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3D10B" w14:textId="43485AD1" w:rsidR="008D5CD9" w:rsidRPr="009E1E84" w:rsidRDefault="00EC0C03" w:rsidP="004B4B2B">
      <w:pPr>
        <w:pStyle w:val="Heading1"/>
        <w:spacing w:before="0"/>
        <w:rPr>
          <w:rFonts w:cstheme="minorHAnsi"/>
          <w:sz w:val="44"/>
          <w:szCs w:val="44"/>
        </w:rPr>
      </w:pPr>
      <w:bookmarkStart w:id="0" w:name="_Toc362368101"/>
      <w:bookmarkStart w:id="1" w:name="_Toc362434942"/>
      <w:bookmarkStart w:id="2" w:name="_Toc363047099"/>
      <w:bookmarkStart w:id="3" w:name="_Toc244509141"/>
      <w:bookmarkStart w:id="4" w:name="_Toc111173195"/>
      <w:bookmarkStart w:id="5" w:name="_Toc112306482"/>
      <w:bookmarkStart w:id="6" w:name="_Toc114287559"/>
      <w:bookmarkStart w:id="7" w:name="_Toc115188196"/>
      <w:bookmarkStart w:id="8" w:name="_Toc118514380"/>
      <w:bookmarkStart w:id="9" w:name="_Toc110071692"/>
      <w:bookmarkStart w:id="10" w:name="_Toc110072564"/>
      <w:bookmarkStart w:id="11" w:name="_Toc138735614"/>
      <w:bookmarkStart w:id="12" w:name="_Toc139335927"/>
      <w:bookmarkStart w:id="13" w:name="_Toc362526401"/>
      <w:r w:rsidRPr="009E1E84">
        <w:rPr>
          <w:rFonts w:cstheme="minorHAnsi"/>
          <w:sz w:val="44"/>
          <w:szCs w:val="44"/>
        </w:rPr>
        <w:t>Children, Young Persons, and Their Families Act</w:t>
      </w:r>
      <w:r w:rsidR="00E01524" w:rsidRPr="009E1E84">
        <w:rPr>
          <w:rFonts w:cstheme="minorHAnsi"/>
          <w:sz w:val="44"/>
          <w:szCs w:val="44"/>
        </w:rPr>
        <w:t xml:space="preserve"> age settings: </w:t>
      </w:r>
      <w:r w:rsidR="003A101A">
        <w:rPr>
          <w:rFonts w:cstheme="minorHAnsi"/>
          <w:sz w:val="44"/>
          <w:szCs w:val="44"/>
        </w:rPr>
        <w:t>R</w:t>
      </w:r>
      <w:r w:rsidR="008D5CD9" w:rsidRPr="009E1E84">
        <w:rPr>
          <w:rFonts w:cstheme="minorHAnsi"/>
          <w:sz w:val="44"/>
          <w:szCs w:val="44"/>
        </w:rPr>
        <w:t>egulatory Impact Statement</w:t>
      </w:r>
      <w:bookmarkEnd w:id="0"/>
      <w:bookmarkEnd w:id="1"/>
      <w:bookmarkEnd w:id="2"/>
      <w:bookmarkEnd w:id="3"/>
    </w:p>
    <w:p w14:paraId="415783FD" w14:textId="77777777" w:rsidR="008D5CD9" w:rsidRPr="009E1E84" w:rsidRDefault="008D5CD9" w:rsidP="0088541D">
      <w:pPr>
        <w:pStyle w:val="Heading2"/>
        <w:rPr>
          <w:rFonts w:cstheme="minorHAnsi"/>
        </w:rPr>
      </w:pPr>
      <w:bookmarkStart w:id="14" w:name="_Regulatory_Impact_Statement"/>
      <w:bookmarkStart w:id="15" w:name="_Toc362434943"/>
      <w:bookmarkStart w:id="16" w:name="_Toc362589329"/>
      <w:bookmarkStart w:id="17" w:name="_Toc362619029"/>
      <w:bookmarkStart w:id="18" w:name="_Toc362940593"/>
      <w:bookmarkStart w:id="19" w:name="_Toc363047101"/>
      <w:bookmarkEnd w:id="14"/>
      <w:r w:rsidRPr="009E1E84">
        <w:rPr>
          <w:rFonts w:cstheme="minorHAnsi"/>
        </w:rPr>
        <w:t>Agency Disclosure Statement</w:t>
      </w:r>
      <w:bookmarkEnd w:id="15"/>
      <w:bookmarkEnd w:id="16"/>
      <w:bookmarkEnd w:id="17"/>
      <w:bookmarkEnd w:id="18"/>
      <w:bookmarkEnd w:id="19"/>
      <w:r w:rsidRPr="009E1E84">
        <w:rPr>
          <w:rFonts w:cstheme="minorHAnsi"/>
        </w:rPr>
        <w:t xml:space="preserve"> </w:t>
      </w:r>
    </w:p>
    <w:p w14:paraId="556F5774" w14:textId="38A02F9E" w:rsidR="008A691E" w:rsidRPr="009E1E84" w:rsidRDefault="008A691E" w:rsidP="008A691E">
      <w:pPr>
        <w:ind w:right="170"/>
        <w:rPr>
          <w:rFonts w:cstheme="minorHAnsi"/>
        </w:rPr>
      </w:pPr>
      <w:r w:rsidRPr="009E1E84">
        <w:rPr>
          <w:rFonts w:cstheme="minorHAnsi"/>
        </w:rPr>
        <w:t>This Regulatory Impact Statement</w:t>
      </w:r>
      <w:r w:rsidR="00EA3AF7">
        <w:rPr>
          <w:rFonts w:cstheme="minorHAnsi"/>
        </w:rPr>
        <w:t xml:space="preserve"> (RIS)</w:t>
      </w:r>
      <w:r w:rsidRPr="009E1E84">
        <w:rPr>
          <w:rFonts w:cstheme="minorHAnsi"/>
        </w:rPr>
        <w:t xml:space="preserve"> has been prepared by the </w:t>
      </w:r>
      <w:r w:rsidR="00ED6BA5" w:rsidRPr="009E1E84">
        <w:rPr>
          <w:rFonts w:cstheme="minorHAnsi"/>
        </w:rPr>
        <w:t xml:space="preserve">secretariat to the </w:t>
      </w:r>
      <w:r w:rsidRPr="009E1E84">
        <w:rPr>
          <w:rFonts w:cstheme="minorHAnsi"/>
        </w:rPr>
        <w:t xml:space="preserve">Modernising Child, Youth and Family Expert Panel with the Ministry of Social Development. It provides an analysis of options to change age settings </w:t>
      </w:r>
      <w:r w:rsidR="00EC0C03" w:rsidRPr="009E1E84">
        <w:rPr>
          <w:rFonts w:cstheme="minorHAnsi"/>
        </w:rPr>
        <w:t xml:space="preserve">in the Children, Young Persons, and Their Families Act 1989 (CYPF Act) </w:t>
      </w:r>
      <w:r w:rsidRPr="009E1E84">
        <w:rPr>
          <w:rFonts w:cstheme="minorHAnsi"/>
        </w:rPr>
        <w:t xml:space="preserve">to </w:t>
      </w:r>
      <w:r w:rsidR="00EC0C03" w:rsidRPr="009E1E84">
        <w:rPr>
          <w:rFonts w:cstheme="minorHAnsi"/>
        </w:rPr>
        <w:t>better support</w:t>
      </w:r>
      <w:r w:rsidRPr="009E1E84">
        <w:rPr>
          <w:rFonts w:cstheme="minorHAnsi"/>
        </w:rPr>
        <w:t xml:space="preserve"> vulnerable children</w:t>
      </w:r>
      <w:r w:rsidR="00EC0C03" w:rsidRPr="009E1E84">
        <w:rPr>
          <w:rFonts w:cstheme="minorHAnsi"/>
        </w:rPr>
        <w:t xml:space="preserve"> and young people</w:t>
      </w:r>
      <w:r w:rsidRPr="009E1E84">
        <w:rPr>
          <w:rFonts w:cstheme="minorHAnsi"/>
        </w:rPr>
        <w:t xml:space="preserve">. </w:t>
      </w:r>
    </w:p>
    <w:p w14:paraId="2B7ACF1D" w14:textId="6E3E4328" w:rsidR="008A691E" w:rsidRPr="009E1E84" w:rsidRDefault="008A691E" w:rsidP="008A691E">
      <w:pPr>
        <w:ind w:right="170"/>
        <w:rPr>
          <w:rFonts w:cstheme="minorHAnsi"/>
        </w:rPr>
      </w:pPr>
      <w:r w:rsidRPr="009E1E84">
        <w:rPr>
          <w:rFonts w:cstheme="minorHAnsi"/>
        </w:rPr>
        <w:t>In April 2015</w:t>
      </w:r>
      <w:r w:rsidR="00ED6BA5" w:rsidRPr="009E1E84">
        <w:rPr>
          <w:rFonts w:cstheme="minorHAnsi"/>
        </w:rPr>
        <w:t>,</w:t>
      </w:r>
      <w:r w:rsidRPr="009E1E84">
        <w:rPr>
          <w:rFonts w:cstheme="minorHAnsi"/>
        </w:rPr>
        <w:t xml:space="preserve"> the Minister for Social Development established the Modernising Child</w:t>
      </w:r>
      <w:r w:rsidR="00EC0C03" w:rsidRPr="009E1E84">
        <w:rPr>
          <w:rFonts w:cstheme="minorHAnsi"/>
        </w:rPr>
        <w:t>,</w:t>
      </w:r>
      <w:r w:rsidR="00284779">
        <w:rPr>
          <w:rFonts w:cstheme="minorHAnsi"/>
        </w:rPr>
        <w:t xml:space="preserve"> </w:t>
      </w:r>
      <w:r w:rsidRPr="009E1E84">
        <w:rPr>
          <w:rFonts w:cstheme="minorHAnsi"/>
        </w:rPr>
        <w:t>Youth and Family Expert Panel to oversee the development of a new child-centric operating model for C</w:t>
      </w:r>
      <w:r w:rsidR="00EC0C03" w:rsidRPr="009E1E84">
        <w:rPr>
          <w:rFonts w:cstheme="minorHAnsi"/>
        </w:rPr>
        <w:t xml:space="preserve">hild, </w:t>
      </w:r>
      <w:r w:rsidRPr="009E1E84">
        <w:rPr>
          <w:rFonts w:cstheme="minorHAnsi"/>
        </w:rPr>
        <w:t>Y</w:t>
      </w:r>
      <w:r w:rsidR="00EC0C03" w:rsidRPr="009E1E84">
        <w:rPr>
          <w:rFonts w:cstheme="minorHAnsi"/>
        </w:rPr>
        <w:t xml:space="preserve">outh and </w:t>
      </w:r>
      <w:r w:rsidRPr="009E1E84">
        <w:rPr>
          <w:rFonts w:cstheme="minorHAnsi"/>
        </w:rPr>
        <w:t>F</w:t>
      </w:r>
      <w:r w:rsidR="00EC0C03" w:rsidRPr="009E1E84">
        <w:rPr>
          <w:rFonts w:cstheme="minorHAnsi"/>
        </w:rPr>
        <w:t>amily</w:t>
      </w:r>
      <w:r w:rsidRPr="009E1E84">
        <w:rPr>
          <w:rFonts w:cstheme="minorHAnsi"/>
        </w:rPr>
        <w:t>. In its December 2015</w:t>
      </w:r>
      <w:r w:rsidR="00ED6BA5" w:rsidRPr="009E1E84">
        <w:rPr>
          <w:rFonts w:cstheme="minorHAnsi"/>
        </w:rPr>
        <w:t xml:space="preserve"> f</w:t>
      </w:r>
      <w:r w:rsidRPr="009E1E84">
        <w:rPr>
          <w:rFonts w:cstheme="minorHAnsi"/>
        </w:rPr>
        <w:t xml:space="preserve">inal </w:t>
      </w:r>
      <w:r w:rsidR="00ED6BA5" w:rsidRPr="009E1E84">
        <w:rPr>
          <w:rFonts w:cstheme="minorHAnsi"/>
        </w:rPr>
        <w:t>r</w:t>
      </w:r>
      <w:r w:rsidRPr="009E1E84">
        <w:rPr>
          <w:rFonts w:cstheme="minorHAnsi"/>
        </w:rPr>
        <w:t>eport the Expert Panel proposed significant changes to the operating model</w:t>
      </w:r>
      <w:r w:rsidR="00C12015">
        <w:rPr>
          <w:rFonts w:cstheme="minorHAnsi"/>
        </w:rPr>
        <w:t>,</w:t>
      </w:r>
      <w:r w:rsidRPr="009E1E84">
        <w:rPr>
          <w:rFonts w:cstheme="minorHAnsi"/>
        </w:rPr>
        <w:t xml:space="preserve"> including broaden</w:t>
      </w:r>
      <w:r w:rsidR="008D0E6A">
        <w:rPr>
          <w:rFonts w:cstheme="minorHAnsi"/>
        </w:rPr>
        <w:t>ing the definition of</w:t>
      </w:r>
      <w:r w:rsidRPr="009E1E84">
        <w:rPr>
          <w:rFonts w:cstheme="minorHAnsi"/>
        </w:rPr>
        <w:t xml:space="preserve"> the age </w:t>
      </w:r>
      <w:r w:rsidR="008D0E6A">
        <w:rPr>
          <w:rFonts w:cstheme="minorHAnsi"/>
        </w:rPr>
        <w:t>of a “young person”</w:t>
      </w:r>
      <w:r w:rsidRPr="009E1E84">
        <w:rPr>
          <w:rFonts w:cstheme="minorHAnsi"/>
        </w:rPr>
        <w:t>.</w:t>
      </w:r>
    </w:p>
    <w:p w14:paraId="21685A70" w14:textId="16715EDE" w:rsidR="008A691E" w:rsidRPr="009E1E84" w:rsidRDefault="008A691E" w:rsidP="008A691E">
      <w:pPr>
        <w:ind w:right="170"/>
        <w:rPr>
          <w:rFonts w:cstheme="minorHAnsi"/>
        </w:rPr>
      </w:pPr>
      <w:r w:rsidRPr="009E1E84">
        <w:rPr>
          <w:rFonts w:cstheme="minorHAnsi"/>
        </w:rPr>
        <w:t>The legislative and policy prop</w:t>
      </w:r>
      <w:r w:rsidR="00EC0C03" w:rsidRPr="009E1E84">
        <w:rPr>
          <w:rFonts w:cstheme="minorHAnsi"/>
        </w:rPr>
        <w:t>osals in the final report will be submitted</w:t>
      </w:r>
      <w:r w:rsidRPr="009E1E84">
        <w:rPr>
          <w:rFonts w:cstheme="minorHAnsi"/>
        </w:rPr>
        <w:t xml:space="preserve"> to Cabinet in two </w:t>
      </w:r>
      <w:r w:rsidR="00EA3AF7">
        <w:rPr>
          <w:rFonts w:cstheme="minorHAnsi"/>
        </w:rPr>
        <w:t>stage</w:t>
      </w:r>
      <w:r w:rsidRPr="009E1E84">
        <w:rPr>
          <w:rFonts w:cstheme="minorHAnsi"/>
        </w:rPr>
        <w:t xml:space="preserve">s. In the area of age settings: </w:t>
      </w:r>
    </w:p>
    <w:p w14:paraId="3F0FC8FC" w14:textId="25BD5761" w:rsidR="006C5B51" w:rsidRDefault="006C5B51" w:rsidP="006C5B51">
      <w:pPr>
        <w:numPr>
          <w:ilvl w:val="0"/>
          <w:numId w:val="2"/>
        </w:numPr>
        <w:spacing w:after="0"/>
        <w:ind w:left="284" w:right="170" w:hanging="284"/>
        <w:rPr>
          <w:rFonts w:cstheme="minorHAnsi"/>
          <w:lang w:val="en-AU" w:eastAsia="en-US"/>
        </w:rPr>
      </w:pPr>
      <w:r w:rsidRPr="006C5B51">
        <w:rPr>
          <w:rFonts w:cstheme="minorHAnsi"/>
          <w:noProof/>
          <w:lang w:val="en-NZ" w:eastAsia="en-NZ"/>
        </w:rPr>
        <mc:AlternateContent>
          <mc:Choice Requires="wps">
            <w:drawing>
              <wp:anchor distT="0" distB="0" distL="114300" distR="114300" simplePos="0" relativeHeight="251713536" behindDoc="0" locked="0" layoutInCell="1" allowOverlap="1" wp14:anchorId="6BE9200F" wp14:editId="564EB152">
                <wp:simplePos x="0" y="0"/>
                <wp:positionH relativeFrom="column">
                  <wp:posOffset>3579079</wp:posOffset>
                </wp:positionH>
                <wp:positionV relativeFrom="paragraph">
                  <wp:posOffset>353695</wp:posOffset>
                </wp:positionV>
                <wp:extent cx="2123376" cy="357532"/>
                <wp:effectExtent l="0" t="0" r="10795"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376" cy="357532"/>
                        </a:xfrm>
                        <a:prstGeom prst="rect">
                          <a:avLst/>
                        </a:prstGeom>
                        <a:solidFill>
                          <a:srgbClr val="FFFFFF"/>
                        </a:solidFill>
                        <a:ln w="9525">
                          <a:solidFill>
                            <a:srgbClr val="000000"/>
                          </a:solidFill>
                          <a:miter lim="800000"/>
                          <a:headEnd/>
                          <a:tailEnd/>
                        </a:ln>
                      </wps:spPr>
                      <wps:txbx>
                        <w:txbxContent>
                          <w:p w14:paraId="4EC46104" w14:textId="075F7EA9" w:rsidR="006C5B51" w:rsidRDefault="006C5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1.8pt;margin-top:27.85pt;width:167.2pt;height:2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">
                <v:textbox>
                  <w:txbxContent>
                    <w:p w14:paraId="4EC46104" w14:textId="075F7EA9" w:rsidR="006C5B51" w:rsidRDefault="006C5B51"/>
                  </w:txbxContent>
                </v:textbox>
              </v:shape>
            </w:pict>
          </mc:Fallback>
        </mc:AlternateContent>
      </w:r>
      <w:proofErr w:type="gramStart"/>
      <w:r w:rsidR="00280E4C" w:rsidRPr="006C5B51">
        <w:rPr>
          <w:rFonts w:cstheme="minorHAnsi"/>
          <w:lang w:val="en-AU" w:eastAsia="en-US"/>
        </w:rPr>
        <w:t>t</w:t>
      </w:r>
      <w:r w:rsidR="008A691E" w:rsidRPr="006C5B51">
        <w:rPr>
          <w:rFonts w:cstheme="minorHAnsi"/>
          <w:lang w:val="en-AU" w:eastAsia="en-US"/>
        </w:rPr>
        <w:t>he</w:t>
      </w:r>
      <w:proofErr w:type="gramEnd"/>
      <w:r w:rsidR="008A691E" w:rsidRPr="006C5B51">
        <w:rPr>
          <w:rFonts w:cstheme="minorHAnsi"/>
          <w:lang w:val="en-AU" w:eastAsia="en-US"/>
        </w:rPr>
        <w:t xml:space="preserve"> first </w:t>
      </w:r>
      <w:r w:rsidR="00EA3AF7" w:rsidRPr="006C5B51">
        <w:rPr>
          <w:rFonts w:cstheme="minorHAnsi"/>
          <w:lang w:val="en-AU" w:eastAsia="en-US"/>
        </w:rPr>
        <w:t>stage</w:t>
      </w:r>
      <w:r w:rsidR="008A691E" w:rsidRPr="006C5B51">
        <w:rPr>
          <w:rFonts w:cstheme="minorHAnsi"/>
          <w:lang w:val="en-AU" w:eastAsia="en-US"/>
        </w:rPr>
        <w:t xml:space="preserve"> covered by this paper proposes to amend the definition of a young person in the Children, Young Persons</w:t>
      </w:r>
      <w:r w:rsidR="00EA3AF7" w:rsidRPr="006C5B51">
        <w:rPr>
          <w:rFonts w:cstheme="minorHAnsi"/>
          <w:lang w:val="en-AU" w:eastAsia="en-US"/>
        </w:rPr>
        <w:t>,</w:t>
      </w:r>
      <w:r w:rsidR="008A691E" w:rsidRPr="006C5B51">
        <w:rPr>
          <w:rFonts w:cstheme="minorHAnsi"/>
          <w:lang w:val="en-AU" w:eastAsia="en-US"/>
        </w:rPr>
        <w:t xml:space="preserve"> and Their Families Act 1989 to include 17 year-olds. Th</w:t>
      </w:r>
      <w:r w:rsidR="00282F41" w:rsidRPr="006C5B51">
        <w:rPr>
          <w:rFonts w:cstheme="minorHAnsi"/>
          <w:lang w:val="en-AU" w:eastAsia="en-US"/>
        </w:rPr>
        <w:t xml:space="preserve">e </w:t>
      </w:r>
      <w:r w:rsidR="00EA3AF7" w:rsidRPr="006C5B51">
        <w:rPr>
          <w:rFonts w:cstheme="minorHAnsi"/>
          <w:lang w:val="en-AU" w:eastAsia="en-US"/>
        </w:rPr>
        <w:t xml:space="preserve">Cabinet </w:t>
      </w:r>
      <w:r w:rsidR="00282F41" w:rsidRPr="006C5B51">
        <w:rPr>
          <w:rFonts w:cstheme="minorHAnsi"/>
          <w:lang w:val="en-AU" w:eastAsia="en-US"/>
        </w:rPr>
        <w:t>paper seeks agreement to amend</w:t>
      </w:r>
      <w:r w:rsidR="008A691E" w:rsidRPr="006C5B51">
        <w:rPr>
          <w:rFonts w:cstheme="minorHAnsi"/>
          <w:lang w:val="en-AU" w:eastAsia="en-US"/>
        </w:rPr>
        <w:t xml:space="preserve"> the care and prote</w:t>
      </w:r>
      <w:r w:rsidR="00280E4C" w:rsidRPr="006C5B51">
        <w:rPr>
          <w:rFonts w:cstheme="minorHAnsi"/>
          <w:lang w:val="en-AU" w:eastAsia="en-US"/>
        </w:rPr>
        <w:t>ction</w:t>
      </w:r>
      <w:r w:rsidR="00282F41" w:rsidRPr="006C5B51">
        <w:rPr>
          <w:rFonts w:cstheme="minorHAnsi"/>
          <w:lang w:val="en-AU" w:eastAsia="en-US"/>
        </w:rPr>
        <w:t xml:space="preserve"> system</w:t>
      </w:r>
    </w:p>
    <w:p w14:paraId="263DFEA9" w14:textId="70852C5A" w:rsidR="006C5B51" w:rsidRDefault="006C5B51" w:rsidP="006C5B51">
      <w:pPr>
        <w:spacing w:after="180"/>
        <w:ind w:left="284" w:right="170"/>
        <w:rPr>
          <w:rFonts w:cstheme="minorHAnsi"/>
          <w:lang w:val="en-AU" w:eastAsia="en-US"/>
        </w:rPr>
      </w:pPr>
      <w:r>
        <w:rPr>
          <w:rFonts w:cstheme="minorHAnsi"/>
          <w:noProof/>
          <w:lang w:val="en-NZ" w:eastAsia="en-NZ"/>
        </w:rPr>
        <mc:AlternateContent>
          <mc:Choice Requires="wps">
            <w:drawing>
              <wp:anchor distT="0" distB="0" distL="114300" distR="114300" simplePos="0" relativeHeight="251714560" behindDoc="0" locked="0" layoutInCell="1" allowOverlap="1" wp14:anchorId="400379F2" wp14:editId="7B1DDABF">
                <wp:simplePos x="0" y="0"/>
                <wp:positionH relativeFrom="column">
                  <wp:posOffset>3541395</wp:posOffset>
                </wp:positionH>
                <wp:positionV relativeFrom="paragraph">
                  <wp:posOffset>16729</wp:posOffset>
                </wp:positionV>
                <wp:extent cx="2141275" cy="157915"/>
                <wp:effectExtent l="0" t="0" r="11430" b="13970"/>
                <wp:wrapNone/>
                <wp:docPr id="31" name="Rectangle 31"/>
                <wp:cNvGraphicFramePr/>
                <a:graphic xmlns:a="http://schemas.openxmlformats.org/drawingml/2006/main">
                  <a:graphicData uri="http://schemas.microsoft.com/office/word/2010/wordprocessingShape">
                    <wps:wsp>
                      <wps:cNvSpPr/>
                      <wps:spPr>
                        <a:xfrm>
                          <a:off x="0" y="0"/>
                          <a:ext cx="2141275" cy="1579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278.85pt;margin-top:1.3pt;width:168.6pt;height:12.4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" fillcolor="white [3212]" strokecolor="white [3212]" strokeweight="2pt"/>
            </w:pict>
          </mc:Fallback>
        </mc:AlternateContent>
      </w:r>
      <w:r w:rsidRPr="006C5B51">
        <w:rPr>
          <w:rFonts w:cstheme="minorHAnsi"/>
          <w:noProof/>
          <w:lang w:val="en-NZ" w:eastAsia="en-NZ"/>
        </w:rPr>
        <mc:AlternateContent>
          <mc:Choice Requires="wps">
            <w:drawing>
              <wp:anchor distT="0" distB="0" distL="114300" distR="114300" simplePos="0" relativeHeight="251711488" behindDoc="0" locked="0" layoutInCell="1" allowOverlap="1" wp14:anchorId="0FE5F0CF" wp14:editId="68595F36">
                <wp:simplePos x="0" y="0"/>
                <wp:positionH relativeFrom="column">
                  <wp:posOffset>-62495</wp:posOffset>
                </wp:positionH>
                <wp:positionV relativeFrom="paragraph">
                  <wp:posOffset>1211</wp:posOffset>
                </wp:positionV>
                <wp:extent cx="5764695" cy="246490"/>
                <wp:effectExtent l="0" t="0" r="2667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246490"/>
                        </a:xfrm>
                        <a:prstGeom prst="rect">
                          <a:avLst/>
                        </a:prstGeom>
                        <a:solidFill>
                          <a:srgbClr val="FFFFFF"/>
                        </a:solidFill>
                        <a:ln w="9525">
                          <a:solidFill>
                            <a:srgbClr val="000000"/>
                          </a:solidFill>
                          <a:miter lim="800000"/>
                          <a:headEnd/>
                          <a:tailEnd/>
                        </a:ln>
                      </wps:spPr>
                      <wps:txbx>
                        <w:txbxContent>
                          <w:p w14:paraId="0D2D0888" w14:textId="400784BA" w:rsidR="006C5B51" w:rsidRDefault="006C5B51">
                            <w:r w:rsidRPr="00B33D57">
                              <w:rPr>
                                <w:i/>
                                <w:sz w:val="20"/>
                              </w:rPr>
                              <w:t>Section 9(2</w:t>
                            </w:r>
                            <w:proofErr w:type="gramStart"/>
                            <w:r w:rsidRPr="00B33D57">
                              <w:rPr>
                                <w:i/>
                                <w:sz w:val="20"/>
                              </w:rPr>
                              <w:t>)(</w:t>
                            </w:r>
                            <w:proofErr w:type="gramEnd"/>
                            <w:r w:rsidRPr="00B33D57">
                              <w:rPr>
                                <w:i/>
                                <w:sz w:val="20"/>
                              </w:rPr>
                              <w:t>f)(iv) Active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pt;margin-top:.1pt;width:453.9pt;height:1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">
                <v:textbox>
                  <w:txbxContent>
                    <w:p w14:paraId="0D2D0888" w14:textId="400784BA" w:rsidR="006C5B51" w:rsidRDefault="006C5B51">
                      <w:r w:rsidRPr="00B33D57">
                        <w:rPr>
                          <w:i/>
                          <w:sz w:val="20"/>
                        </w:rPr>
                        <w:t>Section 9(2</w:t>
                      </w:r>
                      <w:proofErr w:type="gramStart"/>
                      <w:r w:rsidRPr="00B33D57">
                        <w:rPr>
                          <w:i/>
                          <w:sz w:val="20"/>
                        </w:rPr>
                        <w:t>)(</w:t>
                      </w:r>
                      <w:proofErr w:type="gramEnd"/>
                      <w:r w:rsidRPr="00B33D57">
                        <w:rPr>
                          <w:i/>
                          <w:sz w:val="20"/>
                        </w:rPr>
                        <w:t>f)(iv) Active Consideration</w:t>
                      </w:r>
                    </w:p>
                  </w:txbxContent>
                </v:textbox>
              </v:shape>
            </w:pict>
          </mc:Fallback>
        </mc:AlternateContent>
      </w:r>
    </w:p>
    <w:p w14:paraId="421BA136" w14:textId="5B9E35CD" w:rsidR="008A691E" w:rsidRPr="006C5B51" w:rsidRDefault="00280E4C" w:rsidP="006D0103">
      <w:pPr>
        <w:numPr>
          <w:ilvl w:val="0"/>
          <w:numId w:val="2"/>
        </w:numPr>
        <w:spacing w:after="180"/>
        <w:ind w:left="284" w:right="170" w:hanging="284"/>
        <w:rPr>
          <w:rFonts w:cstheme="minorHAnsi"/>
          <w:lang w:val="en-AU" w:eastAsia="en-US"/>
        </w:rPr>
      </w:pPr>
      <w:proofErr w:type="gramStart"/>
      <w:r w:rsidRPr="006C5B51">
        <w:rPr>
          <w:rFonts w:cstheme="minorHAnsi"/>
          <w:lang w:val="en-AU" w:eastAsia="en-US"/>
        </w:rPr>
        <w:t>t</w:t>
      </w:r>
      <w:r w:rsidR="008A691E" w:rsidRPr="006C5B51">
        <w:rPr>
          <w:rFonts w:cstheme="minorHAnsi"/>
          <w:lang w:val="en-AU" w:eastAsia="en-US"/>
        </w:rPr>
        <w:t>he</w:t>
      </w:r>
      <w:proofErr w:type="gramEnd"/>
      <w:r w:rsidR="008A691E" w:rsidRPr="006C5B51">
        <w:rPr>
          <w:rFonts w:cstheme="minorHAnsi"/>
          <w:lang w:val="en-AU" w:eastAsia="en-US"/>
        </w:rPr>
        <w:t xml:space="preserve"> second </w:t>
      </w:r>
      <w:r w:rsidR="00EA3AF7" w:rsidRPr="006C5B51">
        <w:rPr>
          <w:rFonts w:cstheme="minorHAnsi"/>
          <w:lang w:val="en-AU" w:eastAsia="en-US"/>
        </w:rPr>
        <w:t>stage</w:t>
      </w:r>
      <w:r w:rsidR="008A691E" w:rsidRPr="006C5B51">
        <w:rPr>
          <w:rFonts w:cstheme="minorHAnsi"/>
          <w:lang w:val="en-AU" w:eastAsia="en-US"/>
        </w:rPr>
        <w:t xml:space="preserve"> </w:t>
      </w:r>
      <w:r w:rsidR="00282F41" w:rsidRPr="006C5B51">
        <w:rPr>
          <w:rFonts w:cstheme="minorHAnsi"/>
          <w:lang w:val="en-AU" w:eastAsia="en-US"/>
        </w:rPr>
        <w:t>is expected to seek agreement to amending the youth justice age settings. It is also expect</w:t>
      </w:r>
      <w:r w:rsidR="00EA3AF7" w:rsidRPr="006C5B51">
        <w:rPr>
          <w:rFonts w:cstheme="minorHAnsi"/>
          <w:lang w:val="en-AU" w:eastAsia="en-US"/>
        </w:rPr>
        <w:t>ed</w:t>
      </w:r>
      <w:r w:rsidR="00282F41" w:rsidRPr="006C5B51">
        <w:rPr>
          <w:rFonts w:cstheme="minorHAnsi"/>
          <w:lang w:val="en-AU" w:eastAsia="en-US"/>
        </w:rPr>
        <w:t xml:space="preserve"> to consider other proposals by the Expert Panel </w:t>
      </w:r>
      <w:r w:rsidR="008A691E" w:rsidRPr="006C5B51">
        <w:rPr>
          <w:rFonts w:cstheme="minorHAnsi"/>
          <w:lang w:val="en-AU" w:eastAsia="en-US"/>
        </w:rPr>
        <w:t xml:space="preserve">to extend transition support </w:t>
      </w:r>
      <w:r w:rsidR="00EA3AF7" w:rsidRPr="006C5B51">
        <w:rPr>
          <w:rFonts w:cstheme="minorHAnsi"/>
          <w:lang w:val="en-AU" w:eastAsia="en-US"/>
        </w:rPr>
        <w:t xml:space="preserve">for </w:t>
      </w:r>
      <w:r w:rsidR="008A691E" w:rsidRPr="006C5B51">
        <w:rPr>
          <w:rFonts w:cstheme="minorHAnsi"/>
          <w:lang w:val="en-AU" w:eastAsia="en-US"/>
        </w:rPr>
        <w:t>young people to older ages</w:t>
      </w:r>
      <w:r w:rsidR="00960A09" w:rsidRPr="006C5B51">
        <w:rPr>
          <w:rFonts w:cstheme="minorHAnsi"/>
          <w:lang w:val="en-AU" w:eastAsia="en-US"/>
        </w:rPr>
        <w:t xml:space="preserve">, </w:t>
      </w:r>
      <w:r w:rsidR="006D0103" w:rsidRPr="006C5B51">
        <w:rPr>
          <w:rFonts w:cstheme="minorHAnsi"/>
          <w:lang w:val="en-AU" w:eastAsia="en-US"/>
        </w:rPr>
        <w:t xml:space="preserve">including a second proposed legislative change to create a right to remain in, or return to, care up to age 21, which will require reform of the financial support for these young adults through care and income support systems. This legislative change is part of a second package of reforms </w:t>
      </w:r>
      <w:r w:rsidR="00316B7C" w:rsidRPr="006C5B51">
        <w:rPr>
          <w:rFonts w:cstheme="minorHAnsi"/>
          <w:lang w:val="en-AU" w:eastAsia="en-US"/>
        </w:rPr>
        <w:t xml:space="preserve">to </w:t>
      </w:r>
      <w:r w:rsidR="006D0103" w:rsidRPr="006C5B51">
        <w:rPr>
          <w:rFonts w:cstheme="minorHAnsi"/>
          <w:lang w:val="en-AU" w:eastAsia="en-US"/>
        </w:rPr>
        <w:t xml:space="preserve">be submitted to Cabinet </w:t>
      </w:r>
      <w:r w:rsidR="00316B7C" w:rsidRPr="006C5B51">
        <w:rPr>
          <w:rFonts w:cstheme="minorHAnsi"/>
          <w:lang w:val="en-AU" w:eastAsia="en-US"/>
        </w:rPr>
        <w:t xml:space="preserve">in </w:t>
      </w:r>
      <w:r w:rsidR="00F72F28" w:rsidRPr="006C5B51">
        <w:rPr>
          <w:rFonts w:cstheme="minorHAnsi"/>
          <w:lang w:val="en-AU" w:eastAsia="en-US"/>
        </w:rPr>
        <w:t xml:space="preserve">June </w:t>
      </w:r>
      <w:r w:rsidR="00316B7C" w:rsidRPr="006C5B51">
        <w:rPr>
          <w:rFonts w:cstheme="minorHAnsi"/>
          <w:lang w:val="en-AU" w:eastAsia="en-US"/>
        </w:rPr>
        <w:t>2016.</w:t>
      </w:r>
    </w:p>
    <w:p w14:paraId="390478DF" w14:textId="6A519134" w:rsidR="004C586F" w:rsidRDefault="006220C4" w:rsidP="006220C4">
      <w:pPr>
        <w:spacing w:after="0"/>
        <w:ind w:right="170"/>
        <w:rPr>
          <w:rFonts w:cstheme="minorHAnsi"/>
          <w:lang w:val="en-AU" w:eastAsia="en-US"/>
        </w:rPr>
      </w:pPr>
      <w:r w:rsidRPr="006220C4">
        <w:rPr>
          <w:rFonts w:cstheme="minorHAnsi"/>
          <w:noProof/>
          <w:lang w:val="en-NZ" w:eastAsia="en-NZ"/>
        </w:rPr>
        <mc:AlternateContent>
          <mc:Choice Requires="wps">
            <w:drawing>
              <wp:anchor distT="0" distB="0" distL="114300" distR="114300" simplePos="0" relativeHeight="251718656" behindDoc="0" locked="0" layoutInCell="1" allowOverlap="1" wp14:anchorId="5F6B14A4" wp14:editId="13F4AAD0">
                <wp:simplePos x="0" y="0"/>
                <wp:positionH relativeFrom="column">
                  <wp:posOffset>3609975</wp:posOffset>
                </wp:positionH>
                <wp:positionV relativeFrom="paragraph">
                  <wp:posOffset>551815</wp:posOffset>
                </wp:positionV>
                <wp:extent cx="2073910" cy="266700"/>
                <wp:effectExtent l="0" t="0" r="21590" b="19050"/>
                <wp:wrapNone/>
                <wp:docPr id="290" name="Rectangle 290"/>
                <wp:cNvGraphicFramePr/>
                <a:graphic xmlns:a="http://schemas.openxmlformats.org/drawingml/2006/main">
                  <a:graphicData uri="http://schemas.microsoft.com/office/word/2010/wordprocessingShape">
                    <wps:wsp>
                      <wps:cNvSpPr/>
                      <wps:spPr>
                        <a:xfrm>
                          <a:off x="0" y="0"/>
                          <a:ext cx="207391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284.25pt;margin-top:43.45pt;width:163.3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" fillcolor="white [3212]" strokecolor="white [3212]" strokeweight="2pt"/>
            </w:pict>
          </mc:Fallback>
        </mc:AlternateContent>
      </w:r>
      <w:r w:rsidRPr="006220C4">
        <w:rPr>
          <w:rFonts w:cstheme="minorHAnsi"/>
          <w:noProof/>
          <w:lang w:val="en-NZ" w:eastAsia="en-NZ"/>
        </w:rPr>
        <mc:AlternateContent>
          <mc:Choice Requires="wps">
            <w:drawing>
              <wp:anchor distT="0" distB="0" distL="114300" distR="114300" simplePos="0" relativeHeight="251717632" behindDoc="0" locked="0" layoutInCell="1" allowOverlap="1" wp14:anchorId="277CA73F" wp14:editId="2D46E60F">
                <wp:simplePos x="0" y="0"/>
                <wp:positionH relativeFrom="column">
                  <wp:posOffset>3717925</wp:posOffset>
                </wp:positionH>
                <wp:positionV relativeFrom="paragraph">
                  <wp:posOffset>347345</wp:posOffset>
                </wp:positionV>
                <wp:extent cx="1985010" cy="357505"/>
                <wp:effectExtent l="0" t="0" r="15240" b="234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57505"/>
                        </a:xfrm>
                        <a:prstGeom prst="rect">
                          <a:avLst/>
                        </a:prstGeom>
                        <a:solidFill>
                          <a:srgbClr val="FFFFFF"/>
                        </a:solidFill>
                        <a:ln w="9525">
                          <a:solidFill>
                            <a:srgbClr val="000000"/>
                          </a:solidFill>
                          <a:miter lim="800000"/>
                          <a:headEnd/>
                          <a:tailEnd/>
                        </a:ln>
                      </wps:spPr>
                      <wps:txbx>
                        <w:txbxContent>
                          <w:p w14:paraId="63B83873" w14:textId="77777777" w:rsidR="006220C4" w:rsidRDefault="006220C4" w:rsidP="00622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75pt;margin-top:27.35pt;width:156.3pt;height:2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zF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">
                <v:textbox>
                  <w:txbxContent>
                    <w:p w14:paraId="63B83873" w14:textId="77777777" w:rsidR="006220C4" w:rsidRDefault="006220C4" w:rsidP="006220C4"/>
                  </w:txbxContent>
                </v:textbox>
              </v:shape>
            </w:pict>
          </mc:Fallback>
        </mc:AlternateContent>
      </w:r>
      <w:r w:rsidRPr="006220C4">
        <w:rPr>
          <w:rFonts w:cstheme="minorHAnsi"/>
          <w:noProof/>
          <w:lang w:val="en-NZ" w:eastAsia="en-NZ"/>
        </w:rPr>
        <mc:AlternateContent>
          <mc:Choice Requires="wps">
            <w:drawing>
              <wp:anchor distT="0" distB="0" distL="114300" distR="114300" simplePos="0" relativeHeight="251716608" behindDoc="0" locked="0" layoutInCell="1" allowOverlap="1" wp14:anchorId="043FB4A4" wp14:editId="60E0DB38">
                <wp:simplePos x="0" y="0"/>
                <wp:positionH relativeFrom="column">
                  <wp:posOffset>-61595</wp:posOffset>
                </wp:positionH>
                <wp:positionV relativeFrom="paragraph">
                  <wp:posOffset>532130</wp:posOffset>
                </wp:positionV>
                <wp:extent cx="5764530" cy="422910"/>
                <wp:effectExtent l="0" t="0" r="26670" b="152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422910"/>
                        </a:xfrm>
                        <a:prstGeom prst="rect">
                          <a:avLst/>
                        </a:prstGeom>
                        <a:solidFill>
                          <a:srgbClr val="FFFFFF"/>
                        </a:solidFill>
                        <a:ln w="9525">
                          <a:solidFill>
                            <a:srgbClr val="000000"/>
                          </a:solidFill>
                          <a:miter lim="800000"/>
                          <a:headEnd/>
                          <a:tailEnd/>
                        </a:ln>
                      </wps:spPr>
                      <wps:txbx>
                        <w:txbxContent>
                          <w:p w14:paraId="0389AB9F" w14:textId="77777777" w:rsidR="006220C4" w:rsidRPr="00B33D57" w:rsidRDefault="006220C4" w:rsidP="006220C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389ACD5" w14:textId="77777777" w:rsidR="006220C4" w:rsidRDefault="006220C4" w:rsidP="00622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5pt;margin-top:41.9pt;width:453.9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">
                <v:textbox>
                  <w:txbxContent>
                    <w:p w14:paraId="0389AB9F" w14:textId="77777777" w:rsidR="006220C4" w:rsidRPr="00B33D57" w:rsidRDefault="006220C4" w:rsidP="006220C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389ACD5" w14:textId="77777777" w:rsidR="006220C4" w:rsidRDefault="006220C4" w:rsidP="006220C4"/>
                  </w:txbxContent>
                </v:textbox>
              </v:shape>
            </w:pict>
          </mc:Fallback>
        </mc:AlternateContent>
      </w:r>
      <w:r w:rsidR="004C586F" w:rsidRPr="009E1E84">
        <w:rPr>
          <w:rFonts w:cstheme="minorHAnsi"/>
          <w:lang w:val="en-AU" w:eastAsia="en-US"/>
        </w:rPr>
        <w:t xml:space="preserve">This </w:t>
      </w:r>
      <w:r w:rsidR="00EA3AF7">
        <w:rPr>
          <w:rFonts w:cstheme="minorHAnsi"/>
          <w:lang w:val="en-AU" w:eastAsia="en-US"/>
        </w:rPr>
        <w:t>RIS</w:t>
      </w:r>
      <w:r w:rsidR="004C586F" w:rsidRPr="009E1E84">
        <w:rPr>
          <w:rFonts w:cstheme="minorHAnsi"/>
          <w:lang w:val="en-AU" w:eastAsia="en-US"/>
        </w:rPr>
        <w:t xml:space="preserve"> covers the age settings proposals to be included in the first </w:t>
      </w:r>
      <w:r w:rsidR="00EA3AF7">
        <w:rPr>
          <w:rFonts w:cstheme="minorHAnsi"/>
          <w:lang w:val="en-AU" w:eastAsia="en-US"/>
        </w:rPr>
        <w:t>stage</w:t>
      </w:r>
      <w:r w:rsidR="004C586F" w:rsidRPr="009E1E84">
        <w:rPr>
          <w:rFonts w:cstheme="minorHAnsi"/>
          <w:lang w:val="en-AU" w:eastAsia="en-US"/>
        </w:rPr>
        <w:t xml:space="preserve"> to be submit</w:t>
      </w:r>
      <w:r w:rsidR="00F06787" w:rsidRPr="009E1E84">
        <w:rPr>
          <w:rFonts w:cstheme="minorHAnsi"/>
          <w:lang w:val="en-AU" w:eastAsia="en-US"/>
        </w:rPr>
        <w:t xml:space="preserve">ted to Cabinet in March 2016, and includes analysis of regulatory and non-regulatory options within the parameters set by </w:t>
      </w:r>
      <w:r w:rsidR="003D2089">
        <w:rPr>
          <w:rFonts w:cstheme="minorHAnsi"/>
          <w:lang w:val="en-AU" w:eastAsia="en-US"/>
        </w:rPr>
        <w:t>the Expert Panel</w:t>
      </w:r>
      <w:r w:rsidR="00F06787" w:rsidRPr="009E1E84">
        <w:rPr>
          <w:rFonts w:cstheme="minorHAnsi"/>
          <w:lang w:val="en-AU" w:eastAsia="en-US"/>
        </w:rPr>
        <w:t xml:space="preserve">’s overall direction and vision. </w:t>
      </w:r>
      <w:r>
        <w:rPr>
          <w:rFonts w:cstheme="minorHAnsi"/>
          <w:lang w:val="en-AU" w:eastAsia="en-US"/>
        </w:rPr>
        <w:t xml:space="preserve"> </w:t>
      </w:r>
    </w:p>
    <w:p w14:paraId="2393D7BE" w14:textId="77777777" w:rsidR="006220C4" w:rsidRDefault="006220C4" w:rsidP="006220C4">
      <w:pPr>
        <w:spacing w:after="0"/>
        <w:ind w:right="170"/>
        <w:rPr>
          <w:rFonts w:cstheme="minorHAnsi"/>
          <w:lang w:val="en-AU" w:eastAsia="en-US"/>
        </w:rPr>
      </w:pPr>
    </w:p>
    <w:p w14:paraId="79C85B6D" w14:textId="77777777" w:rsidR="006220C4" w:rsidRDefault="006220C4" w:rsidP="006220C4">
      <w:pPr>
        <w:spacing w:after="180"/>
        <w:ind w:right="170"/>
        <w:rPr>
          <w:rFonts w:cstheme="minorHAnsi"/>
          <w:lang w:val="en-AU" w:eastAsia="en-US"/>
        </w:rPr>
      </w:pPr>
    </w:p>
    <w:p w14:paraId="6998C287" w14:textId="744F96CA" w:rsidR="001841EF" w:rsidRPr="009E1E84" w:rsidRDefault="001841EF" w:rsidP="004C586F">
      <w:pPr>
        <w:spacing w:after="180"/>
        <w:ind w:right="170"/>
        <w:rPr>
          <w:rFonts w:cstheme="minorHAnsi"/>
          <w:lang w:val="en-AU" w:eastAsia="en-US"/>
        </w:rPr>
      </w:pPr>
      <w:r>
        <w:rPr>
          <w:rFonts w:cstheme="minorHAnsi"/>
          <w:lang w:val="en-AU" w:eastAsia="en-US"/>
        </w:rPr>
        <w:t xml:space="preserve">Decisions in the first </w:t>
      </w:r>
      <w:r w:rsidR="00EA3AF7">
        <w:rPr>
          <w:rFonts w:cstheme="minorHAnsi"/>
          <w:lang w:val="en-AU" w:eastAsia="en-US"/>
        </w:rPr>
        <w:t>stage</w:t>
      </w:r>
      <w:r>
        <w:rPr>
          <w:rFonts w:cstheme="minorHAnsi"/>
          <w:lang w:val="en-AU" w:eastAsia="en-US"/>
        </w:rPr>
        <w:t xml:space="preserve"> aim to </w:t>
      </w:r>
      <w:r w:rsidRPr="001841EF">
        <w:rPr>
          <w:rFonts w:cstheme="minorHAnsi"/>
          <w:lang w:val="en-AU" w:eastAsia="en-US"/>
        </w:rPr>
        <w:t xml:space="preserve">drive transformational change in the system </w:t>
      </w:r>
      <w:r>
        <w:rPr>
          <w:rFonts w:cstheme="minorHAnsi"/>
          <w:lang w:val="en-AU" w:eastAsia="en-US"/>
        </w:rPr>
        <w:t xml:space="preserve">towards a </w:t>
      </w:r>
      <w:r w:rsidRPr="001841EF">
        <w:rPr>
          <w:rFonts w:cstheme="minorHAnsi"/>
          <w:lang w:val="en-AU" w:eastAsia="en-US"/>
        </w:rPr>
        <w:t>child</w:t>
      </w:r>
      <w:r w:rsidR="00676AD0">
        <w:rPr>
          <w:rFonts w:cstheme="minorHAnsi"/>
          <w:lang w:val="en-AU" w:eastAsia="en-US"/>
        </w:rPr>
        <w:noBreakHyphen/>
      </w:r>
      <w:r w:rsidRPr="001841EF">
        <w:rPr>
          <w:rFonts w:cstheme="minorHAnsi"/>
          <w:lang w:val="en-AU" w:eastAsia="en-US"/>
        </w:rPr>
        <w:t xml:space="preserve">centred </w:t>
      </w:r>
      <w:r>
        <w:rPr>
          <w:rFonts w:cstheme="minorHAnsi"/>
          <w:lang w:val="en-AU" w:eastAsia="en-US"/>
        </w:rPr>
        <w:t>operating model;</w:t>
      </w:r>
      <w:r w:rsidRPr="001841EF">
        <w:rPr>
          <w:rFonts w:cstheme="minorHAnsi"/>
          <w:lang w:val="en-AU" w:eastAsia="en-US"/>
        </w:rPr>
        <w:t xml:space="preserve"> age settings</w:t>
      </w:r>
      <w:r>
        <w:rPr>
          <w:rFonts w:cstheme="minorHAnsi"/>
          <w:lang w:val="en-AU" w:eastAsia="en-US"/>
        </w:rPr>
        <w:t xml:space="preserve"> are a critical component </w:t>
      </w:r>
      <w:r w:rsidR="00EA3AF7">
        <w:rPr>
          <w:rFonts w:cstheme="minorHAnsi"/>
          <w:lang w:val="en-AU" w:eastAsia="en-US"/>
        </w:rPr>
        <w:t xml:space="preserve">needed </w:t>
      </w:r>
      <w:r>
        <w:rPr>
          <w:rFonts w:cstheme="minorHAnsi"/>
          <w:lang w:val="en-AU" w:eastAsia="en-US"/>
        </w:rPr>
        <w:t>to</w:t>
      </w:r>
      <w:r w:rsidR="00676AD0">
        <w:rPr>
          <w:rFonts w:cstheme="minorHAnsi"/>
          <w:lang w:val="en-AU" w:eastAsia="en-US"/>
        </w:rPr>
        <w:t xml:space="preserve"> set</w:t>
      </w:r>
      <w:r w:rsidR="00E97B00">
        <w:rPr>
          <w:rFonts w:cstheme="minorHAnsi"/>
          <w:lang w:val="en-AU" w:eastAsia="en-US"/>
        </w:rPr>
        <w:t xml:space="preserve"> </w:t>
      </w:r>
      <w:r w:rsidR="00676AD0">
        <w:rPr>
          <w:rFonts w:cstheme="minorHAnsi"/>
          <w:lang w:val="en-AU" w:eastAsia="en-US"/>
        </w:rPr>
        <w:t>up the primary scope of the system and signal the direction of travel</w:t>
      </w:r>
      <w:r w:rsidRPr="001841EF">
        <w:rPr>
          <w:rFonts w:cstheme="minorHAnsi"/>
          <w:lang w:val="en-AU" w:eastAsia="en-US"/>
        </w:rPr>
        <w:t>.</w:t>
      </w:r>
    </w:p>
    <w:p w14:paraId="7B9DDE32" w14:textId="77777777" w:rsidR="008A691E" w:rsidRPr="009E1E84" w:rsidRDefault="008A691E" w:rsidP="008A691E">
      <w:pPr>
        <w:ind w:right="170"/>
        <w:rPr>
          <w:rFonts w:cstheme="minorHAnsi"/>
        </w:rPr>
      </w:pPr>
      <w:r w:rsidRPr="009E1E84">
        <w:rPr>
          <w:rFonts w:cstheme="minorHAnsi"/>
        </w:rPr>
        <w:t>The key constraints around the analysis presented in this paper are:</w:t>
      </w:r>
    </w:p>
    <w:p w14:paraId="72622689" w14:textId="506885C8" w:rsidR="008A691E" w:rsidRPr="009E1E84" w:rsidRDefault="001552B3" w:rsidP="008A691E">
      <w:pPr>
        <w:numPr>
          <w:ilvl w:val="0"/>
          <w:numId w:val="2"/>
        </w:numPr>
        <w:spacing w:after="180"/>
        <w:ind w:left="284" w:right="170" w:hanging="284"/>
        <w:rPr>
          <w:rFonts w:cstheme="minorHAnsi"/>
          <w:lang w:val="en-AU" w:eastAsia="en-US"/>
        </w:rPr>
      </w:pPr>
      <w:proofErr w:type="gramStart"/>
      <w:r>
        <w:rPr>
          <w:rFonts w:cstheme="minorHAnsi"/>
          <w:lang w:val="en-AU" w:eastAsia="en-US"/>
        </w:rPr>
        <w:t>i</w:t>
      </w:r>
      <w:r>
        <w:t>n</w:t>
      </w:r>
      <w:proofErr w:type="gramEnd"/>
      <w:r>
        <w:t xml:space="preserve"> developing </w:t>
      </w:r>
      <w:r w:rsidR="00EA3AF7">
        <w:t>its</w:t>
      </w:r>
      <w:r>
        <w:t xml:space="preserve"> advice, the independent Expert Panel has engaged with a large range of </w:t>
      </w:r>
      <w:r w:rsidRPr="00BC6669">
        <w:t>participants, including vulnerable young people, their families and whānau, caregivers, victims of youth offending, frontline staff, community and iwi organisations</w:t>
      </w:r>
      <w:r>
        <w:t>,</w:t>
      </w:r>
      <w:r w:rsidR="00EC0C03" w:rsidRPr="009E1E84">
        <w:rPr>
          <w:rFonts w:cstheme="minorHAnsi"/>
          <w:lang w:val="en-AU" w:eastAsia="en-US"/>
        </w:rPr>
        <w:t xml:space="preserve"> and </w:t>
      </w:r>
      <w:r>
        <w:rPr>
          <w:rFonts w:cstheme="minorHAnsi"/>
          <w:lang w:val="en-AU" w:eastAsia="en-US"/>
        </w:rPr>
        <w:t xml:space="preserve">subject matter </w:t>
      </w:r>
      <w:r w:rsidR="00EC0C03" w:rsidRPr="009E1E84">
        <w:rPr>
          <w:rFonts w:cstheme="minorHAnsi"/>
          <w:lang w:val="en-AU" w:eastAsia="en-US"/>
        </w:rPr>
        <w:t>expert</w:t>
      </w:r>
      <w:r>
        <w:rPr>
          <w:rFonts w:cstheme="minorHAnsi"/>
          <w:lang w:val="en-AU" w:eastAsia="en-US"/>
        </w:rPr>
        <w:t>s</w:t>
      </w:r>
      <w:r w:rsidR="00EC0C03" w:rsidRPr="009E1E84">
        <w:rPr>
          <w:rFonts w:cstheme="minorHAnsi"/>
          <w:lang w:val="en-AU" w:eastAsia="en-US"/>
        </w:rPr>
        <w:t xml:space="preserve">. However, the process undertaken did not allow for </w:t>
      </w:r>
      <w:r w:rsidR="008A691E" w:rsidRPr="009E1E84">
        <w:rPr>
          <w:rFonts w:cstheme="minorHAnsi"/>
          <w:lang w:val="en-AU" w:eastAsia="en-US"/>
        </w:rPr>
        <w:t xml:space="preserve">specific proposals </w:t>
      </w:r>
      <w:r w:rsidR="00EC0C03" w:rsidRPr="009E1E84">
        <w:rPr>
          <w:rFonts w:cstheme="minorHAnsi"/>
          <w:lang w:val="en-AU" w:eastAsia="en-US"/>
        </w:rPr>
        <w:t>to be</w:t>
      </w:r>
      <w:r w:rsidR="008A691E" w:rsidRPr="009E1E84">
        <w:rPr>
          <w:rFonts w:cstheme="minorHAnsi"/>
          <w:lang w:val="en-AU" w:eastAsia="en-US"/>
        </w:rPr>
        <w:t xml:space="preserve"> the subject of detailed consultation with </w:t>
      </w:r>
      <w:r w:rsidR="00EC0C03" w:rsidRPr="009E1E84">
        <w:rPr>
          <w:rFonts w:cstheme="minorHAnsi"/>
          <w:lang w:val="en-AU" w:eastAsia="en-US"/>
        </w:rPr>
        <w:t>affected agencies</w:t>
      </w:r>
    </w:p>
    <w:p w14:paraId="30453412" w14:textId="12A46C64" w:rsidR="00B60241" w:rsidRPr="009E1E84" w:rsidRDefault="00B60241" w:rsidP="00B60241">
      <w:pPr>
        <w:numPr>
          <w:ilvl w:val="0"/>
          <w:numId w:val="2"/>
        </w:numPr>
        <w:spacing w:after="180"/>
        <w:ind w:left="284" w:right="170" w:hanging="284"/>
        <w:rPr>
          <w:rFonts w:cstheme="minorHAnsi"/>
          <w:lang w:val="en-AU" w:eastAsia="en-US"/>
        </w:rPr>
      </w:pPr>
      <w:proofErr w:type="gramStart"/>
      <w:r w:rsidRPr="009E1E84">
        <w:rPr>
          <w:rFonts w:cstheme="minorHAnsi"/>
          <w:lang w:val="en-AU" w:eastAsia="en-US"/>
        </w:rPr>
        <w:t>there</w:t>
      </w:r>
      <w:proofErr w:type="gramEnd"/>
      <w:r w:rsidRPr="009E1E84">
        <w:rPr>
          <w:rFonts w:cstheme="minorHAnsi"/>
          <w:lang w:val="en-AU" w:eastAsia="en-US"/>
        </w:rPr>
        <w:t xml:space="preserve"> is </w:t>
      </w:r>
      <w:r>
        <w:rPr>
          <w:rFonts w:cstheme="minorHAnsi"/>
          <w:lang w:val="en-AU" w:eastAsia="en-US"/>
        </w:rPr>
        <w:t>limited</w:t>
      </w:r>
      <w:r w:rsidRPr="009E1E84">
        <w:rPr>
          <w:rFonts w:cstheme="minorHAnsi"/>
          <w:lang w:val="en-AU" w:eastAsia="en-US"/>
        </w:rPr>
        <w:t xml:space="preserve"> New Zealand evidence around the likely impact of the proposals and </w:t>
      </w:r>
      <w:r>
        <w:rPr>
          <w:rFonts w:cstheme="minorHAnsi"/>
          <w:lang w:val="en-AU" w:eastAsia="en-US"/>
        </w:rPr>
        <w:t>the available</w:t>
      </w:r>
      <w:r w:rsidRPr="009E1E84">
        <w:rPr>
          <w:rFonts w:cstheme="minorHAnsi"/>
          <w:lang w:val="en-AU" w:eastAsia="en-US"/>
        </w:rPr>
        <w:t xml:space="preserve"> international evidence </w:t>
      </w:r>
      <w:r>
        <w:rPr>
          <w:rFonts w:cstheme="minorHAnsi"/>
          <w:lang w:val="en-AU" w:eastAsia="en-US"/>
        </w:rPr>
        <w:t xml:space="preserve">is not directly comparable. Because of this we cannot fully </w:t>
      </w:r>
      <w:r>
        <w:rPr>
          <w:rFonts w:cstheme="minorHAnsi"/>
          <w:lang w:val="en-AU" w:eastAsia="en-US"/>
        </w:rPr>
        <w:lastRenderedPageBreak/>
        <w:t>quantify the benefits of the preferred options. An indicative cost benefit analysis of the youth justice proposal has been provided but a cost benefit analysis of the care and protection proposal has not been attempted</w:t>
      </w:r>
    </w:p>
    <w:p w14:paraId="622D0271" w14:textId="77777777" w:rsidR="00B60241" w:rsidRPr="009E1E84" w:rsidRDefault="00B60241" w:rsidP="00B60241">
      <w:pPr>
        <w:numPr>
          <w:ilvl w:val="0"/>
          <w:numId w:val="2"/>
        </w:numPr>
        <w:spacing w:after="180"/>
        <w:ind w:left="284" w:right="170" w:hanging="284"/>
        <w:rPr>
          <w:rFonts w:cstheme="minorHAnsi"/>
          <w:lang w:val="en-AU" w:eastAsia="en-US"/>
        </w:rPr>
      </w:pPr>
      <w:r w:rsidRPr="009E1E84">
        <w:rPr>
          <w:rFonts w:cstheme="minorHAnsi"/>
          <w:lang w:val="en-AU" w:eastAsia="en-US"/>
        </w:rPr>
        <w:t>the RIS provide</w:t>
      </w:r>
      <w:r>
        <w:rPr>
          <w:rFonts w:cstheme="minorHAnsi"/>
          <w:lang w:val="en-AU" w:eastAsia="en-US"/>
        </w:rPr>
        <w:t>s</w:t>
      </w:r>
      <w:r w:rsidRPr="009E1E84">
        <w:rPr>
          <w:rFonts w:cstheme="minorHAnsi"/>
          <w:lang w:val="en-AU" w:eastAsia="en-US"/>
        </w:rPr>
        <w:t xml:space="preserve"> only a general indication of the relative scope and magnitude of the options’ fiscal and operational implications, as further </w:t>
      </w:r>
      <w:r>
        <w:rPr>
          <w:rFonts w:cstheme="minorHAnsi"/>
          <w:lang w:val="en-AU" w:eastAsia="en-US"/>
        </w:rPr>
        <w:t xml:space="preserve">detailed </w:t>
      </w:r>
      <w:r w:rsidRPr="009E1E84">
        <w:rPr>
          <w:rFonts w:cstheme="minorHAnsi"/>
          <w:lang w:val="en-AU" w:eastAsia="en-US"/>
        </w:rPr>
        <w:t xml:space="preserve">design work being undertaken </w:t>
      </w:r>
      <w:r>
        <w:rPr>
          <w:rFonts w:cstheme="minorHAnsi"/>
          <w:lang w:val="en-AU" w:eastAsia="en-US"/>
        </w:rPr>
        <w:t>for</w:t>
      </w:r>
      <w:r w:rsidRPr="009E1E84">
        <w:rPr>
          <w:rFonts w:cstheme="minorHAnsi"/>
          <w:lang w:val="en-AU" w:eastAsia="en-US"/>
        </w:rPr>
        <w:t xml:space="preserve"> the new operati</w:t>
      </w:r>
      <w:r>
        <w:rPr>
          <w:rFonts w:cstheme="minorHAnsi"/>
          <w:lang w:val="en-AU" w:eastAsia="en-US"/>
        </w:rPr>
        <w:t>ng</w:t>
      </w:r>
      <w:r w:rsidRPr="009E1E84">
        <w:rPr>
          <w:rFonts w:cstheme="minorHAnsi"/>
          <w:lang w:val="en-AU" w:eastAsia="en-US"/>
        </w:rPr>
        <w:t xml:space="preserve"> model needs to be progressed before the precise fiscal and operational impacts can be determined</w:t>
      </w:r>
    </w:p>
    <w:p w14:paraId="3A6D5812" w14:textId="5FC1F216" w:rsidR="0067430C" w:rsidRPr="009E1E84" w:rsidRDefault="0029493E" w:rsidP="00EC0C03">
      <w:pPr>
        <w:numPr>
          <w:ilvl w:val="0"/>
          <w:numId w:val="2"/>
        </w:numPr>
        <w:spacing w:after="180" w:line="280" w:lineRule="exact"/>
        <w:ind w:left="284" w:hanging="284"/>
        <w:rPr>
          <w:rFonts w:cstheme="minorHAnsi"/>
          <w:lang w:val="en-AU" w:eastAsia="en-US"/>
        </w:rPr>
      </w:pPr>
      <w:proofErr w:type="gramStart"/>
      <w:r w:rsidRPr="009E1E84">
        <w:rPr>
          <w:rFonts w:cstheme="minorHAnsi"/>
          <w:lang w:val="en-AU" w:eastAsia="en-US"/>
        </w:rPr>
        <w:t>i</w:t>
      </w:r>
      <w:r w:rsidR="000046D8" w:rsidRPr="009E1E84">
        <w:rPr>
          <w:rFonts w:cstheme="minorHAnsi"/>
          <w:lang w:val="en-AU" w:eastAsia="en-US"/>
        </w:rPr>
        <w:t>dentification</w:t>
      </w:r>
      <w:proofErr w:type="gramEnd"/>
      <w:r w:rsidR="000046D8" w:rsidRPr="009E1E84">
        <w:rPr>
          <w:rFonts w:cstheme="minorHAnsi"/>
          <w:lang w:val="en-AU" w:eastAsia="en-US"/>
        </w:rPr>
        <w:t xml:space="preserve"> of the impacts on agencies has been undertaken as part of the proc</w:t>
      </w:r>
      <w:r w:rsidR="0067430C" w:rsidRPr="009E1E84">
        <w:rPr>
          <w:rFonts w:cstheme="minorHAnsi"/>
          <w:lang w:val="en-AU" w:eastAsia="en-US"/>
        </w:rPr>
        <w:t>ess of development of this</w:t>
      </w:r>
      <w:r w:rsidR="00CD1976">
        <w:rPr>
          <w:rFonts w:cstheme="minorHAnsi"/>
          <w:lang w:val="en-AU" w:eastAsia="en-US"/>
        </w:rPr>
        <w:t xml:space="preserve"> </w:t>
      </w:r>
      <w:r w:rsidR="0067430C" w:rsidRPr="009E1E84">
        <w:rPr>
          <w:rFonts w:cstheme="minorHAnsi"/>
          <w:lang w:val="en-AU" w:eastAsia="en-US"/>
        </w:rPr>
        <w:t>RIS, but this has been done within limited tim</w:t>
      </w:r>
      <w:r w:rsidR="007D4D7E">
        <w:rPr>
          <w:rFonts w:cstheme="minorHAnsi"/>
          <w:lang w:val="en-AU" w:eastAsia="en-US"/>
        </w:rPr>
        <w:t>e</w:t>
      </w:r>
      <w:r w:rsidR="0067430C" w:rsidRPr="009E1E84">
        <w:rPr>
          <w:rFonts w:cstheme="minorHAnsi"/>
          <w:lang w:val="en-AU" w:eastAsia="en-US"/>
        </w:rPr>
        <w:t>frames</w:t>
      </w:r>
      <w:r w:rsidR="00B86584">
        <w:rPr>
          <w:rFonts w:cstheme="minorHAnsi"/>
          <w:lang w:val="en-AU" w:eastAsia="en-US"/>
        </w:rPr>
        <w:t>.</w:t>
      </w:r>
      <w:r w:rsidR="00C12015">
        <w:rPr>
          <w:rFonts w:cstheme="minorHAnsi"/>
          <w:lang w:val="en-AU" w:eastAsia="en-US"/>
        </w:rPr>
        <w:t xml:space="preserve"> </w:t>
      </w:r>
      <w:r w:rsidR="00B86584">
        <w:rPr>
          <w:rFonts w:cstheme="minorHAnsi"/>
          <w:lang w:val="en-AU" w:eastAsia="en-US"/>
        </w:rPr>
        <w:t>However, there has been considerable prior work on</w:t>
      </w:r>
      <w:r w:rsidR="00E97B00">
        <w:rPr>
          <w:rFonts w:cstheme="minorHAnsi"/>
          <w:lang w:val="en-AU" w:eastAsia="en-US"/>
        </w:rPr>
        <w:t xml:space="preserve"> the</w:t>
      </w:r>
      <w:r w:rsidR="00B86584">
        <w:rPr>
          <w:rFonts w:cstheme="minorHAnsi"/>
          <w:lang w:val="en-AU" w:eastAsia="en-US"/>
        </w:rPr>
        <w:t xml:space="preserve"> operational im</w:t>
      </w:r>
      <w:r w:rsidR="00C12015">
        <w:rPr>
          <w:rFonts w:cstheme="minorHAnsi"/>
          <w:lang w:val="en-AU" w:eastAsia="en-US"/>
        </w:rPr>
        <w:t>pact of changes to age settings</w:t>
      </w:r>
    </w:p>
    <w:p w14:paraId="1321661E" w14:textId="784A79EA" w:rsidR="00EA3AF7" w:rsidRPr="00EA3AF7" w:rsidRDefault="0029493E" w:rsidP="00EA3AF7">
      <w:pPr>
        <w:numPr>
          <w:ilvl w:val="0"/>
          <w:numId w:val="2"/>
        </w:numPr>
        <w:spacing w:after="180"/>
        <w:ind w:left="284" w:right="170" w:hanging="284"/>
        <w:rPr>
          <w:rFonts w:ascii="Calibri" w:hAnsi="Calibri" w:cs="Calibri"/>
          <w:lang w:val="en-AU"/>
        </w:rPr>
      </w:pPr>
      <w:proofErr w:type="gramStart"/>
      <w:r w:rsidRPr="00EA3AF7">
        <w:rPr>
          <w:rFonts w:cstheme="minorHAnsi"/>
        </w:rPr>
        <w:t>the</w:t>
      </w:r>
      <w:proofErr w:type="gramEnd"/>
      <w:r w:rsidRPr="00EA3AF7">
        <w:rPr>
          <w:rFonts w:cstheme="minorHAnsi"/>
        </w:rPr>
        <w:t xml:space="preserve"> analysis positions the proposals regarding age settings within the wider reforms recommended by </w:t>
      </w:r>
      <w:r w:rsidR="003D2089" w:rsidRPr="00EA3AF7">
        <w:rPr>
          <w:rFonts w:cstheme="minorHAnsi"/>
        </w:rPr>
        <w:t>the Expert Panel</w:t>
      </w:r>
      <w:r w:rsidRPr="00EA3AF7">
        <w:rPr>
          <w:rFonts w:cstheme="minorHAnsi"/>
        </w:rPr>
        <w:t>.</w:t>
      </w:r>
      <w:r w:rsidR="00B86584" w:rsidRPr="00EA3AF7">
        <w:rPr>
          <w:rFonts w:cstheme="minorHAnsi"/>
        </w:rPr>
        <w:t xml:space="preserve"> </w:t>
      </w:r>
      <w:r w:rsidR="00EA3AF7" w:rsidRPr="00EA3AF7">
        <w:rPr>
          <w:rFonts w:ascii="Calibri" w:hAnsi="Calibri" w:cs="Calibri"/>
        </w:rPr>
        <w:t>These proposals do not yet have formal Ministerial or Cabinet endorsement</w:t>
      </w:r>
      <w:r w:rsidR="00EA3AF7" w:rsidRPr="00EA3AF7">
        <w:rPr>
          <w:rFonts w:ascii="Calibri" w:hAnsi="Calibri" w:cs="Calibri"/>
          <w:lang w:val="en-AU"/>
        </w:rPr>
        <w:t>. T</w:t>
      </w:r>
      <w:r w:rsidR="00EA3AF7" w:rsidRPr="00EA3AF7">
        <w:rPr>
          <w:rFonts w:ascii="Calibri" w:hAnsi="Calibri" w:cs="Calibri"/>
        </w:rPr>
        <w:t xml:space="preserve">he key building blocks of these reforms and the overall direction and components of the next stage of policy and legislation work are being considered by Cabinet at the same time as the proposal discussed in this RIS. Further policy and legislative changes will be considered by Cabinet later in the year. </w:t>
      </w:r>
    </w:p>
    <w:p w14:paraId="21B28C98" w14:textId="77777777" w:rsidR="00E564A0" w:rsidRDefault="00E564A0" w:rsidP="00245875">
      <w:pPr>
        <w:pStyle w:val="Text"/>
        <w:keepNext/>
        <w:spacing w:before="0" w:after="180" w:line="280" w:lineRule="atLeast"/>
        <w:ind w:right="170"/>
        <w:rPr>
          <w:rFonts w:cstheme="minorHAnsi"/>
          <w:lang w:val="en-NZ"/>
        </w:rPr>
      </w:pPr>
    </w:p>
    <w:p w14:paraId="59C87125" w14:textId="1B5A918F" w:rsidR="008D5CD9" w:rsidRPr="009E1E84" w:rsidRDefault="00E01524" w:rsidP="00245875">
      <w:pPr>
        <w:pStyle w:val="Text"/>
        <w:keepNext/>
        <w:spacing w:before="0" w:after="180" w:line="280" w:lineRule="atLeast"/>
        <w:ind w:right="170"/>
        <w:rPr>
          <w:rFonts w:cstheme="minorHAnsi"/>
          <w:lang w:val="en-NZ"/>
        </w:rPr>
      </w:pPr>
      <w:r w:rsidRPr="009E1E84">
        <w:rPr>
          <w:rFonts w:cstheme="minorHAnsi"/>
          <w:lang w:val="en-NZ"/>
        </w:rPr>
        <w:t>Nic Blakel</w:t>
      </w:r>
      <w:r w:rsidR="00A42DF7">
        <w:rPr>
          <w:rFonts w:cstheme="minorHAnsi"/>
          <w:lang w:val="en-NZ"/>
        </w:rPr>
        <w:t>e</w:t>
      </w:r>
      <w:r w:rsidRPr="009E1E84">
        <w:rPr>
          <w:rFonts w:cstheme="minorHAnsi"/>
          <w:lang w:val="en-NZ"/>
        </w:rPr>
        <w:t>y</w:t>
      </w:r>
    </w:p>
    <w:p w14:paraId="79A96EAE" w14:textId="77777777" w:rsidR="00E01524" w:rsidRPr="009E1E84" w:rsidRDefault="00E01524" w:rsidP="00245875">
      <w:pPr>
        <w:pStyle w:val="Text"/>
        <w:keepNext/>
        <w:spacing w:before="0" w:after="180" w:line="280" w:lineRule="atLeast"/>
        <w:ind w:right="170"/>
        <w:rPr>
          <w:rFonts w:cstheme="minorHAnsi"/>
          <w:lang w:val="en-NZ"/>
        </w:rPr>
      </w:pPr>
      <w:r w:rsidRPr="009E1E84">
        <w:rPr>
          <w:rFonts w:cstheme="minorHAnsi"/>
          <w:lang w:val="en-NZ"/>
        </w:rPr>
        <w:t>Deputy Chief Executive Social Policy</w:t>
      </w:r>
    </w:p>
    <w:p w14:paraId="74080C08" w14:textId="77777777" w:rsidR="00E01524" w:rsidRPr="009E1E84" w:rsidRDefault="00E01524" w:rsidP="001F492F">
      <w:pPr>
        <w:pStyle w:val="Text"/>
        <w:spacing w:before="0" w:after="180" w:line="280" w:lineRule="atLeast"/>
        <w:ind w:right="170"/>
        <w:rPr>
          <w:rFonts w:cstheme="minorHAnsi"/>
          <w:lang w:val="en-NZ"/>
        </w:rPr>
      </w:pPr>
      <w:r w:rsidRPr="009E1E84">
        <w:rPr>
          <w:rFonts w:cstheme="minorHAnsi"/>
          <w:lang w:val="en-NZ"/>
        </w:rPr>
        <w:t>Ministry of Social Development</w:t>
      </w:r>
    </w:p>
    <w:p w14:paraId="73C294A7" w14:textId="77777777" w:rsidR="008D5CD9" w:rsidRPr="009E1E84" w:rsidRDefault="008D5CD9" w:rsidP="001F492F">
      <w:pPr>
        <w:pStyle w:val="Text"/>
        <w:spacing w:before="0" w:after="180" w:line="280" w:lineRule="atLeast"/>
        <w:ind w:right="170"/>
        <w:rPr>
          <w:rFonts w:cstheme="minorHAnsi"/>
          <w:lang w:val="en-NZ"/>
        </w:rPr>
      </w:pPr>
    </w:p>
    <w:p w14:paraId="0ACDAD5A" w14:textId="77777777" w:rsidR="008D5CD9" w:rsidRPr="009E1E84" w:rsidRDefault="008D5CD9" w:rsidP="001F492F">
      <w:pPr>
        <w:pStyle w:val="Text"/>
        <w:tabs>
          <w:tab w:val="left" w:pos="6521"/>
        </w:tabs>
        <w:spacing w:before="0" w:after="180" w:line="280" w:lineRule="atLeast"/>
        <w:ind w:right="170"/>
        <w:rPr>
          <w:rFonts w:cstheme="minorHAnsi"/>
          <w:lang w:val="en-NZ"/>
        </w:rPr>
      </w:pPr>
      <w:r w:rsidRPr="009E1E84">
        <w:rPr>
          <w:rFonts w:cstheme="minorHAnsi"/>
          <w:lang w:val="en-NZ"/>
        </w:rPr>
        <w:t>[</w:t>
      </w:r>
      <w:r w:rsidRPr="009E1E84">
        <w:rPr>
          <w:rFonts w:cstheme="minorHAnsi"/>
          <w:i/>
          <w:lang w:val="en-NZ"/>
        </w:rPr>
        <w:t>Signature of person</w:t>
      </w:r>
      <w:r w:rsidRPr="009E1E84">
        <w:rPr>
          <w:rFonts w:cstheme="minorHAnsi"/>
          <w:lang w:val="en-NZ"/>
        </w:rPr>
        <w:t>]</w:t>
      </w:r>
      <w:r w:rsidRPr="009E1E84">
        <w:rPr>
          <w:rFonts w:cstheme="minorHAnsi"/>
          <w:lang w:val="en-NZ"/>
        </w:rPr>
        <w:tab/>
        <w:t>[</w:t>
      </w:r>
      <w:r w:rsidRPr="009E1E84">
        <w:rPr>
          <w:rFonts w:cstheme="minorHAnsi"/>
          <w:i/>
          <w:lang w:val="en-NZ"/>
        </w:rPr>
        <w:t>Date</w:t>
      </w:r>
      <w:r w:rsidRPr="009E1E84">
        <w:rPr>
          <w:rFonts w:cstheme="minorHAnsi"/>
          <w:lang w:val="en-NZ"/>
        </w:rPr>
        <w:t>]</w:t>
      </w:r>
    </w:p>
    <w:p w14:paraId="0F8011B7" w14:textId="77777777" w:rsidR="007D4D7E" w:rsidRDefault="007D4D7E">
      <w:pPr>
        <w:spacing w:after="0" w:line="240" w:lineRule="auto"/>
        <w:rPr>
          <w:rFonts w:cstheme="minorHAnsi"/>
          <w:b/>
          <w:color w:val="335087"/>
          <w:spacing w:val="20"/>
          <w:w w:val="90"/>
          <w:sz w:val="32"/>
          <w:szCs w:val="24"/>
        </w:rPr>
      </w:pPr>
      <w:bookmarkStart w:id="20" w:name="_Toc362368103"/>
      <w:bookmarkStart w:id="21" w:name="_Toc362434944"/>
      <w:bookmarkStart w:id="22" w:name="_Toc362589330"/>
      <w:bookmarkStart w:id="23" w:name="_Toc362619030"/>
      <w:bookmarkStart w:id="24" w:name="_Toc362940594"/>
      <w:bookmarkStart w:id="25" w:name="_Toc363047102"/>
      <w:r>
        <w:rPr>
          <w:rFonts w:cstheme="minorHAnsi"/>
        </w:rPr>
        <w:br w:type="page"/>
      </w:r>
    </w:p>
    <w:p w14:paraId="3F345FEA" w14:textId="18634282" w:rsidR="008D5CD9" w:rsidRDefault="00BF5317" w:rsidP="0088541D">
      <w:pPr>
        <w:pStyle w:val="Heading2"/>
        <w:rPr>
          <w:rFonts w:cstheme="minorHAnsi"/>
        </w:rPr>
      </w:pPr>
      <w:r>
        <w:rPr>
          <w:noProof/>
          <w:lang w:val="en-NZ" w:eastAsia="en-NZ"/>
        </w:rPr>
        <w:lastRenderedPageBreak/>
        <mc:AlternateContent>
          <mc:Choice Requires="wps">
            <w:drawing>
              <wp:anchor distT="0" distB="0" distL="114300" distR="114300" simplePos="0" relativeHeight="251665408" behindDoc="0" locked="0" layoutInCell="1" allowOverlap="1" wp14:anchorId="1FD2D14D" wp14:editId="6C7FC315">
                <wp:simplePos x="0" y="0"/>
                <wp:positionH relativeFrom="column">
                  <wp:posOffset>0</wp:posOffset>
                </wp:positionH>
                <wp:positionV relativeFrom="paragraph">
                  <wp:posOffset>10801350</wp:posOffset>
                </wp:positionV>
                <wp:extent cx="5791200" cy="843915"/>
                <wp:effectExtent l="0" t="0" r="1905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3915"/>
                        </a:xfrm>
                        <a:prstGeom prst="rect">
                          <a:avLst/>
                        </a:prstGeom>
                        <a:solidFill>
                          <a:srgbClr val="FFFFFF"/>
                        </a:solidFill>
                        <a:ln w="9525">
                          <a:solidFill>
                            <a:srgbClr val="000000"/>
                          </a:solidFill>
                          <a:miter lim="800000"/>
                          <a:headEnd/>
                          <a:tailEnd/>
                        </a:ln>
                      </wps:spPr>
                      <wps:txbx>
                        <w:txbxContent>
                          <w:p w14:paraId="484F9EF0" w14:textId="77777777" w:rsidR="006C5B51" w:rsidRPr="00B33D57" w:rsidRDefault="006C5B51" w:rsidP="00E1519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19140D8" w14:textId="77777777" w:rsidR="006C5B51" w:rsidRDefault="006C5B51" w:rsidP="00E15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850.5pt;width:456pt;height:6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">
                <v:textbox>
                  <w:txbxContent>
                    <w:p w14:paraId="484F9EF0" w14:textId="77777777" w:rsidR="006C5B51" w:rsidRPr="00B33D57" w:rsidRDefault="006C5B51" w:rsidP="00E1519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19140D8" w14:textId="77777777" w:rsidR="006C5B51" w:rsidRDefault="006C5B51" w:rsidP="00E15194"/>
                  </w:txbxContent>
                </v:textbox>
              </v:shape>
            </w:pict>
          </mc:Fallback>
        </mc:AlternateContent>
      </w:r>
      <w:r w:rsidR="007276CD" w:rsidRPr="009E1E84">
        <w:rPr>
          <w:rFonts w:cstheme="minorHAnsi"/>
        </w:rPr>
        <w:t>Executive s</w:t>
      </w:r>
      <w:r w:rsidR="008D5CD9" w:rsidRPr="009E1E84">
        <w:rPr>
          <w:rFonts w:cstheme="minorHAnsi"/>
        </w:rPr>
        <w:t>ummary</w:t>
      </w:r>
      <w:bookmarkEnd w:id="20"/>
      <w:bookmarkEnd w:id="21"/>
      <w:bookmarkEnd w:id="22"/>
      <w:bookmarkEnd w:id="23"/>
      <w:bookmarkEnd w:id="24"/>
      <w:bookmarkEnd w:id="25"/>
    </w:p>
    <w:bookmarkStart w:id="26" w:name="_Toc362368104"/>
    <w:bookmarkStart w:id="27" w:name="_Toc362434945"/>
    <w:bookmarkStart w:id="28" w:name="_Toc362589331"/>
    <w:bookmarkStart w:id="29" w:name="_Toc362619031"/>
    <w:bookmarkStart w:id="30" w:name="_Toc362940595"/>
    <w:bookmarkStart w:id="31" w:name="_Toc363047103"/>
    <w:p w14:paraId="4057FA91" w14:textId="7261CA5B" w:rsidR="00CA0476" w:rsidRDefault="00CA2ECD" w:rsidP="0037700E">
      <w:pPr>
        <w:pStyle w:val="Bullet1"/>
        <w:numPr>
          <w:ilvl w:val="0"/>
          <w:numId w:val="0"/>
        </w:numPr>
        <w:spacing w:after="0"/>
        <w:ind w:right="170"/>
      </w:pPr>
      <w:r w:rsidRPr="0037700E">
        <w:rPr>
          <w:noProof/>
          <w:lang w:eastAsia="en-NZ"/>
        </w:rPr>
        <mc:AlternateContent>
          <mc:Choice Requires="wps">
            <w:drawing>
              <wp:anchor distT="0" distB="0" distL="114300" distR="114300" simplePos="0" relativeHeight="251722752" behindDoc="0" locked="0" layoutInCell="1" allowOverlap="1" wp14:anchorId="140E1421" wp14:editId="2333C44F">
                <wp:simplePos x="0" y="0"/>
                <wp:positionH relativeFrom="column">
                  <wp:posOffset>1001395</wp:posOffset>
                </wp:positionH>
                <wp:positionV relativeFrom="paragraph">
                  <wp:posOffset>1003824</wp:posOffset>
                </wp:positionV>
                <wp:extent cx="4733925" cy="59055"/>
                <wp:effectExtent l="0" t="0" r="28575" b="17145"/>
                <wp:wrapNone/>
                <wp:docPr id="296" name="Rectangle 296"/>
                <wp:cNvGraphicFramePr/>
                <a:graphic xmlns:a="http://schemas.openxmlformats.org/drawingml/2006/main">
                  <a:graphicData uri="http://schemas.microsoft.com/office/word/2010/wordprocessingShape">
                    <wps:wsp>
                      <wps:cNvSpPr/>
                      <wps:spPr>
                        <a:xfrm>
                          <a:off x="0" y="0"/>
                          <a:ext cx="4733925" cy="59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78.85pt;margin-top:79.05pt;width:372.75pt;height: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" fillcolor="white [3212]" strokecolor="white [3212]" strokeweight="2pt"/>
            </w:pict>
          </mc:Fallback>
        </mc:AlternateContent>
      </w:r>
      <w:r w:rsidRPr="0037700E">
        <w:rPr>
          <w:noProof/>
          <w:lang w:eastAsia="en-NZ"/>
        </w:rPr>
        <mc:AlternateContent>
          <mc:Choice Requires="wps">
            <w:drawing>
              <wp:anchor distT="0" distB="0" distL="114300" distR="114300" simplePos="0" relativeHeight="251720704" behindDoc="0" locked="0" layoutInCell="1" allowOverlap="1" wp14:anchorId="7B4EE490" wp14:editId="2C9CE891">
                <wp:simplePos x="0" y="0"/>
                <wp:positionH relativeFrom="column">
                  <wp:posOffset>-12700</wp:posOffset>
                </wp:positionH>
                <wp:positionV relativeFrom="paragraph">
                  <wp:posOffset>983615</wp:posOffset>
                </wp:positionV>
                <wp:extent cx="5764530" cy="269240"/>
                <wp:effectExtent l="0" t="0" r="26670" b="165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9240"/>
                        </a:xfrm>
                        <a:prstGeom prst="rect">
                          <a:avLst/>
                        </a:prstGeom>
                        <a:solidFill>
                          <a:srgbClr val="FFFFFF"/>
                        </a:solidFill>
                        <a:ln w="9525">
                          <a:solidFill>
                            <a:srgbClr val="000000"/>
                          </a:solidFill>
                          <a:miter lim="800000"/>
                          <a:headEnd/>
                          <a:tailEnd/>
                        </a:ln>
                      </wps:spPr>
                      <wps:txbx>
                        <w:txbxContent>
                          <w:p w14:paraId="35E3C180" w14:textId="77777777" w:rsidR="0037700E" w:rsidRPr="00B33D57" w:rsidRDefault="0037700E" w:rsidP="0037700E">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D8321BD" w14:textId="77777777" w:rsidR="0037700E" w:rsidRDefault="0037700E" w:rsidP="00377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pt;margin-top:77.45pt;width:453.9pt;height:2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Z4KAIAAE0EAAAOAAAAZHJzL2Uyb0RvYy54bWysVNtu2zAMfR+wfxD0vjjx4r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">
                <v:textbox>
                  <w:txbxContent>
                    <w:p w14:paraId="35E3C180" w14:textId="77777777" w:rsidR="0037700E" w:rsidRPr="00B33D57" w:rsidRDefault="0037700E" w:rsidP="0037700E">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D8321BD" w14:textId="77777777" w:rsidR="0037700E" w:rsidRDefault="0037700E" w:rsidP="0037700E"/>
                  </w:txbxContent>
                </v:textbox>
              </v:shape>
            </w:pict>
          </mc:Fallback>
        </mc:AlternateContent>
      </w:r>
      <w:r w:rsidR="0037700E" w:rsidRPr="0037700E">
        <w:rPr>
          <w:noProof/>
          <w:lang w:eastAsia="en-NZ"/>
        </w:rPr>
        <mc:AlternateContent>
          <mc:Choice Requires="wps">
            <w:drawing>
              <wp:anchor distT="0" distB="0" distL="114300" distR="114300" simplePos="0" relativeHeight="251721728" behindDoc="0" locked="0" layoutInCell="1" allowOverlap="1" wp14:anchorId="4426DF1D" wp14:editId="54367E2F">
                <wp:simplePos x="0" y="0"/>
                <wp:positionH relativeFrom="column">
                  <wp:posOffset>1181100</wp:posOffset>
                </wp:positionH>
                <wp:positionV relativeFrom="paragraph">
                  <wp:posOffset>782955</wp:posOffset>
                </wp:positionV>
                <wp:extent cx="4573270" cy="266700"/>
                <wp:effectExtent l="0" t="0" r="1778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270" cy="266700"/>
                        </a:xfrm>
                        <a:prstGeom prst="rect">
                          <a:avLst/>
                        </a:prstGeom>
                        <a:solidFill>
                          <a:srgbClr val="FFFFFF"/>
                        </a:solidFill>
                        <a:ln w="9525">
                          <a:solidFill>
                            <a:srgbClr val="000000"/>
                          </a:solidFill>
                          <a:miter lim="800000"/>
                          <a:headEnd/>
                          <a:tailEnd/>
                        </a:ln>
                      </wps:spPr>
                      <wps:txbx>
                        <w:txbxContent>
                          <w:p w14:paraId="2AB2527D" w14:textId="77777777" w:rsidR="0037700E" w:rsidRDefault="0037700E" w:rsidP="00377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3pt;margin-top:61.65pt;width:360.1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Q5Jw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">
                <v:textbox>
                  <w:txbxContent>
                    <w:p w14:paraId="2AB2527D" w14:textId="77777777" w:rsidR="0037700E" w:rsidRDefault="0037700E" w:rsidP="0037700E"/>
                  </w:txbxContent>
                </v:textbox>
              </v:shape>
            </w:pict>
          </mc:Fallback>
        </mc:AlternateContent>
      </w:r>
      <w:r w:rsidR="00CA0476">
        <w:t>T</w:t>
      </w:r>
      <w:r w:rsidR="00CA0476" w:rsidRPr="00CA0476">
        <w:t>he</w:t>
      </w:r>
      <w:r w:rsidR="00CA0476">
        <w:t xml:space="preserve"> </w:t>
      </w:r>
      <w:r w:rsidR="00CA0476" w:rsidRPr="00CA0476">
        <w:t xml:space="preserve">Modernising Child, Youth and Family Expert Panel </w:t>
      </w:r>
      <w:r w:rsidR="00CA0476">
        <w:t>has pr</w:t>
      </w:r>
      <w:r w:rsidR="00CA0476" w:rsidRPr="00CA0476">
        <w:t xml:space="preserve">oposed significant </w:t>
      </w:r>
      <w:r w:rsidR="00CA0476">
        <w:t xml:space="preserve">changes </w:t>
      </w:r>
      <w:r w:rsidR="00CA0476" w:rsidRPr="009E1E84">
        <w:t>to how the State seeks to meet the needs of vulnerable children and young people</w:t>
      </w:r>
      <w:r w:rsidR="00CA0476">
        <w:t>,</w:t>
      </w:r>
      <w:r w:rsidR="00CA0476" w:rsidRPr="00CA0476">
        <w:t xml:space="preserve"> including broadening the definition of the age of a “young person” </w:t>
      </w:r>
      <w:r w:rsidR="00CA0476" w:rsidRPr="009E1E84">
        <w:t>in the Children, Young Persons, and Their Families Act 1989</w:t>
      </w:r>
      <w:r w:rsidR="00CA0476">
        <w:t xml:space="preserve"> (CYPF Act)</w:t>
      </w:r>
      <w:r w:rsidR="00CA0476" w:rsidRPr="00CA0476">
        <w:t>.</w:t>
      </w:r>
      <w:r w:rsidR="00CA0476">
        <w:t xml:space="preserve"> </w:t>
      </w:r>
      <w:r w:rsidR="00CA0476" w:rsidRPr="00F26B78">
        <w:t xml:space="preserve">This Regulatory Impact Statement </w:t>
      </w:r>
      <w:r w:rsidR="00A869D2">
        <w:t xml:space="preserve">(RIS) </w:t>
      </w:r>
      <w:r w:rsidR="00CA0476" w:rsidRPr="00F26B78">
        <w:t xml:space="preserve">analyses this proposal for care and protection purposes </w:t>
      </w:r>
      <w:r w:rsidR="0037700E">
        <w:t xml:space="preserve"> </w:t>
      </w:r>
    </w:p>
    <w:p w14:paraId="73C909AA" w14:textId="03D06C21" w:rsidR="0037700E" w:rsidRPr="00F26B78" w:rsidRDefault="0037700E" w:rsidP="0037700E">
      <w:pPr>
        <w:pStyle w:val="Bullet1"/>
        <w:numPr>
          <w:ilvl w:val="0"/>
          <w:numId w:val="0"/>
        </w:numPr>
        <w:ind w:right="170"/>
      </w:pPr>
    </w:p>
    <w:p w14:paraId="3EB1A5F7" w14:textId="54438754" w:rsidR="00CA0476" w:rsidRDefault="00CA0476" w:rsidP="00F26B78">
      <w:pPr>
        <w:pStyle w:val="Bullet1"/>
        <w:numPr>
          <w:ilvl w:val="0"/>
          <w:numId w:val="0"/>
        </w:numPr>
        <w:ind w:right="170"/>
      </w:pPr>
      <w:r w:rsidRPr="00F26B78">
        <w:t>Currently</w:t>
      </w:r>
      <w:r w:rsidR="00EA3AF7">
        <w:t>,</w:t>
      </w:r>
      <w:r w:rsidRPr="00F26B78">
        <w:t xml:space="preserve"> the full protections of the CYPF Act are limited to those aged under 17</w:t>
      </w:r>
      <w:r w:rsidR="00431A14">
        <w:t>.</w:t>
      </w:r>
      <w:r w:rsidRPr="00F26B78">
        <w:t xml:space="preserve"> </w:t>
      </w:r>
      <w:r w:rsidR="00431A14">
        <w:t>T</w:t>
      </w:r>
      <w:r w:rsidRPr="00F26B78">
        <w:t>he</w:t>
      </w:r>
      <w:r w:rsidR="00431A14">
        <w:t xml:space="preserve"> Act’s protections</w:t>
      </w:r>
      <w:r w:rsidRPr="00CA0476">
        <w:t xml:space="preserve"> </w:t>
      </w:r>
      <w:r w:rsidRPr="009E1E84">
        <w:t>includ</w:t>
      </w:r>
      <w:r>
        <w:t xml:space="preserve">e </w:t>
      </w:r>
      <w:r w:rsidRPr="009E1E84">
        <w:t>assisting children and young persons in order to prevent them from suffering abuse</w:t>
      </w:r>
      <w:r>
        <w:t xml:space="preserve"> and</w:t>
      </w:r>
      <w:r w:rsidRPr="009E1E84">
        <w:t xml:space="preserve"> neglect </w:t>
      </w:r>
      <w:r>
        <w:t xml:space="preserve">and </w:t>
      </w:r>
      <w:r w:rsidRPr="009E1E84">
        <w:t>providing protection from harm</w:t>
      </w:r>
      <w:r>
        <w:t xml:space="preserve">. </w:t>
      </w:r>
      <w:r w:rsidRPr="009A3D15">
        <w:t>The Act also ensures that where young people commit offences, they are dealt with in a way that acknowledges their needs and gives them the opportunity to develop in responsible and socially acceptable ways.</w:t>
      </w:r>
    </w:p>
    <w:p w14:paraId="4B34A84E" w14:textId="4994D1A8" w:rsidR="00CB3E25" w:rsidRDefault="00CA0476" w:rsidP="00CB3E25">
      <w:pPr>
        <w:pStyle w:val="Bullet1"/>
        <w:numPr>
          <w:ilvl w:val="0"/>
          <w:numId w:val="0"/>
        </w:numPr>
        <w:ind w:right="170"/>
      </w:pPr>
      <w:r w:rsidRPr="00CA0476">
        <w:t xml:space="preserve">The current upper age means some vulnerable young people </w:t>
      </w:r>
      <w:r w:rsidR="00CE3FA1">
        <w:t>do not have legal access to</w:t>
      </w:r>
      <w:r w:rsidRPr="00CA0476">
        <w:t xml:space="preserve"> the support they need</w:t>
      </w:r>
      <w:r>
        <w:t xml:space="preserve">, and this </w:t>
      </w:r>
      <w:r w:rsidRPr="00CA0476">
        <w:t>can negatively affect</w:t>
      </w:r>
      <w:r>
        <w:t xml:space="preserve"> their</w:t>
      </w:r>
      <w:r w:rsidRPr="00CA0476">
        <w:t xml:space="preserve"> life outcomes</w:t>
      </w:r>
      <w:r>
        <w:t>.</w:t>
      </w:r>
      <w:r w:rsidRPr="00CA0476">
        <w:t xml:space="preserve"> </w:t>
      </w:r>
    </w:p>
    <w:p w14:paraId="4B14BB90" w14:textId="307FF9D7" w:rsidR="00CB3E25" w:rsidRPr="00CB3E25" w:rsidRDefault="00B33D57" w:rsidP="00CB3E25">
      <w:pPr>
        <w:pStyle w:val="Bullet1"/>
      </w:pPr>
      <w:r>
        <w:rPr>
          <w:noProof/>
          <w:lang w:eastAsia="en-NZ"/>
        </w:rPr>
        <mc:AlternateContent>
          <mc:Choice Requires="wps">
            <w:drawing>
              <wp:anchor distT="0" distB="0" distL="114300" distR="114300" simplePos="0" relativeHeight="251659264" behindDoc="0" locked="0" layoutInCell="1" allowOverlap="1" wp14:anchorId="56E88A49" wp14:editId="0458FAE3">
                <wp:simplePos x="0" y="0"/>
                <wp:positionH relativeFrom="column">
                  <wp:posOffset>-9525</wp:posOffset>
                </wp:positionH>
                <wp:positionV relativeFrom="paragraph">
                  <wp:posOffset>1016000</wp:posOffset>
                </wp:positionV>
                <wp:extent cx="5791200" cy="950976"/>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50976"/>
                        </a:xfrm>
                        <a:prstGeom prst="rect">
                          <a:avLst/>
                        </a:prstGeom>
                        <a:solidFill>
                          <a:srgbClr val="FFFFFF"/>
                        </a:solidFill>
                        <a:ln w="9525">
                          <a:solidFill>
                            <a:srgbClr val="000000"/>
                          </a:solidFill>
                          <a:miter lim="800000"/>
                          <a:headEnd/>
                          <a:tailEnd/>
                        </a:ln>
                      </wps:spPr>
                      <wps:txbx>
                        <w:txbxContent>
                          <w:p w14:paraId="2B56C36C" w14:textId="77777777" w:rsidR="006C5B51" w:rsidRPr="00B33D57" w:rsidRDefault="006C5B51" w:rsidP="00B33D57">
                            <w:pPr>
                              <w:rPr>
                                <w:i/>
                                <w:sz w:val="20"/>
                              </w:rPr>
                            </w:pPr>
                            <w:r w:rsidRPr="00B33D57">
                              <w:rPr>
                                <w:i/>
                                <w:sz w:val="20"/>
                              </w:rPr>
                              <w:t>Section 9(2</w:t>
                            </w:r>
                            <w:proofErr w:type="gramStart"/>
                            <w:r w:rsidRPr="00B33D57">
                              <w:rPr>
                                <w:i/>
                                <w:sz w:val="20"/>
                              </w:rPr>
                              <w:t>)(</w:t>
                            </w:r>
                            <w:proofErr w:type="gramEnd"/>
                            <w:r w:rsidRPr="00B33D57">
                              <w:rPr>
                                <w:i/>
                                <w:sz w:val="20"/>
                              </w:rPr>
                              <w:t>f)(iv) Active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80pt;width:456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">
                <v:textbox>
                  <w:txbxContent>
                    <w:p w14:paraId="2B56C36C" w14:textId="77777777" w:rsidR="006C5B51" w:rsidRPr="00B33D57" w:rsidRDefault="006C5B51" w:rsidP="00B33D57">
                      <w:pPr>
                        <w:rPr>
                          <w:i/>
                          <w:sz w:val="20"/>
                        </w:rPr>
                      </w:pPr>
                      <w:r w:rsidRPr="00B33D57">
                        <w:rPr>
                          <w:i/>
                          <w:sz w:val="20"/>
                        </w:rPr>
                        <w:t>Section 9(2</w:t>
                      </w:r>
                      <w:proofErr w:type="gramStart"/>
                      <w:r w:rsidRPr="00B33D57">
                        <w:rPr>
                          <w:i/>
                          <w:sz w:val="20"/>
                        </w:rPr>
                        <w:t>)(</w:t>
                      </w:r>
                      <w:proofErr w:type="gramEnd"/>
                      <w:r w:rsidRPr="00B33D57">
                        <w:rPr>
                          <w:i/>
                          <w:sz w:val="20"/>
                        </w:rPr>
                        <w:t>f)(iv) Active Consideration</w:t>
                      </w:r>
                    </w:p>
                  </w:txbxContent>
                </v:textbox>
              </v:shape>
            </w:pict>
          </mc:Fallback>
        </mc:AlternateContent>
      </w:r>
      <w:r w:rsidR="00CB3E25" w:rsidRPr="00CB3E25">
        <w:t xml:space="preserve">In the care and protection context, the upper age limit means that young people cannot remain in State care from age </w:t>
      </w:r>
      <w:r w:rsidR="001A604A">
        <w:t>17</w:t>
      </w:r>
      <w:r w:rsidR="00CB3E25" w:rsidRPr="00CB3E25">
        <w:t xml:space="preserve"> onwards. Young people who have been in care at the ages of 15 and 16 are some of New Zealand’s most vulnerable young people; they are likely to have experienced highly disrupted childhoods, and often have poor long-term outcomes.</w:t>
      </w:r>
      <w:r w:rsidR="00CB3E25">
        <w:t xml:space="preserve"> Vulnerable 17 </w:t>
      </w:r>
      <w:r w:rsidR="00D95E93">
        <w:t>year-olds</w:t>
      </w:r>
      <w:r w:rsidR="00CB3E25">
        <w:t xml:space="preserve"> also cannot access </w:t>
      </w:r>
      <w:r w:rsidR="00CE3FA1">
        <w:t xml:space="preserve">the </w:t>
      </w:r>
      <w:r w:rsidR="00CB3E25">
        <w:t>protection</w:t>
      </w:r>
      <w:r w:rsidR="00CE3FA1">
        <w:t xml:space="preserve"> available under the legislation</w:t>
      </w:r>
      <w:r w:rsidR="00CB3E25">
        <w:t xml:space="preserve"> if suffering maltreatment.</w:t>
      </w:r>
    </w:p>
    <w:p w14:paraId="591FE29A" w14:textId="10B09575" w:rsidR="00CB3E25" w:rsidRDefault="00CB3E25" w:rsidP="00B33D57">
      <w:pPr>
        <w:pStyle w:val="Bullet1"/>
        <w:numPr>
          <w:ilvl w:val="0"/>
          <w:numId w:val="0"/>
        </w:numPr>
        <w:spacing w:after="0"/>
        <w:ind w:left="357"/>
      </w:pPr>
    </w:p>
    <w:p w14:paraId="18D61BC1" w14:textId="23E22752" w:rsidR="00B33D57" w:rsidRDefault="00B33D57" w:rsidP="00B33D57">
      <w:pPr>
        <w:pStyle w:val="Bullet1"/>
        <w:numPr>
          <w:ilvl w:val="0"/>
          <w:numId w:val="0"/>
        </w:numPr>
        <w:spacing w:after="0"/>
        <w:ind w:left="360"/>
      </w:pPr>
    </w:p>
    <w:p w14:paraId="18E6D01E" w14:textId="771E493E" w:rsidR="00B33D57" w:rsidRDefault="00B33D57" w:rsidP="00B33D57">
      <w:pPr>
        <w:pStyle w:val="Bullet1"/>
        <w:numPr>
          <w:ilvl w:val="0"/>
          <w:numId w:val="0"/>
        </w:numPr>
        <w:spacing w:after="0"/>
        <w:ind w:left="360"/>
      </w:pPr>
    </w:p>
    <w:p w14:paraId="360B3EE5" w14:textId="77777777" w:rsidR="00B33D57" w:rsidRPr="00B33D57" w:rsidRDefault="00B33D57" w:rsidP="00B33D57">
      <w:pPr>
        <w:pStyle w:val="Bullet1"/>
        <w:numPr>
          <w:ilvl w:val="0"/>
          <w:numId w:val="0"/>
        </w:numPr>
        <w:ind w:left="357" w:hanging="357"/>
      </w:pPr>
    </w:p>
    <w:p w14:paraId="443EC6D8" w14:textId="1C59C8EE" w:rsidR="00CB3E25" w:rsidRDefault="00CA2ECD" w:rsidP="00CB3E25">
      <w:pPr>
        <w:pStyle w:val="Bullet1"/>
        <w:numPr>
          <w:ilvl w:val="0"/>
          <w:numId w:val="0"/>
        </w:numPr>
        <w:ind w:right="170"/>
      </w:pPr>
      <w:r>
        <w:rPr>
          <w:noProof/>
          <w:lang w:eastAsia="en-NZ"/>
        </w:rPr>
        <mc:AlternateContent>
          <mc:Choice Requires="wps">
            <w:drawing>
              <wp:anchor distT="0" distB="0" distL="114300" distR="114300" simplePos="0" relativeHeight="251724800" behindDoc="0" locked="0" layoutInCell="1" allowOverlap="1" wp14:anchorId="00FC7972" wp14:editId="652ED2EB">
                <wp:simplePos x="0" y="0"/>
                <wp:positionH relativeFrom="column">
                  <wp:posOffset>1438275</wp:posOffset>
                </wp:positionH>
                <wp:positionV relativeFrom="paragraph">
                  <wp:posOffset>602615</wp:posOffset>
                </wp:positionV>
                <wp:extent cx="4343400" cy="274320"/>
                <wp:effectExtent l="0" t="0" r="19050" b="1143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343400" cy="274320"/>
                        </a:xfrm>
                        <a:prstGeom prst="rect">
                          <a:avLst/>
                        </a:prstGeom>
                        <a:solidFill>
                          <a:srgbClr val="FFFFFF"/>
                        </a:solidFill>
                        <a:ln w="9525">
                          <a:solidFill>
                            <a:srgbClr val="000000"/>
                          </a:solidFill>
                          <a:miter lim="800000"/>
                          <a:headEnd/>
                          <a:tailEnd/>
                        </a:ln>
                      </wps:spPr>
                      <wps:txbx>
                        <w:txbxContent>
                          <w:p w14:paraId="1819448C" w14:textId="7F2FC228" w:rsidR="00CA2ECD" w:rsidRDefault="00CA2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3.25pt;margin-top:47.45pt;width:342pt;height:21.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">
                <v:textbox>
                  <w:txbxContent>
                    <w:p w14:paraId="1819448C" w14:textId="7F2FC228" w:rsidR="00CA2ECD" w:rsidRDefault="00CA2ECD"/>
                  </w:txbxContent>
                </v:textbox>
              </v:shape>
            </w:pict>
          </mc:Fallback>
        </mc:AlternateContent>
      </w:r>
      <w:r>
        <w:rPr>
          <w:noProof/>
          <w:lang w:eastAsia="en-NZ"/>
        </w:rPr>
        <mc:AlternateContent>
          <mc:Choice Requires="wps">
            <w:drawing>
              <wp:anchor distT="0" distB="0" distL="114300" distR="114300" simplePos="0" relativeHeight="251726848" behindDoc="0" locked="0" layoutInCell="1" allowOverlap="1" wp14:anchorId="5FA173CA" wp14:editId="3B7E1034">
                <wp:simplePos x="0" y="0"/>
                <wp:positionH relativeFrom="column">
                  <wp:posOffset>1277965</wp:posOffset>
                </wp:positionH>
                <wp:positionV relativeFrom="paragraph">
                  <wp:posOffset>811530</wp:posOffset>
                </wp:positionV>
                <wp:extent cx="4497070" cy="83652"/>
                <wp:effectExtent l="0" t="0" r="17780" b="1206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83652"/>
                        </a:xfrm>
                        <a:prstGeom prst="rect">
                          <a:avLst/>
                        </a:prstGeom>
                        <a:solidFill>
                          <a:schemeClr val="bg1"/>
                        </a:solidFill>
                        <a:ln w="9525">
                          <a:solidFill>
                            <a:schemeClr val="bg1"/>
                          </a:solidFill>
                          <a:miter lim="800000"/>
                          <a:headEnd/>
                          <a:tailEnd/>
                        </a:ln>
                      </wps:spPr>
                      <wps:txbx>
                        <w:txbxContent>
                          <w:sdt>
                            <w:sdtPr>
                              <w:id w:val="568603642"/>
                              <w:temporary/>
                              <w:showingPlcHdr/>
                            </w:sdtPr>
                            <w:sdtEndPr/>
                            <w:sdtContent>
                              <w:p w14:paraId="4E464617" w14:textId="77777777" w:rsidR="00CA2ECD" w:rsidRDefault="00CA2EC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0.65pt;margin-top:63.9pt;width:354.1pt;height: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" fillcolor="white [3212]" strokecolor="white [3212]">
                <v:textbox>
                  <w:txbxContent>
                    <w:sdt>
                      <w:sdtPr>
                        <w:id w:val="568603642"/>
                        <w:temporary/>
                        <w:showingPlcHdr/>
                      </w:sdtPr>
                      <w:sdtContent>
                        <w:p w14:paraId="4E464617" w14:textId="77777777" w:rsidR="00CA2ECD" w:rsidRDefault="00CA2EC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B33D57">
        <w:rPr>
          <w:noProof/>
          <w:lang w:eastAsia="en-NZ"/>
        </w:rPr>
        <mc:AlternateContent>
          <mc:Choice Requires="wps">
            <w:drawing>
              <wp:anchor distT="0" distB="0" distL="114300" distR="114300" simplePos="0" relativeHeight="251661312" behindDoc="0" locked="0" layoutInCell="1" allowOverlap="1" wp14:anchorId="1C93D82C" wp14:editId="649D9434">
                <wp:simplePos x="0" y="0"/>
                <wp:positionH relativeFrom="column">
                  <wp:posOffset>-9525</wp:posOffset>
                </wp:positionH>
                <wp:positionV relativeFrom="paragraph">
                  <wp:posOffset>802640</wp:posOffset>
                </wp:positionV>
                <wp:extent cx="5791200" cy="746151"/>
                <wp:effectExtent l="0" t="0" r="1905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46151"/>
                        </a:xfrm>
                        <a:prstGeom prst="rect">
                          <a:avLst/>
                        </a:prstGeom>
                        <a:solidFill>
                          <a:srgbClr val="FFFFFF"/>
                        </a:solidFill>
                        <a:ln w="9525">
                          <a:solidFill>
                            <a:srgbClr val="000000"/>
                          </a:solidFill>
                          <a:miter lim="800000"/>
                          <a:headEnd/>
                          <a:tailEnd/>
                        </a:ln>
                      </wps:spPr>
                      <wps:txbx>
                        <w:txbxContent>
                          <w:p w14:paraId="304EE1C4" w14:textId="77777777" w:rsidR="006C5B51" w:rsidRPr="00B33D57" w:rsidRDefault="006C5B51" w:rsidP="00B33D5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D37FA63" w14:textId="77777777" w:rsidR="006C5B51" w:rsidRDefault="006C5B51" w:rsidP="00B33D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63.2pt;width:456pt;height: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">
                <v:textbox>
                  <w:txbxContent>
                    <w:p w14:paraId="304EE1C4" w14:textId="77777777" w:rsidR="006C5B51" w:rsidRPr="00B33D57" w:rsidRDefault="006C5B51" w:rsidP="00B33D5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D37FA63" w14:textId="77777777" w:rsidR="006C5B51" w:rsidRDefault="006C5B51" w:rsidP="00B33D57"/>
                  </w:txbxContent>
                </v:textbox>
              </v:shape>
            </w:pict>
          </mc:Fallback>
        </mc:AlternateContent>
      </w:r>
      <w:r w:rsidR="00CB3E25">
        <w:t>Feasibl</w:t>
      </w:r>
      <w:r w:rsidR="00C12015">
        <w:t>e</w:t>
      </w:r>
      <w:r w:rsidR="00CB3E25">
        <w:t xml:space="preserve"> regulatory and non-regulatory options to address these concerns were assessed against whether they would </w:t>
      </w:r>
      <w:r w:rsidR="00CB3E25" w:rsidRPr="009E1E84">
        <w:t>meet young people’s needs</w:t>
      </w:r>
      <w:r w:rsidR="00CB3E25">
        <w:t xml:space="preserve"> and i</w:t>
      </w:r>
      <w:r w:rsidR="00CB3E25" w:rsidRPr="009E1E84">
        <w:t xml:space="preserve">mprove </w:t>
      </w:r>
      <w:r w:rsidR="00CB3E25">
        <w:t xml:space="preserve">their </w:t>
      </w:r>
      <w:r w:rsidR="00CB3E25" w:rsidRPr="009E1E84">
        <w:t>long-term outcomes</w:t>
      </w:r>
      <w:r w:rsidR="00431A14">
        <w:t>.</w:t>
      </w:r>
      <w:r w:rsidR="00CB3E25">
        <w:t xml:space="preserve"> </w:t>
      </w:r>
      <w:r w:rsidR="00431A14">
        <w:t>Options were also</w:t>
      </w:r>
      <w:r w:rsidR="00CB3E25">
        <w:t xml:space="preserve"> assessed against their durability, f</w:t>
      </w:r>
      <w:r w:rsidR="00CB3E25" w:rsidRPr="009E1E84">
        <w:t xml:space="preserve">iscal and </w:t>
      </w:r>
      <w:r w:rsidR="00CB3E25">
        <w:t>operational impact, and a</w:t>
      </w:r>
      <w:r w:rsidR="00CB3E25" w:rsidRPr="009E1E84">
        <w:t>lignment with other Government objectives</w:t>
      </w:r>
      <w:r>
        <w:t>,</w:t>
      </w:r>
    </w:p>
    <w:p w14:paraId="064E970A" w14:textId="0FFF5EC9" w:rsidR="00B33D57" w:rsidRDefault="00B33D57" w:rsidP="00B33D57">
      <w:pPr>
        <w:pStyle w:val="Bullet1"/>
        <w:numPr>
          <w:ilvl w:val="0"/>
          <w:numId w:val="0"/>
        </w:numPr>
        <w:spacing w:after="0"/>
        <w:ind w:right="170"/>
      </w:pPr>
      <w:r>
        <w:t xml:space="preserve"> </w:t>
      </w:r>
    </w:p>
    <w:p w14:paraId="10051EBF" w14:textId="3228E6C1" w:rsidR="00B33D57" w:rsidRDefault="00B33D57" w:rsidP="00B33D57">
      <w:pPr>
        <w:pStyle w:val="Bullet1"/>
        <w:numPr>
          <w:ilvl w:val="0"/>
          <w:numId w:val="0"/>
        </w:numPr>
        <w:spacing w:after="0"/>
        <w:ind w:right="170"/>
      </w:pPr>
    </w:p>
    <w:p w14:paraId="592B2096" w14:textId="77777777" w:rsidR="00B33D57" w:rsidRDefault="00B33D57" w:rsidP="00B33D57">
      <w:pPr>
        <w:pStyle w:val="Bullet1"/>
        <w:numPr>
          <w:ilvl w:val="0"/>
          <w:numId w:val="0"/>
        </w:numPr>
        <w:ind w:right="170"/>
      </w:pPr>
    </w:p>
    <w:p w14:paraId="1FE4BD8D" w14:textId="465D36C7" w:rsidR="00BF0BD3" w:rsidRDefault="00E15194" w:rsidP="00CB3E25">
      <w:pPr>
        <w:pStyle w:val="Bullet1"/>
        <w:numPr>
          <w:ilvl w:val="0"/>
          <w:numId w:val="0"/>
        </w:numPr>
        <w:ind w:right="170"/>
      </w:pPr>
      <w:r>
        <w:rPr>
          <w:noProof/>
          <w:lang w:eastAsia="en-NZ"/>
        </w:rPr>
        <mc:AlternateContent>
          <mc:Choice Requires="wps">
            <w:drawing>
              <wp:anchor distT="0" distB="0" distL="114300" distR="114300" simplePos="0" relativeHeight="251663360" behindDoc="0" locked="0" layoutInCell="1" allowOverlap="1" wp14:anchorId="3BFF4DE8" wp14:editId="0C4B8282">
                <wp:simplePos x="0" y="0"/>
                <wp:positionH relativeFrom="column">
                  <wp:posOffset>0</wp:posOffset>
                </wp:positionH>
                <wp:positionV relativeFrom="paragraph">
                  <wp:posOffset>1208405</wp:posOffset>
                </wp:positionV>
                <wp:extent cx="5791200" cy="688312"/>
                <wp:effectExtent l="0" t="0" r="1905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8312"/>
                        </a:xfrm>
                        <a:prstGeom prst="rect">
                          <a:avLst/>
                        </a:prstGeom>
                        <a:solidFill>
                          <a:srgbClr val="FFFFFF"/>
                        </a:solidFill>
                        <a:ln w="9525">
                          <a:solidFill>
                            <a:srgbClr val="000000"/>
                          </a:solidFill>
                          <a:miter lim="800000"/>
                          <a:headEnd/>
                          <a:tailEnd/>
                        </a:ln>
                      </wps:spPr>
                      <wps:txbx>
                        <w:txbxContent>
                          <w:p w14:paraId="0C11A73B" w14:textId="77777777" w:rsidR="006C5B51" w:rsidRPr="00B33D57" w:rsidRDefault="006C5B51" w:rsidP="00E1519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C4934B7" w14:textId="77777777" w:rsidR="006C5B51" w:rsidRDefault="006C5B51" w:rsidP="00E15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95.15pt;width:456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">
                <v:textbox>
                  <w:txbxContent>
                    <w:p w14:paraId="0C11A73B" w14:textId="77777777" w:rsidR="006C5B51" w:rsidRPr="00B33D57" w:rsidRDefault="006C5B51" w:rsidP="00E1519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C4934B7" w14:textId="77777777" w:rsidR="006C5B51" w:rsidRDefault="006C5B51" w:rsidP="00E15194"/>
                  </w:txbxContent>
                </v:textbox>
              </v:shape>
            </w:pict>
          </mc:Fallback>
        </mc:AlternateContent>
      </w:r>
      <w:proofErr w:type="gramStart"/>
      <w:r w:rsidR="00742C76" w:rsidRPr="00FD5963">
        <w:t>Rais</w:t>
      </w:r>
      <w:r w:rsidR="00742C76">
        <w:t>ing</w:t>
      </w:r>
      <w:proofErr w:type="gramEnd"/>
      <w:r w:rsidR="00742C76" w:rsidRPr="00FD5963">
        <w:t xml:space="preserve"> the upper age for the application of care and protection provisions in the CYPF Act to include 17 year-olds</w:t>
      </w:r>
      <w:r w:rsidR="00742C76">
        <w:t xml:space="preserve"> will primarily </w:t>
      </w:r>
      <w:r w:rsidR="00EA3AF7">
        <w:t>result in</w:t>
      </w:r>
      <w:r w:rsidR="00742C76" w:rsidRPr="009E1E84">
        <w:t xml:space="preserve"> </w:t>
      </w:r>
      <w:r w:rsidR="00742C76">
        <w:t xml:space="preserve">increased demand for </w:t>
      </w:r>
      <w:r w:rsidR="00742C76" w:rsidRPr="0095490F">
        <w:t>plans and orders, care services, caregiver management</w:t>
      </w:r>
      <w:r w:rsidR="00742C76">
        <w:t xml:space="preserve"> and </w:t>
      </w:r>
      <w:r w:rsidR="00742C76" w:rsidRPr="0095490F">
        <w:t>therapeutic interventions</w:t>
      </w:r>
      <w:r w:rsidR="00742C76" w:rsidRPr="009E1E84">
        <w:t>.</w:t>
      </w:r>
      <w:r w:rsidR="00742C76">
        <w:t xml:space="preserve"> </w:t>
      </w:r>
      <w:r w:rsidR="00742C76" w:rsidRPr="00BF0BD3">
        <w:t xml:space="preserve">Ahead of detailed design of the new operating model, the early indicative </w:t>
      </w:r>
      <w:r w:rsidR="00C43B58">
        <w:t xml:space="preserve">estimate of the </w:t>
      </w:r>
      <w:r w:rsidR="00742C76" w:rsidRPr="00BF0BD3">
        <w:t xml:space="preserve">investment required to </w:t>
      </w:r>
      <w:proofErr w:type="gramStart"/>
      <w:r w:rsidR="00742C76" w:rsidRPr="00BF0BD3">
        <w:t>raise</w:t>
      </w:r>
      <w:proofErr w:type="gramEnd"/>
      <w:r w:rsidR="00742C76" w:rsidRPr="00BF0BD3">
        <w:t xml:space="preserve"> the upper age is $39 million per annum by the 2019/20 financial year driven by 500 additional care and protection orders. </w:t>
      </w:r>
    </w:p>
    <w:p w14:paraId="5F768392" w14:textId="2198251B" w:rsidR="00BF0BD3" w:rsidRDefault="00B33D57" w:rsidP="00B33D57">
      <w:pPr>
        <w:pStyle w:val="Bullet1"/>
        <w:numPr>
          <w:ilvl w:val="0"/>
          <w:numId w:val="0"/>
        </w:numPr>
        <w:spacing w:after="0"/>
        <w:ind w:right="170"/>
      </w:pPr>
      <w:r>
        <w:t xml:space="preserve"> </w:t>
      </w:r>
    </w:p>
    <w:p w14:paraId="59F56DCC" w14:textId="3ACF8DAA" w:rsidR="00B33D57" w:rsidRDefault="00B33D57" w:rsidP="00B33D57">
      <w:pPr>
        <w:pStyle w:val="Bullet1"/>
        <w:numPr>
          <w:ilvl w:val="0"/>
          <w:numId w:val="0"/>
        </w:numPr>
        <w:spacing w:after="0"/>
        <w:ind w:right="170"/>
      </w:pPr>
    </w:p>
    <w:p w14:paraId="37821ECD" w14:textId="77777777" w:rsidR="00B33D57" w:rsidRDefault="00B33D57" w:rsidP="00B33D57">
      <w:pPr>
        <w:pStyle w:val="Bullet1"/>
        <w:numPr>
          <w:ilvl w:val="0"/>
          <w:numId w:val="0"/>
        </w:numPr>
        <w:spacing w:after="0"/>
        <w:ind w:right="170"/>
      </w:pPr>
    </w:p>
    <w:p w14:paraId="15E46356" w14:textId="51C6FA50" w:rsidR="00B33D57" w:rsidRDefault="005E7970" w:rsidP="00B33D57">
      <w:pPr>
        <w:pStyle w:val="Bullet1"/>
        <w:numPr>
          <w:ilvl w:val="0"/>
          <w:numId w:val="0"/>
        </w:numPr>
        <w:spacing w:after="0"/>
        <w:ind w:right="170"/>
      </w:pPr>
      <w:r>
        <w:rPr>
          <w:noProof/>
          <w:lang w:eastAsia="en-NZ"/>
        </w:rPr>
        <w:lastRenderedPageBreak/>
        <mc:AlternateContent>
          <mc:Choice Requires="wps">
            <w:drawing>
              <wp:anchor distT="0" distB="0" distL="114300" distR="114300" simplePos="0" relativeHeight="251701248" behindDoc="0" locked="0" layoutInCell="1" allowOverlap="1" wp14:anchorId="47024224" wp14:editId="09F8F240">
                <wp:simplePos x="0" y="0"/>
                <wp:positionH relativeFrom="column">
                  <wp:posOffset>0</wp:posOffset>
                </wp:positionH>
                <wp:positionV relativeFrom="paragraph">
                  <wp:posOffset>-85725</wp:posOffset>
                </wp:positionV>
                <wp:extent cx="5791200" cy="8953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95350"/>
                        </a:xfrm>
                        <a:prstGeom prst="rect">
                          <a:avLst/>
                        </a:prstGeom>
                        <a:solidFill>
                          <a:srgbClr val="FFFFFF"/>
                        </a:solidFill>
                        <a:ln w="9525">
                          <a:solidFill>
                            <a:srgbClr val="000000"/>
                          </a:solidFill>
                          <a:miter lim="800000"/>
                          <a:headEnd/>
                          <a:tailEnd/>
                        </a:ln>
                      </wps:spPr>
                      <wps:txbx>
                        <w:txbxContent>
                          <w:p w14:paraId="3F92FA4D" w14:textId="77777777" w:rsidR="006C5B51" w:rsidRPr="00B33D57" w:rsidRDefault="006C5B51" w:rsidP="005E7970">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4992794" w14:textId="77777777" w:rsidR="006C5B51" w:rsidRDefault="006C5B51" w:rsidP="005E7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6.75pt;width:45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">
                <v:textbox>
                  <w:txbxContent>
                    <w:p w14:paraId="3F92FA4D" w14:textId="77777777" w:rsidR="006C5B51" w:rsidRPr="00B33D57" w:rsidRDefault="006C5B51" w:rsidP="005E7970">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4992794" w14:textId="77777777" w:rsidR="006C5B51" w:rsidRDefault="006C5B51" w:rsidP="005E7970"/>
                  </w:txbxContent>
                </v:textbox>
              </v:shape>
            </w:pict>
          </mc:Fallback>
        </mc:AlternateContent>
      </w:r>
    </w:p>
    <w:p w14:paraId="75C38AF1" w14:textId="77777777" w:rsidR="00B33D57" w:rsidRDefault="00B33D57" w:rsidP="00B33D57">
      <w:pPr>
        <w:pStyle w:val="Bullet1"/>
        <w:numPr>
          <w:ilvl w:val="0"/>
          <w:numId w:val="0"/>
        </w:numPr>
        <w:spacing w:after="0"/>
        <w:ind w:right="170"/>
      </w:pPr>
    </w:p>
    <w:p w14:paraId="69B6424C" w14:textId="77777777" w:rsidR="00B33D57" w:rsidRDefault="00B33D57" w:rsidP="00B33D57">
      <w:pPr>
        <w:pStyle w:val="Bullet1"/>
        <w:numPr>
          <w:ilvl w:val="0"/>
          <w:numId w:val="0"/>
        </w:numPr>
        <w:spacing w:after="0"/>
        <w:ind w:right="170"/>
      </w:pPr>
    </w:p>
    <w:p w14:paraId="101A5C77" w14:textId="77777777" w:rsidR="00B33D57" w:rsidRDefault="00B33D57" w:rsidP="00B33D57">
      <w:pPr>
        <w:pStyle w:val="Bullet1"/>
        <w:numPr>
          <w:ilvl w:val="0"/>
          <w:numId w:val="0"/>
        </w:numPr>
        <w:ind w:right="170"/>
      </w:pPr>
    </w:p>
    <w:p w14:paraId="0CCB33B2" w14:textId="2E4C646E" w:rsidR="008B48E6" w:rsidRDefault="003C3093" w:rsidP="008B48E6">
      <w:pPr>
        <w:pStyle w:val="Bullet1"/>
        <w:numPr>
          <w:ilvl w:val="0"/>
          <w:numId w:val="0"/>
        </w:numPr>
        <w:spacing w:after="0"/>
        <w:ind w:right="170"/>
      </w:pPr>
      <w:r>
        <w:rPr>
          <w:noProof/>
          <w:lang w:eastAsia="en-NZ"/>
        </w:rPr>
        <mc:AlternateContent>
          <mc:Choice Requires="wps">
            <w:drawing>
              <wp:anchor distT="0" distB="0" distL="114300" distR="114300" simplePos="0" relativeHeight="251709440" behindDoc="0" locked="0" layoutInCell="1" allowOverlap="1" wp14:anchorId="0BC81BC5" wp14:editId="2B45AEE3">
                <wp:simplePos x="0" y="0"/>
                <wp:positionH relativeFrom="column">
                  <wp:posOffset>-3175</wp:posOffset>
                </wp:positionH>
                <wp:positionV relativeFrom="paragraph">
                  <wp:posOffset>782320</wp:posOffset>
                </wp:positionV>
                <wp:extent cx="5794375" cy="257175"/>
                <wp:effectExtent l="0" t="0" r="158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57175"/>
                        </a:xfrm>
                        <a:prstGeom prst="rect">
                          <a:avLst/>
                        </a:prstGeom>
                        <a:solidFill>
                          <a:srgbClr val="FFFFFF"/>
                        </a:solidFill>
                        <a:ln w="9525">
                          <a:solidFill>
                            <a:schemeClr val="tx1"/>
                          </a:solidFill>
                          <a:miter lim="800000"/>
                          <a:headEnd/>
                          <a:tailEnd/>
                        </a:ln>
                      </wps:spPr>
                      <wps:txbx>
                        <w:txbxContent>
                          <w:p w14:paraId="6D5320A3" w14:textId="77777777" w:rsidR="006C5B51" w:rsidRPr="00B33D57" w:rsidRDefault="006C5B51" w:rsidP="008B48E6">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2E038D7" w14:textId="04C3F9CF" w:rsidR="006C5B51" w:rsidRDefault="006C5B51" w:rsidP="008B48E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5pt;margin-top:61.6pt;width:456.2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" strokecolor="black [3213]">
                <v:textbox>
                  <w:txbxContent>
                    <w:p w14:paraId="6D5320A3" w14:textId="77777777" w:rsidR="006C5B51" w:rsidRPr="00B33D57" w:rsidRDefault="006C5B51" w:rsidP="008B48E6">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2E038D7" w14:textId="04C3F9CF" w:rsidR="006C5B51" w:rsidRDefault="006C5B51" w:rsidP="008B48E6">
                      <w:pPr>
                        <w:spacing w:after="0"/>
                      </w:pPr>
                    </w:p>
                  </w:txbxContent>
                </v:textbox>
              </v:shape>
            </w:pict>
          </mc:Fallback>
        </mc:AlternateContent>
      </w:r>
      <w:r w:rsidR="00C819DC">
        <w:rPr>
          <w:noProof/>
          <w:lang w:eastAsia="en-NZ"/>
        </w:rPr>
        <mc:AlternateContent>
          <mc:Choice Requires="wps">
            <w:drawing>
              <wp:anchor distT="0" distB="0" distL="114300" distR="114300" simplePos="0" relativeHeight="251744256" behindDoc="0" locked="0" layoutInCell="1" allowOverlap="1" wp14:anchorId="39EB3EBF" wp14:editId="287FEBAA">
                <wp:simplePos x="0" y="0"/>
                <wp:positionH relativeFrom="column">
                  <wp:posOffset>5079841</wp:posOffset>
                </wp:positionH>
                <wp:positionV relativeFrom="paragraph">
                  <wp:posOffset>705485</wp:posOffset>
                </wp:positionV>
                <wp:extent cx="708025" cy="219075"/>
                <wp:effectExtent l="0" t="0" r="0" b="95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19075"/>
                        </a:xfrm>
                        <a:prstGeom prst="rect">
                          <a:avLst/>
                        </a:prstGeom>
                        <a:solidFill>
                          <a:schemeClr val="bg1"/>
                        </a:solidFill>
                        <a:ln w="0">
                          <a:noFill/>
                          <a:miter lim="800000"/>
                          <a:headEnd/>
                          <a:tailEnd/>
                        </a:ln>
                      </wps:spPr>
                      <wps:txbx>
                        <w:txbxContent>
                          <w:p w14:paraId="59736C68" w14:textId="487AA1F8" w:rsidR="00C819DC" w:rsidRDefault="00C81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00pt;margin-top:55.55pt;width:55.7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" fillcolor="white [3212]" stroked="f" strokeweight="0">
                <v:textbox>
                  <w:txbxContent>
                    <w:p w14:paraId="59736C68" w14:textId="487AA1F8" w:rsidR="00C819DC" w:rsidRDefault="00C819DC"/>
                  </w:txbxContent>
                </v:textbox>
              </v:shape>
            </w:pict>
          </mc:Fallback>
        </mc:AlternateContent>
      </w:r>
      <w:r w:rsidR="00C819DC">
        <w:rPr>
          <w:noProof/>
          <w:lang w:eastAsia="en-NZ"/>
        </w:rPr>
        <mc:AlternateContent>
          <mc:Choice Requires="wps">
            <w:drawing>
              <wp:anchor distT="0" distB="0" distL="114300" distR="114300" simplePos="0" relativeHeight="251707392" behindDoc="0" locked="0" layoutInCell="1" allowOverlap="1" wp14:anchorId="789A7EA6" wp14:editId="43B5A9F3">
                <wp:simplePos x="0" y="0"/>
                <wp:positionH relativeFrom="column">
                  <wp:posOffset>4222694</wp:posOffset>
                </wp:positionH>
                <wp:positionV relativeFrom="paragraph">
                  <wp:posOffset>683895</wp:posOffset>
                </wp:positionV>
                <wp:extent cx="344805" cy="330200"/>
                <wp:effectExtent l="0" t="0" r="17145" b="12700"/>
                <wp:wrapNone/>
                <wp:docPr id="29" name="Rectangle 29"/>
                <wp:cNvGraphicFramePr/>
                <a:graphic xmlns:a="http://schemas.openxmlformats.org/drawingml/2006/main">
                  <a:graphicData uri="http://schemas.microsoft.com/office/word/2010/wordprocessingShape">
                    <wps:wsp>
                      <wps:cNvSpPr/>
                      <wps:spPr>
                        <a:xfrm>
                          <a:off x="0" y="0"/>
                          <a:ext cx="344805" cy="33020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32.5pt;margin-top:53.85pt;width:27.15pt;height: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" fillcolor="white [3212]" strokecolor="white [3212]" strokeweight="1.5pt"/>
            </w:pict>
          </mc:Fallback>
        </mc:AlternateContent>
      </w:r>
      <w:r w:rsidR="00C819DC">
        <w:rPr>
          <w:noProof/>
          <w:lang w:eastAsia="en-NZ"/>
        </w:rPr>
        <mc:AlternateContent>
          <mc:Choice Requires="wps">
            <w:drawing>
              <wp:anchor distT="0" distB="0" distL="114300" distR="114300" simplePos="0" relativeHeight="251746304" behindDoc="0" locked="0" layoutInCell="1" allowOverlap="1" wp14:anchorId="01BCF67D" wp14:editId="1C8ABDF6">
                <wp:simplePos x="0" y="0"/>
                <wp:positionH relativeFrom="column">
                  <wp:posOffset>4209861</wp:posOffset>
                </wp:positionH>
                <wp:positionV relativeFrom="paragraph">
                  <wp:posOffset>730382</wp:posOffset>
                </wp:positionV>
                <wp:extent cx="1253905" cy="219108"/>
                <wp:effectExtent l="0" t="0" r="381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905" cy="219108"/>
                        </a:xfrm>
                        <a:prstGeom prst="rect">
                          <a:avLst/>
                        </a:prstGeom>
                        <a:solidFill>
                          <a:schemeClr val="bg1"/>
                        </a:solidFill>
                        <a:ln w="0">
                          <a:noFill/>
                          <a:miter lim="800000"/>
                          <a:headEnd/>
                          <a:tailEnd/>
                        </a:ln>
                      </wps:spPr>
                      <wps:txbx>
                        <w:txbxContent>
                          <w:p w14:paraId="3766974D" w14:textId="77777777" w:rsidR="00C819DC" w:rsidRDefault="00C819DC" w:rsidP="00C81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1.5pt;margin-top:57.5pt;width:98.7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" fillcolor="white [3212]" stroked="f" strokeweight="0">
                <v:textbox>
                  <w:txbxContent>
                    <w:p w14:paraId="3766974D" w14:textId="77777777" w:rsidR="00C819DC" w:rsidRDefault="00C819DC" w:rsidP="00C819DC"/>
                  </w:txbxContent>
                </v:textbox>
              </v:shape>
            </w:pict>
          </mc:Fallback>
        </mc:AlternateContent>
      </w:r>
      <w:r w:rsidR="008B48E6">
        <w:rPr>
          <w:noProof/>
          <w:lang w:eastAsia="en-NZ"/>
        </w:rPr>
        <mc:AlternateContent>
          <mc:Choice Requires="wps">
            <w:drawing>
              <wp:anchor distT="0" distB="0" distL="114300" distR="114300" simplePos="0" relativeHeight="251705344" behindDoc="0" locked="0" layoutInCell="1" allowOverlap="1" wp14:anchorId="6D418BFE" wp14:editId="61C10E74">
                <wp:simplePos x="0" y="0"/>
                <wp:positionH relativeFrom="column">
                  <wp:posOffset>4203640</wp:posOffset>
                </wp:positionH>
                <wp:positionV relativeFrom="paragraph">
                  <wp:posOffset>578726</wp:posOffset>
                </wp:positionV>
                <wp:extent cx="1590675" cy="458951"/>
                <wp:effectExtent l="0" t="0" r="28575" b="17780"/>
                <wp:wrapNone/>
                <wp:docPr id="26" name="Rectangle 26"/>
                <wp:cNvGraphicFramePr/>
                <a:graphic xmlns:a="http://schemas.openxmlformats.org/drawingml/2006/main">
                  <a:graphicData uri="http://schemas.microsoft.com/office/word/2010/wordprocessingShape">
                    <wps:wsp>
                      <wps:cNvSpPr/>
                      <wps:spPr>
                        <a:xfrm>
                          <a:off x="0" y="0"/>
                          <a:ext cx="1590675" cy="45895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331pt;margin-top:45.55pt;width:125.25pt;height:36.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" fillcolor="white [3212]" strokecolor="black [3213]"/>
            </w:pict>
          </mc:Fallback>
        </mc:AlternateContent>
      </w:r>
      <w:r w:rsidR="007803BE">
        <w:t xml:space="preserve">In the future, lifetime outcomes for children and return on investment will be demonstrated through an independent actuarial valuation. In the absence of a valuation for vulnerable children, an indicative cost benefit analysis </w:t>
      </w:r>
      <w:r w:rsidR="00E0629D">
        <w:t xml:space="preserve">of including 17 year olds in the youth justice system </w:t>
      </w:r>
      <w:r w:rsidR="007803BE">
        <w:t xml:space="preserve">suggests that the </w:t>
      </w:r>
      <w:r w:rsidR="00C43B58">
        <w:t>benefits</w:t>
      </w:r>
      <w:r w:rsidR="007803BE">
        <w:t xml:space="preserve"> </w:t>
      </w:r>
      <w:r w:rsidR="00C43B58">
        <w:t>are</w:t>
      </w:r>
      <w:r w:rsidR="00C12015">
        <w:t xml:space="preserve"> likely to be</w:t>
      </w:r>
      <w:r w:rsidR="007803BE">
        <w:t xml:space="preserve"> comparable to the upfront investment.</w:t>
      </w:r>
      <w:r w:rsidR="00E0629D">
        <w:t xml:space="preserve"> </w:t>
      </w:r>
      <w:r w:rsidR="008B48E6">
        <w:t xml:space="preserve"> </w:t>
      </w:r>
    </w:p>
    <w:p w14:paraId="566E055A" w14:textId="21F825F4" w:rsidR="008B48E6" w:rsidRDefault="008B48E6" w:rsidP="008B48E6">
      <w:pPr>
        <w:pStyle w:val="Bullet1"/>
        <w:numPr>
          <w:ilvl w:val="0"/>
          <w:numId w:val="0"/>
        </w:numPr>
        <w:ind w:right="170"/>
      </w:pPr>
    </w:p>
    <w:p w14:paraId="6410D9C5" w14:textId="33A9A638" w:rsidR="00010B78" w:rsidRPr="009E1E84" w:rsidRDefault="0019607C" w:rsidP="00A857D2">
      <w:pPr>
        <w:pStyle w:val="Bullet1"/>
        <w:numPr>
          <w:ilvl w:val="0"/>
          <w:numId w:val="0"/>
        </w:numPr>
        <w:ind w:right="170"/>
      </w:pPr>
      <w:r w:rsidRPr="00C31E41">
        <w:t xml:space="preserve">Raising the age will not happen in isolation from the wider reform programme. Further detailed </w:t>
      </w:r>
      <w:r w:rsidR="00010B78">
        <w:t>design</w:t>
      </w:r>
      <w:r w:rsidR="00010B78" w:rsidRPr="00C31E41">
        <w:t xml:space="preserve"> </w:t>
      </w:r>
      <w:r w:rsidRPr="00C31E41">
        <w:t xml:space="preserve">will be </w:t>
      </w:r>
      <w:r w:rsidR="00010B78">
        <w:t xml:space="preserve">undertaken as </w:t>
      </w:r>
      <w:r w:rsidRPr="00C31E41">
        <w:t xml:space="preserve">part of </w:t>
      </w:r>
      <w:r w:rsidR="00010B78">
        <w:t>the</w:t>
      </w:r>
      <w:r w:rsidR="00010B78" w:rsidRPr="00C31E41">
        <w:t xml:space="preserve"> </w:t>
      </w:r>
      <w:r w:rsidRPr="00C31E41">
        <w:t xml:space="preserve">overall </w:t>
      </w:r>
      <w:r w:rsidR="00010B78">
        <w:t xml:space="preserve">transformation programme. </w:t>
      </w:r>
      <w:r w:rsidR="00010B78" w:rsidRPr="009E1E84">
        <w:t xml:space="preserve">The detailed implications of the proposals recommended in this RIS </w:t>
      </w:r>
      <w:r w:rsidR="00C43B58">
        <w:t xml:space="preserve">are </w:t>
      </w:r>
      <w:r w:rsidR="00010B78" w:rsidRPr="009E1E84">
        <w:t xml:space="preserve">to be worked through as part of </w:t>
      </w:r>
      <w:r w:rsidR="00010B78">
        <w:t xml:space="preserve">design, development and </w:t>
      </w:r>
      <w:r w:rsidR="00010B78" w:rsidRPr="009E1E84">
        <w:t>implementation. This will include identifying the:</w:t>
      </w:r>
    </w:p>
    <w:p w14:paraId="757F4543" w14:textId="77777777" w:rsidR="00010B78" w:rsidRPr="009E1E84" w:rsidRDefault="00010B78" w:rsidP="00010B78">
      <w:pPr>
        <w:pStyle w:val="Bullet1"/>
      </w:pPr>
      <w:r w:rsidRPr="009E1E84">
        <w:t xml:space="preserve">increase in protection, care and youth justice </w:t>
      </w:r>
      <w:r w:rsidRPr="009E1E84">
        <w:rPr>
          <w:bCs/>
        </w:rPr>
        <w:t>costs</w:t>
      </w:r>
    </w:p>
    <w:p w14:paraId="2E910E5B" w14:textId="77777777" w:rsidR="00010B78" w:rsidRPr="009E1E84" w:rsidRDefault="00010B78" w:rsidP="00010B78">
      <w:pPr>
        <w:pStyle w:val="Bullet1"/>
      </w:pPr>
      <w:r w:rsidRPr="009E1E84">
        <w:t xml:space="preserve">increase in demand on </w:t>
      </w:r>
      <w:r w:rsidRPr="009E1E84">
        <w:rPr>
          <w:bCs/>
        </w:rPr>
        <w:t>workforce</w:t>
      </w:r>
    </w:p>
    <w:p w14:paraId="0DE08C02" w14:textId="77777777" w:rsidR="00010B78" w:rsidRPr="009E1E84" w:rsidRDefault="00010B78" w:rsidP="00010B78">
      <w:pPr>
        <w:pStyle w:val="Bullet1"/>
      </w:pPr>
      <w:r>
        <w:rPr>
          <w:bCs/>
        </w:rPr>
        <w:t>increase in demand on care and associated service providers</w:t>
      </w:r>
    </w:p>
    <w:p w14:paraId="7A67DF1F" w14:textId="77777777" w:rsidR="00010B78" w:rsidRPr="009E1E84" w:rsidRDefault="00010B78" w:rsidP="00010B78">
      <w:pPr>
        <w:pStyle w:val="Bullet1"/>
      </w:pPr>
      <w:r w:rsidRPr="009E1E84">
        <w:t xml:space="preserve">impact on </w:t>
      </w:r>
      <w:r w:rsidRPr="009E1E84">
        <w:rPr>
          <w:bCs/>
        </w:rPr>
        <w:t xml:space="preserve">accountabilities, functions </w:t>
      </w:r>
      <w:r w:rsidRPr="009E1E84">
        <w:t>and demand for services from other agencies, in particular the impact on adult criminal justice system</w:t>
      </w:r>
      <w:r>
        <w:t xml:space="preserve"> </w:t>
      </w:r>
    </w:p>
    <w:p w14:paraId="7DE7A384" w14:textId="54612363" w:rsidR="00010B78" w:rsidRDefault="00594213" w:rsidP="00010B78">
      <w:pPr>
        <w:pStyle w:val="Bullet1"/>
      </w:pPr>
      <w:r>
        <w:rPr>
          <w:noProof/>
          <w:lang w:eastAsia="en-NZ"/>
        </w:rPr>
        <mc:AlternateContent>
          <mc:Choice Requires="wps">
            <w:drawing>
              <wp:anchor distT="0" distB="0" distL="114300" distR="114300" simplePos="0" relativeHeight="251728896" behindDoc="0" locked="0" layoutInCell="1" allowOverlap="1" wp14:anchorId="47917D61" wp14:editId="04308346">
                <wp:simplePos x="0" y="0"/>
                <wp:positionH relativeFrom="column">
                  <wp:posOffset>0</wp:posOffset>
                </wp:positionH>
                <wp:positionV relativeFrom="paragraph">
                  <wp:posOffset>210820</wp:posOffset>
                </wp:positionV>
                <wp:extent cx="5794375" cy="736600"/>
                <wp:effectExtent l="0" t="0" r="15875"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36600"/>
                        </a:xfrm>
                        <a:prstGeom prst="rect">
                          <a:avLst/>
                        </a:prstGeom>
                        <a:solidFill>
                          <a:srgbClr val="FFFFFF"/>
                        </a:solidFill>
                        <a:ln w="9525">
                          <a:solidFill>
                            <a:srgbClr val="000000"/>
                          </a:solidFill>
                          <a:miter lim="800000"/>
                          <a:headEnd/>
                          <a:tailEnd/>
                        </a:ln>
                      </wps:spPr>
                      <wps:txbx>
                        <w:txbxContent>
                          <w:p w14:paraId="1319354C" w14:textId="5428BB77" w:rsidR="00594213" w:rsidRDefault="00594213" w:rsidP="00594213">
                            <w:r w:rsidRPr="00B33D57">
                              <w:rPr>
                                <w:i/>
                                <w:sz w:val="20"/>
                              </w:rPr>
                              <w:t>Section 9(2</w:t>
                            </w:r>
                            <w:proofErr w:type="gramStart"/>
                            <w:r w:rsidRPr="00B33D57">
                              <w:rPr>
                                <w:i/>
                                <w:sz w:val="20"/>
                              </w:rPr>
                              <w:t>)(</w:t>
                            </w:r>
                            <w:proofErr w:type="gramEnd"/>
                            <w:r w:rsidRPr="00B33D57">
                              <w:rPr>
                                <w:i/>
                                <w:sz w:val="20"/>
                              </w:rPr>
                              <w:t>f)(iv) Active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16.6pt;width:456.25pt;height: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7WKgIAAE4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">
                <v:textbox>
                  <w:txbxContent>
                    <w:p w14:paraId="1319354C" w14:textId="5428BB77" w:rsidR="00594213" w:rsidRDefault="00594213" w:rsidP="00594213">
                      <w:r w:rsidRPr="00B33D57">
                        <w:rPr>
                          <w:i/>
                          <w:sz w:val="20"/>
                        </w:rPr>
                        <w:t>Section 9(2</w:t>
                      </w:r>
                      <w:proofErr w:type="gramStart"/>
                      <w:r w:rsidRPr="00B33D57">
                        <w:rPr>
                          <w:i/>
                          <w:sz w:val="20"/>
                        </w:rPr>
                        <w:t>)(</w:t>
                      </w:r>
                      <w:proofErr w:type="gramEnd"/>
                      <w:r w:rsidRPr="00B33D57">
                        <w:rPr>
                          <w:i/>
                          <w:sz w:val="20"/>
                        </w:rPr>
                        <w:t>f)(iv) Active Consideration</w:t>
                      </w:r>
                    </w:p>
                  </w:txbxContent>
                </v:textbox>
              </v:shape>
            </w:pict>
          </mc:Fallback>
        </mc:AlternateContent>
      </w:r>
      <w:proofErr w:type="gramStart"/>
      <w:r w:rsidR="00C43B58">
        <w:rPr>
          <w:bCs/>
        </w:rPr>
        <w:t>tension</w:t>
      </w:r>
      <w:proofErr w:type="gramEnd"/>
      <w:r w:rsidR="00C43B58">
        <w:rPr>
          <w:bCs/>
        </w:rPr>
        <w:t xml:space="preserve"> with other systems, for example the </w:t>
      </w:r>
      <w:r w:rsidR="00010B78" w:rsidRPr="009E1E84">
        <w:t>effect on other entitlements</w:t>
      </w:r>
      <w:r w:rsidR="00C43B58">
        <w:t xml:space="preserve"> such as youth benefits.</w:t>
      </w:r>
      <w:r w:rsidR="00010B78" w:rsidRPr="009E1E84">
        <w:t xml:space="preserve"> </w:t>
      </w:r>
    </w:p>
    <w:p w14:paraId="615E9DEE" w14:textId="0707E176" w:rsidR="0019607C" w:rsidRDefault="00594213" w:rsidP="00594213">
      <w:pPr>
        <w:pStyle w:val="Bullet1"/>
        <w:numPr>
          <w:ilvl w:val="0"/>
          <w:numId w:val="0"/>
        </w:numPr>
        <w:spacing w:after="0"/>
        <w:ind w:right="170"/>
      </w:pPr>
      <w:r>
        <w:t xml:space="preserve"> </w:t>
      </w:r>
    </w:p>
    <w:p w14:paraId="39892610" w14:textId="5AC861F8" w:rsidR="00594213" w:rsidRDefault="00594213" w:rsidP="00594213">
      <w:pPr>
        <w:pStyle w:val="Bullet1"/>
        <w:numPr>
          <w:ilvl w:val="0"/>
          <w:numId w:val="0"/>
        </w:numPr>
        <w:spacing w:after="0"/>
        <w:ind w:right="170"/>
      </w:pPr>
    </w:p>
    <w:p w14:paraId="5D860B8D" w14:textId="77777777" w:rsidR="00594213" w:rsidRDefault="00594213" w:rsidP="00594213">
      <w:pPr>
        <w:pStyle w:val="Bullet1"/>
        <w:numPr>
          <w:ilvl w:val="0"/>
          <w:numId w:val="0"/>
        </w:numPr>
        <w:ind w:right="170"/>
      </w:pPr>
    </w:p>
    <w:p w14:paraId="42178093" w14:textId="77777777" w:rsidR="00580E88" w:rsidRPr="009E1E84" w:rsidRDefault="00580E88" w:rsidP="00580E88">
      <w:pPr>
        <w:keepNext/>
        <w:tabs>
          <w:tab w:val="left" w:pos="567"/>
        </w:tabs>
        <w:spacing w:before="240" w:after="180" w:line="240" w:lineRule="auto"/>
        <w:ind w:left="567" w:hanging="567"/>
        <w:outlineLvl w:val="1"/>
        <w:rPr>
          <w:rFonts w:cstheme="minorHAnsi"/>
          <w:b/>
          <w:color w:val="335087"/>
          <w:spacing w:val="20"/>
          <w:w w:val="90"/>
          <w:sz w:val="32"/>
          <w:szCs w:val="24"/>
        </w:rPr>
      </w:pPr>
      <w:r w:rsidRPr="009E1E84">
        <w:rPr>
          <w:rFonts w:cstheme="minorHAnsi"/>
          <w:b/>
          <w:color w:val="335087"/>
          <w:spacing w:val="20"/>
          <w:w w:val="90"/>
          <w:sz w:val="32"/>
          <w:szCs w:val="24"/>
        </w:rPr>
        <w:t>Policy context</w:t>
      </w:r>
    </w:p>
    <w:p w14:paraId="1AAC67B0" w14:textId="77777777" w:rsidR="00580E88" w:rsidRPr="009E1E84" w:rsidRDefault="00580E88" w:rsidP="00580E88">
      <w:pPr>
        <w:ind w:right="170"/>
        <w:rPr>
          <w:rFonts w:cstheme="minorHAnsi"/>
        </w:rPr>
      </w:pPr>
      <w:r w:rsidRPr="009E1E84">
        <w:rPr>
          <w:rFonts w:cstheme="minorHAnsi"/>
        </w:rPr>
        <w:t xml:space="preserve">There are a significant number of children and young people in New Zealand whose basic safety, emotional, physical, social, </w:t>
      </w:r>
      <w:proofErr w:type="gramStart"/>
      <w:r w:rsidRPr="009E1E84">
        <w:rPr>
          <w:rFonts w:cstheme="minorHAnsi"/>
        </w:rPr>
        <w:t>cultural</w:t>
      </w:r>
      <w:proofErr w:type="gramEnd"/>
      <w:r w:rsidRPr="009E1E84">
        <w:rPr>
          <w:rFonts w:cstheme="minorHAnsi"/>
        </w:rPr>
        <w:t xml:space="preserve"> or development needs are not met at home or in the wider community. For example:</w:t>
      </w:r>
    </w:p>
    <w:p w14:paraId="63128E12" w14:textId="77777777" w:rsidR="00580E88" w:rsidRPr="009E1E84" w:rsidRDefault="00580E88" w:rsidP="00580E88">
      <w:pPr>
        <w:pStyle w:val="Bullet1"/>
      </w:pPr>
      <w:r w:rsidRPr="009E1E84">
        <w:t>it is estimated that around 230,000 children and young people currently under 18 may experience vulnerability at some point during their childhood</w:t>
      </w:r>
      <w:r w:rsidRPr="00CF56B4">
        <w:rPr>
          <w:rStyle w:val="referenceChar"/>
        </w:rPr>
        <w:footnoteReference w:id="2"/>
      </w:r>
    </w:p>
    <w:p w14:paraId="59E13F26" w14:textId="267E2E67" w:rsidR="00580E88" w:rsidRPr="009E1E84" w:rsidRDefault="00580E88" w:rsidP="00580E88">
      <w:pPr>
        <w:pStyle w:val="Bullet1"/>
      </w:pPr>
      <w:proofErr w:type="gramStart"/>
      <w:r w:rsidRPr="009E1E84">
        <w:t>data</w:t>
      </w:r>
      <w:proofErr w:type="gramEnd"/>
      <w:r w:rsidRPr="009E1E84">
        <w:t xml:space="preserve"> indicates that around 20 per cent of children and young people in any birth cohort are known to Child, Youth and Family by age 17.</w:t>
      </w:r>
      <w:r w:rsidRPr="00E97B00">
        <w:rPr>
          <w:rStyle w:val="referenceChar"/>
        </w:rPr>
        <w:footnoteReference w:id="3"/>
      </w:r>
    </w:p>
    <w:p w14:paraId="31408340" w14:textId="7579C587" w:rsidR="00580E88" w:rsidRPr="009E1E84" w:rsidRDefault="00580E88" w:rsidP="00580E88">
      <w:pPr>
        <w:ind w:right="170"/>
        <w:rPr>
          <w:rFonts w:cstheme="minorHAnsi"/>
        </w:rPr>
      </w:pPr>
      <w:r w:rsidRPr="009E1E84">
        <w:rPr>
          <w:rFonts w:cstheme="minorHAnsi"/>
        </w:rPr>
        <w:lastRenderedPageBreak/>
        <w:t>Children and young people who have contact with Child, Youth and Family’s care and protection and youth justice system</w:t>
      </w:r>
      <w:r w:rsidR="00A869D2">
        <w:rPr>
          <w:rFonts w:cstheme="minorHAnsi"/>
        </w:rPr>
        <w:t>s</w:t>
      </w:r>
      <w:r w:rsidRPr="009E1E84">
        <w:rPr>
          <w:rFonts w:cstheme="minorHAnsi"/>
        </w:rPr>
        <w:t xml:space="preserve"> are some of the most vulnerable, as reflected in their disproportionately high likelihood of experiencing certain poor long-term outcomes.</w:t>
      </w:r>
    </w:p>
    <w:p w14:paraId="12F7FE0D" w14:textId="77777777" w:rsidR="00580E88" w:rsidRPr="009E1E84" w:rsidRDefault="00580E88" w:rsidP="00580E88">
      <w:pPr>
        <w:ind w:right="170"/>
        <w:rPr>
          <w:rFonts w:cstheme="minorHAnsi"/>
        </w:rPr>
      </w:pPr>
      <w:r w:rsidRPr="009E1E84">
        <w:rPr>
          <w:rFonts w:cstheme="minorHAnsi"/>
        </w:rPr>
        <w:t>While Government has sought to redesign the service landscape for vulnerable children and their families through the White Paper for Vulnerable Children and the Children’s Action Plan, there have been ongoing and significant issues identified with how Child, Youth and Family operates.</w:t>
      </w:r>
    </w:p>
    <w:p w14:paraId="4ED9FD5B" w14:textId="2538EFAD" w:rsidR="00580E88" w:rsidRPr="009E1E84" w:rsidRDefault="00580E88" w:rsidP="00580E88">
      <w:pPr>
        <w:ind w:right="170"/>
        <w:rPr>
          <w:rFonts w:cstheme="minorHAnsi"/>
        </w:rPr>
      </w:pPr>
      <w:r w:rsidRPr="009E1E84">
        <w:rPr>
          <w:rFonts w:cstheme="minorHAnsi"/>
        </w:rPr>
        <w:t>In April 2015 [SOC Min (15) 2/2 refers] the Minister for Social Development established the Modernising Child, Youth and Family Expert Panel (</w:t>
      </w:r>
      <w:r w:rsidR="003D2089">
        <w:rPr>
          <w:rFonts w:cstheme="minorHAnsi"/>
        </w:rPr>
        <w:t>the Expert Panel</w:t>
      </w:r>
      <w:r w:rsidRPr="009E1E84">
        <w:rPr>
          <w:rFonts w:cstheme="minorHAnsi"/>
        </w:rPr>
        <w:t xml:space="preserve">) to develop a plan for the modernisation of </w:t>
      </w:r>
      <w:r w:rsidR="00431A14">
        <w:rPr>
          <w:rFonts w:cstheme="minorHAnsi"/>
        </w:rPr>
        <w:t>Child, Youth and Family</w:t>
      </w:r>
      <w:r w:rsidRPr="009E1E84">
        <w:rPr>
          <w:rFonts w:cstheme="minorHAnsi"/>
        </w:rPr>
        <w:t xml:space="preserve">. </w:t>
      </w:r>
    </w:p>
    <w:p w14:paraId="1BD97496" w14:textId="6A60CF1F" w:rsidR="00580E88" w:rsidRPr="009E1E84" w:rsidRDefault="00580E88" w:rsidP="00580E88">
      <w:pPr>
        <w:ind w:right="170"/>
        <w:rPr>
          <w:rFonts w:cstheme="minorHAnsi"/>
        </w:rPr>
      </w:pPr>
      <w:r w:rsidRPr="009E1E84">
        <w:rPr>
          <w:rFonts w:cstheme="minorHAnsi"/>
        </w:rPr>
        <w:t>In its final report</w:t>
      </w:r>
      <w:r w:rsidR="00280E4C">
        <w:rPr>
          <w:rFonts w:cstheme="minorHAnsi"/>
        </w:rPr>
        <w:t>,</w:t>
      </w:r>
      <w:r w:rsidRPr="009E1E84">
        <w:rPr>
          <w:rFonts w:cstheme="minorHAnsi"/>
        </w:rPr>
        <w:t xml:space="preserve"> </w:t>
      </w:r>
      <w:r w:rsidR="003D2089">
        <w:rPr>
          <w:rFonts w:cstheme="minorHAnsi"/>
        </w:rPr>
        <w:t>the Expert Panel</w:t>
      </w:r>
      <w:r w:rsidRPr="009E1E84">
        <w:rPr>
          <w:rFonts w:cstheme="minorHAnsi"/>
        </w:rPr>
        <w:t xml:space="preserve"> identified a number of issues with the performance of the current systems, and proposed significant changes</w:t>
      </w:r>
      <w:r w:rsidR="003052EB" w:rsidRPr="009E1E84">
        <w:rPr>
          <w:rFonts w:cstheme="minorHAnsi"/>
        </w:rPr>
        <w:t xml:space="preserve"> to how the State seeks to meet</w:t>
      </w:r>
      <w:r w:rsidRPr="009E1E84">
        <w:rPr>
          <w:rFonts w:cstheme="minorHAnsi"/>
        </w:rPr>
        <w:t xml:space="preserve"> the needs of vulnerable children and young people. </w:t>
      </w:r>
    </w:p>
    <w:p w14:paraId="005A60E2" w14:textId="2828C7D3" w:rsidR="00C9243F" w:rsidRDefault="00B7216B" w:rsidP="00B7216B">
      <w:pPr>
        <w:rPr>
          <w:rFonts w:cstheme="minorHAnsi"/>
          <w:lang w:val="en-NZ"/>
        </w:rPr>
      </w:pPr>
      <w:r w:rsidRPr="009E1E84">
        <w:rPr>
          <w:rFonts w:cstheme="minorHAnsi"/>
          <w:lang w:val="en-NZ"/>
        </w:rPr>
        <w:t xml:space="preserve">The reform programme involves significant cultural shifts to put children at the centre of the system, legislative and policy change, enhancements to service provision, greater engagement of New Zealanders and a wide range of partners, significant new investment, as well as </w:t>
      </w:r>
      <w:r w:rsidR="001552B3">
        <w:rPr>
          <w:rFonts w:cstheme="minorHAnsi"/>
          <w:lang w:val="en-NZ"/>
        </w:rPr>
        <w:t>transformative</w:t>
      </w:r>
      <w:r w:rsidRPr="009E1E84">
        <w:rPr>
          <w:rFonts w:cstheme="minorHAnsi"/>
          <w:lang w:val="en-NZ"/>
        </w:rPr>
        <w:t xml:space="preserve"> changes to the operating model of the</w:t>
      </w:r>
      <w:r w:rsidR="00D07707">
        <w:rPr>
          <w:rFonts w:cstheme="minorHAnsi"/>
          <w:lang w:val="en-NZ"/>
        </w:rPr>
        <w:t xml:space="preserve"> proposed</w:t>
      </w:r>
      <w:r w:rsidRPr="009E1E84">
        <w:rPr>
          <w:rFonts w:cstheme="minorHAnsi"/>
          <w:lang w:val="en-NZ"/>
        </w:rPr>
        <w:t xml:space="preserve"> core agency involved in </w:t>
      </w:r>
      <w:r w:rsidR="001B5639">
        <w:rPr>
          <w:rFonts w:cstheme="minorHAnsi"/>
          <w:lang w:val="en-NZ"/>
        </w:rPr>
        <w:t>the</w:t>
      </w:r>
      <w:r w:rsidRPr="009E1E84">
        <w:rPr>
          <w:rFonts w:cstheme="minorHAnsi"/>
          <w:lang w:val="en-NZ"/>
        </w:rPr>
        <w:t xml:space="preserve"> </w:t>
      </w:r>
      <w:r w:rsidR="00D07707">
        <w:rPr>
          <w:rFonts w:cstheme="minorHAnsi"/>
          <w:lang w:val="en-NZ"/>
        </w:rPr>
        <w:t xml:space="preserve">new vulnerable children’s </w:t>
      </w:r>
      <w:r w:rsidRPr="009E1E84">
        <w:rPr>
          <w:rFonts w:cstheme="minorHAnsi"/>
          <w:lang w:val="en-NZ"/>
        </w:rPr>
        <w:t>system.</w:t>
      </w:r>
      <w:r w:rsidR="003052EB" w:rsidRPr="009E1E84">
        <w:rPr>
          <w:rFonts w:cstheme="minorHAnsi"/>
          <w:lang w:val="en-NZ"/>
        </w:rPr>
        <w:t xml:space="preserve"> </w:t>
      </w:r>
      <w:r w:rsidR="00C9243F" w:rsidRPr="009E1E84">
        <w:rPr>
          <w:rFonts w:cstheme="minorHAnsi"/>
          <w:lang w:val="en-NZ"/>
        </w:rPr>
        <w:t xml:space="preserve">The proposals discussed in this </w:t>
      </w:r>
      <w:r w:rsidR="00A869D2">
        <w:rPr>
          <w:rFonts w:cstheme="minorHAnsi"/>
          <w:lang w:val="en-NZ"/>
        </w:rPr>
        <w:t>RIS</w:t>
      </w:r>
      <w:r w:rsidR="00C9243F" w:rsidRPr="009E1E84">
        <w:rPr>
          <w:rFonts w:cstheme="minorHAnsi"/>
          <w:lang w:val="en-NZ"/>
        </w:rPr>
        <w:t xml:space="preserve"> form part of this reform programme proposed by </w:t>
      </w:r>
      <w:r w:rsidR="003D2089">
        <w:rPr>
          <w:rFonts w:cstheme="minorHAnsi"/>
          <w:lang w:val="en-NZ"/>
        </w:rPr>
        <w:t>the Expert Panel</w:t>
      </w:r>
      <w:r w:rsidR="00C9243F" w:rsidRPr="009E1E84">
        <w:rPr>
          <w:rFonts w:cstheme="minorHAnsi"/>
          <w:lang w:val="en-NZ"/>
        </w:rPr>
        <w:t xml:space="preserve">, which is being submitted to Cabinet </w:t>
      </w:r>
      <w:r w:rsidR="003052EB" w:rsidRPr="009E1E84">
        <w:rPr>
          <w:rFonts w:cstheme="minorHAnsi"/>
          <w:lang w:val="en-NZ"/>
        </w:rPr>
        <w:t xml:space="preserve">in two </w:t>
      </w:r>
      <w:r w:rsidR="00EA3AF7">
        <w:rPr>
          <w:rFonts w:cstheme="minorHAnsi"/>
          <w:lang w:val="en-NZ"/>
        </w:rPr>
        <w:t>stage</w:t>
      </w:r>
      <w:r w:rsidR="003052EB" w:rsidRPr="009E1E84">
        <w:rPr>
          <w:rFonts w:cstheme="minorHAnsi"/>
          <w:lang w:val="en-NZ"/>
        </w:rPr>
        <w:t>s, the first of which includes the legislative proposal discussed in this RIS.</w:t>
      </w:r>
      <w:r w:rsidR="00C9243F" w:rsidRPr="009E1E84">
        <w:rPr>
          <w:rFonts w:cstheme="minorHAnsi"/>
          <w:lang w:val="en-NZ"/>
        </w:rPr>
        <w:t xml:space="preserve"> </w:t>
      </w:r>
    </w:p>
    <w:p w14:paraId="26436F08" w14:textId="77777777" w:rsidR="00580E88" w:rsidRPr="009E1E84" w:rsidRDefault="00580E88" w:rsidP="00580E88">
      <w:pPr>
        <w:keepNext/>
        <w:tabs>
          <w:tab w:val="left" w:pos="567"/>
        </w:tabs>
        <w:spacing w:before="240" w:after="180" w:line="240" w:lineRule="auto"/>
        <w:ind w:left="567" w:hanging="567"/>
        <w:outlineLvl w:val="1"/>
        <w:rPr>
          <w:rFonts w:cstheme="minorHAnsi"/>
          <w:b/>
          <w:color w:val="335087"/>
          <w:spacing w:val="20"/>
          <w:w w:val="90"/>
          <w:sz w:val="32"/>
          <w:szCs w:val="24"/>
        </w:rPr>
      </w:pPr>
      <w:bookmarkStart w:id="32" w:name="_Toc244580364"/>
      <w:bookmarkStart w:id="33" w:name="_Toc244587040"/>
      <w:bookmarkStart w:id="34" w:name="_Toc244857274"/>
      <w:bookmarkStart w:id="35" w:name="_Toc244912539"/>
      <w:bookmarkStart w:id="36" w:name="_Toc244916996"/>
      <w:bookmarkStart w:id="37" w:name="_Toc362368105"/>
      <w:bookmarkStart w:id="38" w:name="_Toc362434946"/>
      <w:bookmarkStart w:id="39" w:name="_Toc362589332"/>
      <w:bookmarkStart w:id="40" w:name="_Toc362619032"/>
      <w:bookmarkStart w:id="41" w:name="_Toc362940596"/>
      <w:bookmarkStart w:id="42" w:name="_Toc363047104"/>
      <w:bookmarkEnd w:id="26"/>
      <w:bookmarkEnd w:id="27"/>
      <w:bookmarkEnd w:id="28"/>
      <w:bookmarkEnd w:id="29"/>
      <w:bookmarkEnd w:id="30"/>
      <w:bookmarkEnd w:id="31"/>
      <w:r w:rsidRPr="009E1E84">
        <w:rPr>
          <w:rFonts w:cstheme="minorHAnsi"/>
          <w:b/>
          <w:color w:val="335087"/>
          <w:spacing w:val="20"/>
          <w:w w:val="90"/>
          <w:sz w:val="32"/>
          <w:szCs w:val="24"/>
        </w:rPr>
        <w:t>Status quo and problem definition</w:t>
      </w:r>
    </w:p>
    <w:p w14:paraId="040750D7" w14:textId="77777777" w:rsidR="00580E88" w:rsidRPr="009E1E84" w:rsidRDefault="00580E88" w:rsidP="00580E88">
      <w:pPr>
        <w:rPr>
          <w:rFonts w:cstheme="minorHAnsi"/>
          <w:b/>
        </w:rPr>
      </w:pPr>
      <w:r w:rsidRPr="009E1E84">
        <w:rPr>
          <w:rFonts w:cstheme="minorHAnsi"/>
          <w:b/>
        </w:rPr>
        <w:t>The Government is seeking to improve the lives of vulnerable children and young people in New Zealand</w:t>
      </w:r>
    </w:p>
    <w:p w14:paraId="27B4FC2F" w14:textId="6801F0FD" w:rsidR="003052EB" w:rsidRPr="009E1E84" w:rsidRDefault="003052EB" w:rsidP="003052EB">
      <w:pPr>
        <w:ind w:right="170"/>
        <w:rPr>
          <w:rFonts w:cstheme="minorHAnsi"/>
        </w:rPr>
      </w:pPr>
      <w:r w:rsidRPr="009E1E84">
        <w:rPr>
          <w:rFonts w:cstheme="minorHAnsi"/>
        </w:rPr>
        <w:t xml:space="preserve">The Government established </w:t>
      </w:r>
      <w:r w:rsidR="003D2089">
        <w:rPr>
          <w:rFonts w:cstheme="minorHAnsi"/>
        </w:rPr>
        <w:t>the Expert Panel</w:t>
      </w:r>
      <w:r w:rsidRPr="009E1E84">
        <w:rPr>
          <w:rFonts w:cstheme="minorHAnsi"/>
        </w:rPr>
        <w:t xml:space="preserve"> to develop a plan for the modernisation of C</w:t>
      </w:r>
      <w:r w:rsidR="00280E4C">
        <w:rPr>
          <w:rFonts w:cstheme="minorHAnsi"/>
        </w:rPr>
        <w:t xml:space="preserve">hild, </w:t>
      </w:r>
      <w:r w:rsidRPr="009E1E84">
        <w:rPr>
          <w:rFonts w:cstheme="minorHAnsi"/>
        </w:rPr>
        <w:t>Y</w:t>
      </w:r>
      <w:r w:rsidR="00280E4C">
        <w:rPr>
          <w:rFonts w:cstheme="minorHAnsi"/>
        </w:rPr>
        <w:t xml:space="preserve">outh and </w:t>
      </w:r>
      <w:r w:rsidRPr="009E1E84">
        <w:rPr>
          <w:rFonts w:cstheme="minorHAnsi"/>
        </w:rPr>
        <w:t>F</w:t>
      </w:r>
      <w:r w:rsidR="00280E4C">
        <w:rPr>
          <w:rFonts w:cstheme="minorHAnsi"/>
        </w:rPr>
        <w:t>amily</w:t>
      </w:r>
      <w:r w:rsidRPr="009E1E84">
        <w:rPr>
          <w:rFonts w:cstheme="minorHAnsi"/>
          <w:color w:val="000000"/>
          <w:sz w:val="19"/>
          <w:szCs w:val="19"/>
        </w:rPr>
        <w:t xml:space="preserve"> </w:t>
      </w:r>
      <w:r w:rsidRPr="009E1E84">
        <w:rPr>
          <w:rFonts w:cstheme="minorHAnsi"/>
        </w:rPr>
        <w:t xml:space="preserve">to ensure that the agency delivers the best possible results for vulnerable children and their families in the decades ahead. A significant issue identified in recent reviews of Child, Youth and Family operations is the need for a child-centred approach, and </w:t>
      </w:r>
      <w:r w:rsidR="003D2089">
        <w:rPr>
          <w:rFonts w:cstheme="minorHAnsi"/>
        </w:rPr>
        <w:t>the Expert Panel</w:t>
      </w:r>
      <w:r w:rsidR="00580E88" w:rsidRPr="009E1E84">
        <w:rPr>
          <w:rFonts w:cstheme="minorHAnsi"/>
        </w:rPr>
        <w:t xml:space="preserve"> is seeking to ensure that the future operating model for vulnerable children is underpinned by </w:t>
      </w:r>
      <w:r w:rsidRPr="009E1E84">
        <w:rPr>
          <w:rFonts w:cstheme="minorHAnsi"/>
        </w:rPr>
        <w:t xml:space="preserve">such </w:t>
      </w:r>
      <w:r w:rsidR="00580E88" w:rsidRPr="009E1E84">
        <w:rPr>
          <w:rFonts w:cstheme="minorHAnsi"/>
        </w:rPr>
        <w:t xml:space="preserve">a child-centred approach. </w:t>
      </w:r>
    </w:p>
    <w:p w14:paraId="653B53C4" w14:textId="30191DB4" w:rsidR="00580E88" w:rsidRPr="009E1E84" w:rsidRDefault="00580E88" w:rsidP="003052EB">
      <w:pPr>
        <w:ind w:right="170"/>
        <w:rPr>
          <w:rFonts w:cstheme="minorHAnsi"/>
        </w:rPr>
      </w:pPr>
      <w:r w:rsidRPr="009E1E84">
        <w:rPr>
          <w:rFonts w:cstheme="minorHAnsi"/>
        </w:rPr>
        <w:t xml:space="preserve">One of </w:t>
      </w:r>
      <w:r w:rsidR="003D2089">
        <w:rPr>
          <w:rFonts w:cstheme="minorHAnsi"/>
        </w:rPr>
        <w:t>the Expert Panel</w:t>
      </w:r>
      <w:r w:rsidRPr="009E1E84">
        <w:rPr>
          <w:rFonts w:cstheme="minorHAnsi"/>
        </w:rPr>
        <w:t xml:space="preserve">’s key objectives is to address the full range of needs of each child, and one of its key design principles is to “have the same high level of aspiration for vulnerable children as we do for all other New Zealand children.” These goals and aspirations would ideally mean that the protections that the State provides to children and young people </w:t>
      </w:r>
      <w:r w:rsidR="00280E4C">
        <w:rPr>
          <w:rFonts w:cstheme="minorHAnsi"/>
        </w:rPr>
        <w:t>are</w:t>
      </w:r>
      <w:r w:rsidRPr="009E1E84">
        <w:rPr>
          <w:rFonts w:cstheme="minorHAnsi"/>
        </w:rPr>
        <w:t xml:space="preserve"> made available to all children and young people who need it. </w:t>
      </w:r>
    </w:p>
    <w:p w14:paraId="300964FD" w14:textId="77777777" w:rsidR="00580E88" w:rsidRPr="009E1E84" w:rsidRDefault="00580E88" w:rsidP="00A857D2">
      <w:pPr>
        <w:keepNext/>
        <w:rPr>
          <w:rFonts w:cstheme="minorHAnsi"/>
          <w:b/>
        </w:rPr>
      </w:pPr>
      <w:r w:rsidRPr="009E1E84">
        <w:rPr>
          <w:rFonts w:cstheme="minorHAnsi"/>
          <w:b/>
        </w:rPr>
        <w:t>The full protections of the CYPF Act are currently limited to those aged under 17</w:t>
      </w:r>
    </w:p>
    <w:p w14:paraId="73740F21" w14:textId="77777777" w:rsidR="00580E88" w:rsidRPr="009E1E84" w:rsidRDefault="00580E88" w:rsidP="008C7C2F">
      <w:pPr>
        <w:spacing w:after="120"/>
        <w:rPr>
          <w:rFonts w:cstheme="minorHAnsi"/>
        </w:rPr>
      </w:pPr>
      <w:r w:rsidRPr="009E1E84">
        <w:rPr>
          <w:rFonts w:cstheme="minorHAnsi"/>
        </w:rPr>
        <w:t>A critical source of these State protections is the CYPF Act, the object of which is to promote the wellbeing of children</w:t>
      </w:r>
      <w:r w:rsidR="00C9243F" w:rsidRPr="009E1E84">
        <w:rPr>
          <w:rFonts w:cstheme="minorHAnsi"/>
        </w:rPr>
        <w:t>,</w:t>
      </w:r>
      <w:r w:rsidRPr="009E1E84">
        <w:rPr>
          <w:rFonts w:cstheme="minorHAnsi"/>
        </w:rPr>
        <w:t xml:space="preserve"> young persons, and their families and family groups (section 4), including by:</w:t>
      </w:r>
    </w:p>
    <w:p w14:paraId="4675614B" w14:textId="77777777" w:rsidR="00580E88" w:rsidRPr="009E1E84" w:rsidRDefault="00580E88" w:rsidP="00580E88">
      <w:pPr>
        <w:pStyle w:val="Bullet1"/>
        <w:ind w:right="170"/>
      </w:pPr>
      <w:r w:rsidRPr="009E1E84">
        <w:t>assisting children and young persons in order to prevent them from suffering harm, ill-treatment, abuse, neglect and deprivation (section 4(d))</w:t>
      </w:r>
    </w:p>
    <w:p w14:paraId="20226146" w14:textId="153E5976" w:rsidR="00580E88" w:rsidRPr="009E1E84" w:rsidRDefault="00580E88" w:rsidP="00580E88">
      <w:pPr>
        <w:pStyle w:val="Bullet1"/>
        <w:ind w:right="170"/>
      </w:pPr>
      <w:r w:rsidRPr="009E1E84">
        <w:lastRenderedPageBreak/>
        <w:t xml:space="preserve">providing </w:t>
      </w:r>
      <w:r w:rsidR="002E073F">
        <w:t>f</w:t>
      </w:r>
      <w:r w:rsidRPr="009E1E84">
        <w:t>or the protection of children and young persons from harm, ill-treatment, abuse, neglect and deprivation (section 4(e))</w:t>
      </w:r>
    </w:p>
    <w:p w14:paraId="61FA8AE7" w14:textId="13FAC283" w:rsidR="00580E88" w:rsidRPr="009E1E84" w:rsidRDefault="00580E88" w:rsidP="00580E88">
      <w:pPr>
        <w:pStyle w:val="Bullet1"/>
        <w:ind w:right="170"/>
      </w:pPr>
      <w:proofErr w:type="gramStart"/>
      <w:r w:rsidRPr="009E1E84">
        <w:t>ensuring</w:t>
      </w:r>
      <w:proofErr w:type="gramEnd"/>
      <w:r w:rsidRPr="009E1E84">
        <w:t xml:space="preserve"> that where children or young pe</w:t>
      </w:r>
      <w:r w:rsidR="00E746DF">
        <w:t>ople</w:t>
      </w:r>
      <w:r w:rsidRPr="009E1E84">
        <w:t xml:space="preserve"> commit offences, they are dealt with in a way that acknowledges their needs and that will give them the opportunity to develop in responsible, beneficial and socially acceptable ways (section (4)(f)(ii)).</w:t>
      </w:r>
    </w:p>
    <w:p w14:paraId="63AF9CE7" w14:textId="75BAC182" w:rsidR="00580E88" w:rsidRDefault="00580E88" w:rsidP="00580E88">
      <w:pPr>
        <w:ind w:right="170"/>
        <w:rPr>
          <w:rFonts w:cstheme="minorHAnsi"/>
        </w:rPr>
      </w:pPr>
      <w:r w:rsidRPr="009E1E84">
        <w:rPr>
          <w:rFonts w:cstheme="minorHAnsi"/>
        </w:rPr>
        <w:t>Currently, the CYPF Act defines a young person as under the age of 17 years.</w:t>
      </w:r>
      <w:r w:rsidR="00D33865">
        <w:rPr>
          <w:rFonts w:cstheme="minorHAnsi"/>
        </w:rPr>
        <w:t xml:space="preserve"> </w:t>
      </w:r>
      <w:r w:rsidRPr="009E1E84">
        <w:rPr>
          <w:rFonts w:cstheme="minorHAnsi"/>
        </w:rPr>
        <w:t>This means that individuals aged 17 years or over cannot be the subject of a care and protection notification or remain in State care.</w:t>
      </w:r>
      <w:r w:rsidR="00D07707" w:rsidRPr="00E97B00">
        <w:rPr>
          <w:rStyle w:val="referenceChar"/>
        </w:rPr>
        <w:footnoteReference w:id="4"/>
      </w:r>
      <w:r w:rsidRPr="009E1E84">
        <w:rPr>
          <w:rFonts w:cstheme="minorHAnsi"/>
        </w:rPr>
        <w:t xml:space="preserve"> </w:t>
      </w:r>
      <w:r w:rsidRPr="009A3D15">
        <w:rPr>
          <w:rFonts w:cstheme="minorHAnsi"/>
        </w:rPr>
        <w:t>It also means these young people are treated as adult offenders if they commit offences.</w:t>
      </w:r>
      <w:r w:rsidRPr="009E1E84">
        <w:rPr>
          <w:rFonts w:cstheme="minorHAnsi"/>
        </w:rPr>
        <w:t xml:space="preserve"> </w:t>
      </w:r>
    </w:p>
    <w:p w14:paraId="243615D8" w14:textId="6E80F204" w:rsidR="00F72F28" w:rsidRDefault="00F72F28" w:rsidP="008C7C2F">
      <w:pPr>
        <w:spacing w:after="120"/>
        <w:ind w:right="170"/>
        <w:rPr>
          <w:rFonts w:cstheme="minorHAnsi"/>
        </w:rPr>
      </w:pPr>
      <w:r>
        <w:rPr>
          <w:rFonts w:cstheme="minorHAnsi"/>
        </w:rPr>
        <w:t xml:space="preserve">The age setting covers two largely distinct systems; the care and protection and youth justice systems. While a number of young people are involved with both systems </w:t>
      </w:r>
      <w:r w:rsidRPr="00F72F28">
        <w:rPr>
          <w:rFonts w:cstheme="minorHAnsi"/>
        </w:rPr>
        <w:t>simultaneously</w:t>
      </w:r>
      <w:r>
        <w:rPr>
          <w:rFonts w:cstheme="minorHAnsi"/>
        </w:rPr>
        <w:t xml:space="preserve"> or at different times, the systems have distinct processes, roles and goals. </w:t>
      </w:r>
    </w:p>
    <w:p w14:paraId="0222075B" w14:textId="5B780499" w:rsidR="00F72F28" w:rsidRDefault="00F72F28" w:rsidP="00577780">
      <w:pPr>
        <w:pStyle w:val="Bullet1"/>
      </w:pPr>
      <w:r>
        <w:t>The care and protection system investigates concerns</w:t>
      </w:r>
      <w:r w:rsidR="009E007F" w:rsidRPr="009E007F">
        <w:t xml:space="preserve"> </w:t>
      </w:r>
      <w:r w:rsidR="009E007F">
        <w:t xml:space="preserve">around children </w:t>
      </w:r>
      <w:r w:rsidR="009E007F" w:rsidRPr="009E1E84">
        <w:t>suffering harm, ill-treatment, abuse, neglect and deprivation</w:t>
      </w:r>
      <w:r w:rsidR="000D4AA8">
        <w:t>;</w:t>
      </w:r>
      <w:r w:rsidR="009E007F">
        <w:t xml:space="preserve"> providing protection and care. </w:t>
      </w:r>
    </w:p>
    <w:p w14:paraId="38003975" w14:textId="180A4415" w:rsidR="000D4AA8" w:rsidRPr="009A3D15" w:rsidRDefault="00577780" w:rsidP="00580E88">
      <w:pPr>
        <w:pStyle w:val="Bullet1"/>
        <w:ind w:right="170"/>
      </w:pPr>
      <w:r w:rsidRPr="009A3D15">
        <w:t>The youth justice system responds to a young person’s offending behaviour, ensuring that</w:t>
      </w:r>
      <w:r w:rsidR="00A869D2" w:rsidRPr="009A3D15">
        <w:t xml:space="preserve"> </w:t>
      </w:r>
      <w:r w:rsidRPr="009A3D15">
        <w:t>they are held to account for their behaviour</w:t>
      </w:r>
      <w:r w:rsidR="00A869D2" w:rsidRPr="009A3D15">
        <w:t xml:space="preserve"> and</w:t>
      </w:r>
      <w:r w:rsidRPr="009A3D15">
        <w:t xml:space="preserve"> their needs are considered,</w:t>
      </w:r>
      <w:r w:rsidR="00E57212" w:rsidRPr="009A3D15">
        <w:t xml:space="preserve"> while</w:t>
      </w:r>
      <w:r w:rsidRPr="009A3D15">
        <w:t xml:space="preserve"> </w:t>
      </w:r>
      <w:r w:rsidR="00E57212" w:rsidRPr="009A3D15">
        <w:t>also attending to</w:t>
      </w:r>
      <w:r w:rsidRPr="009A3D15">
        <w:t xml:space="preserve"> the rights of victims and the safety of the community.</w:t>
      </w:r>
      <w:r w:rsidR="000D4AA8" w:rsidRPr="009A3D15">
        <w:t xml:space="preserve"> </w:t>
      </w:r>
    </w:p>
    <w:p w14:paraId="71EE0228" w14:textId="5F518159" w:rsidR="00577780" w:rsidRPr="000D4AA8" w:rsidRDefault="00A869D2" w:rsidP="000D4AA8">
      <w:r>
        <w:t>A</w:t>
      </w:r>
      <w:r w:rsidR="00577780" w:rsidRPr="000D4AA8">
        <w:t xml:space="preserve">n operating model with a child-centred approach and high aspirations for young people will necessarily </w:t>
      </w:r>
      <w:r w:rsidR="000D4AA8" w:rsidRPr="000D4AA8">
        <w:t xml:space="preserve">also </w:t>
      </w:r>
      <w:r w:rsidR="00577780" w:rsidRPr="000D4AA8">
        <w:t xml:space="preserve">have to ensure </w:t>
      </w:r>
      <w:r w:rsidR="00315CE2" w:rsidRPr="000D4AA8">
        <w:t xml:space="preserve">a </w:t>
      </w:r>
      <w:r w:rsidR="00577780" w:rsidRPr="000D4AA8">
        <w:t>fair and proportionate justice</w:t>
      </w:r>
      <w:r w:rsidR="00315CE2" w:rsidRPr="000D4AA8">
        <w:t xml:space="preserve"> response</w:t>
      </w:r>
      <w:r w:rsidR="00577780" w:rsidRPr="000D4AA8">
        <w:t>.</w:t>
      </w:r>
    </w:p>
    <w:p w14:paraId="22D11C5D" w14:textId="1B7BC56E" w:rsidR="00C12015" w:rsidRPr="00C12015" w:rsidRDefault="00C12015" w:rsidP="00580E88">
      <w:pPr>
        <w:ind w:right="170"/>
        <w:rPr>
          <w:rFonts w:cstheme="minorHAnsi"/>
          <w:i/>
        </w:rPr>
      </w:pPr>
      <w:r w:rsidRPr="00C12015">
        <w:rPr>
          <w:rFonts w:cstheme="minorHAnsi"/>
          <w:i/>
        </w:rPr>
        <w:t xml:space="preserve">Some </w:t>
      </w:r>
      <w:proofErr w:type="gramStart"/>
      <w:r w:rsidRPr="00C12015">
        <w:rPr>
          <w:rFonts w:cstheme="minorHAnsi"/>
          <w:i/>
        </w:rPr>
        <w:t>protections</w:t>
      </w:r>
      <w:r w:rsidR="00A869D2">
        <w:rPr>
          <w:rFonts w:cstheme="minorHAnsi"/>
          <w:i/>
        </w:rPr>
        <w:t>,</w:t>
      </w:r>
      <w:proofErr w:type="gramEnd"/>
      <w:r w:rsidRPr="00C12015">
        <w:rPr>
          <w:rFonts w:cstheme="minorHAnsi"/>
          <w:i/>
        </w:rPr>
        <w:t xml:space="preserve"> do however</w:t>
      </w:r>
      <w:r w:rsidR="00A869D2">
        <w:rPr>
          <w:rFonts w:cstheme="minorHAnsi"/>
          <w:i/>
        </w:rPr>
        <w:t>,</w:t>
      </w:r>
      <w:r w:rsidRPr="00C12015">
        <w:rPr>
          <w:rFonts w:cstheme="minorHAnsi"/>
          <w:i/>
        </w:rPr>
        <w:t xml:space="preserve"> exist for older young people </w:t>
      </w:r>
    </w:p>
    <w:p w14:paraId="1F6DEEF7" w14:textId="7651DBB5" w:rsidR="00197FB2" w:rsidRDefault="00577780" w:rsidP="008C7C2F">
      <w:pPr>
        <w:spacing w:after="120"/>
        <w:ind w:right="170"/>
        <w:rPr>
          <w:rFonts w:cstheme="minorHAnsi"/>
        </w:rPr>
      </w:pPr>
      <w:r>
        <w:rPr>
          <w:rFonts w:cstheme="minorHAnsi"/>
        </w:rPr>
        <w:t xml:space="preserve">While </w:t>
      </w:r>
      <w:r w:rsidRPr="00577780">
        <w:rPr>
          <w:rFonts w:cstheme="minorHAnsi"/>
        </w:rPr>
        <w:t xml:space="preserve">full protections of the CYPF Act </w:t>
      </w:r>
      <w:r>
        <w:rPr>
          <w:rFonts w:cstheme="minorHAnsi"/>
        </w:rPr>
        <w:t>are</w:t>
      </w:r>
      <w:r w:rsidRPr="00577780">
        <w:rPr>
          <w:rFonts w:cstheme="minorHAnsi"/>
        </w:rPr>
        <w:t xml:space="preserve"> limited to those aged </w:t>
      </w:r>
      <w:r>
        <w:rPr>
          <w:rFonts w:cstheme="minorHAnsi"/>
        </w:rPr>
        <w:t>over</w:t>
      </w:r>
      <w:r w:rsidRPr="00577780">
        <w:rPr>
          <w:rFonts w:cstheme="minorHAnsi"/>
        </w:rPr>
        <w:t xml:space="preserve"> 17</w:t>
      </w:r>
      <w:r>
        <w:rPr>
          <w:rFonts w:cstheme="minorHAnsi"/>
        </w:rPr>
        <w:t>, t</w:t>
      </w:r>
      <w:r w:rsidR="00197FB2">
        <w:rPr>
          <w:rFonts w:cstheme="minorHAnsi"/>
        </w:rPr>
        <w:t>here are</w:t>
      </w:r>
      <w:r w:rsidR="00A869D2">
        <w:rPr>
          <w:rFonts w:cstheme="minorHAnsi"/>
        </w:rPr>
        <w:t>,</w:t>
      </w:r>
      <w:r w:rsidR="00197FB2">
        <w:rPr>
          <w:rFonts w:cstheme="minorHAnsi"/>
        </w:rPr>
        <w:t xml:space="preserve"> however</w:t>
      </w:r>
      <w:r w:rsidR="00F72F28">
        <w:rPr>
          <w:rFonts w:cstheme="minorHAnsi"/>
        </w:rPr>
        <w:t>,</w:t>
      </w:r>
      <w:r w:rsidR="00197FB2">
        <w:rPr>
          <w:rFonts w:cstheme="minorHAnsi"/>
        </w:rPr>
        <w:t xml:space="preserve"> some existing legal protections for older young people:</w:t>
      </w:r>
    </w:p>
    <w:p w14:paraId="632333B7" w14:textId="53757987" w:rsidR="00580E88" w:rsidRDefault="00580E88" w:rsidP="001A4944">
      <w:pPr>
        <w:pStyle w:val="Bullet1"/>
      </w:pPr>
      <w:r w:rsidRPr="009E1E84">
        <w:t>A recent am</w:t>
      </w:r>
      <w:r w:rsidR="005A4255">
        <w:t xml:space="preserve">endment to the CYPF Act via the Children, Young Persons, and Their Families (Vulnerable Children) Amendment Act 2014 </w:t>
      </w:r>
      <w:r w:rsidRPr="009E1E84">
        <w:t>introduced provisions relating to the transition from care to independence.</w:t>
      </w:r>
      <w:r w:rsidRPr="009E1E84">
        <w:rPr>
          <w:vertAlign w:val="superscript"/>
        </w:rPr>
        <w:footnoteReference w:id="5"/>
      </w:r>
      <w:r w:rsidRPr="009E1E84">
        <w:rPr>
          <w:vertAlign w:val="superscript"/>
        </w:rPr>
        <w:t xml:space="preserve"> </w:t>
      </w:r>
      <w:r w:rsidRPr="009E1E84">
        <w:t xml:space="preserve">The changes create new obligations on the Chief Executive to provide additional advice and assistance, including financial support to young people who have been in care for at least three months after the age of 15, up until they are 20 years of age. </w:t>
      </w:r>
    </w:p>
    <w:p w14:paraId="0EA3AA64" w14:textId="5402B6C5" w:rsidR="00665749" w:rsidRDefault="003B7572" w:rsidP="004C78BB">
      <w:pPr>
        <w:pStyle w:val="Bullet1"/>
      </w:pPr>
      <w:r>
        <w:t xml:space="preserve">Although the ability to have </w:t>
      </w:r>
      <w:proofErr w:type="gramStart"/>
      <w:r>
        <w:t>care</w:t>
      </w:r>
      <w:proofErr w:type="gramEnd"/>
      <w:r>
        <w:t xml:space="preserve"> or custody of a young person under the CYPF Act ends when the young person turns 17, guardianship under the Act </w:t>
      </w:r>
      <w:r w:rsidR="00E97B00">
        <w:t xml:space="preserve">can </w:t>
      </w:r>
      <w:r>
        <w:t>extend until the young person turns 20.</w:t>
      </w:r>
      <w:r w:rsidR="004C78BB" w:rsidRPr="004C78BB">
        <w:rPr>
          <w:rStyle w:val="referenceChar"/>
        </w:rPr>
        <w:footnoteReference w:id="6"/>
      </w:r>
      <w:r w:rsidR="00E746DF">
        <w:t xml:space="preserve"> </w:t>
      </w:r>
      <w:r w:rsidR="004C78BB">
        <w:t>In practice, guardianship does not provide the</w:t>
      </w:r>
      <w:r w:rsidR="004C78BB" w:rsidRPr="004C78BB">
        <w:t xml:space="preserve"> mandate to meet young people’s needs in a way that is aligned </w:t>
      </w:r>
      <w:r w:rsidR="004C78BB">
        <w:t>with</w:t>
      </w:r>
      <w:r w:rsidR="004C78BB" w:rsidRPr="004C78BB">
        <w:t xml:space="preserve"> </w:t>
      </w:r>
      <w:r w:rsidR="003D2089">
        <w:t>the Expert Panel</w:t>
      </w:r>
      <w:r w:rsidR="004C78BB">
        <w:t>’s vision.</w:t>
      </w:r>
    </w:p>
    <w:p w14:paraId="37CC7002" w14:textId="21F0F180" w:rsidR="009012D7" w:rsidRDefault="00665749" w:rsidP="00197FB2">
      <w:pPr>
        <w:pStyle w:val="Bullet1"/>
      </w:pPr>
      <w:r>
        <w:lastRenderedPageBreak/>
        <w:t>Under the Care of Children Act 2004, a child or young person can be placed in the guardianship of the Court up to the age of 18.</w:t>
      </w:r>
      <w:r w:rsidR="00D33865">
        <w:t xml:space="preserve"> </w:t>
      </w:r>
      <w:r>
        <w:t xml:space="preserve">This can occur where the </w:t>
      </w:r>
      <w:r w:rsidR="009012D7">
        <w:t>Court has co</w:t>
      </w:r>
      <w:r w:rsidR="00462C28">
        <w:t xml:space="preserve">ncerns for the </w:t>
      </w:r>
      <w:r w:rsidR="009012D7">
        <w:t>child</w:t>
      </w:r>
      <w:r w:rsidR="00462C28">
        <w:t>’s wellbeing</w:t>
      </w:r>
      <w:r w:rsidR="00C12015">
        <w:t>,</w:t>
      </w:r>
      <w:r w:rsidR="009012D7">
        <w:t xml:space="preserve"> but Child, Youth and Family is not involved.</w:t>
      </w:r>
      <w:r w:rsidR="00D33865">
        <w:t xml:space="preserve"> </w:t>
      </w:r>
      <w:r>
        <w:t>In this scenario, the Court effectively has custody of the child.</w:t>
      </w:r>
    </w:p>
    <w:p w14:paraId="350185EC" w14:textId="05911E9D" w:rsidR="006B7306" w:rsidRDefault="009012D7" w:rsidP="00197FB2">
      <w:pPr>
        <w:pStyle w:val="Bullet1"/>
      </w:pPr>
      <w:r>
        <w:t>Under the Personal and Property Rights Act</w:t>
      </w:r>
      <w:r w:rsidR="00462C28">
        <w:t xml:space="preserve"> 1988</w:t>
      </w:r>
      <w:r>
        <w:t>, the Court can appoint a welfare guardian to make decisions about the personal care and welfare of a person who is 18 years or older.</w:t>
      </w:r>
      <w:r w:rsidR="00D33865">
        <w:t xml:space="preserve"> </w:t>
      </w:r>
      <w:r>
        <w:t>However, such an order can only be made where the Court is satisfied that the person lacks the capacity to understand the nature and consequences of these decisions for him or herself</w:t>
      </w:r>
      <w:r w:rsidR="00462C28">
        <w:t>, or lacks the capacity to communicate such decisions</w:t>
      </w:r>
      <w:r>
        <w:t>.</w:t>
      </w:r>
      <w:r w:rsidR="00D33865">
        <w:t xml:space="preserve"> </w:t>
      </w:r>
    </w:p>
    <w:p w14:paraId="23725938" w14:textId="1DE47EA4" w:rsidR="00315CE2" w:rsidRDefault="00315CE2" w:rsidP="00315CE2">
      <w:pPr>
        <w:spacing w:after="120" w:line="288" w:lineRule="auto"/>
        <w:rPr>
          <w:rFonts w:cstheme="minorHAnsi"/>
        </w:rPr>
      </w:pPr>
      <w:r w:rsidRPr="00C104E3">
        <w:rPr>
          <w:rFonts w:cstheme="minorHAnsi"/>
        </w:rPr>
        <w:t>The status quo for children not under the CYPF Act is that day</w:t>
      </w:r>
      <w:r>
        <w:rPr>
          <w:rFonts w:cstheme="minorHAnsi"/>
        </w:rPr>
        <w:t>-</w:t>
      </w:r>
      <w:r w:rsidRPr="00C104E3">
        <w:rPr>
          <w:rFonts w:cstheme="minorHAnsi"/>
        </w:rPr>
        <w:t>to</w:t>
      </w:r>
      <w:r>
        <w:rPr>
          <w:rFonts w:cstheme="minorHAnsi"/>
        </w:rPr>
        <w:t>-</w:t>
      </w:r>
      <w:r w:rsidRPr="00C104E3">
        <w:rPr>
          <w:rFonts w:cstheme="minorHAnsi"/>
        </w:rPr>
        <w:t xml:space="preserve">day care orders under the Care of Children Act 2004 </w:t>
      </w:r>
      <w:proofErr w:type="spellStart"/>
      <w:r w:rsidRPr="00C104E3">
        <w:rPr>
          <w:rFonts w:cstheme="minorHAnsi"/>
        </w:rPr>
        <w:t>lapse</w:t>
      </w:r>
      <w:proofErr w:type="spellEnd"/>
      <w:r w:rsidRPr="00C104E3">
        <w:rPr>
          <w:rFonts w:cstheme="minorHAnsi"/>
        </w:rPr>
        <w:t xml:space="preserve"> at age 16 and guardianship orders end at 18. Custody orders under the CYPF Act are comparable to day</w:t>
      </w:r>
      <w:r w:rsidR="00A869D2">
        <w:rPr>
          <w:rFonts w:cstheme="minorHAnsi"/>
        </w:rPr>
        <w:t>-</w:t>
      </w:r>
      <w:r w:rsidRPr="00C104E3">
        <w:rPr>
          <w:rFonts w:cstheme="minorHAnsi"/>
        </w:rPr>
        <w:t>to</w:t>
      </w:r>
      <w:r w:rsidR="00A869D2">
        <w:rPr>
          <w:rFonts w:cstheme="minorHAnsi"/>
        </w:rPr>
        <w:t>-</w:t>
      </w:r>
      <w:r w:rsidRPr="00C104E3">
        <w:rPr>
          <w:rFonts w:cstheme="minorHAnsi"/>
        </w:rPr>
        <w:t>day care orders under the Care of Children Act 2004. The rationale for having a different higher age for this type of order in the CYPF Act is the established vulnerability of these young people.</w:t>
      </w:r>
    </w:p>
    <w:p w14:paraId="5625F4E8" w14:textId="71FB7E57" w:rsidR="00580E88" w:rsidRPr="009E1E84" w:rsidRDefault="00580E88" w:rsidP="00580E88">
      <w:pPr>
        <w:rPr>
          <w:rFonts w:cstheme="minorHAnsi"/>
          <w:b/>
        </w:rPr>
      </w:pPr>
      <w:r w:rsidRPr="009E1E84">
        <w:rPr>
          <w:rFonts w:cstheme="minorHAnsi"/>
          <w:b/>
        </w:rPr>
        <w:t>The current upper age means some vulnerable young people</w:t>
      </w:r>
      <w:r w:rsidR="00CE3FA1">
        <w:rPr>
          <w:rFonts w:cstheme="minorHAnsi"/>
          <w:b/>
        </w:rPr>
        <w:t xml:space="preserve"> cannot access</w:t>
      </w:r>
      <w:r w:rsidRPr="009E1E84">
        <w:rPr>
          <w:rFonts w:cstheme="minorHAnsi"/>
          <w:b/>
        </w:rPr>
        <w:t xml:space="preserve"> the support they need</w:t>
      </w:r>
    </w:p>
    <w:p w14:paraId="09313995" w14:textId="17DCBD16" w:rsidR="00580E88" w:rsidRPr="009E1E84" w:rsidRDefault="00580E88" w:rsidP="00E97B00">
      <w:pPr>
        <w:spacing w:after="120" w:line="288" w:lineRule="auto"/>
        <w:rPr>
          <w:rFonts w:cstheme="minorHAnsi"/>
        </w:rPr>
      </w:pPr>
      <w:r w:rsidRPr="009E1E84">
        <w:rPr>
          <w:rFonts w:cstheme="minorHAnsi"/>
        </w:rPr>
        <w:t xml:space="preserve">Nevertheless, the current upper age definition in the CYPF Act is too low to achieve </w:t>
      </w:r>
      <w:r w:rsidR="003D2089">
        <w:rPr>
          <w:rFonts w:cstheme="minorHAnsi"/>
        </w:rPr>
        <w:t>the Expert Panel</w:t>
      </w:r>
      <w:r w:rsidRPr="009E1E84">
        <w:rPr>
          <w:rFonts w:cstheme="minorHAnsi"/>
        </w:rPr>
        <w:t xml:space="preserve">’s aspirations for all vulnerable children and young people in New Zealand, as it excludes from its jurisdiction some young people who cannot be considered to have reached full adulthood, both from the perspective of </w:t>
      </w:r>
      <w:r w:rsidR="00DA66BB">
        <w:rPr>
          <w:rFonts w:cstheme="minorHAnsi"/>
        </w:rPr>
        <w:t>alignment</w:t>
      </w:r>
      <w:r w:rsidRPr="009E1E84">
        <w:rPr>
          <w:rFonts w:cstheme="minorHAnsi"/>
        </w:rPr>
        <w:t xml:space="preserve"> with international human rights, as well as from a developmental perspective.</w:t>
      </w:r>
    </w:p>
    <w:p w14:paraId="407ABFAD" w14:textId="59323B39" w:rsidR="00580E88" w:rsidRPr="009E1E84" w:rsidRDefault="00580E88" w:rsidP="00E97B00">
      <w:pPr>
        <w:spacing w:after="120" w:line="288" w:lineRule="auto"/>
        <w:rPr>
          <w:rFonts w:cstheme="minorHAnsi"/>
        </w:rPr>
      </w:pPr>
      <w:r w:rsidRPr="009E1E84">
        <w:rPr>
          <w:rFonts w:cstheme="minorHAnsi"/>
        </w:rPr>
        <w:t xml:space="preserve">The exclusion of 17 year-olds from protections afforded by the State to children and young people is not </w:t>
      </w:r>
      <w:r w:rsidR="00C72AF7">
        <w:rPr>
          <w:rFonts w:cstheme="minorHAnsi"/>
        </w:rPr>
        <w:t>in alignment</w:t>
      </w:r>
      <w:r w:rsidRPr="009E1E84">
        <w:rPr>
          <w:rFonts w:cstheme="minorHAnsi"/>
        </w:rPr>
        <w:t xml:space="preserve"> with the United Nations Convention on the Rights of the Child (UNCROC), ratified by New Zealand in 1993, which defines a child as a person under the age of 18.</w:t>
      </w:r>
      <w:r w:rsidR="00E57212" w:rsidRPr="00E57212">
        <w:rPr>
          <w:rFonts w:cstheme="minorHAnsi"/>
        </w:rPr>
        <w:t xml:space="preserve"> </w:t>
      </w:r>
    </w:p>
    <w:p w14:paraId="401832AE" w14:textId="77777777" w:rsidR="00580E88" w:rsidRPr="009E1E84" w:rsidRDefault="00580E88" w:rsidP="00E97B00">
      <w:pPr>
        <w:spacing w:after="120" w:line="288" w:lineRule="auto"/>
        <w:rPr>
          <w:rFonts w:cstheme="minorHAnsi"/>
        </w:rPr>
      </w:pPr>
      <w:r w:rsidRPr="009E1E84">
        <w:rPr>
          <w:rFonts w:cstheme="minorHAnsi"/>
        </w:rPr>
        <w:t>Further reinforcement that the upper age is too low is provided by considering the social and developmental features of young adulthood in New Zealand:</w:t>
      </w:r>
    </w:p>
    <w:p w14:paraId="7B5D0716" w14:textId="53A5A428" w:rsidR="00580E88" w:rsidRPr="009E1E84" w:rsidRDefault="00580E88" w:rsidP="00580E88">
      <w:pPr>
        <w:pStyle w:val="Bullet1"/>
        <w:ind w:right="170"/>
      </w:pPr>
      <w:r w:rsidRPr="009E1E84">
        <w:t>social norms and expectations surrounding young adulthood in New Zealand – while the age at which young people are considered to be adults varies across different contexts, many young people continue to be supported by and/or live with their families in their late teen years, and are not considered capable of some of the responsibilities of adulthood until 18 or older – this is reflected, for example, in the voting age</w:t>
      </w:r>
      <w:r w:rsidR="009B3582" w:rsidRPr="00022BBF">
        <w:rPr>
          <w:rStyle w:val="referenceChar"/>
        </w:rPr>
        <w:footnoteReference w:id="7"/>
      </w:r>
    </w:p>
    <w:p w14:paraId="6EE40BC2" w14:textId="2440D8D6" w:rsidR="00C72AF7" w:rsidRDefault="005A4255" w:rsidP="00580E88">
      <w:pPr>
        <w:pStyle w:val="Bullet1"/>
        <w:ind w:right="170"/>
      </w:pPr>
      <w:proofErr w:type="gramStart"/>
      <w:r>
        <w:t>cognitive</w:t>
      </w:r>
      <w:proofErr w:type="gramEnd"/>
      <w:r>
        <w:t xml:space="preserve"> development – </w:t>
      </w:r>
      <w:r w:rsidR="00580E88" w:rsidRPr="009E1E84">
        <w:t xml:space="preserve">findings from neuroscience suggest that the process of brain maturation takes longer than previously thought, and that parts of the brain responsible for </w:t>
      </w:r>
      <w:r w:rsidR="00FD7944">
        <w:t>impulse control</w:t>
      </w:r>
      <w:r w:rsidR="00580E88" w:rsidRPr="009E1E84">
        <w:t xml:space="preserve"> and judgement develop last.</w:t>
      </w:r>
      <w:r w:rsidR="00361AE7" w:rsidRPr="009E1E84">
        <w:t xml:space="preserve"> </w:t>
      </w:r>
      <w:r w:rsidR="002D026E">
        <w:t xml:space="preserve">While still </w:t>
      </w:r>
      <w:r w:rsidR="00FD7944">
        <w:t>develop</w:t>
      </w:r>
      <w:r w:rsidR="002D026E">
        <w:t>ing</w:t>
      </w:r>
      <w:r w:rsidR="00FD7944">
        <w:t xml:space="preserve"> individuals are more likely </w:t>
      </w:r>
      <w:r w:rsidR="00FD7944">
        <w:lastRenderedPageBreak/>
        <w:t>to engage in risk-taking behaviour.</w:t>
      </w:r>
      <w:r w:rsidR="00361AE7" w:rsidRPr="009E1E84">
        <w:t xml:space="preserve"> Such research provides support for increasing the age at which young people are treated as adults</w:t>
      </w:r>
      <w:r w:rsidR="00580E88" w:rsidRPr="009E1E84">
        <w:rPr>
          <w:rStyle w:val="referenceChar"/>
        </w:rPr>
        <w:footnoteReference w:id="8"/>
      </w:r>
    </w:p>
    <w:p w14:paraId="3AE5DAF1" w14:textId="03B8326F" w:rsidR="00580E88" w:rsidRPr="009E1E84" w:rsidRDefault="00374C4F" w:rsidP="00580E88">
      <w:pPr>
        <w:pStyle w:val="Bullet1"/>
        <w:ind w:right="170"/>
      </w:pPr>
      <w:r>
        <w:rPr>
          <w:noProof/>
          <w:lang w:eastAsia="en-NZ"/>
        </w:rPr>
        <mc:AlternateContent>
          <mc:Choice Requires="wps">
            <w:drawing>
              <wp:anchor distT="0" distB="0" distL="114300" distR="114300" simplePos="0" relativeHeight="251730944" behindDoc="0" locked="0" layoutInCell="1" allowOverlap="1" wp14:anchorId="69444563" wp14:editId="1745A37B">
                <wp:simplePos x="0" y="0"/>
                <wp:positionH relativeFrom="column">
                  <wp:posOffset>2843530</wp:posOffset>
                </wp:positionH>
                <wp:positionV relativeFrom="paragraph">
                  <wp:posOffset>528097</wp:posOffset>
                </wp:positionV>
                <wp:extent cx="1802921" cy="475013"/>
                <wp:effectExtent l="0" t="0" r="26035" b="2032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921" cy="475013"/>
                        </a:xfrm>
                        <a:prstGeom prst="rect">
                          <a:avLst/>
                        </a:prstGeom>
                        <a:solidFill>
                          <a:srgbClr val="FFFFFF"/>
                        </a:solidFill>
                        <a:ln w="9525">
                          <a:solidFill>
                            <a:srgbClr val="000000"/>
                          </a:solidFill>
                          <a:miter lim="800000"/>
                          <a:headEnd/>
                          <a:tailEnd/>
                        </a:ln>
                      </wps:spPr>
                      <wps:txbx>
                        <w:txbxContent>
                          <w:p w14:paraId="7D836F1B" w14:textId="77777777" w:rsidR="00374C4F" w:rsidRPr="00B33D57" w:rsidRDefault="00374C4F" w:rsidP="00374C4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64A6D53" w14:textId="77777777" w:rsidR="00374C4F" w:rsidRDefault="00374C4F" w:rsidP="00374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23.9pt;margin-top:41.6pt;width:141.95pt;height:37.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">
                <v:textbox>
                  <w:txbxContent>
                    <w:p w14:paraId="7D836F1B" w14:textId="77777777" w:rsidR="00374C4F" w:rsidRPr="00B33D57" w:rsidRDefault="00374C4F" w:rsidP="00374C4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64A6D53" w14:textId="77777777" w:rsidR="00374C4F" w:rsidRDefault="00374C4F" w:rsidP="00374C4F"/>
                  </w:txbxContent>
                </v:textbox>
              </v:shape>
            </w:pict>
          </mc:Fallback>
        </mc:AlternateContent>
      </w:r>
      <w:proofErr w:type="gramStart"/>
      <w:r w:rsidR="00C72AF7">
        <w:t>the</w:t>
      </w:r>
      <w:proofErr w:type="gramEnd"/>
      <w:r w:rsidR="00C72AF7">
        <w:t xml:space="preserve"> majority of comparable international</w:t>
      </w:r>
      <w:r w:rsidR="00D33865">
        <w:t xml:space="preserve"> </w:t>
      </w:r>
      <w:r w:rsidR="00C72AF7">
        <w:t xml:space="preserve">jurisdictions include 17 </w:t>
      </w:r>
      <w:r w:rsidR="00D95E93">
        <w:t>year-olds</w:t>
      </w:r>
      <w:r w:rsidR="00C72AF7">
        <w:t xml:space="preserve"> with their care and protection and youth justice systems. The international trend is towards extending the upper age of these protections.</w:t>
      </w:r>
      <w:r w:rsidRPr="00374C4F">
        <w:rPr>
          <w:noProof/>
          <w:lang w:eastAsia="en-NZ"/>
        </w:rPr>
        <w:t xml:space="preserve"> </w:t>
      </w:r>
    </w:p>
    <w:p w14:paraId="1F0D2472" w14:textId="7A8750E9" w:rsidR="00580E88" w:rsidRPr="009E1E84" w:rsidRDefault="00E97B00" w:rsidP="009C38AA">
      <w:pPr>
        <w:pStyle w:val="Bullet1"/>
        <w:keepNext/>
        <w:numPr>
          <w:ilvl w:val="0"/>
          <w:numId w:val="0"/>
        </w:numPr>
        <w:ind w:right="170"/>
        <w:rPr>
          <w:b/>
        </w:rPr>
      </w:pPr>
      <w:r>
        <w:rPr>
          <w:b/>
        </w:rPr>
        <w:t>Inclusion within</w:t>
      </w:r>
      <w:r w:rsidR="00580E88" w:rsidRPr="009E1E84">
        <w:rPr>
          <w:b/>
        </w:rPr>
        <w:t xml:space="preserve"> the protections of the CYPF Act</w:t>
      </w:r>
      <w:r w:rsidR="000F2489">
        <w:rPr>
          <w:b/>
        </w:rPr>
        <w:t>,</w:t>
      </w:r>
      <w:r w:rsidR="009B3582">
        <w:rPr>
          <w:b/>
        </w:rPr>
        <w:t xml:space="preserve"> </w:t>
      </w:r>
      <w:r w:rsidR="00374C4F">
        <w:rPr>
          <w:b/>
        </w:rPr>
        <w:t xml:space="preserve">                                                          </w:t>
      </w:r>
      <w:r w:rsidR="00580E88" w:rsidRPr="009E1E84">
        <w:rPr>
          <w:b/>
        </w:rPr>
        <w:t xml:space="preserve"> c</w:t>
      </w:r>
      <w:r>
        <w:rPr>
          <w:b/>
        </w:rPr>
        <w:t>ould positively</w:t>
      </w:r>
      <w:r w:rsidR="00580E88" w:rsidRPr="009E1E84">
        <w:rPr>
          <w:b/>
        </w:rPr>
        <w:t xml:space="preserve"> affect young people’s life outcomes</w:t>
      </w:r>
    </w:p>
    <w:p w14:paraId="2ED8BEC3" w14:textId="2493A0D0" w:rsidR="00025334" w:rsidRDefault="00580E88" w:rsidP="00580E88">
      <w:pPr>
        <w:pStyle w:val="Bullet1"/>
        <w:numPr>
          <w:ilvl w:val="0"/>
          <w:numId w:val="0"/>
        </w:numPr>
        <w:ind w:right="170"/>
      </w:pPr>
      <w:r w:rsidRPr="009E1E84">
        <w:t>Th</w:t>
      </w:r>
      <w:r w:rsidR="00E97B00">
        <w:t xml:space="preserve">e practical consequences of including </w:t>
      </w:r>
      <w:r w:rsidR="002361A0">
        <w:t xml:space="preserve">older </w:t>
      </w:r>
      <w:r w:rsidRPr="009E1E84">
        <w:t xml:space="preserve">young people </w:t>
      </w:r>
      <w:r w:rsidR="002361A0">
        <w:t xml:space="preserve">within </w:t>
      </w:r>
      <w:r w:rsidRPr="009E1E84">
        <w:t>the protections of the CYPF Act</w:t>
      </w:r>
      <w:r w:rsidR="002361A0">
        <w:t xml:space="preserve"> </w:t>
      </w:r>
      <w:r w:rsidR="002D026E">
        <w:t>are</w:t>
      </w:r>
      <w:r w:rsidR="002361A0">
        <w:t xml:space="preserve"> likely to</w:t>
      </w:r>
      <w:r w:rsidRPr="009E1E84">
        <w:t xml:space="preserve"> </w:t>
      </w:r>
      <w:r w:rsidR="002361A0">
        <w:t>posit</w:t>
      </w:r>
      <w:r w:rsidRPr="009E1E84">
        <w:t xml:space="preserve">ively affect young people’s outcomes. </w:t>
      </w:r>
    </w:p>
    <w:p w14:paraId="1B90046C" w14:textId="7F066A56" w:rsidR="00025334" w:rsidRPr="00025334" w:rsidRDefault="00025334" w:rsidP="00A857D2">
      <w:pPr>
        <w:pStyle w:val="Intro"/>
      </w:pPr>
      <w:r w:rsidRPr="00025334">
        <w:t>Care and protection</w:t>
      </w:r>
    </w:p>
    <w:p w14:paraId="5B57C8D1" w14:textId="0BABD214" w:rsidR="008B59D6" w:rsidRDefault="00580E88" w:rsidP="008B59D6">
      <w:pPr>
        <w:spacing w:after="120" w:line="288" w:lineRule="auto"/>
      </w:pPr>
      <w:r w:rsidRPr="009E1E84">
        <w:rPr>
          <w:rFonts w:cstheme="minorHAnsi"/>
        </w:rPr>
        <w:t>In the care and protection context,</w:t>
      </w:r>
      <w:r w:rsidR="003052EB" w:rsidRPr="009E1E84">
        <w:rPr>
          <w:rFonts w:cstheme="minorHAnsi"/>
        </w:rPr>
        <w:t xml:space="preserve"> the upper age limit means that young people cannot </w:t>
      </w:r>
      <w:r w:rsidR="00C72A1F" w:rsidRPr="009E1E84">
        <w:rPr>
          <w:rFonts w:cstheme="minorHAnsi"/>
        </w:rPr>
        <w:t xml:space="preserve">generally </w:t>
      </w:r>
      <w:r w:rsidR="003052EB" w:rsidRPr="009E1E84">
        <w:rPr>
          <w:rFonts w:cstheme="minorHAnsi"/>
        </w:rPr>
        <w:t>remain in State c</w:t>
      </w:r>
      <w:r w:rsidR="008E7A33">
        <w:rPr>
          <w:rFonts w:cstheme="minorHAnsi"/>
        </w:rPr>
        <w:t xml:space="preserve">are from age </w:t>
      </w:r>
      <w:r w:rsidR="001A604A">
        <w:rPr>
          <w:rFonts w:cstheme="minorHAnsi"/>
        </w:rPr>
        <w:t>17</w:t>
      </w:r>
      <w:r w:rsidR="008E7A33">
        <w:rPr>
          <w:rFonts w:cstheme="minorHAnsi"/>
        </w:rPr>
        <w:t xml:space="preserve"> onwards.</w:t>
      </w:r>
      <w:r w:rsidR="008B59D6" w:rsidRPr="008B59D6">
        <w:rPr>
          <w:rFonts w:cstheme="minorHAnsi"/>
        </w:rPr>
        <w:t xml:space="preserve"> </w:t>
      </w:r>
      <w:r w:rsidR="008B59D6">
        <w:rPr>
          <w:rFonts w:cstheme="minorHAnsi"/>
        </w:rPr>
        <w:t>Young people who have been in care at the ages of 15 and 16 are some of New Zealand’s most vulnerable young people; they are likely to have experienced highly disrupted childhoods, and often have poor long-term outcomes.</w:t>
      </w:r>
      <w:r w:rsidR="003D4FAA">
        <w:rPr>
          <w:rFonts w:cstheme="minorHAnsi"/>
        </w:rPr>
        <w:tab/>
      </w:r>
    </w:p>
    <w:p w14:paraId="1144D635" w14:textId="4E8D0615" w:rsidR="00E57212" w:rsidRDefault="008B59D6" w:rsidP="008B59D6">
      <w:pPr>
        <w:spacing w:after="120" w:line="288" w:lineRule="auto"/>
        <w:rPr>
          <w:rFonts w:cstheme="minorHAnsi"/>
        </w:rPr>
      </w:pPr>
      <w:r>
        <w:rPr>
          <w:rFonts w:cstheme="minorHAnsi"/>
        </w:rPr>
        <w:t>For some of these young people, the provisions of the CYPF Act ending at age 17</w:t>
      </w:r>
      <w:r w:rsidR="00363346">
        <w:rPr>
          <w:rFonts w:cstheme="minorHAnsi"/>
        </w:rPr>
        <w:t xml:space="preserve"> </w:t>
      </w:r>
      <w:r w:rsidR="00363346" w:rsidRPr="009E1E84">
        <w:rPr>
          <w:rFonts w:cstheme="minorHAnsi"/>
        </w:rPr>
        <w:t xml:space="preserve">may have practical implications such as needing to move out </w:t>
      </w:r>
      <w:r w:rsidR="00363346">
        <w:rPr>
          <w:rFonts w:cstheme="minorHAnsi"/>
        </w:rPr>
        <w:t>of a</w:t>
      </w:r>
      <w:r w:rsidR="00363346" w:rsidRPr="009E1E84">
        <w:rPr>
          <w:rFonts w:cstheme="minorHAnsi"/>
        </w:rPr>
        <w:t xml:space="preserve"> foster placement or seek alternative</w:t>
      </w:r>
      <w:r w:rsidR="00363346">
        <w:rPr>
          <w:rFonts w:cstheme="minorHAnsi"/>
        </w:rPr>
        <w:t xml:space="preserve"> sources of support to stay in a </w:t>
      </w:r>
      <w:r w:rsidR="00363346" w:rsidRPr="009E1E84">
        <w:rPr>
          <w:rFonts w:cstheme="minorHAnsi"/>
        </w:rPr>
        <w:t>foster placement</w:t>
      </w:r>
      <w:r>
        <w:rPr>
          <w:rFonts w:cstheme="minorHAnsi"/>
        </w:rPr>
        <w:t xml:space="preserve"> at this age</w:t>
      </w:r>
      <w:r w:rsidR="00363346" w:rsidRPr="009E1E84">
        <w:rPr>
          <w:rFonts w:cstheme="minorHAnsi"/>
        </w:rPr>
        <w:t xml:space="preserve">. </w:t>
      </w:r>
      <w:r w:rsidR="00E57212" w:rsidRPr="00E57212">
        <w:rPr>
          <w:rFonts w:cstheme="minorHAnsi"/>
        </w:rPr>
        <w:t>They or their caregiver will need to apply for a benefit for financial support unless they are fully self-supported through employment, and they may be responsible for managing their own finances.</w:t>
      </w:r>
    </w:p>
    <w:p w14:paraId="314FE029" w14:textId="55F17445" w:rsidR="00E57212" w:rsidRDefault="00363346" w:rsidP="008B59D6">
      <w:pPr>
        <w:spacing w:after="120" w:line="288" w:lineRule="auto"/>
        <w:rPr>
          <w:rFonts w:cstheme="minorHAnsi"/>
        </w:rPr>
      </w:pPr>
      <w:r>
        <w:rPr>
          <w:rFonts w:cstheme="minorHAnsi"/>
        </w:rPr>
        <w:t xml:space="preserve">For </w:t>
      </w:r>
      <w:r w:rsidR="008B59D6">
        <w:rPr>
          <w:rFonts w:cstheme="minorHAnsi"/>
        </w:rPr>
        <w:t xml:space="preserve">other </w:t>
      </w:r>
      <w:r>
        <w:rPr>
          <w:rFonts w:cstheme="minorHAnsi"/>
        </w:rPr>
        <w:t xml:space="preserve">vulnerable young people, the </w:t>
      </w:r>
      <w:r w:rsidR="008B59D6">
        <w:rPr>
          <w:rFonts w:cstheme="minorHAnsi"/>
        </w:rPr>
        <w:t xml:space="preserve">fact that the </w:t>
      </w:r>
      <w:r>
        <w:rPr>
          <w:rFonts w:cstheme="minorHAnsi"/>
        </w:rPr>
        <w:t>State</w:t>
      </w:r>
      <w:r w:rsidR="008B59D6">
        <w:rPr>
          <w:rFonts w:cstheme="minorHAnsi"/>
        </w:rPr>
        <w:t xml:space="preserve"> does not have any formal obligation to them may exacerbate their vulnerability</w:t>
      </w:r>
      <w:r>
        <w:rPr>
          <w:rFonts w:cstheme="minorHAnsi"/>
        </w:rPr>
        <w:t>.</w:t>
      </w:r>
      <w:r w:rsidR="00D33865">
        <w:rPr>
          <w:rFonts w:cstheme="minorHAnsi"/>
        </w:rPr>
        <w:t xml:space="preserve"> </w:t>
      </w:r>
      <w:r w:rsidR="00D07707">
        <w:rPr>
          <w:rFonts w:cstheme="minorHAnsi"/>
        </w:rPr>
        <w:t xml:space="preserve">It means that Child, Youth and Family is not required to carry out those functions that it pursues to ensure the wellbeing of young people subject </w:t>
      </w:r>
      <w:r w:rsidR="00BD363E">
        <w:rPr>
          <w:rFonts w:cstheme="minorHAnsi"/>
        </w:rPr>
        <w:t>to</w:t>
      </w:r>
      <w:r w:rsidR="00D07707">
        <w:rPr>
          <w:rFonts w:cstheme="minorHAnsi"/>
        </w:rPr>
        <w:t xml:space="preserve"> custody orders, such as making routine enquiries about the young person’s safety and wellbeing, ensuring the provision of a placement and following up on young people if they are missing from their placement.</w:t>
      </w:r>
      <w:r w:rsidR="00D33865">
        <w:rPr>
          <w:rFonts w:cstheme="minorHAnsi"/>
        </w:rPr>
        <w:t xml:space="preserve"> </w:t>
      </w:r>
    </w:p>
    <w:p w14:paraId="232FABE6" w14:textId="3301A04B" w:rsidR="00583163" w:rsidRPr="00A857D2" w:rsidRDefault="00BE5E43" w:rsidP="000F2489">
      <w:pPr>
        <w:spacing w:after="120" w:line="288" w:lineRule="auto"/>
        <w:rPr>
          <w:rFonts w:cstheme="minorHAnsi"/>
          <w:i/>
          <w:lang w:val="en-AU"/>
        </w:rPr>
      </w:pPr>
      <w:r>
        <w:rPr>
          <w:rFonts w:cstheme="minorHAnsi"/>
          <w:i/>
          <w:lang w:val="en-AU"/>
        </w:rPr>
        <w:t>These v</w:t>
      </w:r>
      <w:r w:rsidR="00583163" w:rsidRPr="00A857D2">
        <w:rPr>
          <w:rFonts w:cstheme="minorHAnsi"/>
          <w:i/>
          <w:lang w:val="en-AU"/>
        </w:rPr>
        <w:t>ulnera</w:t>
      </w:r>
      <w:r>
        <w:rPr>
          <w:rFonts w:cstheme="minorHAnsi"/>
          <w:i/>
          <w:lang w:val="en-AU"/>
        </w:rPr>
        <w:t>ble young people are at high risk of</w:t>
      </w:r>
      <w:r w:rsidR="00583163" w:rsidRPr="00A857D2">
        <w:rPr>
          <w:rFonts w:cstheme="minorHAnsi"/>
          <w:i/>
          <w:lang w:val="en-AU"/>
        </w:rPr>
        <w:t xml:space="preserve"> poor outcomes</w:t>
      </w:r>
      <w:r>
        <w:rPr>
          <w:rFonts w:cstheme="minorHAnsi"/>
          <w:i/>
          <w:lang w:val="en-AU"/>
        </w:rPr>
        <w:t xml:space="preserve"> with </w:t>
      </w:r>
      <w:r w:rsidR="00583163" w:rsidRPr="00A857D2">
        <w:rPr>
          <w:rFonts w:cstheme="minorHAnsi"/>
          <w:i/>
          <w:lang w:val="en-AU"/>
        </w:rPr>
        <w:t xml:space="preserve">high </w:t>
      </w:r>
      <w:r w:rsidR="009F68F4">
        <w:rPr>
          <w:rFonts w:cstheme="minorHAnsi"/>
          <w:i/>
          <w:lang w:val="en-AU"/>
        </w:rPr>
        <w:t xml:space="preserve">associated </w:t>
      </w:r>
      <w:r w:rsidR="00583163" w:rsidRPr="00A857D2">
        <w:rPr>
          <w:rFonts w:cstheme="minorHAnsi"/>
          <w:i/>
          <w:lang w:val="en-AU"/>
        </w:rPr>
        <w:t>costs</w:t>
      </w:r>
    </w:p>
    <w:p w14:paraId="47979FE1" w14:textId="132F2827" w:rsidR="000F2489" w:rsidRPr="000F2489" w:rsidRDefault="000F2489" w:rsidP="000F2489">
      <w:pPr>
        <w:spacing w:after="120" w:line="288" w:lineRule="auto"/>
        <w:rPr>
          <w:rFonts w:cstheme="minorHAnsi"/>
          <w:lang w:val="en-AU"/>
        </w:rPr>
      </w:pPr>
      <w:r w:rsidRPr="000F2489">
        <w:rPr>
          <w:rFonts w:cstheme="minorHAnsi"/>
          <w:lang w:val="en-AU"/>
        </w:rPr>
        <w:t>The pronounced vulnerability of young people transitioning out of care is reflected in data on outcomes into early adulthood for care leavers</w:t>
      </w:r>
      <w:r w:rsidR="00613FC0">
        <w:rPr>
          <w:rFonts w:cstheme="minorHAnsi"/>
          <w:lang w:val="en-AU"/>
        </w:rPr>
        <w:t>; most leave school without qualifications and go onto experience poor employment</w:t>
      </w:r>
      <w:r w:rsidR="00BE5E43">
        <w:rPr>
          <w:rFonts w:cstheme="minorHAnsi"/>
          <w:lang w:val="en-AU"/>
        </w:rPr>
        <w:t>;</w:t>
      </w:r>
      <w:r w:rsidR="00613FC0">
        <w:rPr>
          <w:rFonts w:cstheme="minorHAnsi"/>
          <w:lang w:val="en-AU"/>
        </w:rPr>
        <w:t xml:space="preserve"> many</w:t>
      </w:r>
      <w:r w:rsidR="006B36DF">
        <w:rPr>
          <w:rFonts w:cstheme="minorHAnsi"/>
          <w:lang w:val="en-AU"/>
        </w:rPr>
        <w:t xml:space="preserve"> young women</w:t>
      </w:r>
      <w:r w:rsidR="00613FC0">
        <w:rPr>
          <w:rFonts w:cstheme="minorHAnsi"/>
          <w:lang w:val="en-AU"/>
        </w:rPr>
        <w:t xml:space="preserve"> parent early and young men end up in prison at more than ten times the rate of the general population</w:t>
      </w:r>
      <w:r w:rsidRPr="000F2489">
        <w:rPr>
          <w:rFonts w:cstheme="minorHAnsi"/>
          <w:lang w:val="en-AU"/>
        </w:rPr>
        <w:t>.</w:t>
      </w:r>
      <w:r w:rsidR="00583163" w:rsidRPr="001A4944">
        <w:rPr>
          <w:rStyle w:val="referenceChar"/>
        </w:rPr>
        <w:footnoteReference w:id="9"/>
      </w:r>
      <w:r w:rsidR="00583163">
        <w:rPr>
          <w:rFonts w:cstheme="minorHAnsi"/>
        </w:rPr>
        <w:t xml:space="preserve"> </w:t>
      </w:r>
      <w:r w:rsidRPr="000F2489">
        <w:rPr>
          <w:rFonts w:cstheme="minorHAnsi"/>
          <w:lang w:val="en-AU"/>
        </w:rPr>
        <w:t xml:space="preserve"> </w:t>
      </w:r>
      <w:r w:rsidRPr="000F2489">
        <w:rPr>
          <w:rFonts w:cstheme="minorHAnsi"/>
          <w:lang w:val="en-NZ"/>
        </w:rPr>
        <w:t xml:space="preserve">Figure </w:t>
      </w:r>
      <w:proofErr w:type="gramStart"/>
      <w:r w:rsidR="00583163">
        <w:rPr>
          <w:rFonts w:cstheme="minorHAnsi"/>
          <w:lang w:val="en-NZ"/>
        </w:rPr>
        <w:t>One</w:t>
      </w:r>
      <w:proofErr w:type="gramEnd"/>
      <w:r w:rsidR="00583163" w:rsidRPr="000F2489">
        <w:rPr>
          <w:rFonts w:cstheme="minorHAnsi"/>
          <w:lang w:val="en-NZ"/>
        </w:rPr>
        <w:t xml:space="preserve"> </w:t>
      </w:r>
      <w:r w:rsidRPr="000F2489">
        <w:rPr>
          <w:rFonts w:cstheme="minorHAnsi"/>
          <w:lang w:val="en-NZ"/>
        </w:rPr>
        <w:t xml:space="preserve">below shows the high costs </w:t>
      </w:r>
      <w:r w:rsidRPr="000F2489">
        <w:rPr>
          <w:rFonts w:cstheme="minorHAnsi"/>
          <w:lang w:val="en-NZ"/>
        </w:rPr>
        <w:lastRenderedPageBreak/>
        <w:t>through to age 35 associated with these adverse outcomes.  Average individual costs in the care and protection, benefit and Corrections systems for young care leavers are just over $400,000 through to age 35.</w:t>
      </w:r>
      <w:r w:rsidR="00583163" w:rsidRPr="00A857D2">
        <w:rPr>
          <w:rStyle w:val="referenceChar"/>
        </w:rPr>
        <w:footnoteReference w:id="10"/>
      </w:r>
      <w:r w:rsidRPr="000F2489">
        <w:rPr>
          <w:rFonts w:cstheme="minorHAnsi"/>
          <w:lang w:val="en-NZ"/>
        </w:rPr>
        <w:t xml:space="preserve"> </w:t>
      </w:r>
    </w:p>
    <w:p w14:paraId="1EDD65F7" w14:textId="22665605" w:rsidR="000F2489" w:rsidRPr="000F2489" w:rsidRDefault="000F2489" w:rsidP="000F2489">
      <w:pPr>
        <w:spacing w:after="120" w:line="288" w:lineRule="auto"/>
        <w:rPr>
          <w:rFonts w:cstheme="minorHAnsi"/>
          <w:lang w:val="en-NZ"/>
        </w:rPr>
      </w:pPr>
      <w:r w:rsidRPr="00A857D2">
        <w:rPr>
          <w:rFonts w:cstheme="minorHAnsi"/>
          <w:i/>
          <w:lang w:val="en-NZ"/>
        </w:rPr>
        <w:t xml:space="preserve">Figure </w:t>
      </w:r>
      <w:r w:rsidR="00583163" w:rsidRPr="00A857D2">
        <w:rPr>
          <w:rFonts w:cstheme="minorHAnsi"/>
          <w:i/>
          <w:lang w:val="en-NZ"/>
        </w:rPr>
        <w:t>One</w:t>
      </w:r>
      <w:r w:rsidRPr="00A857D2">
        <w:rPr>
          <w:rFonts w:cstheme="minorHAnsi"/>
          <w:i/>
          <w:lang w:val="en-NZ"/>
        </w:rPr>
        <w:t xml:space="preserve">: Actual and projected costs through to age 35, by level of contact with </w:t>
      </w:r>
      <w:r w:rsidR="00431A14">
        <w:rPr>
          <w:rFonts w:cstheme="minorHAnsi"/>
          <w:i/>
          <w:lang w:val="en-NZ"/>
        </w:rPr>
        <w:t>Child, Youth and Family</w:t>
      </w:r>
    </w:p>
    <w:p w14:paraId="3A91869C" w14:textId="1987FA78" w:rsidR="006B36DF" w:rsidRDefault="00431A14" w:rsidP="00A857D2">
      <w:pPr>
        <w:spacing w:before="120" w:line="276" w:lineRule="auto"/>
        <w:rPr>
          <w:rFonts w:cstheme="minorHAnsi"/>
          <w:lang w:val="en-NZ"/>
        </w:rPr>
      </w:pPr>
      <w:r w:rsidRPr="000F2489">
        <w:rPr>
          <w:rFonts w:cstheme="minorHAnsi"/>
          <w:noProof/>
          <w:lang w:val="en-NZ" w:eastAsia="en-NZ"/>
        </w:rPr>
        <w:drawing>
          <wp:inline distT="0" distB="0" distL="0" distR="0" wp14:anchorId="2BE0CE02" wp14:editId="6A4BF6F2">
            <wp:extent cx="5324475" cy="3067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cstheme="minorHAnsi"/>
          <w:lang w:val="en-NZ"/>
        </w:rPr>
        <w:br/>
      </w:r>
      <w:r w:rsidR="006B36DF">
        <w:rPr>
          <w:rFonts w:cstheme="minorHAnsi"/>
          <w:lang w:val="en-NZ"/>
        </w:rPr>
        <w:t>Other costs which accrue to individuals over their lifetimes</w:t>
      </w:r>
      <w:r w:rsidR="002D026E">
        <w:rPr>
          <w:rFonts w:cstheme="minorHAnsi"/>
          <w:lang w:val="en-NZ"/>
        </w:rPr>
        <w:t>,</w:t>
      </w:r>
      <w:r w:rsidR="006B36DF">
        <w:rPr>
          <w:rFonts w:cstheme="minorHAnsi"/>
          <w:lang w:val="en-NZ"/>
        </w:rPr>
        <w:t xml:space="preserve"> and society</w:t>
      </w:r>
      <w:r w:rsidR="002D026E">
        <w:rPr>
          <w:rFonts w:cstheme="minorHAnsi"/>
          <w:lang w:val="en-NZ"/>
        </w:rPr>
        <w:t>,</w:t>
      </w:r>
      <w:r w:rsidR="006B36DF">
        <w:rPr>
          <w:rFonts w:cstheme="minorHAnsi"/>
          <w:lang w:val="en-NZ"/>
        </w:rPr>
        <w:t xml:space="preserve"> associated with poor outcomes for these young people</w:t>
      </w:r>
      <w:r w:rsidR="002D026E">
        <w:rPr>
          <w:rFonts w:cstheme="minorHAnsi"/>
          <w:lang w:val="en-NZ"/>
        </w:rPr>
        <w:t>,</w:t>
      </w:r>
      <w:r w:rsidR="006B36DF">
        <w:rPr>
          <w:rFonts w:cstheme="minorHAnsi"/>
          <w:lang w:val="en-NZ"/>
        </w:rPr>
        <w:t xml:space="preserve"> include reduced earnings and taxes, </w:t>
      </w:r>
      <w:r w:rsidR="002D026E">
        <w:rPr>
          <w:rFonts w:cstheme="minorHAnsi"/>
          <w:lang w:val="en-NZ"/>
        </w:rPr>
        <w:t xml:space="preserve">and </w:t>
      </w:r>
      <w:r w:rsidR="006B36DF">
        <w:rPr>
          <w:rFonts w:cstheme="minorHAnsi"/>
          <w:lang w:val="en-NZ"/>
        </w:rPr>
        <w:t xml:space="preserve">physical and mental health costs. </w:t>
      </w:r>
    </w:p>
    <w:p w14:paraId="2B46DFB8" w14:textId="5901553B" w:rsidR="00583163" w:rsidRPr="00A857D2" w:rsidRDefault="00583163" w:rsidP="00A857D2">
      <w:pPr>
        <w:keepNext/>
        <w:spacing w:before="120" w:line="276" w:lineRule="auto"/>
        <w:jc w:val="both"/>
        <w:rPr>
          <w:i/>
          <w:lang w:val="en-AU"/>
        </w:rPr>
      </w:pPr>
      <w:r w:rsidRPr="00A857D2">
        <w:rPr>
          <w:i/>
          <w:lang w:val="en-AU"/>
        </w:rPr>
        <w:lastRenderedPageBreak/>
        <w:t>Unsupported transitions to adulthood contribute to poor outcomes</w:t>
      </w:r>
    </w:p>
    <w:p w14:paraId="0A0F9730" w14:textId="35F1CDB3" w:rsidR="000F2489" w:rsidRDefault="000F2489" w:rsidP="00E57212">
      <w:pPr>
        <w:pStyle w:val="Bullet1"/>
        <w:keepNext/>
        <w:numPr>
          <w:ilvl w:val="0"/>
          <w:numId w:val="0"/>
        </w:numPr>
        <w:ind w:right="170"/>
      </w:pPr>
      <w:r w:rsidRPr="000F2489">
        <w:rPr>
          <w:lang w:val="en-AU"/>
        </w:rPr>
        <w:t>Care-experienced young people have spoken of their pronounced sense of vulnerability as they transitioned to adulthood and feeling utterly unprepared for the process.</w:t>
      </w:r>
      <w:r w:rsidR="00DB0060">
        <w:rPr>
          <w:lang w:val="en-AU"/>
        </w:rPr>
        <w:t xml:space="preserve"> </w:t>
      </w:r>
      <w:r w:rsidRPr="000F2489">
        <w:rPr>
          <w:lang w:val="en-AU"/>
        </w:rPr>
        <w:t xml:space="preserve">For many young people their entry into </w:t>
      </w:r>
      <w:r w:rsidRPr="000F2489">
        <w:t>care ha</w:t>
      </w:r>
      <w:r w:rsidR="00781C50">
        <w:t>d</w:t>
      </w:r>
      <w:r w:rsidRPr="000F2489">
        <w:t xml:space="preserve"> been a traumatic experience, separating them from the only family they knew. Many have had their education disrupted while in care, and aspirations for success and achievement were low</w:t>
      </w:r>
      <w:r w:rsidRPr="000F2489">
        <w:rPr>
          <w:lang w:val="en-AU"/>
        </w:rPr>
        <w:t xml:space="preserve">. They often have </w:t>
      </w:r>
      <w:r w:rsidRPr="000F2489">
        <w:t>limited social networks and few trusted adults with an enduring commitment to stick with them</w:t>
      </w:r>
      <w:r w:rsidRPr="000F2489">
        <w:rPr>
          <w:lang w:val="en-AU"/>
        </w:rPr>
        <w:t xml:space="preserve">. Typically, </w:t>
      </w:r>
      <w:r w:rsidRPr="000F2489">
        <w:t xml:space="preserve">young people in care can have limited opportunities to take on responsibility and to safely test boundaries; to fail and recover. Then when independence does happen, it comes early, abruptly and with very little in the way of a safety net. </w:t>
      </w:r>
    </w:p>
    <w:p w14:paraId="5B381449" w14:textId="2C394562" w:rsidR="00583163" w:rsidRPr="00A857D2" w:rsidRDefault="00583163" w:rsidP="00A857D2">
      <w:pPr>
        <w:keepNext/>
        <w:spacing w:before="120" w:line="276" w:lineRule="auto"/>
        <w:jc w:val="both"/>
        <w:rPr>
          <w:i/>
          <w:lang w:val="en-AU"/>
        </w:rPr>
      </w:pPr>
      <w:r w:rsidRPr="00A857D2">
        <w:rPr>
          <w:i/>
          <w:lang w:val="en-AU"/>
        </w:rPr>
        <w:t>The protections under the Act and active support at this age can improve outcomes</w:t>
      </w:r>
    </w:p>
    <w:p w14:paraId="413F0932" w14:textId="7107769A" w:rsidR="007E2C11" w:rsidRDefault="0007181B" w:rsidP="00BE68F3">
      <w:pPr>
        <w:spacing w:after="120" w:line="288" w:lineRule="auto"/>
        <w:rPr>
          <w:rFonts w:cstheme="minorHAnsi"/>
        </w:rPr>
      </w:pPr>
      <w:r>
        <w:rPr>
          <w:rFonts w:cstheme="minorHAnsi"/>
        </w:rPr>
        <w:t>Increasing the age</w:t>
      </w:r>
      <w:r w:rsidR="007E2C11">
        <w:rPr>
          <w:rFonts w:cstheme="minorHAnsi"/>
        </w:rPr>
        <w:t xml:space="preserve"> of the </w:t>
      </w:r>
      <w:r w:rsidR="00781C50">
        <w:rPr>
          <w:rFonts w:cstheme="minorHAnsi"/>
        </w:rPr>
        <w:t xml:space="preserve">definition of a young person in the CYPF </w:t>
      </w:r>
      <w:r w:rsidR="007E2C11">
        <w:rPr>
          <w:rFonts w:cstheme="minorHAnsi"/>
        </w:rPr>
        <w:t>Act is likely to improve outcomes for these young people</w:t>
      </w:r>
      <w:r w:rsidR="007E2C11" w:rsidRPr="00BD7D29">
        <w:rPr>
          <w:rFonts w:cstheme="minorHAnsi"/>
        </w:rPr>
        <w:t xml:space="preserve">. The </w:t>
      </w:r>
      <w:r w:rsidR="007E2C11">
        <w:rPr>
          <w:rFonts w:cstheme="minorHAnsi"/>
        </w:rPr>
        <w:t xml:space="preserve">international </w:t>
      </w:r>
      <w:r w:rsidR="007E2C11" w:rsidRPr="00BD7D29">
        <w:rPr>
          <w:rFonts w:cstheme="minorHAnsi"/>
        </w:rPr>
        <w:t>evidence fro</w:t>
      </w:r>
      <w:r w:rsidR="007E2C11">
        <w:rPr>
          <w:rFonts w:cstheme="minorHAnsi"/>
        </w:rPr>
        <w:t>m the Midwest Study in the U</w:t>
      </w:r>
      <w:r w:rsidR="00DD6D58">
        <w:rPr>
          <w:rFonts w:cstheme="minorHAnsi"/>
        </w:rPr>
        <w:t>nited States</w:t>
      </w:r>
      <w:r w:rsidR="007E2C11">
        <w:rPr>
          <w:rFonts w:cstheme="minorHAnsi"/>
        </w:rPr>
        <w:t xml:space="preserve"> compared states with different age settings </w:t>
      </w:r>
      <w:r w:rsidR="00D7491E">
        <w:rPr>
          <w:rFonts w:cstheme="minorHAnsi"/>
        </w:rPr>
        <w:t>and showed improved outcomes for young people in states with higher upper age limits</w:t>
      </w:r>
      <w:r w:rsidR="007E2C11" w:rsidRPr="00BD7D29">
        <w:rPr>
          <w:rFonts w:cstheme="minorHAnsi"/>
        </w:rPr>
        <w:t xml:space="preserve">. </w:t>
      </w:r>
    </w:p>
    <w:p w14:paraId="37D8CE27" w14:textId="1D0E2E54" w:rsidR="00DD6D58" w:rsidRPr="00BD7D29" w:rsidRDefault="00DD6D58">
      <w:pPr>
        <w:spacing w:after="120" w:line="288" w:lineRule="auto"/>
        <w:rPr>
          <w:rFonts w:cstheme="minorHAnsi"/>
        </w:rPr>
      </w:pPr>
      <w:r w:rsidRPr="00A857D2">
        <w:rPr>
          <w:rFonts w:cstheme="minorHAnsi"/>
        </w:rPr>
        <w:t>A newly released randomised controlled trial of a comprehensive suppor</w:t>
      </w:r>
      <w:r w:rsidR="00781C50">
        <w:rPr>
          <w:rFonts w:cstheme="minorHAnsi"/>
        </w:rPr>
        <w:t>t service for care leavers</w:t>
      </w:r>
      <w:r w:rsidRPr="00A857D2">
        <w:rPr>
          <w:rFonts w:cstheme="minorHAnsi"/>
        </w:rPr>
        <w:t xml:space="preserve"> has shown positive effects in several outcome areas in a one year follow-up study.</w:t>
      </w:r>
      <w:r w:rsidRPr="00CE3FA1">
        <w:rPr>
          <w:rStyle w:val="referenceChar"/>
        </w:rPr>
        <w:footnoteReference w:id="11"/>
      </w:r>
      <w:r w:rsidRPr="00A857D2">
        <w:rPr>
          <w:rFonts w:cstheme="minorHAnsi"/>
        </w:rPr>
        <w:t xml:space="preserve"> While not directly related to age settings, this study is the most robust evaluation of interventions for care leavers to date, and shows that it is possible to improve outcomes for these sorts of vulnerable young people at this stage of life. </w:t>
      </w:r>
    </w:p>
    <w:p w14:paraId="578F36E1" w14:textId="6A6EAD8D" w:rsidR="00583163" w:rsidRPr="00A857D2" w:rsidRDefault="00D7491E" w:rsidP="00A857D2">
      <w:pPr>
        <w:keepNext/>
        <w:spacing w:before="120" w:line="276" w:lineRule="auto"/>
        <w:jc w:val="both"/>
        <w:rPr>
          <w:i/>
          <w:lang w:val="en-AU"/>
        </w:rPr>
      </w:pPr>
      <w:r w:rsidRPr="00A857D2">
        <w:rPr>
          <w:i/>
          <w:lang w:val="en-AU"/>
        </w:rPr>
        <w:t>Achieving i</w:t>
      </w:r>
      <w:r w:rsidR="00583163" w:rsidRPr="00A857D2">
        <w:rPr>
          <w:i/>
          <w:lang w:val="en-AU"/>
        </w:rPr>
        <w:t>mproved outcomes</w:t>
      </w:r>
      <w:r w:rsidRPr="00A857D2">
        <w:rPr>
          <w:i/>
          <w:lang w:val="en-AU"/>
        </w:rPr>
        <w:t xml:space="preserve"> </w:t>
      </w:r>
      <w:r w:rsidR="00BE5E43">
        <w:rPr>
          <w:i/>
          <w:lang w:val="en-AU"/>
        </w:rPr>
        <w:t xml:space="preserve">for these young people </w:t>
      </w:r>
      <w:r w:rsidRPr="00A857D2">
        <w:rPr>
          <w:i/>
          <w:lang w:val="en-AU"/>
        </w:rPr>
        <w:t>is</w:t>
      </w:r>
      <w:r w:rsidR="00583163" w:rsidRPr="00A857D2">
        <w:rPr>
          <w:i/>
          <w:lang w:val="en-AU"/>
        </w:rPr>
        <w:t xml:space="preserve"> likely to be cost effective</w:t>
      </w:r>
    </w:p>
    <w:p w14:paraId="68D0B3D1" w14:textId="6F03AC8C" w:rsidR="007E2C11" w:rsidRDefault="00D7491E" w:rsidP="007E2C11">
      <w:pPr>
        <w:spacing w:after="120" w:line="288" w:lineRule="auto"/>
        <w:rPr>
          <w:rFonts w:cstheme="minorHAnsi"/>
        </w:rPr>
      </w:pPr>
      <w:r>
        <w:rPr>
          <w:rFonts w:cstheme="minorHAnsi"/>
        </w:rPr>
        <w:t xml:space="preserve">Given the high future costs of poor outcomes for young people in contact with the care and protection system, </w:t>
      </w:r>
      <w:r w:rsidR="00DD6D58">
        <w:rPr>
          <w:rFonts w:cstheme="minorHAnsi"/>
        </w:rPr>
        <w:t xml:space="preserve">a number of </w:t>
      </w:r>
      <w:r>
        <w:rPr>
          <w:rFonts w:cstheme="minorHAnsi"/>
        </w:rPr>
        <w:t xml:space="preserve">studies have estimated that </w:t>
      </w:r>
      <w:r w:rsidR="00CE3FA1">
        <w:rPr>
          <w:rFonts w:cstheme="minorHAnsi"/>
        </w:rPr>
        <w:t xml:space="preserve">achieving </w:t>
      </w:r>
      <w:r>
        <w:rPr>
          <w:rFonts w:cstheme="minorHAnsi"/>
        </w:rPr>
        <w:t xml:space="preserve">even modest improvements </w:t>
      </w:r>
      <w:r w:rsidR="00CE3FA1">
        <w:rPr>
          <w:rFonts w:cstheme="minorHAnsi"/>
        </w:rPr>
        <w:t xml:space="preserve">in outcomes </w:t>
      </w:r>
      <w:r>
        <w:rPr>
          <w:rFonts w:cstheme="minorHAnsi"/>
        </w:rPr>
        <w:t>would be cost effective.</w:t>
      </w:r>
      <w:r w:rsidR="00BE68F3" w:rsidRPr="00A857D2">
        <w:rPr>
          <w:rStyle w:val="referenceChar"/>
        </w:rPr>
        <w:footnoteReference w:id="12"/>
      </w:r>
      <w:r>
        <w:rPr>
          <w:rFonts w:cstheme="minorHAnsi"/>
        </w:rPr>
        <w:t xml:space="preserve">  </w:t>
      </w:r>
      <w:r w:rsidR="007E2C11" w:rsidRPr="00BD7D29">
        <w:rPr>
          <w:rFonts w:cstheme="minorHAnsi"/>
        </w:rPr>
        <w:t xml:space="preserve">It is difficult to isolating the impact of </w:t>
      </w:r>
      <w:r>
        <w:rPr>
          <w:rFonts w:cstheme="minorHAnsi"/>
        </w:rPr>
        <w:t>changing the</w:t>
      </w:r>
      <w:r w:rsidR="007E2C11" w:rsidRPr="00BD7D29">
        <w:rPr>
          <w:rFonts w:cstheme="minorHAnsi"/>
        </w:rPr>
        <w:t xml:space="preserve"> age settings</w:t>
      </w:r>
      <w:r w:rsidR="00DD6D58">
        <w:rPr>
          <w:rFonts w:cstheme="minorHAnsi"/>
        </w:rPr>
        <w:t xml:space="preserve"> and the available </w:t>
      </w:r>
      <w:r>
        <w:rPr>
          <w:rFonts w:cstheme="minorHAnsi"/>
        </w:rPr>
        <w:t xml:space="preserve">international evidence is </w:t>
      </w:r>
      <w:r w:rsidR="00DD6D58">
        <w:rPr>
          <w:rFonts w:cstheme="minorHAnsi"/>
        </w:rPr>
        <w:t xml:space="preserve">not </w:t>
      </w:r>
      <w:r>
        <w:rPr>
          <w:rFonts w:cstheme="minorHAnsi"/>
        </w:rPr>
        <w:t>directly comparable</w:t>
      </w:r>
      <w:r w:rsidR="00DD6D58">
        <w:rPr>
          <w:rFonts w:cstheme="minorHAnsi"/>
        </w:rPr>
        <w:t xml:space="preserve"> to New Zealand</w:t>
      </w:r>
      <w:r w:rsidR="007E2C11" w:rsidRPr="00BD7D29">
        <w:rPr>
          <w:rFonts w:cstheme="minorHAnsi"/>
        </w:rPr>
        <w:t>.</w:t>
      </w:r>
      <w:r w:rsidRPr="00A857D2">
        <w:rPr>
          <w:rStyle w:val="referenceChar"/>
        </w:rPr>
        <w:footnoteReference w:id="13"/>
      </w:r>
      <w:r w:rsidR="007E2C11" w:rsidRPr="00BD7D29">
        <w:rPr>
          <w:rFonts w:cstheme="minorHAnsi"/>
        </w:rPr>
        <w:t xml:space="preserve"> However, </w:t>
      </w:r>
      <w:r>
        <w:rPr>
          <w:rFonts w:cstheme="minorHAnsi"/>
        </w:rPr>
        <w:t xml:space="preserve">a number of studies have shown improved outcomes and estimated a </w:t>
      </w:r>
      <w:r w:rsidR="00DD6D58">
        <w:rPr>
          <w:rFonts w:cstheme="minorHAnsi"/>
        </w:rPr>
        <w:t>net</w:t>
      </w:r>
      <w:r>
        <w:rPr>
          <w:rFonts w:cstheme="minorHAnsi"/>
        </w:rPr>
        <w:t xml:space="preserve"> benefit.</w:t>
      </w:r>
      <w:r w:rsidR="00BE5E43" w:rsidRPr="00A857D2">
        <w:rPr>
          <w:rStyle w:val="referenceChar"/>
        </w:rPr>
        <w:footnoteReference w:id="14"/>
      </w:r>
      <w:r>
        <w:rPr>
          <w:rFonts w:cstheme="minorHAnsi"/>
        </w:rPr>
        <w:t xml:space="preserve"> The </w:t>
      </w:r>
      <w:r w:rsidR="007E2C11" w:rsidRPr="00BD7D29">
        <w:rPr>
          <w:rFonts w:cstheme="minorHAnsi"/>
        </w:rPr>
        <w:t>Midwest Study, focusing only on the education impacts, found that every $1 spent on foster care beyond 18 years of age returned $2 of benefits to foster youth as a result of increased earnings.</w:t>
      </w:r>
      <w:r w:rsidR="007E2C11" w:rsidRPr="00D95E93">
        <w:rPr>
          <w:rStyle w:val="referenceChar"/>
        </w:rPr>
        <w:footnoteReference w:id="15"/>
      </w:r>
      <w:r w:rsidR="007E2C11">
        <w:rPr>
          <w:rFonts w:cstheme="minorHAnsi"/>
        </w:rPr>
        <w:t xml:space="preserve"> </w:t>
      </w:r>
      <w:r>
        <w:rPr>
          <w:rFonts w:cstheme="minorHAnsi"/>
        </w:rPr>
        <w:lastRenderedPageBreak/>
        <w:t>A</w:t>
      </w:r>
      <w:r w:rsidR="00781C50">
        <w:rPr>
          <w:rFonts w:cstheme="minorHAnsi"/>
        </w:rPr>
        <w:t> </w:t>
      </w:r>
      <w:r>
        <w:rPr>
          <w:rFonts w:cstheme="minorHAnsi"/>
        </w:rPr>
        <w:t>separate Washington State study showed a return on investment from extending support to young people leaving foster care through into tertiary education.</w:t>
      </w:r>
      <w:r w:rsidRPr="00A857D2">
        <w:rPr>
          <w:rStyle w:val="referenceChar"/>
        </w:rPr>
        <w:footnoteReference w:id="16"/>
      </w:r>
      <w:r w:rsidR="00BE68F3">
        <w:rPr>
          <w:rFonts w:cstheme="minorHAnsi"/>
        </w:rPr>
        <w:t xml:space="preserve"> </w:t>
      </w:r>
    </w:p>
    <w:p w14:paraId="5BAD5F20" w14:textId="5B91CC9F" w:rsidR="00025334" w:rsidRPr="00E15194" w:rsidRDefault="00BF5317" w:rsidP="00A857D2">
      <w:pPr>
        <w:pStyle w:val="Intro"/>
      </w:pPr>
      <w:r>
        <w:rPr>
          <w:noProof/>
          <w:lang w:val="en-NZ" w:eastAsia="en-NZ"/>
        </w:rPr>
        <mc:AlternateContent>
          <mc:Choice Requires="wps">
            <w:drawing>
              <wp:anchor distT="0" distB="0" distL="114300" distR="114300" simplePos="0" relativeHeight="251667456" behindDoc="0" locked="0" layoutInCell="1" allowOverlap="1" wp14:anchorId="00A88639" wp14:editId="270041B2">
                <wp:simplePos x="0" y="0"/>
                <wp:positionH relativeFrom="column">
                  <wp:posOffset>-57150</wp:posOffset>
                </wp:positionH>
                <wp:positionV relativeFrom="paragraph">
                  <wp:posOffset>-28575</wp:posOffset>
                </wp:positionV>
                <wp:extent cx="5838825" cy="4943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943475"/>
                        </a:xfrm>
                        <a:prstGeom prst="rect">
                          <a:avLst/>
                        </a:prstGeom>
                        <a:solidFill>
                          <a:srgbClr val="FFFFFF"/>
                        </a:solidFill>
                        <a:ln w="9525">
                          <a:solidFill>
                            <a:srgbClr val="000000"/>
                          </a:solidFill>
                          <a:miter lim="800000"/>
                          <a:headEnd/>
                          <a:tailEnd/>
                        </a:ln>
                      </wps:spPr>
                      <wps:txbx>
                        <w:txbxContent>
                          <w:p w14:paraId="7D67E3C3" w14:textId="77777777" w:rsidR="006C5B51" w:rsidRPr="00B33D57" w:rsidRDefault="006C5B51" w:rsidP="00BF531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99BB36" w14:textId="77777777" w:rsidR="006C5B51" w:rsidRDefault="006C5B51" w:rsidP="00BF5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5pt;margin-top:-2.25pt;width:459.75pt;height:3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">
                <v:textbox>
                  <w:txbxContent>
                    <w:p w14:paraId="7D67E3C3" w14:textId="77777777" w:rsidR="006C5B51" w:rsidRPr="00B33D57" w:rsidRDefault="006C5B51" w:rsidP="00BF531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99BB36" w14:textId="77777777" w:rsidR="006C5B51" w:rsidRDefault="006C5B51" w:rsidP="00BF5317"/>
                  </w:txbxContent>
                </v:textbox>
              </v:shape>
            </w:pict>
          </mc:Fallback>
        </mc:AlternateContent>
      </w:r>
      <w:r w:rsidR="00E15194">
        <w:t xml:space="preserve">   </w:t>
      </w:r>
    </w:p>
    <w:p w14:paraId="34C5985B" w14:textId="56E61E62" w:rsidR="00D861AF" w:rsidRDefault="00E15194" w:rsidP="00E15194">
      <w:pPr>
        <w:pStyle w:val="Bullet1"/>
        <w:numPr>
          <w:ilvl w:val="0"/>
          <w:numId w:val="0"/>
        </w:numPr>
        <w:spacing w:after="0"/>
        <w:ind w:right="170"/>
        <w:rPr>
          <w:rFonts w:cs="Arial"/>
          <w:szCs w:val="23"/>
          <w:highlight w:val="yellow"/>
        </w:rPr>
      </w:pPr>
      <w:r>
        <w:rPr>
          <w:rFonts w:cs="Arial"/>
          <w:szCs w:val="23"/>
          <w:highlight w:val="yellow"/>
        </w:rPr>
        <w:t xml:space="preserve">   </w:t>
      </w:r>
    </w:p>
    <w:p w14:paraId="2B6E81F3" w14:textId="77777777" w:rsidR="00E15194" w:rsidRDefault="00E15194" w:rsidP="00E15194">
      <w:pPr>
        <w:pStyle w:val="Bullet1"/>
        <w:numPr>
          <w:ilvl w:val="0"/>
          <w:numId w:val="0"/>
        </w:numPr>
        <w:spacing w:after="0"/>
        <w:ind w:right="170"/>
        <w:rPr>
          <w:rFonts w:cs="Arial"/>
          <w:szCs w:val="23"/>
          <w:highlight w:val="yellow"/>
        </w:rPr>
      </w:pPr>
    </w:p>
    <w:p w14:paraId="497C2038" w14:textId="77777777" w:rsidR="00E15194" w:rsidRDefault="00E15194" w:rsidP="00E15194">
      <w:pPr>
        <w:pStyle w:val="Bullet1"/>
        <w:numPr>
          <w:ilvl w:val="0"/>
          <w:numId w:val="0"/>
        </w:numPr>
        <w:spacing w:after="0"/>
        <w:ind w:right="170"/>
        <w:rPr>
          <w:rFonts w:cs="Arial"/>
          <w:szCs w:val="23"/>
          <w:highlight w:val="yellow"/>
        </w:rPr>
      </w:pPr>
    </w:p>
    <w:p w14:paraId="39ECCF1F" w14:textId="77777777" w:rsidR="00E15194" w:rsidRPr="00C141A7" w:rsidRDefault="00E15194" w:rsidP="00025334">
      <w:pPr>
        <w:pStyle w:val="Bullet1"/>
        <w:numPr>
          <w:ilvl w:val="0"/>
          <w:numId w:val="0"/>
        </w:numPr>
        <w:ind w:right="170"/>
        <w:rPr>
          <w:rFonts w:cs="Arial"/>
          <w:szCs w:val="23"/>
          <w:highlight w:val="yellow"/>
        </w:rPr>
      </w:pPr>
    </w:p>
    <w:p w14:paraId="1B729F52" w14:textId="079B0BCB" w:rsidR="00D861AF" w:rsidRDefault="00E15194" w:rsidP="00E15194">
      <w:pPr>
        <w:pStyle w:val="Bullet1"/>
        <w:numPr>
          <w:ilvl w:val="0"/>
          <w:numId w:val="0"/>
        </w:numPr>
        <w:spacing w:after="0"/>
        <w:ind w:right="170"/>
        <w:rPr>
          <w:rFonts w:cs="Arial"/>
          <w:szCs w:val="23"/>
          <w:highlight w:val="yellow"/>
        </w:rPr>
      </w:pPr>
      <w:r>
        <w:rPr>
          <w:rFonts w:cs="Arial"/>
          <w:szCs w:val="23"/>
          <w:highlight w:val="yellow"/>
        </w:rPr>
        <w:t xml:space="preserve"> </w:t>
      </w:r>
    </w:p>
    <w:p w14:paraId="7208645F" w14:textId="77777777" w:rsidR="00E15194" w:rsidRDefault="00E15194" w:rsidP="00E15194">
      <w:pPr>
        <w:pStyle w:val="Bullet1"/>
        <w:numPr>
          <w:ilvl w:val="0"/>
          <w:numId w:val="0"/>
        </w:numPr>
        <w:spacing w:after="0"/>
        <w:ind w:right="170"/>
        <w:rPr>
          <w:rFonts w:cs="Arial"/>
          <w:szCs w:val="23"/>
          <w:highlight w:val="yellow"/>
        </w:rPr>
      </w:pPr>
    </w:p>
    <w:p w14:paraId="46FF7A29" w14:textId="23EE222C" w:rsidR="00E15194" w:rsidRDefault="00E15194" w:rsidP="00E15194">
      <w:pPr>
        <w:pStyle w:val="Bullet1"/>
        <w:numPr>
          <w:ilvl w:val="0"/>
          <w:numId w:val="0"/>
        </w:numPr>
        <w:spacing w:after="0"/>
        <w:ind w:right="170"/>
        <w:rPr>
          <w:rFonts w:cs="Arial"/>
          <w:szCs w:val="23"/>
          <w:highlight w:val="yellow"/>
        </w:rPr>
      </w:pPr>
    </w:p>
    <w:p w14:paraId="51FE5514" w14:textId="77777777" w:rsidR="00E15194" w:rsidRDefault="00E15194" w:rsidP="00E15194">
      <w:pPr>
        <w:pStyle w:val="Bullet1"/>
        <w:numPr>
          <w:ilvl w:val="0"/>
          <w:numId w:val="0"/>
        </w:numPr>
        <w:spacing w:after="0"/>
        <w:ind w:right="170"/>
        <w:rPr>
          <w:rFonts w:cs="Arial"/>
          <w:szCs w:val="23"/>
          <w:highlight w:val="yellow"/>
        </w:rPr>
      </w:pPr>
    </w:p>
    <w:p w14:paraId="2512C678" w14:textId="77777777" w:rsidR="00E15194" w:rsidRDefault="00E15194" w:rsidP="00E15194">
      <w:pPr>
        <w:pStyle w:val="Bullet1"/>
        <w:numPr>
          <w:ilvl w:val="0"/>
          <w:numId w:val="0"/>
        </w:numPr>
        <w:spacing w:after="0"/>
        <w:ind w:right="170"/>
        <w:rPr>
          <w:rFonts w:cs="Arial"/>
          <w:szCs w:val="23"/>
          <w:highlight w:val="yellow"/>
        </w:rPr>
      </w:pPr>
    </w:p>
    <w:p w14:paraId="5C54BA24" w14:textId="77777777" w:rsidR="00E15194" w:rsidRDefault="00E15194" w:rsidP="00E15194">
      <w:pPr>
        <w:pStyle w:val="Bullet1"/>
        <w:numPr>
          <w:ilvl w:val="0"/>
          <w:numId w:val="0"/>
        </w:numPr>
        <w:spacing w:after="0"/>
        <w:ind w:right="170"/>
        <w:rPr>
          <w:rFonts w:cs="Arial"/>
          <w:szCs w:val="23"/>
          <w:highlight w:val="yellow"/>
        </w:rPr>
      </w:pPr>
    </w:p>
    <w:p w14:paraId="3975DB08" w14:textId="77777777" w:rsidR="00E15194" w:rsidRPr="00C141A7" w:rsidRDefault="00E15194" w:rsidP="00E15194">
      <w:pPr>
        <w:pStyle w:val="Bullet1"/>
        <w:numPr>
          <w:ilvl w:val="0"/>
          <w:numId w:val="0"/>
        </w:numPr>
        <w:ind w:right="170"/>
        <w:rPr>
          <w:rFonts w:cs="Arial"/>
          <w:szCs w:val="23"/>
          <w:highlight w:val="yellow"/>
        </w:rPr>
      </w:pPr>
    </w:p>
    <w:p w14:paraId="469A6471" w14:textId="464C190E" w:rsidR="00025334" w:rsidRDefault="00E15194" w:rsidP="00E15194">
      <w:pPr>
        <w:pStyle w:val="Bullet1"/>
        <w:keepNext/>
        <w:numPr>
          <w:ilvl w:val="0"/>
          <w:numId w:val="0"/>
        </w:numPr>
        <w:spacing w:after="0"/>
        <w:ind w:right="170"/>
        <w:rPr>
          <w:highlight w:val="yellow"/>
        </w:rPr>
      </w:pPr>
      <w:r>
        <w:rPr>
          <w:highlight w:val="yellow"/>
        </w:rPr>
        <w:t xml:space="preserve"> </w:t>
      </w:r>
    </w:p>
    <w:p w14:paraId="51122B1B" w14:textId="77777777" w:rsidR="00E15194" w:rsidRDefault="00E15194" w:rsidP="00E15194">
      <w:pPr>
        <w:pStyle w:val="Bullet1"/>
        <w:keepNext/>
        <w:numPr>
          <w:ilvl w:val="0"/>
          <w:numId w:val="0"/>
        </w:numPr>
        <w:spacing w:after="0"/>
        <w:ind w:right="170"/>
        <w:rPr>
          <w:highlight w:val="yellow"/>
        </w:rPr>
      </w:pPr>
    </w:p>
    <w:p w14:paraId="410C816D" w14:textId="77777777" w:rsidR="00E15194" w:rsidRPr="00C141A7" w:rsidRDefault="00E15194" w:rsidP="00E15194">
      <w:pPr>
        <w:pStyle w:val="Bullet1"/>
        <w:keepNext/>
        <w:numPr>
          <w:ilvl w:val="0"/>
          <w:numId w:val="0"/>
        </w:numPr>
        <w:ind w:right="170"/>
        <w:rPr>
          <w:highlight w:val="yellow"/>
        </w:rPr>
      </w:pPr>
    </w:p>
    <w:p w14:paraId="2C0C2655" w14:textId="05EE748D" w:rsidR="00025334" w:rsidRDefault="00025334" w:rsidP="00E15194">
      <w:pPr>
        <w:pStyle w:val="Bullet1"/>
        <w:numPr>
          <w:ilvl w:val="0"/>
          <w:numId w:val="0"/>
        </w:numPr>
        <w:spacing w:after="0"/>
        <w:ind w:left="357" w:right="170"/>
        <w:rPr>
          <w:highlight w:val="yellow"/>
        </w:rPr>
      </w:pPr>
    </w:p>
    <w:p w14:paraId="51D56F11" w14:textId="77777777" w:rsidR="00E15194" w:rsidRPr="00C141A7" w:rsidRDefault="00E15194" w:rsidP="00E15194">
      <w:pPr>
        <w:pStyle w:val="Bullet1"/>
        <w:numPr>
          <w:ilvl w:val="0"/>
          <w:numId w:val="0"/>
        </w:numPr>
        <w:spacing w:after="0"/>
        <w:ind w:left="357" w:right="170"/>
        <w:rPr>
          <w:highlight w:val="yellow"/>
        </w:rPr>
      </w:pPr>
    </w:p>
    <w:p w14:paraId="43A1373A" w14:textId="2921672B" w:rsidR="00E15194" w:rsidRDefault="00BF5317">
      <w:pPr>
        <w:spacing w:after="0" w:line="240" w:lineRule="auto"/>
        <w:rPr>
          <w:rStyle w:val="referenceChar"/>
          <w:kern w:val="28"/>
        </w:rPr>
      </w:pPr>
      <w:r>
        <w:rPr>
          <w:noProof/>
          <w:lang w:val="en-NZ" w:eastAsia="en-NZ"/>
        </w:rPr>
        <mc:AlternateContent>
          <mc:Choice Requires="wps">
            <w:drawing>
              <wp:anchor distT="0" distB="0" distL="114300" distR="114300" simplePos="0" relativeHeight="251669504" behindDoc="0" locked="0" layoutInCell="1" allowOverlap="1" wp14:anchorId="6CC74453" wp14:editId="1B28C2CF">
                <wp:simplePos x="0" y="0"/>
                <wp:positionH relativeFrom="column">
                  <wp:posOffset>-57150</wp:posOffset>
                </wp:positionH>
                <wp:positionV relativeFrom="paragraph">
                  <wp:posOffset>1764665</wp:posOffset>
                </wp:positionV>
                <wp:extent cx="5838825" cy="23336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33625"/>
                        </a:xfrm>
                        <a:prstGeom prst="rect">
                          <a:avLst/>
                        </a:prstGeom>
                        <a:solidFill>
                          <a:srgbClr val="FFFFFF"/>
                        </a:solidFill>
                        <a:ln w="9525">
                          <a:solidFill>
                            <a:srgbClr val="000000"/>
                          </a:solidFill>
                          <a:miter lim="800000"/>
                          <a:headEnd/>
                          <a:tailEnd/>
                        </a:ln>
                      </wps:spPr>
                      <wps:txbx>
                        <w:txbxContent>
                          <w:p w14:paraId="056D5C3B" w14:textId="77777777" w:rsidR="006C5B51" w:rsidRPr="00B33D57" w:rsidRDefault="006C5B51" w:rsidP="00BF531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4F77F63C" w14:textId="77777777" w:rsidR="006C5B51" w:rsidRDefault="006C5B51" w:rsidP="00BF5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5pt;margin-top:138.95pt;width:459.75pt;height:18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">
                <v:textbox>
                  <w:txbxContent>
                    <w:p w14:paraId="056D5C3B" w14:textId="77777777" w:rsidR="006C5B51" w:rsidRPr="00B33D57" w:rsidRDefault="006C5B51" w:rsidP="00BF5317">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4F77F63C" w14:textId="77777777" w:rsidR="006C5B51" w:rsidRDefault="006C5B51" w:rsidP="00BF5317"/>
                  </w:txbxContent>
                </v:textbox>
              </v:shape>
            </w:pict>
          </mc:Fallback>
        </mc:AlternateContent>
      </w:r>
      <w:r w:rsidR="00E15194">
        <w:rPr>
          <w:rStyle w:val="referenceChar"/>
        </w:rPr>
        <w:br w:type="page"/>
      </w:r>
    </w:p>
    <w:p w14:paraId="5A631EAE" w14:textId="4F60E711" w:rsidR="00495BBF" w:rsidRPr="00C141A7" w:rsidRDefault="00495BBF" w:rsidP="00495BBF">
      <w:pPr>
        <w:pStyle w:val="Bullet1"/>
        <w:numPr>
          <w:ilvl w:val="0"/>
          <w:numId w:val="0"/>
        </w:numPr>
        <w:ind w:right="170"/>
        <w:rPr>
          <w:highlight w:val="yellow"/>
        </w:rPr>
      </w:pPr>
      <w:r>
        <w:rPr>
          <w:noProof/>
          <w:lang w:eastAsia="en-NZ"/>
        </w:rPr>
        <w:lastRenderedPageBreak/>
        <mc:AlternateContent>
          <mc:Choice Requires="wps">
            <w:drawing>
              <wp:anchor distT="0" distB="0" distL="114300" distR="114300" simplePos="0" relativeHeight="251696128" behindDoc="0" locked="0" layoutInCell="1" allowOverlap="1" wp14:anchorId="32AA5F97" wp14:editId="6F24DB3A">
                <wp:simplePos x="0" y="0"/>
                <wp:positionH relativeFrom="column">
                  <wp:posOffset>-57150</wp:posOffset>
                </wp:positionH>
                <wp:positionV relativeFrom="paragraph">
                  <wp:posOffset>-57150</wp:posOffset>
                </wp:positionV>
                <wp:extent cx="5838825" cy="9715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71550"/>
                        </a:xfrm>
                        <a:prstGeom prst="rect">
                          <a:avLst/>
                        </a:prstGeom>
                        <a:solidFill>
                          <a:srgbClr val="FFFFFF"/>
                        </a:solidFill>
                        <a:ln w="9525">
                          <a:solidFill>
                            <a:srgbClr val="000000"/>
                          </a:solidFill>
                          <a:miter lim="800000"/>
                          <a:headEnd/>
                          <a:tailEnd/>
                        </a:ln>
                      </wps:spPr>
                      <wps:txbx>
                        <w:txbxContent>
                          <w:p w14:paraId="54FF083C"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6EBCAA6" w14:textId="77777777" w:rsidR="006C5B51" w:rsidRDefault="006C5B51" w:rsidP="0049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5pt;margin-top:-4.5pt;width:459.7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">
                <v:textbox>
                  <w:txbxContent>
                    <w:p w14:paraId="54FF083C"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56EBCAA6" w14:textId="77777777" w:rsidR="006C5B51" w:rsidRDefault="006C5B51" w:rsidP="00495BBF"/>
                  </w:txbxContent>
                </v:textbox>
              </v:shape>
            </w:pict>
          </mc:Fallback>
        </mc:AlternateContent>
      </w:r>
    </w:p>
    <w:p w14:paraId="279CD85F" w14:textId="55374647" w:rsidR="00495BBF" w:rsidRDefault="00495BBF" w:rsidP="00495BBF">
      <w:pPr>
        <w:pStyle w:val="Bullet1"/>
        <w:numPr>
          <w:ilvl w:val="0"/>
          <w:numId w:val="0"/>
        </w:numPr>
        <w:spacing w:after="0"/>
        <w:ind w:right="170"/>
      </w:pPr>
      <w:r>
        <w:rPr>
          <w:highlight w:val="yellow"/>
        </w:rPr>
        <w:t xml:space="preserve"> </w:t>
      </w:r>
    </w:p>
    <w:p w14:paraId="47258236" w14:textId="77777777" w:rsidR="00495BBF" w:rsidRDefault="00495BBF" w:rsidP="00495BBF">
      <w:pPr>
        <w:pStyle w:val="Bullet1"/>
        <w:numPr>
          <w:ilvl w:val="0"/>
          <w:numId w:val="0"/>
        </w:numPr>
        <w:spacing w:after="0"/>
        <w:ind w:right="170"/>
      </w:pPr>
    </w:p>
    <w:p w14:paraId="05013952" w14:textId="77777777" w:rsidR="00495BBF" w:rsidRDefault="00495BBF" w:rsidP="00421EDC">
      <w:pPr>
        <w:pStyle w:val="Bullet1"/>
        <w:numPr>
          <w:ilvl w:val="0"/>
          <w:numId w:val="0"/>
        </w:numPr>
        <w:spacing w:after="240"/>
        <w:ind w:right="170"/>
      </w:pPr>
    </w:p>
    <w:p w14:paraId="5F921A3A" w14:textId="6A6BC63E" w:rsidR="00315CE2" w:rsidRPr="009E1E84" w:rsidRDefault="00315CE2" w:rsidP="00A857D2">
      <w:pPr>
        <w:pStyle w:val="Bullet1"/>
        <w:keepNext/>
        <w:numPr>
          <w:ilvl w:val="0"/>
          <w:numId w:val="0"/>
        </w:numPr>
        <w:ind w:right="170"/>
        <w:rPr>
          <w:b/>
        </w:rPr>
      </w:pPr>
      <w:r>
        <w:rPr>
          <w:b/>
        </w:rPr>
        <w:t xml:space="preserve">The current age settings do not meet </w:t>
      </w:r>
      <w:r w:rsidR="003D2089">
        <w:rPr>
          <w:b/>
        </w:rPr>
        <w:t>the Expert Panel</w:t>
      </w:r>
      <w:r>
        <w:rPr>
          <w:b/>
        </w:rPr>
        <w:t>’s aspiration for the system</w:t>
      </w:r>
    </w:p>
    <w:p w14:paraId="30069E89" w14:textId="51120E39" w:rsidR="003D2089" w:rsidRDefault="003D2089" w:rsidP="003D2089">
      <w:pPr>
        <w:pStyle w:val="Bullet1"/>
        <w:numPr>
          <w:ilvl w:val="0"/>
          <w:numId w:val="0"/>
        </w:numPr>
        <w:ind w:right="170"/>
      </w:pPr>
      <w:r w:rsidRPr="009E1E84">
        <w:t>These considerations suggest that enabling more young people to access the provision</w:t>
      </w:r>
      <w:r>
        <w:t>s</w:t>
      </w:r>
      <w:r w:rsidRPr="009E1E84">
        <w:t xml:space="preserve"> of the CYPF Act would increase the State’s exercise of its responsibilities towards children and young people, contribute to a child-centred approach, help ensure young people are able to access support, services and protections in keeping with their developmental stage, and help improve long-term outcomes for vulnerable young people.</w:t>
      </w:r>
      <w:r>
        <w:t xml:space="preserve"> </w:t>
      </w:r>
    </w:p>
    <w:p w14:paraId="08FCC49D" w14:textId="0682BDE9" w:rsidR="003D2089" w:rsidRDefault="003D2089" w:rsidP="003D2089">
      <w:pPr>
        <w:pStyle w:val="Bullet1"/>
        <w:numPr>
          <w:ilvl w:val="0"/>
          <w:numId w:val="0"/>
        </w:numPr>
        <w:ind w:right="170"/>
      </w:pPr>
      <w:r w:rsidRPr="009E1E84">
        <w:t xml:space="preserve">Since developmental trajectories vary between individuals, setting an age threshold necessarily means that some people who may not have reached all the developmental markers of full adulthood may be excluded from certain provisions. However, for the purposes of achieving </w:t>
      </w:r>
      <w:r>
        <w:t>the Expert Panel</w:t>
      </w:r>
      <w:r w:rsidRPr="009E1E84">
        <w:t>’s objectives, it is important that to the extent possible within these and other constraints, those who cannot yet be considered adults are afforded the full set of protections available to children and young people.</w:t>
      </w:r>
    </w:p>
    <w:p w14:paraId="640F8284" w14:textId="77777777" w:rsidR="003D2089" w:rsidRPr="003D2089" w:rsidRDefault="003D2089" w:rsidP="00F26B78">
      <w:pPr>
        <w:spacing w:after="120" w:line="288" w:lineRule="auto"/>
        <w:rPr>
          <w:rFonts w:cstheme="minorHAnsi"/>
        </w:rPr>
      </w:pPr>
      <w:r w:rsidRPr="003D2089">
        <w:rPr>
          <w:rFonts w:cstheme="minorHAnsi"/>
        </w:rPr>
        <w:t>The Panel noted that Māori young people were significantly over-represented in the both the care and protection and youth justice systems. As such the negative effect of exclusion from the protections of the CYPF Act falls disproportionately on the life outcomes of Māori.</w:t>
      </w:r>
    </w:p>
    <w:p w14:paraId="1B3FBD2E" w14:textId="77777777" w:rsidR="00F52587" w:rsidRDefault="00B90335" w:rsidP="00B90335">
      <w:pPr>
        <w:spacing w:after="120" w:line="288" w:lineRule="auto"/>
        <w:rPr>
          <w:rFonts w:cstheme="minorHAnsi"/>
        </w:rPr>
      </w:pPr>
      <w:r w:rsidRPr="009E1E84">
        <w:rPr>
          <w:rFonts w:cstheme="minorHAnsi"/>
        </w:rPr>
        <w:t xml:space="preserve">Recent amendments to the CYPF Act to better support young people leaving care do not fully meet </w:t>
      </w:r>
      <w:r w:rsidR="003D2089">
        <w:rPr>
          <w:rFonts w:cstheme="minorHAnsi"/>
        </w:rPr>
        <w:t>the Expert Panel</w:t>
      </w:r>
      <w:r w:rsidRPr="009E1E84">
        <w:rPr>
          <w:rFonts w:cstheme="minorHAnsi"/>
        </w:rPr>
        <w:t>’s objectives around the need for greater support for 17 year-olds, as it does not provide any guaranteed support for these young people. While these changes should increase the level of support provided over the transition process, it is unclear at this stage whether the entitlements set out in the new provisions will result in the level and duration of support likely to be required by many of these young people. The application of existing legislative provisions that may support young people is subject to variations of policy and practice.</w:t>
      </w:r>
      <w:r w:rsidR="005A4255">
        <w:rPr>
          <w:rFonts w:cstheme="minorHAnsi"/>
        </w:rPr>
        <w:t xml:space="preserve"> </w:t>
      </w:r>
    </w:p>
    <w:p w14:paraId="7FC03320" w14:textId="62DB0520" w:rsidR="00580E88" w:rsidRPr="009E1E84" w:rsidRDefault="00F52587" w:rsidP="00B90335">
      <w:pPr>
        <w:spacing w:after="120" w:line="288" w:lineRule="auto"/>
        <w:rPr>
          <w:rFonts w:cstheme="minorHAnsi"/>
        </w:rPr>
      </w:pPr>
      <w:r>
        <w:rPr>
          <w:rFonts w:cstheme="minorHAnsi"/>
        </w:rPr>
        <w:t xml:space="preserve">Options to support care leavers to older ages </w:t>
      </w:r>
      <w:r w:rsidR="00960A09">
        <w:rPr>
          <w:rFonts w:cstheme="minorHAnsi"/>
        </w:rPr>
        <w:t xml:space="preserve">will be addressed in the second </w:t>
      </w:r>
      <w:r w:rsidR="00EA3AF7">
        <w:rPr>
          <w:rFonts w:cstheme="minorHAnsi"/>
        </w:rPr>
        <w:t>stage</w:t>
      </w:r>
      <w:r w:rsidR="00960A09">
        <w:rPr>
          <w:rFonts w:cstheme="minorHAnsi"/>
        </w:rPr>
        <w:t xml:space="preserve"> of proposals to be submitted to Cabinet, which will </w:t>
      </w:r>
      <w:r w:rsidR="00960A09">
        <w:rPr>
          <w:rFonts w:cstheme="minorHAnsi"/>
          <w:lang w:val="en-AU" w:eastAsia="en-US"/>
        </w:rPr>
        <w:t>include</w:t>
      </w:r>
      <w:r w:rsidR="00960A09" w:rsidRPr="009E1E84">
        <w:rPr>
          <w:rFonts w:cstheme="minorHAnsi"/>
          <w:lang w:val="en-AU" w:eastAsia="en-US"/>
        </w:rPr>
        <w:t xml:space="preserve"> a proposed legislative change to create a right to remain in, or return to, care up to age 21, which will require reform of the financial support for these young adults through care and income support systems.</w:t>
      </w:r>
    </w:p>
    <w:p w14:paraId="764076EF" w14:textId="77777777" w:rsidR="003052EB" w:rsidRPr="009E1E84" w:rsidRDefault="003052EB" w:rsidP="006B36DF">
      <w:pPr>
        <w:keepNext/>
        <w:rPr>
          <w:rFonts w:cstheme="minorHAnsi"/>
          <w:b/>
          <w:lang w:val="en-NZ"/>
        </w:rPr>
      </w:pPr>
      <w:r w:rsidRPr="009E1E84">
        <w:rPr>
          <w:rFonts w:cstheme="minorHAnsi"/>
          <w:b/>
          <w:lang w:val="en-NZ"/>
        </w:rPr>
        <w:t>Key Cabinet decisions</w:t>
      </w:r>
    </w:p>
    <w:p w14:paraId="07029283" w14:textId="77777777" w:rsidR="00495BBF" w:rsidRDefault="003052EB" w:rsidP="00960A09">
      <w:pPr>
        <w:pStyle w:val="Bullet1"/>
      </w:pPr>
      <w:r w:rsidRPr="009E1E84">
        <w:t xml:space="preserve">In April 2015, the Minister for Social Development </w:t>
      </w:r>
      <w:r w:rsidR="0063669B">
        <w:t xml:space="preserve">announced the </w:t>
      </w:r>
      <w:r w:rsidRPr="009E1E84">
        <w:t>establish</w:t>
      </w:r>
      <w:r w:rsidR="0063669B">
        <w:t>ment of</w:t>
      </w:r>
      <w:r w:rsidRPr="009E1E84">
        <w:t xml:space="preserve"> the Modernising Child, Youth and Family Expert Panel to develop a plan for the modernisation of Child, Youth and F</w:t>
      </w:r>
      <w:r w:rsidR="00960A09">
        <w:t>amily</w:t>
      </w:r>
      <w:r w:rsidR="0063669B">
        <w:t>.</w:t>
      </w:r>
      <w:r w:rsidR="00960A09">
        <w:t xml:space="preserve"> </w:t>
      </w:r>
      <w:r w:rsidR="0063669B" w:rsidRPr="0063669B">
        <w:t>T</w:t>
      </w:r>
      <w:r w:rsidR="00960A09" w:rsidRPr="0063669B">
        <w:t>he</w:t>
      </w:r>
      <w:r w:rsidR="00960A09" w:rsidRPr="001A4944">
        <w:t xml:space="preserve"> </w:t>
      </w:r>
      <w:r w:rsidR="003D2089">
        <w:t xml:space="preserve">Expert </w:t>
      </w:r>
      <w:r w:rsidR="00960A09" w:rsidRPr="001A4944">
        <w:t>Panel’s Terms of Reference</w:t>
      </w:r>
      <w:r w:rsidR="00C47BA2" w:rsidRPr="001A4944">
        <w:t xml:space="preserve"> </w:t>
      </w:r>
      <w:r w:rsidR="0063669B" w:rsidRPr="0063669B">
        <w:t xml:space="preserve">and initial membership were </w:t>
      </w:r>
    </w:p>
    <w:p w14:paraId="1A207F7C" w14:textId="6516925B" w:rsidR="00495BBF" w:rsidRDefault="00421EDC">
      <w:pPr>
        <w:spacing w:after="0" w:line="240" w:lineRule="auto"/>
        <w:rPr>
          <w:rFonts w:cstheme="minorHAnsi"/>
          <w:kern w:val="28"/>
          <w:szCs w:val="22"/>
          <w:lang w:val="en-NZ" w:eastAsia="en-AU"/>
        </w:rPr>
      </w:pPr>
      <w:r>
        <w:rPr>
          <w:noProof/>
          <w:lang w:val="en-NZ" w:eastAsia="en-NZ"/>
        </w:rPr>
        <mc:AlternateContent>
          <mc:Choice Requires="wps">
            <w:drawing>
              <wp:anchor distT="0" distB="0" distL="114300" distR="114300" simplePos="0" relativeHeight="251698176" behindDoc="0" locked="0" layoutInCell="1" allowOverlap="1" wp14:anchorId="4926E58F" wp14:editId="3CDCF7B9">
                <wp:simplePos x="0" y="0"/>
                <wp:positionH relativeFrom="column">
                  <wp:posOffset>-57150</wp:posOffset>
                </wp:positionH>
                <wp:positionV relativeFrom="paragraph">
                  <wp:posOffset>403225</wp:posOffset>
                </wp:positionV>
                <wp:extent cx="5838825" cy="4857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85775"/>
                        </a:xfrm>
                        <a:prstGeom prst="rect">
                          <a:avLst/>
                        </a:prstGeom>
                        <a:solidFill>
                          <a:srgbClr val="FFFFFF"/>
                        </a:solidFill>
                        <a:ln w="9525">
                          <a:solidFill>
                            <a:srgbClr val="000000"/>
                          </a:solidFill>
                          <a:miter lim="800000"/>
                          <a:headEnd/>
                          <a:tailEnd/>
                        </a:ln>
                      </wps:spPr>
                      <wps:txbx>
                        <w:txbxContent>
                          <w:p w14:paraId="178513D4"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75675D1" w14:textId="77777777" w:rsidR="006C5B51" w:rsidRDefault="006C5B51" w:rsidP="0049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pt;margin-top:31.75pt;width:45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">
                <v:textbox>
                  <w:txbxContent>
                    <w:p w14:paraId="178513D4"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75675D1" w14:textId="77777777" w:rsidR="006C5B51" w:rsidRDefault="006C5B51" w:rsidP="00495BBF"/>
                  </w:txbxContent>
                </v:textbox>
              </v:shape>
            </w:pict>
          </mc:Fallback>
        </mc:AlternateContent>
      </w:r>
      <w:r w:rsidR="00495BBF">
        <w:rPr>
          <w:noProof/>
          <w:lang w:val="en-NZ" w:eastAsia="en-NZ"/>
        </w:rPr>
        <mc:AlternateContent>
          <mc:Choice Requires="wps">
            <w:drawing>
              <wp:anchor distT="0" distB="0" distL="114300" distR="114300" simplePos="0" relativeHeight="251699200" behindDoc="0" locked="0" layoutInCell="1" allowOverlap="1" wp14:anchorId="45703C68" wp14:editId="2DF98759">
                <wp:simplePos x="0" y="0"/>
                <wp:positionH relativeFrom="column">
                  <wp:posOffset>-59377</wp:posOffset>
                </wp:positionH>
                <wp:positionV relativeFrom="paragraph">
                  <wp:posOffset>163492</wp:posOffset>
                </wp:positionV>
                <wp:extent cx="2054432"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2054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7pt,12.85pt" to="157.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6WtwEAALkDAAAOAAAAZHJzL2Uyb0RvYy54bWysU8GOEzEMvSPxD1HudKbdBa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" strokecolor="black [3040]"/>
            </w:pict>
          </mc:Fallback>
        </mc:AlternateContent>
      </w:r>
      <w:r w:rsidR="00495BBF">
        <w:br w:type="page"/>
      </w:r>
    </w:p>
    <w:p w14:paraId="221FAC7B" w14:textId="08BB7267" w:rsidR="003052EB" w:rsidRPr="009E1E84" w:rsidRDefault="0063669B" w:rsidP="00495BBF">
      <w:pPr>
        <w:pStyle w:val="Bullet1"/>
        <w:numPr>
          <w:ilvl w:val="0"/>
          <w:numId w:val="0"/>
        </w:numPr>
        <w:ind w:left="360"/>
      </w:pPr>
      <w:proofErr w:type="gramStart"/>
      <w:r w:rsidRPr="0063669B">
        <w:lastRenderedPageBreak/>
        <w:t>noted</w:t>
      </w:r>
      <w:proofErr w:type="gramEnd"/>
      <w:r w:rsidRPr="0063669B">
        <w:t xml:space="preserve"> by</w:t>
      </w:r>
      <w:r w:rsidRPr="001A4944">
        <w:t xml:space="preserve"> </w:t>
      </w:r>
      <w:r w:rsidR="00960A09" w:rsidRPr="001A4944">
        <w:t xml:space="preserve">Cabinet </w:t>
      </w:r>
      <w:r w:rsidRPr="0063669B">
        <w:t>in February 2015 [SOC Min (15) 2/2 refers].</w:t>
      </w:r>
      <w:r w:rsidR="00960A09">
        <w:t xml:space="preserve"> The </w:t>
      </w:r>
      <w:r w:rsidR="003D2089">
        <w:t xml:space="preserve">Expert </w:t>
      </w:r>
      <w:r w:rsidR="00960A09">
        <w:t xml:space="preserve">Panel’s Terms of Reference included within </w:t>
      </w:r>
      <w:r w:rsidR="003D2089">
        <w:t>the Expert Panel</w:t>
      </w:r>
      <w:r w:rsidR="00960A09">
        <w:t>’s scope “actions required to ensure effective planning for young people transitioning from care, including consideration of the costs and benefits of increasing the age of leaving care”</w:t>
      </w:r>
      <w:r w:rsidR="009D511C">
        <w:t>.</w:t>
      </w:r>
    </w:p>
    <w:p w14:paraId="3428B5B0" w14:textId="66645593" w:rsidR="003052EB" w:rsidRPr="009E1E84" w:rsidRDefault="003052EB" w:rsidP="003052EB">
      <w:pPr>
        <w:pStyle w:val="Bullet1"/>
      </w:pPr>
      <w:r w:rsidRPr="009E1E84">
        <w:t xml:space="preserve">In </w:t>
      </w:r>
      <w:r w:rsidR="0063669B">
        <w:t>September 2015,</w:t>
      </w:r>
      <w:r w:rsidRPr="009E1E84">
        <w:t xml:space="preserve"> Cabinet considered </w:t>
      </w:r>
      <w:r w:rsidR="003D2089">
        <w:t>the Expert Panel</w:t>
      </w:r>
      <w:r w:rsidRPr="009E1E84">
        <w:t>’s interim report, and</w:t>
      </w:r>
      <w:r w:rsidR="00C47BA2">
        <w:t xml:space="preserve"> </w:t>
      </w:r>
      <w:r w:rsidR="0060445A">
        <w:t>noted that the report signals the</w:t>
      </w:r>
      <w:r w:rsidR="0060445A" w:rsidRPr="001A4944">
        <w:t xml:space="preserve"> need </w:t>
      </w:r>
      <w:r w:rsidR="0060445A">
        <w:t xml:space="preserve">for a substantial programme of transformational change with significant financial and legislative implications, and endorsed </w:t>
      </w:r>
      <w:r w:rsidR="003D2089">
        <w:t>the Expert Panel</w:t>
      </w:r>
      <w:r w:rsidR="0060445A">
        <w:t>’s proposed principles and building blocks, including having high aspirations for vulnerable children</w:t>
      </w:r>
      <w:r w:rsidR="00BF0E8E">
        <w:t xml:space="preserve"> [CAB-15-MIN-0075 refers]</w:t>
      </w:r>
      <w:r w:rsidR="0060445A">
        <w:t>.</w:t>
      </w:r>
    </w:p>
    <w:p w14:paraId="18CEF3F6" w14:textId="77777777" w:rsidR="00580E88" w:rsidRPr="009E1E84" w:rsidRDefault="00580E88" w:rsidP="00580E88">
      <w:pPr>
        <w:keepNext/>
        <w:tabs>
          <w:tab w:val="left" w:pos="567"/>
        </w:tabs>
        <w:spacing w:before="240" w:after="180" w:line="240" w:lineRule="auto"/>
        <w:ind w:left="567" w:hanging="567"/>
        <w:outlineLvl w:val="1"/>
        <w:rPr>
          <w:rFonts w:cstheme="minorHAnsi"/>
          <w:b/>
          <w:color w:val="335087"/>
          <w:spacing w:val="20"/>
          <w:w w:val="90"/>
          <w:sz w:val="32"/>
          <w:szCs w:val="24"/>
        </w:rPr>
      </w:pPr>
      <w:r w:rsidRPr="009E1E84">
        <w:rPr>
          <w:rFonts w:cstheme="minorHAnsi"/>
          <w:b/>
          <w:color w:val="335087"/>
          <w:spacing w:val="20"/>
          <w:w w:val="90"/>
          <w:sz w:val="32"/>
          <w:szCs w:val="24"/>
        </w:rPr>
        <w:t>Objectives</w:t>
      </w:r>
    </w:p>
    <w:p w14:paraId="5671E1BB" w14:textId="4D313007" w:rsidR="00580E88" w:rsidRPr="009E1E84" w:rsidRDefault="00580E88" w:rsidP="00580E88">
      <w:pPr>
        <w:pStyle w:val="Bullet1"/>
        <w:numPr>
          <w:ilvl w:val="0"/>
          <w:numId w:val="0"/>
        </w:numPr>
        <w:ind w:right="170"/>
      </w:pPr>
      <w:r w:rsidRPr="009E1E84">
        <w:t>T</w:t>
      </w:r>
      <w:r w:rsidR="00C72A1F" w:rsidRPr="009E1E84">
        <w:t>hree</w:t>
      </w:r>
      <w:r w:rsidR="00361AE7" w:rsidRPr="009E1E84">
        <w:t xml:space="preserve"> </w:t>
      </w:r>
      <w:r w:rsidRPr="009E1E84">
        <w:t xml:space="preserve">objectives have been developed based on </w:t>
      </w:r>
      <w:r w:rsidR="003D2089">
        <w:t>the Expert Panel</w:t>
      </w:r>
      <w:r w:rsidRPr="009E1E84">
        <w:t>’s high-level objectives</w:t>
      </w:r>
      <w:proofErr w:type="gramStart"/>
      <w:r w:rsidR="002C56DE">
        <w:t>:</w:t>
      </w:r>
      <w:r w:rsidR="00421EDC" w:rsidRPr="00421EDC">
        <w:rPr>
          <w:vertAlign w:val="superscript"/>
        </w:rPr>
        <w:footnoteReference w:customMarkFollows="1" w:id="17"/>
        <w:t>23</w:t>
      </w:r>
      <w:proofErr w:type="gramEnd"/>
      <w:r w:rsidRPr="00421EDC">
        <w:rPr>
          <w:vertAlign w:val="superscript"/>
        </w:rPr>
        <w:t xml:space="preserve"> </w:t>
      </w:r>
    </w:p>
    <w:p w14:paraId="69EDBA11" w14:textId="77777777" w:rsidR="00580E88" w:rsidRPr="009E1E84" w:rsidRDefault="00580E88" w:rsidP="00580E88">
      <w:pPr>
        <w:pStyle w:val="Bullet1"/>
        <w:ind w:right="170"/>
      </w:pPr>
      <w:r w:rsidRPr="009E1E84">
        <w:t>Promote State responsibility for meeting young people’s needs as part of a child-centred approach.</w:t>
      </w:r>
    </w:p>
    <w:p w14:paraId="60081709" w14:textId="77777777" w:rsidR="00C72A1F" w:rsidRPr="009E1E84" w:rsidRDefault="00C72A1F" w:rsidP="00580E88">
      <w:pPr>
        <w:pStyle w:val="Bullet1"/>
        <w:ind w:right="170"/>
      </w:pPr>
      <w:r w:rsidRPr="009E1E84">
        <w:t>Support young people in their transition to adulthood.</w:t>
      </w:r>
    </w:p>
    <w:p w14:paraId="31688D96" w14:textId="77777777" w:rsidR="00580E88" w:rsidRPr="009E1E84" w:rsidRDefault="00580E88" w:rsidP="00580E88">
      <w:pPr>
        <w:pStyle w:val="Bullet1"/>
        <w:ind w:right="170"/>
      </w:pPr>
      <w:r w:rsidRPr="009E1E84">
        <w:t>Improve long-term outcomes of young people.</w:t>
      </w:r>
    </w:p>
    <w:p w14:paraId="130C7AC1" w14:textId="77777777" w:rsidR="00580E88" w:rsidRPr="009E1E84" w:rsidRDefault="00361AE7" w:rsidP="00580E88">
      <w:pPr>
        <w:pStyle w:val="Bullet1"/>
        <w:numPr>
          <w:ilvl w:val="0"/>
          <w:numId w:val="0"/>
        </w:numPr>
        <w:ind w:right="170"/>
      </w:pPr>
      <w:r w:rsidRPr="009E1E84">
        <w:t>Three</w:t>
      </w:r>
      <w:r w:rsidR="00580E88" w:rsidRPr="009E1E84">
        <w:t xml:space="preserve"> </w:t>
      </w:r>
      <w:r w:rsidR="004E37DF">
        <w:t xml:space="preserve">further </w:t>
      </w:r>
      <w:r w:rsidR="00580E88" w:rsidRPr="009E1E84">
        <w:t xml:space="preserve">criteria against which options are considered </w:t>
      </w:r>
      <w:r w:rsidR="004E37DF">
        <w:t>are</w:t>
      </w:r>
      <w:r w:rsidR="00580E88" w:rsidRPr="009E1E84">
        <w:t>:</w:t>
      </w:r>
    </w:p>
    <w:p w14:paraId="60CDE79F" w14:textId="77777777" w:rsidR="00580E88" w:rsidRPr="009E1E84" w:rsidRDefault="004E37DF" w:rsidP="00580E88">
      <w:pPr>
        <w:pStyle w:val="Bullet1"/>
        <w:ind w:right="170"/>
      </w:pPr>
      <w:r>
        <w:t>durability</w:t>
      </w:r>
    </w:p>
    <w:p w14:paraId="563BB0BA" w14:textId="77777777" w:rsidR="00580E88" w:rsidRPr="009E1E84" w:rsidRDefault="004E37DF" w:rsidP="00580E88">
      <w:pPr>
        <w:pStyle w:val="Bullet1"/>
        <w:ind w:right="170"/>
      </w:pPr>
      <w:r>
        <w:t>f</w:t>
      </w:r>
      <w:r w:rsidR="00580E88" w:rsidRPr="009E1E84">
        <w:t xml:space="preserve">iscal and </w:t>
      </w:r>
      <w:r>
        <w:t>operational impact</w:t>
      </w:r>
    </w:p>
    <w:p w14:paraId="4AF7B3F9" w14:textId="77777777" w:rsidR="00580E88" w:rsidRPr="009E1E84" w:rsidRDefault="004E37DF" w:rsidP="00580E88">
      <w:pPr>
        <w:pStyle w:val="Bullet1"/>
        <w:ind w:right="170"/>
      </w:pPr>
      <w:proofErr w:type="gramStart"/>
      <w:r>
        <w:t>a</w:t>
      </w:r>
      <w:r w:rsidR="00580E88" w:rsidRPr="009E1E84">
        <w:t>lignment</w:t>
      </w:r>
      <w:proofErr w:type="gramEnd"/>
      <w:r w:rsidR="00580E88" w:rsidRPr="009E1E84">
        <w:t xml:space="preserve"> w</w:t>
      </w:r>
      <w:r w:rsidR="00C72A1F" w:rsidRPr="009E1E84">
        <w:t>ith other Government objectives.</w:t>
      </w:r>
    </w:p>
    <w:p w14:paraId="1BC04095" w14:textId="2E5836BF" w:rsidR="00580E88" w:rsidRPr="009E1E84" w:rsidRDefault="00580E88" w:rsidP="00580E88">
      <w:pPr>
        <w:pStyle w:val="Bullet1"/>
        <w:numPr>
          <w:ilvl w:val="0"/>
          <w:numId w:val="0"/>
        </w:numPr>
        <w:ind w:right="170"/>
      </w:pPr>
      <w:r w:rsidRPr="009E1E84">
        <w:t>The following table provides a more detailed breakdown of how proposals will be assessed against the objectives and additional criteria.</w:t>
      </w:r>
      <w:r w:rsidR="00D33865">
        <w:t xml:space="preserve"> </w:t>
      </w:r>
    </w:p>
    <w:tbl>
      <w:tblPr>
        <w:tblStyle w:val="LightList-Accent5"/>
        <w:tblW w:w="5000" w:type="pct"/>
        <w:tblLook w:val="04A0" w:firstRow="1" w:lastRow="0" w:firstColumn="1" w:lastColumn="0" w:noHBand="0" w:noVBand="1"/>
      </w:tblPr>
      <w:tblGrid>
        <w:gridCol w:w="3085"/>
        <w:gridCol w:w="6157"/>
      </w:tblGrid>
      <w:tr w:rsidR="00580E88" w:rsidRPr="00DF3576" w14:paraId="59E57B73" w14:textId="77777777" w:rsidTr="001A494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14:paraId="397A67E6" w14:textId="77777777" w:rsidR="00580E88" w:rsidRPr="00F26B78" w:rsidRDefault="00580E88" w:rsidP="00580E88">
            <w:pPr>
              <w:rPr>
                <w:sz w:val="20"/>
              </w:rPr>
            </w:pPr>
            <w:r w:rsidRPr="00F26B78">
              <w:rPr>
                <w:sz w:val="20"/>
              </w:rPr>
              <w:t>Objective</w:t>
            </w:r>
          </w:p>
        </w:tc>
        <w:tc>
          <w:tcPr>
            <w:tcW w:w="3331" w:type="pct"/>
            <w:shd w:val="clear" w:color="auto" w:fill="31849B" w:themeFill="accent5" w:themeFillShade="BF"/>
          </w:tcPr>
          <w:p w14:paraId="27F0BF3E" w14:textId="77777777" w:rsidR="00580E88" w:rsidRPr="00F26B78" w:rsidRDefault="00580E88" w:rsidP="00580E88">
            <w:pPr>
              <w:cnfStyle w:val="100000000000" w:firstRow="1" w:lastRow="0" w:firstColumn="0" w:lastColumn="0" w:oddVBand="0" w:evenVBand="0" w:oddHBand="0" w:evenHBand="0" w:firstRowFirstColumn="0" w:firstRowLastColumn="0" w:lastRowFirstColumn="0" w:lastRowLastColumn="0"/>
              <w:rPr>
                <w:sz w:val="20"/>
              </w:rPr>
            </w:pPr>
            <w:r w:rsidRPr="00F26B78">
              <w:rPr>
                <w:sz w:val="20"/>
              </w:rPr>
              <w:t>How proposals will be assessed against objective</w:t>
            </w:r>
          </w:p>
        </w:tc>
      </w:tr>
      <w:tr w:rsidR="00580E88" w:rsidRPr="00DF3576" w14:paraId="6EA677C4" w14:textId="77777777" w:rsidTr="001A4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9" w:type="pct"/>
          </w:tcPr>
          <w:p w14:paraId="53BDC105" w14:textId="77777777" w:rsidR="00580E88" w:rsidRPr="00F26B78" w:rsidRDefault="00580E88" w:rsidP="00580E88">
            <w:pPr>
              <w:rPr>
                <w:b w:val="0"/>
                <w:sz w:val="20"/>
              </w:rPr>
            </w:pPr>
            <w:r w:rsidRPr="00F26B78">
              <w:rPr>
                <w:b w:val="0"/>
                <w:sz w:val="20"/>
              </w:rPr>
              <w:t>Promote State responsibility for meeting young people’s needs as part of a child-centred approach</w:t>
            </w:r>
          </w:p>
        </w:tc>
        <w:tc>
          <w:tcPr>
            <w:tcW w:w="3331" w:type="pct"/>
          </w:tcPr>
          <w:p w14:paraId="31A2B947" w14:textId="77777777" w:rsidR="00580E88" w:rsidRPr="00F26B78" w:rsidRDefault="00580E88" w:rsidP="00580E88">
            <w:pPr>
              <w:pStyle w:val="Bullet1"/>
              <w:numPr>
                <w:ilvl w:val="0"/>
                <w:numId w:val="0"/>
              </w:numPr>
              <w:ind w:left="360" w:right="170" w:hanging="360"/>
              <w:cnfStyle w:val="000000100000" w:firstRow="0" w:lastRow="0" w:firstColumn="0" w:lastColumn="0" w:oddVBand="0" w:evenVBand="0" w:oddHBand="1" w:evenHBand="0" w:firstRowFirstColumn="0" w:firstRowLastColumn="0" w:lastRowFirstColumn="0" w:lastRowLastColumn="0"/>
              <w:rPr>
                <w:sz w:val="20"/>
              </w:rPr>
            </w:pPr>
            <w:r w:rsidRPr="00F26B78">
              <w:rPr>
                <w:sz w:val="20"/>
              </w:rPr>
              <w:t>The analysis will consider the extent to which proposals:</w:t>
            </w:r>
          </w:p>
          <w:p w14:paraId="4AAAB82D" w14:textId="77777777" w:rsidR="00580E88" w:rsidRPr="00F26B78" w:rsidRDefault="00580E88"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enhance the State’s responsibility for meeting the needs of individual young people through to adulthood </w:t>
            </w:r>
          </w:p>
          <w:p w14:paraId="126878F5" w14:textId="1333DFE4" w:rsidR="00580E88" w:rsidRPr="00F26B78" w:rsidRDefault="00DA66BB"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align </w:t>
            </w:r>
            <w:r w:rsidR="00580E88" w:rsidRPr="00F26B78">
              <w:rPr>
                <w:sz w:val="20"/>
              </w:rPr>
              <w:t>with UNCROC</w:t>
            </w:r>
          </w:p>
          <w:p w14:paraId="4CF503FA" w14:textId="77777777" w:rsidR="00580E88" w:rsidRPr="00F26B78" w:rsidRDefault="00580E88" w:rsidP="00E53422">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proofErr w:type="gramStart"/>
            <w:r w:rsidRPr="00F26B78">
              <w:rPr>
                <w:sz w:val="20"/>
              </w:rPr>
              <w:t>support</w:t>
            </w:r>
            <w:proofErr w:type="gramEnd"/>
            <w:r w:rsidRPr="00F26B78">
              <w:rPr>
                <w:sz w:val="20"/>
              </w:rPr>
              <w:t xml:space="preserve"> a child-centred approach that considers all of the needs of the child or young person and gives full effect to their rights</w:t>
            </w:r>
            <w:r w:rsidR="004E37DF" w:rsidRPr="00F26B78">
              <w:rPr>
                <w:sz w:val="20"/>
              </w:rPr>
              <w:t>.</w:t>
            </w:r>
          </w:p>
        </w:tc>
      </w:tr>
      <w:tr w:rsidR="007A4FDA" w:rsidRPr="00DF3576" w14:paraId="340901D9" w14:textId="77777777" w:rsidTr="001A4944">
        <w:trPr>
          <w:cantSplit/>
        </w:trPr>
        <w:tc>
          <w:tcPr>
            <w:cnfStyle w:val="001000000000" w:firstRow="0" w:lastRow="0" w:firstColumn="1" w:lastColumn="0" w:oddVBand="0" w:evenVBand="0" w:oddHBand="0" w:evenHBand="0" w:firstRowFirstColumn="0" w:firstRowLastColumn="0" w:lastRowFirstColumn="0" w:lastRowLastColumn="0"/>
            <w:tcW w:w="1669" w:type="pct"/>
          </w:tcPr>
          <w:p w14:paraId="034D9444" w14:textId="77777777" w:rsidR="007A4FDA" w:rsidRPr="00F26B78" w:rsidRDefault="007A4FDA" w:rsidP="00580E88">
            <w:pPr>
              <w:rPr>
                <w:b w:val="0"/>
                <w:sz w:val="20"/>
              </w:rPr>
            </w:pPr>
            <w:r w:rsidRPr="00F26B78">
              <w:rPr>
                <w:b w:val="0"/>
                <w:sz w:val="20"/>
              </w:rPr>
              <w:lastRenderedPageBreak/>
              <w:t>Support young people in their transition to adulthood</w:t>
            </w:r>
          </w:p>
        </w:tc>
        <w:tc>
          <w:tcPr>
            <w:tcW w:w="3331" w:type="pct"/>
          </w:tcPr>
          <w:p w14:paraId="523DA422" w14:textId="13ED1061" w:rsidR="007A4FDA" w:rsidRPr="00F26B78" w:rsidRDefault="007A4FDA" w:rsidP="007A4FDA">
            <w:pPr>
              <w:pStyle w:val="Bullet1"/>
              <w:numPr>
                <w:ilvl w:val="0"/>
                <w:numId w:val="0"/>
              </w:numPr>
              <w:tabs>
                <w:tab w:val="num" w:pos="720"/>
              </w:tabs>
              <w:ind w:left="360" w:right="170" w:hanging="360"/>
              <w:cnfStyle w:val="000000000000" w:firstRow="0" w:lastRow="0" w:firstColumn="0" w:lastColumn="0" w:oddVBand="0" w:evenVBand="0" w:oddHBand="0" w:evenHBand="0" w:firstRowFirstColumn="0" w:firstRowLastColumn="0" w:lastRowFirstColumn="0" w:lastRowLastColumn="0"/>
              <w:rPr>
                <w:sz w:val="20"/>
              </w:rPr>
            </w:pPr>
            <w:r w:rsidRPr="00F26B78">
              <w:rPr>
                <w:sz w:val="20"/>
              </w:rPr>
              <w:t>The analysis will consider the extent to which proposals:</w:t>
            </w:r>
          </w:p>
          <w:p w14:paraId="21CE855F" w14:textId="77777777" w:rsidR="007A4FDA" w:rsidRPr="00F26B78" w:rsidRDefault="007A4FDA" w:rsidP="007A4FDA">
            <w:pPr>
              <w:pStyle w:val="Bullet1"/>
              <w:tabs>
                <w:tab w:val="num" w:pos="720"/>
              </w:tabs>
              <w:ind w:right="170"/>
              <w:cnfStyle w:val="000000000000" w:firstRow="0" w:lastRow="0" w:firstColumn="0" w:lastColumn="0" w:oddVBand="0" w:evenVBand="0" w:oddHBand="0" w:evenHBand="0" w:firstRowFirstColumn="0" w:firstRowLastColumn="0" w:lastRowFirstColumn="0" w:lastRowLastColumn="0"/>
              <w:rPr>
                <w:sz w:val="20"/>
              </w:rPr>
            </w:pPr>
            <w:r w:rsidRPr="00F26B78">
              <w:rPr>
                <w:sz w:val="20"/>
              </w:rPr>
              <w:t>will result in the provision of support to young people that is commensurate to their stage of development</w:t>
            </w:r>
          </w:p>
          <w:p w14:paraId="0ADF4FE7" w14:textId="78B021C7" w:rsidR="007A4FDA" w:rsidRPr="00F26B78" w:rsidRDefault="007A4FDA" w:rsidP="007A4FDA">
            <w:pPr>
              <w:pStyle w:val="Bullet1"/>
              <w:tabs>
                <w:tab w:val="num" w:pos="720"/>
              </w:tabs>
              <w:ind w:right="170"/>
              <w:cnfStyle w:val="000000000000" w:firstRow="0" w:lastRow="0" w:firstColumn="0" w:lastColumn="0" w:oddVBand="0" w:evenVBand="0" w:oddHBand="0" w:evenHBand="0" w:firstRowFirstColumn="0" w:firstRowLastColumn="0" w:lastRowFirstColumn="0" w:lastRowLastColumn="0"/>
              <w:rPr>
                <w:sz w:val="20"/>
              </w:rPr>
            </w:pPr>
            <w:proofErr w:type="gramStart"/>
            <w:r w:rsidRPr="00F26B78">
              <w:rPr>
                <w:sz w:val="20"/>
              </w:rPr>
              <w:t>support</w:t>
            </w:r>
            <w:proofErr w:type="gramEnd"/>
            <w:r w:rsidRPr="00F26B78">
              <w:rPr>
                <w:sz w:val="20"/>
              </w:rPr>
              <w:t xml:space="preserve"> other reforms of </w:t>
            </w:r>
            <w:r w:rsidR="003D2089" w:rsidRPr="00F26B78">
              <w:rPr>
                <w:sz w:val="20"/>
              </w:rPr>
              <w:t xml:space="preserve">the </w:t>
            </w:r>
            <w:r w:rsidR="003D2089">
              <w:rPr>
                <w:sz w:val="20"/>
              </w:rPr>
              <w:t xml:space="preserve">Expert </w:t>
            </w:r>
            <w:r w:rsidR="003D2089" w:rsidRPr="00F26B78">
              <w:rPr>
                <w:sz w:val="20"/>
              </w:rPr>
              <w:t>Panel</w:t>
            </w:r>
            <w:r w:rsidRPr="00F26B78">
              <w:rPr>
                <w:sz w:val="20"/>
              </w:rPr>
              <w:t xml:space="preserve"> that seek to build a safe and successful transition to adulthood for young people. </w:t>
            </w:r>
          </w:p>
        </w:tc>
      </w:tr>
      <w:tr w:rsidR="00580E88" w:rsidRPr="00DF3576" w14:paraId="7FFE00DB" w14:textId="77777777" w:rsidTr="001A4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9" w:type="pct"/>
          </w:tcPr>
          <w:p w14:paraId="5898ACC2" w14:textId="77777777" w:rsidR="00580E88" w:rsidRPr="00F26B78" w:rsidRDefault="00580E88" w:rsidP="00580E88">
            <w:pPr>
              <w:rPr>
                <w:b w:val="0"/>
                <w:sz w:val="20"/>
              </w:rPr>
            </w:pPr>
            <w:r w:rsidRPr="00F26B78">
              <w:rPr>
                <w:b w:val="0"/>
                <w:sz w:val="20"/>
              </w:rPr>
              <w:t>Improve long-term outcomes of young people</w:t>
            </w:r>
          </w:p>
        </w:tc>
        <w:tc>
          <w:tcPr>
            <w:tcW w:w="3331" w:type="pct"/>
          </w:tcPr>
          <w:p w14:paraId="742880E4" w14:textId="77777777" w:rsidR="00580E88" w:rsidRPr="00F26B78" w:rsidRDefault="00580E88" w:rsidP="00CA7EC3">
            <w:pPr>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The analysis will consider the extent to which </w:t>
            </w:r>
            <w:r w:rsidR="00CA7EC3" w:rsidRPr="00F26B78">
              <w:rPr>
                <w:sz w:val="20"/>
              </w:rPr>
              <w:t xml:space="preserve">there is evidence to show that the </w:t>
            </w:r>
            <w:r w:rsidRPr="00F26B78">
              <w:rPr>
                <w:sz w:val="20"/>
              </w:rPr>
              <w:t>proposals</w:t>
            </w:r>
            <w:r w:rsidR="00CA7EC3" w:rsidRPr="00F26B78">
              <w:rPr>
                <w:sz w:val="20"/>
              </w:rPr>
              <w:t xml:space="preserve"> will</w:t>
            </w:r>
            <w:r w:rsidRPr="00F26B78">
              <w:rPr>
                <w:sz w:val="20"/>
              </w:rPr>
              <w:t>:</w:t>
            </w:r>
          </w:p>
          <w:p w14:paraId="50E592AE" w14:textId="77777777" w:rsidR="00580E88" w:rsidRPr="00F26B78" w:rsidRDefault="00580E88"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improve the long-term social, educational, health</w:t>
            </w:r>
            <w:r w:rsidR="00442F60" w:rsidRPr="00F26B78">
              <w:rPr>
                <w:sz w:val="20"/>
              </w:rPr>
              <w:t>, criminal justice</w:t>
            </w:r>
            <w:r w:rsidRPr="00F26B78">
              <w:rPr>
                <w:sz w:val="20"/>
              </w:rPr>
              <w:t xml:space="preserve"> and employment outcomes of young people</w:t>
            </w:r>
          </w:p>
          <w:p w14:paraId="1238ED9D" w14:textId="77777777" w:rsidR="00580E88" w:rsidRPr="00F26B78" w:rsidRDefault="00580E88"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proofErr w:type="gramStart"/>
            <w:r w:rsidRPr="00F26B78">
              <w:rPr>
                <w:sz w:val="20"/>
              </w:rPr>
              <w:t>support</w:t>
            </w:r>
            <w:proofErr w:type="gramEnd"/>
            <w:r w:rsidRPr="00F26B78">
              <w:rPr>
                <w:sz w:val="20"/>
              </w:rPr>
              <w:t xml:space="preserve"> a social investment approach based on a forward view of lifetime costs.</w:t>
            </w:r>
          </w:p>
          <w:p w14:paraId="2D004FB1" w14:textId="443DDEAD" w:rsidR="00CA7EC3" w:rsidRPr="00F26B78" w:rsidRDefault="00CA7EC3" w:rsidP="00C4768B">
            <w:pPr>
              <w:pStyle w:val="Bullet1"/>
              <w:numPr>
                <w:ilvl w:val="0"/>
                <w:numId w:val="0"/>
              </w:numPr>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A </w:t>
            </w:r>
            <w:r w:rsidR="00360065" w:rsidRPr="00F26B78">
              <w:rPr>
                <w:sz w:val="20"/>
              </w:rPr>
              <w:t>discussion of the evidence on</w:t>
            </w:r>
            <w:r w:rsidR="00C72A1F" w:rsidRPr="00F26B78">
              <w:rPr>
                <w:sz w:val="20"/>
              </w:rPr>
              <w:t xml:space="preserve"> which the analysis of this objective</w:t>
            </w:r>
            <w:r w:rsidRPr="00F26B78">
              <w:rPr>
                <w:sz w:val="20"/>
              </w:rPr>
              <w:t xml:space="preserve"> is based is provided in Appendix </w:t>
            </w:r>
            <w:r w:rsidR="00C4768B" w:rsidRPr="00F26B78">
              <w:rPr>
                <w:sz w:val="20"/>
              </w:rPr>
              <w:t>A</w:t>
            </w:r>
            <w:r w:rsidRPr="00F26B78">
              <w:rPr>
                <w:sz w:val="20"/>
              </w:rPr>
              <w:t>.</w:t>
            </w:r>
            <w:r w:rsidR="00D33865" w:rsidRPr="00F26B78">
              <w:rPr>
                <w:sz w:val="20"/>
              </w:rPr>
              <w:t xml:space="preserve"> </w:t>
            </w:r>
          </w:p>
        </w:tc>
      </w:tr>
      <w:tr w:rsidR="00580E88" w:rsidRPr="00DF3576" w14:paraId="270749D5" w14:textId="77777777" w:rsidTr="001A4944">
        <w:trPr>
          <w:cantSplit/>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14:paraId="4E73BD4E" w14:textId="77777777" w:rsidR="00580E88" w:rsidRPr="00F26B78" w:rsidRDefault="00580E88" w:rsidP="00580E88">
            <w:pPr>
              <w:rPr>
                <w:color w:val="FFFFFF" w:themeColor="background1"/>
                <w:sz w:val="20"/>
              </w:rPr>
            </w:pPr>
            <w:r w:rsidRPr="00F26B78">
              <w:rPr>
                <w:color w:val="FFFFFF" w:themeColor="background1"/>
                <w:sz w:val="20"/>
              </w:rPr>
              <w:t>Additional criteria</w:t>
            </w:r>
          </w:p>
        </w:tc>
        <w:tc>
          <w:tcPr>
            <w:tcW w:w="3331" w:type="pct"/>
            <w:tcBorders>
              <w:top w:val="single" w:sz="8" w:space="0" w:color="4BACC6" w:themeColor="accent5"/>
              <w:bottom w:val="single" w:sz="8" w:space="0" w:color="4BACC6" w:themeColor="accent5"/>
            </w:tcBorders>
            <w:shd w:val="clear" w:color="auto" w:fill="31849B" w:themeFill="accent5" w:themeFillShade="BF"/>
          </w:tcPr>
          <w:p w14:paraId="49323AD1" w14:textId="77777777" w:rsidR="00580E88" w:rsidRPr="00F26B78" w:rsidRDefault="00580E88" w:rsidP="00580E88">
            <w:pP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F26B78">
              <w:rPr>
                <w:b/>
                <w:color w:val="FFFFFF" w:themeColor="background1"/>
                <w:sz w:val="20"/>
              </w:rPr>
              <w:t>How these additional criteria will be assessed</w:t>
            </w:r>
          </w:p>
        </w:tc>
      </w:tr>
      <w:tr w:rsidR="00580E88" w:rsidRPr="00DF3576" w14:paraId="17F42766" w14:textId="77777777" w:rsidTr="001A4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9" w:type="pct"/>
          </w:tcPr>
          <w:p w14:paraId="5DA8250D" w14:textId="77777777" w:rsidR="00580E88" w:rsidRPr="00F26B78" w:rsidRDefault="00580E88" w:rsidP="00580E88">
            <w:pPr>
              <w:rPr>
                <w:b w:val="0"/>
                <w:sz w:val="20"/>
              </w:rPr>
            </w:pPr>
            <w:r w:rsidRPr="00F26B78">
              <w:rPr>
                <w:b w:val="0"/>
                <w:sz w:val="20"/>
              </w:rPr>
              <w:t>Durability</w:t>
            </w:r>
          </w:p>
        </w:tc>
        <w:tc>
          <w:tcPr>
            <w:tcW w:w="3331" w:type="pct"/>
          </w:tcPr>
          <w:p w14:paraId="16A2582A" w14:textId="77777777" w:rsidR="00580E88" w:rsidRPr="00F26B78" w:rsidRDefault="00580E88" w:rsidP="00580E88">
            <w:pPr>
              <w:pStyle w:val="Bullet1"/>
              <w:numPr>
                <w:ilvl w:val="0"/>
                <w:numId w:val="0"/>
              </w:numPr>
              <w:ind w:left="34" w:right="170" w:hanging="34"/>
              <w:cnfStyle w:val="000000100000" w:firstRow="0" w:lastRow="0" w:firstColumn="0" w:lastColumn="0" w:oddVBand="0" w:evenVBand="0" w:oddHBand="1" w:evenHBand="0" w:firstRowFirstColumn="0" w:firstRowLastColumn="0" w:lastRowFirstColumn="0" w:lastRowLastColumn="0"/>
              <w:rPr>
                <w:sz w:val="20"/>
              </w:rPr>
            </w:pPr>
            <w:r w:rsidRPr="00F26B78">
              <w:rPr>
                <w:sz w:val="20"/>
              </w:rPr>
              <w:t>The analysis will consider the extent to which proposals are likely to:</w:t>
            </w:r>
          </w:p>
          <w:p w14:paraId="6D1D0112" w14:textId="37E6ED9E" w:rsidR="00580E88" w:rsidRPr="00F26B78" w:rsidRDefault="00580E88"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achieve sustained change in the direction sought</w:t>
            </w:r>
          </w:p>
          <w:p w14:paraId="0CBF0A20" w14:textId="77777777" w:rsidR="00580E88" w:rsidRPr="00F26B78" w:rsidRDefault="00580E88" w:rsidP="00580E88">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sz w:val="20"/>
              </w:rPr>
            </w:pPr>
            <w:proofErr w:type="gramStart"/>
            <w:r w:rsidRPr="00F26B78">
              <w:rPr>
                <w:sz w:val="20"/>
              </w:rPr>
              <w:t>support</w:t>
            </w:r>
            <w:proofErr w:type="gramEnd"/>
            <w:r w:rsidRPr="00F26B78">
              <w:rPr>
                <w:sz w:val="20"/>
              </w:rPr>
              <w:t xml:space="preserve"> the long-term transformation required to implement the new operating model for vulnerable children and young people.</w:t>
            </w:r>
          </w:p>
        </w:tc>
      </w:tr>
      <w:tr w:rsidR="00580E88" w:rsidRPr="00DF3576" w14:paraId="2DE7A638" w14:textId="77777777" w:rsidTr="001A4944">
        <w:trPr>
          <w:cantSplit/>
        </w:trPr>
        <w:tc>
          <w:tcPr>
            <w:cnfStyle w:val="001000000000" w:firstRow="0" w:lastRow="0" w:firstColumn="1" w:lastColumn="0" w:oddVBand="0" w:evenVBand="0" w:oddHBand="0" w:evenHBand="0" w:firstRowFirstColumn="0" w:firstRowLastColumn="0" w:lastRowFirstColumn="0" w:lastRowLastColumn="0"/>
            <w:tcW w:w="1669" w:type="pct"/>
          </w:tcPr>
          <w:p w14:paraId="0C982942" w14:textId="1A95C6C2" w:rsidR="00580E88" w:rsidRPr="00F26B78" w:rsidRDefault="00D262C9" w:rsidP="00580E88">
            <w:pPr>
              <w:rPr>
                <w:b w:val="0"/>
                <w:sz w:val="20"/>
              </w:rPr>
            </w:pPr>
            <w:r w:rsidRPr="00F26B78">
              <w:rPr>
                <w:b w:val="0"/>
                <w:sz w:val="20"/>
              </w:rPr>
              <w:t>F</w:t>
            </w:r>
            <w:r w:rsidR="00580E88" w:rsidRPr="00F26B78">
              <w:rPr>
                <w:b w:val="0"/>
                <w:sz w:val="20"/>
              </w:rPr>
              <w:t>iscal and operational impact</w:t>
            </w:r>
          </w:p>
        </w:tc>
        <w:tc>
          <w:tcPr>
            <w:tcW w:w="3331" w:type="pct"/>
          </w:tcPr>
          <w:p w14:paraId="44737B1B" w14:textId="77777777" w:rsidR="00580E88" w:rsidRPr="00F26B78" w:rsidRDefault="00580E88" w:rsidP="00580E88">
            <w:pPr>
              <w:pStyle w:val="Bullet1"/>
              <w:numPr>
                <w:ilvl w:val="0"/>
                <w:numId w:val="0"/>
              </w:numPr>
              <w:ind w:left="34" w:right="170"/>
              <w:cnfStyle w:val="000000000000" w:firstRow="0" w:lastRow="0" w:firstColumn="0" w:lastColumn="0" w:oddVBand="0" w:evenVBand="0" w:oddHBand="0" w:evenHBand="0" w:firstRowFirstColumn="0" w:firstRowLastColumn="0" w:lastRowFirstColumn="0" w:lastRowLastColumn="0"/>
              <w:rPr>
                <w:sz w:val="20"/>
              </w:rPr>
            </w:pPr>
            <w:r w:rsidRPr="00F26B78">
              <w:rPr>
                <w:sz w:val="20"/>
              </w:rPr>
              <w:t>The analysis will consider the following impacts, and will favour proposals that achieve the objectives above while minimising the fiscal and operational impact:</w:t>
            </w:r>
          </w:p>
          <w:p w14:paraId="1D468225" w14:textId="77777777" w:rsidR="00580E88" w:rsidRPr="00F26B78" w:rsidRDefault="00580E88" w:rsidP="00580E88">
            <w:pPr>
              <w:pStyle w:val="Bullet1"/>
              <w:ind w:right="170"/>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the compliance costs of implementing the proposal across government agencies, and </w:t>
            </w:r>
            <w:r w:rsidR="00C72A1F" w:rsidRPr="00F26B78">
              <w:rPr>
                <w:sz w:val="20"/>
              </w:rPr>
              <w:t>for</w:t>
            </w:r>
            <w:r w:rsidRPr="00F26B78">
              <w:rPr>
                <w:sz w:val="20"/>
              </w:rPr>
              <w:t xml:space="preserve"> other organisations</w:t>
            </w:r>
          </w:p>
          <w:p w14:paraId="34FB75EC" w14:textId="77777777" w:rsidR="00580E88" w:rsidRPr="00F26B78" w:rsidRDefault="00580E88" w:rsidP="007D4D7E">
            <w:pPr>
              <w:pStyle w:val="Bullet1"/>
              <w:ind w:right="170"/>
              <w:cnfStyle w:val="000000000000" w:firstRow="0" w:lastRow="0" w:firstColumn="0" w:lastColumn="0" w:oddVBand="0" w:evenVBand="0" w:oddHBand="0" w:evenHBand="0" w:firstRowFirstColumn="0" w:firstRowLastColumn="0" w:lastRowFirstColumn="0" w:lastRowLastColumn="0"/>
              <w:rPr>
                <w:sz w:val="20"/>
              </w:rPr>
            </w:pPr>
            <w:proofErr w:type="gramStart"/>
            <w:r w:rsidRPr="00F26B78">
              <w:rPr>
                <w:sz w:val="20"/>
              </w:rPr>
              <w:t>the</w:t>
            </w:r>
            <w:proofErr w:type="gramEnd"/>
            <w:r w:rsidRPr="00F26B78">
              <w:rPr>
                <w:sz w:val="20"/>
              </w:rPr>
              <w:t xml:space="preserve"> operational implications of implementing the proposals for government agencies, and any other affected organisations, including the scope and magnitude of organi</w:t>
            </w:r>
            <w:r w:rsidR="007D4D7E" w:rsidRPr="00F26B78">
              <w:rPr>
                <w:sz w:val="20"/>
              </w:rPr>
              <w:t>s</w:t>
            </w:r>
            <w:r w:rsidRPr="00F26B78">
              <w:rPr>
                <w:sz w:val="20"/>
              </w:rPr>
              <w:t>ational change required to implement proposals.</w:t>
            </w:r>
          </w:p>
        </w:tc>
      </w:tr>
      <w:tr w:rsidR="00580E88" w:rsidRPr="00DF3576" w14:paraId="21B38082" w14:textId="77777777" w:rsidTr="001A49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9" w:type="pct"/>
          </w:tcPr>
          <w:p w14:paraId="2AE070C3" w14:textId="1D7320E9" w:rsidR="00580E88" w:rsidRPr="00F26B78" w:rsidRDefault="00580E88" w:rsidP="00580E88">
            <w:pPr>
              <w:pStyle w:val="Bullet1"/>
              <w:numPr>
                <w:ilvl w:val="0"/>
                <w:numId w:val="0"/>
              </w:numPr>
              <w:ind w:right="170"/>
              <w:rPr>
                <w:b w:val="0"/>
                <w:sz w:val="20"/>
              </w:rPr>
            </w:pPr>
            <w:r w:rsidRPr="00F26B78">
              <w:rPr>
                <w:b w:val="0"/>
                <w:sz w:val="20"/>
              </w:rPr>
              <w:lastRenderedPageBreak/>
              <w:t xml:space="preserve">Alignment with other Government objectives </w:t>
            </w:r>
          </w:p>
        </w:tc>
        <w:tc>
          <w:tcPr>
            <w:tcW w:w="3331" w:type="pct"/>
          </w:tcPr>
          <w:p w14:paraId="2B502F59" w14:textId="77777777" w:rsidR="00D33865" w:rsidRPr="00F26B78" w:rsidRDefault="00C72A1F" w:rsidP="00580E88">
            <w:pPr>
              <w:cnfStyle w:val="000000100000" w:firstRow="0" w:lastRow="0" w:firstColumn="0" w:lastColumn="0" w:oddVBand="0" w:evenVBand="0" w:oddHBand="1" w:evenHBand="0" w:firstRowFirstColumn="0" w:firstRowLastColumn="0" w:lastRowFirstColumn="0" w:lastRowLastColumn="0"/>
              <w:rPr>
                <w:kern w:val="28"/>
                <w:sz w:val="20"/>
                <w:lang w:val="en-US"/>
              </w:rPr>
            </w:pPr>
            <w:r w:rsidRPr="00F26B78">
              <w:rPr>
                <w:kern w:val="28"/>
                <w:sz w:val="20"/>
                <w:lang w:val="en-US"/>
              </w:rPr>
              <w:t>Where relevant, t</w:t>
            </w:r>
            <w:r w:rsidR="00580E88" w:rsidRPr="00F26B78">
              <w:rPr>
                <w:kern w:val="28"/>
                <w:sz w:val="20"/>
                <w:lang w:val="en-US"/>
              </w:rPr>
              <w:t xml:space="preserve">he analysis will consider the extent to which proposals are aligned with other objectives that Government is seeking to achieve. The analysis will </w:t>
            </w:r>
            <w:r w:rsidR="00580E88" w:rsidRPr="00F26B78">
              <w:rPr>
                <w:kern w:val="28"/>
                <w:sz w:val="20"/>
                <w:lang w:val="en-NZ"/>
              </w:rPr>
              <w:t>favour</w:t>
            </w:r>
            <w:r w:rsidR="00580E88" w:rsidRPr="00F26B78">
              <w:rPr>
                <w:kern w:val="28"/>
                <w:sz w:val="20"/>
                <w:lang w:val="en-US"/>
              </w:rPr>
              <w:t xml:space="preserve"> proposals that support Government objectives beyond those specified </w:t>
            </w:r>
            <w:proofErr w:type="gramStart"/>
            <w:r w:rsidR="00580E88" w:rsidRPr="00F26B78">
              <w:rPr>
                <w:kern w:val="28"/>
                <w:sz w:val="20"/>
                <w:lang w:val="en-US"/>
              </w:rPr>
              <w:t>above,</w:t>
            </w:r>
            <w:proofErr w:type="gramEnd"/>
            <w:r w:rsidR="00580E88" w:rsidRPr="00F26B78">
              <w:rPr>
                <w:kern w:val="28"/>
                <w:sz w:val="20"/>
                <w:lang w:val="en-US"/>
              </w:rPr>
              <w:t xml:space="preserve"> and those that do not hinder the achievement of such objectives. </w:t>
            </w:r>
          </w:p>
          <w:p w14:paraId="7F52A813" w14:textId="3E3539A8" w:rsidR="00580E88" w:rsidRPr="00F26B78" w:rsidRDefault="00580E88" w:rsidP="00580E88">
            <w:pPr>
              <w:cnfStyle w:val="000000100000" w:firstRow="0" w:lastRow="0" w:firstColumn="0" w:lastColumn="0" w:oddVBand="0" w:evenVBand="0" w:oddHBand="1" w:evenHBand="0" w:firstRowFirstColumn="0" w:firstRowLastColumn="0" w:lastRowFirstColumn="0" w:lastRowLastColumn="0"/>
              <w:rPr>
                <w:kern w:val="28"/>
                <w:sz w:val="20"/>
                <w:lang w:val="en-US"/>
              </w:rPr>
            </w:pPr>
            <w:r w:rsidRPr="00F26B78">
              <w:rPr>
                <w:kern w:val="28"/>
                <w:sz w:val="20"/>
                <w:lang w:val="en-US"/>
              </w:rPr>
              <w:t>Government objectives that will be considered in this context, where appropriate, include:</w:t>
            </w:r>
          </w:p>
          <w:p w14:paraId="2106ECCC" w14:textId="77777777" w:rsidR="00C72A1F" w:rsidRPr="00F26B78" w:rsidRDefault="00C72A1F" w:rsidP="00580E88">
            <w:pPr>
              <w:pStyle w:val="Bullet1"/>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existing government policy settings and legislation</w:t>
            </w:r>
          </w:p>
          <w:p w14:paraId="21B70662" w14:textId="77777777" w:rsidR="00580E88" w:rsidRPr="00F26B78" w:rsidRDefault="00580E88" w:rsidP="00580E88">
            <w:pPr>
              <w:pStyle w:val="Bullet1"/>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Better Public Services targets</w:t>
            </w:r>
          </w:p>
          <w:p w14:paraId="057CA0E4" w14:textId="77777777" w:rsidR="00580E88" w:rsidRPr="00F26B78" w:rsidRDefault="00580E88" w:rsidP="00580E88">
            <w:pPr>
              <w:pStyle w:val="Bullet1"/>
              <w:ind w:right="170"/>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relevant strategy documents, </w:t>
            </w:r>
            <w:r w:rsidR="004E37DF" w:rsidRPr="00F26B78">
              <w:rPr>
                <w:sz w:val="20"/>
              </w:rPr>
              <w:t>eg</w:t>
            </w:r>
            <w:r w:rsidRPr="00F26B78">
              <w:rPr>
                <w:sz w:val="20"/>
              </w:rPr>
              <w:t xml:space="preserve"> the Children’s Action Plan </w:t>
            </w:r>
          </w:p>
          <w:p w14:paraId="4F2F5A52" w14:textId="64103E8D" w:rsidR="00716FA5" w:rsidRDefault="00374C4F" w:rsidP="00716FA5">
            <w:pPr>
              <w:pStyle w:val="Bullet1"/>
              <w:ind w:right="170"/>
              <w:cnfStyle w:val="000000100000" w:firstRow="0" w:lastRow="0" w:firstColumn="0" w:lastColumn="0" w:oddVBand="0" w:evenVBand="0" w:oddHBand="1" w:evenHBand="0" w:firstRowFirstColumn="0" w:firstRowLastColumn="0" w:lastRowFirstColumn="0" w:lastRowLastColumn="0"/>
              <w:rPr>
                <w:sz w:val="20"/>
              </w:rPr>
            </w:pPr>
            <w:r>
              <w:rPr>
                <w:noProof/>
                <w:lang w:eastAsia="en-NZ"/>
              </w:rPr>
              <mc:AlternateContent>
                <mc:Choice Requires="wps">
                  <w:drawing>
                    <wp:anchor distT="0" distB="0" distL="114300" distR="114300" simplePos="0" relativeHeight="251732992" behindDoc="0" locked="0" layoutInCell="1" allowOverlap="1" wp14:anchorId="48277BE8" wp14:editId="152D77FA">
                      <wp:simplePos x="0" y="0"/>
                      <wp:positionH relativeFrom="column">
                        <wp:posOffset>-61164</wp:posOffset>
                      </wp:positionH>
                      <wp:positionV relativeFrom="paragraph">
                        <wp:posOffset>195292</wp:posOffset>
                      </wp:positionV>
                      <wp:extent cx="3802380" cy="1655769"/>
                      <wp:effectExtent l="0" t="0" r="26670" b="2095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655769"/>
                              </a:xfrm>
                              <a:prstGeom prst="rect">
                                <a:avLst/>
                              </a:prstGeom>
                              <a:solidFill>
                                <a:srgbClr val="FFFFFF"/>
                              </a:solidFill>
                              <a:ln w="9525">
                                <a:solidFill>
                                  <a:srgbClr val="000000"/>
                                </a:solidFill>
                                <a:miter lim="800000"/>
                                <a:headEnd/>
                                <a:tailEnd/>
                              </a:ln>
                            </wps:spPr>
                            <wps:txbx>
                              <w:txbxContent>
                                <w:p w14:paraId="1AEC9236" w14:textId="77777777" w:rsidR="00374C4F" w:rsidRPr="00B33D57" w:rsidRDefault="00374C4F" w:rsidP="00374C4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0B1DF36" w14:textId="77777777" w:rsidR="00374C4F" w:rsidRDefault="00374C4F" w:rsidP="00374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8pt;margin-top:15.4pt;width:299.4pt;height:13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">
                      <v:textbox>
                        <w:txbxContent>
                          <w:p w14:paraId="1AEC9236" w14:textId="77777777" w:rsidR="00374C4F" w:rsidRPr="00B33D57" w:rsidRDefault="00374C4F" w:rsidP="00374C4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0B1DF36" w14:textId="77777777" w:rsidR="00374C4F" w:rsidRDefault="00374C4F" w:rsidP="00374C4F"/>
                        </w:txbxContent>
                      </v:textbox>
                    </v:shape>
                  </w:pict>
                </mc:Fallback>
              </mc:AlternateContent>
            </w:r>
            <w:proofErr w:type="gramStart"/>
            <w:r w:rsidR="00580E88" w:rsidRPr="00F26B78">
              <w:rPr>
                <w:sz w:val="20"/>
              </w:rPr>
              <w:t>the</w:t>
            </w:r>
            <w:proofErr w:type="gramEnd"/>
            <w:r w:rsidR="00580E88" w:rsidRPr="00F26B78">
              <w:rPr>
                <w:sz w:val="20"/>
              </w:rPr>
              <w:t xml:space="preserve"> direction being taken b</w:t>
            </w:r>
            <w:r w:rsidR="00D33865" w:rsidRPr="00F26B78">
              <w:rPr>
                <w:sz w:val="20"/>
              </w:rPr>
              <w:t>y key work programmes underway</w:t>
            </w:r>
            <w:r>
              <w:rPr>
                <w:sz w:val="20"/>
              </w:rPr>
              <w:t>.</w:t>
            </w:r>
          </w:p>
          <w:p w14:paraId="184289CF" w14:textId="689A4DAF" w:rsidR="00716FA5" w:rsidRDefault="00374C4F" w:rsidP="00374C4F">
            <w:pPr>
              <w:spacing w:after="0"/>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
          <w:p w14:paraId="75CFA142" w14:textId="77777777" w:rsidR="00374C4F" w:rsidRPr="009A3D15" w:rsidRDefault="00374C4F" w:rsidP="00374C4F">
            <w:pPr>
              <w:cnfStyle w:val="000000100000" w:firstRow="0" w:lastRow="0" w:firstColumn="0" w:lastColumn="0" w:oddVBand="0" w:evenVBand="0" w:oddHBand="1" w:evenHBand="0" w:firstRowFirstColumn="0" w:firstRowLastColumn="0" w:lastRowFirstColumn="0" w:lastRowLastColumn="0"/>
              <w:rPr>
                <w:sz w:val="20"/>
              </w:rPr>
            </w:pPr>
          </w:p>
          <w:p w14:paraId="741A21B5" w14:textId="7601DD17" w:rsidR="00D33865" w:rsidRPr="009A3D15" w:rsidRDefault="00D33865" w:rsidP="00374C4F">
            <w:pPr>
              <w:pStyle w:val="Bullet1"/>
              <w:numPr>
                <w:ilvl w:val="0"/>
                <w:numId w:val="0"/>
              </w:numPr>
              <w:ind w:left="360" w:right="170"/>
              <w:cnfStyle w:val="000000100000" w:firstRow="0" w:lastRow="0" w:firstColumn="0" w:lastColumn="0" w:oddVBand="0" w:evenVBand="0" w:oddHBand="1" w:evenHBand="0" w:firstRowFirstColumn="0" w:firstRowLastColumn="0" w:lastRowFirstColumn="0" w:lastRowLastColumn="0"/>
              <w:rPr>
                <w:sz w:val="20"/>
              </w:rPr>
            </w:pPr>
          </w:p>
          <w:p w14:paraId="4BF73A06" w14:textId="01BEF1FA" w:rsidR="00642334" w:rsidRDefault="00642334" w:rsidP="00374C4F">
            <w:pPr>
              <w:pStyle w:val="Bullet1"/>
              <w:numPr>
                <w:ilvl w:val="0"/>
                <w:numId w:val="0"/>
              </w:numPr>
              <w:spacing w:after="0"/>
              <w:ind w:left="720" w:right="170"/>
              <w:cnfStyle w:val="000000100000" w:firstRow="0" w:lastRow="0" w:firstColumn="0" w:lastColumn="0" w:oddVBand="0" w:evenVBand="0" w:oddHBand="1" w:evenHBand="0" w:firstRowFirstColumn="0" w:firstRowLastColumn="0" w:lastRowFirstColumn="0" w:lastRowLastColumn="0"/>
              <w:rPr>
                <w:sz w:val="20"/>
              </w:rPr>
            </w:pPr>
          </w:p>
          <w:p w14:paraId="2173CCF9" w14:textId="77777777" w:rsidR="00374C4F" w:rsidRPr="009A3D15" w:rsidRDefault="00374C4F" w:rsidP="00374C4F">
            <w:pPr>
              <w:pStyle w:val="Bullet1"/>
              <w:numPr>
                <w:ilvl w:val="0"/>
                <w:numId w:val="0"/>
              </w:numPr>
              <w:ind w:left="720" w:right="170"/>
              <w:cnfStyle w:val="000000100000" w:firstRow="0" w:lastRow="0" w:firstColumn="0" w:lastColumn="0" w:oddVBand="0" w:evenVBand="0" w:oddHBand="1" w:evenHBand="0" w:firstRowFirstColumn="0" w:firstRowLastColumn="0" w:lastRowFirstColumn="0" w:lastRowLastColumn="0"/>
              <w:rPr>
                <w:sz w:val="20"/>
              </w:rPr>
            </w:pPr>
          </w:p>
          <w:p w14:paraId="42C16E16" w14:textId="77777777" w:rsidR="00D33865" w:rsidRDefault="00D33865" w:rsidP="00374C4F">
            <w:pPr>
              <w:pStyle w:val="Bullet1"/>
              <w:numPr>
                <w:ilvl w:val="0"/>
                <w:numId w:val="0"/>
              </w:numPr>
              <w:spacing w:after="0"/>
              <w:ind w:left="720" w:right="170"/>
              <w:cnfStyle w:val="000000100000" w:firstRow="0" w:lastRow="0" w:firstColumn="0" w:lastColumn="0" w:oddVBand="0" w:evenVBand="0" w:oddHBand="1" w:evenHBand="0" w:firstRowFirstColumn="0" w:firstRowLastColumn="0" w:lastRowFirstColumn="0" w:lastRowLastColumn="0"/>
              <w:rPr>
                <w:sz w:val="20"/>
              </w:rPr>
            </w:pPr>
          </w:p>
          <w:p w14:paraId="193502A7" w14:textId="71BAE0B7" w:rsidR="00374C4F" w:rsidRPr="00F26B78" w:rsidRDefault="00374C4F" w:rsidP="00374C4F">
            <w:pPr>
              <w:pStyle w:val="Bullet1"/>
              <w:numPr>
                <w:ilvl w:val="0"/>
                <w:numId w:val="0"/>
              </w:numPr>
              <w:ind w:left="720" w:right="170"/>
              <w:cnfStyle w:val="000000100000" w:firstRow="0" w:lastRow="0" w:firstColumn="0" w:lastColumn="0" w:oddVBand="0" w:evenVBand="0" w:oddHBand="1" w:evenHBand="0" w:firstRowFirstColumn="0" w:firstRowLastColumn="0" w:lastRowFirstColumn="0" w:lastRowLastColumn="0"/>
              <w:rPr>
                <w:sz w:val="20"/>
              </w:rPr>
            </w:pPr>
          </w:p>
        </w:tc>
      </w:tr>
    </w:tbl>
    <w:p w14:paraId="19068BE6" w14:textId="6B469C5A" w:rsidR="00D660A6" w:rsidRDefault="00D660A6" w:rsidP="00A857D2">
      <w:r w:rsidRPr="009E1E84">
        <w:t xml:space="preserve">The </w:t>
      </w:r>
      <w:r>
        <w:t xml:space="preserve">objectives and additional criteria have been equally weighted </w:t>
      </w:r>
      <w:r w:rsidR="003D2089">
        <w:t xml:space="preserve">in </w:t>
      </w:r>
      <w:r>
        <w:t>this analysis.</w:t>
      </w:r>
      <w:r>
        <w:tab/>
      </w:r>
      <w:r w:rsidRPr="009E1E84">
        <w:t xml:space="preserve"> </w:t>
      </w:r>
    </w:p>
    <w:p w14:paraId="7E55CBC5" w14:textId="2B31AD07" w:rsidR="00580E88" w:rsidRPr="009E1E84" w:rsidRDefault="00580E88" w:rsidP="00580E88">
      <w:pPr>
        <w:keepNext/>
        <w:tabs>
          <w:tab w:val="left" w:pos="567"/>
        </w:tabs>
        <w:spacing w:before="240" w:after="180" w:line="240" w:lineRule="auto"/>
        <w:outlineLvl w:val="1"/>
        <w:rPr>
          <w:rFonts w:cstheme="minorHAnsi"/>
          <w:b/>
          <w:color w:val="335087"/>
          <w:spacing w:val="20"/>
          <w:w w:val="90"/>
          <w:sz w:val="32"/>
          <w:szCs w:val="24"/>
        </w:rPr>
      </w:pPr>
      <w:r w:rsidRPr="009E1E84">
        <w:rPr>
          <w:rFonts w:cstheme="minorHAnsi"/>
          <w:b/>
          <w:color w:val="335087"/>
          <w:spacing w:val="20"/>
          <w:w w:val="90"/>
          <w:sz w:val="32"/>
          <w:szCs w:val="24"/>
        </w:rPr>
        <w:t xml:space="preserve">Options and impact analysis </w:t>
      </w:r>
    </w:p>
    <w:p w14:paraId="371518C3" w14:textId="1A7F485D" w:rsidR="00AF36F9" w:rsidRDefault="00580E88" w:rsidP="0098219F">
      <w:r w:rsidRPr="009E1E84">
        <w:t xml:space="preserve">The following sections analyse </w:t>
      </w:r>
      <w:r w:rsidR="00C72A1F" w:rsidRPr="009E1E84">
        <w:t>the impacts of</w:t>
      </w:r>
      <w:r w:rsidRPr="009E1E84">
        <w:t xml:space="preserve"> different options for addressing the problem definition. The options have been analysed separately for care and protection provisions and youth justice provisions, as </w:t>
      </w:r>
      <w:r w:rsidR="00C72A1F" w:rsidRPr="009E1E84">
        <w:t>there are some distinct issues for each of the two sets of provisions.</w:t>
      </w:r>
      <w:r w:rsidR="00AF36F9">
        <w:t xml:space="preserve"> </w:t>
      </w:r>
      <w:r w:rsidR="00FB1D4E">
        <w:t>T</w:t>
      </w:r>
      <w:r w:rsidR="00AF36F9">
        <w:t xml:space="preserve">here are </w:t>
      </w:r>
      <w:r w:rsidR="00FB1D4E">
        <w:t>no</w:t>
      </w:r>
      <w:r w:rsidR="00AF36F9">
        <w:t xml:space="preserve"> particular legal difficulties with approaching these age settings separately.</w:t>
      </w:r>
      <w:r w:rsidR="00D33865">
        <w:t xml:space="preserve"> </w:t>
      </w:r>
      <w:r w:rsidR="00AF36F9">
        <w:t>However, if different options were selected this would obviously result in inconsistent treatment of young people between the two jurisdictions.</w:t>
      </w:r>
      <w:r w:rsidR="00D33865">
        <w:t xml:space="preserve"> </w:t>
      </w:r>
    </w:p>
    <w:p w14:paraId="59D8C6D2" w14:textId="0C55C63B" w:rsidR="00580E88" w:rsidRPr="009E1E84" w:rsidRDefault="00B77442" w:rsidP="0098219F">
      <w:pPr>
        <w:rPr>
          <w:b/>
          <w:color w:val="335087"/>
          <w:spacing w:val="20"/>
          <w:w w:val="90"/>
          <w:sz w:val="32"/>
          <w:szCs w:val="24"/>
        </w:rPr>
      </w:pPr>
      <w:r w:rsidRPr="009E1E84">
        <w:t>All</w:t>
      </w:r>
      <w:r w:rsidR="00580E88" w:rsidRPr="009E1E84">
        <w:t xml:space="preserve"> options identified in the tables below</w:t>
      </w:r>
      <w:r w:rsidR="00C72A1F" w:rsidRPr="001A4944">
        <w:t xml:space="preserve"> </w:t>
      </w:r>
      <w:r w:rsidR="00580E88" w:rsidRPr="001A4944">
        <w:t>for care and protection and youth justice</w:t>
      </w:r>
      <w:r w:rsidR="00580E88" w:rsidRPr="009E1E84">
        <w:t xml:space="preserve"> </w:t>
      </w:r>
      <w:r w:rsidRPr="009E1E84">
        <w:t>assume that</w:t>
      </w:r>
      <w:r w:rsidRPr="001A4944">
        <w:t xml:space="preserve"> </w:t>
      </w:r>
      <w:r w:rsidR="00644DB4" w:rsidRPr="00E746DF">
        <w:rPr>
          <w:rFonts w:eastAsia="Calibri"/>
          <w:lang w:val="en-NZ"/>
        </w:rPr>
        <w:t xml:space="preserve">other </w:t>
      </w:r>
      <w:r w:rsidR="00644DB4" w:rsidRPr="00197FB2">
        <w:rPr>
          <w:rFonts w:eastAsia="Calibri"/>
          <w:lang w:val="en-NZ"/>
        </w:rPr>
        <w:t xml:space="preserve">changes </w:t>
      </w:r>
      <w:r w:rsidR="00644DB4">
        <w:rPr>
          <w:rFonts w:eastAsia="Calibri"/>
          <w:szCs w:val="22"/>
          <w:lang w:val="en-NZ" w:eastAsia="en-US"/>
        </w:rPr>
        <w:t xml:space="preserve">recommended by </w:t>
      </w:r>
      <w:r w:rsidR="003D2089">
        <w:rPr>
          <w:rFonts w:eastAsia="Calibri"/>
          <w:szCs w:val="22"/>
          <w:lang w:val="en-NZ" w:eastAsia="en-US"/>
        </w:rPr>
        <w:t>the Expert Panel</w:t>
      </w:r>
      <w:r w:rsidR="00E746DF">
        <w:rPr>
          <w:rFonts w:eastAsia="Calibri"/>
          <w:szCs w:val="22"/>
          <w:lang w:val="en-NZ" w:eastAsia="en-US"/>
        </w:rPr>
        <w:t xml:space="preserve"> will proceed</w:t>
      </w:r>
      <w:r w:rsidR="00716FA5">
        <w:rPr>
          <w:rFonts w:eastAsia="Calibri"/>
          <w:szCs w:val="22"/>
          <w:lang w:val="en-NZ" w:eastAsia="en-US"/>
        </w:rPr>
        <w:t>;</w:t>
      </w:r>
      <w:r w:rsidR="00644DB4">
        <w:rPr>
          <w:rFonts w:eastAsia="Calibri"/>
          <w:szCs w:val="22"/>
          <w:lang w:val="en-NZ" w:eastAsia="en-US"/>
        </w:rPr>
        <w:t xml:space="preserve"> it is</w:t>
      </w:r>
      <w:r w:rsidR="00644DB4" w:rsidRPr="00197FB2">
        <w:rPr>
          <w:rFonts w:eastAsia="Calibri"/>
          <w:lang w:val="en-NZ"/>
        </w:rPr>
        <w:t xml:space="preserve"> important to note that </w:t>
      </w:r>
      <w:r w:rsidR="00644DB4">
        <w:rPr>
          <w:rFonts w:eastAsia="Calibri"/>
          <w:szCs w:val="22"/>
          <w:lang w:val="en-NZ" w:eastAsia="en-US"/>
        </w:rPr>
        <w:t xml:space="preserve">expanding the age settings in the CYPF Act will help meet the objectives above </w:t>
      </w:r>
      <w:r w:rsidR="00644DB4" w:rsidRPr="00197FB2">
        <w:rPr>
          <w:rFonts w:eastAsia="Calibri"/>
          <w:lang w:val="en-NZ"/>
        </w:rPr>
        <w:t xml:space="preserve">irrespective of whether other changes are </w:t>
      </w:r>
      <w:r w:rsidR="00644DB4">
        <w:rPr>
          <w:rFonts w:eastAsia="Calibri"/>
          <w:szCs w:val="22"/>
          <w:lang w:val="en-NZ" w:eastAsia="en-US"/>
        </w:rPr>
        <w:t>progressed</w:t>
      </w:r>
      <w:r w:rsidR="00644DB4" w:rsidRPr="00197FB2">
        <w:rPr>
          <w:rFonts w:eastAsia="Calibri"/>
          <w:lang w:val="en-NZ"/>
        </w:rPr>
        <w:t>.</w:t>
      </w:r>
    </w:p>
    <w:p w14:paraId="0F9FC63E" w14:textId="77777777" w:rsidR="00D33865" w:rsidRPr="009E1E84" w:rsidRDefault="00D33865" w:rsidP="00580E88">
      <w:pPr>
        <w:keepNext/>
        <w:tabs>
          <w:tab w:val="left" w:pos="567"/>
        </w:tabs>
        <w:spacing w:before="200" w:after="180" w:line="240" w:lineRule="auto"/>
        <w:ind w:left="567" w:hanging="567"/>
        <w:outlineLvl w:val="2"/>
        <w:rPr>
          <w:rFonts w:cstheme="minorHAnsi"/>
          <w:b/>
          <w:color w:val="335087"/>
          <w:spacing w:val="20"/>
          <w:w w:val="90"/>
          <w:sz w:val="24"/>
        </w:rPr>
        <w:sectPr w:rsidR="00D33865" w:rsidRPr="009E1E84" w:rsidSect="00580E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F1A93C0" w14:textId="77777777" w:rsidR="00580E88" w:rsidRPr="009E1E84" w:rsidRDefault="00580E88" w:rsidP="00580E88">
      <w:pPr>
        <w:keepNext/>
        <w:tabs>
          <w:tab w:val="left" w:pos="567"/>
        </w:tabs>
        <w:spacing w:before="200" w:after="180" w:line="240" w:lineRule="auto"/>
        <w:ind w:left="567" w:hanging="567"/>
        <w:outlineLvl w:val="2"/>
        <w:rPr>
          <w:rFonts w:cstheme="minorHAnsi"/>
          <w:b/>
          <w:color w:val="335087"/>
          <w:spacing w:val="20"/>
          <w:w w:val="90"/>
          <w:sz w:val="24"/>
        </w:rPr>
      </w:pPr>
      <w:r w:rsidRPr="009E1E84">
        <w:rPr>
          <w:rFonts w:cstheme="minorHAnsi"/>
          <w:b/>
          <w:color w:val="335087"/>
          <w:spacing w:val="20"/>
          <w:w w:val="90"/>
          <w:sz w:val="24"/>
        </w:rPr>
        <w:lastRenderedPageBreak/>
        <w:t>Feasible options: Care and protection</w:t>
      </w:r>
    </w:p>
    <w:p w14:paraId="19A3246A" w14:textId="24384507" w:rsidR="00580E88" w:rsidRPr="009E1E84" w:rsidRDefault="00580E88" w:rsidP="0098219F">
      <w:pPr>
        <w:rPr>
          <w:b/>
          <w:color w:val="335087"/>
          <w:spacing w:val="20"/>
          <w:w w:val="90"/>
          <w:sz w:val="24"/>
        </w:rPr>
      </w:pPr>
      <w:r w:rsidRPr="009E1E84">
        <w:t xml:space="preserve">The following table identifies and considers </w:t>
      </w:r>
      <w:r w:rsidR="002F0C25">
        <w:t xml:space="preserve">the </w:t>
      </w:r>
      <w:r w:rsidRPr="009E1E84">
        <w:t>impact of each of the potential non-regulatory and regulatory options for addressing the problem in the care and protection system.</w:t>
      </w:r>
    </w:p>
    <w:tbl>
      <w:tblPr>
        <w:tblStyle w:val="LightList-Accent5"/>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950"/>
        <w:gridCol w:w="4111"/>
        <w:gridCol w:w="5528"/>
        <w:gridCol w:w="5954"/>
        <w:gridCol w:w="3935"/>
      </w:tblGrid>
      <w:tr w:rsidR="009C38AA" w:rsidRPr="00DF3576" w14:paraId="32BDF790" w14:textId="0CF18072" w:rsidTr="00FB1D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4" w:type="pct"/>
            <w:shd w:val="clear" w:color="auto" w:fill="31849B" w:themeFill="accent5" w:themeFillShade="BF"/>
          </w:tcPr>
          <w:p w14:paraId="22B8AD0F" w14:textId="77777777" w:rsidR="000D053E" w:rsidRPr="00F26B78" w:rsidRDefault="000D053E" w:rsidP="00580E88">
            <w:pPr>
              <w:rPr>
                <w:sz w:val="20"/>
              </w:rPr>
            </w:pPr>
            <w:r w:rsidRPr="00F26B78">
              <w:rPr>
                <w:sz w:val="20"/>
              </w:rPr>
              <w:t>Option</w:t>
            </w:r>
          </w:p>
        </w:tc>
        <w:tc>
          <w:tcPr>
            <w:tcW w:w="957" w:type="pct"/>
            <w:shd w:val="clear" w:color="auto" w:fill="31849B" w:themeFill="accent5" w:themeFillShade="BF"/>
          </w:tcPr>
          <w:p w14:paraId="21D3D4EB" w14:textId="77777777" w:rsidR="000D053E" w:rsidRPr="00F26B78" w:rsidRDefault="000D053E" w:rsidP="00580E88">
            <w:pPr>
              <w:cnfStyle w:val="100000000000" w:firstRow="1" w:lastRow="0" w:firstColumn="0" w:lastColumn="0" w:oddVBand="0" w:evenVBand="0" w:oddHBand="0" w:evenHBand="0" w:firstRowFirstColumn="0" w:firstRowLastColumn="0" w:lastRowFirstColumn="0" w:lastRowLastColumn="0"/>
              <w:rPr>
                <w:sz w:val="20"/>
              </w:rPr>
            </w:pPr>
            <w:r w:rsidRPr="00F26B78">
              <w:rPr>
                <w:sz w:val="20"/>
              </w:rPr>
              <w:t>Features and implications</w:t>
            </w:r>
          </w:p>
        </w:tc>
        <w:tc>
          <w:tcPr>
            <w:tcW w:w="1287" w:type="pct"/>
            <w:shd w:val="clear" w:color="auto" w:fill="31849B" w:themeFill="accent5" w:themeFillShade="BF"/>
          </w:tcPr>
          <w:p w14:paraId="569C0540" w14:textId="77777777" w:rsidR="000D053E" w:rsidRPr="00F26B78" w:rsidRDefault="000D053E" w:rsidP="00580E88">
            <w:pPr>
              <w:cnfStyle w:val="100000000000" w:firstRow="1" w:lastRow="0" w:firstColumn="0" w:lastColumn="0" w:oddVBand="0" w:evenVBand="0" w:oddHBand="0" w:evenHBand="0" w:firstRowFirstColumn="0" w:firstRowLastColumn="0" w:lastRowFirstColumn="0" w:lastRowLastColumn="0"/>
              <w:rPr>
                <w:sz w:val="20"/>
              </w:rPr>
            </w:pPr>
            <w:r w:rsidRPr="00F26B78">
              <w:rPr>
                <w:sz w:val="20"/>
              </w:rPr>
              <w:t xml:space="preserve">Benefits </w:t>
            </w:r>
          </w:p>
        </w:tc>
        <w:tc>
          <w:tcPr>
            <w:tcW w:w="1386" w:type="pct"/>
            <w:shd w:val="clear" w:color="auto" w:fill="31849B" w:themeFill="accent5" w:themeFillShade="BF"/>
          </w:tcPr>
          <w:p w14:paraId="3A8245D6" w14:textId="77777777" w:rsidR="000D053E" w:rsidRPr="00F26B78" w:rsidRDefault="000D053E" w:rsidP="00580E88">
            <w:pPr>
              <w:cnfStyle w:val="100000000000" w:firstRow="1" w:lastRow="0" w:firstColumn="0" w:lastColumn="0" w:oddVBand="0" w:evenVBand="0" w:oddHBand="0" w:evenHBand="0" w:firstRowFirstColumn="0" w:firstRowLastColumn="0" w:lastRowFirstColumn="0" w:lastRowLastColumn="0"/>
              <w:rPr>
                <w:sz w:val="20"/>
              </w:rPr>
            </w:pPr>
            <w:r w:rsidRPr="00F26B78">
              <w:rPr>
                <w:sz w:val="20"/>
              </w:rPr>
              <w:t>Issues/Risks</w:t>
            </w:r>
          </w:p>
        </w:tc>
        <w:tc>
          <w:tcPr>
            <w:tcW w:w="916" w:type="pct"/>
            <w:shd w:val="clear" w:color="auto" w:fill="31849B" w:themeFill="accent5" w:themeFillShade="BF"/>
          </w:tcPr>
          <w:p w14:paraId="27D94944" w14:textId="4D8287E4" w:rsidR="000D053E" w:rsidRPr="00F26B78" w:rsidRDefault="000D053E" w:rsidP="00C82D46">
            <w:pPr>
              <w:cnfStyle w:val="100000000000" w:firstRow="1" w:lastRow="0" w:firstColumn="0" w:lastColumn="0" w:oddVBand="0" w:evenVBand="0" w:oddHBand="0" w:evenHBand="0" w:firstRowFirstColumn="0" w:firstRowLastColumn="0" w:lastRowFirstColumn="0" w:lastRowLastColumn="0"/>
              <w:rPr>
                <w:sz w:val="20"/>
              </w:rPr>
            </w:pPr>
            <w:r w:rsidRPr="00F26B78">
              <w:rPr>
                <w:sz w:val="20"/>
              </w:rPr>
              <w:t xml:space="preserve">Social impacts </w:t>
            </w:r>
          </w:p>
        </w:tc>
      </w:tr>
      <w:tr w:rsidR="000D053E" w:rsidRPr="00DF3576" w14:paraId="3ABA17E5" w14:textId="55DC83DA" w:rsidTr="00FB1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left w:val="none" w:sz="0" w:space="0" w:color="auto"/>
              <w:bottom w:val="none" w:sz="0" w:space="0" w:color="auto"/>
            </w:tcBorders>
          </w:tcPr>
          <w:p w14:paraId="3CCF1A77" w14:textId="2198DB41" w:rsidR="000D053E" w:rsidRPr="00F26B78" w:rsidRDefault="000D053E" w:rsidP="005D5D03">
            <w:pPr>
              <w:rPr>
                <w:sz w:val="20"/>
              </w:rPr>
            </w:pPr>
            <w:r w:rsidRPr="00F26B78">
              <w:rPr>
                <w:sz w:val="20"/>
              </w:rPr>
              <w:t>Option 1 – Make policy and practice changes to increase exercise of State responsibility towards 17 year-olds and potentially older young people (non-regulatory option)</w:t>
            </w:r>
          </w:p>
        </w:tc>
        <w:tc>
          <w:tcPr>
            <w:tcW w:w="957" w:type="pct"/>
            <w:tcBorders>
              <w:top w:val="none" w:sz="0" w:space="0" w:color="auto"/>
              <w:bottom w:val="none" w:sz="0" w:space="0" w:color="auto"/>
            </w:tcBorders>
          </w:tcPr>
          <w:p w14:paraId="7037282F" w14:textId="7C8DAFDD" w:rsidR="000D053E" w:rsidRPr="00F26B78" w:rsidRDefault="000D053E" w:rsidP="00421B0B">
            <w:pPr>
              <w:cnfStyle w:val="000000100000" w:firstRow="0" w:lastRow="0" w:firstColumn="0" w:lastColumn="0" w:oddVBand="0" w:evenVBand="0" w:oddHBand="1" w:evenHBand="0" w:firstRowFirstColumn="0" w:firstRowLastColumn="0" w:lastRowFirstColumn="0" w:lastRowLastColumn="0"/>
              <w:rPr>
                <w:sz w:val="20"/>
              </w:rPr>
            </w:pPr>
            <w:r w:rsidRPr="00F26B78">
              <w:rPr>
                <w:sz w:val="20"/>
              </w:rPr>
              <w:t>Policy settings around the responsibilities of the care and protection agency for 17 year-olds (or older young people) could be strengthened via a Cabinet decision that the agency is responsible for fulfilling certain functions with regards to 17 year-olds (or older young people) who have left the custody of the chief executive, equivalent to those functions carried out</w:t>
            </w:r>
            <w:r w:rsidR="00C12015" w:rsidRPr="00F26B78">
              <w:rPr>
                <w:sz w:val="20"/>
              </w:rPr>
              <w:t xml:space="preserve"> </w:t>
            </w:r>
            <w:r w:rsidRPr="00F26B78">
              <w:rPr>
                <w:sz w:val="20"/>
              </w:rPr>
              <w:t xml:space="preserve">with respect to 16 year-olds in the custody of the chief executive. </w:t>
            </w:r>
          </w:p>
        </w:tc>
        <w:tc>
          <w:tcPr>
            <w:tcW w:w="1287" w:type="pct"/>
            <w:tcBorders>
              <w:top w:val="none" w:sz="0" w:space="0" w:color="auto"/>
              <w:bottom w:val="none" w:sz="0" w:space="0" w:color="auto"/>
            </w:tcBorders>
          </w:tcPr>
          <w:p w14:paraId="0F0D94EE" w14:textId="1473E343" w:rsidR="000D053E" w:rsidRPr="00F26B78" w:rsidRDefault="000D053E" w:rsidP="00E5342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Promote State responsibility – </w:t>
            </w:r>
            <w:r w:rsidRPr="00F26B78">
              <w:rPr>
                <w:sz w:val="20"/>
              </w:rPr>
              <w:t xml:space="preserve">this option slightly increases the State’s exercise of its responsibility for meeting young people’s needs. It also goes some way towards increasing alignment of New Zealand’s practices with UNCROC by extending the protections afforded by the State, in practice, to a wider group of children and young people. </w:t>
            </w:r>
          </w:p>
          <w:p w14:paraId="171719B3" w14:textId="77777777" w:rsidR="000D053E" w:rsidRPr="00F26B78" w:rsidRDefault="000D053E" w:rsidP="00E5342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Support transitions – </w:t>
            </w:r>
            <w:r w:rsidRPr="00F26B78">
              <w:rPr>
                <w:sz w:val="20"/>
              </w:rPr>
              <w:t>this option provides some opportunity to meet young people’s needs in a way that is aligned to their developmental stage and level of vulnerability, to assist in a safer and successful transition to adulthood.</w:t>
            </w:r>
          </w:p>
          <w:p w14:paraId="6C419415" w14:textId="4FFC4F34" w:rsidR="000D053E" w:rsidRPr="00F26B78" w:rsidRDefault="000D053E" w:rsidP="00421B0B">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Improve long-term outcomes – </w:t>
            </w:r>
            <w:r w:rsidRPr="00F26B78">
              <w:rPr>
                <w:sz w:val="20"/>
              </w:rPr>
              <w:t>this option may improve long-term outcomes for some young people.</w:t>
            </w:r>
            <w:r w:rsidRPr="00F26B78">
              <w:rPr>
                <w:i/>
                <w:sz w:val="20"/>
              </w:rPr>
              <w:t xml:space="preserve"> </w:t>
            </w:r>
            <w:r w:rsidRPr="00F26B78">
              <w:rPr>
                <w:sz w:val="20"/>
              </w:rPr>
              <w:t xml:space="preserve">International evidence indicates that increasing the age at which young people leave care is likely to have a positive impact on long-term outcomes. It is possible that this is linked to the nature and level of support provided to vulnerable young people. </w:t>
            </w:r>
          </w:p>
        </w:tc>
        <w:tc>
          <w:tcPr>
            <w:tcW w:w="1386" w:type="pct"/>
            <w:tcBorders>
              <w:top w:val="none" w:sz="0" w:space="0" w:color="auto"/>
              <w:bottom w:val="none" w:sz="0" w:space="0" w:color="auto"/>
            </w:tcBorders>
          </w:tcPr>
          <w:p w14:paraId="2ADAE257" w14:textId="68F7C9C6" w:rsidR="000D053E" w:rsidRPr="00F26B78" w:rsidRDefault="000D053E" w:rsidP="00E5342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Promote State responsibility – </w:t>
            </w:r>
            <w:r w:rsidRPr="00F26B78">
              <w:rPr>
                <w:sz w:val="20"/>
              </w:rPr>
              <w:t>this does not increase the CYPF Act’s alignment with UNCROC. It also does not extend the scope of the State’s responsibility for young people, despite increasing the exercise of those responsibilities.</w:t>
            </w:r>
          </w:p>
          <w:p w14:paraId="2A29EF0F" w14:textId="5E97ACFD" w:rsidR="000D053E" w:rsidRPr="00F26B78" w:rsidRDefault="000D053E" w:rsidP="00E5342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Support transitions and Improve long-term outcomes– </w:t>
            </w:r>
            <w:r w:rsidRPr="00F26B78">
              <w:rPr>
                <w:sz w:val="20"/>
              </w:rPr>
              <w:t xml:space="preserve">policy settings that are not reinforced by legislation could be overridden by other policy and operational priorities. This means that some vulnerable young people may not receive the support they need and may be less likely to attain positive long-term outcomes. </w:t>
            </w:r>
          </w:p>
          <w:p w14:paraId="25C4E8EB" w14:textId="1F170267" w:rsidR="000D053E" w:rsidRPr="00F26B78" w:rsidRDefault="000D053E" w:rsidP="00207666">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Fiscal and operational impact</w:t>
            </w:r>
            <w:r w:rsidRPr="00F26B78">
              <w:rPr>
                <w:sz w:val="20"/>
              </w:rPr>
              <w:t xml:space="preserve"> – this option will have some fiscal and operational impact due to the increased support that would be expected to be provided to 17 year-olds by the agency delivering care and protection services. The fiscal and operational impacts are less than for Option 2, as the provisions of the CYPF Act allowing for protection processes (reporting of concerns, investigations and assessments) will not apply under this option. There would be impacts on care and housing providers for vulnerable youth, and potentially flow on impacts for health and other support services where these 17 </w:t>
            </w:r>
            <w:r w:rsidR="00D95E93">
              <w:rPr>
                <w:sz w:val="20"/>
              </w:rPr>
              <w:t>year-olds</w:t>
            </w:r>
            <w:r w:rsidRPr="00F26B78">
              <w:rPr>
                <w:sz w:val="20"/>
              </w:rPr>
              <w:t xml:space="preserve"> access enhanced support as a result of having an effective advocate.</w:t>
            </w:r>
          </w:p>
          <w:p w14:paraId="0E284A61" w14:textId="62A09DB4" w:rsidR="000D053E" w:rsidRPr="00F26B78" w:rsidRDefault="000D053E" w:rsidP="00421B0B">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Durability – </w:t>
            </w:r>
            <w:r w:rsidRPr="00F26B78">
              <w:rPr>
                <w:sz w:val="20"/>
              </w:rPr>
              <w:t xml:space="preserve">without a legislative mandate, there is reduced likelihood that any increased support provided to young people aged </w:t>
            </w:r>
            <w:r w:rsidR="001A604A">
              <w:rPr>
                <w:rFonts w:cstheme="minorHAnsi"/>
                <w:sz w:val="20"/>
              </w:rPr>
              <w:t>17</w:t>
            </w:r>
            <w:r w:rsidRPr="00F26B78">
              <w:rPr>
                <w:sz w:val="20"/>
              </w:rPr>
              <w:t xml:space="preserve"> and over via improved policy and practice is continued into the future.</w:t>
            </w:r>
          </w:p>
        </w:tc>
        <w:tc>
          <w:tcPr>
            <w:tcW w:w="916" w:type="pct"/>
            <w:tcBorders>
              <w:top w:val="none" w:sz="0" w:space="0" w:color="auto"/>
              <w:bottom w:val="none" w:sz="0" w:space="0" w:color="auto"/>
              <w:right w:val="none" w:sz="0" w:space="0" w:color="auto"/>
            </w:tcBorders>
          </w:tcPr>
          <w:p w14:paraId="63A3ACB2"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Young people</w:t>
            </w:r>
          </w:p>
          <w:p w14:paraId="2CFB0E6F" w14:textId="7AE5B438" w:rsidR="007033AC" w:rsidRDefault="007033AC" w:rsidP="007033AC">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Pr>
                <w:sz w:val="20"/>
              </w:rPr>
              <w:t>V</w:t>
            </w:r>
            <w:r w:rsidRPr="007033AC">
              <w:rPr>
                <w:sz w:val="20"/>
              </w:rPr>
              <w:t>ulnerable 17 year olds would be entitled to access services they are currently not eligible for</w:t>
            </w:r>
            <w:r>
              <w:rPr>
                <w:sz w:val="20"/>
              </w:rPr>
              <w:t>.</w:t>
            </w:r>
            <w:r w:rsidRPr="007033AC">
              <w:rPr>
                <w:sz w:val="20"/>
              </w:rPr>
              <w:t xml:space="preserve"> </w:t>
            </w:r>
          </w:p>
          <w:p w14:paraId="19250D98" w14:textId="3665758B" w:rsidR="000D053E" w:rsidRPr="00F26B78" w:rsidRDefault="000D053E" w:rsidP="007033AC">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16 </w:t>
            </w:r>
            <w:r w:rsidR="00D95E93">
              <w:rPr>
                <w:sz w:val="20"/>
              </w:rPr>
              <w:t>year-olds</w:t>
            </w:r>
            <w:r w:rsidRPr="00F26B78">
              <w:rPr>
                <w:sz w:val="20"/>
              </w:rPr>
              <w:t xml:space="preserve"> in care would have </w:t>
            </w:r>
            <w:r w:rsidR="00644C7C" w:rsidRPr="00F26B78">
              <w:rPr>
                <w:sz w:val="20"/>
              </w:rPr>
              <w:t>an indication</w:t>
            </w:r>
            <w:r w:rsidRPr="00F26B78">
              <w:rPr>
                <w:sz w:val="20"/>
              </w:rPr>
              <w:t xml:space="preserve"> that support for them could continue into their 17</w:t>
            </w:r>
            <w:r w:rsidRPr="00F26B78">
              <w:rPr>
                <w:sz w:val="20"/>
                <w:vertAlign w:val="superscript"/>
              </w:rPr>
              <w:t>th</w:t>
            </w:r>
            <w:r w:rsidRPr="00F26B78">
              <w:rPr>
                <w:sz w:val="20"/>
              </w:rPr>
              <w:t xml:space="preserve"> year. </w:t>
            </w:r>
          </w:p>
          <w:p w14:paraId="3D874D65"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0AB0F8FB"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Stakeholders</w:t>
            </w:r>
          </w:p>
          <w:p w14:paraId="424C6E21" w14:textId="0D6FD7D2" w:rsidR="000D053E" w:rsidRPr="00F26B78" w:rsidRDefault="000D053E" w:rsidP="000D053E">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Organisations that work with young people </w:t>
            </w:r>
            <w:r w:rsidR="00644C7C" w:rsidRPr="00F26B78">
              <w:rPr>
                <w:sz w:val="20"/>
              </w:rPr>
              <w:t>c</w:t>
            </w:r>
            <w:r w:rsidRPr="00F26B78">
              <w:rPr>
                <w:sz w:val="20"/>
              </w:rPr>
              <w:t xml:space="preserve">ould have </w:t>
            </w:r>
            <w:r w:rsidR="00644C7C" w:rsidRPr="00F26B78">
              <w:rPr>
                <w:sz w:val="20"/>
              </w:rPr>
              <w:t xml:space="preserve">an expectation </w:t>
            </w:r>
            <w:r w:rsidRPr="00F26B78">
              <w:rPr>
                <w:sz w:val="20"/>
              </w:rPr>
              <w:t xml:space="preserve">on the agency to provide support to 17 </w:t>
            </w:r>
            <w:r w:rsidR="00D95E93">
              <w:rPr>
                <w:sz w:val="20"/>
              </w:rPr>
              <w:t>year-olds</w:t>
            </w:r>
            <w:r w:rsidRPr="00F26B78">
              <w:rPr>
                <w:sz w:val="20"/>
              </w:rPr>
              <w:t xml:space="preserve">. </w:t>
            </w:r>
          </w:p>
          <w:p w14:paraId="0929C3A1"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2242B096"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Communities</w:t>
            </w:r>
          </w:p>
          <w:p w14:paraId="07BB2D59" w14:textId="51A26A26" w:rsidR="000D053E" w:rsidRPr="00F26B78" w:rsidRDefault="000D053E" w:rsidP="00716FA5">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sz w:val="20"/>
              </w:rPr>
              <w:t xml:space="preserve">Communities would </w:t>
            </w:r>
            <w:r w:rsidR="00644C7C" w:rsidRPr="00F26B78">
              <w:rPr>
                <w:sz w:val="20"/>
              </w:rPr>
              <w:t xml:space="preserve">know that </w:t>
            </w:r>
            <w:r w:rsidRPr="00F26B78">
              <w:rPr>
                <w:sz w:val="20"/>
              </w:rPr>
              <w:t>young people in care</w:t>
            </w:r>
            <w:r w:rsidR="00644C7C" w:rsidRPr="00F26B78">
              <w:rPr>
                <w:sz w:val="20"/>
              </w:rPr>
              <w:t xml:space="preserve"> have an opportunity to be</w:t>
            </w:r>
            <w:r w:rsidRPr="00F26B78">
              <w:rPr>
                <w:sz w:val="20"/>
              </w:rPr>
              <w:t xml:space="preserve"> supported for longer.</w:t>
            </w:r>
          </w:p>
        </w:tc>
      </w:tr>
      <w:tr w:rsidR="000D053E" w:rsidRPr="00DF3576" w14:paraId="33D570D7" w14:textId="32C75911" w:rsidTr="00FB1D4E">
        <w:tc>
          <w:tcPr>
            <w:cnfStyle w:val="001000000000" w:firstRow="0" w:lastRow="0" w:firstColumn="1" w:lastColumn="0" w:oddVBand="0" w:evenVBand="0" w:oddHBand="0" w:evenHBand="0" w:firstRowFirstColumn="0" w:firstRowLastColumn="0" w:lastRowFirstColumn="0" w:lastRowLastColumn="0"/>
            <w:tcW w:w="454" w:type="pct"/>
          </w:tcPr>
          <w:p w14:paraId="10338FED" w14:textId="46CEFC4D" w:rsidR="000D053E" w:rsidRPr="00F26B78" w:rsidRDefault="000D053E" w:rsidP="001A604A">
            <w:pPr>
              <w:rPr>
                <w:sz w:val="20"/>
              </w:rPr>
            </w:pPr>
            <w:r w:rsidRPr="00F26B78">
              <w:rPr>
                <w:sz w:val="20"/>
              </w:rPr>
              <w:t>Option 2 – Raise the upper age for the application of care and protection provisions in the CYPF Act to include 17 year-olds</w:t>
            </w:r>
            <w:r w:rsidRPr="00F26B78">
              <w:rPr>
                <w:sz w:val="20"/>
                <w:vertAlign w:val="superscript"/>
              </w:rPr>
              <w:t xml:space="preserve"> </w:t>
            </w:r>
            <w:r w:rsidRPr="00F26B78">
              <w:rPr>
                <w:sz w:val="20"/>
              </w:rPr>
              <w:t>(regulatory option)</w:t>
            </w:r>
          </w:p>
        </w:tc>
        <w:tc>
          <w:tcPr>
            <w:tcW w:w="957" w:type="pct"/>
          </w:tcPr>
          <w:p w14:paraId="25252182" w14:textId="2370CE5B" w:rsidR="000D053E" w:rsidRPr="00F26B78" w:rsidRDefault="000D053E" w:rsidP="00580E88">
            <w:pPr>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The definition of a young person in the CYPF Act would be amended to include 17 year-olds (for care and protection provisions). This </w:t>
            </w:r>
            <w:r w:rsidR="00EC4556">
              <w:rPr>
                <w:sz w:val="20"/>
              </w:rPr>
              <w:t xml:space="preserve">would </w:t>
            </w:r>
            <w:r w:rsidRPr="00F26B78">
              <w:rPr>
                <w:sz w:val="20"/>
              </w:rPr>
              <w:t>cover approximately 63,000 additional young people.</w:t>
            </w:r>
            <w:r w:rsidR="00421EDC" w:rsidRPr="00421EDC">
              <w:rPr>
                <w:sz w:val="20"/>
                <w:vertAlign w:val="superscript"/>
              </w:rPr>
              <w:footnoteReference w:customMarkFollows="1" w:id="18"/>
              <w:t>24</w:t>
            </w:r>
            <w:r w:rsidRPr="00421EDC">
              <w:rPr>
                <w:sz w:val="20"/>
                <w:vertAlign w:val="superscript"/>
              </w:rPr>
              <w:t xml:space="preserve"> </w:t>
            </w:r>
          </w:p>
          <w:p w14:paraId="1C834ABA" w14:textId="77777777" w:rsidR="000D053E" w:rsidRPr="00F26B78" w:rsidRDefault="000D053E" w:rsidP="005D720A">
            <w:pPr>
              <w:cnfStyle w:val="000000000000" w:firstRow="0" w:lastRow="0" w:firstColumn="0" w:lastColumn="0" w:oddVBand="0" w:evenVBand="0" w:oddHBand="0" w:evenHBand="0" w:firstRowFirstColumn="0" w:firstRowLastColumn="0" w:lastRowFirstColumn="0" w:lastRowLastColumn="0"/>
              <w:rPr>
                <w:sz w:val="20"/>
              </w:rPr>
            </w:pPr>
          </w:p>
        </w:tc>
        <w:tc>
          <w:tcPr>
            <w:tcW w:w="1287" w:type="pct"/>
          </w:tcPr>
          <w:p w14:paraId="73D67485" w14:textId="5E751F82" w:rsidR="000D053E" w:rsidRPr="00F26B78" w:rsidRDefault="000D053E" w:rsidP="00E53422">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t xml:space="preserve">Promote State responsibility – </w:t>
            </w:r>
            <w:r w:rsidRPr="00F26B78">
              <w:rPr>
                <w:sz w:val="20"/>
              </w:rPr>
              <w:t xml:space="preserve">this significantly enhances State responsibility for 17 year-olds in New Zealand by bringing them into the jurisdiction of the CYPF Act. This would also increase New Zealand’s alignment with UNCROC, and allow for a child-centred approach to be taken with respect to vulnerable 17 year-olds as recommended by </w:t>
            </w:r>
            <w:r w:rsidR="003D2089" w:rsidRPr="00F26B78">
              <w:rPr>
                <w:sz w:val="20"/>
              </w:rPr>
              <w:t xml:space="preserve">the </w:t>
            </w:r>
            <w:r w:rsidR="003D2089">
              <w:rPr>
                <w:rFonts w:cstheme="minorHAnsi"/>
                <w:sz w:val="20"/>
              </w:rPr>
              <w:t xml:space="preserve">Expert </w:t>
            </w:r>
            <w:r w:rsidR="003D2089" w:rsidRPr="00F26B78">
              <w:rPr>
                <w:sz w:val="20"/>
              </w:rPr>
              <w:t>Panel</w:t>
            </w:r>
            <w:r w:rsidRPr="00F26B78">
              <w:rPr>
                <w:sz w:val="20"/>
              </w:rPr>
              <w:t>.</w:t>
            </w:r>
          </w:p>
          <w:p w14:paraId="0540FFF1" w14:textId="70ED7233" w:rsidR="000D053E" w:rsidRPr="00716FA5" w:rsidRDefault="000D053E" w:rsidP="00E53422">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t xml:space="preserve">Support transitions – </w:t>
            </w:r>
            <w:r w:rsidRPr="00F26B78">
              <w:rPr>
                <w:sz w:val="20"/>
              </w:rPr>
              <w:t>this option provides greater mandate to meet young people’s needs in a way that is aligned to their developmental stage and level of vulnerability to assist in a safer and successful transition to adulthood. It is likely to provide such support more consistently than under Option 1.</w:t>
            </w:r>
          </w:p>
          <w:p w14:paraId="0420EBF6" w14:textId="77777777" w:rsidR="00716FA5" w:rsidRPr="00F26B78" w:rsidRDefault="00716FA5" w:rsidP="00716FA5">
            <w:pPr>
              <w:pStyle w:val="ListParagraph"/>
              <w:spacing w:after="120" w:line="288" w:lineRule="auto"/>
              <w:ind w:left="360"/>
              <w:cnfStyle w:val="000000000000" w:firstRow="0" w:lastRow="0" w:firstColumn="0" w:lastColumn="0" w:oddVBand="0" w:evenVBand="0" w:oddHBand="0" w:evenHBand="0" w:firstRowFirstColumn="0" w:firstRowLastColumn="0" w:lastRowFirstColumn="0" w:lastRowLastColumn="0"/>
              <w:rPr>
                <w:i/>
                <w:sz w:val="20"/>
              </w:rPr>
            </w:pPr>
          </w:p>
          <w:p w14:paraId="29A76A23" w14:textId="7B950F66" w:rsidR="000D053E" w:rsidRPr="00F26B78" w:rsidRDefault="000D053E" w:rsidP="007767C8">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lastRenderedPageBreak/>
              <w:t xml:space="preserve">Improve long-term outcomes – </w:t>
            </w:r>
            <w:r w:rsidRPr="00F26B78">
              <w:rPr>
                <w:sz w:val="20"/>
              </w:rPr>
              <w:t xml:space="preserve">there is some evidence that remaining in care into older ages increases the likelihood of positive long-term outcomes. However, it is not possible to determine whether there is any greater benefit beyond that provided by Option 1, except that a mandate would </w:t>
            </w:r>
            <w:r w:rsidRPr="00DF3576">
              <w:rPr>
                <w:rFonts w:cstheme="minorHAnsi"/>
                <w:sz w:val="20"/>
              </w:rPr>
              <w:t>exist</w:t>
            </w:r>
            <w:r w:rsidRPr="00F26B78">
              <w:rPr>
                <w:sz w:val="20"/>
              </w:rPr>
              <w:t xml:space="preserve"> to ensure </w:t>
            </w:r>
            <w:r w:rsidR="001A604A">
              <w:rPr>
                <w:rFonts w:cstheme="minorHAnsi"/>
                <w:sz w:val="20"/>
              </w:rPr>
              <w:t>17</w:t>
            </w:r>
            <w:r w:rsidRPr="00F26B78">
              <w:rPr>
                <w:sz w:val="20"/>
              </w:rPr>
              <w:t xml:space="preserve"> year-olds would be supported more consistently under this option. </w:t>
            </w:r>
          </w:p>
          <w:p w14:paraId="169F934A" w14:textId="77777777" w:rsidR="000D053E" w:rsidRPr="00F26B78" w:rsidRDefault="000D053E" w:rsidP="00B90335">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t>Durability –</w:t>
            </w:r>
            <w:r w:rsidRPr="00F26B78">
              <w:rPr>
                <w:sz w:val="20"/>
              </w:rPr>
              <w:t xml:space="preserve"> this option provides assurance of ongoing State responsibility for the care and protection of vulnerable 17 year-olds.</w:t>
            </w:r>
          </w:p>
        </w:tc>
        <w:tc>
          <w:tcPr>
            <w:tcW w:w="1386" w:type="pct"/>
          </w:tcPr>
          <w:p w14:paraId="02E237CE" w14:textId="5D451804" w:rsidR="000D053E" w:rsidRPr="00F26B78" w:rsidRDefault="000D053E" w:rsidP="009D3C4D">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lastRenderedPageBreak/>
              <w:t>Fiscal and operational impact</w:t>
            </w:r>
            <w:r w:rsidRPr="00F26B78">
              <w:rPr>
                <w:sz w:val="20"/>
              </w:rPr>
              <w:t xml:space="preserve"> – this option will have significant fiscal and operational impacts for the agency delivering</w:t>
            </w:r>
            <w:r w:rsidR="001A604A" w:rsidRPr="00F26B78">
              <w:rPr>
                <w:sz w:val="20"/>
              </w:rPr>
              <w:t xml:space="preserve"> </w:t>
            </w:r>
            <w:r w:rsidR="001A604A">
              <w:rPr>
                <w:rFonts w:cstheme="minorHAnsi"/>
                <w:sz w:val="20"/>
              </w:rPr>
              <w:t>the</w:t>
            </w:r>
            <w:r w:rsidRPr="00DF3576">
              <w:rPr>
                <w:rFonts w:cstheme="minorHAnsi"/>
                <w:sz w:val="20"/>
              </w:rPr>
              <w:t xml:space="preserve"> </w:t>
            </w:r>
            <w:r w:rsidRPr="00F26B78">
              <w:rPr>
                <w:sz w:val="20"/>
              </w:rPr>
              <w:t xml:space="preserve">care and protection service. </w:t>
            </w:r>
          </w:p>
          <w:p w14:paraId="3B839CF9" w14:textId="0E87915F" w:rsidR="000D053E" w:rsidRPr="00F26B78" w:rsidRDefault="000D053E" w:rsidP="009D3C4D">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Bringing 17-year-olds into the ambit of the Act’s care and protection provisions will primarily impact on the department through an increase in workloads for care and protection services. Services such as investigation and assessment of abuse and neglect, and provision of care are not replicated by other systems</w:t>
            </w:r>
            <w:r w:rsidR="00202D71">
              <w:rPr>
                <w:rFonts w:cstheme="minorHAnsi"/>
                <w:sz w:val="20"/>
              </w:rPr>
              <w:t>,</w:t>
            </w:r>
            <w:r w:rsidR="00202D71" w:rsidRPr="00F26B78">
              <w:rPr>
                <w:sz w:val="20"/>
              </w:rPr>
              <w:t xml:space="preserve"> </w:t>
            </w:r>
            <w:r w:rsidRPr="00F26B78">
              <w:rPr>
                <w:sz w:val="20"/>
              </w:rPr>
              <w:t xml:space="preserve">so there are </w:t>
            </w:r>
            <w:r w:rsidR="00202D71">
              <w:rPr>
                <w:rFonts w:cstheme="minorHAnsi"/>
                <w:sz w:val="20"/>
              </w:rPr>
              <w:t>minimal</w:t>
            </w:r>
            <w:r w:rsidRPr="00F26B78">
              <w:rPr>
                <w:sz w:val="20"/>
              </w:rPr>
              <w:t xml:space="preserve"> savings in other agencies. </w:t>
            </w:r>
            <w:r w:rsidR="00202D71">
              <w:rPr>
                <w:rFonts w:cstheme="minorHAnsi"/>
                <w:sz w:val="20"/>
              </w:rPr>
              <w:t xml:space="preserve">Some savings </w:t>
            </w:r>
            <w:r w:rsidR="00F26B78">
              <w:rPr>
                <w:rFonts w:cstheme="minorHAnsi"/>
                <w:sz w:val="20"/>
              </w:rPr>
              <w:t>sh</w:t>
            </w:r>
            <w:r w:rsidR="00202D71">
              <w:rPr>
                <w:rFonts w:cstheme="minorHAnsi"/>
                <w:sz w:val="20"/>
              </w:rPr>
              <w:t xml:space="preserve">ould be realised in income support to 17 </w:t>
            </w:r>
            <w:r w:rsidR="00D95E93">
              <w:rPr>
                <w:rFonts w:cstheme="minorHAnsi"/>
                <w:sz w:val="20"/>
              </w:rPr>
              <w:t>year-olds</w:t>
            </w:r>
            <w:r w:rsidR="00202D71">
              <w:rPr>
                <w:rFonts w:cstheme="minorHAnsi"/>
                <w:sz w:val="20"/>
              </w:rPr>
              <w:t>.</w:t>
            </w:r>
          </w:p>
          <w:p w14:paraId="4329CCB5" w14:textId="22F5F06F" w:rsidR="000D053E" w:rsidRPr="00F26B78" w:rsidRDefault="000D053E" w:rsidP="009D3C4D">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There would be impacts on care and housing providers for vulnerable youth, and potentially flow on impacts for health</w:t>
            </w:r>
            <w:r w:rsidR="00545486">
              <w:rPr>
                <w:sz w:val="20"/>
              </w:rPr>
              <w:t>, education</w:t>
            </w:r>
            <w:r w:rsidRPr="00F26B78">
              <w:rPr>
                <w:sz w:val="20"/>
              </w:rPr>
              <w:t xml:space="preserve"> and other support services where these </w:t>
            </w:r>
            <w:r w:rsidRPr="00F26B78">
              <w:rPr>
                <w:sz w:val="20"/>
              </w:rPr>
              <w:lastRenderedPageBreak/>
              <w:t xml:space="preserve">17 </w:t>
            </w:r>
            <w:r w:rsidR="00D95E93">
              <w:rPr>
                <w:sz w:val="20"/>
              </w:rPr>
              <w:t>year-olds</w:t>
            </w:r>
            <w:r w:rsidRPr="00F26B78">
              <w:rPr>
                <w:sz w:val="20"/>
              </w:rPr>
              <w:t xml:space="preserve"> access enhanced support as a result of having an effective advocate.</w:t>
            </w:r>
          </w:p>
          <w:p w14:paraId="7A32C42B" w14:textId="651BBAC9" w:rsidR="000D053E" w:rsidRPr="00F26B78" w:rsidRDefault="000D053E" w:rsidP="009D3C4D">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There would be a need to also amend section 15 of the Vulnerable Children Act 2014 to update this definition. This might have implications for the scope of services and agencies required to have child protection policies and undertake child worker safety checking. Tertiary education is not currently included as a regulated service, and most other regulated services would not be affected by the change. </w:t>
            </w:r>
          </w:p>
          <w:p w14:paraId="3EF28579" w14:textId="77777777" w:rsidR="000D053E" w:rsidRPr="00F26B78" w:rsidRDefault="000D053E" w:rsidP="009D3C4D">
            <w:pPr>
              <w:spacing w:after="120" w:line="288" w:lineRule="auto"/>
              <w:cnfStyle w:val="000000000000" w:firstRow="0" w:lastRow="0" w:firstColumn="0" w:lastColumn="0" w:oddVBand="0" w:evenVBand="0" w:oddHBand="0" w:evenHBand="0" w:firstRowFirstColumn="0" w:firstRowLastColumn="0" w:lastRowFirstColumn="0" w:lastRowLastColumn="0"/>
              <w:rPr>
                <w:sz w:val="20"/>
              </w:rPr>
            </w:pPr>
          </w:p>
          <w:p w14:paraId="359F1AD7" w14:textId="77777777" w:rsidR="000D4AA8" w:rsidRPr="00F26B78" w:rsidRDefault="000D4AA8" w:rsidP="009D3C4D">
            <w:pPr>
              <w:spacing w:after="120" w:line="288" w:lineRule="auto"/>
              <w:cnfStyle w:val="000000000000" w:firstRow="0" w:lastRow="0" w:firstColumn="0" w:lastColumn="0" w:oddVBand="0" w:evenVBand="0" w:oddHBand="0" w:evenHBand="0" w:firstRowFirstColumn="0" w:firstRowLastColumn="0" w:lastRowFirstColumn="0" w:lastRowLastColumn="0"/>
              <w:rPr>
                <w:sz w:val="20"/>
              </w:rPr>
            </w:pPr>
          </w:p>
        </w:tc>
        <w:tc>
          <w:tcPr>
            <w:tcW w:w="916" w:type="pct"/>
          </w:tcPr>
          <w:p w14:paraId="244F299C" w14:textId="77777777" w:rsidR="000D053E" w:rsidRPr="00F26B78" w:rsidRDefault="000D053E"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lastRenderedPageBreak/>
              <w:t>Young people</w:t>
            </w:r>
          </w:p>
          <w:p w14:paraId="1CA80411" w14:textId="59F8E807" w:rsidR="0032527A" w:rsidRDefault="0032527A"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Pr>
                <w:sz w:val="20"/>
              </w:rPr>
              <w:t>V</w:t>
            </w:r>
            <w:r w:rsidRPr="007033AC">
              <w:rPr>
                <w:sz w:val="20"/>
              </w:rPr>
              <w:t>ulnerable 17 year olds would be entitled to access services they are currently not eligible for</w:t>
            </w:r>
            <w:r>
              <w:rPr>
                <w:sz w:val="20"/>
              </w:rPr>
              <w:t>, including investigation of reports of abuse and neglect and foster care.</w:t>
            </w:r>
          </w:p>
          <w:p w14:paraId="0BFC09A3" w14:textId="74B0B73F" w:rsidR="000D053E" w:rsidRPr="00F26B78" w:rsidRDefault="000D053E"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16 </w:t>
            </w:r>
            <w:r w:rsidR="00D95E93">
              <w:rPr>
                <w:sz w:val="20"/>
              </w:rPr>
              <w:t>year-olds</w:t>
            </w:r>
            <w:r w:rsidRPr="00F26B78">
              <w:rPr>
                <w:sz w:val="20"/>
              </w:rPr>
              <w:t xml:space="preserve"> in care would have greater certainty that support for them could continue into their 17</w:t>
            </w:r>
            <w:r w:rsidRPr="00F26B78">
              <w:rPr>
                <w:sz w:val="20"/>
                <w:vertAlign w:val="superscript"/>
              </w:rPr>
              <w:t>th</w:t>
            </w:r>
            <w:r w:rsidRPr="00F26B78">
              <w:rPr>
                <w:sz w:val="20"/>
              </w:rPr>
              <w:t xml:space="preserve"> year. </w:t>
            </w:r>
          </w:p>
          <w:p w14:paraId="166AD9BA" w14:textId="4FD540EE" w:rsidR="00644C7C" w:rsidRPr="00F26B78" w:rsidRDefault="00644C7C"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Vulnerable 17 </w:t>
            </w:r>
            <w:r w:rsidR="00D95E93">
              <w:rPr>
                <w:sz w:val="20"/>
              </w:rPr>
              <w:t>year-olds</w:t>
            </w:r>
            <w:r w:rsidRPr="00F26B78">
              <w:rPr>
                <w:sz w:val="20"/>
              </w:rPr>
              <w:t xml:space="preserve"> could seek support from the agency if they were in need of care</w:t>
            </w:r>
            <w:r w:rsidR="00FB1D4E">
              <w:rPr>
                <w:sz w:val="20"/>
              </w:rPr>
              <w:t xml:space="preserve"> or</w:t>
            </w:r>
            <w:r w:rsidRPr="00F26B78">
              <w:rPr>
                <w:sz w:val="20"/>
              </w:rPr>
              <w:t xml:space="preserve"> protection.</w:t>
            </w:r>
          </w:p>
          <w:p w14:paraId="5F0A5C06" w14:textId="77777777" w:rsidR="000D053E" w:rsidRPr="00F26B78" w:rsidRDefault="000D053E"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p>
          <w:p w14:paraId="3CA7958C" w14:textId="77777777" w:rsidR="00716FA5" w:rsidRDefault="00716FA5"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p>
          <w:p w14:paraId="2B7939A8" w14:textId="77777777" w:rsidR="000D053E" w:rsidRPr="00F26B78" w:rsidRDefault="000D053E"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lastRenderedPageBreak/>
              <w:t>Stakeholders</w:t>
            </w:r>
          </w:p>
          <w:p w14:paraId="64A5B5F3" w14:textId="442750AD" w:rsidR="000D053E" w:rsidRPr="00F26B78" w:rsidRDefault="000D053E"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Organisations that work with young people would have clearer expectations on the agency to provide support to 17 </w:t>
            </w:r>
            <w:r w:rsidR="00D95E93">
              <w:rPr>
                <w:sz w:val="20"/>
              </w:rPr>
              <w:t>year-olds</w:t>
            </w:r>
            <w:r w:rsidRPr="00F26B78">
              <w:rPr>
                <w:sz w:val="20"/>
              </w:rPr>
              <w:t xml:space="preserve">. </w:t>
            </w:r>
          </w:p>
          <w:p w14:paraId="088B39DF" w14:textId="74329CBA" w:rsidR="00644C7C" w:rsidRPr="00F26B78" w:rsidRDefault="00644C7C"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Concerned professionals could seek support for vulnerable 17 </w:t>
            </w:r>
            <w:r w:rsidR="00D95E93">
              <w:rPr>
                <w:sz w:val="20"/>
              </w:rPr>
              <w:t>year-olds</w:t>
            </w:r>
            <w:r w:rsidRPr="00F26B78">
              <w:rPr>
                <w:sz w:val="20"/>
              </w:rPr>
              <w:t>.</w:t>
            </w:r>
          </w:p>
          <w:p w14:paraId="444215E6" w14:textId="77777777" w:rsidR="000D053E" w:rsidRPr="00F26B78" w:rsidRDefault="000D053E"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p>
          <w:p w14:paraId="364F049A" w14:textId="77777777" w:rsidR="000D053E" w:rsidRPr="00F26B78" w:rsidRDefault="000D053E" w:rsidP="000D053E">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t>Communities</w:t>
            </w:r>
          </w:p>
          <w:p w14:paraId="14683503" w14:textId="77777777" w:rsidR="000D053E" w:rsidRPr="00F26B78" w:rsidRDefault="000D053E" w:rsidP="000D053E">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sz w:val="20"/>
              </w:rPr>
              <w:t>Communities would have greater confidence that young people in care will be supported for longer.</w:t>
            </w:r>
          </w:p>
          <w:p w14:paraId="24B0C1AF" w14:textId="7E08F682" w:rsidR="00644C7C"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sz w:val="20"/>
              </w:rPr>
              <w:t xml:space="preserve">Concerned citizens could seek support for vulnerable 17 </w:t>
            </w:r>
            <w:r w:rsidR="00D95E93">
              <w:rPr>
                <w:sz w:val="20"/>
              </w:rPr>
              <w:t>year-olds</w:t>
            </w:r>
            <w:r w:rsidR="00716FA5">
              <w:rPr>
                <w:sz w:val="20"/>
              </w:rPr>
              <w:t xml:space="preserve"> who they believe are being abused or neglected</w:t>
            </w:r>
            <w:r w:rsidRPr="00F26B78">
              <w:rPr>
                <w:sz w:val="20"/>
              </w:rPr>
              <w:t>.</w:t>
            </w:r>
          </w:p>
        </w:tc>
      </w:tr>
      <w:tr w:rsidR="000D053E" w:rsidRPr="00DF3576" w14:paraId="092A7D9E" w14:textId="2C032E9E" w:rsidTr="00FB1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left w:val="none" w:sz="0" w:space="0" w:color="auto"/>
              <w:bottom w:val="none" w:sz="0" w:space="0" w:color="auto"/>
            </w:tcBorders>
          </w:tcPr>
          <w:p w14:paraId="1E56AD91" w14:textId="77777777" w:rsidR="000D053E" w:rsidRPr="00F26B78" w:rsidRDefault="000D053E" w:rsidP="00C72A1F">
            <w:pPr>
              <w:rPr>
                <w:sz w:val="20"/>
              </w:rPr>
            </w:pPr>
            <w:r w:rsidRPr="00F26B78">
              <w:rPr>
                <w:sz w:val="20"/>
              </w:rPr>
              <w:lastRenderedPageBreak/>
              <w:t>Option 2a – Enable certain care and/or protection related sections of the CYPF Act to apply to 17-year-olds without amending the definition (regulatory option)</w:t>
            </w:r>
          </w:p>
        </w:tc>
        <w:tc>
          <w:tcPr>
            <w:tcW w:w="957" w:type="pct"/>
            <w:tcBorders>
              <w:top w:val="none" w:sz="0" w:space="0" w:color="auto"/>
              <w:bottom w:val="none" w:sz="0" w:space="0" w:color="auto"/>
            </w:tcBorders>
          </w:tcPr>
          <w:p w14:paraId="59F2E29A" w14:textId="04D3D5D9" w:rsidR="000D053E" w:rsidRPr="00F26B78" w:rsidRDefault="000D053E" w:rsidP="00D85CC5">
            <w:pPr>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In order to meet the objectives sought, amendments to increase the age would have to be made to relevant provisions of the CYPF Act relating to care, eg to allow custody orders to continue to apply to young people aged 17. Nevertheless, there are multiple </w:t>
            </w:r>
            <w:r w:rsidR="00716FA5">
              <w:rPr>
                <w:sz w:val="20"/>
              </w:rPr>
              <w:t>possible</w:t>
            </w:r>
            <w:r w:rsidRPr="00F26B78">
              <w:rPr>
                <w:sz w:val="20"/>
              </w:rPr>
              <w:t xml:space="preserve"> scope</w:t>
            </w:r>
            <w:r w:rsidR="00716FA5">
              <w:rPr>
                <w:sz w:val="20"/>
              </w:rPr>
              <w:t>s</w:t>
            </w:r>
            <w:r w:rsidRPr="00F26B78">
              <w:rPr>
                <w:sz w:val="20"/>
              </w:rPr>
              <w:t xml:space="preserve"> </w:t>
            </w:r>
            <w:r w:rsidR="00716FA5">
              <w:rPr>
                <w:sz w:val="20"/>
              </w:rPr>
              <w:t>for</w:t>
            </w:r>
            <w:r w:rsidRPr="00F26B78">
              <w:rPr>
                <w:sz w:val="20"/>
              </w:rPr>
              <w:t xml:space="preserve"> this option</w:t>
            </w:r>
            <w:r w:rsidR="00716FA5">
              <w:rPr>
                <w:sz w:val="20"/>
              </w:rPr>
              <w:t>, depending on which provisions it applies to</w:t>
            </w:r>
            <w:r w:rsidRPr="00F26B78">
              <w:rPr>
                <w:sz w:val="20"/>
              </w:rPr>
              <w:t>.</w:t>
            </w:r>
          </w:p>
          <w:p w14:paraId="7E4D55C2" w14:textId="55EC1F9C" w:rsidR="000D053E" w:rsidRPr="00F26B78" w:rsidRDefault="000D053E" w:rsidP="00022BBF">
            <w:pPr>
              <w:spacing w:after="0"/>
              <w:cnfStyle w:val="000000100000" w:firstRow="0" w:lastRow="0" w:firstColumn="0" w:lastColumn="0" w:oddVBand="0" w:evenVBand="0" w:oddHBand="1" w:evenHBand="0" w:firstRowFirstColumn="0" w:firstRowLastColumn="0" w:lastRowFirstColumn="0" w:lastRowLastColumn="0"/>
              <w:rPr>
                <w:sz w:val="20"/>
              </w:rPr>
            </w:pPr>
            <w:r w:rsidRPr="00F26B78">
              <w:rPr>
                <w:sz w:val="20"/>
              </w:rPr>
              <w:t>This could be done by:</w:t>
            </w:r>
          </w:p>
          <w:p w14:paraId="77DFFB9E" w14:textId="77777777" w:rsidR="000D053E" w:rsidRPr="00F26B78" w:rsidRDefault="000D053E" w:rsidP="006A61A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making amendments to the individual sections that are considered to be beneficial to 17 year-olds</w:t>
            </w:r>
          </w:p>
          <w:p w14:paraId="66C4DE3F" w14:textId="77777777" w:rsidR="000D053E" w:rsidRPr="00F26B78" w:rsidRDefault="000D053E" w:rsidP="006A61A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making amendments to the individual sections considered beneficial to 17 year-olds to give the chief executive discretion to apply the sections concerned to a 17 year-old</w:t>
            </w:r>
          </w:p>
          <w:p w14:paraId="70396D40" w14:textId="1C3470EF" w:rsidR="000D053E" w:rsidRPr="00F26B78" w:rsidRDefault="000D053E" w:rsidP="000D4AA8">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proofErr w:type="gramStart"/>
            <w:r w:rsidRPr="00F26B78">
              <w:rPr>
                <w:sz w:val="20"/>
              </w:rPr>
              <w:t>enacting</w:t>
            </w:r>
            <w:proofErr w:type="gramEnd"/>
            <w:r w:rsidRPr="00F26B78">
              <w:rPr>
                <w:sz w:val="20"/>
              </w:rPr>
              <w:t xml:space="preserve"> an amendment to authorise the application of specified sections of the CYPF Act to specified 17 year-olds by Order in Council.</w:t>
            </w:r>
          </w:p>
        </w:tc>
        <w:tc>
          <w:tcPr>
            <w:tcW w:w="1287" w:type="pct"/>
            <w:tcBorders>
              <w:top w:val="none" w:sz="0" w:space="0" w:color="auto"/>
              <w:bottom w:val="none" w:sz="0" w:space="0" w:color="auto"/>
            </w:tcBorders>
          </w:tcPr>
          <w:p w14:paraId="662128F5" w14:textId="3281885A" w:rsidR="000D053E" w:rsidRPr="00F26B78" w:rsidRDefault="000D053E" w:rsidP="00672497">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Promote State responsibility – </w:t>
            </w:r>
            <w:r w:rsidRPr="00F26B78">
              <w:rPr>
                <w:sz w:val="20"/>
              </w:rPr>
              <w:t>this enhances State responsibility for 17 year-olds in New Zealand by bringing them into the jurisdiction of certain provisions of the CYPF Act. This would also increase New Zealand’s alignment with UNCROC.</w:t>
            </w:r>
          </w:p>
          <w:p w14:paraId="212D30D2" w14:textId="77777777" w:rsidR="000D053E" w:rsidRPr="00F26B78" w:rsidRDefault="000D053E" w:rsidP="00672497">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Support transitions – </w:t>
            </w:r>
            <w:r w:rsidRPr="00F26B78">
              <w:rPr>
                <w:sz w:val="20"/>
              </w:rPr>
              <w:t>this option could provide some opportunity to meet young people’s needs in a way that is aligned to their developmental stage and level of vulnerability to assist in a safer and successful transition to adulthood. The number of young people who would benefit, and how much they would benefit, would depend on which sections of the legislation this option is applied to.</w:t>
            </w:r>
          </w:p>
          <w:p w14:paraId="5DB6BEC1" w14:textId="2E58A0A4" w:rsidR="000D053E" w:rsidRPr="00F26B78" w:rsidRDefault="000D053E" w:rsidP="00672497">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Improve long-term outcomes – </w:t>
            </w:r>
            <w:r w:rsidRPr="00F26B78">
              <w:rPr>
                <w:sz w:val="20"/>
              </w:rPr>
              <w:t xml:space="preserve">international evidence indicates that increasing the age at which young people leave care is likely to have a positive impact on long-term outcomes. </w:t>
            </w:r>
          </w:p>
          <w:p w14:paraId="46C0E37B" w14:textId="77777777" w:rsidR="000D053E" w:rsidRPr="00F26B78" w:rsidRDefault="000D053E" w:rsidP="00197FB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Durability –</w:t>
            </w:r>
            <w:r w:rsidRPr="00F26B78">
              <w:rPr>
                <w:sz w:val="20"/>
              </w:rPr>
              <w:t xml:space="preserve"> this option provides assurance of ongoing State responsibility for certain aspects of the care of vulnerable 17 year-olds.</w:t>
            </w:r>
          </w:p>
        </w:tc>
        <w:tc>
          <w:tcPr>
            <w:tcW w:w="1386" w:type="pct"/>
            <w:tcBorders>
              <w:top w:val="none" w:sz="0" w:space="0" w:color="auto"/>
              <w:bottom w:val="none" w:sz="0" w:space="0" w:color="auto"/>
            </w:tcBorders>
          </w:tcPr>
          <w:p w14:paraId="70E3B8B4" w14:textId="7C68BD1B" w:rsidR="000D053E" w:rsidRPr="00F26B78" w:rsidRDefault="000D053E" w:rsidP="00672497">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Promote State responsibility – </w:t>
            </w:r>
            <w:r w:rsidRPr="00F26B78">
              <w:rPr>
                <w:sz w:val="20"/>
              </w:rPr>
              <w:t xml:space="preserve">this does not fully </w:t>
            </w:r>
            <w:r w:rsidR="0088521D">
              <w:rPr>
                <w:sz w:val="20"/>
              </w:rPr>
              <w:t>align</w:t>
            </w:r>
            <w:r w:rsidRPr="00F26B78">
              <w:rPr>
                <w:sz w:val="20"/>
              </w:rPr>
              <w:t xml:space="preserve"> with UNCROC as only specified care and protection provisions will apply to 17 year-olds. </w:t>
            </w:r>
          </w:p>
          <w:p w14:paraId="6B31B51E" w14:textId="77777777" w:rsidR="000D053E" w:rsidRPr="00F26B78" w:rsidRDefault="000D053E" w:rsidP="00593F15">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Fiscal and operational impact</w:t>
            </w:r>
            <w:r w:rsidRPr="00F26B78">
              <w:rPr>
                <w:sz w:val="20"/>
              </w:rPr>
              <w:t xml:space="preserve"> – this option will have some fiscal and operational impacts for the agency delivering care and protection service. </w:t>
            </w:r>
          </w:p>
          <w:p w14:paraId="6CFE371B" w14:textId="7BE4A943" w:rsidR="000D053E" w:rsidRPr="00F26B78" w:rsidRDefault="000D053E" w:rsidP="00593F15">
            <w:pPr>
              <w:pStyle w:val="ListParagraph"/>
              <w:numPr>
                <w:ilvl w:val="1"/>
                <w:numId w:val="8"/>
              </w:numPr>
              <w:spacing w:after="120" w:line="288" w:lineRule="auto"/>
              <w:ind w:left="885" w:hanging="425"/>
              <w:cnfStyle w:val="000000100000" w:firstRow="0" w:lastRow="0" w:firstColumn="0" w:lastColumn="0" w:oddVBand="0" w:evenVBand="0" w:oddHBand="1" w:evenHBand="0" w:firstRowFirstColumn="0" w:firstRowLastColumn="0" w:lastRowFirstColumn="0" w:lastRowLastColumn="0"/>
              <w:rPr>
                <w:sz w:val="20"/>
              </w:rPr>
            </w:pPr>
            <w:r w:rsidRPr="00F26B78">
              <w:rPr>
                <w:sz w:val="20"/>
              </w:rPr>
              <w:t>Bringing 17-year-olds into the ambit of some of the Act’s care provisions will primarily impact on the department through an increase in workloads for care services. Impacts will be less than for Option 2, as the changes will only apply to certain care provisions of the Act.</w:t>
            </w:r>
          </w:p>
          <w:p w14:paraId="5E0739D1" w14:textId="173A882E" w:rsidR="000D053E" w:rsidRPr="00F26B78" w:rsidRDefault="000D053E" w:rsidP="003A101A">
            <w:pPr>
              <w:pStyle w:val="ListParagraph"/>
              <w:numPr>
                <w:ilvl w:val="1"/>
                <w:numId w:val="8"/>
              </w:numPr>
              <w:spacing w:after="120" w:line="288" w:lineRule="auto"/>
              <w:ind w:left="885" w:hanging="425"/>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There would be impacts on care and housing providers for vulnerable youth, and potentially flow on impacts for health and other support services where these 17 </w:t>
            </w:r>
            <w:r w:rsidR="00D95E93">
              <w:rPr>
                <w:sz w:val="20"/>
              </w:rPr>
              <w:t>year-olds</w:t>
            </w:r>
            <w:r w:rsidRPr="00F26B78">
              <w:rPr>
                <w:sz w:val="20"/>
              </w:rPr>
              <w:t xml:space="preserve"> access enhanced support as a result of having an effective advocate.</w:t>
            </w:r>
          </w:p>
          <w:p w14:paraId="432F505B" w14:textId="4AF356BA" w:rsidR="000D053E" w:rsidRPr="00F26B78" w:rsidRDefault="002D0F3E" w:rsidP="00716FA5">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DF3576">
              <w:rPr>
                <w:rFonts w:cstheme="minorHAnsi"/>
                <w:i/>
                <w:sz w:val="20"/>
              </w:rPr>
              <w:t xml:space="preserve">Alignment with Government objectives – </w:t>
            </w:r>
            <w:r>
              <w:rPr>
                <w:rFonts w:cstheme="minorHAnsi"/>
                <w:sz w:val="20"/>
              </w:rPr>
              <w:t xml:space="preserve">changes to CYPF Act age settings could potentially </w:t>
            </w:r>
            <w:r w:rsidR="00716FA5">
              <w:rPr>
                <w:rFonts w:cstheme="minorHAnsi"/>
                <w:sz w:val="20"/>
              </w:rPr>
              <w:t>strengthen arguments for changes to</w:t>
            </w:r>
            <w:r>
              <w:rPr>
                <w:rFonts w:cstheme="minorHAnsi"/>
                <w:sz w:val="20"/>
              </w:rPr>
              <w:t xml:space="preserve"> other age settings, for example the age of leaving school or education, currently age 16</w:t>
            </w:r>
            <w:r w:rsidRPr="00DF3576">
              <w:rPr>
                <w:rFonts w:cstheme="minorHAnsi"/>
                <w:sz w:val="20"/>
              </w:rPr>
              <w:t>.</w:t>
            </w:r>
          </w:p>
        </w:tc>
        <w:tc>
          <w:tcPr>
            <w:tcW w:w="916" w:type="pct"/>
            <w:tcBorders>
              <w:top w:val="none" w:sz="0" w:space="0" w:color="auto"/>
              <w:bottom w:val="none" w:sz="0" w:space="0" w:color="auto"/>
              <w:right w:val="none" w:sz="0" w:space="0" w:color="auto"/>
            </w:tcBorders>
          </w:tcPr>
          <w:p w14:paraId="41F6F29B"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Young people</w:t>
            </w:r>
          </w:p>
          <w:p w14:paraId="10F26B36" w14:textId="46EC5A0E" w:rsidR="0032527A" w:rsidRDefault="0032527A" w:rsidP="000D053E">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older young people </w:t>
            </w:r>
            <w:r w:rsidR="000D053E" w:rsidRPr="00F26B78">
              <w:rPr>
                <w:sz w:val="20"/>
              </w:rPr>
              <w:t xml:space="preserve">would have </w:t>
            </w:r>
            <w:r>
              <w:rPr>
                <w:sz w:val="20"/>
              </w:rPr>
              <w:t xml:space="preserve">access to services that they </w:t>
            </w:r>
            <w:r w:rsidR="00734B15">
              <w:rPr>
                <w:sz w:val="20"/>
              </w:rPr>
              <w:t xml:space="preserve">do </w:t>
            </w:r>
            <w:r>
              <w:rPr>
                <w:sz w:val="20"/>
              </w:rPr>
              <w:t xml:space="preserve">not currently </w:t>
            </w:r>
            <w:r w:rsidR="00734B15">
              <w:rPr>
                <w:sz w:val="20"/>
              </w:rPr>
              <w:t>have legislative</w:t>
            </w:r>
            <w:r>
              <w:rPr>
                <w:sz w:val="20"/>
              </w:rPr>
              <w:t xml:space="preserve"> access</w:t>
            </w:r>
            <w:r w:rsidR="00734B15">
              <w:rPr>
                <w:sz w:val="20"/>
              </w:rPr>
              <w:t xml:space="preserve"> to</w:t>
            </w:r>
            <w:r>
              <w:rPr>
                <w:sz w:val="20"/>
              </w:rPr>
              <w:t>.</w:t>
            </w:r>
          </w:p>
          <w:p w14:paraId="39C600D9" w14:textId="0676AAEF" w:rsidR="000D053E" w:rsidRPr="00F26B78" w:rsidRDefault="0032527A" w:rsidP="000D053E">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If this was used to extend foster care, young people in care have </w:t>
            </w:r>
            <w:r w:rsidR="000D053E" w:rsidRPr="00F26B78">
              <w:rPr>
                <w:sz w:val="20"/>
              </w:rPr>
              <w:t xml:space="preserve">greater certainty that support for them </w:t>
            </w:r>
            <w:r>
              <w:rPr>
                <w:sz w:val="20"/>
              </w:rPr>
              <w:t>w</w:t>
            </w:r>
            <w:r w:rsidRPr="00F26B78">
              <w:rPr>
                <w:sz w:val="20"/>
              </w:rPr>
              <w:t xml:space="preserve">ould </w:t>
            </w:r>
            <w:r w:rsidR="000D053E" w:rsidRPr="00F26B78">
              <w:rPr>
                <w:sz w:val="20"/>
              </w:rPr>
              <w:t>continue</w:t>
            </w:r>
            <w:r>
              <w:rPr>
                <w:sz w:val="20"/>
              </w:rPr>
              <w:t>.</w:t>
            </w:r>
            <w:r w:rsidR="000D053E" w:rsidRPr="00F26B78">
              <w:rPr>
                <w:sz w:val="20"/>
              </w:rPr>
              <w:t xml:space="preserve"> </w:t>
            </w:r>
          </w:p>
          <w:p w14:paraId="7C1B44D1"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3D2C0AC6"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Stakeholders</w:t>
            </w:r>
          </w:p>
          <w:p w14:paraId="5DA629B7" w14:textId="44AC0848" w:rsidR="000D053E" w:rsidRPr="00F26B78" w:rsidRDefault="000D053E" w:rsidP="000D053E">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Organisations that work with young people would have clearer expectations on the agency to provide support to 17 </w:t>
            </w:r>
            <w:r w:rsidR="00D95E93">
              <w:rPr>
                <w:sz w:val="20"/>
              </w:rPr>
              <w:t>year-olds</w:t>
            </w:r>
            <w:r w:rsidRPr="00F26B78">
              <w:rPr>
                <w:sz w:val="20"/>
              </w:rPr>
              <w:t xml:space="preserve">. </w:t>
            </w:r>
          </w:p>
          <w:p w14:paraId="4A9B3EE0"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40C7F8B5" w14:textId="77777777" w:rsidR="000D053E" w:rsidRPr="00F26B78" w:rsidRDefault="000D053E" w:rsidP="000D053E">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Communities</w:t>
            </w:r>
          </w:p>
          <w:p w14:paraId="11202749" w14:textId="529D0FB8" w:rsidR="000D053E" w:rsidRPr="00F26B78" w:rsidRDefault="000D053E" w:rsidP="000D053E">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sz w:val="20"/>
              </w:rPr>
              <w:t>Communities would have greater confidence that young people in care will be supported for longer.</w:t>
            </w:r>
          </w:p>
        </w:tc>
      </w:tr>
      <w:tr w:rsidR="000D053E" w:rsidRPr="00DF3576" w14:paraId="3BF9BE7F" w14:textId="198FE4BA" w:rsidTr="00FB1D4E">
        <w:tc>
          <w:tcPr>
            <w:cnfStyle w:val="001000000000" w:firstRow="0" w:lastRow="0" w:firstColumn="1" w:lastColumn="0" w:oddVBand="0" w:evenVBand="0" w:oddHBand="0" w:evenHBand="0" w:firstRowFirstColumn="0" w:firstRowLastColumn="0" w:lastRowFirstColumn="0" w:lastRowLastColumn="0"/>
            <w:tcW w:w="454" w:type="pct"/>
          </w:tcPr>
          <w:p w14:paraId="3E21BF9C" w14:textId="0C9A75A0" w:rsidR="000D053E" w:rsidRPr="00F26B78" w:rsidRDefault="000D053E" w:rsidP="006A61A2">
            <w:pPr>
              <w:rPr>
                <w:sz w:val="20"/>
              </w:rPr>
            </w:pPr>
            <w:r w:rsidRPr="00F26B78">
              <w:rPr>
                <w:sz w:val="20"/>
              </w:rPr>
              <w:t>Option 3 – Raise the upper age for the application of care and protection provisions to older young people (regulatory option)</w:t>
            </w:r>
          </w:p>
        </w:tc>
        <w:tc>
          <w:tcPr>
            <w:tcW w:w="957" w:type="pct"/>
          </w:tcPr>
          <w:p w14:paraId="2FC099C4" w14:textId="77777777" w:rsidR="000D053E" w:rsidRPr="00F26B78" w:rsidRDefault="000D053E" w:rsidP="00B90335">
            <w:pPr>
              <w:cnfStyle w:val="000000000000" w:firstRow="0" w:lastRow="0" w:firstColumn="0" w:lastColumn="0" w:oddVBand="0" w:evenVBand="0" w:oddHBand="0" w:evenHBand="0" w:firstRowFirstColumn="0" w:firstRowLastColumn="0" w:lastRowFirstColumn="0" w:lastRowLastColumn="0"/>
              <w:rPr>
                <w:sz w:val="20"/>
              </w:rPr>
            </w:pPr>
            <w:r w:rsidRPr="00F26B78">
              <w:rPr>
                <w:sz w:val="20"/>
              </w:rPr>
              <w:t>The definition of a young person in the CYPF Act would be amended to include 17 year-olds and older young people (for care and protection provisions).</w:t>
            </w:r>
          </w:p>
          <w:p w14:paraId="0AD7C2BB" w14:textId="434CDA2E" w:rsidR="000D053E" w:rsidRPr="00F26B78" w:rsidRDefault="000D053E" w:rsidP="00B90335">
            <w:pPr>
              <w:cnfStyle w:val="000000000000" w:firstRow="0" w:lastRow="0" w:firstColumn="0" w:lastColumn="0" w:oddVBand="0" w:evenVBand="0" w:oddHBand="0" w:evenHBand="0" w:firstRowFirstColumn="0" w:firstRowLastColumn="0" w:lastRowFirstColumn="0" w:lastRowLastColumn="0"/>
              <w:rPr>
                <w:sz w:val="20"/>
              </w:rPr>
            </w:pPr>
            <w:r w:rsidRPr="00F26B78">
              <w:rPr>
                <w:sz w:val="20"/>
              </w:rPr>
              <w:t>There are multiple options for where the upper age limit could be drawn (eg 18, 19 or 20).</w:t>
            </w:r>
          </w:p>
          <w:p w14:paraId="12564133" w14:textId="77777777" w:rsidR="000D053E" w:rsidRPr="00F26B78" w:rsidRDefault="000D053E" w:rsidP="00B90335">
            <w:pPr>
              <w:cnfStyle w:val="000000000000" w:firstRow="0" w:lastRow="0" w:firstColumn="0" w:lastColumn="0" w:oddVBand="0" w:evenVBand="0" w:oddHBand="0" w:evenHBand="0" w:firstRowFirstColumn="0" w:firstRowLastColumn="0" w:lastRowFirstColumn="0" w:lastRowLastColumn="0"/>
              <w:rPr>
                <w:sz w:val="20"/>
              </w:rPr>
            </w:pPr>
          </w:p>
        </w:tc>
        <w:tc>
          <w:tcPr>
            <w:tcW w:w="1287" w:type="pct"/>
          </w:tcPr>
          <w:p w14:paraId="120FFD06" w14:textId="34A403E2" w:rsidR="000D053E" w:rsidRPr="00F26B78" w:rsidRDefault="000D053E" w:rsidP="00E53422">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lastRenderedPageBreak/>
              <w:t xml:space="preserve">Promote State responsibility – </w:t>
            </w:r>
            <w:r w:rsidRPr="00F26B78">
              <w:rPr>
                <w:sz w:val="20"/>
              </w:rPr>
              <w:t xml:space="preserve">this enhances State responsibility for a wider group of young people than Option 2. This may include some vulnerable young people who from a developmental and social perspective may be seen to require the protections and support provided by the care and protection provisions in the CYPF Act. </w:t>
            </w:r>
          </w:p>
          <w:p w14:paraId="0A6A8B33" w14:textId="5666256C" w:rsidR="000D053E" w:rsidRPr="00F26B78" w:rsidRDefault="000D053E" w:rsidP="00E53422">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t xml:space="preserve">Support transitions – </w:t>
            </w:r>
            <w:r w:rsidRPr="00F26B78">
              <w:rPr>
                <w:sz w:val="20"/>
              </w:rPr>
              <w:t xml:space="preserve">this option provides greater opportunity to meet young people’s needs in a way that is </w:t>
            </w:r>
            <w:r w:rsidRPr="00F26B78">
              <w:rPr>
                <w:sz w:val="20"/>
              </w:rPr>
              <w:lastRenderedPageBreak/>
              <w:t xml:space="preserve">aligned to their developmental stage and level of vulnerability to assist in a safer and successful transition to adulthood. It is likely to provide such support to a greater number of young people than Option </w:t>
            </w:r>
            <w:r w:rsidR="00022BBF">
              <w:rPr>
                <w:sz w:val="20"/>
              </w:rPr>
              <w:t>2</w:t>
            </w:r>
            <w:r w:rsidRPr="00F26B78">
              <w:rPr>
                <w:sz w:val="20"/>
              </w:rPr>
              <w:t>.</w:t>
            </w:r>
          </w:p>
          <w:p w14:paraId="346AE9F6" w14:textId="7452ECFE" w:rsidR="000D053E" w:rsidRPr="00F26B78" w:rsidRDefault="000D053E" w:rsidP="00E53422">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t xml:space="preserve">Improve long-term outcomes – </w:t>
            </w:r>
            <w:r w:rsidRPr="00F26B78">
              <w:rPr>
                <w:sz w:val="20"/>
              </w:rPr>
              <w:t xml:space="preserve">there is some evidence that remaining in care into older ages increases the likelihood of positive long-term outcomes. However, it is not possible to determine whether there is any greater benefit beyond that provided by Option </w:t>
            </w:r>
            <w:r w:rsidR="00022BBF">
              <w:rPr>
                <w:sz w:val="20"/>
              </w:rPr>
              <w:t>2</w:t>
            </w:r>
            <w:r w:rsidRPr="00F26B78">
              <w:rPr>
                <w:sz w:val="20"/>
              </w:rPr>
              <w:t xml:space="preserve">, except that it is likely that </w:t>
            </w:r>
            <w:r w:rsidR="001A604A">
              <w:rPr>
                <w:rFonts w:cstheme="minorHAnsi"/>
                <w:sz w:val="20"/>
              </w:rPr>
              <w:t>17</w:t>
            </w:r>
            <w:r w:rsidRPr="00F26B78">
              <w:rPr>
                <w:sz w:val="20"/>
              </w:rPr>
              <w:t xml:space="preserve"> year-olds and older young people would be supported more consistently under this option. </w:t>
            </w:r>
          </w:p>
          <w:p w14:paraId="049E5252" w14:textId="77777777" w:rsidR="000D053E" w:rsidRPr="00F26B78" w:rsidRDefault="000D053E" w:rsidP="00B90335">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t>Durability –</w:t>
            </w:r>
            <w:r w:rsidRPr="00F26B78">
              <w:rPr>
                <w:sz w:val="20"/>
              </w:rPr>
              <w:t xml:space="preserve"> this option provides assurance of ongoing State support and protection for the care and protection of vulnerable 17 year-olds and older young people.</w:t>
            </w:r>
          </w:p>
        </w:tc>
        <w:tc>
          <w:tcPr>
            <w:tcW w:w="1386" w:type="pct"/>
          </w:tcPr>
          <w:p w14:paraId="48C8BFFF" w14:textId="30AE3FC4" w:rsidR="000D053E" w:rsidRPr="00F26B78" w:rsidRDefault="000D053E" w:rsidP="00FE0143">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i/>
                <w:sz w:val="20"/>
              </w:rPr>
              <w:lastRenderedPageBreak/>
              <w:t>Fiscal and operational impact</w:t>
            </w:r>
            <w:r w:rsidRPr="00F26B78">
              <w:rPr>
                <w:sz w:val="20"/>
              </w:rPr>
              <w:t xml:space="preserve"> – this option will have significant fiscal and operational impacts for the agency delivering care and protection services, over and above those under option 2:</w:t>
            </w:r>
          </w:p>
          <w:p w14:paraId="590A668E" w14:textId="482D0405" w:rsidR="00022BBF" w:rsidRPr="00F26B78" w:rsidRDefault="000D053E" w:rsidP="00022BBF">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Bringing 17-year-olds and older young people into the ambit of the Act’s care and protection provisions will primarily impact on the department through an increase in workloads for care and protection services. Services such as investigations of abuse, child protection and provision of </w:t>
            </w:r>
            <w:r w:rsidRPr="00F26B78">
              <w:rPr>
                <w:sz w:val="20"/>
              </w:rPr>
              <w:lastRenderedPageBreak/>
              <w:t>care are not replicated by other systems</w:t>
            </w:r>
            <w:r w:rsidR="00022BBF">
              <w:rPr>
                <w:sz w:val="20"/>
              </w:rPr>
              <w:t>,</w:t>
            </w:r>
            <w:r w:rsidRPr="00F26B78">
              <w:rPr>
                <w:sz w:val="20"/>
              </w:rPr>
              <w:t xml:space="preserve"> </w:t>
            </w:r>
            <w:r w:rsidR="00022BBF" w:rsidRPr="00F26B78">
              <w:rPr>
                <w:sz w:val="20"/>
              </w:rPr>
              <w:t xml:space="preserve">so there are </w:t>
            </w:r>
            <w:r w:rsidR="00022BBF">
              <w:rPr>
                <w:rFonts w:cstheme="minorHAnsi"/>
                <w:sz w:val="20"/>
              </w:rPr>
              <w:t>minimal</w:t>
            </w:r>
            <w:r w:rsidR="00022BBF" w:rsidRPr="00F26B78">
              <w:rPr>
                <w:sz w:val="20"/>
              </w:rPr>
              <w:t xml:space="preserve"> savings in other agencies. </w:t>
            </w:r>
            <w:r w:rsidR="00022BBF">
              <w:rPr>
                <w:rFonts w:cstheme="minorHAnsi"/>
                <w:sz w:val="20"/>
              </w:rPr>
              <w:t xml:space="preserve">Some savings should be realised in income support to 17 </w:t>
            </w:r>
            <w:r w:rsidR="00D95E93">
              <w:rPr>
                <w:rFonts w:cstheme="minorHAnsi"/>
                <w:sz w:val="20"/>
              </w:rPr>
              <w:t>year-olds</w:t>
            </w:r>
            <w:r w:rsidR="00716FA5">
              <w:rPr>
                <w:rFonts w:cstheme="minorHAnsi"/>
                <w:sz w:val="20"/>
              </w:rPr>
              <w:t xml:space="preserve"> and older young people</w:t>
            </w:r>
            <w:r w:rsidR="00022BBF">
              <w:rPr>
                <w:rFonts w:cstheme="minorHAnsi"/>
                <w:sz w:val="20"/>
              </w:rPr>
              <w:t>.</w:t>
            </w:r>
          </w:p>
          <w:p w14:paraId="3933070C" w14:textId="79C1A881" w:rsidR="000D053E" w:rsidRPr="00F26B78" w:rsidRDefault="000D053E" w:rsidP="003A101A">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There would be impacts on care and housing providers for vulnerable youth, and potentially flow on impacts for health and other support services where these 17 </w:t>
            </w:r>
            <w:r w:rsidR="00D95E93">
              <w:rPr>
                <w:sz w:val="20"/>
              </w:rPr>
              <w:t>year-olds</w:t>
            </w:r>
            <w:r w:rsidR="00716FA5">
              <w:rPr>
                <w:rFonts w:cstheme="minorHAnsi"/>
                <w:sz w:val="20"/>
              </w:rPr>
              <w:t xml:space="preserve"> and older young people</w:t>
            </w:r>
            <w:r w:rsidRPr="00F26B78">
              <w:rPr>
                <w:sz w:val="20"/>
              </w:rPr>
              <w:t xml:space="preserve"> access enhanced support as a result of having an effective advocate.</w:t>
            </w:r>
          </w:p>
          <w:p w14:paraId="6DA415DE" w14:textId="7A346C55" w:rsidR="000D053E" w:rsidRPr="00F26B78" w:rsidRDefault="000D053E" w:rsidP="00FE0143">
            <w:pPr>
              <w:pStyle w:val="ListParagraph"/>
              <w:numPr>
                <w:ilvl w:val="1"/>
                <w:numId w:val="8"/>
              </w:numPr>
              <w:spacing w:after="120" w:line="288" w:lineRule="auto"/>
              <w:ind w:left="885" w:hanging="425"/>
              <w:cnfStyle w:val="000000000000" w:firstRow="0" w:lastRow="0" w:firstColumn="0" w:lastColumn="0" w:oddVBand="0" w:evenVBand="0" w:oddHBand="0" w:evenHBand="0" w:firstRowFirstColumn="0" w:firstRowLastColumn="0" w:lastRowFirstColumn="0" w:lastRowLastColumn="0"/>
              <w:rPr>
                <w:sz w:val="20"/>
              </w:rPr>
            </w:pPr>
            <w:r w:rsidRPr="00F26B78">
              <w:rPr>
                <w:sz w:val="20"/>
              </w:rPr>
              <w:t>Further consideration is required of whether this would result in savings for any agencies that c</w:t>
            </w:r>
            <w:r w:rsidR="00716FA5">
              <w:rPr>
                <w:sz w:val="20"/>
              </w:rPr>
              <w:t>urrently provide services for 17</w:t>
            </w:r>
            <w:r w:rsidRPr="00F26B78">
              <w:rPr>
                <w:sz w:val="20"/>
              </w:rPr>
              <w:t xml:space="preserve"> year-olds and older young people.</w:t>
            </w:r>
          </w:p>
          <w:p w14:paraId="4AE7DC42" w14:textId="308E6E4D" w:rsidR="000D053E" w:rsidRPr="00F26B78" w:rsidRDefault="000D053E" w:rsidP="00C104E3">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t xml:space="preserve">Alignment with Government objectives – </w:t>
            </w:r>
            <w:r w:rsidRPr="00F26B78">
              <w:rPr>
                <w:sz w:val="20"/>
              </w:rPr>
              <w:t>treating those aged 18 and older as children and young people under the CYPF Act may not be in alignment with most other domestic legislation and policy settings in which 18 year-olds are considered to be adults. For example, guardianship orders under the Care of Children Act 2004 end at age 18.</w:t>
            </w:r>
          </w:p>
        </w:tc>
        <w:tc>
          <w:tcPr>
            <w:tcW w:w="916" w:type="pct"/>
          </w:tcPr>
          <w:p w14:paraId="2A8D72A8" w14:textId="77777777" w:rsidR="00644C7C" w:rsidRPr="00F26B78" w:rsidRDefault="00644C7C" w:rsidP="00644C7C">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lastRenderedPageBreak/>
              <w:t>Young people</w:t>
            </w:r>
          </w:p>
          <w:p w14:paraId="0F746F86" w14:textId="3D54DAAB" w:rsidR="00644C7C"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Older young people in care would have greater certainty that support for them could continue. </w:t>
            </w:r>
          </w:p>
          <w:p w14:paraId="00E72F04" w14:textId="61BE02F9" w:rsidR="00644C7C"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Vulnerable </w:t>
            </w:r>
            <w:r w:rsidR="00F97F8D" w:rsidRPr="00F26B78">
              <w:rPr>
                <w:sz w:val="20"/>
              </w:rPr>
              <w:t>young adults</w:t>
            </w:r>
            <w:r w:rsidRPr="00F26B78">
              <w:rPr>
                <w:sz w:val="20"/>
              </w:rPr>
              <w:t xml:space="preserve"> could seek support from the agency if they were in need of care </w:t>
            </w:r>
            <w:r w:rsidR="00FB1D4E">
              <w:rPr>
                <w:sz w:val="20"/>
              </w:rPr>
              <w:t>or</w:t>
            </w:r>
            <w:r w:rsidRPr="00F26B78">
              <w:rPr>
                <w:sz w:val="20"/>
              </w:rPr>
              <w:t xml:space="preserve"> protection.</w:t>
            </w:r>
          </w:p>
          <w:p w14:paraId="57AA3DA0" w14:textId="29CB6F5B" w:rsidR="00D45059" w:rsidRPr="00F26B78" w:rsidRDefault="00D45059"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These are services they cannot currently </w:t>
            </w:r>
            <w:r>
              <w:rPr>
                <w:sz w:val="20"/>
              </w:rPr>
              <w:lastRenderedPageBreak/>
              <w:t>access.</w:t>
            </w:r>
          </w:p>
          <w:p w14:paraId="40035CEF" w14:textId="77777777" w:rsidR="00644C7C" w:rsidRPr="00F26B78" w:rsidRDefault="00644C7C" w:rsidP="00644C7C">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p>
          <w:p w14:paraId="5C11044E" w14:textId="77777777" w:rsidR="00644C7C" w:rsidRPr="00F26B78" w:rsidRDefault="00644C7C" w:rsidP="00644C7C">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t>Stakeholders</w:t>
            </w:r>
          </w:p>
          <w:p w14:paraId="13DF1495" w14:textId="758E8294" w:rsidR="00644C7C"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Organisations that work with older young people would have clearer expectations on the agency to provide support. </w:t>
            </w:r>
          </w:p>
          <w:p w14:paraId="70254F59" w14:textId="574E9CA8" w:rsidR="00644C7C"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sz w:val="20"/>
              </w:rPr>
            </w:pPr>
            <w:r w:rsidRPr="00F26B78">
              <w:rPr>
                <w:sz w:val="20"/>
              </w:rPr>
              <w:t xml:space="preserve">Concerned professionals could seek support for vulnerable </w:t>
            </w:r>
            <w:r w:rsidR="00F97F8D" w:rsidRPr="00F26B78">
              <w:rPr>
                <w:sz w:val="20"/>
              </w:rPr>
              <w:t>young adults</w:t>
            </w:r>
            <w:r w:rsidRPr="00F26B78">
              <w:rPr>
                <w:sz w:val="20"/>
              </w:rPr>
              <w:t>.</w:t>
            </w:r>
          </w:p>
          <w:p w14:paraId="62620483" w14:textId="77777777" w:rsidR="00644C7C" w:rsidRPr="00F26B78" w:rsidRDefault="00644C7C" w:rsidP="00644C7C">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p>
          <w:p w14:paraId="6554071B" w14:textId="77777777" w:rsidR="00644C7C" w:rsidRPr="00F26B78" w:rsidRDefault="00644C7C" w:rsidP="00644C7C">
            <w:pPr>
              <w:pStyle w:val="ListParagraph"/>
              <w:spacing w:after="120" w:line="288" w:lineRule="auto"/>
              <w:ind w:left="35"/>
              <w:cnfStyle w:val="000000000000" w:firstRow="0" w:lastRow="0" w:firstColumn="0" w:lastColumn="0" w:oddVBand="0" w:evenVBand="0" w:oddHBand="0" w:evenHBand="0" w:firstRowFirstColumn="0" w:firstRowLastColumn="0" w:lastRowFirstColumn="0" w:lastRowLastColumn="0"/>
              <w:rPr>
                <w:i/>
                <w:sz w:val="20"/>
              </w:rPr>
            </w:pPr>
            <w:r w:rsidRPr="00F26B78">
              <w:rPr>
                <w:i/>
                <w:sz w:val="20"/>
              </w:rPr>
              <w:t>Communities</w:t>
            </w:r>
          </w:p>
          <w:p w14:paraId="63A177C4" w14:textId="77777777" w:rsidR="00644C7C"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sz w:val="20"/>
              </w:rPr>
              <w:t>Communities would have greater confidence that young people in care will be supported for longer.</w:t>
            </w:r>
          </w:p>
          <w:p w14:paraId="404678CE" w14:textId="172002AD" w:rsidR="000D053E" w:rsidRPr="00F26B78" w:rsidRDefault="00644C7C" w:rsidP="00644C7C">
            <w:pPr>
              <w:pStyle w:val="ListParagraph"/>
              <w:numPr>
                <w:ilvl w:val="0"/>
                <w:numId w:val="8"/>
              </w:numPr>
              <w:spacing w:after="120" w:line="288" w:lineRule="auto"/>
              <w:cnfStyle w:val="000000000000" w:firstRow="0" w:lastRow="0" w:firstColumn="0" w:lastColumn="0" w:oddVBand="0" w:evenVBand="0" w:oddHBand="0" w:evenHBand="0" w:firstRowFirstColumn="0" w:firstRowLastColumn="0" w:lastRowFirstColumn="0" w:lastRowLastColumn="0"/>
              <w:rPr>
                <w:i/>
                <w:sz w:val="20"/>
              </w:rPr>
            </w:pPr>
            <w:r w:rsidRPr="00F26B78">
              <w:rPr>
                <w:sz w:val="20"/>
              </w:rPr>
              <w:t xml:space="preserve">Concerned citizens could seek support for vulnerable </w:t>
            </w:r>
            <w:r w:rsidR="00F97F8D" w:rsidRPr="00F26B78">
              <w:rPr>
                <w:sz w:val="20"/>
              </w:rPr>
              <w:t>young adults</w:t>
            </w:r>
            <w:r w:rsidRPr="00F26B78">
              <w:rPr>
                <w:sz w:val="20"/>
              </w:rPr>
              <w:t>.</w:t>
            </w:r>
          </w:p>
        </w:tc>
      </w:tr>
      <w:tr w:rsidR="000D053E" w:rsidRPr="00DF3576" w14:paraId="5FD156B8" w14:textId="6A954A61" w:rsidTr="00FB1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left w:val="none" w:sz="0" w:space="0" w:color="auto"/>
              <w:bottom w:val="none" w:sz="0" w:space="0" w:color="auto"/>
            </w:tcBorders>
          </w:tcPr>
          <w:p w14:paraId="770DE4E7" w14:textId="2A391133" w:rsidR="000D053E" w:rsidRPr="00F26B78" w:rsidRDefault="000D053E" w:rsidP="006A61A2">
            <w:pPr>
              <w:rPr>
                <w:b w:val="0"/>
                <w:sz w:val="20"/>
              </w:rPr>
            </w:pPr>
            <w:r w:rsidRPr="00F26B78">
              <w:rPr>
                <w:sz w:val="20"/>
              </w:rPr>
              <w:lastRenderedPageBreak/>
              <w:t>Option 3a – Enable certain care and/or protection related sections of the CYPF Act to apply to older young people without amending the definition</w:t>
            </w:r>
            <w:r w:rsidRPr="00F26B78">
              <w:rPr>
                <w:b w:val="0"/>
                <w:sz w:val="20"/>
              </w:rPr>
              <w:t xml:space="preserve"> </w:t>
            </w:r>
            <w:r w:rsidRPr="00F26B78">
              <w:rPr>
                <w:sz w:val="20"/>
              </w:rPr>
              <w:t>(regulatory option)</w:t>
            </w:r>
          </w:p>
        </w:tc>
        <w:tc>
          <w:tcPr>
            <w:tcW w:w="957" w:type="pct"/>
            <w:tcBorders>
              <w:top w:val="none" w:sz="0" w:space="0" w:color="auto"/>
              <w:bottom w:val="none" w:sz="0" w:space="0" w:color="auto"/>
            </w:tcBorders>
          </w:tcPr>
          <w:p w14:paraId="3A01B322" w14:textId="3ACE0E32" w:rsidR="000D053E" w:rsidRPr="00F26B78" w:rsidRDefault="000D053E" w:rsidP="00197FB2">
            <w:p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In order to meet the objectives sought, amendments to increase the age would have to be made to relevant provisions of the CYPF Act relating to care, eg to allow custody orders to continue to apply to young people aged 17 and over. </w:t>
            </w:r>
            <w:r w:rsidR="00716FA5" w:rsidRPr="00F26B78">
              <w:rPr>
                <w:sz w:val="20"/>
              </w:rPr>
              <w:t xml:space="preserve">Nevertheless, there are multiple </w:t>
            </w:r>
            <w:r w:rsidR="00716FA5">
              <w:rPr>
                <w:sz w:val="20"/>
              </w:rPr>
              <w:t>possible</w:t>
            </w:r>
            <w:r w:rsidR="00716FA5" w:rsidRPr="00F26B78">
              <w:rPr>
                <w:sz w:val="20"/>
              </w:rPr>
              <w:t xml:space="preserve"> scope</w:t>
            </w:r>
            <w:r w:rsidR="00716FA5">
              <w:rPr>
                <w:sz w:val="20"/>
              </w:rPr>
              <w:t>s</w:t>
            </w:r>
            <w:r w:rsidR="00716FA5" w:rsidRPr="00F26B78">
              <w:rPr>
                <w:sz w:val="20"/>
              </w:rPr>
              <w:t xml:space="preserve"> </w:t>
            </w:r>
            <w:r w:rsidR="00716FA5">
              <w:rPr>
                <w:sz w:val="20"/>
              </w:rPr>
              <w:t>for</w:t>
            </w:r>
            <w:r w:rsidR="00716FA5" w:rsidRPr="00F26B78">
              <w:rPr>
                <w:sz w:val="20"/>
              </w:rPr>
              <w:t xml:space="preserve"> this option</w:t>
            </w:r>
            <w:r w:rsidR="00716FA5">
              <w:rPr>
                <w:sz w:val="20"/>
              </w:rPr>
              <w:t>, depending on which provisions it applies to</w:t>
            </w:r>
            <w:r w:rsidR="00716FA5" w:rsidRPr="00F26B78">
              <w:rPr>
                <w:sz w:val="20"/>
              </w:rPr>
              <w:t>.</w:t>
            </w:r>
          </w:p>
          <w:p w14:paraId="70B1A49F" w14:textId="77777777" w:rsidR="000D053E" w:rsidRPr="00F26B78" w:rsidRDefault="000D053E" w:rsidP="00197FB2">
            <w:pPr>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This option could potentially be combined with Option 2. </w:t>
            </w:r>
          </w:p>
          <w:p w14:paraId="6B1358CB" w14:textId="6A055BAC" w:rsidR="000D053E" w:rsidRPr="00F26B78" w:rsidRDefault="000D053E" w:rsidP="00E55155">
            <w:pPr>
              <w:spacing w:after="0"/>
              <w:cnfStyle w:val="000000100000" w:firstRow="0" w:lastRow="0" w:firstColumn="0" w:lastColumn="0" w:oddVBand="0" w:evenVBand="0" w:oddHBand="1" w:evenHBand="0" w:firstRowFirstColumn="0" w:firstRowLastColumn="0" w:lastRowFirstColumn="0" w:lastRowLastColumn="0"/>
              <w:rPr>
                <w:sz w:val="20"/>
              </w:rPr>
            </w:pPr>
            <w:r w:rsidRPr="00F26B78">
              <w:rPr>
                <w:sz w:val="20"/>
              </w:rPr>
              <w:t>This could be done by:</w:t>
            </w:r>
          </w:p>
          <w:p w14:paraId="60424CB8" w14:textId="77777777" w:rsidR="000D053E" w:rsidRPr="00F26B78" w:rsidRDefault="000D053E" w:rsidP="006A61A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making amendments to the individual sections that are considered to be beneficial to older young people</w:t>
            </w:r>
          </w:p>
          <w:p w14:paraId="6A861B1D" w14:textId="77777777" w:rsidR="000D053E" w:rsidRPr="00F26B78" w:rsidRDefault="000D053E" w:rsidP="006A61A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making amendments to the individual sections considered beneficial to older young people to give the chief executive discretion to apply the sections concerned to older young people</w:t>
            </w:r>
          </w:p>
          <w:p w14:paraId="292630E6" w14:textId="2081AAF5" w:rsidR="000D053E" w:rsidRPr="00F26B78" w:rsidRDefault="000D053E" w:rsidP="001A4944">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proofErr w:type="gramStart"/>
            <w:r w:rsidRPr="00F26B78">
              <w:rPr>
                <w:sz w:val="20"/>
              </w:rPr>
              <w:t>enacting</w:t>
            </w:r>
            <w:proofErr w:type="gramEnd"/>
            <w:r w:rsidRPr="00F26B78">
              <w:rPr>
                <w:sz w:val="20"/>
              </w:rPr>
              <w:t xml:space="preserve"> an amendment to authorise the application of specified sections of the CYPF Act to specified older young people by Order in Council. </w:t>
            </w:r>
          </w:p>
        </w:tc>
        <w:tc>
          <w:tcPr>
            <w:tcW w:w="1287" w:type="pct"/>
            <w:tcBorders>
              <w:top w:val="none" w:sz="0" w:space="0" w:color="auto"/>
              <w:bottom w:val="none" w:sz="0" w:space="0" w:color="auto"/>
            </w:tcBorders>
          </w:tcPr>
          <w:p w14:paraId="392EC358" w14:textId="13954D98" w:rsidR="000D053E" w:rsidRPr="00F26B78" w:rsidRDefault="000D053E" w:rsidP="00207666">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Promote State responsibility – </w:t>
            </w:r>
            <w:r w:rsidRPr="00F26B78">
              <w:rPr>
                <w:sz w:val="20"/>
              </w:rPr>
              <w:t>this enhances State responsibility for 17 year-olds and older young people in New Zealand by bringing them into the jurisdiction of certain provisions of the CYPF Act. This would increase New Zealand’s alignment with UNCROC</w:t>
            </w:r>
            <w:r w:rsidR="004E52F0">
              <w:rPr>
                <w:sz w:val="20"/>
              </w:rPr>
              <w:t xml:space="preserve"> for those young people within scope</w:t>
            </w:r>
            <w:r w:rsidRPr="00F26B78">
              <w:rPr>
                <w:sz w:val="20"/>
              </w:rPr>
              <w:t>.</w:t>
            </w:r>
          </w:p>
          <w:p w14:paraId="5208CE00" w14:textId="77777777" w:rsidR="000D053E" w:rsidRPr="00F26B78" w:rsidRDefault="000D053E" w:rsidP="00207666">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 xml:space="preserve">Support transitions – </w:t>
            </w:r>
            <w:r w:rsidRPr="00F26B78">
              <w:rPr>
                <w:sz w:val="20"/>
              </w:rPr>
              <w:t>this option could provide some opportunity to meet young people’s needs in a way that is aligned to their developmental stage and level of vulnerability to assist in a safer and successful transition to adulthood. The number of young people who would benefit, and how much they would benefit, would depend on which sections of the legislation this option is applied to.</w:t>
            </w:r>
          </w:p>
          <w:p w14:paraId="36D3B755" w14:textId="77777777" w:rsidR="000D053E" w:rsidRPr="00F26B78" w:rsidRDefault="000D053E" w:rsidP="00207666">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Improve long-term outcomes – </w:t>
            </w:r>
            <w:r w:rsidRPr="00F26B78">
              <w:rPr>
                <w:sz w:val="20"/>
              </w:rPr>
              <w:t>international evidence indicates that increasing the age at which young people leave care is likely to have a positive impact on long-term outcomes. The extent to which young people would benefit would depend on which sections of the legislation this option is applied to.</w:t>
            </w:r>
          </w:p>
          <w:p w14:paraId="732D0FD8" w14:textId="77777777" w:rsidR="000D053E" w:rsidRPr="00F26B78" w:rsidRDefault="000D053E" w:rsidP="00197FB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Durability –</w:t>
            </w:r>
            <w:r w:rsidRPr="00F26B78">
              <w:rPr>
                <w:sz w:val="20"/>
              </w:rPr>
              <w:t xml:space="preserve"> this option provides assurance of ongoing State responsibility for certain aspects of the care of vulnerable 17 year-olds and older young people.</w:t>
            </w:r>
          </w:p>
        </w:tc>
        <w:tc>
          <w:tcPr>
            <w:tcW w:w="1386" w:type="pct"/>
            <w:tcBorders>
              <w:top w:val="none" w:sz="0" w:space="0" w:color="auto"/>
              <w:bottom w:val="none" w:sz="0" w:space="0" w:color="auto"/>
            </w:tcBorders>
          </w:tcPr>
          <w:p w14:paraId="22C5B4C0" w14:textId="43C971A2" w:rsidR="000D053E" w:rsidRPr="00F26B78" w:rsidRDefault="000D053E" w:rsidP="00593F15">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Promote State responsibility – </w:t>
            </w:r>
            <w:r w:rsidRPr="00F26B78">
              <w:rPr>
                <w:sz w:val="20"/>
              </w:rPr>
              <w:t xml:space="preserve">on its own, this option does not fully </w:t>
            </w:r>
            <w:r w:rsidR="0088521D">
              <w:rPr>
                <w:sz w:val="20"/>
              </w:rPr>
              <w:t>align</w:t>
            </w:r>
            <w:r w:rsidRPr="00F26B78">
              <w:rPr>
                <w:sz w:val="20"/>
              </w:rPr>
              <w:t xml:space="preserve"> with UNCROC as only specified care and protection provisions will apply to 17 year-olds. </w:t>
            </w:r>
          </w:p>
          <w:p w14:paraId="15B3F727" w14:textId="77777777" w:rsidR="000D053E" w:rsidRPr="00F26B78" w:rsidRDefault="000D053E" w:rsidP="00207666">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Fiscal and operational impact</w:t>
            </w:r>
            <w:r w:rsidRPr="00F26B78">
              <w:rPr>
                <w:sz w:val="20"/>
              </w:rPr>
              <w:t xml:space="preserve"> – this option will have some fiscal and operational impacts for the agency delivering care and protection service. </w:t>
            </w:r>
          </w:p>
          <w:p w14:paraId="341D5EFF" w14:textId="02C6E2D0" w:rsidR="000D053E" w:rsidRPr="00F26B78" w:rsidRDefault="000D053E" w:rsidP="00207666">
            <w:pPr>
              <w:pStyle w:val="ListParagraph"/>
              <w:numPr>
                <w:ilvl w:val="1"/>
                <w:numId w:val="8"/>
              </w:numPr>
              <w:spacing w:after="120" w:line="288" w:lineRule="auto"/>
              <w:ind w:left="885" w:hanging="425"/>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Bringing 17-year-olds and older young people into the ambit of some of the Act’s care provisions will primarily impact on the department through an increase in workloads for care services. Impacts will be less than for Option 3, as the changes will only apply to certain care provisions of the Act. </w:t>
            </w:r>
          </w:p>
          <w:p w14:paraId="69438ED6" w14:textId="729EFC6B" w:rsidR="000D053E" w:rsidRPr="00F26B78" w:rsidRDefault="000D053E" w:rsidP="003A101A">
            <w:pPr>
              <w:pStyle w:val="ListParagraph"/>
              <w:numPr>
                <w:ilvl w:val="1"/>
                <w:numId w:val="8"/>
              </w:numPr>
              <w:spacing w:after="120" w:line="288" w:lineRule="auto"/>
              <w:ind w:left="885" w:hanging="425"/>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There would be impacts on care and housing providers for vulnerable youth, and potentially flow on impacts for health and other support services where these 17 </w:t>
            </w:r>
            <w:r w:rsidR="00D95E93">
              <w:rPr>
                <w:sz w:val="20"/>
              </w:rPr>
              <w:t>year-olds</w:t>
            </w:r>
            <w:r w:rsidRPr="00F26B78">
              <w:rPr>
                <w:sz w:val="20"/>
              </w:rPr>
              <w:t xml:space="preserve"> access enhanced support as a result of having an effective advocate.</w:t>
            </w:r>
          </w:p>
          <w:p w14:paraId="4B7843E4" w14:textId="700D9277" w:rsidR="000D053E" w:rsidRPr="00F26B78" w:rsidRDefault="000D053E" w:rsidP="00197FB2">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i/>
                <w:sz w:val="20"/>
              </w:rPr>
              <w:t xml:space="preserve">Alignment with Government objectives – </w:t>
            </w:r>
            <w:r w:rsidRPr="00F26B78">
              <w:rPr>
                <w:sz w:val="20"/>
              </w:rPr>
              <w:t>treating those aged 18 and older as children and young people under the CYPF Act may not be in alignment with most other domestic legislation and policy settings in which 18 year-olds are considered to be adults. For example, guardianship orders under the Care of Children Act 2004 end at age 18.</w:t>
            </w:r>
          </w:p>
        </w:tc>
        <w:tc>
          <w:tcPr>
            <w:tcW w:w="916" w:type="pct"/>
            <w:tcBorders>
              <w:top w:val="none" w:sz="0" w:space="0" w:color="auto"/>
              <w:bottom w:val="none" w:sz="0" w:space="0" w:color="auto"/>
              <w:right w:val="none" w:sz="0" w:space="0" w:color="auto"/>
            </w:tcBorders>
          </w:tcPr>
          <w:p w14:paraId="00F85A13" w14:textId="77777777" w:rsidR="00F97F8D" w:rsidRPr="00F26B78" w:rsidRDefault="00F97F8D" w:rsidP="00F97F8D">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Young people</w:t>
            </w:r>
          </w:p>
          <w:p w14:paraId="52A43742" w14:textId="77777777" w:rsidR="00F97F8D" w:rsidRPr="00F26B78" w:rsidRDefault="00F97F8D" w:rsidP="00F97F8D">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Older young people in care would have greater certainty that support for them could continue. </w:t>
            </w:r>
          </w:p>
          <w:p w14:paraId="79C0198E" w14:textId="77777777" w:rsidR="00D45059" w:rsidRPr="00F26B78" w:rsidRDefault="00D45059" w:rsidP="00D45059">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Pr>
                <w:sz w:val="20"/>
              </w:rPr>
              <w:t>These are services they cannot currently access.</w:t>
            </w:r>
          </w:p>
          <w:p w14:paraId="7E14E3E2" w14:textId="77777777" w:rsidR="00F97F8D" w:rsidRPr="00F26B78" w:rsidRDefault="00F97F8D" w:rsidP="00F97F8D">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02774473" w14:textId="77777777" w:rsidR="00F97F8D" w:rsidRPr="00F26B78" w:rsidRDefault="00F97F8D" w:rsidP="00F97F8D">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Stakeholders</w:t>
            </w:r>
          </w:p>
          <w:p w14:paraId="3489ABA5" w14:textId="77777777" w:rsidR="00F97F8D" w:rsidRPr="00F26B78" w:rsidRDefault="00F97F8D" w:rsidP="00F97F8D">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sz w:val="20"/>
              </w:rPr>
            </w:pPr>
            <w:r w:rsidRPr="00F26B78">
              <w:rPr>
                <w:sz w:val="20"/>
              </w:rPr>
              <w:t xml:space="preserve">Organisations that work with older young people would have clearer expectations on the agency to provide support. </w:t>
            </w:r>
          </w:p>
          <w:p w14:paraId="04BA22AC" w14:textId="77777777" w:rsidR="00F97F8D" w:rsidRPr="00F26B78" w:rsidRDefault="00F97F8D" w:rsidP="00F97F8D">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p>
          <w:p w14:paraId="73D0C2E0" w14:textId="77777777" w:rsidR="00F97F8D" w:rsidRPr="00F26B78" w:rsidRDefault="00F97F8D" w:rsidP="00F97F8D">
            <w:pPr>
              <w:pStyle w:val="ListParagraph"/>
              <w:spacing w:after="120" w:line="288" w:lineRule="auto"/>
              <w:ind w:left="35"/>
              <w:cnfStyle w:val="000000100000" w:firstRow="0" w:lastRow="0" w:firstColumn="0" w:lastColumn="0" w:oddVBand="0" w:evenVBand="0" w:oddHBand="1" w:evenHBand="0" w:firstRowFirstColumn="0" w:firstRowLastColumn="0" w:lastRowFirstColumn="0" w:lastRowLastColumn="0"/>
              <w:rPr>
                <w:i/>
                <w:sz w:val="20"/>
              </w:rPr>
            </w:pPr>
            <w:r w:rsidRPr="00F26B78">
              <w:rPr>
                <w:i/>
                <w:sz w:val="20"/>
              </w:rPr>
              <w:t>Communities</w:t>
            </w:r>
          </w:p>
          <w:p w14:paraId="7C535961" w14:textId="657CC2EF" w:rsidR="000D053E" w:rsidRPr="00F26B78" w:rsidRDefault="00F97F8D" w:rsidP="00F97F8D">
            <w:pPr>
              <w:pStyle w:val="ListParagraph"/>
              <w:numPr>
                <w:ilvl w:val="0"/>
                <w:numId w:val="8"/>
              </w:numPr>
              <w:spacing w:after="120" w:line="288" w:lineRule="auto"/>
              <w:cnfStyle w:val="000000100000" w:firstRow="0" w:lastRow="0" w:firstColumn="0" w:lastColumn="0" w:oddVBand="0" w:evenVBand="0" w:oddHBand="1" w:evenHBand="0" w:firstRowFirstColumn="0" w:firstRowLastColumn="0" w:lastRowFirstColumn="0" w:lastRowLastColumn="0"/>
              <w:rPr>
                <w:i/>
                <w:sz w:val="20"/>
              </w:rPr>
            </w:pPr>
            <w:r w:rsidRPr="00F26B78">
              <w:rPr>
                <w:sz w:val="20"/>
              </w:rPr>
              <w:t>Communities would have greater confidence that young people in care will be supported for longer.</w:t>
            </w:r>
          </w:p>
        </w:tc>
      </w:tr>
      <w:bookmarkEnd w:id="32"/>
      <w:bookmarkEnd w:id="33"/>
      <w:bookmarkEnd w:id="34"/>
      <w:bookmarkEnd w:id="35"/>
      <w:bookmarkEnd w:id="36"/>
      <w:bookmarkEnd w:id="37"/>
      <w:bookmarkEnd w:id="38"/>
      <w:bookmarkEnd w:id="39"/>
      <w:bookmarkEnd w:id="40"/>
      <w:bookmarkEnd w:id="41"/>
      <w:bookmarkEnd w:id="42"/>
    </w:tbl>
    <w:p w14:paraId="7CF8C953" w14:textId="77777777" w:rsidR="00412817" w:rsidRPr="009E1E84" w:rsidRDefault="00412817" w:rsidP="007728EA">
      <w:pPr>
        <w:pStyle w:val="Heading3"/>
        <w:rPr>
          <w:rFonts w:cstheme="minorHAnsi"/>
        </w:rPr>
        <w:sectPr w:rsidR="00412817" w:rsidRPr="009E1E84" w:rsidSect="005D720A">
          <w:footerReference w:type="even" r:id="rId15"/>
          <w:footerReference w:type="default" r:id="rId16"/>
          <w:footerReference w:type="first" r:id="rId17"/>
          <w:pgSz w:w="23814" w:h="16839" w:orient="landscape" w:code="8"/>
          <w:pgMar w:top="1418" w:right="1418" w:bottom="1418" w:left="1134" w:header="454" w:footer="454" w:gutter="0"/>
          <w:cols w:space="720"/>
          <w:docGrid w:linePitch="299"/>
        </w:sectPr>
      </w:pPr>
    </w:p>
    <w:p w14:paraId="6F507859" w14:textId="77777777" w:rsidR="00580E88" w:rsidRPr="009E1E84" w:rsidRDefault="00FE0143" w:rsidP="007728EA">
      <w:pPr>
        <w:pStyle w:val="Heading3"/>
        <w:rPr>
          <w:rFonts w:cstheme="minorHAnsi"/>
        </w:rPr>
      </w:pPr>
      <w:r w:rsidRPr="009E1E84">
        <w:rPr>
          <w:rFonts w:cstheme="minorHAnsi"/>
        </w:rPr>
        <w:lastRenderedPageBreak/>
        <w:t>Preferred option</w:t>
      </w:r>
    </w:p>
    <w:p w14:paraId="7D25F0A1" w14:textId="77777777" w:rsidR="00366C71" w:rsidRPr="009E1E84" w:rsidRDefault="00366C71" w:rsidP="00CF7C6D">
      <w:pPr>
        <w:spacing w:after="120"/>
        <w:rPr>
          <w:rFonts w:cstheme="minorHAnsi"/>
        </w:rPr>
      </w:pPr>
      <w:r w:rsidRPr="009E1E84">
        <w:rPr>
          <w:rFonts w:cstheme="minorHAnsi"/>
        </w:rPr>
        <w:t xml:space="preserve">The analysis shows that Option </w:t>
      </w:r>
      <w:r w:rsidR="00B90335" w:rsidRPr="009E1E84">
        <w:rPr>
          <w:rFonts w:cstheme="minorHAnsi"/>
        </w:rPr>
        <w:t>2</w:t>
      </w:r>
      <w:r w:rsidRPr="009E1E84">
        <w:rPr>
          <w:rFonts w:cstheme="minorHAnsi"/>
        </w:rPr>
        <w:t xml:space="preserve"> and </w:t>
      </w:r>
      <w:r w:rsidR="00B90335" w:rsidRPr="009E1E84">
        <w:rPr>
          <w:rFonts w:cstheme="minorHAnsi"/>
        </w:rPr>
        <w:t>3</w:t>
      </w:r>
      <w:r w:rsidRPr="009E1E84">
        <w:rPr>
          <w:rFonts w:cstheme="minorHAnsi"/>
        </w:rPr>
        <w:t xml:space="preserve"> are most likely to achieve the desired objectives, primarily because these options:</w:t>
      </w:r>
    </w:p>
    <w:p w14:paraId="338D4BE5" w14:textId="6A25C15B" w:rsidR="00366C71" w:rsidRPr="009E1E84" w:rsidRDefault="006D0103" w:rsidP="00366C71">
      <w:pPr>
        <w:pStyle w:val="Bullet1"/>
        <w:ind w:right="170"/>
      </w:pPr>
      <w:r w:rsidRPr="009E1E84">
        <w:t xml:space="preserve">will fully </w:t>
      </w:r>
      <w:r w:rsidR="003A6C8E">
        <w:t>align</w:t>
      </w:r>
      <w:r w:rsidRPr="009E1E84">
        <w:t xml:space="preserve"> with UNC</w:t>
      </w:r>
      <w:r w:rsidR="00366C71" w:rsidRPr="009E1E84">
        <w:t xml:space="preserve">ROC and considerably increase the State’s responsibility towards a group of </w:t>
      </w:r>
      <w:r w:rsidR="00FB1D4E">
        <w:t xml:space="preserve">vulnerable </w:t>
      </w:r>
      <w:r w:rsidR="00366C71" w:rsidRPr="009E1E84">
        <w:t>young people</w:t>
      </w:r>
      <w:r w:rsidR="003A6C8E">
        <w:t xml:space="preserve"> </w:t>
      </w:r>
    </w:p>
    <w:p w14:paraId="4EA57053" w14:textId="76DCE674" w:rsidR="00366C71" w:rsidRPr="009E1E84" w:rsidRDefault="00D04BC0" w:rsidP="00366C71">
      <w:pPr>
        <w:pStyle w:val="Bullet1"/>
        <w:ind w:right="170"/>
      </w:pPr>
      <w:r>
        <w:t>mandate consistent</w:t>
      </w:r>
      <w:r w:rsidR="00366C71" w:rsidRPr="009E1E84">
        <w:t xml:space="preserve"> </w:t>
      </w:r>
      <w:r>
        <w:t xml:space="preserve">support of young people </w:t>
      </w:r>
      <w:r w:rsidRPr="009E1E84">
        <w:t>in their transition to adulthood</w:t>
      </w:r>
    </w:p>
    <w:p w14:paraId="3BD2FBB7" w14:textId="007C5A86" w:rsidR="00366C71" w:rsidRPr="009E1E84" w:rsidRDefault="00366C71" w:rsidP="00366C71">
      <w:pPr>
        <w:pStyle w:val="Bullet1"/>
        <w:ind w:right="170"/>
      </w:pPr>
      <w:proofErr w:type="gramStart"/>
      <w:r w:rsidRPr="009E1E84">
        <w:t>will</w:t>
      </w:r>
      <w:proofErr w:type="gramEnd"/>
      <w:r w:rsidRPr="009E1E84">
        <w:t xml:space="preserve"> ensure that the additional support afforded by these provisions will endure over time and not be affected by changes to policy</w:t>
      </w:r>
      <w:r w:rsidR="00A70D77">
        <w:t>,</w:t>
      </w:r>
      <w:r w:rsidR="00B01635">
        <w:t xml:space="preserve"> </w:t>
      </w:r>
      <w:r w:rsidRPr="009E1E84">
        <w:t>practice</w:t>
      </w:r>
      <w:r w:rsidR="00A70D77">
        <w:t xml:space="preserve"> or resource constraints</w:t>
      </w:r>
      <w:r w:rsidRPr="009E1E84">
        <w:t>.</w:t>
      </w:r>
    </w:p>
    <w:p w14:paraId="280F73F9" w14:textId="14061298" w:rsidR="00644DB4" w:rsidRDefault="00366C71" w:rsidP="00FE0143">
      <w:pPr>
        <w:pStyle w:val="Bullet1"/>
        <w:numPr>
          <w:ilvl w:val="0"/>
          <w:numId w:val="0"/>
        </w:numPr>
        <w:ind w:right="170"/>
      </w:pPr>
      <w:r w:rsidRPr="009E1E84">
        <w:t xml:space="preserve">Of these two options, Option </w:t>
      </w:r>
      <w:r w:rsidR="00B90335" w:rsidRPr="009E1E84">
        <w:t>2</w:t>
      </w:r>
      <w:r w:rsidRPr="009E1E84">
        <w:t xml:space="preserve"> is likely to achieve all three key objectives</w:t>
      </w:r>
      <w:r w:rsidR="00A70D77" w:rsidRPr="009E1E84">
        <w:t>,</w:t>
      </w:r>
      <w:r w:rsidR="009345D9">
        <w:t xml:space="preserve"> while minimising the</w:t>
      </w:r>
      <w:r w:rsidRPr="009E1E84">
        <w:t xml:space="preserve"> fiscal and operational impact. There is also a stronger case for the inclusion of 17 year-olds within the remit of the CYPF Act than there is for older age </w:t>
      </w:r>
      <w:r w:rsidR="00A70D77" w:rsidRPr="009E1E84">
        <w:t>groups,</w:t>
      </w:r>
      <w:r w:rsidRPr="009E1E84">
        <w:t xml:space="preserve"> as these older young people are outside of the application of UNCROC, and there are fewer of them who would be considered to be developmentally and socially unprepared for adulthood.</w:t>
      </w:r>
      <w:r w:rsidR="00D33865">
        <w:t xml:space="preserve"> </w:t>
      </w:r>
      <w:r w:rsidR="00EF601D" w:rsidRPr="009E1E84">
        <w:t xml:space="preserve">This also aligns more strongly with other Government policy </w:t>
      </w:r>
      <w:r w:rsidR="009345D9">
        <w:t xml:space="preserve">settings </w:t>
      </w:r>
      <w:r w:rsidR="00EF601D" w:rsidRPr="009E1E84">
        <w:t>whereby young people are considered to be adu</w:t>
      </w:r>
      <w:r w:rsidR="00644DB4">
        <w:t xml:space="preserve">lts for most purposes by age 18, such as the voting age, and for being a lawful signatory to a tenancy agreement under the </w:t>
      </w:r>
      <w:r w:rsidR="00644DB4" w:rsidRPr="00644DB4">
        <w:t>Residential Tenancies Act 1989</w:t>
      </w:r>
      <w:r w:rsidR="00644DB4">
        <w:t>.</w:t>
      </w:r>
      <w:r w:rsidR="00644DB4" w:rsidRPr="00644DB4">
        <w:t xml:space="preserve"> </w:t>
      </w:r>
      <w:bookmarkStart w:id="43" w:name="_GoBack"/>
      <w:bookmarkEnd w:id="43"/>
    </w:p>
    <w:p w14:paraId="73E0DEC9" w14:textId="3522160D" w:rsidR="00672497" w:rsidRDefault="00FE3679" w:rsidP="00EE5A7D">
      <w:pPr>
        <w:pStyle w:val="Bullet1"/>
        <w:numPr>
          <w:ilvl w:val="0"/>
          <w:numId w:val="0"/>
        </w:numPr>
        <w:spacing w:after="0"/>
        <w:ind w:right="170"/>
      </w:pPr>
      <w:r>
        <w:rPr>
          <w:noProof/>
          <w:lang w:eastAsia="en-NZ"/>
        </w:rPr>
        <mc:AlternateContent>
          <mc:Choice Requires="wps">
            <w:drawing>
              <wp:anchor distT="0" distB="0" distL="114300" distR="114300" simplePos="0" relativeHeight="251750400" behindDoc="0" locked="0" layoutInCell="1" allowOverlap="1" wp14:anchorId="064886D4" wp14:editId="4EDD0AB5">
                <wp:simplePos x="0" y="0"/>
                <wp:positionH relativeFrom="column">
                  <wp:posOffset>1963420</wp:posOffset>
                </wp:positionH>
                <wp:positionV relativeFrom="paragraph">
                  <wp:posOffset>176530</wp:posOffset>
                </wp:positionV>
                <wp:extent cx="3790950" cy="228600"/>
                <wp:effectExtent l="0" t="0" r="19050"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8600"/>
                        </a:xfrm>
                        <a:prstGeom prst="rect">
                          <a:avLst/>
                        </a:prstGeom>
                        <a:solidFill>
                          <a:srgbClr val="FFFFFF"/>
                        </a:solidFill>
                        <a:ln w="9525">
                          <a:solidFill>
                            <a:srgbClr val="000000"/>
                          </a:solidFill>
                          <a:miter lim="800000"/>
                          <a:headEnd/>
                          <a:tailEnd/>
                        </a:ln>
                      </wps:spPr>
                      <wps:txbx>
                        <w:txbxContent>
                          <w:p w14:paraId="3EC0044A" w14:textId="7058ACDF" w:rsidR="00EE5A7D" w:rsidRDefault="00EE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154.6pt;margin-top:13.9pt;width:298.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G4KQIAAE4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">
                <v:textbox>
                  <w:txbxContent>
                    <w:p w14:paraId="3EC0044A" w14:textId="7058ACDF" w:rsidR="00EE5A7D" w:rsidRDefault="00EE5A7D"/>
                  </w:txbxContent>
                </v:textbox>
              </v:shape>
            </w:pict>
          </mc:Fallback>
        </mc:AlternateContent>
      </w:r>
      <w:r w:rsidR="00644249">
        <w:rPr>
          <w:noProof/>
          <w:lang w:eastAsia="en-NZ"/>
        </w:rPr>
        <mc:AlternateContent>
          <mc:Choice Requires="wps">
            <w:drawing>
              <wp:anchor distT="0" distB="0" distL="114300" distR="114300" simplePos="0" relativeHeight="251752448" behindDoc="0" locked="0" layoutInCell="1" allowOverlap="1" wp14:anchorId="6E4C1C82" wp14:editId="325B2130">
                <wp:simplePos x="0" y="0"/>
                <wp:positionH relativeFrom="column">
                  <wp:posOffset>1912620</wp:posOffset>
                </wp:positionH>
                <wp:positionV relativeFrom="paragraph">
                  <wp:posOffset>373380</wp:posOffset>
                </wp:positionV>
                <wp:extent cx="3829050" cy="762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6200"/>
                        </a:xfrm>
                        <a:prstGeom prst="rect">
                          <a:avLst/>
                        </a:prstGeom>
                        <a:solidFill>
                          <a:srgbClr val="FFFFFF"/>
                        </a:solidFill>
                        <a:ln w="9525">
                          <a:solidFill>
                            <a:schemeClr val="bg1"/>
                          </a:solidFill>
                          <a:miter lim="800000"/>
                          <a:headEnd/>
                          <a:tailEnd/>
                        </a:ln>
                      </wps:spPr>
                      <wps:txbx>
                        <w:txbxContent>
                          <w:p w14:paraId="576CF909" w14:textId="11831886" w:rsidR="00EE5A7D" w:rsidRDefault="00EE5A7D" w:rsidP="00644249">
                            <w:pPr>
                              <w:tabs>
                                <w:tab w:val="left" w:pos="4395"/>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150.6pt;margin-top:29.4pt;width:301.5pt;height: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" strokecolor="white [3212]">
                <v:textbox>
                  <w:txbxContent>
                    <w:p w14:paraId="576CF909" w14:textId="11831886" w:rsidR="00EE5A7D" w:rsidRDefault="00EE5A7D" w:rsidP="00644249">
                      <w:pPr>
                        <w:tabs>
                          <w:tab w:val="left" w:pos="4395"/>
                        </w:tabs>
                      </w:pPr>
                    </w:p>
                  </w:txbxContent>
                </v:textbox>
              </v:shape>
            </w:pict>
          </mc:Fallback>
        </mc:AlternateContent>
      </w:r>
      <w:r w:rsidR="00644249">
        <w:rPr>
          <w:noProof/>
          <w:lang w:eastAsia="en-NZ"/>
        </w:rPr>
        <mc:AlternateContent>
          <mc:Choice Requires="wps">
            <w:drawing>
              <wp:anchor distT="0" distB="0" distL="114300" distR="114300" simplePos="0" relativeHeight="251748352" behindDoc="0" locked="0" layoutInCell="1" allowOverlap="1" wp14:anchorId="4826CD21" wp14:editId="77B4B248">
                <wp:simplePos x="0" y="0"/>
                <wp:positionH relativeFrom="column">
                  <wp:posOffset>-30480</wp:posOffset>
                </wp:positionH>
                <wp:positionV relativeFrom="paragraph">
                  <wp:posOffset>360680</wp:posOffset>
                </wp:positionV>
                <wp:extent cx="5784850" cy="304800"/>
                <wp:effectExtent l="0" t="0" r="2540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04800"/>
                        </a:xfrm>
                        <a:prstGeom prst="rect">
                          <a:avLst/>
                        </a:prstGeom>
                        <a:solidFill>
                          <a:srgbClr val="FFFFFF"/>
                        </a:solidFill>
                        <a:ln w="9525">
                          <a:solidFill>
                            <a:srgbClr val="000000"/>
                          </a:solidFill>
                          <a:miter lim="800000"/>
                          <a:headEnd/>
                          <a:tailEnd/>
                        </a:ln>
                      </wps:spPr>
                      <wps:txbx>
                        <w:txbxContent>
                          <w:p w14:paraId="6310DD9D" w14:textId="77777777" w:rsidR="00EE5A7D" w:rsidRPr="00B33D57" w:rsidRDefault="00EE5A7D" w:rsidP="00EE5A7D">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442E74" w14:textId="040857D9" w:rsidR="00EE5A7D" w:rsidRDefault="00EE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pt;margin-top:28.4pt;width:455.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">
                <v:textbox>
                  <w:txbxContent>
                    <w:p w14:paraId="6310DD9D" w14:textId="77777777" w:rsidR="00EE5A7D" w:rsidRPr="00B33D57" w:rsidRDefault="00EE5A7D" w:rsidP="00EE5A7D">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442E74" w14:textId="040857D9" w:rsidR="00EE5A7D" w:rsidRDefault="00EE5A7D"/>
                  </w:txbxContent>
                </v:textbox>
              </v:shape>
            </w:pict>
          </mc:Fallback>
        </mc:AlternateContent>
      </w:r>
      <w:r w:rsidR="00672497" w:rsidRPr="007767C8">
        <w:t>While Option 3a on its own will not achie</w:t>
      </w:r>
      <w:r w:rsidR="007767C8">
        <w:t>ve all of the objectives above</w:t>
      </w:r>
      <w:r w:rsidR="002F0C25">
        <w:t>, it could build on the</w:t>
      </w:r>
      <w:r w:rsidR="007767C8">
        <w:t xml:space="preserve"> benefits </w:t>
      </w:r>
      <w:r w:rsidR="002F0C25">
        <w:t>of Option 2 if added to it</w:t>
      </w:r>
      <w:r w:rsidR="00672497" w:rsidRPr="007767C8">
        <w:t xml:space="preserve">. </w:t>
      </w:r>
      <w:r w:rsidR="00EE5A7D">
        <w:t xml:space="preserve"> </w:t>
      </w:r>
    </w:p>
    <w:p w14:paraId="1B80DD5C" w14:textId="0E62443B" w:rsidR="00EE5A7D" w:rsidRPr="009E1E84" w:rsidRDefault="00EE5A7D" w:rsidP="00EE5A7D">
      <w:pPr>
        <w:pStyle w:val="Bullet1"/>
        <w:numPr>
          <w:ilvl w:val="0"/>
          <w:numId w:val="0"/>
        </w:numPr>
        <w:ind w:right="170"/>
      </w:pPr>
    </w:p>
    <w:p w14:paraId="14CFC23A" w14:textId="77777777" w:rsidR="00B90335" w:rsidRPr="009E1E84" w:rsidRDefault="001D10ED" w:rsidP="00B90335">
      <w:pPr>
        <w:keepNext/>
        <w:tabs>
          <w:tab w:val="left" w:pos="567"/>
        </w:tabs>
        <w:spacing w:before="200" w:after="180" w:line="240" w:lineRule="auto"/>
        <w:ind w:left="567" w:hanging="567"/>
        <w:outlineLvl w:val="2"/>
        <w:rPr>
          <w:rFonts w:cstheme="minorHAnsi"/>
          <w:b/>
          <w:color w:val="335087"/>
          <w:spacing w:val="20"/>
          <w:w w:val="90"/>
          <w:sz w:val="24"/>
        </w:rPr>
      </w:pPr>
      <w:r>
        <w:rPr>
          <w:rFonts w:cstheme="minorHAnsi"/>
          <w:b/>
          <w:color w:val="335087"/>
          <w:spacing w:val="20"/>
          <w:w w:val="90"/>
          <w:sz w:val="24"/>
        </w:rPr>
        <w:t>Discussion of preferred option</w:t>
      </w:r>
    </w:p>
    <w:p w14:paraId="5003F70A" w14:textId="77777777" w:rsidR="00AA7CBD" w:rsidRPr="005F5618" w:rsidRDefault="00AA7CBD" w:rsidP="00AA7CBD">
      <w:pPr>
        <w:spacing w:after="120" w:line="288" w:lineRule="auto"/>
        <w:rPr>
          <w:rFonts w:cstheme="minorHAnsi"/>
          <w:b/>
          <w:kern w:val="28"/>
          <w:szCs w:val="22"/>
          <w:lang w:val="en-NZ" w:eastAsia="en-AU"/>
        </w:rPr>
      </w:pPr>
      <w:r>
        <w:rPr>
          <w:rFonts w:cstheme="minorHAnsi"/>
          <w:b/>
          <w:kern w:val="28"/>
          <w:szCs w:val="22"/>
          <w:lang w:val="en-NZ" w:eastAsia="en-AU"/>
        </w:rPr>
        <w:t>Investment approach</w:t>
      </w:r>
    </w:p>
    <w:p w14:paraId="43291AD7" w14:textId="1FF16B43" w:rsidR="00AA7CBD" w:rsidRDefault="00AA7CBD" w:rsidP="00AA7CBD">
      <w:pPr>
        <w:spacing w:after="120" w:line="288" w:lineRule="auto"/>
        <w:rPr>
          <w:rFonts w:cstheme="minorHAnsi"/>
          <w:kern w:val="28"/>
          <w:szCs w:val="22"/>
          <w:lang w:val="en-NZ" w:eastAsia="en-AU"/>
        </w:rPr>
      </w:pPr>
      <w:r w:rsidRPr="00FD5963">
        <w:rPr>
          <w:rFonts w:cstheme="minorHAnsi"/>
          <w:kern w:val="28"/>
          <w:szCs w:val="22"/>
          <w:lang w:val="en-NZ" w:eastAsia="en-AU"/>
        </w:rPr>
        <w:t>Rais</w:t>
      </w:r>
      <w:r>
        <w:rPr>
          <w:rFonts w:cstheme="minorHAnsi"/>
          <w:kern w:val="28"/>
          <w:szCs w:val="22"/>
          <w:lang w:val="en-NZ" w:eastAsia="en-AU"/>
        </w:rPr>
        <w:t>ing</w:t>
      </w:r>
      <w:r w:rsidRPr="00FD5963">
        <w:rPr>
          <w:rFonts w:cstheme="minorHAnsi"/>
          <w:kern w:val="28"/>
          <w:szCs w:val="22"/>
          <w:lang w:val="en-NZ" w:eastAsia="en-AU"/>
        </w:rPr>
        <w:t xml:space="preserve"> the upper age for the application of care and protection provisions in the CYPF Act to include 17 year-olds </w:t>
      </w:r>
      <w:r>
        <w:rPr>
          <w:rFonts w:cstheme="minorHAnsi"/>
          <w:kern w:val="28"/>
          <w:szCs w:val="22"/>
          <w:lang w:val="en-NZ" w:eastAsia="en-AU"/>
        </w:rPr>
        <w:t xml:space="preserve">(Option 2) </w:t>
      </w:r>
      <w:r w:rsidRPr="009E1E84">
        <w:rPr>
          <w:rFonts w:cstheme="minorHAnsi"/>
          <w:kern w:val="28"/>
          <w:szCs w:val="22"/>
          <w:lang w:val="en-NZ" w:eastAsia="en-AU"/>
        </w:rPr>
        <w:t xml:space="preserve">will </w:t>
      </w:r>
      <w:r>
        <w:rPr>
          <w:rFonts w:cstheme="minorHAnsi"/>
          <w:kern w:val="28"/>
          <w:szCs w:val="22"/>
          <w:lang w:val="en-NZ" w:eastAsia="en-AU"/>
        </w:rPr>
        <w:t xml:space="preserve">primarily </w:t>
      </w:r>
      <w:r w:rsidRPr="009E1E84">
        <w:rPr>
          <w:rFonts w:cstheme="minorHAnsi"/>
          <w:kern w:val="28"/>
          <w:szCs w:val="22"/>
          <w:lang w:val="en-NZ" w:eastAsia="en-AU"/>
        </w:rPr>
        <w:t xml:space="preserve">impact on </w:t>
      </w:r>
      <w:r>
        <w:rPr>
          <w:rFonts w:cstheme="minorHAnsi"/>
          <w:kern w:val="28"/>
          <w:szCs w:val="22"/>
          <w:lang w:val="en-NZ" w:eastAsia="en-AU"/>
        </w:rPr>
        <w:t xml:space="preserve">increased demand for </w:t>
      </w:r>
      <w:r w:rsidRPr="0095490F">
        <w:rPr>
          <w:rFonts w:cstheme="minorHAnsi"/>
          <w:kern w:val="28"/>
          <w:szCs w:val="22"/>
          <w:lang w:val="en-NZ" w:eastAsia="en-AU"/>
        </w:rPr>
        <w:t>plans and orders, care services, caregiver management</w:t>
      </w:r>
      <w:r>
        <w:rPr>
          <w:rFonts w:cstheme="minorHAnsi"/>
          <w:kern w:val="28"/>
          <w:szCs w:val="22"/>
          <w:lang w:val="en-NZ" w:eastAsia="en-AU"/>
        </w:rPr>
        <w:t xml:space="preserve"> and </w:t>
      </w:r>
      <w:r w:rsidRPr="0095490F">
        <w:rPr>
          <w:rFonts w:cstheme="minorHAnsi"/>
          <w:kern w:val="28"/>
          <w:szCs w:val="22"/>
          <w:lang w:val="en-NZ" w:eastAsia="en-AU"/>
        </w:rPr>
        <w:t>therapeutic interventions</w:t>
      </w:r>
      <w:r w:rsidRPr="009E1E84">
        <w:rPr>
          <w:rFonts w:cstheme="minorHAnsi"/>
          <w:kern w:val="28"/>
          <w:szCs w:val="22"/>
          <w:lang w:val="en-NZ" w:eastAsia="en-AU"/>
        </w:rPr>
        <w:t xml:space="preserve">. </w:t>
      </w:r>
      <w:r>
        <w:rPr>
          <w:rFonts w:cstheme="minorHAnsi"/>
          <w:kern w:val="28"/>
          <w:szCs w:val="22"/>
          <w:lang w:val="en-NZ" w:eastAsia="en-AU"/>
        </w:rPr>
        <w:t>There are unlikely to be immediate direct savings to other agencies through increased demand, although savings over</w:t>
      </w:r>
      <w:r w:rsidR="00716FA5">
        <w:rPr>
          <w:rFonts w:cstheme="minorHAnsi"/>
          <w:kern w:val="28"/>
          <w:szCs w:val="22"/>
          <w:lang w:val="en-NZ" w:eastAsia="en-AU"/>
        </w:rPr>
        <w:t xml:space="preserve"> </w:t>
      </w:r>
      <w:r>
        <w:rPr>
          <w:rFonts w:cstheme="minorHAnsi"/>
          <w:kern w:val="28"/>
          <w:szCs w:val="22"/>
          <w:lang w:val="en-NZ" w:eastAsia="en-AU"/>
        </w:rPr>
        <w:t xml:space="preserve">time are expected in other agencies following reduced </w:t>
      </w:r>
      <w:r w:rsidR="00716FA5">
        <w:rPr>
          <w:rFonts w:cstheme="minorHAnsi"/>
          <w:kern w:val="28"/>
          <w:szCs w:val="22"/>
          <w:lang w:val="en-NZ" w:eastAsia="en-AU"/>
        </w:rPr>
        <w:t>vulnerability</w:t>
      </w:r>
      <w:r>
        <w:rPr>
          <w:rFonts w:cstheme="minorHAnsi"/>
          <w:kern w:val="28"/>
          <w:szCs w:val="22"/>
          <w:lang w:val="en-NZ" w:eastAsia="en-AU"/>
        </w:rPr>
        <w:t xml:space="preserve"> and improved life outcomes for these children.</w:t>
      </w:r>
    </w:p>
    <w:p w14:paraId="1AF78CA4" w14:textId="589BB765" w:rsidR="00AA7CBD" w:rsidRPr="00B86584" w:rsidRDefault="00AA7CBD" w:rsidP="00AA7CBD">
      <w:pPr>
        <w:spacing w:after="120" w:line="288" w:lineRule="auto"/>
        <w:rPr>
          <w:rFonts w:cstheme="minorHAnsi"/>
          <w:kern w:val="28"/>
          <w:szCs w:val="22"/>
          <w:lang w:val="en-NZ" w:eastAsia="en-AU"/>
        </w:rPr>
      </w:pPr>
      <w:r>
        <w:rPr>
          <w:rFonts w:cstheme="minorHAnsi"/>
          <w:kern w:val="28"/>
          <w:szCs w:val="22"/>
          <w:lang w:val="en-NZ" w:eastAsia="en-AU"/>
        </w:rPr>
        <w:t xml:space="preserve">Ahead of detailed design of the new operating model, the early indicative </w:t>
      </w:r>
      <w:r w:rsidR="0062773D" w:rsidRPr="00B56F70">
        <w:rPr>
          <w:rFonts w:cstheme="minorHAnsi"/>
          <w:kern w:val="28"/>
          <w:szCs w:val="22"/>
          <w:lang w:val="en-NZ" w:eastAsia="en-AU"/>
        </w:rPr>
        <w:t>estim</w:t>
      </w:r>
      <w:r w:rsidR="0062773D" w:rsidRPr="00B86584">
        <w:rPr>
          <w:rFonts w:cstheme="minorHAnsi"/>
          <w:kern w:val="28"/>
          <w:szCs w:val="22"/>
          <w:lang w:val="en-NZ" w:eastAsia="en-AU"/>
        </w:rPr>
        <w:t>ated</w:t>
      </w:r>
      <w:r w:rsidR="0062773D" w:rsidRPr="00B56F70">
        <w:rPr>
          <w:rFonts w:cstheme="minorHAnsi"/>
          <w:kern w:val="28"/>
          <w:szCs w:val="22"/>
          <w:lang w:val="en-NZ" w:eastAsia="en-AU"/>
        </w:rPr>
        <w:t xml:space="preserve"> </w:t>
      </w:r>
      <w:r w:rsidRPr="00B56F70">
        <w:rPr>
          <w:rFonts w:cstheme="minorHAnsi"/>
          <w:kern w:val="28"/>
          <w:szCs w:val="22"/>
          <w:lang w:val="en-NZ" w:eastAsia="en-AU"/>
        </w:rPr>
        <w:t xml:space="preserve">investment required </w:t>
      </w:r>
      <w:r>
        <w:rPr>
          <w:rFonts w:cstheme="minorHAnsi"/>
          <w:kern w:val="28"/>
          <w:szCs w:val="22"/>
          <w:lang w:val="en-NZ" w:eastAsia="en-AU"/>
        </w:rPr>
        <w:t xml:space="preserve">to </w:t>
      </w:r>
      <w:proofErr w:type="gramStart"/>
      <w:r>
        <w:rPr>
          <w:rFonts w:cstheme="minorHAnsi"/>
          <w:kern w:val="28"/>
          <w:szCs w:val="22"/>
          <w:lang w:val="en-NZ" w:eastAsia="en-AU"/>
        </w:rPr>
        <w:t>r</w:t>
      </w:r>
      <w:r w:rsidRPr="0095490F">
        <w:rPr>
          <w:rFonts w:cstheme="minorHAnsi"/>
          <w:kern w:val="28"/>
          <w:szCs w:val="22"/>
          <w:lang w:val="en-NZ" w:eastAsia="en-AU"/>
        </w:rPr>
        <w:t>ais</w:t>
      </w:r>
      <w:r>
        <w:rPr>
          <w:rFonts w:cstheme="minorHAnsi"/>
          <w:kern w:val="28"/>
          <w:szCs w:val="22"/>
          <w:lang w:val="en-NZ" w:eastAsia="en-AU"/>
        </w:rPr>
        <w:t>e</w:t>
      </w:r>
      <w:proofErr w:type="gramEnd"/>
      <w:r w:rsidRPr="0095490F">
        <w:rPr>
          <w:rFonts w:cstheme="minorHAnsi"/>
          <w:kern w:val="28"/>
          <w:szCs w:val="22"/>
          <w:lang w:val="en-NZ" w:eastAsia="en-AU"/>
        </w:rPr>
        <w:t xml:space="preserve"> the upper age </w:t>
      </w:r>
      <w:r w:rsidRPr="00B56F70">
        <w:rPr>
          <w:rFonts w:cstheme="minorHAnsi"/>
          <w:kern w:val="28"/>
          <w:szCs w:val="22"/>
          <w:lang w:val="en-NZ" w:eastAsia="en-AU"/>
        </w:rPr>
        <w:t xml:space="preserve">is </w:t>
      </w:r>
      <w:r w:rsidRPr="00B86584">
        <w:rPr>
          <w:rFonts w:cstheme="minorHAnsi"/>
          <w:kern w:val="28"/>
          <w:szCs w:val="22"/>
          <w:lang w:val="en-NZ" w:eastAsia="en-AU"/>
        </w:rPr>
        <w:t>$39 million per annum by the 2019/20 financial year driven by 500 additional care and protection orders. This estimate has been developed using actual activity costs across the care and protection system, and is based on the expansion of current services ahead of significant changes to the configuration of services through the wider reform programme.</w:t>
      </w:r>
      <w:r w:rsidR="00421EDC" w:rsidRPr="00421EDC">
        <w:rPr>
          <w:vertAlign w:val="superscript"/>
        </w:rPr>
        <w:footnoteReference w:customMarkFollows="1" w:id="19"/>
        <w:t>25</w:t>
      </w:r>
      <w:r w:rsidRPr="00421EDC">
        <w:rPr>
          <w:rFonts w:cstheme="minorHAnsi"/>
          <w:kern w:val="28"/>
          <w:szCs w:val="22"/>
          <w:vertAlign w:val="superscript"/>
          <w:lang w:val="en-NZ" w:eastAsia="en-AU"/>
        </w:rPr>
        <w:t xml:space="preserve"> </w:t>
      </w:r>
    </w:p>
    <w:p w14:paraId="2A2AA9CB" w14:textId="2C729D16" w:rsidR="006336CB" w:rsidRDefault="006336CB" w:rsidP="006336CB">
      <w:pPr>
        <w:spacing w:after="120" w:line="288" w:lineRule="auto"/>
        <w:rPr>
          <w:rFonts w:cstheme="minorHAnsi"/>
          <w:kern w:val="28"/>
          <w:szCs w:val="22"/>
          <w:lang w:eastAsia="en-AU"/>
        </w:rPr>
      </w:pPr>
      <w:r w:rsidRPr="00B86584">
        <w:rPr>
          <w:rFonts w:cstheme="minorHAnsi"/>
          <w:kern w:val="28"/>
          <w:szCs w:val="22"/>
          <w:lang w:val="en-NZ" w:eastAsia="en-AU"/>
        </w:rPr>
        <w:t xml:space="preserve">In a future operating state, </w:t>
      </w:r>
      <w:r w:rsidR="00B60241">
        <w:rPr>
          <w:rFonts w:cstheme="minorHAnsi"/>
          <w:kern w:val="28"/>
          <w:szCs w:val="22"/>
          <w:lang w:val="en-NZ" w:eastAsia="en-AU"/>
        </w:rPr>
        <w:t>if it was</w:t>
      </w:r>
      <w:r w:rsidRPr="00B86584">
        <w:rPr>
          <w:rFonts w:cstheme="minorHAnsi"/>
          <w:kern w:val="28"/>
          <w:szCs w:val="22"/>
          <w:lang w:val="en-NZ" w:eastAsia="en-AU"/>
        </w:rPr>
        <w:t xml:space="preserve"> assume</w:t>
      </w:r>
      <w:r w:rsidR="00B60241">
        <w:rPr>
          <w:rFonts w:cstheme="minorHAnsi"/>
          <w:kern w:val="28"/>
          <w:szCs w:val="22"/>
          <w:lang w:val="en-NZ" w:eastAsia="en-AU"/>
        </w:rPr>
        <w:t>d that</w:t>
      </w:r>
      <w:r w:rsidRPr="00B86584">
        <w:rPr>
          <w:rFonts w:cstheme="minorHAnsi"/>
          <w:kern w:val="28"/>
          <w:szCs w:val="22"/>
          <w:lang w:val="en-NZ" w:eastAsia="en-AU"/>
        </w:rPr>
        <w:t xml:space="preserve"> the majority of overheads for activity costs </w:t>
      </w:r>
      <w:r w:rsidR="00B60241">
        <w:rPr>
          <w:rFonts w:cstheme="minorHAnsi"/>
          <w:kern w:val="28"/>
          <w:szCs w:val="22"/>
          <w:lang w:val="en-NZ" w:eastAsia="en-AU"/>
        </w:rPr>
        <w:t>we</w:t>
      </w:r>
      <w:r w:rsidRPr="00B86584">
        <w:rPr>
          <w:rFonts w:cstheme="minorHAnsi"/>
          <w:kern w:val="28"/>
          <w:szCs w:val="22"/>
          <w:lang w:val="en-NZ" w:eastAsia="en-AU"/>
        </w:rPr>
        <w:t xml:space="preserve">re absorbed and </w:t>
      </w:r>
      <w:r w:rsidR="0062773D">
        <w:rPr>
          <w:rFonts w:cstheme="minorHAnsi"/>
          <w:kern w:val="28"/>
          <w:szCs w:val="22"/>
          <w:lang w:val="en-NZ" w:eastAsia="en-AU"/>
        </w:rPr>
        <w:t xml:space="preserve">there was </w:t>
      </w:r>
      <w:r w:rsidRPr="00B86584">
        <w:rPr>
          <w:rFonts w:cstheme="minorHAnsi"/>
          <w:kern w:val="28"/>
          <w:szCs w:val="22"/>
          <w:lang w:val="en-NZ" w:eastAsia="en-AU"/>
        </w:rPr>
        <w:t xml:space="preserve">a lower average demand for front-end service activities then the investment </w:t>
      </w:r>
      <w:r w:rsidRPr="00B86584">
        <w:rPr>
          <w:rFonts w:cstheme="minorHAnsi"/>
          <w:kern w:val="28"/>
          <w:szCs w:val="22"/>
          <w:lang w:val="en-NZ" w:eastAsia="en-AU"/>
        </w:rPr>
        <w:lastRenderedPageBreak/>
        <w:t>required would be around $</w:t>
      </w:r>
      <w:r w:rsidR="00B86584" w:rsidRPr="00B86584">
        <w:rPr>
          <w:rFonts w:cstheme="minorHAnsi"/>
          <w:kern w:val="28"/>
          <w:szCs w:val="22"/>
          <w:lang w:val="en-NZ" w:eastAsia="en-AU"/>
        </w:rPr>
        <w:t>24</w:t>
      </w:r>
      <w:r w:rsidR="00CF7C6D" w:rsidRPr="00CF7C6D">
        <w:rPr>
          <w:rFonts w:cstheme="minorHAnsi"/>
          <w:kern w:val="28"/>
          <w:szCs w:val="22"/>
          <w:lang w:val="en-NZ" w:eastAsia="en-AU"/>
        </w:rPr>
        <w:t xml:space="preserve"> </w:t>
      </w:r>
      <w:r w:rsidR="00CF7C6D" w:rsidRPr="00B86584">
        <w:rPr>
          <w:rFonts w:cstheme="minorHAnsi"/>
          <w:kern w:val="28"/>
          <w:szCs w:val="22"/>
          <w:lang w:val="en-NZ" w:eastAsia="en-AU"/>
        </w:rPr>
        <w:t>million per annum</w:t>
      </w:r>
      <w:r w:rsidRPr="00B86584">
        <w:rPr>
          <w:rFonts w:cstheme="minorHAnsi"/>
          <w:kern w:val="28"/>
          <w:szCs w:val="22"/>
          <w:lang w:val="en-NZ" w:eastAsia="en-AU"/>
        </w:rPr>
        <w:t>.</w:t>
      </w:r>
      <w:r w:rsidR="00421EDC" w:rsidRPr="00421EDC">
        <w:rPr>
          <w:vertAlign w:val="superscript"/>
        </w:rPr>
        <w:footnoteReference w:customMarkFollows="1" w:id="20"/>
        <w:t>26</w:t>
      </w:r>
      <w:r w:rsidRPr="00B86584">
        <w:rPr>
          <w:rFonts w:cstheme="minorHAnsi"/>
          <w:kern w:val="28"/>
          <w:szCs w:val="22"/>
          <w:lang w:val="en-NZ" w:eastAsia="en-AU"/>
        </w:rPr>
        <w:t xml:space="preserve"> However, these efficiencies would be almost entirely off-set by additional investment in intensive support</w:t>
      </w:r>
      <w:r>
        <w:rPr>
          <w:rFonts w:cstheme="minorHAnsi"/>
          <w:kern w:val="28"/>
          <w:szCs w:val="22"/>
          <w:lang w:val="en-NZ" w:eastAsia="en-AU"/>
        </w:rPr>
        <w:t xml:space="preserve"> required for these 17 </w:t>
      </w:r>
      <w:r w:rsidR="00D95E93">
        <w:rPr>
          <w:rFonts w:cstheme="minorHAnsi"/>
          <w:kern w:val="28"/>
          <w:szCs w:val="22"/>
          <w:lang w:val="en-NZ" w:eastAsia="en-AU"/>
        </w:rPr>
        <w:t>year-olds</w:t>
      </w:r>
      <w:r>
        <w:rPr>
          <w:rFonts w:cstheme="minorHAnsi"/>
          <w:kern w:val="28"/>
          <w:szCs w:val="22"/>
          <w:lang w:val="en-NZ" w:eastAsia="en-AU"/>
        </w:rPr>
        <w:t xml:space="preserve"> and new investment in evidence-based interventions in line with the approach across the new operating model.</w:t>
      </w:r>
    </w:p>
    <w:p w14:paraId="620ACB32" w14:textId="73781308" w:rsidR="00AA7CBD" w:rsidRDefault="006336CB" w:rsidP="00AA7CBD">
      <w:pPr>
        <w:spacing w:after="120" w:line="288" w:lineRule="auto"/>
        <w:rPr>
          <w:rFonts w:cstheme="minorHAnsi"/>
          <w:kern w:val="28"/>
          <w:szCs w:val="22"/>
          <w:lang w:val="en-NZ" w:eastAsia="en-AU"/>
        </w:rPr>
      </w:pPr>
      <w:r>
        <w:rPr>
          <w:rFonts w:cstheme="minorHAnsi"/>
          <w:kern w:val="28"/>
          <w:szCs w:val="22"/>
          <w:lang w:val="en-NZ" w:eastAsia="en-AU"/>
        </w:rPr>
        <w:t>It is important to note that r</w:t>
      </w:r>
      <w:r w:rsidR="00AA7CBD" w:rsidRPr="001157A8">
        <w:rPr>
          <w:rFonts w:cstheme="minorHAnsi"/>
          <w:kern w:val="28"/>
          <w:szCs w:val="22"/>
          <w:lang w:val="en-NZ" w:eastAsia="en-AU"/>
        </w:rPr>
        <w:t>aising the age will not happen in isolation from</w:t>
      </w:r>
      <w:r w:rsidR="00AA7CBD" w:rsidRPr="001157A8">
        <w:rPr>
          <w:rFonts w:cstheme="minorHAnsi"/>
          <w:lang w:val="en-NZ"/>
        </w:rPr>
        <w:t xml:space="preserve"> the wider reform programme. </w:t>
      </w:r>
      <w:r w:rsidR="00AA7CBD" w:rsidRPr="00B56F70">
        <w:rPr>
          <w:rFonts w:cstheme="minorHAnsi"/>
          <w:kern w:val="28"/>
          <w:szCs w:val="22"/>
          <w:lang w:val="en-NZ" w:eastAsia="en-AU"/>
        </w:rPr>
        <w:t>Further detailed costing</w:t>
      </w:r>
      <w:r w:rsidR="00CF7C6D">
        <w:rPr>
          <w:rFonts w:cstheme="minorHAnsi"/>
          <w:kern w:val="28"/>
          <w:szCs w:val="22"/>
          <w:lang w:val="en-NZ" w:eastAsia="en-AU"/>
        </w:rPr>
        <w:t>s</w:t>
      </w:r>
      <w:r w:rsidR="00AA7CBD" w:rsidRPr="00B56F70">
        <w:rPr>
          <w:rFonts w:cstheme="minorHAnsi"/>
          <w:kern w:val="28"/>
          <w:szCs w:val="22"/>
          <w:lang w:val="en-NZ" w:eastAsia="en-AU"/>
        </w:rPr>
        <w:t xml:space="preserve"> will be developed as part of </w:t>
      </w:r>
      <w:r w:rsidR="00AA7CBD">
        <w:rPr>
          <w:rFonts w:cstheme="minorHAnsi"/>
          <w:kern w:val="28"/>
          <w:szCs w:val="22"/>
          <w:lang w:val="en-NZ" w:eastAsia="en-AU"/>
        </w:rPr>
        <w:t>an</w:t>
      </w:r>
      <w:r w:rsidR="00AA7CBD" w:rsidRPr="00B56F70">
        <w:rPr>
          <w:rFonts w:cstheme="minorHAnsi"/>
          <w:kern w:val="28"/>
          <w:szCs w:val="22"/>
          <w:lang w:val="en-NZ" w:eastAsia="en-AU"/>
        </w:rPr>
        <w:t xml:space="preserve"> overall additional investment</w:t>
      </w:r>
      <w:r w:rsidR="00AA7CBD">
        <w:rPr>
          <w:rFonts w:cstheme="minorHAnsi"/>
          <w:kern w:val="28"/>
          <w:szCs w:val="22"/>
          <w:lang w:val="en-NZ" w:eastAsia="en-AU"/>
        </w:rPr>
        <w:t xml:space="preserve"> strategy for the new operating model</w:t>
      </w:r>
      <w:r w:rsidR="00AA7CBD" w:rsidRPr="00B56F70">
        <w:rPr>
          <w:rFonts w:cstheme="minorHAnsi"/>
          <w:kern w:val="28"/>
          <w:szCs w:val="22"/>
          <w:lang w:val="en-NZ" w:eastAsia="en-AU"/>
        </w:rPr>
        <w:t xml:space="preserve">, including any fiscal </w:t>
      </w:r>
      <w:r w:rsidR="00AA7CBD">
        <w:rPr>
          <w:rFonts w:cstheme="minorHAnsi"/>
          <w:kern w:val="28"/>
          <w:szCs w:val="22"/>
          <w:lang w:val="en-NZ" w:eastAsia="en-AU"/>
        </w:rPr>
        <w:t>or</w:t>
      </w:r>
      <w:r w:rsidR="00AA7CBD" w:rsidRPr="00B56F70">
        <w:rPr>
          <w:rFonts w:cstheme="minorHAnsi"/>
          <w:kern w:val="28"/>
          <w:szCs w:val="22"/>
          <w:lang w:val="en-NZ" w:eastAsia="en-AU"/>
        </w:rPr>
        <w:t xml:space="preserve"> o</w:t>
      </w:r>
      <w:r w:rsidR="00AA7CBD">
        <w:rPr>
          <w:rFonts w:cstheme="minorHAnsi"/>
          <w:kern w:val="28"/>
          <w:szCs w:val="22"/>
          <w:lang w:val="en-NZ" w:eastAsia="en-AU"/>
        </w:rPr>
        <w:t>ther impacts for other agencies.</w:t>
      </w:r>
      <w:r w:rsidR="00421EDC" w:rsidRPr="00421EDC">
        <w:rPr>
          <w:vertAlign w:val="superscript"/>
        </w:rPr>
        <w:footnoteReference w:customMarkFollows="1" w:id="21"/>
        <w:t>27</w:t>
      </w:r>
      <w:r w:rsidR="00AA7CBD">
        <w:rPr>
          <w:rFonts w:cstheme="minorHAnsi"/>
          <w:kern w:val="28"/>
          <w:szCs w:val="22"/>
          <w:lang w:val="en-NZ" w:eastAsia="en-AU"/>
        </w:rPr>
        <w:t xml:space="preserve"> Final investment options will be presented to </w:t>
      </w:r>
      <w:r w:rsidR="00C43B58">
        <w:t xml:space="preserve">the Ministerial Oversight Group </w:t>
      </w:r>
      <w:r w:rsidR="00AA7CBD">
        <w:rPr>
          <w:rFonts w:cstheme="minorHAnsi"/>
          <w:kern w:val="28"/>
          <w:szCs w:val="22"/>
          <w:lang w:val="en-NZ" w:eastAsia="en-AU"/>
        </w:rPr>
        <w:t xml:space="preserve">for agreement ahead of </w:t>
      </w:r>
      <w:r w:rsidR="00AA7CBD" w:rsidRPr="00B56F70">
        <w:rPr>
          <w:rFonts w:cstheme="minorHAnsi"/>
          <w:kern w:val="28"/>
          <w:szCs w:val="22"/>
          <w:lang w:val="en-NZ" w:eastAsia="en-AU"/>
        </w:rPr>
        <w:t xml:space="preserve">funding being </w:t>
      </w:r>
      <w:r w:rsidR="00AA7CBD">
        <w:rPr>
          <w:rFonts w:cstheme="minorHAnsi"/>
          <w:kern w:val="28"/>
          <w:szCs w:val="22"/>
          <w:lang w:val="en-NZ" w:eastAsia="en-AU"/>
        </w:rPr>
        <w:t xml:space="preserve">drawn from the </w:t>
      </w:r>
      <w:r w:rsidR="00AA7CBD" w:rsidRPr="00B56F70">
        <w:rPr>
          <w:rFonts w:cstheme="minorHAnsi"/>
          <w:kern w:val="28"/>
          <w:szCs w:val="22"/>
          <w:lang w:val="en-NZ" w:eastAsia="en-AU"/>
        </w:rPr>
        <w:t xml:space="preserve">contingency fund </w:t>
      </w:r>
      <w:r w:rsidR="00AA7CBD">
        <w:rPr>
          <w:rFonts w:cstheme="minorHAnsi"/>
          <w:kern w:val="28"/>
          <w:szCs w:val="22"/>
          <w:lang w:val="en-NZ" w:eastAsia="en-AU"/>
        </w:rPr>
        <w:t xml:space="preserve">for the reform programme </w:t>
      </w:r>
      <w:r w:rsidR="00AA7CBD" w:rsidRPr="00B56F70">
        <w:rPr>
          <w:rFonts w:cstheme="minorHAnsi"/>
          <w:kern w:val="28"/>
          <w:szCs w:val="22"/>
          <w:lang w:val="en-NZ" w:eastAsia="en-AU"/>
        </w:rPr>
        <w:t>being established through Budget 2016.</w:t>
      </w:r>
      <w:r w:rsidR="00421EDC" w:rsidRPr="00421EDC">
        <w:rPr>
          <w:vertAlign w:val="superscript"/>
        </w:rPr>
        <w:footnoteReference w:customMarkFollows="1" w:id="22"/>
        <w:t>28</w:t>
      </w:r>
      <w:r w:rsidR="00AA7CBD" w:rsidRPr="00B56F70">
        <w:rPr>
          <w:rFonts w:cstheme="minorHAnsi"/>
          <w:kern w:val="28"/>
          <w:szCs w:val="22"/>
          <w:lang w:val="en-NZ" w:eastAsia="en-AU"/>
        </w:rPr>
        <w:t xml:space="preserve"> </w:t>
      </w:r>
    </w:p>
    <w:p w14:paraId="532236D9" w14:textId="77777777" w:rsidR="00AA7CBD" w:rsidRDefault="00AA7CBD" w:rsidP="00AA7CBD">
      <w:pPr>
        <w:spacing w:after="120" w:line="288" w:lineRule="auto"/>
        <w:rPr>
          <w:rFonts w:cstheme="minorHAnsi"/>
          <w:b/>
          <w:kern w:val="28"/>
          <w:szCs w:val="22"/>
          <w:lang w:val="en-NZ" w:eastAsia="en-AU"/>
        </w:rPr>
      </w:pPr>
      <w:r>
        <w:rPr>
          <w:rFonts w:cstheme="minorHAnsi"/>
          <w:b/>
          <w:kern w:val="28"/>
          <w:szCs w:val="22"/>
          <w:lang w:val="en-NZ" w:eastAsia="en-AU"/>
        </w:rPr>
        <w:t>Return on investment</w:t>
      </w:r>
    </w:p>
    <w:p w14:paraId="617B1116" w14:textId="77777777" w:rsidR="00F96606" w:rsidRDefault="00AA7CBD" w:rsidP="00F96606">
      <w:pPr>
        <w:pStyle w:val="Bullet1"/>
        <w:numPr>
          <w:ilvl w:val="0"/>
          <w:numId w:val="0"/>
        </w:numPr>
        <w:ind w:right="170"/>
      </w:pPr>
      <w:r>
        <w:t xml:space="preserve">It is expected that </w:t>
      </w:r>
      <w:r w:rsidR="00F96606">
        <w:t>including 17 year-olds in</w:t>
      </w:r>
      <w:r>
        <w:t xml:space="preserve"> </w:t>
      </w:r>
      <w:r w:rsidR="00F96606">
        <w:t xml:space="preserve">the care and protection system </w:t>
      </w:r>
      <w:r>
        <w:t>would result in</w:t>
      </w:r>
      <w:r w:rsidR="00F96606">
        <w:t>:</w:t>
      </w:r>
      <w:r>
        <w:t xml:space="preserve"> </w:t>
      </w:r>
    </w:p>
    <w:p w14:paraId="6DFD2A4B" w14:textId="701DAA3E" w:rsidR="00F96606" w:rsidRDefault="007A2EB3" w:rsidP="00F96606">
      <w:pPr>
        <w:pStyle w:val="Bullet1"/>
      </w:pPr>
      <w:r>
        <w:t>an increase</w:t>
      </w:r>
      <w:r w:rsidR="00F96606">
        <w:t xml:space="preserve"> in</w:t>
      </w:r>
      <w:r>
        <w:t xml:space="preserve"> young people receiving the help they need</w:t>
      </w:r>
      <w:r w:rsidR="00F96606">
        <w:t>,</w:t>
      </w:r>
      <w:r>
        <w:t xml:space="preserve"> when they </w:t>
      </w:r>
      <w:r w:rsidR="00F96606">
        <w:t>need it</w:t>
      </w:r>
      <w:r w:rsidR="00AA7CBD">
        <w:t xml:space="preserve"> </w:t>
      </w:r>
    </w:p>
    <w:p w14:paraId="78F301BC" w14:textId="3FE1C413" w:rsidR="00F96606" w:rsidRDefault="007A2EB3" w:rsidP="00F96606">
      <w:pPr>
        <w:pStyle w:val="Bullet1"/>
      </w:pPr>
      <w:r>
        <w:t xml:space="preserve">increased </w:t>
      </w:r>
      <w:r w:rsidR="00AA7CBD" w:rsidRPr="001B6807">
        <w:t xml:space="preserve">stability of </w:t>
      </w:r>
      <w:r w:rsidR="00F96606">
        <w:t xml:space="preserve">loving </w:t>
      </w:r>
      <w:r w:rsidR="00AA7CBD" w:rsidRPr="001B6807">
        <w:t>care</w:t>
      </w:r>
      <w:r w:rsidR="00AA7CBD">
        <w:t xml:space="preserve"> </w:t>
      </w:r>
    </w:p>
    <w:p w14:paraId="08392532" w14:textId="42F312CB" w:rsidR="00AA7CBD" w:rsidRDefault="00AA7CBD" w:rsidP="00F96606">
      <w:pPr>
        <w:pStyle w:val="Bullet1"/>
      </w:pPr>
      <w:proofErr w:type="gramStart"/>
      <w:r>
        <w:t>improved</w:t>
      </w:r>
      <w:proofErr w:type="gramEnd"/>
      <w:r>
        <w:t xml:space="preserve"> transition</w:t>
      </w:r>
      <w:r w:rsidR="00F96606">
        <w:t>s</w:t>
      </w:r>
      <w:r>
        <w:t xml:space="preserve"> to adulthood. </w:t>
      </w:r>
    </w:p>
    <w:p w14:paraId="1FD2C7BB" w14:textId="48962415" w:rsidR="007C455F" w:rsidRPr="00BD7D29" w:rsidRDefault="00F96606" w:rsidP="00CF7C6D">
      <w:pPr>
        <w:spacing w:after="120" w:line="288" w:lineRule="auto"/>
        <w:rPr>
          <w:rFonts w:cstheme="minorHAnsi"/>
        </w:rPr>
      </w:pPr>
      <w:r>
        <w:rPr>
          <w:rFonts w:cstheme="minorHAnsi"/>
        </w:rPr>
        <w:t xml:space="preserve">This </w:t>
      </w:r>
      <w:r w:rsidR="007C455F" w:rsidRPr="00BD7D29">
        <w:rPr>
          <w:rFonts w:cstheme="minorHAnsi"/>
        </w:rPr>
        <w:t xml:space="preserve">should have a range of </w:t>
      </w:r>
      <w:r>
        <w:rPr>
          <w:rFonts w:cstheme="minorHAnsi"/>
        </w:rPr>
        <w:t xml:space="preserve">associated </w:t>
      </w:r>
      <w:r w:rsidR="007C455F" w:rsidRPr="00BD7D29">
        <w:rPr>
          <w:rFonts w:cstheme="minorHAnsi"/>
        </w:rPr>
        <w:t>social and fiscal benefits. The best evidence from the Midwest Study in the U</w:t>
      </w:r>
      <w:r>
        <w:rPr>
          <w:rFonts w:cstheme="minorHAnsi"/>
        </w:rPr>
        <w:t>nited States</w:t>
      </w:r>
      <w:r w:rsidR="007C455F" w:rsidRPr="00BD7D29">
        <w:rPr>
          <w:rFonts w:cstheme="minorHAnsi"/>
        </w:rPr>
        <w:t xml:space="preserve"> suggests that these benefits should include:</w:t>
      </w:r>
    </w:p>
    <w:p w14:paraId="74451FAE" w14:textId="77777777" w:rsidR="007C455F" w:rsidRPr="00BD7D29" w:rsidRDefault="007C455F" w:rsidP="007C455F">
      <w:pPr>
        <w:spacing w:after="120" w:line="288" w:lineRule="auto"/>
        <w:rPr>
          <w:rFonts w:cstheme="minorHAnsi"/>
        </w:rPr>
      </w:pPr>
      <w:r w:rsidRPr="00BD7D29">
        <w:rPr>
          <w:rFonts w:cstheme="minorHAnsi"/>
        </w:rPr>
        <w:t>•</w:t>
      </w:r>
      <w:r w:rsidRPr="00BD7D29">
        <w:rPr>
          <w:rFonts w:cstheme="minorHAnsi"/>
        </w:rPr>
        <w:tab/>
        <w:t xml:space="preserve">increased educational attainment </w:t>
      </w:r>
    </w:p>
    <w:p w14:paraId="1ADD52BF" w14:textId="77777777" w:rsidR="007C455F" w:rsidRPr="00BD7D29" w:rsidRDefault="007C455F" w:rsidP="007C455F">
      <w:pPr>
        <w:spacing w:after="120" w:line="288" w:lineRule="auto"/>
        <w:rPr>
          <w:rFonts w:cstheme="minorHAnsi"/>
        </w:rPr>
      </w:pPr>
      <w:r w:rsidRPr="00BD7D29">
        <w:rPr>
          <w:rFonts w:cstheme="minorHAnsi"/>
        </w:rPr>
        <w:t>•</w:t>
      </w:r>
      <w:r w:rsidRPr="00BD7D29">
        <w:rPr>
          <w:rFonts w:cstheme="minorHAnsi"/>
        </w:rPr>
        <w:tab/>
        <w:t>reduced expenditure on income support</w:t>
      </w:r>
    </w:p>
    <w:p w14:paraId="37BC1884" w14:textId="77777777" w:rsidR="007C455F" w:rsidRPr="00BD7D29" w:rsidRDefault="007C455F" w:rsidP="007C455F">
      <w:pPr>
        <w:spacing w:after="120" w:line="288" w:lineRule="auto"/>
        <w:rPr>
          <w:rFonts w:cstheme="minorHAnsi"/>
        </w:rPr>
      </w:pPr>
      <w:r w:rsidRPr="00BD7D29">
        <w:rPr>
          <w:rFonts w:cstheme="minorHAnsi"/>
        </w:rPr>
        <w:t>•</w:t>
      </w:r>
      <w:r w:rsidRPr="00BD7D29">
        <w:rPr>
          <w:rFonts w:cstheme="minorHAnsi"/>
        </w:rPr>
        <w:tab/>
        <w:t>delayed childbearing</w:t>
      </w:r>
    </w:p>
    <w:p w14:paraId="46056375" w14:textId="77777777" w:rsidR="007C455F" w:rsidRPr="00BD7D29" w:rsidRDefault="007C455F" w:rsidP="007C455F">
      <w:pPr>
        <w:spacing w:after="120" w:line="288" w:lineRule="auto"/>
        <w:rPr>
          <w:rFonts w:cstheme="minorHAnsi"/>
        </w:rPr>
      </w:pPr>
      <w:r w:rsidRPr="00BD7D29">
        <w:rPr>
          <w:rFonts w:cstheme="minorHAnsi"/>
        </w:rPr>
        <w:t>•</w:t>
      </w:r>
      <w:r w:rsidRPr="00BD7D29">
        <w:rPr>
          <w:rFonts w:cstheme="minorHAnsi"/>
        </w:rPr>
        <w:tab/>
        <w:t>reduced homelessness</w:t>
      </w:r>
    </w:p>
    <w:p w14:paraId="57C561BC" w14:textId="0A9D398D" w:rsidR="007C455F" w:rsidRPr="00BD7D29" w:rsidRDefault="007C455F" w:rsidP="007C455F">
      <w:pPr>
        <w:spacing w:after="120" w:line="288" w:lineRule="auto"/>
        <w:rPr>
          <w:rFonts w:cstheme="minorHAnsi"/>
        </w:rPr>
      </w:pPr>
      <w:r w:rsidRPr="00BD7D29">
        <w:rPr>
          <w:rFonts w:cstheme="minorHAnsi"/>
        </w:rPr>
        <w:t>•</w:t>
      </w:r>
      <w:r w:rsidRPr="00BD7D29">
        <w:rPr>
          <w:rFonts w:cstheme="minorHAnsi"/>
        </w:rPr>
        <w:tab/>
        <w:t xml:space="preserve">reduced offending among women. </w:t>
      </w:r>
    </w:p>
    <w:p w14:paraId="430111C4" w14:textId="7C329ECF" w:rsidR="007C455F" w:rsidRDefault="007C455F" w:rsidP="007C455F">
      <w:pPr>
        <w:spacing w:after="120" w:line="288" w:lineRule="auto"/>
        <w:rPr>
          <w:rFonts w:cstheme="minorHAnsi"/>
        </w:rPr>
      </w:pPr>
      <w:r w:rsidRPr="00BD7D29">
        <w:rPr>
          <w:rFonts w:cstheme="minorHAnsi"/>
        </w:rPr>
        <w:t xml:space="preserve">It is difficult to </w:t>
      </w:r>
      <w:r w:rsidR="00AA7CBD">
        <w:rPr>
          <w:rFonts w:cstheme="minorHAnsi"/>
        </w:rPr>
        <w:t>complete</w:t>
      </w:r>
      <w:r w:rsidRPr="00BD7D29">
        <w:rPr>
          <w:rFonts w:cstheme="minorHAnsi"/>
        </w:rPr>
        <w:t xml:space="preserve"> a robust cost-benefit assessment of the net rate of return, in part because of the challenges involved in isolating the impact of a universal single year increase to age settings. </w:t>
      </w:r>
      <w:r w:rsidR="00F96606">
        <w:rPr>
          <w:rFonts w:cstheme="minorHAnsi"/>
          <w:lang w:val="en-AU" w:eastAsia="en-US"/>
        </w:rPr>
        <w:t xml:space="preserve">Because we cannot </w:t>
      </w:r>
      <w:r w:rsidR="006C67AA">
        <w:rPr>
          <w:rFonts w:cstheme="minorHAnsi"/>
          <w:lang w:val="en-AU" w:eastAsia="en-US"/>
        </w:rPr>
        <w:t>accurately</w:t>
      </w:r>
      <w:r w:rsidR="00F96606">
        <w:rPr>
          <w:rFonts w:cstheme="minorHAnsi"/>
          <w:lang w:val="en-AU" w:eastAsia="en-US"/>
        </w:rPr>
        <w:t xml:space="preserve"> quantify the benefits of the proposal we have not undertaken a cost</w:t>
      </w:r>
      <w:r w:rsidR="006C67AA">
        <w:rPr>
          <w:rFonts w:cstheme="minorHAnsi"/>
          <w:lang w:val="en-AU" w:eastAsia="en-US"/>
        </w:rPr>
        <w:t>-</w:t>
      </w:r>
      <w:r w:rsidR="00F96606">
        <w:rPr>
          <w:rFonts w:cstheme="minorHAnsi"/>
          <w:lang w:val="en-AU" w:eastAsia="en-US"/>
        </w:rPr>
        <w:t xml:space="preserve">benefit analysis. </w:t>
      </w:r>
      <w:r w:rsidRPr="00BD7D29">
        <w:rPr>
          <w:rFonts w:cstheme="minorHAnsi"/>
        </w:rPr>
        <w:t>However, it is useful to note that analysis using the Midwest Study, focusing only on the education impacts, found that every $1 spent on foster care beyond 18 years of age returned $2 of benefits to foster youth as a result of increased earnings.</w:t>
      </w:r>
      <w:r w:rsidR="00020FB7" w:rsidRPr="00020FB7">
        <w:rPr>
          <w:vertAlign w:val="superscript"/>
        </w:rPr>
        <w:footnoteReference w:customMarkFollows="1" w:id="23"/>
        <w:t>29</w:t>
      </w:r>
      <w:r w:rsidR="00D33865" w:rsidRPr="00020FB7">
        <w:rPr>
          <w:rFonts w:cstheme="minorHAnsi"/>
          <w:vertAlign w:val="superscript"/>
        </w:rPr>
        <w:t xml:space="preserve"> </w:t>
      </w:r>
    </w:p>
    <w:p w14:paraId="512E9500" w14:textId="2F92921C" w:rsidR="00F96606" w:rsidRDefault="00F96606" w:rsidP="00F96606">
      <w:pPr>
        <w:pStyle w:val="Bullet1"/>
        <w:numPr>
          <w:ilvl w:val="0"/>
          <w:numId w:val="0"/>
        </w:numPr>
        <w:ind w:right="170"/>
      </w:pPr>
      <w:r>
        <w:lastRenderedPageBreak/>
        <w:t>In the future the investment approach will provide information on the return on investment (or cost benefit) across the entire new operating model to be clearly demonstrated through an independent actuarial valuation.</w:t>
      </w:r>
    </w:p>
    <w:p w14:paraId="03170B07" w14:textId="6961FD47" w:rsidR="00F96606" w:rsidRDefault="00F96606" w:rsidP="00F96606">
      <w:pPr>
        <w:pStyle w:val="Bullet1"/>
        <w:numPr>
          <w:ilvl w:val="0"/>
          <w:numId w:val="0"/>
        </w:numPr>
        <w:ind w:right="170"/>
      </w:pPr>
      <w:r w:rsidRPr="006B5029">
        <w:t xml:space="preserve">In the absence of a valuation, </w:t>
      </w:r>
      <w:r>
        <w:t xml:space="preserve">the </w:t>
      </w:r>
      <w:r w:rsidRPr="006B5029">
        <w:t xml:space="preserve">results from the 2015 valuation of the benefit system provide an illustration of one component </w:t>
      </w:r>
      <w:r>
        <w:t xml:space="preserve">of </w:t>
      </w:r>
      <w:r w:rsidRPr="006B5029">
        <w:t xml:space="preserve">return of investing earlier in these children. Analysis of around 100,000 clients aged 16-25 within the valuation showed that one third had a history of contact with Child, Youth and Family. It also showed that approximately half the total lifetime benefit system costs </w:t>
      </w:r>
      <w:r w:rsidR="00740022">
        <w:t xml:space="preserve">were </w:t>
      </w:r>
      <w:r w:rsidRPr="006B5029">
        <w:t>associated with this group.</w:t>
      </w:r>
    </w:p>
    <w:p w14:paraId="12179943" w14:textId="2E5F4841" w:rsidR="005F5618" w:rsidRPr="005F5618" w:rsidRDefault="005F5618" w:rsidP="00BD7D29">
      <w:pPr>
        <w:keepNext/>
        <w:spacing w:after="120" w:line="288" w:lineRule="auto"/>
        <w:rPr>
          <w:rFonts w:cstheme="minorHAnsi"/>
          <w:b/>
          <w:kern w:val="28"/>
          <w:szCs w:val="22"/>
          <w:lang w:val="en-NZ" w:eastAsia="en-AU"/>
        </w:rPr>
      </w:pPr>
      <w:r w:rsidRPr="005F5618">
        <w:rPr>
          <w:rFonts w:cstheme="minorHAnsi"/>
          <w:b/>
          <w:kern w:val="28"/>
          <w:szCs w:val="22"/>
          <w:lang w:val="en-NZ" w:eastAsia="en-AU"/>
        </w:rPr>
        <w:t>Other impacts</w:t>
      </w:r>
    </w:p>
    <w:p w14:paraId="296EDABC" w14:textId="51E462E2" w:rsidR="00711EC0" w:rsidRDefault="005A41A7" w:rsidP="00316B7C">
      <w:pPr>
        <w:spacing w:after="120" w:line="288" w:lineRule="auto"/>
        <w:rPr>
          <w:rFonts w:cstheme="minorHAnsi"/>
          <w:kern w:val="28"/>
          <w:szCs w:val="22"/>
          <w:lang w:val="en-NZ" w:eastAsia="en-AU"/>
        </w:rPr>
      </w:pPr>
      <w:r w:rsidRPr="00316B7C">
        <w:rPr>
          <w:rFonts w:cstheme="minorHAnsi"/>
          <w:kern w:val="28"/>
          <w:szCs w:val="22"/>
          <w:lang w:val="en-NZ" w:eastAsia="en-AU"/>
        </w:rPr>
        <w:t xml:space="preserve">The preferred option would require </w:t>
      </w:r>
      <w:r>
        <w:rPr>
          <w:rFonts w:cstheme="minorHAnsi"/>
          <w:kern w:val="28"/>
          <w:szCs w:val="22"/>
          <w:lang w:val="en-NZ" w:eastAsia="en-AU"/>
        </w:rPr>
        <w:t xml:space="preserve">a </w:t>
      </w:r>
      <w:r w:rsidRPr="00316B7C">
        <w:rPr>
          <w:rFonts w:cstheme="minorHAnsi"/>
          <w:kern w:val="28"/>
          <w:szCs w:val="22"/>
          <w:lang w:val="en-NZ" w:eastAsia="en-AU"/>
        </w:rPr>
        <w:t>consequential amendment</w:t>
      </w:r>
      <w:r>
        <w:rPr>
          <w:rFonts w:cstheme="minorHAnsi"/>
          <w:kern w:val="28"/>
          <w:szCs w:val="22"/>
          <w:lang w:val="en-NZ" w:eastAsia="en-AU"/>
        </w:rPr>
        <w:t xml:space="preserve"> to</w:t>
      </w:r>
      <w:r w:rsidR="00711EC0" w:rsidRPr="00711EC0">
        <w:rPr>
          <w:rFonts w:cstheme="minorHAnsi"/>
          <w:kern w:val="28"/>
          <w:szCs w:val="22"/>
          <w:lang w:eastAsia="en-AU"/>
        </w:rPr>
        <w:t xml:space="preserve"> section 15 of the Vulnerable Children Act 2014 to update this definition. This might have implications for the scope of services and agencies required to have child protection policies and undertake child</w:t>
      </w:r>
      <w:r w:rsidR="00740022">
        <w:rPr>
          <w:rFonts w:cstheme="minorHAnsi"/>
          <w:kern w:val="28"/>
          <w:szCs w:val="22"/>
          <w:lang w:eastAsia="en-AU"/>
        </w:rPr>
        <w:t>ren’s</w:t>
      </w:r>
      <w:r w:rsidR="00711EC0" w:rsidRPr="00711EC0">
        <w:rPr>
          <w:rFonts w:cstheme="minorHAnsi"/>
          <w:kern w:val="28"/>
          <w:szCs w:val="22"/>
          <w:lang w:eastAsia="en-AU"/>
        </w:rPr>
        <w:t xml:space="preserve"> worker safety checking. </w:t>
      </w:r>
      <w:r w:rsidR="00740022">
        <w:rPr>
          <w:rFonts w:cstheme="minorHAnsi"/>
          <w:kern w:val="28"/>
          <w:szCs w:val="22"/>
          <w:lang w:eastAsia="en-AU"/>
        </w:rPr>
        <w:t>This would not apply to t</w:t>
      </w:r>
      <w:r w:rsidR="00711EC0" w:rsidRPr="00711EC0">
        <w:rPr>
          <w:rFonts w:cstheme="minorHAnsi"/>
          <w:kern w:val="28"/>
          <w:szCs w:val="22"/>
          <w:lang w:eastAsia="en-AU"/>
        </w:rPr>
        <w:t xml:space="preserve">ertiary education </w:t>
      </w:r>
      <w:r w:rsidR="00740022">
        <w:rPr>
          <w:rFonts w:cstheme="minorHAnsi"/>
          <w:kern w:val="28"/>
          <w:szCs w:val="22"/>
          <w:lang w:eastAsia="en-AU"/>
        </w:rPr>
        <w:t>under c</w:t>
      </w:r>
      <w:r w:rsidR="00711EC0" w:rsidRPr="00711EC0">
        <w:rPr>
          <w:rFonts w:cstheme="minorHAnsi"/>
          <w:kern w:val="28"/>
          <w:szCs w:val="22"/>
          <w:lang w:eastAsia="en-AU"/>
        </w:rPr>
        <w:t>urrent</w:t>
      </w:r>
      <w:r w:rsidR="00740022">
        <w:rPr>
          <w:rFonts w:cstheme="minorHAnsi"/>
          <w:kern w:val="28"/>
          <w:szCs w:val="22"/>
          <w:lang w:eastAsia="en-AU"/>
        </w:rPr>
        <w:t xml:space="preserve"> provisions </w:t>
      </w:r>
      <w:r w:rsidR="00711EC0" w:rsidRPr="00711EC0">
        <w:rPr>
          <w:rFonts w:cstheme="minorHAnsi"/>
          <w:kern w:val="28"/>
          <w:szCs w:val="22"/>
          <w:lang w:eastAsia="en-AU"/>
        </w:rPr>
        <w:t>and most other regulated services would not be affected by the change</w:t>
      </w:r>
      <w:r>
        <w:rPr>
          <w:rFonts w:cstheme="minorHAnsi"/>
          <w:kern w:val="28"/>
          <w:szCs w:val="22"/>
          <w:lang w:eastAsia="en-AU"/>
        </w:rPr>
        <w:t xml:space="preserve"> because they are already covered by the Act</w:t>
      </w:r>
      <w:r w:rsidR="00711EC0" w:rsidRPr="00711EC0">
        <w:rPr>
          <w:rFonts w:cstheme="minorHAnsi"/>
          <w:kern w:val="28"/>
          <w:szCs w:val="22"/>
          <w:lang w:eastAsia="en-AU"/>
        </w:rPr>
        <w:t>.</w:t>
      </w:r>
    </w:p>
    <w:p w14:paraId="5FBAD3F5" w14:textId="77859C1D" w:rsidR="009F12FA" w:rsidRDefault="005A41A7" w:rsidP="00316B7C">
      <w:pPr>
        <w:spacing w:after="120" w:line="288" w:lineRule="auto"/>
        <w:rPr>
          <w:rFonts w:cstheme="minorHAnsi"/>
          <w:kern w:val="28"/>
          <w:szCs w:val="22"/>
          <w:lang w:val="en-NZ" w:eastAsia="en-AU"/>
        </w:rPr>
      </w:pPr>
      <w:r>
        <w:rPr>
          <w:rFonts w:cstheme="minorHAnsi"/>
          <w:kern w:val="28"/>
          <w:szCs w:val="22"/>
          <w:lang w:val="en-NZ" w:eastAsia="en-AU"/>
        </w:rPr>
        <w:t>C</w:t>
      </w:r>
      <w:r w:rsidR="006260BC" w:rsidRPr="00316B7C">
        <w:rPr>
          <w:rFonts w:cstheme="minorHAnsi"/>
          <w:kern w:val="28"/>
          <w:szCs w:val="22"/>
          <w:lang w:val="en-NZ" w:eastAsia="en-AU"/>
        </w:rPr>
        <w:t xml:space="preserve">onsequential </w:t>
      </w:r>
      <w:r w:rsidR="009F12FA" w:rsidRPr="00316B7C">
        <w:rPr>
          <w:rFonts w:cstheme="minorHAnsi"/>
          <w:kern w:val="28"/>
          <w:szCs w:val="22"/>
          <w:lang w:val="en-NZ" w:eastAsia="en-AU"/>
        </w:rPr>
        <w:t>amendment</w:t>
      </w:r>
      <w:r w:rsidR="00CD1976" w:rsidRPr="00316B7C">
        <w:rPr>
          <w:rFonts w:cstheme="minorHAnsi"/>
          <w:kern w:val="28"/>
          <w:szCs w:val="22"/>
          <w:lang w:val="en-NZ" w:eastAsia="en-AU"/>
        </w:rPr>
        <w:t>s</w:t>
      </w:r>
      <w:r w:rsidR="009F12FA" w:rsidRPr="00316B7C">
        <w:rPr>
          <w:rFonts w:cstheme="minorHAnsi"/>
          <w:kern w:val="28"/>
          <w:szCs w:val="22"/>
          <w:lang w:val="en-NZ" w:eastAsia="en-AU"/>
        </w:rPr>
        <w:t xml:space="preserve"> </w:t>
      </w:r>
      <w:r>
        <w:rPr>
          <w:rFonts w:cstheme="minorHAnsi"/>
          <w:kern w:val="28"/>
          <w:szCs w:val="22"/>
          <w:lang w:val="en-NZ" w:eastAsia="en-AU"/>
        </w:rPr>
        <w:t xml:space="preserve">would also be required </w:t>
      </w:r>
      <w:r w:rsidR="009F12FA" w:rsidRPr="00316B7C">
        <w:rPr>
          <w:rFonts w:cstheme="minorHAnsi"/>
          <w:kern w:val="28"/>
          <w:szCs w:val="22"/>
          <w:lang w:val="en-NZ" w:eastAsia="en-AU"/>
        </w:rPr>
        <w:t xml:space="preserve">to </w:t>
      </w:r>
      <w:r w:rsidR="006260BC" w:rsidRPr="00316B7C">
        <w:rPr>
          <w:rFonts w:cstheme="minorHAnsi"/>
          <w:kern w:val="28"/>
          <w:szCs w:val="22"/>
          <w:lang w:val="en-NZ" w:eastAsia="en-AU"/>
        </w:rPr>
        <w:t xml:space="preserve">definitions in </w:t>
      </w:r>
      <w:r w:rsidR="00CD1976" w:rsidRPr="00316B7C">
        <w:rPr>
          <w:rFonts w:cstheme="minorHAnsi"/>
          <w:kern w:val="28"/>
          <w:szCs w:val="22"/>
          <w:lang w:val="en-NZ" w:eastAsia="en-AU"/>
        </w:rPr>
        <w:t xml:space="preserve">the </w:t>
      </w:r>
      <w:r w:rsidR="006260BC" w:rsidRPr="00316B7C">
        <w:rPr>
          <w:rFonts w:cstheme="minorHAnsi"/>
          <w:kern w:val="28"/>
          <w:szCs w:val="22"/>
          <w:lang w:val="en-NZ" w:eastAsia="en-AU"/>
        </w:rPr>
        <w:t>Social Security Act 1964, Income Tax Act 2007, Policing Act 2008, Criminal Disclosure Act 2008, and the Families Commission Act 2003.</w:t>
      </w:r>
      <w:r w:rsidR="009F12FA" w:rsidRPr="00316B7C">
        <w:rPr>
          <w:rFonts w:cstheme="minorHAnsi"/>
          <w:kern w:val="28"/>
          <w:szCs w:val="22"/>
          <w:lang w:val="en-NZ" w:eastAsia="en-AU"/>
        </w:rPr>
        <w:t xml:space="preserve"> </w:t>
      </w:r>
      <w:r w:rsidR="006260BC" w:rsidRPr="00316B7C">
        <w:rPr>
          <w:rFonts w:cstheme="minorHAnsi"/>
          <w:kern w:val="28"/>
          <w:szCs w:val="22"/>
          <w:lang w:val="en-NZ" w:eastAsia="en-AU"/>
        </w:rPr>
        <w:t xml:space="preserve">The implications of these changes have not yet been fully analysed, but are expected to </w:t>
      </w:r>
      <w:r w:rsidR="001749EE">
        <w:rPr>
          <w:rFonts w:cstheme="minorHAnsi"/>
          <w:kern w:val="28"/>
          <w:szCs w:val="22"/>
          <w:lang w:val="en-NZ" w:eastAsia="en-AU"/>
        </w:rPr>
        <w:t>be primarily wording changes to reflect the revised definition in the CYPF Act, rather than substantive changes to the intent of the relevant provisions</w:t>
      </w:r>
      <w:r w:rsidR="006260BC" w:rsidRPr="00316B7C">
        <w:rPr>
          <w:rFonts w:cstheme="minorHAnsi"/>
          <w:kern w:val="28"/>
          <w:szCs w:val="22"/>
          <w:lang w:val="en-NZ" w:eastAsia="en-AU"/>
        </w:rPr>
        <w:t>.</w:t>
      </w:r>
      <w:r w:rsidR="00711EC0" w:rsidRPr="00711EC0">
        <w:rPr>
          <w:sz w:val="20"/>
        </w:rPr>
        <w:t xml:space="preserve"> </w:t>
      </w:r>
    </w:p>
    <w:p w14:paraId="3A6892B1" w14:textId="57356E67" w:rsidR="003A6C8E" w:rsidRDefault="00740022" w:rsidP="00316B7C">
      <w:pPr>
        <w:spacing w:after="120" w:line="288" w:lineRule="auto"/>
        <w:rPr>
          <w:rFonts w:cstheme="minorHAnsi"/>
          <w:kern w:val="28"/>
          <w:szCs w:val="22"/>
          <w:lang w:val="en-NZ" w:eastAsia="en-AU"/>
        </w:rPr>
      </w:pPr>
      <w:r>
        <w:rPr>
          <w:rFonts w:cstheme="minorHAnsi"/>
          <w:kern w:val="28"/>
          <w:szCs w:val="22"/>
          <w:lang w:val="en-NZ" w:eastAsia="en-AU"/>
        </w:rPr>
        <w:t>A</w:t>
      </w:r>
      <w:r w:rsidRPr="003A6C8E">
        <w:rPr>
          <w:rFonts w:cstheme="minorHAnsi"/>
          <w:kern w:val="28"/>
          <w:szCs w:val="22"/>
          <w:lang w:val="en-NZ" w:eastAsia="en-AU"/>
        </w:rPr>
        <w:t>s a result</w:t>
      </w:r>
      <w:r>
        <w:rPr>
          <w:rFonts w:cstheme="minorHAnsi"/>
          <w:kern w:val="28"/>
          <w:szCs w:val="22"/>
          <w:lang w:val="en-NZ" w:eastAsia="en-AU"/>
        </w:rPr>
        <w:t xml:space="preserve"> of giving </w:t>
      </w:r>
      <w:r w:rsidRPr="003A6C8E">
        <w:rPr>
          <w:rFonts w:cstheme="minorHAnsi"/>
          <w:kern w:val="28"/>
          <w:szCs w:val="22"/>
          <w:lang w:val="en-NZ" w:eastAsia="en-AU"/>
        </w:rPr>
        <w:t>greater effect to the rights contained in UNCROC</w:t>
      </w:r>
      <w:r>
        <w:rPr>
          <w:rFonts w:cstheme="minorHAnsi"/>
          <w:kern w:val="28"/>
          <w:szCs w:val="22"/>
          <w:lang w:val="en-NZ" w:eastAsia="en-AU"/>
        </w:rPr>
        <w:t>,</w:t>
      </w:r>
      <w:r w:rsidRPr="003A6C8E">
        <w:rPr>
          <w:rFonts w:cstheme="minorHAnsi"/>
          <w:kern w:val="28"/>
          <w:szCs w:val="22"/>
          <w:lang w:val="en-NZ" w:eastAsia="en-AU"/>
        </w:rPr>
        <w:t xml:space="preserve"> </w:t>
      </w:r>
      <w:r w:rsidR="003A6C8E" w:rsidRPr="003A6C8E">
        <w:rPr>
          <w:rFonts w:cstheme="minorHAnsi"/>
          <w:kern w:val="28"/>
          <w:szCs w:val="22"/>
          <w:lang w:val="en-NZ" w:eastAsia="en-AU"/>
        </w:rPr>
        <w:t>New Zealand can expect to receive fewer reports from the United Nations about breaches</w:t>
      </w:r>
      <w:r w:rsidR="003A6C8E">
        <w:rPr>
          <w:rFonts w:cstheme="minorHAnsi"/>
          <w:kern w:val="28"/>
          <w:szCs w:val="22"/>
          <w:lang w:val="en-NZ" w:eastAsia="en-AU"/>
        </w:rPr>
        <w:t>.</w:t>
      </w:r>
    </w:p>
    <w:p w14:paraId="0F92E446" w14:textId="5904A379" w:rsidR="00C04BCF" w:rsidRDefault="00C04BCF" w:rsidP="00316B7C">
      <w:pPr>
        <w:spacing w:after="120" w:line="288" w:lineRule="auto"/>
        <w:rPr>
          <w:rFonts w:cstheme="minorHAnsi"/>
          <w:kern w:val="28"/>
          <w:szCs w:val="22"/>
          <w:lang w:val="en-NZ" w:eastAsia="en-AU"/>
        </w:rPr>
      </w:pPr>
      <w:r>
        <w:rPr>
          <w:rFonts w:cstheme="minorHAnsi"/>
          <w:kern w:val="28"/>
          <w:szCs w:val="22"/>
          <w:lang w:val="en-NZ" w:eastAsia="en-AU"/>
        </w:rPr>
        <w:t>The preferred option will</w:t>
      </w:r>
      <w:r w:rsidRPr="00C04BCF">
        <w:rPr>
          <w:rFonts w:cstheme="minorHAnsi"/>
          <w:kern w:val="28"/>
          <w:szCs w:val="22"/>
          <w:lang w:val="en-NZ" w:eastAsia="en-AU"/>
        </w:rPr>
        <w:t xml:space="preserve"> impact on disability services. Most children and young people receiving disability services will have received them in childhood and will continue to receive them into adulthood. The Panel has recommended </w:t>
      </w:r>
      <w:r w:rsidR="002D76E6">
        <w:rPr>
          <w:rFonts w:cstheme="minorHAnsi"/>
          <w:kern w:val="28"/>
          <w:szCs w:val="22"/>
          <w:lang w:val="en-NZ" w:eastAsia="en-AU"/>
        </w:rPr>
        <w:t>repealing</w:t>
      </w:r>
      <w:r w:rsidRPr="00C04BCF">
        <w:rPr>
          <w:rFonts w:cstheme="minorHAnsi"/>
          <w:kern w:val="28"/>
          <w:szCs w:val="22"/>
          <w:lang w:val="en-NZ" w:eastAsia="en-AU"/>
        </w:rPr>
        <w:t xml:space="preserve"> s141 and s142 out</w:t>
      </w:r>
      <w:r w:rsidR="002D76E6">
        <w:rPr>
          <w:rFonts w:cstheme="minorHAnsi"/>
          <w:kern w:val="28"/>
          <w:szCs w:val="22"/>
          <w:lang w:val="en-NZ" w:eastAsia="en-AU"/>
        </w:rPr>
        <w:t>-</w:t>
      </w:r>
      <w:r w:rsidRPr="00C04BCF">
        <w:rPr>
          <w:rFonts w:cstheme="minorHAnsi"/>
          <w:kern w:val="28"/>
          <w:szCs w:val="22"/>
          <w:lang w:val="en-NZ" w:eastAsia="en-AU"/>
        </w:rPr>
        <w:t>of</w:t>
      </w:r>
      <w:r w:rsidR="002D76E6">
        <w:rPr>
          <w:rFonts w:cstheme="minorHAnsi"/>
          <w:kern w:val="28"/>
          <w:szCs w:val="22"/>
          <w:lang w:val="en-NZ" w:eastAsia="en-AU"/>
        </w:rPr>
        <w:t>-</w:t>
      </w:r>
      <w:r w:rsidRPr="00C04BCF">
        <w:rPr>
          <w:rFonts w:cstheme="minorHAnsi"/>
          <w:kern w:val="28"/>
          <w:szCs w:val="22"/>
          <w:lang w:val="en-NZ" w:eastAsia="en-AU"/>
        </w:rPr>
        <w:t>home care provisions for disabled children</w:t>
      </w:r>
      <w:r w:rsidR="002D76E6">
        <w:rPr>
          <w:rFonts w:cstheme="minorHAnsi"/>
          <w:kern w:val="28"/>
          <w:szCs w:val="22"/>
          <w:lang w:val="en-NZ" w:eastAsia="en-AU"/>
        </w:rPr>
        <w:t>;</w:t>
      </w:r>
      <w:r w:rsidRPr="00C04BCF">
        <w:rPr>
          <w:rFonts w:cstheme="minorHAnsi"/>
          <w:kern w:val="28"/>
          <w:szCs w:val="22"/>
          <w:lang w:val="en-NZ" w:eastAsia="en-AU"/>
        </w:rPr>
        <w:t xml:space="preserve"> therefore</w:t>
      </w:r>
      <w:r w:rsidR="002D76E6">
        <w:rPr>
          <w:rFonts w:cstheme="minorHAnsi"/>
          <w:kern w:val="28"/>
          <w:szCs w:val="22"/>
          <w:lang w:val="en-NZ" w:eastAsia="en-AU"/>
        </w:rPr>
        <w:t>,</w:t>
      </w:r>
      <w:r w:rsidRPr="00C04BCF">
        <w:rPr>
          <w:rFonts w:cstheme="minorHAnsi"/>
          <w:kern w:val="28"/>
          <w:szCs w:val="22"/>
          <w:lang w:val="en-NZ" w:eastAsia="en-AU"/>
        </w:rPr>
        <w:t xml:space="preserve"> the impact of the age increase may not be as complex for </w:t>
      </w:r>
      <w:r w:rsidR="00CF7C6D">
        <w:rPr>
          <w:rFonts w:cstheme="minorHAnsi"/>
          <w:kern w:val="28"/>
          <w:szCs w:val="22"/>
          <w:lang w:val="en-NZ" w:eastAsia="en-AU"/>
        </w:rPr>
        <w:t xml:space="preserve">the </w:t>
      </w:r>
      <w:r w:rsidRPr="00C04BCF">
        <w:rPr>
          <w:rFonts w:cstheme="minorHAnsi"/>
          <w:kern w:val="28"/>
          <w:szCs w:val="22"/>
          <w:lang w:val="en-NZ" w:eastAsia="en-AU"/>
        </w:rPr>
        <w:t>health</w:t>
      </w:r>
      <w:r w:rsidR="00CF7C6D">
        <w:rPr>
          <w:rFonts w:cstheme="minorHAnsi"/>
          <w:kern w:val="28"/>
          <w:szCs w:val="22"/>
          <w:lang w:val="en-NZ" w:eastAsia="en-AU"/>
        </w:rPr>
        <w:t xml:space="preserve"> sector</w:t>
      </w:r>
      <w:r w:rsidRPr="00C04BCF">
        <w:rPr>
          <w:rFonts w:cstheme="minorHAnsi"/>
          <w:kern w:val="28"/>
          <w:szCs w:val="22"/>
          <w:lang w:val="en-NZ" w:eastAsia="en-AU"/>
        </w:rPr>
        <w:t xml:space="preserve"> as they otherwise would have been, however </w:t>
      </w:r>
      <w:r>
        <w:rPr>
          <w:rFonts w:cstheme="minorHAnsi"/>
          <w:kern w:val="28"/>
          <w:szCs w:val="22"/>
          <w:lang w:val="en-NZ" w:eastAsia="en-AU"/>
        </w:rPr>
        <w:t>detailed design</w:t>
      </w:r>
      <w:r w:rsidR="002D76E6">
        <w:rPr>
          <w:rFonts w:cstheme="minorHAnsi"/>
          <w:kern w:val="28"/>
          <w:szCs w:val="22"/>
          <w:lang w:val="en-NZ" w:eastAsia="en-AU"/>
        </w:rPr>
        <w:t xml:space="preserve"> is required to confirm the full impact</w:t>
      </w:r>
      <w:r w:rsidRPr="00C04BCF">
        <w:rPr>
          <w:rFonts w:cstheme="minorHAnsi"/>
          <w:kern w:val="28"/>
          <w:szCs w:val="22"/>
          <w:lang w:val="en-NZ" w:eastAsia="en-AU"/>
        </w:rPr>
        <w:t>.</w:t>
      </w:r>
    </w:p>
    <w:p w14:paraId="6736B784" w14:textId="77777777" w:rsidR="00490770" w:rsidRDefault="00490770" w:rsidP="00316B7C">
      <w:pPr>
        <w:spacing w:after="120" w:line="288" w:lineRule="auto"/>
        <w:rPr>
          <w:rFonts w:cstheme="minorHAnsi"/>
          <w:kern w:val="28"/>
          <w:szCs w:val="22"/>
          <w:lang w:val="en-NZ" w:eastAsia="en-AU"/>
        </w:rPr>
      </w:pPr>
    </w:p>
    <w:p w14:paraId="392B39CA" w14:textId="77777777" w:rsidR="00490770" w:rsidRPr="00C4768B" w:rsidRDefault="00490770" w:rsidP="00316B7C">
      <w:pPr>
        <w:spacing w:after="120" w:line="288" w:lineRule="auto"/>
        <w:rPr>
          <w:rFonts w:cstheme="minorHAnsi"/>
          <w:kern w:val="28"/>
          <w:szCs w:val="22"/>
          <w:lang w:val="en-NZ" w:eastAsia="en-AU"/>
        </w:rPr>
        <w:sectPr w:rsidR="00490770" w:rsidRPr="00C4768B" w:rsidSect="00F83CF1">
          <w:footerReference w:type="even" r:id="rId18"/>
          <w:footerReference w:type="default" r:id="rId19"/>
          <w:footerReference w:type="first" r:id="rId20"/>
          <w:pgSz w:w="11907" w:h="16839" w:code="9"/>
          <w:pgMar w:top="1418" w:right="1418" w:bottom="1134" w:left="1418" w:header="454" w:footer="454" w:gutter="0"/>
          <w:cols w:space="720"/>
          <w:docGrid w:linePitch="299"/>
        </w:sectPr>
      </w:pPr>
    </w:p>
    <w:p w14:paraId="53120DD9" w14:textId="0BC66377" w:rsidR="00960704" w:rsidRDefault="00960704" w:rsidP="00960704">
      <w:pPr>
        <w:keepNext/>
        <w:tabs>
          <w:tab w:val="left" w:pos="567"/>
        </w:tabs>
        <w:spacing w:before="200" w:after="180" w:line="240" w:lineRule="auto"/>
        <w:ind w:left="567" w:hanging="567"/>
        <w:outlineLvl w:val="2"/>
        <w:rPr>
          <w:rFonts w:cstheme="minorHAnsi"/>
          <w:b/>
          <w:color w:val="335087"/>
          <w:spacing w:val="20"/>
          <w:w w:val="90"/>
          <w:sz w:val="24"/>
          <w:highlight w:val="yellow"/>
        </w:rPr>
      </w:pPr>
      <w:r>
        <w:rPr>
          <w:noProof/>
          <w:lang w:val="en-NZ" w:eastAsia="en-NZ"/>
        </w:rPr>
        <w:lastRenderedPageBreak/>
        <mc:AlternateContent>
          <mc:Choice Requires="wps">
            <w:drawing>
              <wp:anchor distT="0" distB="0" distL="114300" distR="114300" simplePos="0" relativeHeight="251671552" behindDoc="0" locked="0" layoutInCell="1" allowOverlap="1" wp14:anchorId="4173697A" wp14:editId="0FE858D3">
                <wp:simplePos x="0" y="0"/>
                <wp:positionH relativeFrom="column">
                  <wp:posOffset>-89469</wp:posOffset>
                </wp:positionH>
                <wp:positionV relativeFrom="paragraph">
                  <wp:posOffset>29736</wp:posOffset>
                </wp:positionV>
                <wp:extent cx="13779062" cy="88773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062" cy="8877300"/>
                        </a:xfrm>
                        <a:prstGeom prst="rect">
                          <a:avLst/>
                        </a:prstGeom>
                        <a:solidFill>
                          <a:srgbClr val="FFFFFF"/>
                        </a:solidFill>
                        <a:ln w="9525">
                          <a:solidFill>
                            <a:srgbClr val="000000"/>
                          </a:solidFill>
                          <a:miter lim="800000"/>
                          <a:headEnd/>
                          <a:tailEnd/>
                        </a:ln>
                      </wps:spPr>
                      <wps:txbx>
                        <w:txbxContent>
                          <w:p w14:paraId="0A8E6DEB" w14:textId="77777777" w:rsidR="006C5B51" w:rsidRPr="00B33D57" w:rsidRDefault="006C5B51" w:rsidP="0096070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1B84D3" w14:textId="77777777" w:rsidR="006C5B51" w:rsidRDefault="006C5B51" w:rsidP="009607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05pt;margin-top:2.35pt;width:1084.95pt;height:6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">
                <v:textbox>
                  <w:txbxContent>
                    <w:p w14:paraId="0A8E6DEB" w14:textId="77777777" w:rsidR="006C5B51" w:rsidRPr="00B33D57" w:rsidRDefault="006C5B51" w:rsidP="0096070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51B84D3" w14:textId="77777777" w:rsidR="006C5B51" w:rsidRDefault="006C5B51" w:rsidP="00960704"/>
                  </w:txbxContent>
                </v:textbox>
              </v:shape>
            </w:pict>
          </mc:Fallback>
        </mc:AlternateContent>
      </w:r>
      <w:r w:rsidR="00F116CE">
        <w:rPr>
          <w:rFonts w:cstheme="minorHAnsi"/>
          <w:b/>
          <w:color w:val="335087"/>
          <w:spacing w:val="20"/>
          <w:w w:val="90"/>
          <w:sz w:val="24"/>
          <w:highlight w:val="yellow"/>
        </w:rPr>
        <w:t xml:space="preserve"> </w:t>
      </w:r>
    </w:p>
    <w:p w14:paraId="47D27289" w14:textId="2E372BC1" w:rsidR="00960704" w:rsidRDefault="00960704" w:rsidP="00960704">
      <w:pPr>
        <w:spacing w:after="0" w:line="240" w:lineRule="auto"/>
        <w:rPr>
          <w:rFonts w:cstheme="minorHAnsi"/>
          <w:b/>
          <w:color w:val="335087"/>
          <w:spacing w:val="20"/>
          <w:w w:val="90"/>
          <w:sz w:val="24"/>
          <w:highlight w:val="yellow"/>
        </w:rPr>
      </w:pPr>
      <w:r>
        <w:rPr>
          <w:rFonts w:cstheme="minorHAnsi"/>
          <w:b/>
          <w:color w:val="335087"/>
          <w:spacing w:val="20"/>
          <w:w w:val="90"/>
          <w:sz w:val="24"/>
          <w:highlight w:val="yellow"/>
        </w:rPr>
        <w:t xml:space="preserve"> </w:t>
      </w:r>
    </w:p>
    <w:p w14:paraId="15964CAE" w14:textId="631780B9" w:rsidR="00960704" w:rsidRDefault="00960704">
      <w:pPr>
        <w:spacing w:after="0" w:line="240" w:lineRule="auto"/>
        <w:rPr>
          <w:rFonts w:cstheme="minorHAnsi"/>
          <w:b/>
          <w:color w:val="335087"/>
          <w:spacing w:val="20"/>
          <w:w w:val="90"/>
          <w:sz w:val="24"/>
          <w:highlight w:val="yellow"/>
        </w:rPr>
      </w:pPr>
      <w:r>
        <w:rPr>
          <w:rFonts w:cstheme="minorHAnsi"/>
          <w:b/>
          <w:color w:val="335087"/>
          <w:spacing w:val="20"/>
          <w:w w:val="90"/>
          <w:sz w:val="24"/>
          <w:highlight w:val="yellow"/>
        </w:rPr>
        <w:br w:type="page"/>
      </w:r>
    </w:p>
    <w:p w14:paraId="34A80E3E" w14:textId="3DB25EDB" w:rsidR="00B90335" w:rsidRPr="00960704" w:rsidRDefault="00960704" w:rsidP="00960704">
      <w:pPr>
        <w:spacing w:after="0" w:line="240" w:lineRule="auto"/>
        <w:rPr>
          <w:rFonts w:cstheme="minorHAnsi"/>
          <w:b/>
          <w:color w:val="335087"/>
          <w:spacing w:val="20"/>
          <w:w w:val="90"/>
          <w:sz w:val="24"/>
          <w:highlight w:val="yellow"/>
        </w:rPr>
        <w:sectPr w:rsidR="00B90335" w:rsidRPr="00960704" w:rsidSect="00F83CF1">
          <w:pgSz w:w="23814" w:h="16839" w:orient="landscape" w:code="8"/>
          <w:pgMar w:top="1418" w:right="1418" w:bottom="1418" w:left="1134" w:header="454" w:footer="454" w:gutter="0"/>
          <w:cols w:space="720"/>
          <w:docGrid w:linePitch="299"/>
        </w:sectPr>
      </w:pPr>
      <w:r>
        <w:rPr>
          <w:noProof/>
          <w:lang w:val="en-NZ" w:eastAsia="en-NZ"/>
        </w:rPr>
        <w:lastRenderedPageBreak/>
        <mc:AlternateContent>
          <mc:Choice Requires="wps">
            <w:drawing>
              <wp:anchor distT="0" distB="0" distL="114300" distR="114300" simplePos="0" relativeHeight="251673600" behindDoc="0" locked="0" layoutInCell="1" allowOverlap="1" wp14:anchorId="27A48981" wp14:editId="040E4D2A">
                <wp:simplePos x="0" y="0"/>
                <wp:positionH relativeFrom="column">
                  <wp:posOffset>-90805</wp:posOffset>
                </wp:positionH>
                <wp:positionV relativeFrom="paragraph">
                  <wp:posOffset>-146355</wp:posOffset>
                </wp:positionV>
                <wp:extent cx="13778865" cy="88773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8865" cy="8877300"/>
                        </a:xfrm>
                        <a:prstGeom prst="rect">
                          <a:avLst/>
                        </a:prstGeom>
                        <a:solidFill>
                          <a:srgbClr val="FFFFFF"/>
                        </a:solidFill>
                        <a:ln w="9525">
                          <a:solidFill>
                            <a:srgbClr val="000000"/>
                          </a:solidFill>
                          <a:miter lim="800000"/>
                          <a:headEnd/>
                          <a:tailEnd/>
                        </a:ln>
                      </wps:spPr>
                      <wps:txbx>
                        <w:txbxContent>
                          <w:p w14:paraId="0B108CFF" w14:textId="77777777" w:rsidR="006C5B51" w:rsidRPr="00B33D57" w:rsidRDefault="006C5B51" w:rsidP="0096070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4FDD4A7" w14:textId="77777777" w:rsidR="006C5B51" w:rsidRDefault="006C5B51" w:rsidP="009607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7.15pt;margin-top:-11.5pt;width:1084.95pt;height:6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KtKAIAAE4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">
                <v:textbox>
                  <w:txbxContent>
                    <w:p w14:paraId="0B108CFF" w14:textId="77777777" w:rsidR="006C5B51" w:rsidRPr="00B33D57" w:rsidRDefault="006C5B51" w:rsidP="00960704">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4FDD4A7" w14:textId="77777777" w:rsidR="006C5B51" w:rsidRDefault="006C5B51" w:rsidP="00960704"/>
                  </w:txbxContent>
                </v:textbox>
              </v:shape>
            </w:pict>
          </mc:Fallback>
        </mc:AlternateContent>
      </w:r>
      <w:r>
        <w:rPr>
          <w:rFonts w:cstheme="minorHAnsi"/>
          <w:b/>
          <w:color w:val="335087"/>
          <w:spacing w:val="20"/>
          <w:w w:val="90"/>
          <w:sz w:val="24"/>
          <w:highlight w:val="yellow"/>
        </w:rPr>
        <w:t xml:space="preserve"> </w:t>
      </w:r>
    </w:p>
    <w:p w14:paraId="02142C1F" w14:textId="0D4955F1" w:rsidR="006230BC" w:rsidRDefault="006230BC">
      <w:pPr>
        <w:spacing w:after="0" w:line="240" w:lineRule="auto"/>
        <w:rPr>
          <w:highlight w:val="yellow"/>
        </w:rPr>
      </w:pPr>
      <w:r>
        <w:rPr>
          <w:noProof/>
          <w:lang w:val="en-NZ" w:eastAsia="en-NZ"/>
        </w:rPr>
        <w:lastRenderedPageBreak/>
        <mc:AlternateContent>
          <mc:Choice Requires="wps">
            <w:drawing>
              <wp:anchor distT="0" distB="0" distL="114300" distR="114300" simplePos="0" relativeHeight="251675648" behindDoc="0" locked="0" layoutInCell="1" allowOverlap="1" wp14:anchorId="663D9669" wp14:editId="3A43CFC6">
                <wp:simplePos x="0" y="0"/>
                <wp:positionH relativeFrom="column">
                  <wp:posOffset>-41689</wp:posOffset>
                </wp:positionH>
                <wp:positionV relativeFrom="paragraph">
                  <wp:posOffset>-113251</wp:posOffset>
                </wp:positionV>
                <wp:extent cx="5838825" cy="9263270"/>
                <wp:effectExtent l="0" t="0" r="28575"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63270"/>
                        </a:xfrm>
                        <a:prstGeom prst="rect">
                          <a:avLst/>
                        </a:prstGeom>
                        <a:solidFill>
                          <a:srgbClr val="FFFFFF"/>
                        </a:solidFill>
                        <a:ln w="9525">
                          <a:solidFill>
                            <a:srgbClr val="000000"/>
                          </a:solidFill>
                          <a:miter lim="800000"/>
                          <a:headEnd/>
                          <a:tailEnd/>
                        </a:ln>
                      </wps:spPr>
                      <wps:txbx>
                        <w:txbxContent>
                          <w:p w14:paraId="620B8BD9"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000E5FC" w14:textId="77777777" w:rsidR="006C5B51" w:rsidRDefault="006C5B51" w:rsidP="00623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3pt;margin-top:-8.9pt;width:459.75pt;height:7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">
                <v:textbox>
                  <w:txbxContent>
                    <w:p w14:paraId="620B8BD9"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000E5FC" w14:textId="77777777" w:rsidR="006C5B51" w:rsidRDefault="006C5B51" w:rsidP="006230BC"/>
                  </w:txbxContent>
                </v:textbox>
              </v:shape>
            </w:pict>
          </mc:Fallback>
        </mc:AlternateContent>
      </w:r>
      <w:r>
        <w:rPr>
          <w:highlight w:val="yellow"/>
        </w:rPr>
        <w:br w:type="page"/>
      </w:r>
    </w:p>
    <w:p w14:paraId="5B786921" w14:textId="49F9CE65" w:rsidR="006230BC" w:rsidRDefault="006230BC" w:rsidP="006230BC">
      <w:pPr>
        <w:rPr>
          <w:highlight w:val="yellow"/>
        </w:rPr>
      </w:pPr>
      <w:r>
        <w:rPr>
          <w:noProof/>
          <w:lang w:val="en-NZ" w:eastAsia="en-NZ"/>
        </w:rPr>
        <w:lastRenderedPageBreak/>
        <mc:AlternateContent>
          <mc:Choice Requires="wps">
            <w:drawing>
              <wp:anchor distT="0" distB="0" distL="114300" distR="114300" simplePos="0" relativeHeight="251677696" behindDoc="0" locked="0" layoutInCell="1" allowOverlap="1" wp14:anchorId="1CEFAE1F" wp14:editId="5722EC0A">
                <wp:simplePos x="0" y="0"/>
                <wp:positionH relativeFrom="column">
                  <wp:posOffset>-41910</wp:posOffset>
                </wp:positionH>
                <wp:positionV relativeFrom="paragraph">
                  <wp:posOffset>-98756</wp:posOffset>
                </wp:positionV>
                <wp:extent cx="5838825" cy="9262745"/>
                <wp:effectExtent l="0" t="0" r="2857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62745"/>
                        </a:xfrm>
                        <a:prstGeom prst="rect">
                          <a:avLst/>
                        </a:prstGeom>
                        <a:solidFill>
                          <a:srgbClr val="FFFFFF"/>
                        </a:solidFill>
                        <a:ln w="9525">
                          <a:solidFill>
                            <a:srgbClr val="000000"/>
                          </a:solidFill>
                          <a:miter lim="800000"/>
                          <a:headEnd/>
                          <a:tailEnd/>
                        </a:ln>
                      </wps:spPr>
                      <wps:txbx>
                        <w:txbxContent>
                          <w:p w14:paraId="700C1837"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B09FC08" w14:textId="77777777" w:rsidR="006C5B51" w:rsidRDefault="006C5B51" w:rsidP="00623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3pt;margin-top:-7.8pt;width:459.75pt;height:72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">
                <v:textbox>
                  <w:txbxContent>
                    <w:p w14:paraId="700C1837"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B09FC08" w14:textId="77777777" w:rsidR="006C5B51" w:rsidRDefault="006C5B51" w:rsidP="006230BC"/>
                  </w:txbxContent>
                </v:textbox>
              </v:shape>
            </w:pict>
          </mc:Fallback>
        </mc:AlternateContent>
      </w:r>
      <w:r>
        <w:rPr>
          <w:highlight w:val="yellow"/>
        </w:rPr>
        <w:t xml:space="preserve"> </w:t>
      </w:r>
    </w:p>
    <w:p w14:paraId="7DEBCDC3" w14:textId="74E0ACD9" w:rsidR="006336CB" w:rsidRPr="006230BC" w:rsidRDefault="006230BC" w:rsidP="006230BC">
      <w:pPr>
        <w:spacing w:after="0" w:line="240" w:lineRule="auto"/>
        <w:rPr>
          <w:highlight w:val="yellow"/>
        </w:rPr>
      </w:pPr>
      <w:r>
        <w:rPr>
          <w:highlight w:val="yellow"/>
        </w:rPr>
        <w:br w:type="page"/>
      </w:r>
    </w:p>
    <w:p w14:paraId="71451105" w14:textId="4C47716F" w:rsidR="006230BC" w:rsidRDefault="006230BC" w:rsidP="006230BC">
      <w:pPr>
        <w:spacing w:after="120"/>
        <w:rPr>
          <w:rFonts w:cstheme="minorHAnsi"/>
          <w:highlight w:val="yellow"/>
        </w:rPr>
      </w:pPr>
      <w:r>
        <w:rPr>
          <w:noProof/>
          <w:lang w:val="en-NZ" w:eastAsia="en-NZ"/>
        </w:rPr>
        <w:lastRenderedPageBreak/>
        <mc:AlternateContent>
          <mc:Choice Requires="wps">
            <w:drawing>
              <wp:anchor distT="0" distB="0" distL="114300" distR="114300" simplePos="0" relativeHeight="251679744" behindDoc="0" locked="0" layoutInCell="1" allowOverlap="1" wp14:anchorId="5F08F7A7" wp14:editId="47AA36F0">
                <wp:simplePos x="0" y="0"/>
                <wp:positionH relativeFrom="column">
                  <wp:posOffset>-41910</wp:posOffset>
                </wp:positionH>
                <wp:positionV relativeFrom="paragraph">
                  <wp:posOffset>-124791</wp:posOffset>
                </wp:positionV>
                <wp:extent cx="5838825" cy="9262745"/>
                <wp:effectExtent l="0" t="0" r="28575"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62745"/>
                        </a:xfrm>
                        <a:prstGeom prst="rect">
                          <a:avLst/>
                        </a:prstGeom>
                        <a:solidFill>
                          <a:srgbClr val="FFFFFF"/>
                        </a:solidFill>
                        <a:ln w="9525">
                          <a:solidFill>
                            <a:srgbClr val="000000"/>
                          </a:solidFill>
                          <a:miter lim="800000"/>
                          <a:headEnd/>
                          <a:tailEnd/>
                        </a:ln>
                      </wps:spPr>
                      <wps:txbx>
                        <w:txbxContent>
                          <w:p w14:paraId="1083B3CD"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279580BD" w14:textId="77777777" w:rsidR="006C5B51" w:rsidRDefault="006C5B51" w:rsidP="00623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3pt;margin-top:-9.85pt;width:459.75pt;height:7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">
                <v:textbox>
                  <w:txbxContent>
                    <w:p w14:paraId="1083B3CD"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279580BD" w14:textId="77777777" w:rsidR="006C5B51" w:rsidRDefault="006C5B51" w:rsidP="006230BC"/>
                  </w:txbxContent>
                </v:textbox>
              </v:shape>
            </w:pict>
          </mc:Fallback>
        </mc:AlternateContent>
      </w:r>
      <w:r>
        <w:rPr>
          <w:rFonts w:cstheme="minorHAnsi"/>
          <w:highlight w:val="yellow"/>
        </w:rPr>
        <w:t xml:space="preserve"> </w:t>
      </w:r>
    </w:p>
    <w:p w14:paraId="7495FC9C" w14:textId="6B780B47" w:rsidR="006230BC" w:rsidRDefault="006230BC">
      <w:pPr>
        <w:spacing w:after="0" w:line="240" w:lineRule="auto"/>
        <w:rPr>
          <w:rFonts w:cstheme="minorHAnsi"/>
          <w:highlight w:val="yellow"/>
        </w:rPr>
      </w:pPr>
      <w:r>
        <w:rPr>
          <w:rFonts w:cstheme="minorHAnsi"/>
          <w:highlight w:val="yellow"/>
        </w:rPr>
        <w:br w:type="page"/>
      </w:r>
    </w:p>
    <w:p w14:paraId="375B8ECE" w14:textId="48330AB1" w:rsidR="00A04136" w:rsidRPr="00C141A7" w:rsidRDefault="006230BC" w:rsidP="006230BC">
      <w:pPr>
        <w:spacing w:after="120"/>
        <w:rPr>
          <w:rFonts w:cstheme="minorHAnsi"/>
          <w:highlight w:val="yellow"/>
        </w:rPr>
      </w:pPr>
      <w:r>
        <w:rPr>
          <w:noProof/>
          <w:lang w:val="en-NZ" w:eastAsia="en-NZ"/>
        </w:rPr>
        <w:lastRenderedPageBreak/>
        <mc:AlternateContent>
          <mc:Choice Requires="wps">
            <w:drawing>
              <wp:anchor distT="0" distB="0" distL="114300" distR="114300" simplePos="0" relativeHeight="251681792" behindDoc="0" locked="0" layoutInCell="1" allowOverlap="1" wp14:anchorId="6B43E1CC" wp14:editId="304F17E1">
                <wp:simplePos x="0" y="0"/>
                <wp:positionH relativeFrom="column">
                  <wp:posOffset>-41910</wp:posOffset>
                </wp:positionH>
                <wp:positionV relativeFrom="paragraph">
                  <wp:posOffset>-119076</wp:posOffset>
                </wp:positionV>
                <wp:extent cx="5838825" cy="9262745"/>
                <wp:effectExtent l="0" t="0" r="2857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62745"/>
                        </a:xfrm>
                        <a:prstGeom prst="rect">
                          <a:avLst/>
                        </a:prstGeom>
                        <a:solidFill>
                          <a:srgbClr val="FFFFFF"/>
                        </a:solidFill>
                        <a:ln w="9525">
                          <a:solidFill>
                            <a:srgbClr val="000000"/>
                          </a:solidFill>
                          <a:miter lim="800000"/>
                          <a:headEnd/>
                          <a:tailEnd/>
                        </a:ln>
                      </wps:spPr>
                      <wps:txbx>
                        <w:txbxContent>
                          <w:p w14:paraId="6DB15806"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478AC030" w14:textId="77777777" w:rsidR="006C5B51" w:rsidRDefault="006C5B51" w:rsidP="00623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3pt;margin-top:-9.4pt;width:459.75pt;height:72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">
                <v:textbox>
                  <w:txbxContent>
                    <w:p w14:paraId="6DB15806"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478AC030" w14:textId="77777777" w:rsidR="006C5B51" w:rsidRDefault="006C5B51" w:rsidP="006230BC"/>
                  </w:txbxContent>
                </v:textbox>
              </v:shape>
            </w:pict>
          </mc:Fallback>
        </mc:AlternateContent>
      </w:r>
    </w:p>
    <w:p w14:paraId="620B0268" w14:textId="4A8E261E" w:rsidR="006230BC" w:rsidRDefault="006230BC" w:rsidP="006230BC">
      <w:pPr>
        <w:rPr>
          <w:highlight w:val="yellow"/>
        </w:rPr>
      </w:pPr>
      <w:r>
        <w:rPr>
          <w:highlight w:val="yellow"/>
        </w:rPr>
        <w:t xml:space="preserve"> </w:t>
      </w:r>
    </w:p>
    <w:p w14:paraId="4A593A12" w14:textId="4E85AF73" w:rsidR="006230BC" w:rsidRDefault="006230BC">
      <w:pPr>
        <w:spacing w:after="0" w:line="240" w:lineRule="auto"/>
        <w:rPr>
          <w:highlight w:val="yellow"/>
        </w:rPr>
      </w:pPr>
      <w:r>
        <w:rPr>
          <w:highlight w:val="yellow"/>
        </w:rPr>
        <w:br w:type="page"/>
      </w:r>
    </w:p>
    <w:p w14:paraId="6AF4C09D" w14:textId="5C1503BC" w:rsidR="00A04136" w:rsidRPr="00C141A7" w:rsidRDefault="006230BC" w:rsidP="006230BC">
      <w:pPr>
        <w:rPr>
          <w:rFonts w:cstheme="minorHAnsi"/>
          <w:sz w:val="20"/>
          <w:highlight w:val="yellow"/>
        </w:rPr>
      </w:pPr>
      <w:r>
        <w:rPr>
          <w:noProof/>
          <w:lang w:val="en-NZ" w:eastAsia="en-NZ"/>
        </w:rPr>
        <w:lastRenderedPageBreak/>
        <mc:AlternateContent>
          <mc:Choice Requires="wps">
            <w:drawing>
              <wp:anchor distT="0" distB="0" distL="114300" distR="114300" simplePos="0" relativeHeight="251683840" behindDoc="0" locked="0" layoutInCell="1" allowOverlap="1" wp14:anchorId="3C7BE854" wp14:editId="1DE9AA00">
                <wp:simplePos x="0" y="0"/>
                <wp:positionH relativeFrom="column">
                  <wp:posOffset>-41689</wp:posOffset>
                </wp:positionH>
                <wp:positionV relativeFrom="paragraph">
                  <wp:posOffset>13970</wp:posOffset>
                </wp:positionV>
                <wp:extent cx="5838825" cy="3204376"/>
                <wp:effectExtent l="0" t="0" r="28575"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04376"/>
                        </a:xfrm>
                        <a:prstGeom prst="rect">
                          <a:avLst/>
                        </a:prstGeom>
                        <a:solidFill>
                          <a:srgbClr val="FFFFFF"/>
                        </a:solidFill>
                        <a:ln w="9525">
                          <a:solidFill>
                            <a:srgbClr val="000000"/>
                          </a:solidFill>
                          <a:miter lim="800000"/>
                          <a:headEnd/>
                          <a:tailEnd/>
                        </a:ln>
                      </wps:spPr>
                      <wps:txbx>
                        <w:txbxContent>
                          <w:p w14:paraId="4EAD6820"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D8079D3" w14:textId="77777777" w:rsidR="006C5B51" w:rsidRDefault="006C5B51" w:rsidP="00623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3pt;margin-top:1.1pt;width:459.75pt;height:25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">
                <v:textbox>
                  <w:txbxContent>
                    <w:p w14:paraId="4EAD6820" w14:textId="77777777" w:rsidR="006C5B51" w:rsidRPr="00B33D57" w:rsidRDefault="006C5B51" w:rsidP="006230B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D8079D3" w14:textId="77777777" w:rsidR="006C5B51" w:rsidRDefault="006C5B51" w:rsidP="006230BC"/>
                  </w:txbxContent>
                </v:textbox>
              </v:shape>
            </w:pict>
          </mc:Fallback>
        </mc:AlternateContent>
      </w:r>
    </w:p>
    <w:p w14:paraId="2BA1DADF" w14:textId="50A25712" w:rsidR="00FC1E5C" w:rsidRPr="00C141A7" w:rsidRDefault="006230BC" w:rsidP="00FC1E5C">
      <w:pPr>
        <w:spacing w:after="120" w:line="288" w:lineRule="auto"/>
        <w:rPr>
          <w:rFonts w:cstheme="minorHAnsi"/>
          <w:b/>
          <w:highlight w:val="yellow"/>
          <w:lang w:val="en-NZ"/>
        </w:rPr>
      </w:pPr>
      <w:r>
        <w:rPr>
          <w:rFonts w:cstheme="minorHAnsi"/>
          <w:b/>
          <w:highlight w:val="yellow"/>
          <w:lang w:val="en-NZ"/>
        </w:rPr>
        <w:t xml:space="preserve"> </w:t>
      </w:r>
    </w:p>
    <w:p w14:paraId="3D4B8FB0" w14:textId="5987E4A8" w:rsidR="00FC1E5C" w:rsidRDefault="006230BC" w:rsidP="006230BC">
      <w:pPr>
        <w:spacing w:after="0" w:line="288" w:lineRule="auto"/>
        <w:rPr>
          <w:rFonts w:cstheme="minorHAnsi"/>
          <w:kern w:val="28"/>
          <w:szCs w:val="22"/>
          <w:highlight w:val="yellow"/>
          <w:lang w:val="en-NZ" w:eastAsia="en-AU"/>
        </w:rPr>
      </w:pPr>
      <w:r>
        <w:rPr>
          <w:rFonts w:cstheme="minorHAnsi"/>
          <w:kern w:val="28"/>
          <w:szCs w:val="22"/>
          <w:highlight w:val="yellow"/>
          <w:lang w:val="en-NZ" w:eastAsia="en-AU"/>
        </w:rPr>
        <w:t xml:space="preserve"> </w:t>
      </w:r>
    </w:p>
    <w:p w14:paraId="721419F5" w14:textId="77777777" w:rsidR="006230BC" w:rsidRDefault="006230BC" w:rsidP="006230BC">
      <w:pPr>
        <w:spacing w:after="0" w:line="288" w:lineRule="auto"/>
        <w:rPr>
          <w:rFonts w:cstheme="minorHAnsi"/>
          <w:kern w:val="28"/>
          <w:szCs w:val="22"/>
          <w:highlight w:val="yellow"/>
          <w:lang w:val="en-NZ" w:eastAsia="en-AU"/>
        </w:rPr>
      </w:pPr>
    </w:p>
    <w:p w14:paraId="0834D32E" w14:textId="77777777" w:rsidR="006230BC" w:rsidRDefault="006230BC" w:rsidP="006230BC">
      <w:pPr>
        <w:spacing w:after="0" w:line="288" w:lineRule="auto"/>
        <w:rPr>
          <w:rFonts w:cstheme="minorHAnsi"/>
          <w:kern w:val="28"/>
          <w:szCs w:val="22"/>
          <w:highlight w:val="yellow"/>
          <w:lang w:val="en-NZ" w:eastAsia="en-AU"/>
        </w:rPr>
      </w:pPr>
    </w:p>
    <w:p w14:paraId="6D9632E5" w14:textId="77777777" w:rsidR="006230BC" w:rsidRDefault="006230BC" w:rsidP="006230BC">
      <w:pPr>
        <w:spacing w:after="0" w:line="288" w:lineRule="auto"/>
        <w:rPr>
          <w:rFonts w:cstheme="minorHAnsi"/>
          <w:kern w:val="28"/>
          <w:szCs w:val="22"/>
          <w:highlight w:val="yellow"/>
          <w:lang w:val="en-NZ" w:eastAsia="en-AU"/>
        </w:rPr>
      </w:pPr>
    </w:p>
    <w:p w14:paraId="362B7B52" w14:textId="77777777" w:rsidR="006230BC" w:rsidRDefault="006230BC" w:rsidP="006230BC">
      <w:pPr>
        <w:spacing w:after="0" w:line="288" w:lineRule="auto"/>
        <w:rPr>
          <w:rFonts w:cstheme="minorHAnsi"/>
          <w:kern w:val="28"/>
          <w:szCs w:val="22"/>
          <w:highlight w:val="yellow"/>
          <w:lang w:val="en-NZ" w:eastAsia="en-AU"/>
        </w:rPr>
      </w:pPr>
    </w:p>
    <w:p w14:paraId="3D26C37E" w14:textId="77777777" w:rsidR="006230BC" w:rsidRDefault="006230BC" w:rsidP="006230BC">
      <w:pPr>
        <w:spacing w:after="0" w:line="288" w:lineRule="auto"/>
        <w:rPr>
          <w:rFonts w:cstheme="minorHAnsi"/>
          <w:kern w:val="28"/>
          <w:szCs w:val="22"/>
          <w:highlight w:val="yellow"/>
          <w:lang w:val="en-NZ" w:eastAsia="en-AU"/>
        </w:rPr>
      </w:pPr>
    </w:p>
    <w:p w14:paraId="13269649" w14:textId="77777777" w:rsidR="006230BC" w:rsidRDefault="006230BC" w:rsidP="006230BC">
      <w:pPr>
        <w:spacing w:after="0" w:line="288" w:lineRule="auto"/>
        <w:rPr>
          <w:rFonts w:cstheme="minorHAnsi"/>
          <w:kern w:val="28"/>
          <w:szCs w:val="22"/>
          <w:highlight w:val="yellow"/>
          <w:lang w:val="en-NZ" w:eastAsia="en-AU"/>
        </w:rPr>
      </w:pPr>
    </w:p>
    <w:p w14:paraId="4A603C5F" w14:textId="28DE2775" w:rsidR="006230BC" w:rsidRDefault="006230BC" w:rsidP="006230BC">
      <w:pPr>
        <w:spacing w:after="0" w:line="288" w:lineRule="auto"/>
        <w:rPr>
          <w:rFonts w:cstheme="minorHAnsi"/>
          <w:kern w:val="28"/>
          <w:szCs w:val="22"/>
          <w:highlight w:val="yellow"/>
          <w:lang w:val="en-NZ" w:eastAsia="en-AU"/>
        </w:rPr>
      </w:pPr>
    </w:p>
    <w:p w14:paraId="68F8D7C9" w14:textId="77777777" w:rsidR="006230BC" w:rsidRPr="00C141A7" w:rsidRDefault="006230BC" w:rsidP="006230BC">
      <w:pPr>
        <w:spacing w:after="120" w:line="288" w:lineRule="auto"/>
        <w:rPr>
          <w:rFonts w:cstheme="minorHAnsi"/>
          <w:kern w:val="28"/>
          <w:szCs w:val="22"/>
          <w:highlight w:val="yellow"/>
          <w:lang w:val="en-NZ" w:eastAsia="en-AU"/>
        </w:rPr>
      </w:pPr>
    </w:p>
    <w:p w14:paraId="3B5038FC" w14:textId="531B15ED" w:rsidR="00FC1E5C" w:rsidRDefault="006230BC" w:rsidP="006230BC">
      <w:pPr>
        <w:spacing w:after="0" w:line="288" w:lineRule="auto"/>
        <w:rPr>
          <w:rFonts w:cstheme="minorHAnsi"/>
          <w:kern w:val="28"/>
          <w:szCs w:val="22"/>
          <w:highlight w:val="yellow"/>
          <w:lang w:val="en-NZ" w:eastAsia="en-AU"/>
        </w:rPr>
      </w:pPr>
      <w:r>
        <w:rPr>
          <w:rFonts w:cstheme="minorHAnsi"/>
          <w:kern w:val="28"/>
          <w:szCs w:val="22"/>
          <w:highlight w:val="yellow"/>
          <w:lang w:val="en-NZ" w:eastAsia="en-AU"/>
        </w:rPr>
        <w:t xml:space="preserve"> </w:t>
      </w:r>
    </w:p>
    <w:p w14:paraId="2ACF198F" w14:textId="62844C49" w:rsidR="006230BC" w:rsidRDefault="006230BC" w:rsidP="006230BC">
      <w:pPr>
        <w:spacing w:after="0" w:line="288" w:lineRule="auto"/>
        <w:rPr>
          <w:rFonts w:cstheme="minorHAnsi"/>
          <w:kern w:val="28"/>
          <w:szCs w:val="22"/>
          <w:highlight w:val="yellow"/>
          <w:lang w:val="en-NZ" w:eastAsia="en-AU"/>
        </w:rPr>
      </w:pPr>
    </w:p>
    <w:p w14:paraId="66144A5B" w14:textId="77777777" w:rsidR="006230BC" w:rsidRPr="00C141A7" w:rsidRDefault="006230BC" w:rsidP="006230BC">
      <w:pPr>
        <w:spacing w:after="120" w:line="288" w:lineRule="auto"/>
        <w:rPr>
          <w:rFonts w:cstheme="minorHAnsi"/>
          <w:kern w:val="28"/>
          <w:szCs w:val="22"/>
          <w:highlight w:val="yellow"/>
          <w:lang w:val="en-NZ" w:eastAsia="en-AU"/>
        </w:rPr>
      </w:pPr>
    </w:p>
    <w:p w14:paraId="1B56539B" w14:textId="77777777" w:rsidR="008D5CD9" w:rsidRPr="009E1E84" w:rsidRDefault="008D5CD9" w:rsidP="0088541D">
      <w:pPr>
        <w:pStyle w:val="Heading2"/>
        <w:rPr>
          <w:rFonts w:cstheme="minorHAnsi"/>
        </w:rPr>
      </w:pPr>
      <w:bookmarkStart w:id="44" w:name="_Toc244580366"/>
      <w:bookmarkStart w:id="45" w:name="_Toc244587042"/>
      <w:bookmarkStart w:id="46" w:name="_Toc244857276"/>
      <w:bookmarkStart w:id="47" w:name="_Toc244912541"/>
      <w:bookmarkStart w:id="48" w:name="_Toc244916998"/>
      <w:bookmarkStart w:id="49" w:name="_Toc362368107"/>
      <w:bookmarkStart w:id="50" w:name="_Toc362434948"/>
      <w:bookmarkStart w:id="51" w:name="_Toc362589334"/>
      <w:bookmarkStart w:id="52" w:name="_Toc362619034"/>
      <w:bookmarkStart w:id="53" w:name="_Toc362940598"/>
      <w:bookmarkStart w:id="54" w:name="_Toc363047106"/>
      <w:r w:rsidRPr="009E1E84">
        <w:rPr>
          <w:rFonts w:cstheme="minorHAnsi"/>
        </w:rPr>
        <w:t>Consultation</w:t>
      </w:r>
      <w:bookmarkEnd w:id="44"/>
      <w:bookmarkEnd w:id="45"/>
      <w:bookmarkEnd w:id="46"/>
      <w:bookmarkEnd w:id="47"/>
      <w:bookmarkEnd w:id="48"/>
      <w:bookmarkEnd w:id="49"/>
      <w:bookmarkEnd w:id="50"/>
      <w:bookmarkEnd w:id="51"/>
      <w:bookmarkEnd w:id="52"/>
      <w:bookmarkEnd w:id="53"/>
      <w:bookmarkEnd w:id="54"/>
    </w:p>
    <w:p w14:paraId="59D22EC8" w14:textId="77777777" w:rsidR="00E433A6" w:rsidRPr="00060B99" w:rsidRDefault="00E433A6" w:rsidP="00060B99">
      <w:pPr>
        <w:spacing w:after="120" w:line="288" w:lineRule="auto"/>
        <w:rPr>
          <w:rFonts w:cstheme="minorHAnsi"/>
          <w:kern w:val="28"/>
          <w:szCs w:val="22"/>
          <w:lang w:val="en-NZ" w:eastAsia="en-AU"/>
        </w:rPr>
      </w:pPr>
      <w:bookmarkStart w:id="55" w:name="_Preferred_option_[optional]"/>
      <w:bookmarkStart w:id="56" w:name="_Toc244580367"/>
      <w:bookmarkStart w:id="57" w:name="_Toc244587043"/>
      <w:bookmarkStart w:id="58" w:name="_Toc244857277"/>
      <w:bookmarkStart w:id="59" w:name="_Toc244912542"/>
      <w:bookmarkStart w:id="60" w:name="_Toc244916999"/>
      <w:bookmarkStart w:id="61" w:name="_Toc362368108"/>
      <w:bookmarkStart w:id="62" w:name="_Toc362434949"/>
      <w:bookmarkStart w:id="63" w:name="_Toc362589335"/>
      <w:bookmarkStart w:id="64" w:name="_Toc362619035"/>
      <w:bookmarkStart w:id="65" w:name="_Toc362940599"/>
      <w:bookmarkStart w:id="66" w:name="_Toc363047107"/>
      <w:bookmarkEnd w:id="55"/>
      <w:r w:rsidRPr="00060B99">
        <w:rPr>
          <w:rFonts w:cstheme="minorHAnsi"/>
          <w:kern w:val="28"/>
          <w:szCs w:val="22"/>
          <w:lang w:val="en-NZ" w:eastAsia="en-AU"/>
        </w:rPr>
        <w:t xml:space="preserve">The Panel has now completed the </w:t>
      </w:r>
      <w:r w:rsidR="00995E1D" w:rsidRPr="00060B99">
        <w:rPr>
          <w:rFonts w:cstheme="minorHAnsi"/>
          <w:kern w:val="28"/>
          <w:szCs w:val="22"/>
          <w:lang w:val="en-NZ" w:eastAsia="en-AU"/>
        </w:rPr>
        <w:t xml:space="preserve">high-level </w:t>
      </w:r>
      <w:r w:rsidRPr="00060B99">
        <w:rPr>
          <w:rFonts w:cstheme="minorHAnsi"/>
          <w:kern w:val="28"/>
          <w:szCs w:val="22"/>
          <w:lang w:val="en-NZ" w:eastAsia="en-AU"/>
        </w:rPr>
        <w:t>design of a new operating model, which has been informed by a collaborative process with children, young people, families, caregivers, victims, experts from across the system, and an extensive review of local and international research.</w:t>
      </w:r>
      <w:r w:rsidR="00181F39" w:rsidRPr="00060B99">
        <w:rPr>
          <w:rFonts w:cstheme="minorHAnsi"/>
          <w:kern w:val="28"/>
          <w:szCs w:val="22"/>
          <w:lang w:val="en-NZ" w:eastAsia="en-AU"/>
        </w:rPr>
        <w:t xml:space="preserve"> More detail on the consultation processes undertaken is provided at Appendix B.</w:t>
      </w:r>
    </w:p>
    <w:p w14:paraId="6F59A7D0" w14:textId="7FBDB1A0" w:rsidR="00181F39" w:rsidRPr="009E1E84" w:rsidRDefault="00181F39" w:rsidP="00181F39">
      <w:pPr>
        <w:rPr>
          <w:rFonts w:cstheme="minorHAnsi"/>
        </w:rPr>
      </w:pPr>
      <w:r w:rsidRPr="009E1E84">
        <w:rPr>
          <w:rFonts w:cstheme="minorHAnsi"/>
        </w:rPr>
        <w:t>Raising the age settings in the CYPF Act is not a novel idea and has been publicly considered in the recent past</w:t>
      </w:r>
      <w:r w:rsidR="00060B99">
        <w:rPr>
          <w:rFonts w:cstheme="minorHAnsi"/>
        </w:rPr>
        <w:t>:</w:t>
      </w:r>
      <w:r w:rsidRPr="009E1E84">
        <w:rPr>
          <w:rFonts w:cstheme="minorHAnsi"/>
        </w:rPr>
        <w:t xml:space="preserve"> </w:t>
      </w:r>
    </w:p>
    <w:p w14:paraId="5D87CBC0" w14:textId="2F49F517" w:rsidR="00181F39" w:rsidRPr="009E1E84" w:rsidRDefault="00181F39" w:rsidP="00181F39">
      <w:pPr>
        <w:pStyle w:val="Bullet1"/>
      </w:pPr>
      <w:r w:rsidRPr="009E1E84">
        <w:t>A petition to raise the age of care was considered by the Social Services Select Committee in 2015 and was supported by the Committee.</w:t>
      </w:r>
      <w:r w:rsidR="00020FB7" w:rsidRPr="00020FB7">
        <w:rPr>
          <w:vertAlign w:val="superscript"/>
        </w:rPr>
        <w:footnoteReference w:customMarkFollows="1" w:id="24"/>
        <w:t>41</w:t>
      </w:r>
      <w:r w:rsidRPr="00020FB7">
        <w:rPr>
          <w:vertAlign w:val="superscript"/>
        </w:rPr>
        <w:t xml:space="preserve"> </w:t>
      </w:r>
    </w:p>
    <w:p w14:paraId="18577FA0" w14:textId="2CAC5B13" w:rsidR="00181F39" w:rsidRPr="001A4944" w:rsidRDefault="00181F39" w:rsidP="005C7622">
      <w:pPr>
        <w:pStyle w:val="Bullet1"/>
      </w:pPr>
      <w:r w:rsidRPr="00C564CA">
        <w:t xml:space="preserve">The Children, Young Persons, and Their Families Amendment Bill (No 6) was introduced in 2007 and included a provision to raise the age of care and protection and youth justice to </w:t>
      </w:r>
      <w:r w:rsidR="00060B99">
        <w:t>include 17 year-olds</w:t>
      </w:r>
      <w:r w:rsidRPr="00C564CA">
        <w:t xml:space="preserve">. This provision was supported in the report back from the Social Services Committee in August 2008; however the Bill was discharged in 2012. Consultation feedback on the Bill </w:t>
      </w:r>
      <w:r w:rsidR="00995E1D" w:rsidRPr="00C564CA">
        <w:t xml:space="preserve">was mostly in </w:t>
      </w:r>
      <w:r w:rsidR="00995E1D" w:rsidRPr="001A4944">
        <w:t xml:space="preserve">favour of </w:t>
      </w:r>
      <w:r w:rsidRPr="001A4944">
        <w:t>raising the age.</w:t>
      </w:r>
      <w:r w:rsidR="00995E1D" w:rsidRPr="001A4944">
        <w:t xml:space="preserve"> </w:t>
      </w:r>
      <w:r w:rsidR="005C7622" w:rsidRPr="00C564CA">
        <w:t>A minority of s</w:t>
      </w:r>
      <w:r w:rsidR="00995E1D" w:rsidRPr="00C564CA">
        <w:t xml:space="preserve">ubmitters </w:t>
      </w:r>
      <w:r w:rsidR="005C7622" w:rsidRPr="00C564CA">
        <w:t>raised concerns about the</w:t>
      </w:r>
      <w:r w:rsidR="00995E1D" w:rsidRPr="00C564CA">
        <w:t xml:space="preserve"> increase</w:t>
      </w:r>
      <w:r w:rsidR="005C7622" w:rsidRPr="00C564CA">
        <w:t>d</w:t>
      </w:r>
      <w:r w:rsidR="00995E1D" w:rsidRPr="00C564CA">
        <w:t xml:space="preserve"> pressure </w:t>
      </w:r>
      <w:r w:rsidR="005C7622" w:rsidRPr="00C564CA">
        <w:t xml:space="preserve">this would place </w:t>
      </w:r>
      <w:r w:rsidR="00995E1D" w:rsidRPr="00C564CA">
        <w:t>on existing systems</w:t>
      </w:r>
      <w:r w:rsidR="005C7622" w:rsidRPr="00C564CA">
        <w:t xml:space="preserve"> and services</w:t>
      </w:r>
      <w:r w:rsidR="00C564CA" w:rsidRPr="00C564CA">
        <w:t>,</w:t>
      </w:r>
      <w:r w:rsidR="005C7622" w:rsidRPr="00C564CA">
        <w:t xml:space="preserve"> and some opposed the proposal on the grounds that it would impinge on</w:t>
      </w:r>
      <w:r w:rsidR="00295576" w:rsidRPr="00C564CA">
        <w:t xml:space="preserve"> </w:t>
      </w:r>
      <w:r w:rsidR="00995E1D" w:rsidRPr="00C564CA">
        <w:t>young people</w:t>
      </w:r>
      <w:r w:rsidR="005C7622" w:rsidRPr="00C564CA">
        <w:t>’s</w:t>
      </w:r>
      <w:r w:rsidR="00995E1D" w:rsidRPr="00C564CA">
        <w:t xml:space="preserve"> rights </w:t>
      </w:r>
      <w:r w:rsidR="005C7622" w:rsidRPr="00C564CA">
        <w:t xml:space="preserve">and </w:t>
      </w:r>
      <w:r w:rsidR="00C564CA" w:rsidRPr="00C564CA">
        <w:t xml:space="preserve">legal </w:t>
      </w:r>
      <w:r w:rsidR="005C7622" w:rsidRPr="00C564CA">
        <w:t>autonomy</w:t>
      </w:r>
      <w:r w:rsidR="00C564CA" w:rsidRPr="00C564CA">
        <w:t>,</w:t>
      </w:r>
      <w:r w:rsidR="005C7622" w:rsidRPr="00C564CA">
        <w:t xml:space="preserve"> reflected for example in </w:t>
      </w:r>
      <w:r w:rsidR="00995E1D" w:rsidRPr="00C564CA">
        <w:t>s</w:t>
      </w:r>
      <w:r w:rsidR="00C564CA" w:rsidRPr="00C564CA">
        <w:t xml:space="preserve">ection </w:t>
      </w:r>
      <w:r w:rsidR="00995E1D" w:rsidRPr="00C564CA">
        <w:t>50 of the Care of Children Act</w:t>
      </w:r>
      <w:r w:rsidR="00C564CA" w:rsidRPr="00C564CA">
        <w:t xml:space="preserve"> 2004</w:t>
      </w:r>
      <w:r w:rsidR="00E96443">
        <w:t xml:space="preserve"> where parenting orders lapse at age 16.</w:t>
      </w:r>
    </w:p>
    <w:p w14:paraId="6FC7D578" w14:textId="086F7067" w:rsidR="008D5CD9" w:rsidRPr="00C141A7" w:rsidRDefault="00EC679B" w:rsidP="004B4B2B">
      <w:pPr>
        <w:pStyle w:val="Heading2"/>
        <w:spacing w:before="0"/>
        <w:rPr>
          <w:rFonts w:cstheme="minorHAnsi"/>
          <w:highlight w:val="yellow"/>
        </w:rPr>
      </w:pPr>
      <w:r>
        <w:rPr>
          <w:noProof/>
          <w:lang w:val="en-NZ" w:eastAsia="en-NZ"/>
        </w:rPr>
        <mc:AlternateContent>
          <mc:Choice Requires="wps">
            <w:drawing>
              <wp:anchor distT="0" distB="0" distL="114300" distR="114300" simplePos="0" relativeHeight="251685888" behindDoc="0" locked="0" layoutInCell="1" allowOverlap="1" wp14:anchorId="3D08BABB" wp14:editId="6F4959D1">
                <wp:simplePos x="0" y="0"/>
                <wp:positionH relativeFrom="column">
                  <wp:posOffset>-41689</wp:posOffset>
                </wp:positionH>
                <wp:positionV relativeFrom="paragraph">
                  <wp:posOffset>-2346</wp:posOffset>
                </wp:positionV>
                <wp:extent cx="5838825" cy="969204"/>
                <wp:effectExtent l="0" t="0" r="2857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9204"/>
                        </a:xfrm>
                        <a:prstGeom prst="rect">
                          <a:avLst/>
                        </a:prstGeom>
                        <a:solidFill>
                          <a:srgbClr val="FFFFFF"/>
                        </a:solidFill>
                        <a:ln w="9525">
                          <a:solidFill>
                            <a:srgbClr val="000000"/>
                          </a:solidFill>
                          <a:miter lim="800000"/>
                          <a:headEnd/>
                          <a:tailEnd/>
                        </a:ln>
                      </wps:spPr>
                      <wps:txbx>
                        <w:txbxContent>
                          <w:p w14:paraId="751B8176"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B428387" w14:textId="77777777" w:rsidR="006C5B51" w:rsidRDefault="006C5B51" w:rsidP="00EC6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3pt;margin-top:-.2pt;width:459.75pt;height:7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">
                <v:textbox>
                  <w:txbxContent>
                    <w:p w14:paraId="751B8176"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B428387" w14:textId="77777777" w:rsidR="006C5B51" w:rsidRDefault="006C5B51" w:rsidP="00EC679B"/>
                  </w:txbxContent>
                </v:textbox>
              </v:shape>
            </w:pict>
          </mc:Fallback>
        </mc:AlternateContent>
      </w:r>
      <w:r>
        <w:rPr>
          <w:rFonts w:cstheme="minorHAnsi"/>
          <w:highlight w:val="yellow"/>
        </w:rPr>
        <w:t xml:space="preserve"> </w:t>
      </w:r>
      <w:bookmarkEnd w:id="56"/>
      <w:bookmarkEnd w:id="57"/>
      <w:bookmarkEnd w:id="58"/>
      <w:bookmarkEnd w:id="59"/>
      <w:bookmarkEnd w:id="60"/>
      <w:bookmarkEnd w:id="61"/>
      <w:bookmarkEnd w:id="62"/>
      <w:bookmarkEnd w:id="63"/>
      <w:bookmarkEnd w:id="64"/>
      <w:bookmarkEnd w:id="65"/>
      <w:bookmarkEnd w:id="66"/>
    </w:p>
    <w:p w14:paraId="60554D36" w14:textId="48F27F92" w:rsidR="00E564A0" w:rsidRPr="00181F39" w:rsidRDefault="00EC679B" w:rsidP="00E564A0">
      <w:r>
        <w:rPr>
          <w:highlight w:val="yellow"/>
        </w:rPr>
        <w:t xml:space="preserve"> </w:t>
      </w:r>
    </w:p>
    <w:p w14:paraId="437FEAC2" w14:textId="77777777" w:rsidR="008D5CD9" w:rsidRPr="009E1E84" w:rsidRDefault="008D5CD9" w:rsidP="0088541D">
      <w:pPr>
        <w:pStyle w:val="Heading2"/>
        <w:rPr>
          <w:rFonts w:cstheme="minorHAnsi"/>
        </w:rPr>
      </w:pPr>
      <w:bookmarkStart w:id="67" w:name="_Toc244580368"/>
      <w:bookmarkStart w:id="68" w:name="_Toc244587044"/>
      <w:bookmarkStart w:id="69" w:name="_Toc244857278"/>
      <w:bookmarkStart w:id="70" w:name="_Toc244912543"/>
      <w:bookmarkStart w:id="71" w:name="_Toc244917000"/>
      <w:bookmarkStart w:id="72" w:name="_Toc362368109"/>
      <w:bookmarkStart w:id="73" w:name="_Toc362434950"/>
      <w:bookmarkStart w:id="74" w:name="_Toc362589336"/>
      <w:bookmarkStart w:id="75" w:name="_Toc362619036"/>
      <w:bookmarkStart w:id="76" w:name="_Toc362940600"/>
      <w:bookmarkStart w:id="77" w:name="_Toc363047108"/>
      <w:r w:rsidRPr="009E1E84">
        <w:rPr>
          <w:rFonts w:cstheme="minorHAnsi"/>
        </w:rPr>
        <w:lastRenderedPageBreak/>
        <w:t>Implementation</w:t>
      </w:r>
      <w:bookmarkEnd w:id="67"/>
      <w:bookmarkEnd w:id="68"/>
      <w:bookmarkEnd w:id="69"/>
      <w:bookmarkEnd w:id="70"/>
      <w:bookmarkEnd w:id="71"/>
      <w:r w:rsidRPr="009E1E84">
        <w:rPr>
          <w:rFonts w:cstheme="minorHAnsi"/>
        </w:rPr>
        <w:t xml:space="preserve"> plan</w:t>
      </w:r>
      <w:bookmarkEnd w:id="72"/>
      <w:bookmarkEnd w:id="73"/>
      <w:bookmarkEnd w:id="74"/>
      <w:bookmarkEnd w:id="75"/>
      <w:bookmarkEnd w:id="76"/>
      <w:bookmarkEnd w:id="77"/>
    </w:p>
    <w:p w14:paraId="1D5DDBA9" w14:textId="7C011497" w:rsidR="006350F8" w:rsidRPr="009E1E84" w:rsidRDefault="002F7803" w:rsidP="006350F8">
      <w:pPr>
        <w:rPr>
          <w:rFonts w:cstheme="minorHAnsi"/>
        </w:rPr>
      </w:pPr>
      <w:r w:rsidRPr="009E1E84">
        <w:rPr>
          <w:rFonts w:cstheme="minorHAnsi"/>
        </w:rPr>
        <w:t xml:space="preserve">The proposed changes to the age settings would be implemented as part of the </w:t>
      </w:r>
      <w:r w:rsidR="006350F8" w:rsidRPr="009E1E84">
        <w:rPr>
          <w:rFonts w:cstheme="minorHAnsi"/>
        </w:rPr>
        <w:t>T</w:t>
      </w:r>
      <w:r w:rsidRPr="009E1E84">
        <w:rPr>
          <w:rFonts w:cstheme="minorHAnsi"/>
        </w:rPr>
        <w:t xml:space="preserve">ransformation </w:t>
      </w:r>
      <w:r w:rsidR="006350F8" w:rsidRPr="009E1E84">
        <w:rPr>
          <w:rFonts w:cstheme="minorHAnsi"/>
        </w:rPr>
        <w:t>P</w:t>
      </w:r>
      <w:r w:rsidRPr="009E1E84">
        <w:rPr>
          <w:rFonts w:cstheme="minorHAnsi"/>
        </w:rPr>
        <w:t>rogramme associated with the reform package.</w:t>
      </w:r>
      <w:r w:rsidR="006350F8" w:rsidRPr="009E1E84">
        <w:rPr>
          <w:rFonts w:cstheme="minorHAnsi"/>
        </w:rPr>
        <w:t xml:space="preserve"> The Transformation Programme will use leading practices for change management, risks and issues management, and a “three lines of defence”</w:t>
      </w:r>
      <w:r w:rsidR="00020FB7" w:rsidRPr="00020FB7">
        <w:rPr>
          <w:vertAlign w:val="superscript"/>
        </w:rPr>
        <w:footnoteReference w:customMarkFollows="1" w:id="25"/>
        <w:t>42</w:t>
      </w:r>
      <w:r w:rsidR="006350F8" w:rsidRPr="009E1E84">
        <w:rPr>
          <w:rFonts w:cstheme="minorHAnsi"/>
        </w:rPr>
        <w:t xml:space="preserve"> assurance model, to ensure the sophistication of the delivery capabilities are in line with the complexity and importance of this work to the future of New Zealand’s children and young people. </w:t>
      </w:r>
      <w:r w:rsidR="007F7A58" w:rsidRPr="009E1E84">
        <w:rPr>
          <w:rFonts w:cstheme="minorHAnsi"/>
        </w:rPr>
        <w:t>Phased implementation of the</w:t>
      </w:r>
      <w:r w:rsidR="006350F8" w:rsidRPr="009E1E84">
        <w:rPr>
          <w:rFonts w:cstheme="minorHAnsi"/>
        </w:rPr>
        <w:t xml:space="preserve"> proposed</w:t>
      </w:r>
      <w:r w:rsidR="007F7A58" w:rsidRPr="009E1E84">
        <w:rPr>
          <w:rFonts w:cstheme="minorHAnsi"/>
        </w:rPr>
        <w:t xml:space="preserve"> </w:t>
      </w:r>
      <w:r w:rsidR="006350F8" w:rsidRPr="009E1E84">
        <w:rPr>
          <w:rFonts w:cstheme="minorHAnsi"/>
        </w:rPr>
        <w:t xml:space="preserve">age settings </w:t>
      </w:r>
      <w:r w:rsidR="006350F8" w:rsidRPr="009A3D15">
        <w:rPr>
          <w:rFonts w:cstheme="minorHAnsi"/>
        </w:rPr>
        <w:t>would be undertaken separately with:</w:t>
      </w:r>
      <w:r w:rsidR="006350F8" w:rsidRPr="009E1E84">
        <w:rPr>
          <w:rFonts w:cstheme="minorHAnsi"/>
        </w:rPr>
        <w:t xml:space="preserve"> </w:t>
      </w:r>
    </w:p>
    <w:p w14:paraId="34C0AB4D" w14:textId="58E1A337" w:rsidR="007F7A58" w:rsidRPr="009E1E84" w:rsidRDefault="00EC679B" w:rsidP="006350F8">
      <w:pPr>
        <w:pStyle w:val="Bullet1"/>
      </w:pPr>
      <w:r>
        <w:rPr>
          <w:noProof/>
          <w:lang w:eastAsia="en-NZ"/>
        </w:rPr>
        <mc:AlternateContent>
          <mc:Choice Requires="wps">
            <w:drawing>
              <wp:anchor distT="0" distB="0" distL="114300" distR="114300" simplePos="0" relativeHeight="251687936" behindDoc="0" locked="0" layoutInCell="1" allowOverlap="1" wp14:anchorId="20858A16" wp14:editId="0DCB4AF5">
                <wp:simplePos x="0" y="0"/>
                <wp:positionH relativeFrom="column">
                  <wp:posOffset>-41689</wp:posOffset>
                </wp:positionH>
                <wp:positionV relativeFrom="paragraph">
                  <wp:posOffset>198341</wp:posOffset>
                </wp:positionV>
                <wp:extent cx="5838825" cy="341906"/>
                <wp:effectExtent l="0" t="0" r="2857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41906"/>
                        </a:xfrm>
                        <a:prstGeom prst="rect">
                          <a:avLst/>
                        </a:prstGeom>
                        <a:solidFill>
                          <a:srgbClr val="FFFFFF"/>
                        </a:solidFill>
                        <a:ln w="9525">
                          <a:solidFill>
                            <a:srgbClr val="000000"/>
                          </a:solidFill>
                          <a:miter lim="800000"/>
                          <a:headEnd/>
                          <a:tailEnd/>
                        </a:ln>
                      </wps:spPr>
                      <wps:txbx>
                        <w:txbxContent>
                          <w:p w14:paraId="10FE0681"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C4C3ECD" w14:textId="77777777" w:rsidR="006C5B51" w:rsidRDefault="006C5B51" w:rsidP="00EC6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3pt;margin-top:15.6pt;width:459.7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">
                <v:textbox>
                  <w:txbxContent>
                    <w:p w14:paraId="10FE0681"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7C4C3ECD" w14:textId="77777777" w:rsidR="006C5B51" w:rsidRDefault="006C5B51" w:rsidP="00EC679B"/>
                  </w:txbxContent>
                </v:textbox>
              </v:shape>
            </w:pict>
          </mc:Fallback>
        </mc:AlternateContent>
      </w:r>
      <w:r w:rsidR="00060B99">
        <w:t xml:space="preserve">the </w:t>
      </w:r>
      <w:r w:rsidR="002F7803" w:rsidRPr="009E1E84">
        <w:t>care and protection</w:t>
      </w:r>
      <w:r w:rsidR="002B19AD" w:rsidRPr="009E1E84">
        <w:t xml:space="preserve"> jurisdiction</w:t>
      </w:r>
      <w:r w:rsidR="007F7A58" w:rsidRPr="009E1E84">
        <w:t xml:space="preserve"> in Jan 2017 – Jun 2017</w:t>
      </w:r>
    </w:p>
    <w:p w14:paraId="5E7878B2" w14:textId="1F06E623" w:rsidR="007F7A58" w:rsidRPr="00783339" w:rsidRDefault="00EC679B" w:rsidP="00EC679B">
      <w:pPr>
        <w:pStyle w:val="Bullet1"/>
        <w:numPr>
          <w:ilvl w:val="0"/>
          <w:numId w:val="0"/>
        </w:numPr>
        <w:ind w:left="360"/>
        <w:rPr>
          <w:highlight w:val="yellow"/>
        </w:rPr>
      </w:pPr>
      <w:r>
        <w:rPr>
          <w:highlight w:val="yellow"/>
        </w:rPr>
        <w:t xml:space="preserve"> </w:t>
      </w:r>
    </w:p>
    <w:p w14:paraId="1AFFBA41" w14:textId="57FD9FDC" w:rsidR="007B6374" w:rsidRPr="009E1E84" w:rsidRDefault="007B6374" w:rsidP="007B6374">
      <w:r>
        <w:t xml:space="preserve">The proposals </w:t>
      </w:r>
      <w:r w:rsidR="00A330F7">
        <w:t xml:space="preserve">and the wider Transformation Programme </w:t>
      </w:r>
      <w:r>
        <w:t>represent significant changes for young people in contact with these systems</w:t>
      </w:r>
      <w:r w:rsidR="00A330F7">
        <w:t xml:space="preserve"> and present risks that existing clients experience disruptions or adverse effects</w:t>
      </w:r>
      <w:r>
        <w:t>.</w:t>
      </w:r>
      <w:r w:rsidR="00A330F7">
        <w:t xml:space="preserve"> Ensuring a coherent experience for existing service users is a primary consideration of the Transformation Programme; these risks will be actively identified and managed through</w:t>
      </w:r>
      <w:r w:rsidR="00060B99">
        <w:t>-</w:t>
      </w:r>
      <w:r w:rsidR="00A330F7">
        <w:t>out this process.</w:t>
      </w:r>
    </w:p>
    <w:p w14:paraId="4EBB28B1" w14:textId="77777777" w:rsidR="006D0103" w:rsidRPr="009E1E84" w:rsidRDefault="006D0103" w:rsidP="006D0103">
      <w:pPr>
        <w:pStyle w:val="Heading3"/>
        <w:rPr>
          <w:rFonts w:cstheme="minorHAnsi"/>
        </w:rPr>
      </w:pPr>
      <w:r w:rsidRPr="009E1E84">
        <w:rPr>
          <w:rFonts w:cstheme="minorHAnsi"/>
        </w:rPr>
        <w:t xml:space="preserve">Further work on implementation impact </w:t>
      </w:r>
    </w:p>
    <w:p w14:paraId="7D14FAF2" w14:textId="02564372" w:rsidR="006D0103" w:rsidRPr="009E1E84" w:rsidRDefault="00A8467C" w:rsidP="006D0103">
      <w:pPr>
        <w:rPr>
          <w:rFonts w:cstheme="minorHAnsi"/>
        </w:rPr>
      </w:pPr>
      <w:r>
        <w:rPr>
          <w:noProof/>
          <w:lang w:val="en-NZ" w:eastAsia="en-NZ"/>
        </w:rPr>
        <mc:AlternateContent>
          <mc:Choice Requires="wps">
            <w:drawing>
              <wp:anchor distT="0" distB="0" distL="114300" distR="114300" simplePos="0" relativeHeight="251735040" behindDoc="0" locked="0" layoutInCell="1" allowOverlap="1" wp14:anchorId="5E9BD703" wp14:editId="6F0B95AC">
                <wp:simplePos x="0" y="0"/>
                <wp:positionH relativeFrom="column">
                  <wp:posOffset>1836008</wp:posOffset>
                </wp:positionH>
                <wp:positionV relativeFrom="paragraph">
                  <wp:posOffset>452755</wp:posOffset>
                </wp:positionV>
                <wp:extent cx="1086592" cy="292735"/>
                <wp:effectExtent l="0" t="0" r="18415" b="1206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592" cy="292735"/>
                        </a:xfrm>
                        <a:prstGeom prst="rect">
                          <a:avLst/>
                        </a:prstGeom>
                        <a:solidFill>
                          <a:srgbClr val="FFFFFF"/>
                        </a:solidFill>
                        <a:ln w="9525">
                          <a:solidFill>
                            <a:srgbClr val="000000"/>
                          </a:solidFill>
                          <a:miter lim="800000"/>
                          <a:headEnd/>
                          <a:tailEnd/>
                        </a:ln>
                      </wps:spPr>
                      <wps:txbx>
                        <w:txbxContent>
                          <w:p w14:paraId="48510537" w14:textId="58F7F907" w:rsidR="00A8467C" w:rsidRDefault="00A8467C" w:rsidP="00A8467C">
                            <w:r w:rsidRPr="00B33D57">
                              <w:rPr>
                                <w:i/>
                                <w:sz w:val="20"/>
                              </w:rPr>
                              <w:t>Section 9(2</w:t>
                            </w:r>
                            <w:proofErr w:type="gramStart"/>
                            <w:r w:rsidRPr="00B33D57">
                              <w:rPr>
                                <w:i/>
                                <w:sz w:val="20"/>
                              </w:rPr>
                              <w:t>)(</w:t>
                            </w:r>
                            <w:proofErr w:type="gramEnd"/>
                            <w:r w:rsidRPr="00B33D57">
                              <w:rPr>
                                <w:i/>
                                <w:sz w:val="20"/>
                              </w:rPr>
                              <w:t xml:space="preserve">f)(iv)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44.55pt;margin-top:35.65pt;width:85.55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">
                <v:textbox>
                  <w:txbxContent>
                    <w:p w14:paraId="48510537" w14:textId="58F7F907" w:rsidR="00A8467C" w:rsidRDefault="00A8467C" w:rsidP="00A8467C">
                      <w:r w:rsidRPr="00B33D57">
                        <w:rPr>
                          <w:i/>
                          <w:sz w:val="20"/>
                        </w:rPr>
                        <w:t>Section 9(2</w:t>
                      </w:r>
                      <w:proofErr w:type="gramStart"/>
                      <w:r w:rsidRPr="00B33D57">
                        <w:rPr>
                          <w:i/>
                          <w:sz w:val="20"/>
                        </w:rPr>
                        <w:t>)(</w:t>
                      </w:r>
                      <w:proofErr w:type="gramEnd"/>
                      <w:r w:rsidRPr="00B33D57">
                        <w:rPr>
                          <w:i/>
                          <w:sz w:val="20"/>
                        </w:rPr>
                        <w:t xml:space="preserve">f)(iv) </w:t>
                      </w:r>
                    </w:p>
                  </w:txbxContent>
                </v:textbox>
              </v:shape>
            </w:pict>
          </mc:Fallback>
        </mc:AlternateContent>
      </w:r>
      <w:r w:rsidR="006D0103" w:rsidRPr="009E1E84">
        <w:rPr>
          <w:rFonts w:cstheme="minorHAnsi"/>
        </w:rPr>
        <w:t>The detail</w:t>
      </w:r>
      <w:r w:rsidR="002B19AD" w:rsidRPr="009E1E84">
        <w:rPr>
          <w:rFonts w:cstheme="minorHAnsi"/>
        </w:rPr>
        <w:t xml:space="preserve">ed implications of the proposals recommended in this RIS </w:t>
      </w:r>
      <w:r w:rsidR="006D0103" w:rsidRPr="009E1E84">
        <w:rPr>
          <w:rFonts w:cstheme="minorHAnsi"/>
        </w:rPr>
        <w:t>will need to be worked through</w:t>
      </w:r>
      <w:r w:rsidR="002B19AD" w:rsidRPr="009E1E84">
        <w:rPr>
          <w:rFonts w:cstheme="minorHAnsi"/>
        </w:rPr>
        <w:t xml:space="preserve"> as part of </w:t>
      </w:r>
      <w:r w:rsidR="00AC311E">
        <w:rPr>
          <w:rFonts w:cstheme="minorHAnsi"/>
        </w:rPr>
        <w:t xml:space="preserve">design, development and </w:t>
      </w:r>
      <w:r w:rsidR="002B19AD" w:rsidRPr="009E1E84">
        <w:rPr>
          <w:rFonts w:cstheme="minorHAnsi"/>
        </w:rPr>
        <w:t>implementation. This will include identifying</w:t>
      </w:r>
      <w:r w:rsidR="006D0103" w:rsidRPr="009E1E84">
        <w:rPr>
          <w:rFonts w:cstheme="minorHAnsi"/>
        </w:rPr>
        <w:t xml:space="preserve"> the:</w:t>
      </w:r>
    </w:p>
    <w:p w14:paraId="28EBFE4A" w14:textId="1A103913" w:rsidR="006D0103" w:rsidRPr="009E1E84" w:rsidRDefault="002B19AD" w:rsidP="006D0103">
      <w:pPr>
        <w:pStyle w:val="Bullet1"/>
      </w:pPr>
      <w:r w:rsidRPr="009E1E84">
        <w:t>i</w:t>
      </w:r>
      <w:r w:rsidR="006D0103" w:rsidRPr="009E1E84">
        <w:t>ncrease in protection, care</w:t>
      </w:r>
      <w:r w:rsidR="00635E96">
        <w:t xml:space="preserve"> </w:t>
      </w:r>
      <w:r w:rsidR="006D0103" w:rsidRPr="009E1E84">
        <w:t xml:space="preserve"> </w:t>
      </w:r>
      <w:r w:rsidR="00A8467C">
        <w:t xml:space="preserve">                                 </w:t>
      </w:r>
      <w:r w:rsidR="006D0103" w:rsidRPr="009E1E84">
        <w:t xml:space="preserve"> </w:t>
      </w:r>
      <w:r w:rsidR="00635E96">
        <w:t xml:space="preserve"> </w:t>
      </w:r>
      <w:r w:rsidR="006D0103" w:rsidRPr="009E1E84">
        <w:rPr>
          <w:bCs/>
        </w:rPr>
        <w:t>costs</w:t>
      </w:r>
    </w:p>
    <w:p w14:paraId="008737C6" w14:textId="7B4FCCBE" w:rsidR="006D0103" w:rsidRPr="009E1E84" w:rsidRDefault="002B19AD" w:rsidP="006D0103">
      <w:pPr>
        <w:pStyle w:val="Bullet1"/>
      </w:pPr>
      <w:r w:rsidRPr="009E1E84">
        <w:t>i</w:t>
      </w:r>
      <w:r w:rsidR="006D0103" w:rsidRPr="009E1E84">
        <w:t xml:space="preserve">ncrease in demand on </w:t>
      </w:r>
      <w:r w:rsidR="006D0103" w:rsidRPr="009E1E84">
        <w:rPr>
          <w:bCs/>
        </w:rPr>
        <w:t>workforce</w:t>
      </w:r>
    </w:p>
    <w:p w14:paraId="25694C14" w14:textId="77777777" w:rsidR="00AC311E" w:rsidRPr="009E1E84" w:rsidRDefault="00AC311E" w:rsidP="006D0103">
      <w:pPr>
        <w:pStyle w:val="Bullet1"/>
      </w:pPr>
      <w:r>
        <w:rPr>
          <w:bCs/>
        </w:rPr>
        <w:t>increase in demand on care and associated service providers</w:t>
      </w:r>
    </w:p>
    <w:p w14:paraId="5E736711" w14:textId="3A2DD2A5" w:rsidR="006D0103" w:rsidRDefault="00A8467C" w:rsidP="00A8467C">
      <w:pPr>
        <w:pStyle w:val="Bullet1"/>
        <w:spacing w:after="0"/>
        <w:ind w:left="357" w:hanging="357"/>
      </w:pPr>
      <w:r>
        <w:rPr>
          <w:noProof/>
          <w:lang w:eastAsia="en-NZ"/>
        </w:rPr>
        <mc:AlternateContent>
          <mc:Choice Requires="wps">
            <w:drawing>
              <wp:anchor distT="0" distB="0" distL="114300" distR="114300" simplePos="0" relativeHeight="251738112" behindDoc="0" locked="0" layoutInCell="1" allowOverlap="1" wp14:anchorId="0AF6D23F" wp14:editId="3E0967AA">
                <wp:simplePos x="0" y="0"/>
                <wp:positionH relativeFrom="column">
                  <wp:posOffset>4986459</wp:posOffset>
                </wp:positionH>
                <wp:positionV relativeFrom="paragraph">
                  <wp:posOffset>3175</wp:posOffset>
                </wp:positionV>
                <wp:extent cx="813601" cy="373711"/>
                <wp:effectExtent l="0" t="0" r="24765" b="26670"/>
                <wp:wrapNone/>
                <wp:docPr id="308" name="Text Box 308"/>
                <wp:cNvGraphicFramePr/>
                <a:graphic xmlns:a="http://schemas.openxmlformats.org/drawingml/2006/main">
                  <a:graphicData uri="http://schemas.microsoft.com/office/word/2010/wordprocessingShape">
                    <wps:wsp>
                      <wps:cNvSpPr txBox="1"/>
                      <wps:spPr>
                        <a:xfrm>
                          <a:off x="0" y="0"/>
                          <a:ext cx="813601" cy="373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39148" w14:textId="77777777" w:rsidR="00A8467C" w:rsidRDefault="00A8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8" o:spid="_x0000_s1057" type="#_x0000_t202" style="position:absolute;left:0;text-align:left;margin-left:392.65pt;margin-top:.25pt;width:64.05pt;height:29.4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" fillcolor="white [3201]" strokeweight=".5pt">
                <v:textbox>
                  <w:txbxContent>
                    <w:p w14:paraId="1A339148" w14:textId="77777777" w:rsidR="00A8467C" w:rsidRDefault="00A8467C"/>
                  </w:txbxContent>
                </v:textbox>
              </v:shape>
            </w:pict>
          </mc:Fallback>
        </mc:AlternateContent>
      </w:r>
      <w:r w:rsidR="002B19AD" w:rsidRPr="009E1E84">
        <w:t>i</w:t>
      </w:r>
      <w:r w:rsidR="006D0103" w:rsidRPr="009E1E84">
        <w:t xml:space="preserve">mpact on </w:t>
      </w:r>
      <w:r w:rsidR="006D0103" w:rsidRPr="009E1E84">
        <w:rPr>
          <w:bCs/>
        </w:rPr>
        <w:t xml:space="preserve">accountabilities, functions </w:t>
      </w:r>
      <w:r w:rsidR="006D0103" w:rsidRPr="009E1E84">
        <w:t xml:space="preserve">and demand for services from other agencies </w:t>
      </w:r>
    </w:p>
    <w:p w14:paraId="71A8B6EB" w14:textId="3F6E9BBF" w:rsidR="00A8467C" w:rsidRPr="009E1E84" w:rsidRDefault="00A8467C" w:rsidP="00A8467C">
      <w:pPr>
        <w:pStyle w:val="Bullet1"/>
        <w:numPr>
          <w:ilvl w:val="0"/>
          <w:numId w:val="0"/>
        </w:numPr>
        <w:ind w:left="357"/>
      </w:pPr>
      <w:r>
        <w:rPr>
          <w:noProof/>
          <w:lang w:eastAsia="en-NZ"/>
        </w:rPr>
        <mc:AlternateContent>
          <mc:Choice Requires="wps">
            <w:drawing>
              <wp:anchor distT="0" distB="0" distL="114300" distR="114300" simplePos="0" relativeHeight="251740160" behindDoc="0" locked="0" layoutInCell="1" allowOverlap="1" wp14:anchorId="4A617FC0" wp14:editId="31D62796">
                <wp:simplePos x="0" y="0"/>
                <wp:positionH relativeFrom="column">
                  <wp:posOffset>3500755</wp:posOffset>
                </wp:positionH>
                <wp:positionV relativeFrom="paragraph">
                  <wp:posOffset>12896</wp:posOffset>
                </wp:positionV>
                <wp:extent cx="2374265" cy="199707"/>
                <wp:effectExtent l="0" t="0" r="20320" b="101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9707"/>
                        </a:xfrm>
                        <a:prstGeom prst="rect">
                          <a:avLst/>
                        </a:prstGeom>
                        <a:solidFill>
                          <a:schemeClr val="bg1"/>
                        </a:solidFill>
                        <a:ln w="9525">
                          <a:solidFill>
                            <a:schemeClr val="bg1"/>
                          </a:solidFill>
                          <a:miter lim="800000"/>
                          <a:headEnd/>
                          <a:tailEnd/>
                        </a:ln>
                      </wps:spPr>
                      <wps:txbx>
                        <w:txbxContent>
                          <w:p w14:paraId="30D8B7AD" w14:textId="39E47E2C" w:rsidR="00A8467C" w:rsidRDefault="00A846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8" type="#_x0000_t202" style="position:absolute;left:0;text-align:left;margin-left:275.65pt;margin-top:1pt;width:186.95pt;height:15.7pt;z-index:2517401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" fillcolor="white [3212]" strokecolor="white [3212]">
                <v:textbox>
                  <w:txbxContent>
                    <w:p w14:paraId="30D8B7AD" w14:textId="39E47E2C" w:rsidR="00A8467C" w:rsidRDefault="00A8467C"/>
                  </w:txbxContent>
                </v:textbox>
              </v:shape>
            </w:pict>
          </mc:Fallback>
        </mc:AlternateContent>
      </w:r>
      <w:r>
        <w:rPr>
          <w:noProof/>
          <w:lang w:eastAsia="en-NZ"/>
        </w:rPr>
        <mc:AlternateContent>
          <mc:Choice Requires="wps">
            <w:drawing>
              <wp:anchor distT="0" distB="0" distL="114300" distR="114300" simplePos="0" relativeHeight="251737088" behindDoc="0" locked="0" layoutInCell="1" allowOverlap="1" wp14:anchorId="2F7767D0" wp14:editId="0BE92394">
                <wp:simplePos x="0" y="0"/>
                <wp:positionH relativeFrom="column">
                  <wp:posOffset>-41910</wp:posOffset>
                </wp:positionH>
                <wp:positionV relativeFrom="paragraph">
                  <wp:posOffset>4114</wp:posOffset>
                </wp:positionV>
                <wp:extent cx="5838825" cy="269875"/>
                <wp:effectExtent l="0" t="0" r="28575" b="158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69875"/>
                        </a:xfrm>
                        <a:prstGeom prst="rect">
                          <a:avLst/>
                        </a:prstGeom>
                        <a:solidFill>
                          <a:srgbClr val="FFFFFF"/>
                        </a:solidFill>
                        <a:ln w="9525">
                          <a:solidFill>
                            <a:srgbClr val="000000"/>
                          </a:solidFill>
                          <a:miter lim="800000"/>
                          <a:headEnd/>
                          <a:tailEnd/>
                        </a:ln>
                      </wps:spPr>
                      <wps:txbx>
                        <w:txbxContent>
                          <w:p w14:paraId="49DAB1E3" w14:textId="77777777" w:rsidR="00A8467C" w:rsidRPr="00B33D57" w:rsidRDefault="00A8467C" w:rsidP="00A8467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5E71E7D" w14:textId="77777777" w:rsidR="00A8467C" w:rsidRDefault="00A8467C" w:rsidP="00A84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3pt;margin-top:.3pt;width:459.75pt;height:2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">
                <v:textbox>
                  <w:txbxContent>
                    <w:p w14:paraId="49DAB1E3" w14:textId="77777777" w:rsidR="00A8467C" w:rsidRPr="00B33D57" w:rsidRDefault="00A8467C" w:rsidP="00A8467C">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65E71E7D" w14:textId="77777777" w:rsidR="00A8467C" w:rsidRDefault="00A8467C" w:rsidP="00A8467C"/>
                  </w:txbxContent>
                </v:textbox>
              </v:shape>
            </w:pict>
          </mc:Fallback>
        </mc:AlternateContent>
      </w:r>
    </w:p>
    <w:p w14:paraId="0C45E39A" w14:textId="3755D7C3" w:rsidR="006D0103" w:rsidRPr="009E1E84" w:rsidRDefault="002B19AD" w:rsidP="006D0103">
      <w:pPr>
        <w:pStyle w:val="Bullet1"/>
      </w:pPr>
      <w:proofErr w:type="gramStart"/>
      <w:r w:rsidRPr="009E1E84">
        <w:rPr>
          <w:bCs/>
        </w:rPr>
        <w:t>t</w:t>
      </w:r>
      <w:r w:rsidR="006D0103" w:rsidRPr="009E1E84">
        <w:rPr>
          <w:bCs/>
        </w:rPr>
        <w:t>ension</w:t>
      </w:r>
      <w:proofErr w:type="gramEnd"/>
      <w:r w:rsidR="006D0103" w:rsidRPr="009E1E84">
        <w:rPr>
          <w:bCs/>
        </w:rPr>
        <w:t xml:space="preserve"> with other systems </w:t>
      </w:r>
      <w:r w:rsidR="00060B99">
        <w:rPr>
          <w:bCs/>
        </w:rPr>
        <w:t xml:space="preserve">, for example the </w:t>
      </w:r>
      <w:r w:rsidR="00060B99" w:rsidRPr="009E1E84">
        <w:t>effect on other entitlements</w:t>
      </w:r>
      <w:r w:rsidR="00060B99">
        <w:t xml:space="preserve"> such as youth benefits.</w:t>
      </w:r>
    </w:p>
    <w:p w14:paraId="70394383" w14:textId="77777777" w:rsidR="008D5CD9" w:rsidRPr="009E1E84" w:rsidRDefault="008D5CD9" w:rsidP="0088541D">
      <w:pPr>
        <w:pStyle w:val="Heading2"/>
        <w:rPr>
          <w:rFonts w:cstheme="minorHAnsi"/>
        </w:rPr>
      </w:pPr>
      <w:bookmarkStart w:id="78" w:name="_Toc244580369"/>
      <w:bookmarkStart w:id="79" w:name="_Toc244587045"/>
      <w:bookmarkStart w:id="80" w:name="_Toc244857279"/>
      <w:bookmarkStart w:id="81" w:name="_Toc244912544"/>
      <w:bookmarkStart w:id="82" w:name="_Toc244917001"/>
      <w:bookmarkStart w:id="83" w:name="_Toc362368110"/>
      <w:bookmarkStart w:id="84" w:name="_Toc362434951"/>
      <w:bookmarkStart w:id="85" w:name="_Toc362589337"/>
      <w:bookmarkStart w:id="86" w:name="_Toc362619037"/>
      <w:bookmarkStart w:id="87" w:name="_Toc362940601"/>
      <w:bookmarkStart w:id="88" w:name="_Toc363047109"/>
      <w:r w:rsidRPr="009E1E84">
        <w:rPr>
          <w:rFonts w:cstheme="minorHAnsi"/>
        </w:rPr>
        <w:t>Monitoring, evaluation and review</w:t>
      </w:r>
      <w:bookmarkEnd w:id="78"/>
      <w:bookmarkEnd w:id="79"/>
      <w:bookmarkEnd w:id="80"/>
      <w:bookmarkEnd w:id="81"/>
      <w:bookmarkEnd w:id="82"/>
      <w:bookmarkEnd w:id="83"/>
      <w:bookmarkEnd w:id="84"/>
      <w:bookmarkEnd w:id="85"/>
      <w:bookmarkEnd w:id="86"/>
      <w:bookmarkEnd w:id="87"/>
      <w:bookmarkEnd w:id="88"/>
    </w:p>
    <w:bookmarkEnd w:id="4"/>
    <w:bookmarkEnd w:id="5"/>
    <w:bookmarkEnd w:id="6"/>
    <w:bookmarkEnd w:id="7"/>
    <w:bookmarkEnd w:id="8"/>
    <w:bookmarkEnd w:id="9"/>
    <w:bookmarkEnd w:id="10"/>
    <w:bookmarkEnd w:id="11"/>
    <w:bookmarkEnd w:id="12"/>
    <w:bookmarkEnd w:id="13"/>
    <w:p w14:paraId="5FDFFE1C" w14:textId="77777777" w:rsidR="00755962" w:rsidRPr="009E1E84" w:rsidRDefault="00B64591">
      <w:pPr>
        <w:spacing w:after="0" w:line="240" w:lineRule="auto"/>
        <w:rPr>
          <w:rFonts w:cstheme="minorHAnsi"/>
        </w:rPr>
      </w:pPr>
      <w:r w:rsidRPr="009E1E84">
        <w:rPr>
          <w:rFonts w:cstheme="minorHAnsi"/>
        </w:rPr>
        <w:t xml:space="preserve">The legislative changes proposed form part of a large set of reforms to develop a new operating model for responding to vulnerable children, young people and their families. </w:t>
      </w:r>
    </w:p>
    <w:p w14:paraId="2F246C3D" w14:textId="77777777" w:rsidR="00755962" w:rsidRPr="009E1E84" w:rsidRDefault="00755962">
      <w:pPr>
        <w:spacing w:after="0" w:line="240" w:lineRule="auto"/>
        <w:rPr>
          <w:rFonts w:cstheme="minorHAnsi"/>
        </w:rPr>
      </w:pPr>
    </w:p>
    <w:p w14:paraId="23592180" w14:textId="65C23772" w:rsidR="0075060B" w:rsidRPr="009E1E84" w:rsidRDefault="00B64591">
      <w:pPr>
        <w:spacing w:after="0" w:line="240" w:lineRule="auto"/>
        <w:rPr>
          <w:rFonts w:cstheme="minorHAnsi"/>
        </w:rPr>
      </w:pPr>
      <w:r w:rsidRPr="009E1E84">
        <w:rPr>
          <w:rFonts w:cstheme="minorHAnsi"/>
        </w:rPr>
        <w:t>The extent to which the new operating model is achieving the full range of objectives sought will be measured through improvements in childhood and a</w:t>
      </w:r>
      <w:r w:rsidR="006841C1">
        <w:rPr>
          <w:rFonts w:cstheme="minorHAnsi"/>
        </w:rPr>
        <w:t xml:space="preserve">dulthood wellbeing indicators. </w:t>
      </w:r>
      <w:r w:rsidR="0075060B" w:rsidRPr="009E1E84">
        <w:rPr>
          <w:rFonts w:cstheme="minorHAnsi"/>
        </w:rPr>
        <w:t>It is intended that the system take an investment approach, as part of which inf</w:t>
      </w:r>
      <w:r w:rsidRPr="009E1E84">
        <w:rPr>
          <w:rFonts w:cstheme="minorHAnsi"/>
        </w:rPr>
        <w:t>ormation will be gathered on</w:t>
      </w:r>
      <w:r w:rsidR="0075060B" w:rsidRPr="009E1E84">
        <w:rPr>
          <w:rFonts w:cstheme="minorHAnsi"/>
        </w:rPr>
        <w:t xml:space="preserve"> childre</w:t>
      </w:r>
      <w:r w:rsidRPr="009E1E84">
        <w:rPr>
          <w:rFonts w:cstheme="minorHAnsi"/>
        </w:rPr>
        <w:t>n, young people and families,</w:t>
      </w:r>
      <w:r w:rsidR="0075060B" w:rsidRPr="009E1E84">
        <w:rPr>
          <w:rFonts w:cstheme="minorHAnsi"/>
        </w:rPr>
        <w:t xml:space="preserve"> their risks of poor outcomes over their lifetimes, and the costs of the services provided to them and their effectiveness in improving short-term and long-term wellbeing.</w:t>
      </w:r>
    </w:p>
    <w:p w14:paraId="2D66EDF6" w14:textId="77777777" w:rsidR="0075060B" w:rsidRDefault="0075060B">
      <w:pPr>
        <w:spacing w:after="0" w:line="240" w:lineRule="auto"/>
        <w:rPr>
          <w:rFonts w:cstheme="minorHAnsi"/>
        </w:rPr>
      </w:pPr>
    </w:p>
    <w:p w14:paraId="60C3D4A0" w14:textId="6F361CD7" w:rsidR="006841C1" w:rsidRDefault="006841C1">
      <w:pPr>
        <w:spacing w:after="0" w:line="240" w:lineRule="auto"/>
        <w:rPr>
          <w:rFonts w:cstheme="minorHAnsi"/>
        </w:rPr>
      </w:pPr>
      <w:r>
        <w:rPr>
          <w:rFonts w:cstheme="minorHAnsi"/>
        </w:rPr>
        <w:t xml:space="preserve">An early part of the implementation work is to develop an actuarial liability model, which would create an investment framework that helps identify the scope for future investment and ongoing </w:t>
      </w:r>
      <w:r>
        <w:rPr>
          <w:rFonts w:cstheme="minorHAnsi"/>
        </w:rPr>
        <w:lastRenderedPageBreak/>
        <w:t xml:space="preserve">results of investment decisions in services, programmes and interventions. Once the forward liability model has been built, formal liability targets would be established. </w:t>
      </w:r>
    </w:p>
    <w:p w14:paraId="53C0EB4B" w14:textId="77777777" w:rsidR="00296EEE" w:rsidRDefault="00296EEE">
      <w:pPr>
        <w:spacing w:after="0" w:line="240" w:lineRule="auto"/>
        <w:rPr>
          <w:rFonts w:cstheme="minorHAnsi"/>
        </w:rPr>
      </w:pPr>
    </w:p>
    <w:p w14:paraId="2B0F8F0A" w14:textId="5354242A" w:rsidR="00296EEE" w:rsidRDefault="00296EEE">
      <w:pPr>
        <w:spacing w:after="0" w:line="240" w:lineRule="auto"/>
        <w:rPr>
          <w:rFonts w:cstheme="minorHAnsi"/>
        </w:rPr>
      </w:pPr>
      <w:r>
        <w:rPr>
          <w:rFonts w:cstheme="minorHAnsi"/>
        </w:rPr>
        <w:t xml:space="preserve">Experience with other liability models suggests an aspirational target to reduce the forward costs of maltreatment and vulnerability by 50 percent over a generation is ambitious but achievable with concerted leadership and investment. This translates to an indicative overall liability reduction of 20 percent over five years, once the new operating model is in place. </w:t>
      </w:r>
    </w:p>
    <w:p w14:paraId="685F7BCA" w14:textId="77777777" w:rsidR="007B6374" w:rsidRDefault="007B6374">
      <w:pPr>
        <w:spacing w:after="0" w:line="240" w:lineRule="auto"/>
        <w:rPr>
          <w:rFonts w:cstheme="minorHAnsi"/>
        </w:rPr>
      </w:pPr>
    </w:p>
    <w:p w14:paraId="09283FBE" w14:textId="2AB86D58" w:rsidR="0075060B" w:rsidRPr="009E1E84" w:rsidRDefault="002C52E9">
      <w:pPr>
        <w:spacing w:after="0" w:line="240" w:lineRule="auto"/>
        <w:rPr>
          <w:rFonts w:cstheme="minorHAnsi"/>
        </w:rPr>
      </w:pPr>
      <w:r>
        <w:rPr>
          <w:noProof/>
          <w:lang w:val="en-NZ" w:eastAsia="en-NZ"/>
        </w:rPr>
        <mc:AlternateContent>
          <mc:Choice Requires="wps">
            <w:drawing>
              <wp:anchor distT="0" distB="0" distL="114300" distR="114300" simplePos="0" relativeHeight="251742208" behindDoc="0" locked="0" layoutInCell="1" allowOverlap="1" wp14:anchorId="5B5C8B76" wp14:editId="6B7B6D5B">
                <wp:simplePos x="0" y="0"/>
                <wp:positionH relativeFrom="column">
                  <wp:posOffset>1433071</wp:posOffset>
                </wp:positionH>
                <wp:positionV relativeFrom="paragraph">
                  <wp:posOffset>146281</wp:posOffset>
                </wp:positionV>
                <wp:extent cx="1775361" cy="231569"/>
                <wp:effectExtent l="0" t="0" r="15875" b="1651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361" cy="231569"/>
                        </a:xfrm>
                        <a:prstGeom prst="rect">
                          <a:avLst/>
                        </a:prstGeom>
                        <a:solidFill>
                          <a:srgbClr val="FFFFFF"/>
                        </a:solidFill>
                        <a:ln w="9525">
                          <a:solidFill>
                            <a:srgbClr val="000000"/>
                          </a:solidFill>
                          <a:miter lim="800000"/>
                          <a:headEnd/>
                          <a:tailEnd/>
                        </a:ln>
                      </wps:spPr>
                      <wps:txbx>
                        <w:txbxContent>
                          <w:p w14:paraId="048E6610" w14:textId="77777777" w:rsidR="002C52E9" w:rsidRDefault="002C52E9" w:rsidP="002C52E9">
                            <w:pPr>
                              <w:spacing w:line="240" w:lineRule="auto"/>
                            </w:pPr>
                            <w:r w:rsidRPr="00B33D57">
                              <w:rPr>
                                <w:i/>
                                <w:sz w:val="20"/>
                              </w:rPr>
                              <w:t>Section 9(2</w:t>
                            </w:r>
                            <w:proofErr w:type="gramStart"/>
                            <w:r w:rsidRPr="00B33D57">
                              <w:rPr>
                                <w:i/>
                                <w:sz w:val="20"/>
                              </w:rPr>
                              <w:t>)(</w:t>
                            </w:r>
                            <w:proofErr w:type="gramEnd"/>
                            <w:r w:rsidRPr="00B33D57">
                              <w:rPr>
                                <w:i/>
                                <w:sz w:val="20"/>
                              </w:rPr>
                              <w:t xml:space="preserve">f)(iv)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12.85pt;margin-top:11.5pt;width:139.8pt;height:1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">
                <v:textbox>
                  <w:txbxContent>
                    <w:p w14:paraId="048E6610" w14:textId="77777777" w:rsidR="002C52E9" w:rsidRDefault="002C52E9" w:rsidP="002C52E9">
                      <w:pPr>
                        <w:spacing w:line="240" w:lineRule="auto"/>
                      </w:pPr>
                      <w:r w:rsidRPr="00B33D57">
                        <w:rPr>
                          <w:i/>
                          <w:sz w:val="20"/>
                        </w:rPr>
                        <w:t>Section 9(2</w:t>
                      </w:r>
                      <w:proofErr w:type="gramStart"/>
                      <w:r w:rsidRPr="00B33D57">
                        <w:rPr>
                          <w:i/>
                          <w:sz w:val="20"/>
                        </w:rPr>
                        <w:t>)(</w:t>
                      </w:r>
                      <w:proofErr w:type="gramEnd"/>
                      <w:r w:rsidRPr="00B33D57">
                        <w:rPr>
                          <w:i/>
                          <w:sz w:val="20"/>
                        </w:rPr>
                        <w:t xml:space="preserve">f)(iv) </w:t>
                      </w:r>
                    </w:p>
                  </w:txbxContent>
                </v:textbox>
              </v:shape>
            </w:pict>
          </mc:Fallback>
        </mc:AlternateContent>
      </w:r>
      <w:r w:rsidR="00B64591" w:rsidRPr="009E1E84">
        <w:rPr>
          <w:rFonts w:cstheme="minorHAnsi"/>
        </w:rPr>
        <w:t xml:space="preserve">The quality of their experience of the system as assessed by vulnerable children and young people, their families, caregivers </w:t>
      </w:r>
      <w:r>
        <w:rPr>
          <w:rFonts w:cstheme="minorHAnsi"/>
        </w:rPr>
        <w:t xml:space="preserve">                                                        </w:t>
      </w:r>
      <w:r w:rsidR="00B64591" w:rsidRPr="009E1E84">
        <w:rPr>
          <w:rFonts w:cstheme="minorHAnsi"/>
        </w:rPr>
        <w:t xml:space="preserve"> and perception of the system among the wider New Zealand public</w:t>
      </w:r>
      <w:r w:rsidR="00060B99">
        <w:rPr>
          <w:rFonts w:cstheme="minorHAnsi"/>
        </w:rPr>
        <w:t>,</w:t>
      </w:r>
      <w:r w:rsidR="00B64591" w:rsidRPr="009E1E84">
        <w:rPr>
          <w:rFonts w:cstheme="minorHAnsi"/>
        </w:rPr>
        <w:t xml:space="preserve"> would also be taken into account.</w:t>
      </w:r>
    </w:p>
    <w:p w14:paraId="40D4FC79" w14:textId="29A093C0" w:rsidR="009C2DEB" w:rsidRPr="001A4944" w:rsidRDefault="009C2DEB">
      <w:pPr>
        <w:spacing w:after="0" w:line="240" w:lineRule="auto"/>
        <w:rPr>
          <w:b/>
          <w:color w:val="335087"/>
          <w:spacing w:val="20"/>
          <w:w w:val="90"/>
          <w:sz w:val="32"/>
        </w:rPr>
      </w:pPr>
      <w:r>
        <w:rPr>
          <w:rFonts w:cstheme="minorHAnsi"/>
        </w:rPr>
        <w:br w:type="page"/>
      </w:r>
    </w:p>
    <w:p w14:paraId="1B5D7738" w14:textId="5840965B" w:rsidR="00854A9D" w:rsidRPr="009E1E84" w:rsidRDefault="00CA7EC3" w:rsidP="00CA7EC3">
      <w:pPr>
        <w:pStyle w:val="Heading2"/>
        <w:tabs>
          <w:tab w:val="clear" w:pos="567"/>
          <w:tab w:val="left" w:pos="0"/>
        </w:tabs>
        <w:ind w:left="0" w:firstLine="0"/>
        <w:rPr>
          <w:rFonts w:cstheme="minorHAnsi"/>
        </w:rPr>
      </w:pPr>
      <w:r w:rsidRPr="009E1E84">
        <w:rPr>
          <w:rFonts w:cstheme="minorHAnsi"/>
        </w:rPr>
        <w:lastRenderedPageBreak/>
        <w:t xml:space="preserve">Appendix </w:t>
      </w:r>
      <w:r w:rsidR="006D0103" w:rsidRPr="009E1E84">
        <w:rPr>
          <w:rFonts w:cstheme="minorHAnsi"/>
        </w:rPr>
        <w:t>A</w:t>
      </w:r>
      <w:r w:rsidRPr="009E1E84">
        <w:rPr>
          <w:rFonts w:cstheme="minorHAnsi"/>
        </w:rPr>
        <w:t>: Evidence on age settings and long-term outcomes of young people</w:t>
      </w:r>
    </w:p>
    <w:p w14:paraId="6BB363E7" w14:textId="77777777" w:rsidR="00CA7EC3" w:rsidRPr="009E1E84" w:rsidRDefault="00CA7EC3" w:rsidP="00CA7EC3">
      <w:pPr>
        <w:rPr>
          <w:rFonts w:cstheme="minorHAnsi"/>
          <w:b/>
        </w:rPr>
      </w:pPr>
      <w:r w:rsidRPr="009E1E84">
        <w:rPr>
          <w:rFonts w:cstheme="minorHAnsi"/>
          <w:b/>
        </w:rPr>
        <w:t>Care and protection</w:t>
      </w:r>
    </w:p>
    <w:p w14:paraId="5C0C7679" w14:textId="77777777" w:rsidR="00CA7EC3" w:rsidRPr="009E1E84" w:rsidRDefault="00CA7EC3" w:rsidP="00CA7EC3">
      <w:pPr>
        <w:rPr>
          <w:rFonts w:cstheme="minorHAnsi"/>
        </w:rPr>
      </w:pPr>
      <w:r w:rsidRPr="009E1E84">
        <w:rPr>
          <w:rFonts w:cstheme="minorHAnsi"/>
        </w:rPr>
        <w:t xml:space="preserve">There is no New Zealand evidence on the likely impact of </w:t>
      </w:r>
      <w:proofErr w:type="gramStart"/>
      <w:r w:rsidRPr="009E1E84">
        <w:rPr>
          <w:rFonts w:cstheme="minorHAnsi"/>
        </w:rPr>
        <w:t>raising</w:t>
      </w:r>
      <w:proofErr w:type="gramEnd"/>
      <w:r w:rsidRPr="009E1E84">
        <w:rPr>
          <w:rFonts w:cstheme="minorHAnsi"/>
        </w:rPr>
        <w:t xml:space="preserve"> the age of care and protection. We are not aware of any international studies of the benefits of </w:t>
      </w:r>
      <w:proofErr w:type="gramStart"/>
      <w:r w:rsidRPr="009E1E84">
        <w:rPr>
          <w:rFonts w:cstheme="minorHAnsi"/>
        </w:rPr>
        <w:t>raising</w:t>
      </w:r>
      <w:proofErr w:type="gramEnd"/>
      <w:r w:rsidRPr="009E1E84">
        <w:rPr>
          <w:rFonts w:cstheme="minorHAnsi"/>
        </w:rPr>
        <w:t xml:space="preserve"> the statutory age of care from 17 to 18. However, the a number of studies indicate that raising the statutory age for young people in care through to 21 could have a number of benefits in terms of individual efficacy, educational success and participation in training. While not directly comparable to the options at hand, they are suggestive. </w:t>
      </w:r>
    </w:p>
    <w:p w14:paraId="6529ECD3" w14:textId="086D540F" w:rsidR="00CA7EC3" w:rsidRPr="009E1E84" w:rsidRDefault="00CA7EC3" w:rsidP="00CA7EC3">
      <w:pPr>
        <w:rPr>
          <w:rFonts w:cstheme="minorHAnsi"/>
        </w:rPr>
      </w:pPr>
      <w:r w:rsidRPr="009E1E84">
        <w:rPr>
          <w:rFonts w:cstheme="minorHAnsi"/>
        </w:rPr>
        <w:t>The Midwest Evaluation of the Adult Functioning of Former Foster Youth (Midwest Study) followed young people from Iowa, Wisconsin and Illinois as they transitioned out of foster care into adulthood.</w:t>
      </w:r>
      <w:r w:rsidR="00020FB7" w:rsidRPr="00020FB7">
        <w:rPr>
          <w:vertAlign w:val="superscript"/>
        </w:rPr>
        <w:footnoteReference w:customMarkFollows="1" w:id="26"/>
        <w:t>43</w:t>
      </w:r>
      <w:r w:rsidRPr="009E1E84">
        <w:rPr>
          <w:rFonts w:cstheme="minorHAnsi"/>
        </w:rPr>
        <w:t xml:space="preserve"> At the time of the studies these states had different ages for exiting care, enabling comparison of the outcomes between young people who could remain in care until 18 and those who could remain in care until 21. Key findings include:</w:t>
      </w:r>
    </w:p>
    <w:p w14:paraId="146F57EF" w14:textId="752B32AB" w:rsidR="00CA7EC3" w:rsidRPr="009E1E84" w:rsidRDefault="00060B99" w:rsidP="00E53422">
      <w:pPr>
        <w:pStyle w:val="Bullet1"/>
        <w:numPr>
          <w:ilvl w:val="0"/>
          <w:numId w:val="7"/>
        </w:numPr>
        <w:tabs>
          <w:tab w:val="left" w:pos="454"/>
        </w:tabs>
        <w:ind w:left="454" w:hanging="454"/>
      </w:pPr>
      <w:proofErr w:type="gramStart"/>
      <w:r>
        <w:t>e</w:t>
      </w:r>
      <w:r w:rsidR="00CA7EC3" w:rsidRPr="009E1E84">
        <w:t>xtending</w:t>
      </w:r>
      <w:proofErr w:type="gramEnd"/>
      <w:r w:rsidR="00CA7EC3" w:rsidRPr="009E1E84">
        <w:t xml:space="preserve"> care to age 21 increased the likelihood of foster youth completing one year tertiary education by about four times.</w:t>
      </w:r>
      <w:r w:rsidR="00020FB7" w:rsidRPr="00020FB7">
        <w:rPr>
          <w:vertAlign w:val="superscript"/>
        </w:rPr>
        <w:footnoteReference w:customMarkFollows="1" w:id="27"/>
        <w:t>44</w:t>
      </w:r>
      <w:r w:rsidR="00CA7EC3" w:rsidRPr="009E1E84">
        <w:t xml:space="preserve"> Improved postsecondary educational achievement was estimated to increase the per-person present-discounted value of earnings by approximately $72,000. This represents almost $2 increased personal income for every $1 spent on keeping youth in care</w:t>
      </w:r>
      <w:r w:rsidR="00020FB7" w:rsidRPr="00020FB7">
        <w:rPr>
          <w:vertAlign w:val="superscript"/>
        </w:rPr>
        <w:footnoteReference w:customMarkFollows="1" w:id="28"/>
        <w:t>45</w:t>
      </w:r>
    </w:p>
    <w:p w14:paraId="0E8D3A47" w14:textId="1C1E4186" w:rsidR="00CA7EC3" w:rsidRPr="009E1E84" w:rsidRDefault="00060B99" w:rsidP="00E53422">
      <w:pPr>
        <w:pStyle w:val="Bullet1"/>
        <w:numPr>
          <w:ilvl w:val="0"/>
          <w:numId w:val="7"/>
        </w:numPr>
        <w:tabs>
          <w:tab w:val="left" w:pos="454"/>
        </w:tabs>
        <w:ind w:left="454" w:hanging="454"/>
      </w:pPr>
      <w:r>
        <w:t>r</w:t>
      </w:r>
      <w:r w:rsidR="00CA7EC3" w:rsidRPr="009E1E84">
        <w:t>emaining in care after the age of 18 years was associated with a 47</w:t>
      </w:r>
      <w:r>
        <w:t xml:space="preserve"> percent</w:t>
      </w:r>
      <w:r w:rsidR="00CA7EC3" w:rsidRPr="009E1E84">
        <w:t xml:space="preserve"> reduction in the probability of becoming pregnant between the baseline interview (at age 17 years) and the next interview at age 19</w:t>
      </w:r>
      <w:r w:rsidR="00020FB7" w:rsidRPr="00020FB7">
        <w:rPr>
          <w:vertAlign w:val="superscript"/>
        </w:rPr>
        <w:footnoteReference w:customMarkFollows="1" w:id="29"/>
        <w:t>46</w:t>
      </w:r>
    </w:p>
    <w:p w14:paraId="5B017016" w14:textId="7E4EE438" w:rsidR="00CA7EC3" w:rsidRPr="009E1E84" w:rsidRDefault="00060B99" w:rsidP="00E53422">
      <w:pPr>
        <w:pStyle w:val="Bullet1"/>
        <w:numPr>
          <w:ilvl w:val="0"/>
          <w:numId w:val="7"/>
        </w:numPr>
        <w:tabs>
          <w:tab w:val="left" w:pos="454"/>
        </w:tabs>
        <w:ind w:left="454" w:hanging="454"/>
      </w:pPr>
      <w:r>
        <w:t>t</w:t>
      </w:r>
      <w:r w:rsidR="00CA7EC3" w:rsidRPr="009E1E84">
        <w:t>here was some evidence that remaining in care beyond 18 years of age is associated with reduced probability of justice system involvement for women but not for men.</w:t>
      </w:r>
      <w:r w:rsidR="00020FB7" w:rsidRPr="00020FB7">
        <w:rPr>
          <w:vertAlign w:val="superscript"/>
        </w:rPr>
        <w:footnoteReference w:customMarkFollows="1" w:id="30"/>
        <w:t>47</w:t>
      </w:r>
    </w:p>
    <w:p w14:paraId="6135E1F8" w14:textId="18027E7E" w:rsidR="00CA7EC3" w:rsidRPr="009E1E84" w:rsidRDefault="00CA7EC3" w:rsidP="00CA7EC3">
      <w:pPr>
        <w:rPr>
          <w:rFonts w:cstheme="minorHAnsi"/>
        </w:rPr>
      </w:pPr>
      <w:r w:rsidRPr="009E1E84">
        <w:rPr>
          <w:rFonts w:cstheme="minorHAnsi"/>
        </w:rPr>
        <w:t>A Washington State initiative allowed young people to remain in care to age 21 if they were attending tertiary education. The participants were young people in care with higher educational achievement than other young people in care. A matched comparison group analysis showed significant improvements in tertiary education attendance.</w:t>
      </w:r>
      <w:r w:rsidR="00020FB7" w:rsidRPr="00020FB7">
        <w:rPr>
          <w:vertAlign w:val="superscript"/>
        </w:rPr>
        <w:footnoteReference w:customMarkFollows="1" w:id="31"/>
        <w:t>48</w:t>
      </w:r>
      <w:r w:rsidRPr="009E1E84">
        <w:rPr>
          <w:rFonts w:cstheme="minorHAnsi"/>
        </w:rPr>
        <w:t xml:space="preserve"> </w:t>
      </w:r>
      <w:proofErr w:type="gramStart"/>
      <w:r w:rsidRPr="009E1E84">
        <w:rPr>
          <w:rFonts w:cstheme="minorHAnsi"/>
        </w:rPr>
        <w:t>Those</w:t>
      </w:r>
      <w:proofErr w:type="gramEnd"/>
      <w:r w:rsidRPr="009E1E84">
        <w:rPr>
          <w:rFonts w:cstheme="minorHAnsi"/>
        </w:rPr>
        <w:t xml:space="preserve"> who stayed in care also had </w:t>
      </w:r>
      <w:r w:rsidRPr="009E1E84">
        <w:rPr>
          <w:rFonts w:cstheme="minorHAnsi"/>
        </w:rPr>
        <w:lastRenderedPageBreak/>
        <w:t xml:space="preserve">fewer arrests, and used food stamps for a shorter period of time compared to foster youth who aged out of care earlier. Employment outcomes and the number who had children were not significantly different. The programme was estimated to be cost-beneficial over the long term. </w:t>
      </w:r>
    </w:p>
    <w:p w14:paraId="6B2AC919" w14:textId="63EC6BB7" w:rsidR="00CA7EC3" w:rsidRPr="009E1E84" w:rsidRDefault="00CA7EC3" w:rsidP="00CA7EC3">
      <w:pPr>
        <w:rPr>
          <w:rFonts w:cstheme="minorHAnsi"/>
        </w:rPr>
      </w:pPr>
      <w:r w:rsidRPr="009E1E84">
        <w:rPr>
          <w:rFonts w:cstheme="minorHAnsi"/>
        </w:rPr>
        <w:t>The Staying Put: 18 Plus Family Placement Programme in England offered young people the opportunity to remain in care until age 21, so they could move to independence at their own pace.</w:t>
      </w:r>
      <w:r w:rsidR="00BB2678" w:rsidRPr="00BB2678">
        <w:rPr>
          <w:vertAlign w:val="superscript"/>
        </w:rPr>
        <w:footnoteReference w:customMarkFollows="1" w:id="32"/>
        <w:t>49</w:t>
      </w:r>
      <w:r w:rsidRPr="009E1E84">
        <w:rPr>
          <w:rFonts w:cstheme="minorHAnsi"/>
        </w:rPr>
        <w:t xml:space="preserve"> This provided young people with the stability and support necessary to achieve in education, employment and training. Findings from the pilot evaluation showed that those who stayed put were more than twice as likely to be in full time education at age 19, compared with those who transitioned out of </w:t>
      </w:r>
      <w:r w:rsidR="002C36FA">
        <w:rPr>
          <w:rFonts w:cstheme="minorHAnsi"/>
        </w:rPr>
        <w:t>S</w:t>
      </w:r>
      <w:r w:rsidRPr="009E1E84">
        <w:rPr>
          <w:rFonts w:cstheme="minorHAnsi"/>
        </w:rPr>
        <w:t xml:space="preserve">tate care earlier. </w:t>
      </w:r>
    </w:p>
    <w:p w14:paraId="6371B466" w14:textId="67BD8524" w:rsidR="00B62A9E" w:rsidRPr="009E1E84" w:rsidRDefault="00CA7EC3" w:rsidP="003656F1">
      <w:pPr>
        <w:spacing w:after="0" w:line="240" w:lineRule="auto"/>
        <w:rPr>
          <w:rFonts w:cstheme="minorHAnsi"/>
        </w:rPr>
      </w:pPr>
      <w:r w:rsidRPr="009E1E84">
        <w:rPr>
          <w:rFonts w:cstheme="minorHAnsi"/>
        </w:rPr>
        <w:t xml:space="preserve">An issue with the interpretation of this evidence is that is not possible to disaggregate the effects of age settings within the legislation from the overall nature and level of support provided to young people transitioning from care. </w:t>
      </w:r>
    </w:p>
    <w:p w14:paraId="1C2291B0" w14:textId="3994F97C" w:rsidR="00CA7EC3" w:rsidRPr="009E1E84" w:rsidRDefault="00EC679B" w:rsidP="003656F1">
      <w:pPr>
        <w:spacing w:after="0" w:line="240" w:lineRule="auto"/>
        <w:rPr>
          <w:rFonts w:cstheme="minorHAnsi"/>
        </w:rPr>
      </w:pPr>
      <w:r>
        <w:rPr>
          <w:noProof/>
          <w:lang w:val="en-NZ" w:eastAsia="en-NZ"/>
        </w:rPr>
        <mc:AlternateContent>
          <mc:Choice Requires="wps">
            <w:drawing>
              <wp:anchor distT="0" distB="0" distL="114300" distR="114300" simplePos="0" relativeHeight="251689984" behindDoc="0" locked="0" layoutInCell="1" allowOverlap="1" wp14:anchorId="648A1C91" wp14:editId="17223682">
                <wp:simplePos x="0" y="0"/>
                <wp:positionH relativeFrom="column">
                  <wp:posOffset>-62230</wp:posOffset>
                </wp:positionH>
                <wp:positionV relativeFrom="paragraph">
                  <wp:posOffset>159385</wp:posOffset>
                </wp:positionV>
                <wp:extent cx="5838825" cy="35528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552825"/>
                        </a:xfrm>
                        <a:prstGeom prst="rect">
                          <a:avLst/>
                        </a:prstGeom>
                        <a:solidFill>
                          <a:srgbClr val="FFFFFF"/>
                        </a:solidFill>
                        <a:ln w="9525">
                          <a:solidFill>
                            <a:srgbClr val="000000"/>
                          </a:solidFill>
                          <a:miter lim="800000"/>
                          <a:headEnd/>
                          <a:tailEnd/>
                        </a:ln>
                      </wps:spPr>
                      <wps:txbx>
                        <w:txbxContent>
                          <w:p w14:paraId="1050EBFE"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B7A2E71" w14:textId="77777777" w:rsidR="006C5B51" w:rsidRDefault="006C5B51" w:rsidP="00EC6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9pt;margin-top:12.55pt;width:459.75pt;height:27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">
                <v:textbox>
                  <w:txbxContent>
                    <w:p w14:paraId="1050EBFE" w14:textId="77777777" w:rsidR="006C5B51" w:rsidRPr="00B33D57" w:rsidRDefault="006C5B51" w:rsidP="00EC679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0B7A2E71" w14:textId="77777777" w:rsidR="006C5B51" w:rsidRDefault="006C5B51" w:rsidP="00EC679B"/>
                  </w:txbxContent>
                </v:textbox>
              </v:shape>
            </w:pict>
          </mc:Fallback>
        </mc:AlternateContent>
      </w:r>
    </w:p>
    <w:p w14:paraId="41648D69" w14:textId="4681B5E7" w:rsidR="00181F39" w:rsidRDefault="0017642B" w:rsidP="001A4944">
      <w:pPr>
        <w:pStyle w:val="ListParagraph"/>
        <w:numPr>
          <w:ilvl w:val="1"/>
          <w:numId w:val="8"/>
        </w:numPr>
        <w:spacing w:after="120" w:line="288" w:lineRule="auto"/>
        <w:ind w:left="885" w:hanging="425"/>
      </w:pPr>
      <w:r>
        <w:rPr>
          <w:noProof/>
          <w:lang w:val="en-NZ" w:eastAsia="en-NZ"/>
        </w:rPr>
        <mc:AlternateContent>
          <mc:Choice Requires="wps">
            <w:drawing>
              <wp:anchor distT="0" distB="0" distL="114300" distR="114300" simplePos="0" relativeHeight="251692032" behindDoc="0" locked="0" layoutInCell="1" allowOverlap="1" wp14:anchorId="169FFEA9" wp14:editId="32E02140">
                <wp:simplePos x="0" y="0"/>
                <wp:positionH relativeFrom="column">
                  <wp:posOffset>-61093</wp:posOffset>
                </wp:positionH>
                <wp:positionV relativeFrom="paragraph">
                  <wp:posOffset>4708061</wp:posOffset>
                </wp:positionV>
                <wp:extent cx="5838825" cy="1577169"/>
                <wp:effectExtent l="0" t="0" r="28575"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77169"/>
                        </a:xfrm>
                        <a:prstGeom prst="rect">
                          <a:avLst/>
                        </a:prstGeom>
                        <a:solidFill>
                          <a:srgbClr val="FFFFFF"/>
                        </a:solidFill>
                        <a:ln w="9525">
                          <a:solidFill>
                            <a:srgbClr val="000000"/>
                          </a:solidFill>
                          <a:miter lim="800000"/>
                          <a:headEnd/>
                          <a:tailEnd/>
                        </a:ln>
                      </wps:spPr>
                      <wps:txbx>
                        <w:txbxContent>
                          <w:p w14:paraId="059B13E3" w14:textId="77777777" w:rsidR="006C5B51" w:rsidRPr="00B33D57" w:rsidRDefault="006C5B51" w:rsidP="0017642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29568D56" w14:textId="77777777" w:rsidR="006C5B51" w:rsidRDefault="006C5B51" w:rsidP="00176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8pt;margin-top:370.7pt;width:459.75pt;height:1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">
                <v:textbox>
                  <w:txbxContent>
                    <w:p w14:paraId="059B13E3" w14:textId="77777777" w:rsidR="006C5B51" w:rsidRPr="00B33D57" w:rsidRDefault="006C5B51" w:rsidP="0017642B">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29568D56" w14:textId="77777777" w:rsidR="006C5B51" w:rsidRDefault="006C5B51" w:rsidP="0017642B"/>
                  </w:txbxContent>
                </v:textbox>
              </v:shape>
            </w:pict>
          </mc:Fallback>
        </mc:AlternateContent>
      </w:r>
      <w:r w:rsidR="00181F39">
        <w:br w:type="page"/>
      </w:r>
    </w:p>
    <w:p w14:paraId="640E8D91" w14:textId="57CEE714" w:rsidR="00495BBF" w:rsidRDefault="00BB2678">
      <w:pPr>
        <w:spacing w:after="0" w:line="240" w:lineRule="auto"/>
        <w:rPr>
          <w:rFonts w:cstheme="minorHAnsi"/>
          <w:b/>
          <w:color w:val="335087"/>
          <w:spacing w:val="20"/>
          <w:w w:val="90"/>
          <w:sz w:val="32"/>
          <w:szCs w:val="24"/>
        </w:rPr>
      </w:pPr>
      <w:r>
        <w:rPr>
          <w:noProof/>
          <w:lang w:val="en-NZ" w:eastAsia="en-NZ"/>
        </w:rPr>
        <w:lastRenderedPageBreak/>
        <mc:AlternateContent>
          <mc:Choice Requires="wps">
            <w:drawing>
              <wp:anchor distT="0" distB="0" distL="114300" distR="114300" simplePos="0" relativeHeight="251704320" behindDoc="0" locked="0" layoutInCell="1" allowOverlap="1" wp14:anchorId="5DABE150" wp14:editId="1C216A79">
                <wp:simplePos x="0" y="0"/>
                <wp:positionH relativeFrom="column">
                  <wp:posOffset>-52705</wp:posOffset>
                </wp:positionH>
                <wp:positionV relativeFrom="paragraph">
                  <wp:posOffset>7681595</wp:posOffset>
                </wp:positionV>
                <wp:extent cx="5838825" cy="11049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04900"/>
                        </a:xfrm>
                        <a:prstGeom prst="rect">
                          <a:avLst/>
                        </a:prstGeom>
                        <a:solidFill>
                          <a:srgbClr val="FFFFFF"/>
                        </a:solidFill>
                        <a:ln w="9525">
                          <a:solidFill>
                            <a:srgbClr val="000000"/>
                          </a:solidFill>
                          <a:miter lim="800000"/>
                          <a:headEnd/>
                          <a:tailEnd/>
                        </a:ln>
                      </wps:spPr>
                      <wps:txbx>
                        <w:txbxContent>
                          <w:p w14:paraId="65E5B4AD" w14:textId="77777777" w:rsidR="006C5B51" w:rsidRPr="00B33D57" w:rsidRDefault="006C5B51" w:rsidP="00BB2678">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8514271" w14:textId="77777777" w:rsidR="006C5B51" w:rsidRDefault="006C5B51" w:rsidP="00BB2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4.15pt;margin-top:604.85pt;width:459.75pt;height: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">
                <v:textbox>
                  <w:txbxContent>
                    <w:p w14:paraId="65E5B4AD" w14:textId="77777777" w:rsidR="006C5B51" w:rsidRPr="00B33D57" w:rsidRDefault="006C5B51" w:rsidP="00BB2678">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38514271" w14:textId="77777777" w:rsidR="006C5B51" w:rsidRDefault="006C5B51" w:rsidP="00BB2678"/>
                  </w:txbxContent>
                </v:textbox>
              </v:shape>
            </w:pict>
          </mc:Fallback>
        </mc:AlternateContent>
      </w:r>
      <w:r>
        <w:rPr>
          <w:noProof/>
          <w:lang w:val="en-NZ" w:eastAsia="en-NZ"/>
        </w:rPr>
        <mc:AlternateContent>
          <mc:Choice Requires="wps">
            <w:drawing>
              <wp:anchor distT="0" distB="0" distL="114300" distR="114300" simplePos="0" relativeHeight="251702272" behindDoc="0" locked="0" layoutInCell="1" allowOverlap="1" wp14:anchorId="4B73253E" wp14:editId="3783DC88">
                <wp:simplePos x="0" y="0"/>
                <wp:positionH relativeFrom="column">
                  <wp:posOffset>-5080</wp:posOffset>
                </wp:positionH>
                <wp:positionV relativeFrom="paragraph">
                  <wp:posOffset>7462520</wp:posOffset>
                </wp:positionV>
                <wp:extent cx="579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87.6pt" to="455.6pt,5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" strokecolor="black [3040]"/>
            </w:pict>
          </mc:Fallback>
        </mc:AlternateContent>
      </w:r>
      <w:r w:rsidR="00495BBF">
        <w:rPr>
          <w:noProof/>
          <w:lang w:val="en-NZ" w:eastAsia="en-NZ"/>
        </w:rPr>
        <mc:AlternateContent>
          <mc:Choice Requires="wps">
            <w:drawing>
              <wp:anchor distT="0" distB="0" distL="114300" distR="114300" simplePos="0" relativeHeight="251694080" behindDoc="0" locked="0" layoutInCell="1" allowOverlap="1" wp14:anchorId="3AFCBC0B" wp14:editId="27D44395">
                <wp:simplePos x="0" y="0"/>
                <wp:positionH relativeFrom="column">
                  <wp:posOffset>-52705</wp:posOffset>
                </wp:positionH>
                <wp:positionV relativeFrom="paragraph">
                  <wp:posOffset>-109854</wp:posOffset>
                </wp:positionV>
                <wp:extent cx="5838825" cy="23622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62200"/>
                        </a:xfrm>
                        <a:prstGeom prst="rect">
                          <a:avLst/>
                        </a:prstGeom>
                        <a:solidFill>
                          <a:srgbClr val="FFFFFF"/>
                        </a:solidFill>
                        <a:ln w="9525">
                          <a:solidFill>
                            <a:srgbClr val="000000"/>
                          </a:solidFill>
                          <a:miter lim="800000"/>
                          <a:headEnd/>
                          <a:tailEnd/>
                        </a:ln>
                      </wps:spPr>
                      <wps:txbx>
                        <w:txbxContent>
                          <w:p w14:paraId="30E9EDA6"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94ED65E" w14:textId="77777777" w:rsidR="006C5B51" w:rsidRDefault="006C5B51" w:rsidP="0049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4.15pt;margin-top:-8.65pt;width:459.75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">
                <v:textbox>
                  <w:txbxContent>
                    <w:p w14:paraId="30E9EDA6" w14:textId="77777777" w:rsidR="006C5B51" w:rsidRPr="00B33D57" w:rsidRDefault="006C5B51" w:rsidP="00495BBF">
                      <w:pPr>
                        <w:rPr>
                          <w:i/>
                          <w:sz w:val="20"/>
                        </w:rPr>
                      </w:pPr>
                      <w:r w:rsidRPr="00B33D57">
                        <w:rPr>
                          <w:i/>
                          <w:sz w:val="20"/>
                        </w:rPr>
                        <w:t>Section 9(2</w:t>
                      </w:r>
                      <w:proofErr w:type="gramStart"/>
                      <w:r w:rsidRPr="00B33D57">
                        <w:rPr>
                          <w:i/>
                          <w:sz w:val="20"/>
                        </w:rPr>
                        <w:t>)(</w:t>
                      </w:r>
                      <w:proofErr w:type="gramEnd"/>
                      <w:r w:rsidRPr="00B33D57">
                        <w:rPr>
                          <w:i/>
                          <w:sz w:val="20"/>
                        </w:rPr>
                        <w:t>f)(iv) Active Consideration</w:t>
                      </w:r>
                    </w:p>
                    <w:p w14:paraId="194ED65E" w14:textId="77777777" w:rsidR="006C5B51" w:rsidRDefault="006C5B51" w:rsidP="00495BBF"/>
                  </w:txbxContent>
                </v:textbox>
              </v:shape>
            </w:pict>
          </mc:Fallback>
        </mc:AlternateContent>
      </w:r>
      <w:r w:rsidR="00495BBF">
        <w:rPr>
          <w:rFonts w:cstheme="minorHAnsi"/>
        </w:rPr>
        <w:br w:type="page"/>
      </w:r>
    </w:p>
    <w:p w14:paraId="4991CC83" w14:textId="344C0953" w:rsidR="00181F39" w:rsidRDefault="00181F39" w:rsidP="00181F39">
      <w:pPr>
        <w:pStyle w:val="Heading2"/>
        <w:tabs>
          <w:tab w:val="clear" w:pos="567"/>
          <w:tab w:val="left" w:pos="0"/>
        </w:tabs>
        <w:ind w:left="0" w:firstLine="0"/>
        <w:rPr>
          <w:rFonts w:cstheme="minorHAnsi"/>
        </w:rPr>
      </w:pPr>
      <w:r>
        <w:rPr>
          <w:rFonts w:cstheme="minorHAnsi"/>
        </w:rPr>
        <w:lastRenderedPageBreak/>
        <w:t xml:space="preserve">Appendix B: Consultation processes undertaken as part of </w:t>
      </w:r>
      <w:r w:rsidR="003D2089">
        <w:rPr>
          <w:rFonts w:cstheme="minorHAnsi"/>
        </w:rPr>
        <w:t>the Expert Panel</w:t>
      </w:r>
      <w:r>
        <w:rPr>
          <w:rFonts w:cstheme="minorHAnsi"/>
        </w:rPr>
        <w:t>’s work</w:t>
      </w:r>
    </w:p>
    <w:p w14:paraId="795FA67C" w14:textId="77777777" w:rsidR="00181F39" w:rsidRPr="009E1E84" w:rsidRDefault="00181F39" w:rsidP="00181F39">
      <w:pPr>
        <w:pStyle w:val="Heading3"/>
        <w:rPr>
          <w:rFonts w:eastAsia="Cambria" w:cstheme="minorHAnsi"/>
        </w:rPr>
      </w:pPr>
      <w:r w:rsidRPr="009E1E84">
        <w:rPr>
          <w:rFonts w:cstheme="minorHAnsi"/>
        </w:rPr>
        <w:t>Reference Groups</w:t>
      </w:r>
    </w:p>
    <w:p w14:paraId="6582EEA3" w14:textId="77777777" w:rsidR="00181F39" w:rsidRPr="009E1E84" w:rsidRDefault="00181F39" w:rsidP="00181F39">
      <w:pPr>
        <w:spacing w:before="120" w:line="276" w:lineRule="auto"/>
        <w:rPr>
          <w:rFonts w:eastAsia="Cambria" w:cstheme="minorHAnsi"/>
        </w:rPr>
      </w:pPr>
      <w:r w:rsidRPr="009E1E84">
        <w:rPr>
          <w:rFonts w:eastAsia="Cambria" w:cstheme="minorHAnsi"/>
        </w:rPr>
        <w:t xml:space="preserve">The collaborative design approach involved engaging a diverse set of participants to ensure all voices are heard and considered; recognising that institutional knowledge is only one source of insight into the changes required. To ensure this occurred, Practice and Māori Reference Groups and a Youth Advisory Panel were established to test, challenge and refine the design work from the perspectives of key client and stakeholder groups. </w:t>
      </w:r>
    </w:p>
    <w:p w14:paraId="6B09CC56" w14:textId="1981FF45" w:rsidR="00181F39" w:rsidRPr="009E1E84" w:rsidRDefault="00181F39" w:rsidP="00181F39">
      <w:pPr>
        <w:spacing w:before="120" w:line="276" w:lineRule="auto"/>
        <w:rPr>
          <w:rFonts w:eastAsia="Cambria" w:cstheme="minorHAnsi"/>
        </w:rPr>
      </w:pPr>
      <w:r w:rsidRPr="009E1E84">
        <w:rPr>
          <w:rFonts w:eastAsia="Cambria" w:cstheme="minorHAnsi"/>
        </w:rPr>
        <w:t xml:space="preserve">These groups included young people with experiences exiting </w:t>
      </w:r>
      <w:r w:rsidR="00371C2F">
        <w:rPr>
          <w:rFonts w:eastAsia="Cambria" w:cstheme="minorHAnsi"/>
        </w:rPr>
        <w:t>S</w:t>
      </w:r>
      <w:r w:rsidRPr="009E1E84">
        <w:rPr>
          <w:rFonts w:eastAsia="Cambria" w:cstheme="minorHAnsi"/>
        </w:rPr>
        <w:t xml:space="preserve">tate care and highly experienced practitioners including Police and Youth Justice </w:t>
      </w:r>
      <w:proofErr w:type="gramStart"/>
      <w:r w:rsidRPr="009E1E84">
        <w:rPr>
          <w:rFonts w:eastAsia="Cambria" w:cstheme="minorHAnsi"/>
        </w:rPr>
        <w:t>experts</w:t>
      </w:r>
      <w:proofErr w:type="gramEnd"/>
      <w:r w:rsidRPr="009E1E84">
        <w:rPr>
          <w:rFonts w:eastAsia="Cambria" w:cstheme="minorHAnsi"/>
        </w:rPr>
        <w:t>, and parole board members.</w:t>
      </w:r>
    </w:p>
    <w:p w14:paraId="71F0F95F" w14:textId="4D8F31BB" w:rsidR="00181F39" w:rsidRPr="009E1E84" w:rsidRDefault="00181F39" w:rsidP="00181F39">
      <w:pPr>
        <w:pStyle w:val="Heading3"/>
        <w:rPr>
          <w:rFonts w:cstheme="minorHAnsi"/>
        </w:rPr>
      </w:pPr>
      <w:r w:rsidRPr="009E1E84">
        <w:rPr>
          <w:rFonts w:cstheme="minorHAnsi"/>
        </w:rPr>
        <w:t xml:space="preserve">Research with </w:t>
      </w:r>
      <w:r w:rsidR="00371C2F">
        <w:rPr>
          <w:rFonts w:cstheme="minorHAnsi"/>
        </w:rPr>
        <w:t>s</w:t>
      </w:r>
      <w:r w:rsidRPr="009E1E84">
        <w:rPr>
          <w:rFonts w:cstheme="minorHAnsi"/>
        </w:rPr>
        <w:t xml:space="preserve">ystem </w:t>
      </w:r>
      <w:r w:rsidR="00371C2F">
        <w:rPr>
          <w:rFonts w:cstheme="minorHAnsi"/>
        </w:rPr>
        <w:t>p</w:t>
      </w:r>
      <w:r w:rsidRPr="009E1E84">
        <w:rPr>
          <w:rFonts w:cstheme="minorHAnsi"/>
        </w:rPr>
        <w:t>articipants</w:t>
      </w:r>
    </w:p>
    <w:p w14:paraId="449BB490" w14:textId="1A01CF9F" w:rsidR="00181F39" w:rsidRPr="009E1E84" w:rsidRDefault="00371C2F" w:rsidP="00181F39">
      <w:pPr>
        <w:rPr>
          <w:rFonts w:cstheme="minorHAnsi"/>
        </w:rPr>
      </w:pPr>
      <w:r>
        <w:rPr>
          <w:rFonts w:cstheme="minorHAnsi"/>
        </w:rPr>
        <w:t>The Expert Panel</w:t>
      </w:r>
      <w:r w:rsidR="00181F39" w:rsidRPr="009E1E84">
        <w:rPr>
          <w:rFonts w:cstheme="minorHAnsi"/>
        </w:rPr>
        <w:t xml:space="preserve"> ha</w:t>
      </w:r>
      <w:r>
        <w:rPr>
          <w:rFonts w:cstheme="minorHAnsi"/>
        </w:rPr>
        <w:t>s</w:t>
      </w:r>
      <w:r w:rsidR="00181F39" w:rsidRPr="009E1E84">
        <w:rPr>
          <w:rFonts w:cstheme="minorHAnsi"/>
        </w:rPr>
        <w:t xml:space="preserve"> engaged with many users of the care, protection and youth justice system</w:t>
      </w:r>
      <w:r w:rsidR="008B2860">
        <w:rPr>
          <w:rFonts w:cstheme="minorHAnsi"/>
        </w:rPr>
        <w:t>s</w:t>
      </w:r>
      <w:r w:rsidR="00181F39" w:rsidRPr="009E1E84">
        <w:rPr>
          <w:rFonts w:cstheme="minorHAnsi"/>
        </w:rPr>
        <w:t xml:space="preserve"> through interviews to understand the strengths and opportunities of the current system and its operating model.</w:t>
      </w:r>
      <w:r w:rsidR="00D33865">
        <w:rPr>
          <w:rFonts w:cstheme="minorHAnsi"/>
        </w:rPr>
        <w:t xml:space="preserve"> </w:t>
      </w:r>
      <w:r w:rsidR="00181F39" w:rsidRPr="009E1E84">
        <w:rPr>
          <w:rFonts w:cstheme="minorHAnsi"/>
        </w:rPr>
        <w:t>A comprehensive research protocol was developed for the interview approach.</w:t>
      </w:r>
    </w:p>
    <w:p w14:paraId="246AC651" w14:textId="77777777" w:rsidR="00181F39" w:rsidRPr="009E1E84" w:rsidRDefault="00181F39" w:rsidP="00181F39">
      <w:pPr>
        <w:rPr>
          <w:rFonts w:cstheme="minorHAnsi"/>
        </w:rPr>
      </w:pPr>
      <w:r w:rsidRPr="009E1E84">
        <w:rPr>
          <w:rFonts w:cstheme="minorHAnsi"/>
        </w:rPr>
        <w:t xml:space="preserve">Research participants </w:t>
      </w:r>
      <w:r w:rsidRPr="009E1E84">
        <w:rPr>
          <w:rFonts w:eastAsia="Cambria" w:cstheme="minorHAnsi"/>
        </w:rPr>
        <w:t>included young people with experiences exiting state care and young people with experiences of the youth justice system.</w:t>
      </w:r>
    </w:p>
    <w:p w14:paraId="2F46C846" w14:textId="77777777" w:rsidR="00181F39" w:rsidRPr="009E1E84" w:rsidRDefault="00181F39" w:rsidP="00181F39">
      <w:pPr>
        <w:pStyle w:val="Heading3"/>
        <w:rPr>
          <w:rFonts w:cstheme="minorHAnsi"/>
        </w:rPr>
      </w:pPr>
      <w:r w:rsidRPr="009E1E84">
        <w:rPr>
          <w:rFonts w:cstheme="minorHAnsi"/>
        </w:rPr>
        <w:t xml:space="preserve">Collaborative design workshops </w:t>
      </w:r>
    </w:p>
    <w:p w14:paraId="497DFDC5" w14:textId="72B4F014" w:rsidR="00181F39" w:rsidRPr="009E1E84" w:rsidRDefault="008B2860" w:rsidP="00181F39">
      <w:pPr>
        <w:spacing w:before="120" w:line="276" w:lineRule="auto"/>
        <w:rPr>
          <w:rFonts w:cstheme="minorHAnsi"/>
        </w:rPr>
      </w:pPr>
      <w:r>
        <w:rPr>
          <w:rFonts w:cstheme="minorHAnsi"/>
        </w:rPr>
        <w:t>U</w:t>
      </w:r>
      <w:r w:rsidR="00181F39" w:rsidRPr="009E1E84">
        <w:rPr>
          <w:rFonts w:cstheme="minorHAnsi"/>
        </w:rPr>
        <w:t>sers of the care, protection and youth justice system</w:t>
      </w:r>
      <w:r>
        <w:rPr>
          <w:rFonts w:cstheme="minorHAnsi"/>
        </w:rPr>
        <w:t>s were also engaged</w:t>
      </w:r>
      <w:r w:rsidR="00181F39" w:rsidRPr="009E1E84">
        <w:rPr>
          <w:rFonts w:cstheme="minorHAnsi"/>
        </w:rPr>
        <w:t xml:space="preserve"> to explore what a future system that places children and young people at its centre would look like.</w:t>
      </w:r>
      <w:r w:rsidR="00D33865">
        <w:rPr>
          <w:rFonts w:cstheme="minorHAnsi"/>
        </w:rPr>
        <w:t xml:space="preserve"> </w:t>
      </w:r>
    </w:p>
    <w:p w14:paraId="017D4E54" w14:textId="3A8C7194" w:rsidR="00181F39" w:rsidRPr="009E1E84" w:rsidRDefault="00181F39" w:rsidP="00181F39">
      <w:pPr>
        <w:spacing w:before="120" w:line="276" w:lineRule="auto"/>
        <w:rPr>
          <w:rFonts w:cstheme="minorHAnsi"/>
        </w:rPr>
      </w:pPr>
      <w:r w:rsidRPr="009E1E84">
        <w:rPr>
          <w:rFonts w:cstheme="minorHAnsi"/>
        </w:rPr>
        <w:t xml:space="preserve">Collaborative design workshops were used as a forum for generating new ideas and aspirations; a safe and engaging place where </w:t>
      </w:r>
      <w:r w:rsidR="008B2860">
        <w:rPr>
          <w:rFonts w:cstheme="minorHAnsi"/>
        </w:rPr>
        <w:t>facilitators</w:t>
      </w:r>
      <w:r w:rsidRPr="009E1E84">
        <w:rPr>
          <w:rFonts w:cstheme="minorHAnsi"/>
        </w:rPr>
        <w:t xml:space="preserve"> worked together with the users of the system to imagine the future in New Zealand. </w:t>
      </w:r>
      <w:r w:rsidR="008B2860">
        <w:rPr>
          <w:rFonts w:cstheme="minorHAnsi"/>
        </w:rPr>
        <w:t>T</w:t>
      </w:r>
      <w:r w:rsidRPr="009E1E84">
        <w:rPr>
          <w:rFonts w:cstheme="minorHAnsi"/>
        </w:rPr>
        <w:t xml:space="preserve">hese workshops came up with unconstrained “what if” ideas that were then further </w:t>
      </w:r>
      <w:proofErr w:type="gramStart"/>
      <w:r w:rsidRPr="009E1E84">
        <w:rPr>
          <w:rFonts w:cstheme="minorHAnsi"/>
        </w:rPr>
        <w:t>developed,</w:t>
      </w:r>
      <w:proofErr w:type="gramEnd"/>
      <w:r w:rsidRPr="009E1E84">
        <w:rPr>
          <w:rFonts w:cstheme="minorHAnsi"/>
        </w:rPr>
        <w:t xml:space="preserve"> tested and refined.</w:t>
      </w:r>
    </w:p>
    <w:p w14:paraId="3F32A53D" w14:textId="1A3B32F1" w:rsidR="00181F39" w:rsidRPr="009E1E84" w:rsidRDefault="00181F39" w:rsidP="00181F39">
      <w:pPr>
        <w:pStyle w:val="Heading3"/>
        <w:rPr>
          <w:rFonts w:cstheme="minorHAnsi"/>
        </w:rPr>
      </w:pPr>
      <w:r w:rsidRPr="009E1E84">
        <w:rPr>
          <w:rFonts w:cstheme="minorHAnsi"/>
        </w:rPr>
        <w:t xml:space="preserve">Stakeholder </w:t>
      </w:r>
      <w:r w:rsidR="008B2860">
        <w:rPr>
          <w:rFonts w:cstheme="minorHAnsi"/>
        </w:rPr>
        <w:t>e</w:t>
      </w:r>
      <w:r w:rsidRPr="009E1E84">
        <w:rPr>
          <w:rFonts w:cstheme="minorHAnsi"/>
        </w:rPr>
        <w:t>ngagement</w:t>
      </w:r>
    </w:p>
    <w:p w14:paraId="14F9DBE6" w14:textId="1FFE16F7" w:rsidR="00181F39" w:rsidRPr="009E1E84" w:rsidRDefault="00181F39" w:rsidP="00181F39">
      <w:pPr>
        <w:rPr>
          <w:rFonts w:cstheme="minorHAnsi"/>
        </w:rPr>
      </w:pPr>
      <w:r w:rsidRPr="009E1E84">
        <w:rPr>
          <w:rFonts w:cstheme="minorHAnsi"/>
        </w:rPr>
        <w:t>The Panel and Secretariat engaged with a number of people with expertise in care, protection and youth justice or analogous sectors both in New Zealand and internationally. As part of the design process views</w:t>
      </w:r>
      <w:r w:rsidR="008B2860">
        <w:rPr>
          <w:rFonts w:cstheme="minorHAnsi"/>
        </w:rPr>
        <w:t xml:space="preserve"> were heard</w:t>
      </w:r>
      <w:r w:rsidRPr="009E1E84">
        <w:rPr>
          <w:rFonts w:cstheme="minorHAnsi"/>
        </w:rPr>
        <w:t xml:space="preserve"> on the appropriate age settings for care and protection and youth justice, but these proposals were not explicitly consulted on. A sample of youth-related stakeholders engaged is included below:</w:t>
      </w:r>
    </w:p>
    <w:tbl>
      <w:tblPr>
        <w:tblW w:w="0" w:type="auto"/>
        <w:tblLayout w:type="fixed"/>
        <w:tblLook w:val="04A0" w:firstRow="1" w:lastRow="0" w:firstColumn="1" w:lastColumn="0" w:noHBand="0" w:noVBand="1"/>
      </w:tblPr>
      <w:tblGrid>
        <w:gridCol w:w="3124"/>
        <w:gridCol w:w="2513"/>
        <w:gridCol w:w="3650"/>
      </w:tblGrid>
      <w:tr w:rsidR="00181F39" w:rsidRPr="009E1E84" w14:paraId="0DEED5A1" w14:textId="77777777" w:rsidTr="00545486">
        <w:trPr>
          <w:trHeight w:val="286"/>
        </w:trPr>
        <w:tc>
          <w:tcPr>
            <w:tcW w:w="3124" w:type="dxa"/>
            <w:tcBorders>
              <w:top w:val="single" w:sz="8" w:space="0" w:color="FFFFFF"/>
              <w:left w:val="single" w:sz="8" w:space="0" w:color="4BACC6"/>
              <w:bottom w:val="single" w:sz="8" w:space="0" w:color="4BACC6"/>
              <w:right w:val="nil"/>
            </w:tcBorders>
            <w:shd w:val="clear" w:color="000000" w:fill="215868"/>
            <w:vAlign w:val="center"/>
          </w:tcPr>
          <w:p w14:paraId="5075B11D" w14:textId="77777777" w:rsidR="00181F39" w:rsidRPr="009E1E84" w:rsidRDefault="00181F39" w:rsidP="006A61A2">
            <w:pPr>
              <w:spacing w:after="120"/>
              <w:rPr>
                <w:rFonts w:cstheme="minorHAnsi"/>
                <w:b/>
                <w:bCs/>
                <w:i/>
                <w:iCs/>
                <w:color w:val="FFFFFF"/>
                <w:sz w:val="18"/>
                <w:szCs w:val="22"/>
              </w:rPr>
            </w:pPr>
            <w:r w:rsidRPr="009E1E84">
              <w:rPr>
                <w:rFonts w:cstheme="minorHAnsi"/>
                <w:b/>
                <w:bCs/>
                <w:i/>
                <w:iCs/>
                <w:color w:val="FFFFFF"/>
                <w:sz w:val="18"/>
                <w:szCs w:val="22"/>
              </w:rPr>
              <w:t>Individual</w:t>
            </w:r>
          </w:p>
        </w:tc>
        <w:tc>
          <w:tcPr>
            <w:tcW w:w="2513" w:type="dxa"/>
            <w:tcBorders>
              <w:top w:val="single" w:sz="8" w:space="0" w:color="FFFFFF"/>
              <w:left w:val="nil"/>
              <w:bottom w:val="single" w:sz="8" w:space="0" w:color="4BACC6"/>
              <w:right w:val="nil"/>
            </w:tcBorders>
            <w:shd w:val="clear" w:color="000000" w:fill="215868"/>
            <w:vAlign w:val="center"/>
          </w:tcPr>
          <w:p w14:paraId="4E1885F8" w14:textId="77777777" w:rsidR="00181F39" w:rsidRPr="009E1E84" w:rsidRDefault="00181F39" w:rsidP="006A61A2">
            <w:pPr>
              <w:spacing w:after="120"/>
              <w:rPr>
                <w:rFonts w:cstheme="minorHAnsi"/>
                <w:b/>
                <w:bCs/>
                <w:i/>
                <w:iCs/>
                <w:color w:val="FFFFFF"/>
                <w:sz w:val="18"/>
                <w:szCs w:val="22"/>
              </w:rPr>
            </w:pPr>
            <w:r w:rsidRPr="009E1E84">
              <w:rPr>
                <w:rFonts w:cstheme="minorHAnsi"/>
                <w:b/>
                <w:bCs/>
                <w:i/>
                <w:iCs/>
                <w:color w:val="FFFFFF"/>
                <w:sz w:val="18"/>
                <w:szCs w:val="22"/>
              </w:rPr>
              <w:t>Position</w:t>
            </w:r>
          </w:p>
        </w:tc>
        <w:tc>
          <w:tcPr>
            <w:tcW w:w="3650" w:type="dxa"/>
            <w:tcBorders>
              <w:top w:val="single" w:sz="8" w:space="0" w:color="FFFFFF"/>
              <w:left w:val="nil"/>
              <w:bottom w:val="single" w:sz="8" w:space="0" w:color="4BACC6"/>
              <w:right w:val="single" w:sz="8" w:space="0" w:color="4BACC6"/>
            </w:tcBorders>
            <w:shd w:val="clear" w:color="000000" w:fill="215868"/>
            <w:vAlign w:val="center"/>
          </w:tcPr>
          <w:p w14:paraId="1DD84C2B" w14:textId="77777777" w:rsidR="00181F39" w:rsidRPr="009E1E84" w:rsidRDefault="00181F39" w:rsidP="006A61A2">
            <w:pPr>
              <w:spacing w:after="120"/>
              <w:rPr>
                <w:rFonts w:cstheme="minorHAnsi"/>
                <w:b/>
                <w:bCs/>
                <w:i/>
                <w:iCs/>
                <w:color w:val="FFFFFF"/>
                <w:sz w:val="18"/>
                <w:szCs w:val="22"/>
              </w:rPr>
            </w:pPr>
            <w:r w:rsidRPr="009E1E84">
              <w:rPr>
                <w:rFonts w:cstheme="minorHAnsi"/>
                <w:b/>
                <w:bCs/>
                <w:i/>
                <w:iCs/>
                <w:color w:val="FFFFFF"/>
                <w:sz w:val="18"/>
                <w:szCs w:val="22"/>
              </w:rPr>
              <w:t>Organisation</w:t>
            </w:r>
          </w:p>
        </w:tc>
      </w:tr>
      <w:tr w:rsidR="00181F39" w:rsidRPr="009E1E84" w14:paraId="2FB78637"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1E864A52"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Associate Professor Jackie Sanders</w:t>
            </w:r>
          </w:p>
        </w:tc>
        <w:tc>
          <w:tcPr>
            <w:tcW w:w="2513" w:type="dxa"/>
            <w:tcBorders>
              <w:top w:val="nil"/>
              <w:left w:val="nil"/>
              <w:bottom w:val="single" w:sz="8" w:space="0" w:color="4BACC6"/>
              <w:right w:val="nil"/>
            </w:tcBorders>
            <w:shd w:val="clear" w:color="auto" w:fill="auto"/>
            <w:vAlign w:val="center"/>
          </w:tcPr>
          <w:p w14:paraId="20DDF48C"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Associate Professor</w:t>
            </w:r>
          </w:p>
        </w:tc>
        <w:tc>
          <w:tcPr>
            <w:tcW w:w="3650" w:type="dxa"/>
            <w:tcBorders>
              <w:top w:val="nil"/>
              <w:left w:val="nil"/>
              <w:bottom w:val="single" w:sz="8" w:space="0" w:color="4BACC6"/>
              <w:right w:val="single" w:sz="8" w:space="0" w:color="4BACC6"/>
            </w:tcBorders>
            <w:shd w:val="clear" w:color="auto" w:fill="auto"/>
            <w:vAlign w:val="center"/>
          </w:tcPr>
          <w:p w14:paraId="7DFB60A5"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School of Social Work, Massey University</w:t>
            </w:r>
          </w:p>
        </w:tc>
      </w:tr>
      <w:tr w:rsidR="00181F39" w:rsidRPr="009E1E84" w14:paraId="638A9207" w14:textId="77777777" w:rsidTr="00545486">
        <w:trPr>
          <w:trHeight w:val="585"/>
        </w:trPr>
        <w:tc>
          <w:tcPr>
            <w:tcW w:w="3124" w:type="dxa"/>
            <w:tcBorders>
              <w:top w:val="nil"/>
              <w:left w:val="single" w:sz="8" w:space="0" w:color="4BACC6"/>
              <w:bottom w:val="single" w:sz="8" w:space="0" w:color="4BACC6"/>
              <w:right w:val="nil"/>
            </w:tcBorders>
            <w:shd w:val="clear" w:color="000000" w:fill="B6DDE8"/>
            <w:vAlign w:val="center"/>
          </w:tcPr>
          <w:p w14:paraId="2EA4B197"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Associate Professor Nicola </w:t>
            </w:r>
            <w:proofErr w:type="spellStart"/>
            <w:r w:rsidRPr="008B2860">
              <w:rPr>
                <w:rFonts w:cstheme="minorHAnsi"/>
                <w:b/>
                <w:bCs/>
                <w:i/>
                <w:iCs/>
                <w:color w:val="215868"/>
                <w:sz w:val="20"/>
              </w:rPr>
              <w:t>Atwool</w:t>
            </w:r>
            <w:proofErr w:type="spellEnd"/>
            <w:r w:rsidRPr="008B2860">
              <w:rPr>
                <w:rFonts w:cstheme="minorHAnsi"/>
                <w:b/>
                <w:bCs/>
                <w:i/>
                <w:iCs/>
                <w:color w:val="215868"/>
                <w:sz w:val="20"/>
              </w:rPr>
              <w:t xml:space="preserve"> </w:t>
            </w:r>
          </w:p>
        </w:tc>
        <w:tc>
          <w:tcPr>
            <w:tcW w:w="2513" w:type="dxa"/>
            <w:tcBorders>
              <w:top w:val="nil"/>
              <w:left w:val="nil"/>
              <w:bottom w:val="single" w:sz="8" w:space="0" w:color="4BACC6"/>
              <w:right w:val="nil"/>
            </w:tcBorders>
            <w:shd w:val="clear" w:color="auto" w:fill="auto"/>
            <w:vAlign w:val="center"/>
          </w:tcPr>
          <w:p w14:paraId="7F3DBDE0"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Associate Professor</w:t>
            </w:r>
          </w:p>
        </w:tc>
        <w:tc>
          <w:tcPr>
            <w:tcW w:w="3650" w:type="dxa"/>
            <w:tcBorders>
              <w:top w:val="nil"/>
              <w:left w:val="nil"/>
              <w:bottom w:val="single" w:sz="8" w:space="0" w:color="4BACC6"/>
              <w:right w:val="single" w:sz="8" w:space="0" w:color="4BACC6"/>
            </w:tcBorders>
            <w:shd w:val="clear" w:color="auto" w:fill="auto"/>
            <w:vAlign w:val="center"/>
          </w:tcPr>
          <w:p w14:paraId="7EAA3A46"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Department of Sociology, Gender and Social Work, University of Otago</w:t>
            </w:r>
          </w:p>
        </w:tc>
      </w:tr>
      <w:tr w:rsidR="00181F39" w:rsidRPr="009E1E84" w14:paraId="70E4FBF7" w14:textId="77777777" w:rsidTr="00545486">
        <w:trPr>
          <w:trHeight w:val="585"/>
        </w:trPr>
        <w:tc>
          <w:tcPr>
            <w:tcW w:w="3124" w:type="dxa"/>
            <w:tcBorders>
              <w:top w:val="nil"/>
              <w:left w:val="single" w:sz="8" w:space="0" w:color="4BACC6"/>
              <w:bottom w:val="single" w:sz="8" w:space="0" w:color="4BACC6"/>
              <w:right w:val="nil"/>
            </w:tcBorders>
            <w:shd w:val="clear" w:color="000000" w:fill="B6DDE8"/>
            <w:noWrap/>
            <w:vAlign w:val="center"/>
          </w:tcPr>
          <w:p w14:paraId="56110775"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Blythe Wood</w:t>
            </w:r>
          </w:p>
        </w:tc>
        <w:tc>
          <w:tcPr>
            <w:tcW w:w="2513" w:type="dxa"/>
            <w:tcBorders>
              <w:top w:val="nil"/>
              <w:left w:val="nil"/>
              <w:bottom w:val="single" w:sz="8" w:space="0" w:color="4BACC6"/>
              <w:right w:val="nil"/>
            </w:tcBorders>
            <w:shd w:val="clear" w:color="auto" w:fill="auto"/>
            <w:vAlign w:val="center"/>
          </w:tcPr>
          <w:p w14:paraId="66580970"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General Manager Youth Policy &amp; Development</w:t>
            </w:r>
          </w:p>
        </w:tc>
        <w:tc>
          <w:tcPr>
            <w:tcW w:w="3650" w:type="dxa"/>
            <w:tcBorders>
              <w:top w:val="nil"/>
              <w:left w:val="nil"/>
              <w:bottom w:val="single" w:sz="8" w:space="0" w:color="4BACC6"/>
              <w:right w:val="single" w:sz="8" w:space="0" w:color="4BACC6"/>
            </w:tcBorders>
            <w:shd w:val="clear" w:color="auto" w:fill="auto"/>
            <w:noWrap/>
            <w:vAlign w:val="center"/>
          </w:tcPr>
          <w:p w14:paraId="5A6F0A24"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Ministry of Social Development</w:t>
            </w:r>
          </w:p>
        </w:tc>
      </w:tr>
      <w:tr w:rsidR="00181F39" w:rsidRPr="009E1E84" w14:paraId="43A499A7"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1BA31A5C"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Chris Polaschek </w:t>
            </w:r>
          </w:p>
        </w:tc>
        <w:tc>
          <w:tcPr>
            <w:tcW w:w="2513" w:type="dxa"/>
            <w:tcBorders>
              <w:top w:val="nil"/>
              <w:left w:val="nil"/>
              <w:bottom w:val="single" w:sz="8" w:space="0" w:color="4BACC6"/>
              <w:right w:val="nil"/>
            </w:tcBorders>
            <w:shd w:val="clear" w:color="auto" w:fill="auto"/>
            <w:vAlign w:val="center"/>
          </w:tcPr>
          <w:p w14:paraId="5B36F6FD"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 xml:space="preserve">General Manager, Youth </w:t>
            </w:r>
            <w:r w:rsidRPr="009E1E84">
              <w:rPr>
                <w:rFonts w:cstheme="minorHAnsi"/>
                <w:color w:val="000000"/>
                <w:sz w:val="20"/>
                <w:szCs w:val="22"/>
              </w:rPr>
              <w:lastRenderedPageBreak/>
              <w:t>Justice Support</w:t>
            </w:r>
          </w:p>
        </w:tc>
        <w:tc>
          <w:tcPr>
            <w:tcW w:w="3650" w:type="dxa"/>
            <w:tcBorders>
              <w:top w:val="nil"/>
              <w:left w:val="nil"/>
              <w:bottom w:val="single" w:sz="8" w:space="0" w:color="4BACC6"/>
              <w:right w:val="single" w:sz="8" w:space="0" w:color="4BACC6"/>
            </w:tcBorders>
            <w:shd w:val="clear" w:color="auto" w:fill="auto"/>
            <w:noWrap/>
            <w:vAlign w:val="center"/>
          </w:tcPr>
          <w:p w14:paraId="66AE3142"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lastRenderedPageBreak/>
              <w:t xml:space="preserve">Ministry of Social Development </w:t>
            </w:r>
          </w:p>
        </w:tc>
      </w:tr>
      <w:tr w:rsidR="00181F39" w:rsidRPr="009E1E84" w14:paraId="088A4D64"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1CA76BFE"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lastRenderedPageBreak/>
              <w:t>Darius Fagan</w:t>
            </w:r>
          </w:p>
        </w:tc>
        <w:tc>
          <w:tcPr>
            <w:tcW w:w="2513" w:type="dxa"/>
            <w:tcBorders>
              <w:top w:val="nil"/>
              <w:left w:val="nil"/>
              <w:bottom w:val="single" w:sz="8" w:space="0" w:color="4BACC6"/>
              <w:right w:val="nil"/>
            </w:tcBorders>
            <w:shd w:val="clear" w:color="auto" w:fill="auto"/>
            <w:vAlign w:val="center"/>
          </w:tcPr>
          <w:p w14:paraId="5DE6BE52"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Chief Probation Officer</w:t>
            </w:r>
          </w:p>
        </w:tc>
        <w:tc>
          <w:tcPr>
            <w:tcW w:w="3650" w:type="dxa"/>
            <w:tcBorders>
              <w:top w:val="nil"/>
              <w:left w:val="nil"/>
              <w:bottom w:val="single" w:sz="8" w:space="0" w:color="4BACC6"/>
              <w:right w:val="single" w:sz="8" w:space="0" w:color="4BACC6"/>
            </w:tcBorders>
            <w:shd w:val="clear" w:color="auto" w:fill="auto"/>
            <w:noWrap/>
            <w:vAlign w:val="center"/>
          </w:tcPr>
          <w:p w14:paraId="782041D4"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Department of Corrections</w:t>
            </w:r>
          </w:p>
        </w:tc>
      </w:tr>
      <w:tr w:rsidR="00181F39" w:rsidRPr="009E1E84" w14:paraId="3A75760A"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3CC7B40B"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Dr Sue </w:t>
            </w:r>
            <w:proofErr w:type="spellStart"/>
            <w:r w:rsidRPr="008B2860">
              <w:rPr>
                <w:rFonts w:cstheme="minorHAnsi"/>
                <w:b/>
                <w:bCs/>
                <w:i/>
                <w:iCs/>
                <w:color w:val="215868"/>
                <w:sz w:val="20"/>
              </w:rPr>
              <w:t>Bagshaw</w:t>
            </w:r>
            <w:proofErr w:type="spellEnd"/>
          </w:p>
        </w:tc>
        <w:tc>
          <w:tcPr>
            <w:tcW w:w="2513" w:type="dxa"/>
            <w:tcBorders>
              <w:top w:val="nil"/>
              <w:left w:val="nil"/>
              <w:bottom w:val="single" w:sz="8" w:space="0" w:color="4BACC6"/>
              <w:right w:val="nil"/>
            </w:tcBorders>
            <w:shd w:val="clear" w:color="auto" w:fill="auto"/>
            <w:vAlign w:val="center"/>
          </w:tcPr>
          <w:p w14:paraId="5452E51C" w14:textId="619B6CB9"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Director</w:t>
            </w:r>
            <w:r w:rsidR="00D33865">
              <w:rPr>
                <w:rFonts w:cstheme="minorHAnsi"/>
                <w:color w:val="000000"/>
                <w:sz w:val="20"/>
                <w:szCs w:val="22"/>
              </w:rPr>
              <w:t xml:space="preserve"> </w:t>
            </w:r>
          </w:p>
        </w:tc>
        <w:tc>
          <w:tcPr>
            <w:tcW w:w="3650" w:type="dxa"/>
            <w:tcBorders>
              <w:top w:val="nil"/>
              <w:left w:val="nil"/>
              <w:bottom w:val="single" w:sz="8" w:space="0" w:color="4BACC6"/>
              <w:right w:val="single" w:sz="8" w:space="0" w:color="4BACC6"/>
            </w:tcBorders>
            <w:shd w:val="clear" w:color="auto" w:fill="auto"/>
            <w:vAlign w:val="center"/>
          </w:tcPr>
          <w:p w14:paraId="0B2C3838"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Collaborative for Research and Training in Youth Health and Development Trust, University of Otago</w:t>
            </w:r>
          </w:p>
        </w:tc>
      </w:tr>
      <w:tr w:rsidR="00181F39" w:rsidRPr="009E1E84" w14:paraId="5397EAC5"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473E323A"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Emily R Munro</w:t>
            </w:r>
          </w:p>
        </w:tc>
        <w:tc>
          <w:tcPr>
            <w:tcW w:w="2513" w:type="dxa"/>
            <w:tcBorders>
              <w:top w:val="nil"/>
              <w:left w:val="nil"/>
              <w:bottom w:val="single" w:sz="8" w:space="0" w:color="4BACC6"/>
              <w:right w:val="nil"/>
            </w:tcBorders>
            <w:shd w:val="clear" w:color="auto" w:fill="auto"/>
            <w:vAlign w:val="center"/>
          </w:tcPr>
          <w:p w14:paraId="3819B7AF"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Deputy Director</w:t>
            </w:r>
          </w:p>
        </w:tc>
        <w:tc>
          <w:tcPr>
            <w:tcW w:w="3650" w:type="dxa"/>
            <w:tcBorders>
              <w:top w:val="nil"/>
              <w:left w:val="nil"/>
              <w:bottom w:val="single" w:sz="8" w:space="0" w:color="4BACC6"/>
              <w:right w:val="single" w:sz="8" w:space="0" w:color="4BACC6"/>
            </w:tcBorders>
            <w:shd w:val="clear" w:color="auto" w:fill="auto"/>
            <w:vAlign w:val="center"/>
          </w:tcPr>
          <w:p w14:paraId="4DA87B88"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Thomas Coram Research Unit, University College London</w:t>
            </w:r>
          </w:p>
        </w:tc>
      </w:tr>
      <w:tr w:rsidR="00181F39" w:rsidRPr="009E1E84" w14:paraId="7C5FC8B6"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061663A8"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His Honour Judge Andrew Becroft </w:t>
            </w:r>
          </w:p>
        </w:tc>
        <w:tc>
          <w:tcPr>
            <w:tcW w:w="2513" w:type="dxa"/>
            <w:tcBorders>
              <w:top w:val="nil"/>
              <w:left w:val="nil"/>
              <w:bottom w:val="single" w:sz="8" w:space="0" w:color="4BACC6"/>
              <w:right w:val="nil"/>
            </w:tcBorders>
            <w:shd w:val="clear" w:color="auto" w:fill="auto"/>
            <w:vAlign w:val="center"/>
          </w:tcPr>
          <w:p w14:paraId="23F9E093"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Principal Youth Court Judge</w:t>
            </w:r>
          </w:p>
        </w:tc>
        <w:tc>
          <w:tcPr>
            <w:tcW w:w="3650" w:type="dxa"/>
            <w:tcBorders>
              <w:top w:val="nil"/>
              <w:left w:val="nil"/>
              <w:bottom w:val="single" w:sz="8" w:space="0" w:color="4BACC6"/>
              <w:right w:val="single" w:sz="8" w:space="0" w:color="4BACC6"/>
            </w:tcBorders>
            <w:shd w:val="clear" w:color="auto" w:fill="auto"/>
            <w:vAlign w:val="center"/>
          </w:tcPr>
          <w:p w14:paraId="44293840"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Youth Court</w:t>
            </w:r>
          </w:p>
        </w:tc>
      </w:tr>
      <w:tr w:rsidR="00181F39" w:rsidRPr="009E1E84" w14:paraId="2FF6603E"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01A3E9AE"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Howard Broad CNZM</w:t>
            </w:r>
          </w:p>
          <w:p w14:paraId="0848598F" w14:textId="77777777" w:rsidR="00181F39" w:rsidRPr="008B2860" w:rsidRDefault="00181F39" w:rsidP="006A61A2">
            <w:pPr>
              <w:spacing w:after="120"/>
              <w:rPr>
                <w:rFonts w:cstheme="minorHAnsi"/>
                <w:b/>
                <w:bCs/>
                <w:i/>
                <w:iCs/>
                <w:color w:val="215868"/>
                <w:sz w:val="20"/>
              </w:rPr>
            </w:pPr>
          </w:p>
        </w:tc>
        <w:tc>
          <w:tcPr>
            <w:tcW w:w="2513" w:type="dxa"/>
            <w:tcBorders>
              <w:top w:val="nil"/>
              <w:left w:val="nil"/>
              <w:bottom w:val="single" w:sz="8" w:space="0" w:color="4BACC6"/>
              <w:right w:val="nil"/>
            </w:tcBorders>
            <w:shd w:val="clear" w:color="auto" w:fill="auto"/>
            <w:vAlign w:val="center"/>
          </w:tcPr>
          <w:p w14:paraId="5AA06FE8"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Trustee</w:t>
            </w:r>
          </w:p>
        </w:tc>
        <w:tc>
          <w:tcPr>
            <w:tcW w:w="3650" w:type="dxa"/>
            <w:tcBorders>
              <w:top w:val="nil"/>
              <w:left w:val="nil"/>
              <w:bottom w:val="single" w:sz="8" w:space="0" w:color="4BACC6"/>
              <w:right w:val="single" w:sz="8" w:space="0" w:color="4BACC6"/>
            </w:tcBorders>
            <w:shd w:val="clear" w:color="auto" w:fill="auto"/>
            <w:noWrap/>
            <w:vAlign w:val="center"/>
          </w:tcPr>
          <w:p w14:paraId="795E4127" w14:textId="1AAA26D6" w:rsidR="00181F39" w:rsidRPr="009E1E84" w:rsidRDefault="00181F39" w:rsidP="00545486">
            <w:pPr>
              <w:spacing w:after="120"/>
              <w:rPr>
                <w:rFonts w:cstheme="minorHAnsi"/>
                <w:color w:val="000000"/>
                <w:sz w:val="20"/>
                <w:szCs w:val="22"/>
              </w:rPr>
            </w:pPr>
            <w:r w:rsidRPr="009E1E84">
              <w:rPr>
                <w:rFonts w:cstheme="minorHAnsi"/>
                <w:color w:val="000000"/>
                <w:sz w:val="20"/>
                <w:szCs w:val="22"/>
              </w:rPr>
              <w:t>Turn Your Life Around (TYLA) Youth Development Trust Board</w:t>
            </w:r>
          </w:p>
        </w:tc>
      </w:tr>
      <w:tr w:rsidR="00181F39" w:rsidRPr="009E1E84" w14:paraId="7C2745F2"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19D6F3BB"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Inspector Kevin Taylor</w:t>
            </w:r>
          </w:p>
          <w:p w14:paraId="6651122A" w14:textId="77777777" w:rsidR="00181F39" w:rsidRPr="008B2860" w:rsidRDefault="00181F39" w:rsidP="006A61A2">
            <w:pPr>
              <w:spacing w:after="120"/>
              <w:rPr>
                <w:rFonts w:cstheme="minorHAnsi"/>
                <w:b/>
                <w:bCs/>
                <w:i/>
                <w:iCs/>
                <w:color w:val="215868"/>
                <w:sz w:val="20"/>
              </w:rPr>
            </w:pPr>
          </w:p>
        </w:tc>
        <w:tc>
          <w:tcPr>
            <w:tcW w:w="2513" w:type="dxa"/>
            <w:tcBorders>
              <w:top w:val="nil"/>
              <w:left w:val="nil"/>
              <w:bottom w:val="single" w:sz="8" w:space="0" w:color="4BACC6"/>
              <w:right w:val="nil"/>
            </w:tcBorders>
            <w:shd w:val="clear" w:color="auto" w:fill="auto"/>
            <w:vAlign w:val="center"/>
          </w:tcPr>
          <w:p w14:paraId="4F32CF2A"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Area Commander, Eastern Bay of Plenty</w:t>
            </w:r>
          </w:p>
        </w:tc>
        <w:tc>
          <w:tcPr>
            <w:tcW w:w="3650" w:type="dxa"/>
            <w:tcBorders>
              <w:top w:val="nil"/>
              <w:left w:val="nil"/>
              <w:bottom w:val="single" w:sz="8" w:space="0" w:color="4BACC6"/>
              <w:right w:val="single" w:sz="8" w:space="0" w:color="4BACC6"/>
            </w:tcBorders>
            <w:shd w:val="clear" w:color="auto" w:fill="auto"/>
            <w:noWrap/>
            <w:vAlign w:val="center"/>
          </w:tcPr>
          <w:p w14:paraId="6B426C66"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Whakatane Police, New Zealand Police</w:t>
            </w:r>
          </w:p>
          <w:p w14:paraId="6E4585B4" w14:textId="77777777" w:rsidR="00181F39" w:rsidRPr="009E1E84" w:rsidRDefault="00181F39" w:rsidP="006A61A2">
            <w:pPr>
              <w:spacing w:after="120"/>
              <w:rPr>
                <w:rFonts w:cstheme="minorHAnsi"/>
                <w:color w:val="000000"/>
                <w:sz w:val="20"/>
                <w:szCs w:val="22"/>
              </w:rPr>
            </w:pPr>
          </w:p>
        </w:tc>
      </w:tr>
      <w:tr w:rsidR="00181F39" w:rsidRPr="009E1E84" w14:paraId="0109EE03"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09B342FD"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Inspector Ross </w:t>
            </w:r>
            <w:proofErr w:type="spellStart"/>
            <w:r w:rsidRPr="008B2860">
              <w:rPr>
                <w:rFonts w:cstheme="minorHAnsi"/>
                <w:b/>
                <w:bCs/>
                <w:i/>
                <w:iCs/>
                <w:color w:val="215868"/>
                <w:sz w:val="20"/>
              </w:rPr>
              <w:t>Lienert</w:t>
            </w:r>
            <w:proofErr w:type="spellEnd"/>
          </w:p>
        </w:tc>
        <w:tc>
          <w:tcPr>
            <w:tcW w:w="2513" w:type="dxa"/>
            <w:tcBorders>
              <w:top w:val="nil"/>
              <w:left w:val="nil"/>
              <w:bottom w:val="single" w:sz="8" w:space="0" w:color="4BACC6"/>
              <w:right w:val="nil"/>
            </w:tcBorders>
            <w:shd w:val="clear" w:color="auto" w:fill="auto"/>
            <w:vAlign w:val="center"/>
          </w:tcPr>
          <w:p w14:paraId="3D1D90F1"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National Manager, Youth</w:t>
            </w:r>
          </w:p>
        </w:tc>
        <w:tc>
          <w:tcPr>
            <w:tcW w:w="3650" w:type="dxa"/>
            <w:tcBorders>
              <w:top w:val="nil"/>
              <w:left w:val="nil"/>
              <w:bottom w:val="single" w:sz="8" w:space="0" w:color="4BACC6"/>
              <w:right w:val="single" w:sz="8" w:space="0" w:color="4BACC6"/>
            </w:tcBorders>
            <w:shd w:val="clear" w:color="auto" w:fill="auto"/>
            <w:noWrap/>
            <w:vAlign w:val="center"/>
          </w:tcPr>
          <w:p w14:paraId="324E4DC3"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New Zealand Police</w:t>
            </w:r>
          </w:p>
        </w:tc>
      </w:tr>
      <w:tr w:rsidR="00181F39" w:rsidRPr="009E1E84" w14:paraId="61E57FD7"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74FC9718"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Inspector </w:t>
            </w:r>
            <w:proofErr w:type="spellStart"/>
            <w:r w:rsidRPr="008B2860">
              <w:rPr>
                <w:rFonts w:cstheme="minorHAnsi"/>
                <w:b/>
                <w:bCs/>
                <w:i/>
                <w:iCs/>
                <w:color w:val="215868"/>
                <w:sz w:val="20"/>
              </w:rPr>
              <w:t>Wati</w:t>
            </w:r>
            <w:proofErr w:type="spellEnd"/>
            <w:r w:rsidRPr="008B2860">
              <w:rPr>
                <w:rFonts w:cstheme="minorHAnsi"/>
                <w:b/>
                <w:bCs/>
                <w:i/>
                <w:iCs/>
                <w:color w:val="215868"/>
                <w:sz w:val="20"/>
              </w:rPr>
              <w:t xml:space="preserve"> </w:t>
            </w:r>
            <w:proofErr w:type="spellStart"/>
            <w:r w:rsidRPr="008B2860">
              <w:rPr>
                <w:rFonts w:cstheme="minorHAnsi"/>
                <w:b/>
                <w:bCs/>
                <w:i/>
                <w:iCs/>
                <w:color w:val="215868"/>
                <w:sz w:val="20"/>
              </w:rPr>
              <w:t>Chaplow</w:t>
            </w:r>
            <w:proofErr w:type="spellEnd"/>
          </w:p>
        </w:tc>
        <w:tc>
          <w:tcPr>
            <w:tcW w:w="2513" w:type="dxa"/>
            <w:tcBorders>
              <w:top w:val="nil"/>
              <w:left w:val="nil"/>
              <w:bottom w:val="single" w:sz="8" w:space="0" w:color="4BACC6"/>
              <w:right w:val="nil"/>
            </w:tcBorders>
            <w:shd w:val="clear" w:color="auto" w:fill="auto"/>
            <w:vAlign w:val="center"/>
          </w:tcPr>
          <w:p w14:paraId="193D61CB" w14:textId="7FAEBF8D" w:rsidR="00181F39" w:rsidRPr="009E1E84" w:rsidRDefault="008B2860" w:rsidP="008B2860">
            <w:pPr>
              <w:spacing w:after="120"/>
              <w:rPr>
                <w:rFonts w:cstheme="minorHAnsi"/>
                <w:color w:val="000000"/>
                <w:sz w:val="20"/>
                <w:szCs w:val="22"/>
              </w:rPr>
            </w:pPr>
            <w:r>
              <w:rPr>
                <w:rFonts w:cstheme="minorHAnsi"/>
                <w:color w:val="000000"/>
                <w:sz w:val="20"/>
                <w:szCs w:val="22"/>
              </w:rPr>
              <w:t xml:space="preserve">Māori </w:t>
            </w:r>
            <w:r w:rsidR="00181F39" w:rsidRPr="009E1E84">
              <w:rPr>
                <w:rFonts w:cstheme="minorHAnsi"/>
                <w:color w:val="000000"/>
                <w:sz w:val="20"/>
                <w:szCs w:val="22"/>
              </w:rPr>
              <w:t>Responsiveness Manager</w:t>
            </w:r>
          </w:p>
        </w:tc>
        <w:tc>
          <w:tcPr>
            <w:tcW w:w="3650" w:type="dxa"/>
            <w:tcBorders>
              <w:top w:val="nil"/>
              <w:left w:val="nil"/>
              <w:bottom w:val="single" w:sz="8" w:space="0" w:color="4BACC6"/>
              <w:right w:val="single" w:sz="8" w:space="0" w:color="4BACC6"/>
            </w:tcBorders>
            <w:shd w:val="clear" w:color="auto" w:fill="auto"/>
            <w:noWrap/>
            <w:vAlign w:val="center"/>
          </w:tcPr>
          <w:p w14:paraId="62DD612A"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Counties Manukau Police, New Zealand Police</w:t>
            </w:r>
          </w:p>
        </w:tc>
      </w:tr>
      <w:tr w:rsidR="00181F39" w:rsidRPr="009E1E84" w14:paraId="461F7199"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3C665769"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Judge Carolyn </w:t>
            </w:r>
            <w:proofErr w:type="spellStart"/>
            <w:r w:rsidRPr="008B2860">
              <w:rPr>
                <w:rFonts w:cstheme="minorHAnsi"/>
                <w:b/>
                <w:bCs/>
                <w:i/>
                <w:iCs/>
                <w:color w:val="215868"/>
                <w:sz w:val="20"/>
              </w:rPr>
              <w:t>Henwood</w:t>
            </w:r>
            <w:proofErr w:type="spellEnd"/>
            <w:r w:rsidRPr="008B2860">
              <w:rPr>
                <w:rFonts w:cstheme="minorHAnsi"/>
                <w:b/>
                <w:bCs/>
                <w:i/>
                <w:iCs/>
                <w:color w:val="215868"/>
                <w:sz w:val="20"/>
              </w:rPr>
              <w:t xml:space="preserve"> CNZM</w:t>
            </w:r>
          </w:p>
        </w:tc>
        <w:tc>
          <w:tcPr>
            <w:tcW w:w="2513" w:type="dxa"/>
            <w:tcBorders>
              <w:top w:val="nil"/>
              <w:left w:val="nil"/>
              <w:bottom w:val="single" w:sz="8" w:space="0" w:color="4BACC6"/>
              <w:right w:val="nil"/>
            </w:tcBorders>
            <w:shd w:val="clear" w:color="auto" w:fill="auto"/>
            <w:vAlign w:val="center"/>
          </w:tcPr>
          <w:p w14:paraId="3D343E19"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Chair</w:t>
            </w:r>
          </w:p>
        </w:tc>
        <w:tc>
          <w:tcPr>
            <w:tcW w:w="3650" w:type="dxa"/>
            <w:tcBorders>
              <w:top w:val="nil"/>
              <w:left w:val="nil"/>
              <w:bottom w:val="single" w:sz="8" w:space="0" w:color="4BACC6"/>
              <w:right w:val="single" w:sz="8" w:space="0" w:color="4BACC6"/>
            </w:tcBorders>
            <w:shd w:val="clear" w:color="auto" w:fill="auto"/>
            <w:vAlign w:val="center"/>
          </w:tcPr>
          <w:p w14:paraId="183F0E97" w14:textId="77777777" w:rsidR="00181F39" w:rsidRPr="009E1E84" w:rsidRDefault="00181F39" w:rsidP="006A61A2">
            <w:pPr>
              <w:spacing w:after="120"/>
              <w:rPr>
                <w:rFonts w:cstheme="minorHAnsi"/>
                <w:color w:val="000000"/>
                <w:sz w:val="20"/>
                <w:szCs w:val="22"/>
              </w:rPr>
            </w:pPr>
            <w:proofErr w:type="spellStart"/>
            <w:r w:rsidRPr="009E1E84">
              <w:rPr>
                <w:rFonts w:cstheme="minorHAnsi"/>
                <w:color w:val="000000"/>
                <w:sz w:val="20"/>
                <w:szCs w:val="22"/>
              </w:rPr>
              <w:t>Henwood</w:t>
            </w:r>
            <w:proofErr w:type="spellEnd"/>
            <w:r w:rsidRPr="009E1E84">
              <w:rPr>
                <w:rFonts w:cstheme="minorHAnsi"/>
                <w:color w:val="000000"/>
                <w:sz w:val="20"/>
                <w:szCs w:val="22"/>
              </w:rPr>
              <w:t xml:space="preserve"> Trust</w:t>
            </w:r>
          </w:p>
        </w:tc>
      </w:tr>
      <w:tr w:rsidR="00181F39" w:rsidRPr="009E1E84" w14:paraId="73D3EBE2"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3F55E402"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Julia </w:t>
            </w:r>
            <w:proofErr w:type="spellStart"/>
            <w:r w:rsidRPr="008B2860">
              <w:rPr>
                <w:rFonts w:cstheme="minorHAnsi"/>
                <w:b/>
                <w:bCs/>
                <w:i/>
                <w:iCs/>
                <w:color w:val="215868"/>
                <w:sz w:val="20"/>
              </w:rPr>
              <w:t>Whaipooti</w:t>
            </w:r>
            <w:proofErr w:type="spellEnd"/>
          </w:p>
        </w:tc>
        <w:tc>
          <w:tcPr>
            <w:tcW w:w="2513" w:type="dxa"/>
            <w:tcBorders>
              <w:top w:val="nil"/>
              <w:left w:val="nil"/>
              <w:bottom w:val="single" w:sz="8" w:space="0" w:color="4BACC6"/>
              <w:right w:val="nil"/>
            </w:tcBorders>
            <w:shd w:val="clear" w:color="auto" w:fill="auto"/>
            <w:vAlign w:val="center"/>
          </w:tcPr>
          <w:p w14:paraId="5D18EA01"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Chair</w:t>
            </w:r>
          </w:p>
        </w:tc>
        <w:tc>
          <w:tcPr>
            <w:tcW w:w="3650" w:type="dxa"/>
            <w:tcBorders>
              <w:top w:val="nil"/>
              <w:left w:val="nil"/>
              <w:bottom w:val="single" w:sz="8" w:space="0" w:color="4BACC6"/>
              <w:right w:val="single" w:sz="8" w:space="0" w:color="4BACC6"/>
            </w:tcBorders>
            <w:shd w:val="clear" w:color="auto" w:fill="auto"/>
            <w:noWrap/>
            <w:vAlign w:val="center"/>
          </w:tcPr>
          <w:p w14:paraId="1FD61AEE" w14:textId="77777777" w:rsidR="00181F39" w:rsidRPr="009E1E84" w:rsidRDefault="00181F39" w:rsidP="006A61A2">
            <w:pPr>
              <w:spacing w:after="120"/>
              <w:rPr>
                <w:rFonts w:cstheme="minorHAnsi"/>
                <w:color w:val="000000"/>
                <w:sz w:val="20"/>
                <w:szCs w:val="22"/>
              </w:rPr>
            </w:pPr>
            <w:proofErr w:type="spellStart"/>
            <w:r w:rsidRPr="009E1E84">
              <w:rPr>
                <w:rFonts w:cstheme="minorHAnsi"/>
                <w:color w:val="000000"/>
                <w:sz w:val="20"/>
                <w:szCs w:val="22"/>
              </w:rPr>
              <w:t>JustSpeak</w:t>
            </w:r>
            <w:proofErr w:type="spellEnd"/>
          </w:p>
        </w:tc>
      </w:tr>
      <w:tr w:rsidR="00181F39" w:rsidRPr="009E1E84" w14:paraId="758AD829"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240D2B9F"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Kelly Manning</w:t>
            </w:r>
          </w:p>
        </w:tc>
        <w:tc>
          <w:tcPr>
            <w:tcW w:w="2513" w:type="dxa"/>
            <w:tcBorders>
              <w:top w:val="nil"/>
              <w:left w:val="nil"/>
              <w:bottom w:val="single" w:sz="8" w:space="0" w:color="4BACC6"/>
              <w:right w:val="nil"/>
            </w:tcBorders>
            <w:shd w:val="clear" w:color="auto" w:fill="auto"/>
            <w:vAlign w:val="center"/>
          </w:tcPr>
          <w:p w14:paraId="284F499B"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Training Manager</w:t>
            </w:r>
          </w:p>
        </w:tc>
        <w:tc>
          <w:tcPr>
            <w:tcW w:w="3650" w:type="dxa"/>
            <w:tcBorders>
              <w:top w:val="nil"/>
              <w:left w:val="nil"/>
              <w:bottom w:val="single" w:sz="8" w:space="0" w:color="4BACC6"/>
              <w:right w:val="single" w:sz="8" w:space="0" w:color="4BACC6"/>
            </w:tcBorders>
            <w:shd w:val="clear" w:color="auto" w:fill="auto"/>
            <w:vAlign w:val="center"/>
          </w:tcPr>
          <w:p w14:paraId="04C786CB" w14:textId="77777777" w:rsidR="00181F39" w:rsidRPr="009E1E84" w:rsidRDefault="00181F39" w:rsidP="006A61A2">
            <w:pPr>
              <w:spacing w:after="120"/>
              <w:rPr>
                <w:rFonts w:cstheme="minorHAnsi"/>
                <w:color w:val="000000"/>
                <w:sz w:val="20"/>
                <w:szCs w:val="22"/>
              </w:rPr>
            </w:pPr>
            <w:proofErr w:type="spellStart"/>
            <w:r w:rsidRPr="009E1E84">
              <w:rPr>
                <w:rFonts w:cstheme="minorHAnsi"/>
                <w:color w:val="000000"/>
                <w:sz w:val="20"/>
                <w:szCs w:val="22"/>
              </w:rPr>
              <w:t>Youthlink</w:t>
            </w:r>
            <w:proofErr w:type="spellEnd"/>
          </w:p>
        </w:tc>
      </w:tr>
      <w:tr w:rsidR="00181F39" w:rsidRPr="009E1E84" w14:paraId="52929D1B"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6A93827F"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Kerry Leggett</w:t>
            </w:r>
          </w:p>
        </w:tc>
        <w:tc>
          <w:tcPr>
            <w:tcW w:w="2513" w:type="dxa"/>
            <w:tcBorders>
              <w:top w:val="nil"/>
              <w:left w:val="nil"/>
              <w:bottom w:val="single" w:sz="8" w:space="0" w:color="4BACC6"/>
              <w:right w:val="nil"/>
            </w:tcBorders>
            <w:shd w:val="clear" w:color="auto" w:fill="auto"/>
            <w:vAlign w:val="center"/>
          </w:tcPr>
          <w:p w14:paraId="380227AA"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General Manager</w:t>
            </w:r>
          </w:p>
        </w:tc>
        <w:tc>
          <w:tcPr>
            <w:tcW w:w="3650" w:type="dxa"/>
            <w:tcBorders>
              <w:top w:val="nil"/>
              <w:left w:val="nil"/>
              <w:bottom w:val="single" w:sz="8" w:space="0" w:color="4BACC6"/>
              <w:right w:val="single" w:sz="8" w:space="0" w:color="4BACC6"/>
            </w:tcBorders>
            <w:shd w:val="clear" w:color="auto" w:fill="auto"/>
            <w:vAlign w:val="center"/>
          </w:tcPr>
          <w:p w14:paraId="45B88351"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VIBE</w:t>
            </w:r>
          </w:p>
        </w:tc>
      </w:tr>
      <w:tr w:rsidR="00181F39" w:rsidRPr="009E1E84" w14:paraId="1C49FBC2"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5DA1F71D"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Kevin </w:t>
            </w:r>
            <w:proofErr w:type="spellStart"/>
            <w:r w:rsidRPr="008B2860">
              <w:rPr>
                <w:rFonts w:cstheme="minorHAnsi"/>
                <w:b/>
                <w:bCs/>
                <w:i/>
                <w:iCs/>
                <w:color w:val="215868"/>
                <w:sz w:val="20"/>
              </w:rPr>
              <w:t>Tso</w:t>
            </w:r>
            <w:proofErr w:type="spellEnd"/>
          </w:p>
        </w:tc>
        <w:tc>
          <w:tcPr>
            <w:tcW w:w="2513" w:type="dxa"/>
            <w:tcBorders>
              <w:top w:val="nil"/>
              <w:left w:val="nil"/>
              <w:bottom w:val="single" w:sz="8" w:space="0" w:color="4BACC6"/>
              <w:right w:val="nil"/>
            </w:tcBorders>
            <w:shd w:val="clear" w:color="auto" w:fill="auto"/>
            <w:vAlign w:val="center"/>
          </w:tcPr>
          <w:p w14:paraId="2991F95D"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 xml:space="preserve">Chief Executive </w:t>
            </w:r>
          </w:p>
        </w:tc>
        <w:tc>
          <w:tcPr>
            <w:tcW w:w="3650" w:type="dxa"/>
            <w:tcBorders>
              <w:top w:val="nil"/>
              <w:left w:val="nil"/>
              <w:bottom w:val="single" w:sz="8" w:space="0" w:color="4BACC6"/>
              <w:right w:val="single" w:sz="8" w:space="0" w:color="4BACC6"/>
            </w:tcBorders>
            <w:shd w:val="clear" w:color="auto" w:fill="auto"/>
            <w:noWrap/>
            <w:vAlign w:val="center"/>
          </w:tcPr>
          <w:p w14:paraId="601838DA"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Victim Support</w:t>
            </w:r>
          </w:p>
        </w:tc>
      </w:tr>
      <w:tr w:rsidR="00181F39" w:rsidRPr="009E1E84" w14:paraId="0BC94F56"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5D4BFEEB"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Marion Heeney</w:t>
            </w:r>
          </w:p>
        </w:tc>
        <w:tc>
          <w:tcPr>
            <w:tcW w:w="2513" w:type="dxa"/>
            <w:tcBorders>
              <w:top w:val="nil"/>
              <w:left w:val="nil"/>
              <w:bottom w:val="single" w:sz="8" w:space="0" w:color="4BACC6"/>
              <w:right w:val="nil"/>
            </w:tcBorders>
            <w:shd w:val="clear" w:color="auto" w:fill="auto"/>
            <w:vAlign w:val="center"/>
          </w:tcPr>
          <w:p w14:paraId="477F551D"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 xml:space="preserve">Chief Executive </w:t>
            </w:r>
          </w:p>
        </w:tc>
        <w:tc>
          <w:tcPr>
            <w:tcW w:w="3650" w:type="dxa"/>
            <w:tcBorders>
              <w:top w:val="nil"/>
              <w:left w:val="nil"/>
              <w:bottom w:val="single" w:sz="8" w:space="0" w:color="4BACC6"/>
              <w:right w:val="single" w:sz="8" w:space="0" w:color="4BACC6"/>
            </w:tcBorders>
            <w:shd w:val="clear" w:color="auto" w:fill="auto"/>
            <w:noWrap/>
            <w:vAlign w:val="center"/>
          </w:tcPr>
          <w:p w14:paraId="7AF107E8"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Youth Horizons Trust</w:t>
            </w:r>
          </w:p>
        </w:tc>
      </w:tr>
      <w:tr w:rsidR="00181F39" w:rsidRPr="009E1E84" w14:paraId="0233B867"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44F55A0D"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Professor Chris Marshall</w:t>
            </w:r>
          </w:p>
        </w:tc>
        <w:tc>
          <w:tcPr>
            <w:tcW w:w="2513" w:type="dxa"/>
            <w:tcBorders>
              <w:top w:val="nil"/>
              <w:left w:val="nil"/>
              <w:bottom w:val="single" w:sz="8" w:space="0" w:color="4BACC6"/>
              <w:right w:val="nil"/>
            </w:tcBorders>
            <w:shd w:val="clear" w:color="auto" w:fill="auto"/>
            <w:vAlign w:val="center"/>
          </w:tcPr>
          <w:p w14:paraId="138C8D53"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The Diana Unwin Chair in Restorative Justice</w:t>
            </w:r>
          </w:p>
        </w:tc>
        <w:tc>
          <w:tcPr>
            <w:tcW w:w="3650" w:type="dxa"/>
            <w:tcBorders>
              <w:top w:val="nil"/>
              <w:left w:val="nil"/>
              <w:bottom w:val="single" w:sz="8" w:space="0" w:color="4BACC6"/>
              <w:right w:val="single" w:sz="8" w:space="0" w:color="4BACC6"/>
            </w:tcBorders>
            <w:shd w:val="clear" w:color="auto" w:fill="auto"/>
            <w:noWrap/>
            <w:vAlign w:val="center"/>
          </w:tcPr>
          <w:p w14:paraId="12167283"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School of Government, Victoria University of Wellington</w:t>
            </w:r>
          </w:p>
        </w:tc>
      </w:tr>
      <w:tr w:rsidR="00181F39" w:rsidRPr="009E1E84" w14:paraId="769ABB08"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1535EC5C"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Professor Mark Courtney</w:t>
            </w:r>
          </w:p>
        </w:tc>
        <w:tc>
          <w:tcPr>
            <w:tcW w:w="2513" w:type="dxa"/>
            <w:tcBorders>
              <w:top w:val="nil"/>
              <w:left w:val="nil"/>
              <w:bottom w:val="single" w:sz="8" w:space="0" w:color="4BACC6"/>
              <w:right w:val="nil"/>
            </w:tcBorders>
            <w:shd w:val="clear" w:color="auto" w:fill="auto"/>
            <w:vAlign w:val="center"/>
          </w:tcPr>
          <w:p w14:paraId="50B94DF4"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Professor</w:t>
            </w:r>
          </w:p>
        </w:tc>
        <w:tc>
          <w:tcPr>
            <w:tcW w:w="3650" w:type="dxa"/>
            <w:tcBorders>
              <w:top w:val="nil"/>
              <w:left w:val="nil"/>
              <w:bottom w:val="single" w:sz="8" w:space="0" w:color="4BACC6"/>
              <w:right w:val="single" w:sz="8" w:space="0" w:color="4BACC6"/>
            </w:tcBorders>
            <w:shd w:val="clear" w:color="auto" w:fill="auto"/>
            <w:noWrap/>
            <w:vAlign w:val="center"/>
          </w:tcPr>
          <w:p w14:paraId="6FF073E3"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 xml:space="preserve">School of Social Service Administration, The University of Chicago </w:t>
            </w:r>
          </w:p>
        </w:tc>
      </w:tr>
      <w:tr w:rsidR="00181F39" w:rsidRPr="009E1E84" w14:paraId="419E587B"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29060D94"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Professor Robyn Mumford</w:t>
            </w:r>
          </w:p>
        </w:tc>
        <w:tc>
          <w:tcPr>
            <w:tcW w:w="2513" w:type="dxa"/>
            <w:tcBorders>
              <w:top w:val="nil"/>
              <w:left w:val="nil"/>
              <w:bottom w:val="single" w:sz="8" w:space="0" w:color="4BACC6"/>
              <w:right w:val="nil"/>
            </w:tcBorders>
            <w:shd w:val="clear" w:color="auto" w:fill="auto"/>
            <w:vAlign w:val="center"/>
          </w:tcPr>
          <w:p w14:paraId="6843C15A"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Professor</w:t>
            </w:r>
          </w:p>
        </w:tc>
        <w:tc>
          <w:tcPr>
            <w:tcW w:w="3650" w:type="dxa"/>
            <w:tcBorders>
              <w:top w:val="nil"/>
              <w:left w:val="nil"/>
              <w:bottom w:val="single" w:sz="8" w:space="0" w:color="4BACC6"/>
              <w:right w:val="single" w:sz="8" w:space="0" w:color="4BACC6"/>
            </w:tcBorders>
            <w:shd w:val="clear" w:color="auto" w:fill="auto"/>
            <w:vAlign w:val="center"/>
          </w:tcPr>
          <w:p w14:paraId="0A5D8AB1"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 xml:space="preserve">School of Social Work, Massey University </w:t>
            </w:r>
          </w:p>
        </w:tc>
      </w:tr>
      <w:tr w:rsidR="00181F39" w:rsidRPr="009E1E84" w14:paraId="4A4828CC"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72B538A7"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Rajesh </w:t>
            </w:r>
            <w:proofErr w:type="spellStart"/>
            <w:r w:rsidRPr="008B2860">
              <w:rPr>
                <w:rFonts w:cstheme="minorHAnsi"/>
                <w:b/>
                <w:bCs/>
                <w:i/>
                <w:iCs/>
                <w:color w:val="215868"/>
                <w:sz w:val="20"/>
              </w:rPr>
              <w:t>Chhana</w:t>
            </w:r>
            <w:proofErr w:type="spellEnd"/>
          </w:p>
        </w:tc>
        <w:tc>
          <w:tcPr>
            <w:tcW w:w="2513" w:type="dxa"/>
            <w:tcBorders>
              <w:top w:val="nil"/>
              <w:left w:val="nil"/>
              <w:bottom w:val="single" w:sz="8" w:space="0" w:color="4BACC6"/>
              <w:right w:val="nil"/>
            </w:tcBorders>
            <w:shd w:val="clear" w:color="auto" w:fill="auto"/>
            <w:vAlign w:val="center"/>
          </w:tcPr>
          <w:p w14:paraId="2D4B53EF"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‎Deputy Secretary Policy</w:t>
            </w:r>
          </w:p>
        </w:tc>
        <w:tc>
          <w:tcPr>
            <w:tcW w:w="3650" w:type="dxa"/>
            <w:tcBorders>
              <w:top w:val="nil"/>
              <w:left w:val="nil"/>
              <w:bottom w:val="single" w:sz="8" w:space="0" w:color="4BACC6"/>
              <w:right w:val="single" w:sz="8" w:space="0" w:color="4BACC6"/>
            </w:tcBorders>
            <w:shd w:val="clear" w:color="auto" w:fill="auto"/>
            <w:noWrap/>
            <w:vAlign w:val="center"/>
          </w:tcPr>
          <w:p w14:paraId="3DDFB5A4"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Ministry of Justice</w:t>
            </w:r>
          </w:p>
        </w:tc>
      </w:tr>
      <w:tr w:rsidR="00181F39" w:rsidRPr="009E1E84" w14:paraId="69B02860" w14:textId="77777777" w:rsidTr="00545486">
        <w:trPr>
          <w:trHeight w:val="299"/>
        </w:trPr>
        <w:tc>
          <w:tcPr>
            <w:tcW w:w="3124" w:type="dxa"/>
            <w:tcBorders>
              <w:top w:val="nil"/>
              <w:left w:val="single" w:sz="8" w:space="0" w:color="4BACC6"/>
              <w:bottom w:val="single" w:sz="8" w:space="0" w:color="4BACC6"/>
              <w:right w:val="nil"/>
            </w:tcBorders>
            <w:shd w:val="clear" w:color="000000" w:fill="B6DDE8"/>
            <w:noWrap/>
            <w:vAlign w:val="center"/>
          </w:tcPr>
          <w:p w14:paraId="4D51FA3E"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 xml:space="preserve">Suzanne </w:t>
            </w:r>
            <w:proofErr w:type="spellStart"/>
            <w:r w:rsidRPr="008B2860">
              <w:rPr>
                <w:rFonts w:cstheme="minorHAnsi"/>
                <w:b/>
                <w:bCs/>
                <w:i/>
                <w:iCs/>
                <w:color w:val="215868"/>
                <w:sz w:val="20"/>
              </w:rPr>
              <w:t>Alliston</w:t>
            </w:r>
            <w:proofErr w:type="spellEnd"/>
          </w:p>
        </w:tc>
        <w:tc>
          <w:tcPr>
            <w:tcW w:w="2513" w:type="dxa"/>
            <w:tcBorders>
              <w:top w:val="nil"/>
              <w:left w:val="nil"/>
              <w:bottom w:val="single" w:sz="8" w:space="0" w:color="4BACC6"/>
              <w:right w:val="nil"/>
            </w:tcBorders>
            <w:shd w:val="clear" w:color="auto" w:fill="auto"/>
            <w:vAlign w:val="center"/>
          </w:tcPr>
          <w:p w14:paraId="5CF9F816"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Acting Team Leader</w:t>
            </w:r>
          </w:p>
        </w:tc>
        <w:tc>
          <w:tcPr>
            <w:tcW w:w="3650" w:type="dxa"/>
            <w:tcBorders>
              <w:top w:val="nil"/>
              <w:left w:val="nil"/>
              <w:bottom w:val="single" w:sz="8" w:space="0" w:color="4BACC6"/>
              <w:right w:val="single" w:sz="8" w:space="0" w:color="4BACC6"/>
            </w:tcBorders>
            <w:shd w:val="clear" w:color="auto" w:fill="auto"/>
            <w:noWrap/>
            <w:vAlign w:val="center"/>
          </w:tcPr>
          <w:p w14:paraId="7CAF3C7B"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STOP Children’s Programme</w:t>
            </w:r>
          </w:p>
        </w:tc>
      </w:tr>
      <w:tr w:rsidR="00181F39" w:rsidRPr="009E1E84" w14:paraId="0195EAE2" w14:textId="77777777" w:rsidTr="00545486">
        <w:trPr>
          <w:trHeight w:val="299"/>
        </w:trPr>
        <w:tc>
          <w:tcPr>
            <w:tcW w:w="3124" w:type="dxa"/>
            <w:tcBorders>
              <w:top w:val="nil"/>
              <w:left w:val="single" w:sz="8" w:space="0" w:color="4BACC6"/>
              <w:bottom w:val="single" w:sz="8" w:space="0" w:color="4BACC6"/>
              <w:right w:val="nil"/>
            </w:tcBorders>
            <w:shd w:val="clear" w:color="000000" w:fill="B6DDE8"/>
            <w:vAlign w:val="center"/>
          </w:tcPr>
          <w:p w14:paraId="2609E815" w14:textId="77777777" w:rsidR="00181F39" w:rsidRPr="008B2860" w:rsidRDefault="00181F39" w:rsidP="006A61A2">
            <w:pPr>
              <w:spacing w:after="120"/>
              <w:rPr>
                <w:rFonts w:cstheme="minorHAnsi"/>
                <w:b/>
                <w:bCs/>
                <w:i/>
                <w:iCs/>
                <w:color w:val="215868"/>
                <w:sz w:val="20"/>
              </w:rPr>
            </w:pPr>
            <w:r w:rsidRPr="008B2860">
              <w:rPr>
                <w:rFonts w:cstheme="minorHAnsi"/>
                <w:b/>
                <w:bCs/>
                <w:i/>
                <w:iCs/>
                <w:color w:val="215868"/>
                <w:sz w:val="20"/>
              </w:rPr>
              <w:t>Tracie Shipton</w:t>
            </w:r>
          </w:p>
        </w:tc>
        <w:tc>
          <w:tcPr>
            <w:tcW w:w="2513" w:type="dxa"/>
            <w:tcBorders>
              <w:top w:val="nil"/>
              <w:left w:val="nil"/>
              <w:bottom w:val="single" w:sz="8" w:space="0" w:color="4BACC6"/>
              <w:right w:val="nil"/>
            </w:tcBorders>
            <w:shd w:val="clear" w:color="auto" w:fill="auto"/>
            <w:vAlign w:val="center"/>
          </w:tcPr>
          <w:p w14:paraId="6519351C"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Director</w:t>
            </w:r>
          </w:p>
        </w:tc>
        <w:tc>
          <w:tcPr>
            <w:tcW w:w="3650" w:type="dxa"/>
            <w:tcBorders>
              <w:top w:val="nil"/>
              <w:left w:val="nil"/>
              <w:bottom w:val="single" w:sz="8" w:space="0" w:color="4BACC6"/>
              <w:right w:val="single" w:sz="8" w:space="0" w:color="4BACC6"/>
            </w:tcBorders>
            <w:shd w:val="clear" w:color="auto" w:fill="auto"/>
            <w:vAlign w:val="center"/>
          </w:tcPr>
          <w:p w14:paraId="131757F4" w14:textId="77777777" w:rsidR="00181F39" w:rsidRPr="009E1E84" w:rsidRDefault="00181F39" w:rsidP="006A61A2">
            <w:pPr>
              <w:spacing w:after="120"/>
              <w:rPr>
                <w:rFonts w:cstheme="minorHAnsi"/>
                <w:color w:val="000000"/>
                <w:sz w:val="20"/>
                <w:szCs w:val="22"/>
              </w:rPr>
            </w:pPr>
            <w:r w:rsidRPr="009E1E84">
              <w:rPr>
                <w:rFonts w:cstheme="minorHAnsi"/>
                <w:color w:val="000000"/>
                <w:sz w:val="20"/>
                <w:szCs w:val="22"/>
              </w:rPr>
              <w:t>Dingwall Trust</w:t>
            </w:r>
          </w:p>
        </w:tc>
      </w:tr>
    </w:tbl>
    <w:p w14:paraId="6F609F43" w14:textId="77777777" w:rsidR="00181F39" w:rsidRPr="009E1E84" w:rsidRDefault="00181F39" w:rsidP="00181F39">
      <w:pPr>
        <w:rPr>
          <w:rFonts w:cstheme="minorHAnsi"/>
        </w:rPr>
      </w:pPr>
      <w:r w:rsidRPr="009E1E84">
        <w:rPr>
          <w:rFonts w:cstheme="minorHAnsi"/>
        </w:rPr>
        <w:t>For further details on the collaborative design process see the Expert Panel’s final report, particularly appendices E, F, G and H.</w:t>
      </w:r>
    </w:p>
    <w:p w14:paraId="68CAD243" w14:textId="77777777" w:rsidR="00C775C7" w:rsidRPr="009E1E84" w:rsidRDefault="00C775C7" w:rsidP="00181F39">
      <w:pPr>
        <w:spacing w:after="120" w:line="288" w:lineRule="auto"/>
      </w:pPr>
    </w:p>
    <w:sectPr w:rsidR="00C775C7" w:rsidRPr="009E1E84" w:rsidSect="00580E88">
      <w:pgSz w:w="11907" w:h="16840" w:code="9"/>
      <w:pgMar w:top="1418" w:right="1418" w:bottom="113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7E4C" w14:textId="77777777" w:rsidR="004F6140" w:rsidRDefault="004F6140" w:rsidP="00F72085">
      <w:r>
        <w:separator/>
      </w:r>
    </w:p>
  </w:endnote>
  <w:endnote w:type="continuationSeparator" w:id="0">
    <w:p w14:paraId="7194584A" w14:textId="77777777" w:rsidR="004F6140" w:rsidRDefault="004F6140" w:rsidP="00F72085">
      <w:r>
        <w:continuationSeparator/>
      </w:r>
    </w:p>
  </w:endnote>
  <w:endnote w:type="continuationNotice" w:id="1">
    <w:p w14:paraId="600A97FB" w14:textId="77777777" w:rsidR="004F6140" w:rsidRDefault="004F6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doni Twelve ITC Std Book">
    <w:altName w:val="Bodoni Twelve ITC Std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097E" w14:textId="77777777" w:rsidR="006C5B51" w:rsidRDefault="006C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95660"/>
      <w:docPartObj>
        <w:docPartGallery w:val="Page Numbers (Bottom of Page)"/>
        <w:docPartUnique/>
      </w:docPartObj>
    </w:sdtPr>
    <w:sdtEndPr/>
    <w:sdtContent>
      <w:p w14:paraId="638167F2" w14:textId="16F4A2F4" w:rsidR="006C5B51" w:rsidRDefault="006C5B51" w:rsidP="00580E88">
        <w:pPr>
          <w:pStyle w:val="Footer"/>
        </w:pPr>
        <w:r>
          <w:t xml:space="preserve">Children, Young Persons, and Their Families Act age settings: Regulatory Impact Statement </w:t>
        </w:r>
        <w:r>
          <w:tab/>
        </w:r>
        <w:r>
          <w:rPr>
            <w:noProof w:val="0"/>
          </w:rPr>
          <w:fldChar w:fldCharType="begin"/>
        </w:r>
        <w:r>
          <w:instrText xml:space="preserve"> PAGE   \* MERGEFORMAT </w:instrText>
        </w:r>
        <w:r>
          <w:rPr>
            <w:noProof w:val="0"/>
          </w:rPr>
          <w:fldChar w:fldCharType="separate"/>
        </w:r>
        <w:r w:rsidR="00FE3679">
          <w:t>15</w:t>
        </w:r>
        <w:r>
          <w:fldChar w:fldCharType="end"/>
        </w:r>
      </w:p>
    </w:sdtContent>
  </w:sdt>
  <w:p w14:paraId="767D9EEE" w14:textId="77777777" w:rsidR="006C5B51" w:rsidRDefault="006C5B51" w:rsidP="00580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126D" w14:textId="77777777" w:rsidR="006C5B51" w:rsidRDefault="006C5B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D90B" w14:textId="1764E02E" w:rsidR="006C5B51" w:rsidRPr="00C73AEA" w:rsidRDefault="006C5B51" w:rsidP="00580E88">
    <w:pPr>
      <w:pStyle w:val="EvenFooter"/>
      <w:rPr>
        <w:caps/>
      </w:rPr>
    </w:pPr>
    <w:r>
      <w:fldChar w:fldCharType="begin"/>
    </w:r>
    <w:r>
      <w:instrText xml:space="preserve">PAGE  </w:instrText>
    </w:r>
    <w:r>
      <w:fldChar w:fldCharType="separate"/>
    </w:r>
    <w:r>
      <w:t>2</w:t>
    </w:r>
    <w:r>
      <w:fldChar w:fldCharType="end"/>
    </w:r>
    <w:r>
      <w:t xml:space="preserve"> </w:t>
    </w:r>
    <w:r w:rsidRPr="00281580">
      <w:t>|</w:t>
    </w:r>
    <w:r>
      <w:t xml:space="preserve"> </w:t>
    </w:r>
    <w:r w:rsidRPr="005D2127">
      <w:t>Regulator</w:t>
    </w:r>
    <w:r>
      <w:t xml:space="preserve">y Impact Analysis: Regulatory Impact Statement - Overview of Required Information - Template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FA07D" w14:textId="4CB08B94" w:rsidR="006C5B51" w:rsidRPr="00C73AEA" w:rsidRDefault="006C5B51" w:rsidP="00580E88">
    <w:pPr>
      <w:pStyle w:val="Footer"/>
    </w:pPr>
    <w:r>
      <w:t xml:space="preserve">Children, Young Persons, and Their Families Act 1989 age settings: Regulatory Impact Statement </w:t>
    </w:r>
    <w:r>
      <w:tab/>
    </w:r>
    <w:r>
      <w:fldChar w:fldCharType="begin"/>
    </w:r>
    <w:r>
      <w:instrText xml:space="preserve"> PAGE </w:instrText>
    </w:r>
    <w:r>
      <w:fldChar w:fldCharType="separate"/>
    </w:r>
    <w:r w:rsidR="00FE3679">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60D0" w14:textId="77EB3AF9" w:rsidR="006C5B51" w:rsidRDefault="006C5B51" w:rsidP="00580E88">
    <w:pPr>
      <w:pStyle w:val="Footer"/>
    </w:pPr>
    <w:r>
      <w:t xml:space="preserve">Vulnerable children age settings:Regulatory Impact Statement </w:t>
    </w:r>
    <w:r>
      <w:tab/>
    </w:r>
    <w:r>
      <w:tab/>
    </w:r>
    <w:r>
      <w:tab/>
    </w:r>
    <w:r w:rsidRPr="00B91224">
      <w:t xml:space="preserve"> </w:t>
    </w:r>
    <w:r>
      <w:fldChar w:fldCharType="begin"/>
    </w:r>
    <w:r>
      <w:instrText xml:space="preserve"> PAGE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51F5" w14:textId="3D834D86" w:rsidR="006C5B51" w:rsidRPr="00C73AEA" w:rsidRDefault="006C5B51" w:rsidP="00580E88">
    <w:pPr>
      <w:pStyle w:val="EvenFooter"/>
      <w:rPr>
        <w:caps/>
      </w:rPr>
    </w:pPr>
    <w:r>
      <w:fldChar w:fldCharType="begin"/>
    </w:r>
    <w:r>
      <w:instrText xml:space="preserve">PAGE  </w:instrText>
    </w:r>
    <w:r>
      <w:fldChar w:fldCharType="separate"/>
    </w:r>
    <w:r>
      <w:t>2</w:t>
    </w:r>
    <w:r>
      <w:fldChar w:fldCharType="end"/>
    </w:r>
    <w:r>
      <w:t xml:space="preserve"> </w:t>
    </w:r>
    <w:r w:rsidRPr="00281580">
      <w:t>|</w:t>
    </w:r>
    <w:r>
      <w:t xml:space="preserve"> </w:t>
    </w:r>
    <w:r w:rsidRPr="005D2127">
      <w:t>Regulator</w:t>
    </w:r>
    <w:r>
      <w:t xml:space="preserve">y Impact Analysis: Regulatory Impact Statement - Overview of Required Information - Template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7ED1" w14:textId="6B51E36B" w:rsidR="006C5B51" w:rsidRPr="00C73AEA" w:rsidRDefault="006C5B51" w:rsidP="00580E88">
    <w:pPr>
      <w:pStyle w:val="Footer"/>
    </w:pPr>
    <w:r>
      <w:t xml:space="preserve">Children, Young Persons, and Their Families Act 1989 age settings: Regulatory Impact Statement </w:t>
    </w:r>
    <w:r>
      <w:tab/>
    </w:r>
    <w:r>
      <w:fldChar w:fldCharType="begin"/>
    </w:r>
    <w:r>
      <w:instrText xml:space="preserve"> PAGE </w:instrText>
    </w:r>
    <w:r>
      <w:fldChar w:fldCharType="separate"/>
    </w:r>
    <w:r w:rsidR="00FE3679">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1C24" w14:textId="45A51F13" w:rsidR="006C5B51" w:rsidRDefault="006C5B51" w:rsidP="00580E88">
    <w:pPr>
      <w:pStyle w:val="Footer"/>
    </w:pPr>
    <w:r>
      <w:t xml:space="preserve">Vulnerable children age settings:Regulatory Impact Statement </w:t>
    </w:r>
    <w:r>
      <w:tab/>
    </w:r>
    <w:r>
      <w:tab/>
    </w:r>
    <w:r>
      <w:tab/>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EFBA" w14:textId="77777777" w:rsidR="004F6140" w:rsidRDefault="004F6140" w:rsidP="00F72085">
      <w:r>
        <w:separator/>
      </w:r>
    </w:p>
  </w:footnote>
  <w:footnote w:type="continuationSeparator" w:id="0">
    <w:p w14:paraId="0278BCB4" w14:textId="77777777" w:rsidR="004F6140" w:rsidRDefault="004F6140" w:rsidP="00F72085">
      <w:r>
        <w:continuationSeparator/>
      </w:r>
    </w:p>
  </w:footnote>
  <w:footnote w:type="continuationNotice" w:id="1">
    <w:p w14:paraId="31D4440D" w14:textId="77777777" w:rsidR="004F6140" w:rsidRDefault="004F6140">
      <w:pPr>
        <w:spacing w:after="0" w:line="240" w:lineRule="auto"/>
      </w:pPr>
    </w:p>
  </w:footnote>
  <w:footnote w:id="2">
    <w:p w14:paraId="47F1428F" w14:textId="141BFA0A" w:rsidR="006C5B51" w:rsidRPr="00CF56B4" w:rsidRDefault="006C5B51" w:rsidP="00CF56B4">
      <w:pPr>
        <w:pStyle w:val="FootnoteText"/>
        <w:rPr>
          <w:rFonts w:cstheme="minorHAnsi"/>
        </w:rPr>
      </w:pPr>
      <w:r w:rsidRPr="00CF56B4">
        <w:rPr>
          <w:rStyle w:val="FootnoteReference"/>
          <w:rFonts w:asciiTheme="minorHAnsi" w:hAnsiTheme="minorHAnsi" w:cstheme="minorHAnsi"/>
        </w:rPr>
        <w:footnoteRef/>
      </w:r>
      <w:r w:rsidRPr="00CF56B4">
        <w:rPr>
          <w:rFonts w:cstheme="minorHAnsi"/>
        </w:rPr>
        <w:t xml:space="preserve"> This is based on analysis of the 1993 birth cohort. Centre for Social Research and Evaluation. </w:t>
      </w:r>
      <w:proofErr w:type="gramStart"/>
      <w:r w:rsidRPr="00CF56B4">
        <w:rPr>
          <w:rFonts w:cstheme="minorHAnsi"/>
        </w:rPr>
        <w:t>M</w:t>
      </w:r>
      <w:r>
        <w:rPr>
          <w:rFonts w:cstheme="minorHAnsi"/>
        </w:rPr>
        <w:t>inistry of Social Development</w:t>
      </w:r>
      <w:r w:rsidRPr="00CF56B4">
        <w:rPr>
          <w:rFonts w:cstheme="minorHAnsi"/>
        </w:rPr>
        <w:t xml:space="preserve"> (2012).</w:t>
      </w:r>
      <w:proofErr w:type="gramEnd"/>
      <w:r w:rsidRPr="00CF56B4">
        <w:rPr>
          <w:rFonts w:cstheme="minorHAnsi"/>
        </w:rPr>
        <w:t xml:space="preserve"> </w:t>
      </w:r>
      <w:r w:rsidRPr="00CF56B4">
        <w:rPr>
          <w:rFonts w:cstheme="minorHAnsi"/>
          <w:i/>
        </w:rPr>
        <w:t xml:space="preserve">Children’s Contact with Ministry of Social Development Services. </w:t>
      </w:r>
      <w:r w:rsidRPr="00CF56B4">
        <w:rPr>
          <w:rFonts w:cstheme="minorHAnsi"/>
        </w:rPr>
        <w:t xml:space="preserve">Wellington: Ministry of Social Development. Note this is a conservative estimate that assumes the same level of need today as the 1993 birth cohort. </w:t>
      </w:r>
    </w:p>
  </w:footnote>
  <w:footnote w:id="3">
    <w:p w14:paraId="0D934936" w14:textId="7A880FA1" w:rsidR="006C5B51" w:rsidRPr="00CF56B4" w:rsidRDefault="006C5B51" w:rsidP="00CF56B4">
      <w:pPr>
        <w:pStyle w:val="FootnoteText"/>
        <w:rPr>
          <w:rFonts w:cstheme="minorHAnsi"/>
        </w:rPr>
      </w:pPr>
      <w:r w:rsidRPr="00CF56B4">
        <w:rPr>
          <w:rStyle w:val="FootnoteReference"/>
          <w:rFonts w:asciiTheme="minorHAnsi" w:hAnsiTheme="minorHAnsi" w:cstheme="minorHAnsi"/>
        </w:rPr>
        <w:footnoteRef/>
      </w:r>
      <w:r w:rsidRPr="00CF56B4">
        <w:rPr>
          <w:rFonts w:cstheme="minorHAnsi"/>
        </w:rPr>
        <w:t xml:space="preserve"> This is also based on analysis of the 1993 birth cohort, ibid.</w:t>
      </w:r>
    </w:p>
  </w:footnote>
  <w:footnote w:id="4">
    <w:p w14:paraId="666C4740" w14:textId="77777777"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Referring here to the custody of the Chief Executive, a small number of young people continue under the guardianship of the Chief Executive.</w:t>
      </w:r>
    </w:p>
  </w:footnote>
  <w:footnote w:id="5">
    <w:p w14:paraId="62F649A6" w14:textId="3D66AB49" w:rsidR="006C5B51" w:rsidRPr="00CF56B4" w:rsidRDefault="006C5B51" w:rsidP="00CF56B4">
      <w:pPr>
        <w:pStyle w:val="FootnoteText"/>
        <w:rPr>
          <w:rFonts w:cstheme="minorHAnsi"/>
        </w:rPr>
      </w:pPr>
      <w:r w:rsidRPr="00CF56B4">
        <w:rPr>
          <w:rStyle w:val="FootnoteReference"/>
          <w:rFonts w:asciiTheme="minorHAnsi" w:hAnsiTheme="minorHAnsi" w:cstheme="minorHAnsi"/>
        </w:rPr>
        <w:footnoteRef/>
      </w:r>
      <w:r w:rsidRPr="00CF56B4">
        <w:rPr>
          <w:rFonts w:cstheme="minorHAnsi"/>
        </w:rPr>
        <w:t xml:space="preserve"> Section 386A, comes into force in July 2016 </w:t>
      </w:r>
      <w:hyperlink r:id="rId1" w:tgtFrame="_blank" w:history="1">
        <w:r w:rsidRPr="00CF56B4">
          <w:rPr>
            <w:rStyle w:val="Hyperlink"/>
            <w:rFonts w:cstheme="minorHAnsi"/>
          </w:rPr>
          <w:t>http://www.legislation.govt.nz/act/public/2014/0041/latest/DLM6110573.html</w:t>
        </w:r>
      </w:hyperlink>
    </w:p>
  </w:footnote>
  <w:footnote w:id="6">
    <w:p w14:paraId="47AAD991" w14:textId="03A2886B"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Custody</w:t>
      </w:r>
      <w:r w:rsidRPr="00CF56B4">
        <w:rPr>
          <w:rFonts w:cstheme="minorHAnsi"/>
          <w:lang w:val="en-US"/>
        </w:rPr>
        <w:t xml:space="preserve"> refers to day-to-day care of the child or young person. Guardianship refers to duties, powers, rights and responsibilities in relation to the upbringing of a child, including important matters affecting the child or young person such as religion, schooling, and medical consents.</w:t>
      </w:r>
    </w:p>
  </w:footnote>
  <w:footnote w:id="7">
    <w:p w14:paraId="14976E2C" w14:textId="77777777"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r w:rsidRPr="00CF56B4">
        <w:rPr>
          <w:rFonts w:cstheme="minorHAnsi"/>
          <w:lang w:val="en-NZ"/>
        </w:rPr>
        <w:t>Other examples include eligibility for: income support; buying alcohol and tobacco products; getting married (without parental consent); jury service; cheque accounts, credit cards, loans.</w:t>
      </w:r>
    </w:p>
  </w:footnote>
  <w:footnote w:id="8">
    <w:p w14:paraId="1D74589F" w14:textId="11D05A3A" w:rsidR="006C5B51" w:rsidRPr="00CF56B4" w:rsidRDefault="006C5B51" w:rsidP="00CF56B4">
      <w:pPr>
        <w:pStyle w:val="FootnoteText"/>
        <w:rPr>
          <w:rFonts w:cstheme="minorHAnsi"/>
        </w:rPr>
      </w:pPr>
      <w:r w:rsidRPr="00CF56B4">
        <w:rPr>
          <w:rStyle w:val="FootnoteReference"/>
          <w:rFonts w:asciiTheme="minorHAnsi" w:hAnsiTheme="minorHAnsi" w:cstheme="minorHAnsi"/>
          <w:szCs w:val="16"/>
        </w:rPr>
        <w:footnoteRef/>
      </w:r>
      <w:r w:rsidRPr="00CF56B4">
        <w:rPr>
          <w:rFonts w:cstheme="minorHAnsi"/>
        </w:rPr>
        <w:t xml:space="preserve"> See for example, </w:t>
      </w:r>
      <w:r w:rsidRPr="000C7396">
        <w:rPr>
          <w:rFonts w:cstheme="minorHAnsi"/>
        </w:rPr>
        <w:t xml:space="preserve">Office of the Prime Minister’s Chief Science Advisor. (2011). </w:t>
      </w:r>
      <w:proofErr w:type="gramStart"/>
      <w:r w:rsidRPr="000C7396">
        <w:rPr>
          <w:rFonts w:cstheme="minorHAnsi"/>
          <w:i/>
        </w:rPr>
        <w:t>Improving</w:t>
      </w:r>
      <w:proofErr w:type="gramEnd"/>
      <w:r w:rsidRPr="000C7396">
        <w:rPr>
          <w:rFonts w:cstheme="minorHAnsi"/>
          <w:i/>
        </w:rPr>
        <w:t xml:space="preserve"> the transition: reducing social and psychological morbidity during adolescence</w:t>
      </w:r>
      <w:r w:rsidRPr="000C7396">
        <w:rPr>
          <w:rFonts w:cstheme="minorHAnsi"/>
        </w:rPr>
        <w:t xml:space="preserve">. Retrieved from: </w:t>
      </w:r>
      <w:hyperlink r:id="rId2" w:history="1">
        <w:r w:rsidRPr="00A00E6A">
          <w:rPr>
            <w:rStyle w:val="Hyperlink"/>
            <w:rFonts w:cstheme="minorHAnsi"/>
          </w:rPr>
          <w:t>http://www.pmcsa.org.nz/wp-content/uploads/Improving-the-Transition-report.pdf</w:t>
        </w:r>
      </w:hyperlink>
      <w:r>
        <w:rPr>
          <w:rFonts w:cstheme="minorHAnsi"/>
        </w:rPr>
        <w:t xml:space="preserve"> </w:t>
      </w:r>
    </w:p>
  </w:footnote>
  <w:footnote w:id="9">
    <w:p w14:paraId="78056077" w14:textId="22BB8DB6" w:rsidR="006C5B51" w:rsidRPr="008B59D6" w:rsidRDefault="006C5B51" w:rsidP="00583163">
      <w:pPr>
        <w:spacing w:after="120" w:line="288" w:lineRule="auto"/>
        <w:rPr>
          <w:sz w:val="16"/>
          <w:szCs w:val="16"/>
        </w:rPr>
      </w:pPr>
      <w:r>
        <w:rPr>
          <w:rStyle w:val="FootnoteReference"/>
        </w:rPr>
        <w:footnoteRef/>
      </w:r>
      <w:r>
        <w:t xml:space="preserve"> </w:t>
      </w:r>
      <w:r w:rsidRPr="00A857D2">
        <w:rPr>
          <w:sz w:val="18"/>
          <w:szCs w:val="16"/>
        </w:rPr>
        <w:t xml:space="preserve">Of the roughly one per cent of young people who spent more than 3 months in </w:t>
      </w:r>
      <w:r>
        <w:rPr>
          <w:sz w:val="18"/>
          <w:szCs w:val="16"/>
        </w:rPr>
        <w:t>Child, Youth and Family</w:t>
      </w:r>
      <w:r w:rsidRPr="00A857D2">
        <w:rPr>
          <w:sz w:val="18"/>
          <w:szCs w:val="16"/>
        </w:rPr>
        <w:t xml:space="preserve"> care as a 15 or 16 year-old: seven out of ten leave sc</w:t>
      </w:r>
      <w:r>
        <w:rPr>
          <w:sz w:val="18"/>
          <w:szCs w:val="16"/>
        </w:rPr>
        <w:t>hool without any qualifications;</w:t>
      </w:r>
      <w:r w:rsidRPr="00A857D2">
        <w:rPr>
          <w:sz w:val="18"/>
          <w:szCs w:val="16"/>
        </w:rPr>
        <w:t xml:space="preserve"> 8 in ten leave without NCEA Level II or an equivalent qualification (2 times higher than the general population;90 per cent have time on a benefit before age 21 (2.5 times higher than the general population; four in ten of the young women are on a benefit with a child by age 21</w:t>
      </w:r>
      <w:r>
        <w:rPr>
          <w:sz w:val="18"/>
          <w:szCs w:val="16"/>
        </w:rPr>
        <w:t xml:space="preserve"> </w:t>
      </w:r>
      <w:r w:rsidRPr="00A857D2">
        <w:rPr>
          <w:sz w:val="18"/>
          <w:szCs w:val="16"/>
        </w:rPr>
        <w:t>(4 times higher than the</w:t>
      </w:r>
      <w:r>
        <w:rPr>
          <w:sz w:val="18"/>
          <w:szCs w:val="16"/>
        </w:rPr>
        <w:t xml:space="preserve"> general</w:t>
      </w:r>
      <w:r w:rsidRPr="00A857D2">
        <w:rPr>
          <w:sz w:val="18"/>
          <w:szCs w:val="16"/>
        </w:rPr>
        <w:t xml:space="preserve"> female population); six in 10 of the young men have a corrections sentence by age 21 (5.5 times higher than the </w:t>
      </w:r>
      <w:r>
        <w:rPr>
          <w:sz w:val="18"/>
          <w:szCs w:val="16"/>
        </w:rPr>
        <w:t xml:space="preserve">general </w:t>
      </w:r>
      <w:r w:rsidRPr="00A857D2">
        <w:rPr>
          <w:sz w:val="18"/>
          <w:szCs w:val="16"/>
        </w:rPr>
        <w:t xml:space="preserve">male population) and 21 per cent have received a custodial sentence (a rate 11.5 times higher than the general male population). These are findings from a new experimental data set and numbers may be revised, refer to: Crichton, S., Templeton, R., </w:t>
      </w:r>
      <w:proofErr w:type="spellStart"/>
      <w:r w:rsidRPr="00A857D2">
        <w:rPr>
          <w:sz w:val="18"/>
          <w:szCs w:val="16"/>
        </w:rPr>
        <w:t>Tumen</w:t>
      </w:r>
      <w:proofErr w:type="spellEnd"/>
      <w:r w:rsidRPr="00A857D2">
        <w:rPr>
          <w:sz w:val="18"/>
          <w:szCs w:val="16"/>
        </w:rPr>
        <w:t>, S., Otta, R., Small, D., Wilson, M., &amp; Rea, D. (2015)</w:t>
      </w:r>
      <w:r w:rsidRPr="00781C50">
        <w:rPr>
          <w:i/>
          <w:sz w:val="18"/>
          <w:szCs w:val="16"/>
        </w:rPr>
        <w:t xml:space="preserve"> New findings on outcomes for children and young people who have contact with Child, Youth and Family</w:t>
      </w:r>
      <w:r>
        <w:rPr>
          <w:i/>
          <w:sz w:val="18"/>
          <w:szCs w:val="16"/>
        </w:rPr>
        <w:t>.</w:t>
      </w:r>
      <w:r w:rsidRPr="00A857D2">
        <w:rPr>
          <w:sz w:val="18"/>
          <w:szCs w:val="16"/>
        </w:rPr>
        <w:t xml:space="preserve"> Wellington: Ministry of Social Development. </w:t>
      </w:r>
      <w:proofErr w:type="gramStart"/>
      <w:r w:rsidRPr="00A857D2">
        <w:rPr>
          <w:sz w:val="18"/>
          <w:szCs w:val="16"/>
        </w:rPr>
        <w:t>Unpublished manuscript.</w:t>
      </w:r>
      <w:proofErr w:type="gramEnd"/>
    </w:p>
  </w:footnote>
  <w:footnote w:id="10">
    <w:p w14:paraId="3B420E01" w14:textId="553EDB98"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r w:rsidRPr="00CF56B4">
        <w:rPr>
          <w:rFonts w:cstheme="minorHAnsi"/>
          <w:lang w:val="en-NZ"/>
        </w:rPr>
        <w:t>Ibid</w:t>
      </w:r>
      <w:r>
        <w:rPr>
          <w:rFonts w:cstheme="minorHAnsi"/>
          <w:lang w:val="en-NZ"/>
        </w:rPr>
        <w:t>.</w:t>
      </w:r>
    </w:p>
  </w:footnote>
  <w:footnote w:id="11">
    <w:p w14:paraId="404F18AC" w14:textId="6C67F1CF" w:rsidR="006C5B51" w:rsidRPr="00CF56B4" w:rsidRDefault="006C5B51" w:rsidP="00CF56B4">
      <w:pPr>
        <w:pStyle w:val="FootnoteText"/>
        <w:rPr>
          <w:rFonts w:cstheme="minorHAnsi"/>
        </w:rPr>
      </w:pPr>
      <w:r w:rsidRPr="00CF56B4">
        <w:rPr>
          <w:rStyle w:val="FootnoteReference"/>
          <w:rFonts w:asciiTheme="minorHAnsi" w:hAnsiTheme="minorHAnsi" w:cstheme="minorHAnsi"/>
        </w:rPr>
        <w:footnoteRef/>
      </w:r>
      <w:r w:rsidRPr="00CF56B4">
        <w:rPr>
          <w:rFonts w:cstheme="minorHAnsi"/>
        </w:rPr>
        <w:t xml:space="preserve"> </w:t>
      </w:r>
      <w:proofErr w:type="gramStart"/>
      <w:r w:rsidRPr="00CF56B4">
        <w:rPr>
          <w:rFonts w:cstheme="minorHAnsi"/>
          <w:lang w:val="en-NZ"/>
        </w:rPr>
        <w:t xml:space="preserve">Valentine, E. J., </w:t>
      </w:r>
      <w:proofErr w:type="spellStart"/>
      <w:r w:rsidRPr="00CF56B4">
        <w:rPr>
          <w:rFonts w:cstheme="minorHAnsi"/>
          <w:lang w:val="en-NZ"/>
        </w:rPr>
        <w:t>Skemer</w:t>
      </w:r>
      <w:proofErr w:type="spellEnd"/>
      <w:r w:rsidRPr="00CF56B4">
        <w:rPr>
          <w:rFonts w:cstheme="minorHAnsi"/>
          <w:lang w:val="en-NZ"/>
        </w:rPr>
        <w:t>, M. &amp; Courtney, M. (2015).</w:t>
      </w:r>
      <w:proofErr w:type="gramEnd"/>
      <w:r w:rsidRPr="00CF56B4">
        <w:rPr>
          <w:rFonts w:cstheme="minorHAnsi"/>
          <w:lang w:val="en-NZ"/>
        </w:rPr>
        <w:t xml:space="preserve"> </w:t>
      </w:r>
      <w:r w:rsidRPr="00CF56B4">
        <w:rPr>
          <w:rFonts w:cstheme="minorHAnsi"/>
          <w:i/>
          <w:iCs/>
          <w:lang w:val="en-NZ"/>
        </w:rPr>
        <w:t xml:space="preserve">Becoming adults: One year impact findings from the youth </w:t>
      </w:r>
      <w:proofErr w:type="gramStart"/>
      <w:r w:rsidRPr="00CF56B4">
        <w:rPr>
          <w:rFonts w:cstheme="minorHAnsi"/>
          <w:i/>
          <w:iCs/>
          <w:lang w:val="en-NZ"/>
        </w:rPr>
        <w:t>villages</w:t>
      </w:r>
      <w:proofErr w:type="gramEnd"/>
      <w:r w:rsidRPr="00CF56B4">
        <w:rPr>
          <w:rFonts w:cstheme="minorHAnsi"/>
          <w:i/>
          <w:iCs/>
          <w:lang w:val="en-NZ"/>
        </w:rPr>
        <w:t xml:space="preserve"> transitional living evaluation</w:t>
      </w:r>
      <w:r w:rsidRPr="00CF56B4">
        <w:rPr>
          <w:rFonts w:cstheme="minorHAnsi"/>
          <w:lang w:val="en-NZ"/>
        </w:rPr>
        <w:t xml:space="preserve">. Retrieved from: </w:t>
      </w:r>
      <w:hyperlink r:id="rId3" w:history="1">
        <w:r w:rsidRPr="00CF56B4">
          <w:rPr>
            <w:rStyle w:val="Hyperlink"/>
            <w:rFonts w:cstheme="minorHAnsi"/>
            <w:lang w:val="en-NZ"/>
          </w:rPr>
          <w:t>http://www.mdrc.org/sites/default/files/Becoming_Adults_FR.pdf</w:t>
        </w:r>
      </w:hyperlink>
      <w:r w:rsidRPr="00CF56B4">
        <w:rPr>
          <w:rFonts w:cstheme="minorHAnsi"/>
          <w:lang w:val="en-NZ"/>
        </w:rPr>
        <w:t xml:space="preserve"> </w:t>
      </w:r>
    </w:p>
  </w:footnote>
  <w:footnote w:id="12">
    <w:p w14:paraId="522E09B3" w14:textId="2FC9147E"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proofErr w:type="gramStart"/>
      <w:r w:rsidRPr="00CF56B4">
        <w:rPr>
          <w:rFonts w:cstheme="minorHAnsi"/>
        </w:rPr>
        <w:t xml:space="preserve">For example, </w:t>
      </w:r>
      <w:r w:rsidRPr="00CF56B4">
        <w:rPr>
          <w:rFonts w:cstheme="minorHAnsi"/>
          <w:lang w:val="en-NZ"/>
        </w:rPr>
        <w:t xml:space="preserve">Raman, S., Inder, B., &amp; Forbes, C., (2005) </w:t>
      </w:r>
      <w:r w:rsidRPr="00CF56B4">
        <w:rPr>
          <w:rFonts w:cstheme="minorHAnsi"/>
          <w:i/>
          <w:lang w:val="en-NZ"/>
        </w:rPr>
        <w:t>Investing for Success: The Economics of Supporting Young People Leaving Care.</w:t>
      </w:r>
      <w:proofErr w:type="gramEnd"/>
      <w:r w:rsidRPr="00CF56B4">
        <w:rPr>
          <w:rFonts w:cstheme="minorHAnsi"/>
        </w:rPr>
        <w:t xml:space="preserve"> </w:t>
      </w:r>
      <w:r w:rsidRPr="00CF56B4">
        <w:rPr>
          <w:rFonts w:cstheme="minorHAnsi"/>
          <w:lang w:val="en-NZ"/>
        </w:rPr>
        <w:t>Centre for Excellence in Child and Family Welfare</w:t>
      </w:r>
      <w:r>
        <w:rPr>
          <w:rFonts w:cstheme="minorHAnsi"/>
          <w:lang w:val="en-NZ"/>
        </w:rPr>
        <w:t>.</w:t>
      </w:r>
    </w:p>
  </w:footnote>
  <w:footnote w:id="13">
    <w:p w14:paraId="14E41FBB" w14:textId="0B7A509B"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r w:rsidRPr="00CF56B4">
        <w:rPr>
          <w:rFonts w:cstheme="minorHAnsi"/>
          <w:lang w:val="en-NZ"/>
        </w:rPr>
        <w:t>Other jurisdictions already include 17 year</w:t>
      </w:r>
      <w:r>
        <w:rPr>
          <w:rFonts w:cstheme="minorHAnsi"/>
          <w:lang w:val="en-NZ"/>
        </w:rPr>
        <w:t>-</w:t>
      </w:r>
      <w:r w:rsidRPr="00CF56B4">
        <w:rPr>
          <w:rFonts w:cstheme="minorHAnsi"/>
          <w:lang w:val="en-NZ"/>
        </w:rPr>
        <w:t>olds, the difference being studied is between support up to 18 and older.</w:t>
      </w:r>
    </w:p>
  </w:footnote>
  <w:footnote w:id="14">
    <w:p w14:paraId="42B6C160" w14:textId="273D092E" w:rsidR="006C5B51" w:rsidRPr="00CF56B4" w:rsidRDefault="006C5B51" w:rsidP="002C56DE">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r w:rsidRPr="00CF56B4">
        <w:rPr>
          <w:rFonts w:cstheme="minorHAnsi"/>
          <w:lang w:val="en-NZ"/>
        </w:rPr>
        <w:t>For a discussion of the strengths and weaknesses of these analyses see part 4 in</w:t>
      </w:r>
      <w:r>
        <w:rPr>
          <w:rFonts w:cstheme="minorHAnsi"/>
          <w:lang w:val="en-NZ"/>
        </w:rPr>
        <w:t>:</w:t>
      </w:r>
      <w:r w:rsidRPr="002C56DE">
        <w:rPr>
          <w:rFonts w:cstheme="minorHAnsi"/>
          <w:lang w:val="en-NZ"/>
        </w:rPr>
        <w:t xml:space="preserve"> Provincial Advocate for Children &amp; Youth</w:t>
      </w:r>
      <w:r>
        <w:rPr>
          <w:rFonts w:cstheme="minorHAnsi"/>
          <w:lang w:val="en-NZ"/>
        </w:rPr>
        <w:t xml:space="preserve"> (2012).</w:t>
      </w:r>
      <w:r w:rsidRPr="00CF56B4">
        <w:rPr>
          <w:rFonts w:cstheme="minorHAnsi"/>
          <w:i/>
          <w:lang w:val="en-NZ"/>
        </w:rPr>
        <w:t xml:space="preserve"> 25 </w:t>
      </w:r>
      <w:proofErr w:type="gramStart"/>
      <w:r w:rsidRPr="00CF56B4">
        <w:rPr>
          <w:rFonts w:cstheme="minorHAnsi"/>
          <w:i/>
          <w:lang w:val="en-NZ"/>
        </w:rPr>
        <w:t>is</w:t>
      </w:r>
      <w:proofErr w:type="gramEnd"/>
      <w:r w:rsidRPr="00CF56B4">
        <w:rPr>
          <w:rFonts w:cstheme="minorHAnsi"/>
          <w:i/>
          <w:lang w:val="en-NZ"/>
        </w:rPr>
        <w:t xml:space="preserve"> the new 21</w:t>
      </w:r>
      <w:r>
        <w:rPr>
          <w:rFonts w:cstheme="minorHAnsi"/>
          <w:i/>
          <w:lang w:val="en-NZ"/>
        </w:rPr>
        <w:t xml:space="preserve">. </w:t>
      </w:r>
      <w:r w:rsidRPr="002C56DE">
        <w:rPr>
          <w:rFonts w:cstheme="minorHAnsi"/>
          <w:lang w:val="en-NZ"/>
        </w:rPr>
        <w:t>Toronto:</w:t>
      </w:r>
      <w:r w:rsidRPr="00CF56B4">
        <w:rPr>
          <w:rFonts w:cstheme="minorHAnsi"/>
          <w:i/>
          <w:lang w:val="en-NZ"/>
        </w:rPr>
        <w:t xml:space="preserve"> </w:t>
      </w:r>
      <w:r w:rsidRPr="002C56DE">
        <w:rPr>
          <w:rFonts w:cstheme="minorHAnsi"/>
          <w:lang w:val="en-NZ"/>
        </w:rPr>
        <w:t>The Office of the Provincial Advocate for Children &amp; Youth</w:t>
      </w:r>
      <w:r w:rsidRPr="002C56DE">
        <w:rPr>
          <w:rFonts w:cstheme="minorHAnsi"/>
          <w:i/>
          <w:lang w:val="en-NZ"/>
        </w:rPr>
        <w:t>.</w:t>
      </w:r>
      <w:r>
        <w:rPr>
          <w:rFonts w:cstheme="minorHAnsi"/>
          <w:i/>
          <w:lang w:val="en-NZ"/>
        </w:rPr>
        <w:t xml:space="preserve"> </w:t>
      </w:r>
      <w:hyperlink r:id="rId4" w:history="1">
        <w:r w:rsidRPr="00CF56B4">
          <w:rPr>
            <w:rStyle w:val="Hyperlink"/>
            <w:rFonts w:cstheme="minorHAnsi"/>
          </w:rPr>
          <w:t>http://provincialadvocate.on.ca/documents/en/ylc/25istheNew21.pdf</w:t>
        </w:r>
      </w:hyperlink>
    </w:p>
  </w:footnote>
  <w:footnote w:id="15">
    <w:p w14:paraId="298F596E" w14:textId="0330F09B" w:rsidR="006C5B51" w:rsidRPr="00CF56B4" w:rsidRDefault="006C5B51" w:rsidP="00CF56B4">
      <w:pPr>
        <w:pStyle w:val="FootnoteText"/>
        <w:rPr>
          <w:rFonts w:cstheme="minorHAnsi"/>
          <w:lang w:val="en-NZ"/>
        </w:rPr>
      </w:pPr>
      <w:r w:rsidRPr="00CF56B4">
        <w:rPr>
          <w:rStyle w:val="FootnoteReference"/>
          <w:rFonts w:asciiTheme="minorHAnsi" w:hAnsiTheme="minorHAnsi" w:cstheme="minorHAnsi"/>
        </w:rPr>
        <w:footnoteRef/>
      </w:r>
      <w:r w:rsidRPr="00CF56B4">
        <w:rPr>
          <w:rFonts w:cstheme="minorHAnsi"/>
        </w:rPr>
        <w:t xml:space="preserve"> </w:t>
      </w:r>
      <w:proofErr w:type="gramStart"/>
      <w:r w:rsidRPr="00CF56B4">
        <w:rPr>
          <w:rFonts w:cstheme="minorHAnsi"/>
        </w:rPr>
        <w:t>Courtney, M</w:t>
      </w:r>
      <w:r>
        <w:rPr>
          <w:rFonts w:cstheme="minorHAnsi"/>
        </w:rPr>
        <w:t>.</w:t>
      </w:r>
      <w:r w:rsidRPr="00CF56B4">
        <w:rPr>
          <w:rFonts w:cstheme="minorHAnsi"/>
        </w:rPr>
        <w:t xml:space="preserve"> (2015).</w:t>
      </w:r>
      <w:proofErr w:type="gramEnd"/>
      <w:r w:rsidRPr="00CF56B4">
        <w:rPr>
          <w:rFonts w:cstheme="minorHAnsi"/>
        </w:rPr>
        <w:t xml:space="preserve"> </w:t>
      </w:r>
      <w:r w:rsidRPr="00CF56B4">
        <w:rPr>
          <w:rFonts w:cstheme="minorHAnsi"/>
          <w:i/>
        </w:rPr>
        <w:t xml:space="preserve">Do the Benefits of Extending Foster Care to Age 21 Outweigh the Costs? </w:t>
      </w:r>
      <w:proofErr w:type="gramStart"/>
      <w:r w:rsidRPr="00CF56B4">
        <w:rPr>
          <w:rFonts w:cstheme="minorHAnsi"/>
          <w:i/>
        </w:rPr>
        <w:t>Evidence from Illinois, Iowa, and Wisconsin.</w:t>
      </w:r>
      <w:proofErr w:type="gramEnd"/>
      <w:r w:rsidRPr="00CF56B4">
        <w:rPr>
          <w:rFonts w:cstheme="minorHAnsi"/>
        </w:rPr>
        <w:t xml:space="preserve"> </w:t>
      </w:r>
      <w:proofErr w:type="gramStart"/>
      <w:r w:rsidRPr="00CF56B4">
        <w:rPr>
          <w:rFonts w:cstheme="minorHAnsi"/>
        </w:rPr>
        <w:t>Wisconsin Family Impact Seminar Number 33</w:t>
      </w:r>
      <w:r>
        <w:rPr>
          <w:rFonts w:cstheme="minorHAnsi"/>
        </w:rPr>
        <w:t>.</w:t>
      </w:r>
      <w:proofErr w:type="gramEnd"/>
      <w:r w:rsidRPr="00CF56B4">
        <w:rPr>
          <w:rFonts w:cstheme="minorHAnsi"/>
        </w:rPr>
        <w:t xml:space="preserve"> </w:t>
      </w:r>
      <w:hyperlink r:id="rId5" w:history="1">
        <w:r w:rsidRPr="00A00E6A">
          <w:rPr>
            <w:rStyle w:val="Hyperlink"/>
            <w:rFonts w:cstheme="minorHAnsi"/>
          </w:rPr>
          <w:t>https://www.purdue.edu/hhs/hdfs/fii/wp-content/uploads/2015/10/CourtneyReportChapter.pdf</w:t>
        </w:r>
      </w:hyperlink>
      <w:r>
        <w:rPr>
          <w:rFonts w:cstheme="minorHAnsi"/>
        </w:rPr>
        <w:t xml:space="preserve"> </w:t>
      </w:r>
    </w:p>
  </w:footnote>
  <w:footnote w:id="16">
    <w:p w14:paraId="051D76C0" w14:textId="77777777" w:rsidR="006C5B51" w:rsidRPr="00BF5317" w:rsidRDefault="006C5B51" w:rsidP="005A270E">
      <w:pPr>
        <w:tabs>
          <w:tab w:val="left" w:pos="284"/>
        </w:tabs>
        <w:autoSpaceDE w:val="0"/>
        <w:autoSpaceDN w:val="0"/>
        <w:adjustRightInd w:val="0"/>
        <w:spacing w:after="0" w:line="240" w:lineRule="auto"/>
        <w:rPr>
          <w:rFonts w:cstheme="minorHAnsi"/>
          <w:sz w:val="18"/>
          <w:szCs w:val="16"/>
          <w:lang w:val="en-NZ" w:eastAsia="en-NZ"/>
        </w:rPr>
      </w:pPr>
      <w:r w:rsidRPr="00BF5317">
        <w:rPr>
          <w:rStyle w:val="FootnoteReference"/>
          <w:rFonts w:asciiTheme="minorHAnsi" w:hAnsiTheme="minorHAnsi" w:cstheme="minorHAnsi"/>
        </w:rPr>
        <w:footnoteRef/>
      </w:r>
      <w:r w:rsidRPr="00BF5317">
        <w:t xml:space="preserve"> </w:t>
      </w:r>
      <w:r w:rsidRPr="00BF5317">
        <w:rPr>
          <w:rFonts w:cstheme="minorHAnsi"/>
          <w:sz w:val="18"/>
          <w:szCs w:val="16"/>
          <w:lang w:val="en-NZ" w:eastAsia="en-NZ"/>
        </w:rPr>
        <w:t xml:space="preserve">Burley, M., Lee, S. (2010). </w:t>
      </w:r>
      <w:r w:rsidRPr="00BF5317">
        <w:rPr>
          <w:rFonts w:cstheme="minorHAnsi"/>
          <w:i/>
          <w:sz w:val="18"/>
          <w:szCs w:val="16"/>
          <w:lang w:val="en-NZ" w:eastAsia="en-NZ"/>
        </w:rPr>
        <w:t>Extending foster care to age 21: Measuring costs and benefits in Washington State.</w:t>
      </w:r>
    </w:p>
    <w:p w14:paraId="78039AB0" w14:textId="2A3AD319"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r w:rsidRPr="00BF5317">
        <w:rPr>
          <w:rFonts w:cstheme="minorHAnsi"/>
          <w:sz w:val="18"/>
          <w:szCs w:val="16"/>
          <w:lang w:val="en-NZ" w:eastAsia="en-NZ"/>
        </w:rPr>
        <w:t xml:space="preserve">Olympia: Washington State Institute for Public Policy. </w:t>
      </w:r>
      <w:hyperlink r:id="rId6" w:history="1">
        <w:r w:rsidRPr="00BF5317">
          <w:rPr>
            <w:rStyle w:val="Hyperlink"/>
            <w:rFonts w:cstheme="minorHAnsi"/>
            <w:sz w:val="18"/>
          </w:rPr>
          <w:t>http://www.wsipp.wa.gov/pub.asp?docid=10-01-3902</w:t>
        </w:r>
      </w:hyperlink>
    </w:p>
    <w:p w14:paraId="2DC1332F"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332E3840"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0F30B41D" w14:textId="77777777" w:rsidR="006C5B51" w:rsidRDefault="006C5B51" w:rsidP="00BF5317">
      <w:pPr>
        <w:tabs>
          <w:tab w:val="left" w:pos="284"/>
        </w:tabs>
        <w:autoSpaceDE w:val="0"/>
        <w:autoSpaceDN w:val="0"/>
        <w:adjustRightInd w:val="0"/>
        <w:spacing w:after="120" w:line="240" w:lineRule="auto"/>
        <w:rPr>
          <w:rFonts w:cstheme="minorHAnsi"/>
          <w:sz w:val="18"/>
          <w:szCs w:val="16"/>
          <w:lang w:val="en-NZ" w:eastAsia="en-NZ"/>
        </w:rPr>
      </w:pPr>
    </w:p>
    <w:p w14:paraId="5A7A6D3D"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25BD998C"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75B86846" w14:textId="77777777" w:rsidR="006C5B51" w:rsidRDefault="006C5B51" w:rsidP="00BF5317">
      <w:pPr>
        <w:tabs>
          <w:tab w:val="left" w:pos="284"/>
        </w:tabs>
        <w:autoSpaceDE w:val="0"/>
        <w:autoSpaceDN w:val="0"/>
        <w:adjustRightInd w:val="0"/>
        <w:spacing w:after="120" w:line="240" w:lineRule="auto"/>
        <w:rPr>
          <w:rFonts w:cstheme="minorHAnsi"/>
          <w:sz w:val="18"/>
          <w:szCs w:val="16"/>
          <w:lang w:val="en-NZ" w:eastAsia="en-NZ"/>
        </w:rPr>
      </w:pPr>
    </w:p>
    <w:p w14:paraId="3E852C28" w14:textId="77777777" w:rsidR="006C5B51" w:rsidRDefault="006C5B51" w:rsidP="00BF5317">
      <w:pPr>
        <w:tabs>
          <w:tab w:val="left" w:pos="284"/>
        </w:tabs>
        <w:autoSpaceDE w:val="0"/>
        <w:autoSpaceDN w:val="0"/>
        <w:adjustRightInd w:val="0"/>
        <w:spacing w:after="120" w:line="240" w:lineRule="auto"/>
        <w:rPr>
          <w:rFonts w:cstheme="minorHAnsi"/>
          <w:sz w:val="18"/>
          <w:szCs w:val="16"/>
          <w:lang w:val="en-NZ" w:eastAsia="en-NZ"/>
        </w:rPr>
      </w:pPr>
    </w:p>
    <w:p w14:paraId="793D101C"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36A00CB7"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35149CC7"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2BEB4846" w14:textId="77777777" w:rsidR="006C5B51" w:rsidRDefault="006C5B51" w:rsidP="00BF5317">
      <w:pPr>
        <w:tabs>
          <w:tab w:val="left" w:pos="284"/>
        </w:tabs>
        <w:autoSpaceDE w:val="0"/>
        <w:autoSpaceDN w:val="0"/>
        <w:adjustRightInd w:val="0"/>
        <w:spacing w:after="120" w:line="240" w:lineRule="auto"/>
        <w:rPr>
          <w:rFonts w:cstheme="minorHAnsi"/>
          <w:sz w:val="18"/>
          <w:szCs w:val="16"/>
          <w:lang w:val="en-NZ" w:eastAsia="en-NZ"/>
        </w:rPr>
      </w:pPr>
    </w:p>
    <w:p w14:paraId="67D56864"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0112A7C3"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43BA98BD"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68826DA4" w14:textId="77777777" w:rsidR="006C5B51" w:rsidRDefault="006C5B51" w:rsidP="000C7396">
      <w:pPr>
        <w:tabs>
          <w:tab w:val="left" w:pos="284"/>
        </w:tabs>
        <w:autoSpaceDE w:val="0"/>
        <w:autoSpaceDN w:val="0"/>
        <w:adjustRightInd w:val="0"/>
        <w:spacing w:after="0" w:line="240" w:lineRule="auto"/>
        <w:rPr>
          <w:rFonts w:cstheme="minorHAnsi"/>
          <w:sz w:val="18"/>
          <w:szCs w:val="16"/>
          <w:lang w:val="en-NZ" w:eastAsia="en-NZ"/>
        </w:rPr>
      </w:pPr>
    </w:p>
    <w:p w14:paraId="6EB50FDB" w14:textId="77777777" w:rsidR="006C5B51" w:rsidRPr="009A3D15" w:rsidRDefault="006C5B51" w:rsidP="00BF5317">
      <w:pPr>
        <w:tabs>
          <w:tab w:val="left" w:pos="284"/>
        </w:tabs>
        <w:autoSpaceDE w:val="0"/>
        <w:autoSpaceDN w:val="0"/>
        <w:adjustRightInd w:val="0"/>
        <w:spacing w:after="120" w:line="240" w:lineRule="auto"/>
        <w:rPr>
          <w:rFonts w:cstheme="minorHAnsi"/>
          <w:highlight w:val="yellow"/>
          <w:lang w:val="en-NZ"/>
        </w:rPr>
      </w:pPr>
    </w:p>
  </w:footnote>
  <w:footnote w:id="17">
    <w:p w14:paraId="430C62A5" w14:textId="3CB68FA0" w:rsidR="006C5B51" w:rsidRDefault="006C5B51" w:rsidP="001A4944">
      <w:pPr>
        <w:pStyle w:val="Bullet1"/>
        <w:numPr>
          <w:ilvl w:val="0"/>
          <w:numId w:val="0"/>
        </w:numPr>
        <w:ind w:left="142" w:right="170" w:hanging="142"/>
      </w:pPr>
      <w:r>
        <w:rPr>
          <w:rStyle w:val="FootnoteReference"/>
          <w:rFonts w:cs="Times New Roman"/>
          <w:kern w:val="0"/>
          <w:szCs w:val="20"/>
          <w:lang w:val="en-GB" w:eastAsia="en-GB"/>
        </w:rPr>
        <w:t>23</w:t>
      </w:r>
      <w:r>
        <w:t xml:space="preserve"> </w:t>
      </w:r>
      <w:r>
        <w:rPr>
          <w:sz w:val="18"/>
          <w:szCs w:val="18"/>
        </w:rPr>
        <w:t>The Expert Panel</w:t>
      </w:r>
      <w:r w:rsidRPr="00361AE7">
        <w:rPr>
          <w:sz w:val="18"/>
          <w:szCs w:val="18"/>
        </w:rPr>
        <w:t xml:space="preserve"> agreed on six objectives for a child-centred system: Ensuring that children have the earliest opportunity for a loving and stable family; Addressing the full range of needs for each child; Preventing victimisation of children; Helping children to heal and recover; Supporting children to become flourishing adults; </w:t>
      </w:r>
      <w:r>
        <w:rPr>
          <w:sz w:val="18"/>
          <w:szCs w:val="18"/>
        </w:rPr>
        <w:t>H</w:t>
      </w:r>
      <w:r w:rsidRPr="00361AE7">
        <w:rPr>
          <w:sz w:val="18"/>
          <w:szCs w:val="18"/>
        </w:rPr>
        <w:t>elping children and young people to take responsibility for their actions and live crime-free lives.</w:t>
      </w:r>
    </w:p>
  </w:footnote>
  <w:footnote w:id="18">
    <w:p w14:paraId="2D2C9C31" w14:textId="2E5444F2" w:rsidR="006C5B51" w:rsidRPr="00CF56B4" w:rsidRDefault="006C5B51" w:rsidP="00CF56B4">
      <w:pPr>
        <w:pStyle w:val="FootnoteText"/>
        <w:rPr>
          <w:rFonts w:cstheme="minorHAnsi"/>
        </w:rPr>
      </w:pPr>
      <w:r>
        <w:rPr>
          <w:rStyle w:val="FootnoteReference"/>
        </w:rPr>
        <w:t>24</w:t>
      </w:r>
      <w:r w:rsidRPr="00CF56B4">
        <w:rPr>
          <w:rFonts w:cstheme="minorHAnsi"/>
        </w:rPr>
        <w:t xml:space="preserve"> Statistics New Zealand, 2015, </w:t>
      </w:r>
      <w:proofErr w:type="gramStart"/>
      <w:r w:rsidRPr="00CF56B4">
        <w:rPr>
          <w:rFonts w:cstheme="minorHAnsi"/>
        </w:rPr>
        <w:t>Estimated</w:t>
      </w:r>
      <w:proofErr w:type="gramEnd"/>
      <w:r w:rsidRPr="00CF56B4">
        <w:rPr>
          <w:rFonts w:cstheme="minorHAnsi"/>
        </w:rPr>
        <w:t xml:space="preserve"> resident population by age and sex, September 2015. </w:t>
      </w:r>
    </w:p>
  </w:footnote>
  <w:footnote w:id="19">
    <w:p w14:paraId="5E009D34" w14:textId="2E535F98" w:rsidR="006C5B51" w:rsidRPr="004E6939" w:rsidRDefault="006C5B51" w:rsidP="00AA7CBD">
      <w:pPr>
        <w:spacing w:after="120" w:line="288" w:lineRule="auto"/>
        <w:rPr>
          <w:lang w:val="en-NZ"/>
        </w:rPr>
      </w:pPr>
      <w:r>
        <w:rPr>
          <w:rStyle w:val="FootnoteReference"/>
        </w:rPr>
        <w:t>25</w:t>
      </w:r>
      <w:r>
        <w:t xml:space="preserve"> </w:t>
      </w:r>
      <w:r w:rsidRPr="006B5029">
        <w:rPr>
          <w:sz w:val="18"/>
          <w:szCs w:val="18"/>
          <w:lang w:val="en-NZ"/>
        </w:rPr>
        <w:t>Cost A</w:t>
      </w:r>
      <w:r w:rsidRPr="001157A8">
        <w:rPr>
          <w:sz w:val="18"/>
          <w:szCs w:val="18"/>
          <w:lang w:val="en-NZ"/>
        </w:rPr>
        <w:t>ctivity Model</w:t>
      </w:r>
      <w:r>
        <w:rPr>
          <w:sz w:val="18"/>
          <w:szCs w:val="18"/>
          <w:lang w:val="en-NZ"/>
        </w:rPr>
        <w:t xml:space="preserve"> for i</w:t>
      </w:r>
      <w:r w:rsidRPr="006B5029">
        <w:rPr>
          <w:rFonts w:cstheme="minorHAnsi"/>
          <w:kern w:val="28"/>
          <w:sz w:val="18"/>
          <w:szCs w:val="18"/>
          <w:lang w:val="en-NZ" w:eastAsia="en-AU"/>
        </w:rPr>
        <w:t xml:space="preserve">nitial contacts, </w:t>
      </w:r>
      <w:r>
        <w:rPr>
          <w:rFonts w:cstheme="minorHAnsi"/>
          <w:kern w:val="28"/>
          <w:sz w:val="18"/>
          <w:szCs w:val="18"/>
          <w:lang w:val="en-NZ" w:eastAsia="en-AU"/>
        </w:rPr>
        <w:t>r</w:t>
      </w:r>
      <w:r w:rsidRPr="006B5029">
        <w:rPr>
          <w:rFonts w:cstheme="minorHAnsi"/>
          <w:kern w:val="28"/>
          <w:sz w:val="18"/>
          <w:szCs w:val="18"/>
          <w:lang w:val="en-NZ" w:eastAsia="en-AU"/>
        </w:rPr>
        <w:t xml:space="preserve">eport of concerns, </w:t>
      </w:r>
      <w:r>
        <w:rPr>
          <w:rFonts w:cstheme="minorHAnsi"/>
          <w:kern w:val="28"/>
          <w:sz w:val="18"/>
          <w:szCs w:val="18"/>
          <w:lang w:val="en-NZ" w:eastAsia="en-AU"/>
        </w:rPr>
        <w:t>s</w:t>
      </w:r>
      <w:r w:rsidRPr="006B5029">
        <w:rPr>
          <w:rFonts w:cstheme="minorHAnsi"/>
          <w:kern w:val="28"/>
          <w:sz w:val="18"/>
          <w:szCs w:val="18"/>
          <w:lang w:val="en-NZ" w:eastAsia="en-AU"/>
        </w:rPr>
        <w:t xml:space="preserve">afety assessment, </w:t>
      </w:r>
      <w:r>
        <w:rPr>
          <w:rFonts w:cstheme="minorHAnsi"/>
          <w:kern w:val="28"/>
          <w:sz w:val="18"/>
          <w:szCs w:val="18"/>
          <w:lang w:val="en-NZ" w:eastAsia="en-AU"/>
        </w:rPr>
        <w:t>c</w:t>
      </w:r>
      <w:r w:rsidRPr="006B5029">
        <w:rPr>
          <w:rFonts w:cstheme="minorHAnsi"/>
          <w:kern w:val="28"/>
          <w:sz w:val="18"/>
          <w:szCs w:val="18"/>
          <w:lang w:val="en-NZ" w:eastAsia="en-AU"/>
        </w:rPr>
        <w:t xml:space="preserve">hild and family assessment, Investigation, </w:t>
      </w:r>
      <w:r>
        <w:rPr>
          <w:rFonts w:cstheme="minorHAnsi"/>
          <w:kern w:val="28"/>
          <w:sz w:val="18"/>
          <w:szCs w:val="18"/>
          <w:lang w:val="en-NZ" w:eastAsia="en-AU"/>
        </w:rPr>
        <w:t>p</w:t>
      </w:r>
      <w:r w:rsidRPr="006B5029">
        <w:rPr>
          <w:rFonts w:cstheme="minorHAnsi"/>
          <w:kern w:val="28"/>
          <w:sz w:val="18"/>
          <w:szCs w:val="18"/>
          <w:lang w:val="en-NZ" w:eastAsia="en-AU"/>
        </w:rPr>
        <w:t xml:space="preserve">artnered response, </w:t>
      </w:r>
      <w:r>
        <w:rPr>
          <w:rFonts w:cstheme="minorHAnsi"/>
          <w:kern w:val="28"/>
          <w:sz w:val="18"/>
          <w:szCs w:val="18"/>
          <w:lang w:val="en-NZ" w:eastAsia="en-AU"/>
        </w:rPr>
        <w:t>i</w:t>
      </w:r>
      <w:r w:rsidRPr="006B5029">
        <w:rPr>
          <w:rFonts w:cstheme="minorHAnsi"/>
          <w:kern w:val="28"/>
          <w:sz w:val="18"/>
          <w:szCs w:val="18"/>
          <w:lang w:val="en-NZ" w:eastAsia="en-AU"/>
        </w:rPr>
        <w:t xml:space="preserve">nformal resolution, </w:t>
      </w:r>
      <w:r>
        <w:rPr>
          <w:rFonts w:cstheme="minorHAnsi"/>
          <w:kern w:val="28"/>
          <w:sz w:val="18"/>
          <w:szCs w:val="18"/>
          <w:lang w:val="en-NZ" w:eastAsia="en-AU"/>
        </w:rPr>
        <w:t>f</w:t>
      </w:r>
      <w:r w:rsidRPr="006B5029">
        <w:rPr>
          <w:rFonts w:cstheme="minorHAnsi"/>
          <w:kern w:val="28"/>
          <w:sz w:val="18"/>
          <w:szCs w:val="18"/>
          <w:lang w:val="en-NZ" w:eastAsia="en-AU"/>
        </w:rPr>
        <w:t xml:space="preserve">amily group conferences, </w:t>
      </w:r>
      <w:r>
        <w:rPr>
          <w:rFonts w:cstheme="minorHAnsi"/>
          <w:kern w:val="28"/>
          <w:sz w:val="18"/>
          <w:szCs w:val="18"/>
          <w:lang w:val="en-NZ" w:eastAsia="en-AU"/>
        </w:rPr>
        <w:t>f</w:t>
      </w:r>
      <w:r w:rsidRPr="006B5029">
        <w:rPr>
          <w:rFonts w:cstheme="minorHAnsi"/>
          <w:kern w:val="28"/>
          <w:sz w:val="18"/>
          <w:szCs w:val="18"/>
          <w:lang w:val="en-NZ" w:eastAsia="en-AU"/>
        </w:rPr>
        <w:t xml:space="preserve">amily court order, </w:t>
      </w:r>
      <w:r>
        <w:rPr>
          <w:rFonts w:cstheme="minorHAnsi"/>
          <w:kern w:val="28"/>
          <w:sz w:val="18"/>
          <w:szCs w:val="18"/>
          <w:lang w:val="en-NZ" w:eastAsia="en-AU"/>
        </w:rPr>
        <w:t>h</w:t>
      </w:r>
      <w:r w:rsidRPr="001157A8">
        <w:rPr>
          <w:rFonts w:cstheme="minorHAnsi"/>
          <w:kern w:val="28"/>
          <w:sz w:val="18"/>
          <w:szCs w:val="18"/>
          <w:lang w:val="en-NZ" w:eastAsia="en-AU"/>
        </w:rPr>
        <w:t>igh/</w:t>
      </w:r>
      <w:r>
        <w:rPr>
          <w:rFonts w:cstheme="minorHAnsi"/>
          <w:kern w:val="28"/>
          <w:sz w:val="18"/>
          <w:szCs w:val="18"/>
          <w:lang w:val="en-NZ" w:eastAsia="en-AU"/>
        </w:rPr>
        <w:t>f</w:t>
      </w:r>
      <w:r w:rsidRPr="006B5029">
        <w:rPr>
          <w:rFonts w:cstheme="minorHAnsi"/>
          <w:kern w:val="28"/>
          <w:sz w:val="18"/>
          <w:szCs w:val="18"/>
          <w:lang w:val="en-NZ" w:eastAsia="en-AU"/>
        </w:rPr>
        <w:t>amily court wards</w:t>
      </w:r>
      <w:r w:rsidRPr="001157A8">
        <w:rPr>
          <w:rFonts w:cstheme="minorHAnsi"/>
          <w:kern w:val="28"/>
          <w:sz w:val="18"/>
          <w:szCs w:val="18"/>
          <w:lang w:val="en-NZ" w:eastAsia="en-AU"/>
        </w:rPr>
        <w:t>,</w:t>
      </w:r>
      <w:r>
        <w:rPr>
          <w:rFonts w:cstheme="minorHAnsi"/>
          <w:kern w:val="28"/>
          <w:sz w:val="18"/>
          <w:szCs w:val="18"/>
          <w:lang w:val="en-NZ" w:eastAsia="en-AU"/>
        </w:rPr>
        <w:t xml:space="preserve"> c</w:t>
      </w:r>
      <w:r w:rsidRPr="006B5029">
        <w:rPr>
          <w:rFonts w:cstheme="minorHAnsi"/>
          <w:kern w:val="28"/>
          <w:sz w:val="18"/>
          <w:szCs w:val="18"/>
          <w:lang w:val="en-NZ" w:eastAsia="en-AU"/>
        </w:rPr>
        <w:t xml:space="preserve">ustody reports, </w:t>
      </w:r>
      <w:r>
        <w:rPr>
          <w:rFonts w:cstheme="minorHAnsi"/>
          <w:kern w:val="28"/>
          <w:sz w:val="18"/>
          <w:szCs w:val="18"/>
          <w:lang w:val="en-NZ" w:eastAsia="en-AU"/>
        </w:rPr>
        <w:t>e</w:t>
      </w:r>
      <w:r w:rsidRPr="006B5029">
        <w:rPr>
          <w:rFonts w:cstheme="minorHAnsi"/>
          <w:kern w:val="28"/>
          <w:sz w:val="18"/>
          <w:szCs w:val="18"/>
          <w:lang w:val="en-NZ" w:eastAsia="en-AU"/>
        </w:rPr>
        <w:t xml:space="preserve">xecuting warrants, </w:t>
      </w:r>
      <w:r>
        <w:rPr>
          <w:rFonts w:cstheme="minorHAnsi"/>
          <w:kern w:val="28"/>
          <w:sz w:val="18"/>
          <w:szCs w:val="18"/>
          <w:lang w:val="en-NZ" w:eastAsia="en-AU"/>
        </w:rPr>
        <w:t>p</w:t>
      </w:r>
      <w:r w:rsidRPr="006B5029">
        <w:rPr>
          <w:rFonts w:cstheme="minorHAnsi"/>
          <w:kern w:val="28"/>
          <w:sz w:val="18"/>
          <w:szCs w:val="18"/>
          <w:lang w:val="en-NZ" w:eastAsia="en-AU"/>
        </w:rPr>
        <w:t xml:space="preserve">lans and orders, </w:t>
      </w:r>
      <w:r>
        <w:rPr>
          <w:rFonts w:cstheme="minorHAnsi"/>
          <w:kern w:val="28"/>
          <w:sz w:val="18"/>
          <w:szCs w:val="18"/>
          <w:lang w:val="en-NZ" w:eastAsia="en-AU"/>
        </w:rPr>
        <w:t>c</w:t>
      </w:r>
      <w:r w:rsidRPr="006B5029">
        <w:rPr>
          <w:rFonts w:cstheme="minorHAnsi"/>
          <w:kern w:val="28"/>
          <w:sz w:val="18"/>
          <w:szCs w:val="18"/>
          <w:lang w:val="en-NZ" w:eastAsia="en-AU"/>
        </w:rPr>
        <w:t xml:space="preserve">are services, </w:t>
      </w:r>
      <w:r>
        <w:rPr>
          <w:rFonts w:cstheme="minorHAnsi"/>
          <w:kern w:val="28"/>
          <w:sz w:val="18"/>
          <w:szCs w:val="18"/>
          <w:lang w:val="en-NZ" w:eastAsia="en-AU"/>
        </w:rPr>
        <w:t>c</w:t>
      </w:r>
      <w:r w:rsidRPr="006B5029">
        <w:rPr>
          <w:rFonts w:cstheme="minorHAnsi"/>
          <w:kern w:val="28"/>
          <w:sz w:val="18"/>
          <w:szCs w:val="18"/>
          <w:lang w:val="en-NZ" w:eastAsia="en-AU"/>
        </w:rPr>
        <w:t xml:space="preserve">aregiver management, </w:t>
      </w:r>
      <w:r>
        <w:rPr>
          <w:rFonts w:cstheme="minorHAnsi"/>
          <w:kern w:val="28"/>
          <w:sz w:val="18"/>
          <w:szCs w:val="18"/>
          <w:lang w:val="en-NZ" w:eastAsia="en-AU"/>
        </w:rPr>
        <w:t>t</w:t>
      </w:r>
      <w:r w:rsidRPr="006B5029">
        <w:rPr>
          <w:rFonts w:cstheme="minorHAnsi"/>
          <w:kern w:val="28"/>
          <w:sz w:val="18"/>
          <w:szCs w:val="18"/>
          <w:lang w:val="en-NZ" w:eastAsia="en-AU"/>
        </w:rPr>
        <w:t>herapeutic interventions</w:t>
      </w:r>
    </w:p>
  </w:footnote>
  <w:footnote w:id="20">
    <w:p w14:paraId="79361FE5" w14:textId="7B9F7C5C" w:rsidR="006C5B51" w:rsidRPr="00CF56B4" w:rsidRDefault="006C5B51" w:rsidP="00CF56B4">
      <w:pPr>
        <w:pStyle w:val="FootnoteText"/>
        <w:rPr>
          <w:rFonts w:cstheme="minorHAnsi"/>
          <w:lang w:val="en-NZ"/>
        </w:rPr>
      </w:pPr>
      <w:r>
        <w:rPr>
          <w:rStyle w:val="FootnoteReference"/>
        </w:rPr>
        <w:t>26</w:t>
      </w:r>
      <w:r w:rsidRPr="00CF56B4">
        <w:rPr>
          <w:rFonts w:cstheme="minorHAnsi"/>
        </w:rPr>
        <w:t xml:space="preserve"> </w:t>
      </w:r>
      <w:r w:rsidRPr="00CF56B4">
        <w:rPr>
          <w:rFonts w:cstheme="minorHAnsi"/>
          <w:lang w:val="en-NZ"/>
        </w:rPr>
        <w:t>Cost Activity Model overheads include legal, security, depreciation, property, capital change, finance, human resources, information technology, and other costs.</w:t>
      </w:r>
    </w:p>
  </w:footnote>
  <w:footnote w:id="21">
    <w:p w14:paraId="0EF738D0" w14:textId="53F8F738" w:rsidR="006C5B51" w:rsidRPr="00CF56B4" w:rsidRDefault="006C5B51" w:rsidP="00CF56B4">
      <w:pPr>
        <w:pStyle w:val="FootnoteText"/>
        <w:rPr>
          <w:rFonts w:cstheme="minorHAnsi"/>
          <w:lang w:val="en-NZ"/>
        </w:rPr>
      </w:pPr>
      <w:r>
        <w:rPr>
          <w:rStyle w:val="FootnoteReference"/>
        </w:rPr>
        <w:t>27</w:t>
      </w:r>
      <w:r w:rsidRPr="00CF56B4">
        <w:rPr>
          <w:rFonts w:cstheme="minorHAnsi"/>
        </w:rPr>
        <w:t xml:space="preserve"> </w:t>
      </w:r>
      <w:r w:rsidRPr="00CF56B4">
        <w:rPr>
          <w:rFonts w:cstheme="minorHAnsi"/>
          <w:lang w:val="en-NZ" w:eastAsia="en-AU"/>
        </w:rPr>
        <w:t>There would also be some additional costs to other agencies who contribute to the care and protection system, such as increased Court costs for yearly reviews of custody orders.</w:t>
      </w:r>
    </w:p>
  </w:footnote>
  <w:footnote w:id="22">
    <w:p w14:paraId="3993BAF5" w14:textId="0400199E" w:rsidR="006C5B51" w:rsidRPr="00CF56B4" w:rsidRDefault="006C5B51" w:rsidP="00CF56B4">
      <w:pPr>
        <w:pStyle w:val="FootnoteText"/>
        <w:rPr>
          <w:rFonts w:cstheme="minorHAnsi"/>
          <w:b/>
          <w:lang w:val="en-NZ"/>
        </w:rPr>
      </w:pPr>
      <w:r>
        <w:rPr>
          <w:rStyle w:val="FootnoteReference"/>
        </w:rPr>
        <w:t>28</w:t>
      </w:r>
      <w:r w:rsidRPr="00CF56B4">
        <w:rPr>
          <w:rFonts w:cstheme="minorHAnsi"/>
        </w:rPr>
        <w:t xml:space="preserve"> </w:t>
      </w:r>
      <w:r w:rsidRPr="00CF56B4">
        <w:rPr>
          <w:rFonts w:cstheme="minorHAnsi"/>
          <w:lang w:val="en-NZ"/>
        </w:rPr>
        <w:t xml:space="preserve">The </w:t>
      </w:r>
      <w:r w:rsidRPr="00CF56B4">
        <w:rPr>
          <w:rFonts w:cstheme="minorHAnsi"/>
        </w:rPr>
        <w:t>Ministerial Oversight Group is a group of relevant Ministers that has been set up to oversee the proposed Transformation Programme for Modernising Child, Youth and Family.</w:t>
      </w:r>
    </w:p>
  </w:footnote>
  <w:footnote w:id="23">
    <w:p w14:paraId="3F640C24" w14:textId="489230B3" w:rsidR="006C5B51" w:rsidRPr="00CF56B4" w:rsidRDefault="006C5B51" w:rsidP="00CF56B4">
      <w:pPr>
        <w:pStyle w:val="FootnoteText"/>
        <w:rPr>
          <w:rFonts w:cstheme="minorHAnsi"/>
          <w:lang w:val="en-NZ"/>
        </w:rPr>
      </w:pPr>
      <w:r>
        <w:rPr>
          <w:rStyle w:val="FootnoteReference"/>
        </w:rPr>
        <w:t>29</w:t>
      </w:r>
      <w:r w:rsidRPr="00CF56B4">
        <w:rPr>
          <w:rFonts w:cstheme="minorHAnsi"/>
        </w:rPr>
        <w:t xml:space="preserve"> </w:t>
      </w:r>
      <w:proofErr w:type="gramStart"/>
      <w:r w:rsidRPr="00CF56B4">
        <w:rPr>
          <w:rFonts w:cstheme="minorHAnsi"/>
        </w:rPr>
        <w:t>Courtney, M</w:t>
      </w:r>
      <w:r>
        <w:rPr>
          <w:rFonts w:cstheme="minorHAnsi"/>
        </w:rPr>
        <w:t>.</w:t>
      </w:r>
      <w:r w:rsidRPr="00CF56B4">
        <w:rPr>
          <w:rFonts w:cstheme="minorHAnsi"/>
        </w:rPr>
        <w:t xml:space="preserve"> (2015).</w:t>
      </w:r>
      <w:proofErr w:type="gramEnd"/>
      <w:r w:rsidRPr="00CF56B4">
        <w:rPr>
          <w:rFonts w:cstheme="minorHAnsi"/>
        </w:rPr>
        <w:t xml:space="preserve"> </w:t>
      </w:r>
      <w:r w:rsidRPr="00CF56B4">
        <w:rPr>
          <w:rFonts w:cstheme="minorHAnsi"/>
          <w:i/>
        </w:rPr>
        <w:t xml:space="preserve">Do the Benefits of Extending Foster Care to Age 21 Outweigh the Costs? </w:t>
      </w:r>
      <w:proofErr w:type="gramStart"/>
      <w:r w:rsidRPr="00CF56B4">
        <w:rPr>
          <w:rFonts w:cstheme="minorHAnsi"/>
          <w:i/>
        </w:rPr>
        <w:t>Evidence from Illinois, Iowa, and Wisconsin.</w:t>
      </w:r>
      <w:proofErr w:type="gramEnd"/>
      <w:r w:rsidRPr="00CF56B4">
        <w:rPr>
          <w:rFonts w:cstheme="minorHAnsi"/>
        </w:rPr>
        <w:t xml:space="preserve"> </w:t>
      </w:r>
      <w:proofErr w:type="gramStart"/>
      <w:r w:rsidRPr="00CF56B4">
        <w:rPr>
          <w:rFonts w:cstheme="minorHAnsi"/>
        </w:rPr>
        <w:t>Wisconsin Family Impact Seminar Number 33</w:t>
      </w:r>
      <w:r>
        <w:rPr>
          <w:rFonts w:cstheme="minorHAnsi"/>
        </w:rPr>
        <w:t>.</w:t>
      </w:r>
      <w:proofErr w:type="gramEnd"/>
      <w:r w:rsidRPr="00CF56B4">
        <w:rPr>
          <w:rFonts w:cstheme="minorHAnsi"/>
        </w:rPr>
        <w:t xml:space="preserve"> </w:t>
      </w:r>
      <w:hyperlink r:id="rId7" w:history="1">
        <w:r w:rsidRPr="00A00E6A">
          <w:rPr>
            <w:rStyle w:val="Hyperlink"/>
            <w:rFonts w:cstheme="minorHAnsi"/>
          </w:rPr>
          <w:t>https://www.purdue.edu/hhs/hdfs/fii/wp-content/uploads/2015/10/CourtneyReportChapter.pdf</w:t>
        </w:r>
      </w:hyperlink>
    </w:p>
  </w:footnote>
  <w:footnote w:id="24">
    <w:p w14:paraId="456ADA6A" w14:textId="62009FE9" w:rsidR="006C5B51" w:rsidRPr="00CF56B4" w:rsidRDefault="006C5B51" w:rsidP="00CF56B4">
      <w:pPr>
        <w:pStyle w:val="FootnoteText"/>
        <w:rPr>
          <w:rFonts w:cstheme="minorHAnsi"/>
          <w:lang w:val="en-NZ"/>
        </w:rPr>
      </w:pPr>
      <w:r>
        <w:rPr>
          <w:rStyle w:val="FootnoteReference"/>
        </w:rPr>
        <w:t>41</w:t>
      </w:r>
      <w:r w:rsidRPr="00CF56B4">
        <w:rPr>
          <w:rFonts w:cstheme="minorHAnsi"/>
        </w:rPr>
        <w:t xml:space="preserve"> </w:t>
      </w:r>
      <w:hyperlink r:id="rId8" w:history="1">
        <w:r w:rsidRPr="00CF56B4">
          <w:rPr>
            <w:rStyle w:val="Hyperlink"/>
            <w:rFonts w:cstheme="minorHAnsi"/>
          </w:rPr>
          <w:t>http://www.parliament.nz/resource/en-nz/51DBSCH_SCR66021_1/8ac9d08a45f0c12ccc13abfa7b6d00034373252c</w:t>
        </w:r>
      </w:hyperlink>
      <w:r w:rsidRPr="00CF56B4">
        <w:rPr>
          <w:rFonts w:cstheme="minorHAnsi"/>
        </w:rPr>
        <w:t xml:space="preserve"> </w:t>
      </w:r>
    </w:p>
  </w:footnote>
  <w:footnote w:id="25">
    <w:p w14:paraId="789EB7E0" w14:textId="56CAF374" w:rsidR="006C5B51" w:rsidRPr="00CF56B4" w:rsidRDefault="006C5B51" w:rsidP="00CF56B4">
      <w:pPr>
        <w:pStyle w:val="FootnoteText"/>
        <w:rPr>
          <w:rFonts w:cstheme="minorHAnsi"/>
          <w:lang w:val="en-NZ"/>
        </w:rPr>
      </w:pPr>
      <w:r>
        <w:rPr>
          <w:rStyle w:val="FootnoteReference"/>
        </w:rPr>
        <w:t>42</w:t>
      </w:r>
      <w:r w:rsidRPr="00CF56B4">
        <w:rPr>
          <w:rFonts w:cstheme="minorHAnsi"/>
        </w:rPr>
        <w:t xml:space="preserve"> This is a model that provides a simple and effective way to enhance communication on risk management and control by clarifying essential roles and duties. The First Line of Defence refers to programme management, the Second Line of Defence includes risk management oversight and governance, and the Third Line of Defence provides independent assurance. See the Institute of Internal Auditors (IIA) </w:t>
      </w:r>
      <w:hyperlink r:id="rId9" w:history="1">
        <w:r w:rsidRPr="00CF56B4">
          <w:rPr>
            <w:rStyle w:val="Hyperlink"/>
            <w:rFonts w:cstheme="minorHAnsi"/>
          </w:rPr>
          <w:t>www.globaliia.org</w:t>
        </w:r>
      </w:hyperlink>
      <w:r w:rsidRPr="00CF56B4">
        <w:rPr>
          <w:rFonts w:cstheme="minorHAnsi"/>
        </w:rPr>
        <w:t xml:space="preserve"> </w:t>
      </w:r>
    </w:p>
  </w:footnote>
  <w:footnote w:id="26">
    <w:p w14:paraId="76B7E8DD" w14:textId="29006CCA" w:rsidR="006C5B51" w:rsidRPr="00CF56B4" w:rsidRDefault="006C5B51" w:rsidP="00CF56B4">
      <w:pPr>
        <w:pStyle w:val="FootnoteText"/>
        <w:rPr>
          <w:rFonts w:cstheme="minorHAnsi"/>
        </w:rPr>
      </w:pPr>
      <w:r>
        <w:rPr>
          <w:rStyle w:val="FootnoteReference"/>
        </w:rPr>
        <w:t>43</w:t>
      </w:r>
      <w:r w:rsidRPr="00CF56B4">
        <w:rPr>
          <w:rFonts w:cstheme="minorHAnsi"/>
        </w:rPr>
        <w:t xml:space="preserve"> </w:t>
      </w:r>
      <w:hyperlink r:id="rId10" w:history="1">
        <w:r w:rsidRPr="00CF56B4">
          <w:rPr>
            <w:rStyle w:val="Hyperlink"/>
            <w:rFonts w:cstheme="minorHAnsi"/>
          </w:rPr>
          <w:t>http://www.chapinhall.org/research/ongoing/midwest-study-adult-functioning-former-foster-youth</w:t>
        </w:r>
      </w:hyperlink>
      <w:r w:rsidRPr="00CF56B4">
        <w:rPr>
          <w:rFonts w:cstheme="minorHAnsi"/>
        </w:rPr>
        <w:t xml:space="preserve"> </w:t>
      </w:r>
    </w:p>
  </w:footnote>
  <w:footnote w:id="27">
    <w:p w14:paraId="5E2AF74F" w14:textId="5F197E2A" w:rsidR="006C5B51" w:rsidRPr="00CF56B4" w:rsidRDefault="006C5B51" w:rsidP="00CF56B4">
      <w:pPr>
        <w:pStyle w:val="FootnoteText"/>
        <w:rPr>
          <w:rFonts w:cstheme="minorHAnsi"/>
        </w:rPr>
      </w:pPr>
      <w:r>
        <w:rPr>
          <w:rStyle w:val="FootnoteReference"/>
        </w:rPr>
        <w:t>44</w:t>
      </w:r>
      <w:r w:rsidRPr="00CF56B4">
        <w:rPr>
          <w:rFonts w:cstheme="minorHAnsi"/>
        </w:rPr>
        <w:t xml:space="preserve"> </w:t>
      </w:r>
      <w:proofErr w:type="spellStart"/>
      <w:proofErr w:type="gramStart"/>
      <w:r w:rsidRPr="00060B99">
        <w:rPr>
          <w:rFonts w:cstheme="minorHAnsi"/>
        </w:rPr>
        <w:t>Dworsky</w:t>
      </w:r>
      <w:proofErr w:type="spellEnd"/>
      <w:r w:rsidRPr="00060B99">
        <w:rPr>
          <w:rFonts w:cstheme="minorHAnsi"/>
        </w:rPr>
        <w:t>, A. &amp; Courtney, M. (2010).</w:t>
      </w:r>
      <w:proofErr w:type="gramEnd"/>
      <w:r w:rsidRPr="00060B99">
        <w:rPr>
          <w:rFonts w:cstheme="minorHAnsi"/>
        </w:rPr>
        <w:t xml:space="preserve"> </w:t>
      </w:r>
      <w:r w:rsidRPr="00A1285C">
        <w:rPr>
          <w:rFonts w:cstheme="minorHAnsi"/>
          <w:i/>
        </w:rPr>
        <w:t>Does extending foster care beyond age 18 promote post-secondary educational attainment?</w:t>
      </w:r>
      <w:r w:rsidRPr="00A1285C">
        <w:rPr>
          <w:rFonts w:cs="Bodoni Twelve ITC Std Book"/>
          <w:color w:val="000000"/>
          <w:szCs w:val="18"/>
        </w:rPr>
        <w:t xml:space="preserve"> </w:t>
      </w:r>
      <w:r>
        <w:rPr>
          <w:rFonts w:cs="Bodoni Twelve ITC Std Book"/>
          <w:color w:val="000000"/>
          <w:szCs w:val="18"/>
        </w:rPr>
        <w:t>Chicago: Chapin Hall at the University of Chicago.</w:t>
      </w:r>
      <w:r w:rsidRPr="00060B99">
        <w:rPr>
          <w:rFonts w:cstheme="minorHAnsi"/>
        </w:rPr>
        <w:t xml:space="preserve"> </w:t>
      </w:r>
      <w:hyperlink r:id="rId11" w:history="1">
        <w:r w:rsidRPr="00A00E6A">
          <w:rPr>
            <w:rStyle w:val="Hyperlink"/>
            <w:rFonts w:cstheme="minorHAnsi"/>
          </w:rPr>
          <w:t>https://www.chapinhall.org/sites/default/files/publications/Midwest_IB1_Educational_Attainment.pdf</w:t>
        </w:r>
      </w:hyperlink>
      <w:r>
        <w:rPr>
          <w:rFonts w:cstheme="minorHAnsi"/>
        </w:rPr>
        <w:t xml:space="preserve"> </w:t>
      </w:r>
    </w:p>
  </w:footnote>
  <w:footnote w:id="28">
    <w:p w14:paraId="2945C88B" w14:textId="628F2CA0" w:rsidR="006C5B51" w:rsidRPr="00CF56B4" w:rsidRDefault="006C5B51" w:rsidP="00CF56B4">
      <w:pPr>
        <w:pStyle w:val="FootnoteText"/>
        <w:rPr>
          <w:rFonts w:cstheme="minorHAnsi"/>
        </w:rPr>
      </w:pPr>
      <w:r>
        <w:rPr>
          <w:rStyle w:val="FootnoteReference"/>
        </w:rPr>
        <w:t>45</w:t>
      </w:r>
      <w:r w:rsidRPr="00CF56B4">
        <w:rPr>
          <w:rFonts w:cstheme="minorHAnsi"/>
        </w:rPr>
        <w:t xml:space="preserve">  </w:t>
      </w:r>
      <w:proofErr w:type="gramStart"/>
      <w:r>
        <w:rPr>
          <w:rFonts w:cstheme="minorHAnsi"/>
        </w:rPr>
        <w:t>Peters, C. M.</w:t>
      </w:r>
      <w:r w:rsidRPr="00CF56B4">
        <w:rPr>
          <w:rFonts w:cstheme="minorHAnsi"/>
        </w:rPr>
        <w:t xml:space="preserve"> </w:t>
      </w:r>
      <w:proofErr w:type="spellStart"/>
      <w:r w:rsidRPr="00060B99">
        <w:rPr>
          <w:rFonts w:cstheme="minorHAnsi"/>
        </w:rPr>
        <w:t>Dworsky</w:t>
      </w:r>
      <w:proofErr w:type="spellEnd"/>
      <w:r w:rsidRPr="00060B99">
        <w:rPr>
          <w:rFonts w:cstheme="minorHAnsi"/>
        </w:rPr>
        <w:t>, A.</w:t>
      </w:r>
      <w:r>
        <w:rPr>
          <w:rFonts w:cstheme="minorHAnsi"/>
        </w:rPr>
        <w:t>,</w:t>
      </w:r>
      <w:r w:rsidRPr="00060B99">
        <w:rPr>
          <w:rFonts w:cstheme="minorHAnsi"/>
        </w:rPr>
        <w:t xml:space="preserve"> Courtney, M.</w:t>
      </w:r>
      <w:r w:rsidRPr="00CF56B4">
        <w:rPr>
          <w:rFonts w:cstheme="minorHAnsi"/>
        </w:rPr>
        <w:t xml:space="preserve">, </w:t>
      </w:r>
      <w:r>
        <w:rPr>
          <w:rFonts w:cstheme="minorHAnsi"/>
        </w:rPr>
        <w:t>&amp; Pollack, H. (</w:t>
      </w:r>
      <w:r w:rsidRPr="00CF56B4">
        <w:rPr>
          <w:rFonts w:cstheme="minorHAnsi"/>
        </w:rPr>
        <w:t>2009</w:t>
      </w:r>
      <w:r>
        <w:rPr>
          <w:rFonts w:cstheme="minorHAnsi"/>
        </w:rPr>
        <w:t>)</w:t>
      </w:r>
      <w:r w:rsidRPr="00CF56B4">
        <w:rPr>
          <w:rFonts w:cstheme="minorHAnsi"/>
        </w:rPr>
        <w:t>.</w:t>
      </w:r>
      <w:proofErr w:type="gramEnd"/>
      <w:r w:rsidRPr="00CF56B4">
        <w:rPr>
          <w:rFonts w:cstheme="minorHAnsi"/>
        </w:rPr>
        <w:t xml:space="preserve"> </w:t>
      </w:r>
      <w:r w:rsidRPr="00A1285C">
        <w:rPr>
          <w:rFonts w:cstheme="minorHAnsi"/>
          <w:i/>
        </w:rPr>
        <w:t>Extending Foster Care to Age 21: Weighing the Costs to Government against the Benefits to Youth</w:t>
      </w:r>
      <w:r w:rsidRPr="00CF56B4">
        <w:rPr>
          <w:rFonts w:cstheme="minorHAnsi"/>
        </w:rPr>
        <w:t xml:space="preserve"> </w:t>
      </w:r>
    </w:p>
  </w:footnote>
  <w:footnote w:id="29">
    <w:p w14:paraId="0FF098B0" w14:textId="41126B88" w:rsidR="006C5B51" w:rsidRPr="00CF56B4" w:rsidRDefault="006C5B51" w:rsidP="00CF56B4">
      <w:pPr>
        <w:pStyle w:val="FootnoteText"/>
        <w:rPr>
          <w:rFonts w:cstheme="minorHAnsi"/>
        </w:rPr>
      </w:pPr>
      <w:r>
        <w:rPr>
          <w:rStyle w:val="FootnoteReference"/>
        </w:rPr>
        <w:t>46</w:t>
      </w:r>
      <w:r w:rsidRPr="00CF56B4">
        <w:rPr>
          <w:rFonts w:cstheme="minorHAnsi"/>
        </w:rPr>
        <w:t xml:space="preserve"> </w:t>
      </w:r>
      <w:proofErr w:type="spellStart"/>
      <w:proofErr w:type="gramStart"/>
      <w:r w:rsidRPr="00A1285C">
        <w:rPr>
          <w:rFonts w:cstheme="minorHAnsi"/>
        </w:rPr>
        <w:t>Dworsky</w:t>
      </w:r>
      <w:proofErr w:type="spellEnd"/>
      <w:r w:rsidRPr="00A1285C">
        <w:rPr>
          <w:rFonts w:cstheme="minorHAnsi"/>
        </w:rPr>
        <w:t>, A. &amp; Courtney, M. (2010).</w:t>
      </w:r>
      <w:proofErr w:type="gramEnd"/>
      <w:r w:rsidRPr="00A1285C">
        <w:rPr>
          <w:rFonts w:cstheme="minorHAnsi"/>
        </w:rPr>
        <w:t xml:space="preserve"> The risk of teenage pregnancy among transitioning foster youth: Implications for extending state care beyond age 18. </w:t>
      </w:r>
      <w:r w:rsidRPr="00A1285C">
        <w:rPr>
          <w:rFonts w:cstheme="minorHAnsi"/>
          <w:i/>
        </w:rPr>
        <w:t>Children and Youth Services Review, 32</w:t>
      </w:r>
      <w:r w:rsidRPr="00A1285C">
        <w:rPr>
          <w:rFonts w:cstheme="minorHAnsi"/>
        </w:rPr>
        <w:t xml:space="preserve">(10), 1351–1356. </w:t>
      </w:r>
      <w:proofErr w:type="spellStart"/>
      <w:r w:rsidRPr="00A1285C">
        <w:rPr>
          <w:rFonts w:cstheme="minorHAnsi"/>
        </w:rPr>
        <w:t>doi</w:t>
      </w:r>
      <w:proofErr w:type="spellEnd"/>
      <w:r w:rsidRPr="00A1285C">
        <w:rPr>
          <w:rFonts w:cstheme="minorHAnsi"/>
        </w:rPr>
        <w:t>: 10.1016/j.childyouth.2010.06.002</w:t>
      </w:r>
    </w:p>
  </w:footnote>
  <w:footnote w:id="30">
    <w:p w14:paraId="4F6F5CFB" w14:textId="2340D8D6" w:rsidR="006C5B51" w:rsidRPr="00CF56B4" w:rsidRDefault="006C5B51" w:rsidP="00CF56B4">
      <w:pPr>
        <w:pStyle w:val="FootnoteText"/>
        <w:rPr>
          <w:rFonts w:cstheme="minorHAnsi"/>
        </w:rPr>
      </w:pPr>
      <w:r>
        <w:rPr>
          <w:rStyle w:val="FootnoteReference"/>
        </w:rPr>
        <w:t>47</w:t>
      </w:r>
      <w:r w:rsidRPr="00CF56B4">
        <w:rPr>
          <w:rFonts w:cstheme="minorHAnsi"/>
        </w:rPr>
        <w:t xml:space="preserve"> </w:t>
      </w:r>
      <w:proofErr w:type="gramStart"/>
      <w:r w:rsidRPr="00A1285C">
        <w:rPr>
          <w:rFonts w:cstheme="minorHAnsi"/>
        </w:rPr>
        <w:t>Lee, J. S., Courtney, M. E., &amp; Hook, J. L. (2012).</w:t>
      </w:r>
      <w:proofErr w:type="gramEnd"/>
      <w:r w:rsidRPr="00A1285C">
        <w:rPr>
          <w:rFonts w:cstheme="minorHAnsi"/>
        </w:rPr>
        <w:t xml:space="preserve"> Formal bonds during the transition to adulthood: Extended foster care support and criminal/legal involvement. </w:t>
      </w:r>
      <w:r w:rsidRPr="00A1285C">
        <w:rPr>
          <w:rFonts w:cstheme="minorHAnsi"/>
          <w:i/>
        </w:rPr>
        <w:t>Journal of Public Child Welfare, 6</w:t>
      </w:r>
      <w:r w:rsidRPr="00A1285C">
        <w:rPr>
          <w:rFonts w:cstheme="minorHAnsi"/>
        </w:rPr>
        <w:t>(3), 255-279. Retrieved from http://www.tandfonline.com/loi/wpcw20#.VPSy5PldX5E</w:t>
      </w:r>
    </w:p>
  </w:footnote>
  <w:footnote w:id="31">
    <w:p w14:paraId="398FCA4B" w14:textId="59FBA8A9" w:rsidR="006C5B51" w:rsidRPr="00A857D2" w:rsidRDefault="006C5B51" w:rsidP="00A1285C">
      <w:pPr>
        <w:tabs>
          <w:tab w:val="left" w:pos="284"/>
        </w:tabs>
        <w:autoSpaceDE w:val="0"/>
        <w:autoSpaceDN w:val="0"/>
        <w:adjustRightInd w:val="0"/>
        <w:spacing w:after="0" w:line="240" w:lineRule="auto"/>
        <w:rPr>
          <w:rFonts w:cstheme="minorHAnsi"/>
          <w:sz w:val="18"/>
          <w:szCs w:val="16"/>
          <w:lang w:val="en-NZ" w:eastAsia="en-NZ"/>
        </w:rPr>
      </w:pPr>
      <w:r>
        <w:rPr>
          <w:rStyle w:val="FootnoteReference"/>
        </w:rPr>
        <w:t>48</w:t>
      </w:r>
      <w:r w:rsidRPr="00CF56B4">
        <w:rPr>
          <w:rFonts w:cstheme="minorHAnsi"/>
        </w:rPr>
        <w:t xml:space="preserve"> </w:t>
      </w:r>
      <w:r w:rsidRPr="00A857D2">
        <w:rPr>
          <w:rFonts w:cstheme="minorHAnsi"/>
          <w:sz w:val="18"/>
          <w:szCs w:val="16"/>
          <w:lang w:val="en-NZ" w:eastAsia="en-NZ"/>
        </w:rPr>
        <w:t xml:space="preserve">Burley, M., Lee, S. (2010). </w:t>
      </w:r>
      <w:r w:rsidRPr="002361A0">
        <w:rPr>
          <w:rFonts w:cstheme="minorHAnsi"/>
          <w:i/>
          <w:sz w:val="18"/>
          <w:szCs w:val="16"/>
          <w:lang w:val="en-NZ" w:eastAsia="en-NZ"/>
        </w:rPr>
        <w:t>Extending foster care to age 21: Measuring costs and benefits in Washington State.</w:t>
      </w:r>
    </w:p>
    <w:p w14:paraId="5C5084C6" w14:textId="77777777" w:rsidR="006C5B51" w:rsidRPr="00CF56B4" w:rsidRDefault="006C5B51" w:rsidP="00371C2F">
      <w:pPr>
        <w:tabs>
          <w:tab w:val="left" w:pos="284"/>
        </w:tabs>
        <w:autoSpaceDE w:val="0"/>
        <w:autoSpaceDN w:val="0"/>
        <w:adjustRightInd w:val="0"/>
        <w:spacing w:after="0" w:line="240" w:lineRule="auto"/>
        <w:rPr>
          <w:rFonts w:cstheme="minorHAnsi"/>
        </w:rPr>
      </w:pPr>
      <w:r w:rsidRPr="00A857D2">
        <w:rPr>
          <w:rFonts w:cstheme="minorHAnsi"/>
          <w:sz w:val="18"/>
          <w:szCs w:val="16"/>
          <w:lang w:val="en-NZ" w:eastAsia="en-NZ"/>
        </w:rPr>
        <w:t>Olympia: Washington State Institute for Public Policy</w:t>
      </w:r>
      <w:r>
        <w:rPr>
          <w:rFonts w:cstheme="minorHAnsi"/>
          <w:sz w:val="18"/>
          <w:szCs w:val="16"/>
          <w:lang w:val="en-NZ" w:eastAsia="en-NZ"/>
        </w:rPr>
        <w:t>.</w:t>
      </w:r>
      <w:r w:rsidRPr="00A857D2">
        <w:rPr>
          <w:rFonts w:cstheme="minorHAnsi"/>
          <w:sz w:val="18"/>
          <w:szCs w:val="16"/>
          <w:lang w:val="en-NZ" w:eastAsia="en-NZ"/>
        </w:rPr>
        <w:t xml:space="preserve"> </w:t>
      </w:r>
      <w:hyperlink r:id="rId12" w:history="1">
        <w:r w:rsidRPr="00371C2F">
          <w:rPr>
            <w:rStyle w:val="Hyperlink"/>
            <w:rFonts w:cstheme="minorHAnsi"/>
            <w:sz w:val="18"/>
          </w:rPr>
          <w:t>http://www.wsipp.wa.gov/pub.asp?docid=10-01-3902</w:t>
        </w:r>
      </w:hyperlink>
    </w:p>
  </w:footnote>
  <w:footnote w:id="32">
    <w:p w14:paraId="1BEF65EA" w14:textId="4A9D6B5A" w:rsidR="006C5B51" w:rsidRDefault="006C5B51" w:rsidP="00CF56B4">
      <w:pPr>
        <w:pStyle w:val="FootnoteText"/>
        <w:rPr>
          <w:rFonts w:cstheme="minorHAnsi"/>
          <w:lang w:val="en-NZ"/>
        </w:rPr>
      </w:pPr>
      <w:r>
        <w:rPr>
          <w:rStyle w:val="FootnoteReference"/>
        </w:rPr>
        <w:t>49</w:t>
      </w:r>
      <w:r w:rsidRPr="00EC679B">
        <w:rPr>
          <w:rFonts w:cstheme="minorHAnsi"/>
        </w:rPr>
        <w:t xml:space="preserve"> </w:t>
      </w:r>
      <w:proofErr w:type="gramStart"/>
      <w:r w:rsidRPr="00EC679B">
        <w:rPr>
          <w:rFonts w:cstheme="minorHAnsi"/>
          <w:lang w:val="en-NZ"/>
        </w:rPr>
        <w:t xml:space="preserve">Munro, E., </w:t>
      </w:r>
      <w:proofErr w:type="spellStart"/>
      <w:r w:rsidRPr="00EC679B">
        <w:rPr>
          <w:rFonts w:cstheme="minorHAnsi"/>
          <w:lang w:val="en-NZ"/>
        </w:rPr>
        <w:t>Lushey</w:t>
      </w:r>
      <w:proofErr w:type="spellEnd"/>
      <w:r w:rsidRPr="00EC679B">
        <w:rPr>
          <w:rFonts w:cstheme="minorHAnsi"/>
          <w:lang w:val="en-NZ"/>
        </w:rPr>
        <w:t xml:space="preserve">, C., </w:t>
      </w:r>
      <w:proofErr w:type="spellStart"/>
      <w:r w:rsidRPr="00EC679B">
        <w:rPr>
          <w:rFonts w:cstheme="minorHAnsi"/>
          <w:lang w:val="en-NZ"/>
        </w:rPr>
        <w:t>Maskell</w:t>
      </w:r>
      <w:proofErr w:type="spellEnd"/>
      <w:r w:rsidRPr="00EC679B">
        <w:rPr>
          <w:rFonts w:cstheme="minorHAnsi"/>
          <w:lang w:val="en-NZ"/>
        </w:rPr>
        <w:t>-Graham, D., Ward, H &amp; Holmes, L.</w:t>
      </w:r>
      <w:proofErr w:type="gramEnd"/>
      <w:r w:rsidRPr="00EC679B">
        <w:rPr>
          <w:rFonts w:cstheme="minorHAnsi"/>
          <w:lang w:val="en-NZ"/>
        </w:rPr>
        <w:t xml:space="preserve">  (2012). </w:t>
      </w:r>
      <w:r w:rsidRPr="00EC679B">
        <w:rPr>
          <w:rFonts w:cstheme="minorHAnsi"/>
          <w:i/>
          <w:iCs/>
          <w:lang w:val="en-NZ"/>
        </w:rPr>
        <w:t xml:space="preserve">Evaluation of the staying put: 18 plus family placement programme: final </w:t>
      </w:r>
      <w:proofErr w:type="gramStart"/>
      <w:r w:rsidRPr="00EC679B">
        <w:rPr>
          <w:rFonts w:cstheme="minorHAnsi"/>
          <w:i/>
          <w:iCs/>
          <w:lang w:val="en-NZ"/>
        </w:rPr>
        <w:t>report .</w:t>
      </w:r>
      <w:proofErr w:type="gramEnd"/>
      <w:r w:rsidRPr="00EC679B">
        <w:rPr>
          <w:rFonts w:cstheme="minorHAnsi"/>
          <w:lang w:val="en-NZ"/>
        </w:rPr>
        <w:t xml:space="preserve"> Retrieved from: </w:t>
      </w:r>
      <w:hyperlink r:id="rId13" w:history="1">
        <w:r w:rsidRPr="00EC679B">
          <w:rPr>
            <w:rStyle w:val="Hyperlink"/>
            <w:rFonts w:cstheme="minorHAnsi"/>
            <w:lang w:val="en-NZ"/>
          </w:rPr>
          <w:t>https://www.gov.uk/government/uploads/system/uploads/attachment_data/file/183518/DFE-RR191.pdf</w:t>
        </w:r>
      </w:hyperlink>
      <w:r w:rsidRPr="00EC679B">
        <w:rPr>
          <w:rFonts w:cstheme="minorHAnsi"/>
          <w:lang w:val="en-NZ"/>
        </w:rPr>
        <w:t xml:space="preserve"> </w:t>
      </w:r>
    </w:p>
    <w:p w14:paraId="4A258AEA" w14:textId="77777777" w:rsidR="006C5B51" w:rsidRDefault="006C5B51" w:rsidP="0017642B">
      <w:pPr>
        <w:pStyle w:val="FootnoteText"/>
        <w:spacing w:before="60" w:after="0"/>
        <w:rPr>
          <w:rFonts w:cstheme="minorHAnsi"/>
          <w:highlight w:val="yellow"/>
        </w:rPr>
      </w:pPr>
      <w:r>
        <w:rPr>
          <w:rFonts w:cstheme="minorHAnsi"/>
          <w:highlight w:val="yellow"/>
        </w:rPr>
        <w:t xml:space="preserve"> </w:t>
      </w:r>
    </w:p>
    <w:p w14:paraId="1D4F02BC" w14:textId="77777777" w:rsidR="006C5B51" w:rsidRDefault="006C5B51" w:rsidP="0017642B">
      <w:pPr>
        <w:pStyle w:val="FootnoteText"/>
        <w:spacing w:after="0"/>
        <w:rPr>
          <w:rFonts w:cstheme="minorHAnsi"/>
          <w:highlight w:val="yellow"/>
        </w:rPr>
      </w:pPr>
    </w:p>
    <w:p w14:paraId="7B28A3F6" w14:textId="77777777" w:rsidR="006C5B51" w:rsidRDefault="006C5B51" w:rsidP="0017642B">
      <w:pPr>
        <w:pStyle w:val="FootnoteText"/>
        <w:spacing w:after="0"/>
        <w:rPr>
          <w:rFonts w:cstheme="minorHAnsi"/>
          <w:highlight w:val="yellow"/>
        </w:rPr>
      </w:pPr>
    </w:p>
    <w:p w14:paraId="61270103" w14:textId="77777777" w:rsidR="006C5B51" w:rsidRDefault="006C5B51" w:rsidP="0017642B">
      <w:pPr>
        <w:pStyle w:val="FootnoteText"/>
        <w:spacing w:after="0"/>
        <w:rPr>
          <w:rFonts w:cstheme="minorHAnsi"/>
          <w:highlight w:val="yellow"/>
        </w:rPr>
      </w:pPr>
    </w:p>
    <w:p w14:paraId="305EB877" w14:textId="77777777" w:rsidR="006C5B51" w:rsidRDefault="006C5B51" w:rsidP="0017642B">
      <w:pPr>
        <w:pStyle w:val="FootnoteText"/>
        <w:spacing w:after="0"/>
        <w:rPr>
          <w:rFonts w:cstheme="minorHAnsi"/>
          <w:highlight w:val="yellow"/>
        </w:rPr>
      </w:pPr>
    </w:p>
    <w:p w14:paraId="3CD7880B" w14:textId="77777777" w:rsidR="006C5B51" w:rsidRPr="009A3D15" w:rsidRDefault="006C5B51" w:rsidP="0017642B">
      <w:pPr>
        <w:pStyle w:val="FootnoteText"/>
        <w:rPr>
          <w:rFonts w:cstheme="minorHAnsi"/>
          <w:highlight w:val="yellow"/>
          <w:lang w:val="en-NZ"/>
        </w:rPr>
      </w:pPr>
    </w:p>
    <w:p w14:paraId="338AED88" w14:textId="77777777" w:rsidR="006C5B51" w:rsidRDefault="006C5B51" w:rsidP="0017642B">
      <w:pPr>
        <w:pStyle w:val="FootnoteText"/>
        <w:spacing w:before="60" w:after="0"/>
        <w:rPr>
          <w:rFonts w:cstheme="minorHAnsi"/>
          <w:szCs w:val="18"/>
          <w:highlight w:val="yellow"/>
        </w:rPr>
      </w:pPr>
      <w:r>
        <w:rPr>
          <w:rFonts w:cstheme="minorHAnsi"/>
          <w:szCs w:val="18"/>
          <w:highlight w:val="yellow"/>
        </w:rPr>
        <w:t xml:space="preserve"> </w:t>
      </w:r>
    </w:p>
    <w:p w14:paraId="73C74495" w14:textId="77777777" w:rsidR="006C5B51" w:rsidRPr="009A3D15" w:rsidRDefault="006C5B51" w:rsidP="0017642B">
      <w:pPr>
        <w:pStyle w:val="FootnoteText"/>
        <w:rPr>
          <w:rFonts w:cstheme="minorHAnsi"/>
          <w:highlight w:val="yellow"/>
          <w:lang w:val="en-NZ"/>
        </w:rPr>
      </w:pPr>
    </w:p>
    <w:p w14:paraId="3E9F0197" w14:textId="77777777" w:rsidR="006C5B51" w:rsidRDefault="006C5B51" w:rsidP="0017642B">
      <w:pPr>
        <w:pStyle w:val="FootnoteText"/>
        <w:spacing w:before="60" w:after="0"/>
        <w:rPr>
          <w:rFonts w:cstheme="minorHAnsi"/>
        </w:rPr>
      </w:pPr>
      <w:r>
        <w:rPr>
          <w:rFonts w:cstheme="minorHAnsi"/>
          <w:highlight w:val="yellow"/>
        </w:rPr>
        <w:t xml:space="preserve"> </w:t>
      </w:r>
      <w:r w:rsidRPr="009A3D15">
        <w:rPr>
          <w:rFonts w:cstheme="minorHAnsi"/>
          <w:highlight w:val="yellow"/>
        </w:rPr>
        <w:t xml:space="preserve"> </w:t>
      </w:r>
    </w:p>
    <w:p w14:paraId="750CC243" w14:textId="77777777" w:rsidR="006C5B51" w:rsidRPr="0017642B" w:rsidRDefault="006C5B51" w:rsidP="0017642B">
      <w:pPr>
        <w:pStyle w:val="FootnoteText"/>
        <w:spacing w:before="160"/>
        <w:rPr>
          <w:rFonts w:cstheme="minorHAnsi"/>
          <w:lang w:val="en-N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A41B" w14:textId="77777777" w:rsidR="006C5B51" w:rsidRDefault="006C5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4FEE" w14:textId="52042D2A" w:rsidR="006C5B51" w:rsidRDefault="006C5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A12" w14:textId="77777777" w:rsidR="006C5B51" w:rsidRDefault="006C5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D01EBA"/>
    <w:lvl w:ilvl="0">
      <w:start w:val="1"/>
      <w:numFmt w:val="bullet"/>
      <w:pStyle w:val="Bullet1"/>
      <w:lvlText w:val=""/>
      <w:lvlJc w:val="left"/>
      <w:pPr>
        <w:tabs>
          <w:tab w:val="num" w:pos="360"/>
        </w:tabs>
        <w:ind w:left="360" w:hanging="360"/>
      </w:pPr>
      <w:rPr>
        <w:rFonts w:ascii="Symbol" w:hAnsi="Symbol" w:hint="default"/>
      </w:rPr>
    </w:lvl>
  </w:abstractNum>
  <w:abstractNum w:abstractNumId="1">
    <w:nsid w:val="1CB45C57"/>
    <w:multiLevelType w:val="hybridMultilevel"/>
    <w:tmpl w:val="7BD4F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15A2157"/>
    <w:multiLevelType w:val="hybridMultilevel"/>
    <w:tmpl w:val="993AD7F0"/>
    <w:lvl w:ilvl="0" w:tplc="6B529C00">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1B25AD9"/>
    <w:multiLevelType w:val="hybridMultilevel"/>
    <w:tmpl w:val="F438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7E83112"/>
    <w:multiLevelType w:val="hybridMultilevel"/>
    <w:tmpl w:val="80A6F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83F3C74"/>
    <w:multiLevelType w:val="hybridMultilevel"/>
    <w:tmpl w:val="E1C24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174597C"/>
    <w:multiLevelType w:val="multilevel"/>
    <w:tmpl w:val="57FA7EEC"/>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nsid w:val="38DE5A8D"/>
    <w:multiLevelType w:val="hybridMultilevel"/>
    <w:tmpl w:val="DB247AD2"/>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F9A3931"/>
    <w:multiLevelType w:val="hybridMultilevel"/>
    <w:tmpl w:val="95BE1A2A"/>
    <w:lvl w:ilvl="0" w:tplc="597C6F0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465190B"/>
    <w:multiLevelType w:val="hybridMultilevel"/>
    <w:tmpl w:val="C57E29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4F339E6"/>
    <w:multiLevelType w:val="hybridMultilevel"/>
    <w:tmpl w:val="E806F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2F7173"/>
    <w:multiLevelType w:val="hybridMultilevel"/>
    <w:tmpl w:val="873CB0EC"/>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F2727C8"/>
    <w:multiLevelType w:val="multilevel"/>
    <w:tmpl w:val="AB8A77F6"/>
    <w:lvl w:ilvl="0">
      <w:start w:val="1"/>
      <w:numFmt w:val="bullet"/>
      <w:lvlText w:val=""/>
      <w:lvlJc w:val="left"/>
      <w:pPr>
        <w:tabs>
          <w:tab w:val="num" w:pos="1060"/>
        </w:tabs>
        <w:ind w:left="1060" w:hanging="493"/>
      </w:pPr>
      <w:rPr>
        <w:rFonts w:ascii="Symbol" w:hAnsi="Symbol" w:hint="default"/>
      </w:rPr>
    </w:lvl>
    <w:lvl w:ilvl="1">
      <w:start w:val="1"/>
      <w:numFmt w:val="decimal"/>
      <w:lvlText w:val="%1.%2"/>
      <w:lvlJc w:val="left"/>
      <w:pPr>
        <w:tabs>
          <w:tab w:val="num" w:pos="1060"/>
        </w:tabs>
        <w:ind w:left="1554" w:hanging="494"/>
      </w:pPr>
      <w:rPr>
        <w:rFonts w:hint="default"/>
      </w:rPr>
    </w:lvl>
    <w:lvl w:ilvl="2">
      <w:start w:val="1"/>
      <w:numFmt w:val="decimal"/>
      <w:lvlText w:val="%1.%2.%3"/>
      <w:lvlJc w:val="left"/>
      <w:pPr>
        <w:tabs>
          <w:tab w:val="num" w:pos="2121"/>
        </w:tabs>
        <w:ind w:left="2121" w:hanging="567"/>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6">
    <w:nsid w:val="609D260F"/>
    <w:multiLevelType w:val="multilevel"/>
    <w:tmpl w:val="4FFCE8E6"/>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7">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0F952F0"/>
    <w:multiLevelType w:val="hybridMultilevel"/>
    <w:tmpl w:val="07E65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CB743FB"/>
    <w:multiLevelType w:val="hybridMultilevel"/>
    <w:tmpl w:val="4AF282A2"/>
    <w:lvl w:ilvl="0" w:tplc="C9C4E6D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7"/>
  </w:num>
  <w:num w:numId="5">
    <w:abstractNumId w:val="0"/>
  </w:num>
  <w:num w:numId="6">
    <w:abstractNumId w:val="6"/>
    <w:lvlOverride w:ilvl="0">
      <w:lvl w:ilvl="0">
        <w:start w:val="1"/>
        <w:numFmt w:val="decimal"/>
        <w:pStyle w:val="ReportBody"/>
        <w:lvlText w:val="%1"/>
        <w:lvlJc w:val="left"/>
        <w:pPr>
          <w:tabs>
            <w:tab w:val="num" w:pos="493"/>
          </w:tabs>
          <w:ind w:left="493" w:hanging="493"/>
        </w:pPr>
        <w:rPr>
          <w:rFonts w:hint="default"/>
          <w:b w:val="0"/>
        </w:rPr>
      </w:lvl>
    </w:lvlOverride>
  </w:num>
  <w:num w:numId="7">
    <w:abstractNumId w:val="11"/>
  </w:num>
  <w:num w:numId="8">
    <w:abstractNumId w:val="14"/>
  </w:num>
  <w:num w:numId="9">
    <w:abstractNumId w:val="0"/>
  </w:num>
  <w:num w:numId="10">
    <w:abstractNumId w:val="18"/>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10"/>
  </w:num>
  <w:num w:numId="22">
    <w:abstractNumId w:val="2"/>
  </w:num>
  <w:num w:numId="23">
    <w:abstractNumId w:val="0"/>
  </w:num>
  <w:num w:numId="24">
    <w:abstractNumId w:val="5"/>
  </w:num>
  <w:num w:numId="25">
    <w:abstractNumId w:val="3"/>
  </w:num>
  <w:num w:numId="26">
    <w:abstractNumId w:val="12"/>
  </w:num>
  <w:num w:numId="27">
    <w:abstractNumId w:val="16"/>
  </w:num>
  <w:num w:numId="28">
    <w:abstractNumId w:val="1"/>
  </w:num>
  <w:num w:numId="29">
    <w:abstractNumId w:val="9"/>
  </w:num>
  <w:num w:numId="30">
    <w:abstractNumId w:val="19"/>
  </w:num>
  <w:num w:numId="31">
    <w:abstractNumId w:val="15"/>
  </w:num>
  <w:num w:numId="32">
    <w:abstractNumId w:val="0"/>
  </w:num>
  <w:num w:numId="33">
    <w:abstractNumId w:val="0"/>
  </w:num>
  <w:num w:numId="34">
    <w:abstractNumId w:val="0"/>
  </w:num>
  <w:num w:numId="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fillcolor="white" stroke="f">
      <v:fill color="white" opacity="0"/>
      <v:stroke on="f"/>
      <o:colormru v:ext="edit" colors="#ddd,#cfcfcf,#cacaca,#66f,blue,#ccd3e1,#002469,#335087"/>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6D8"/>
    <w:rsid w:val="00004A8A"/>
    <w:rsid w:val="00005DC9"/>
    <w:rsid w:val="00010986"/>
    <w:rsid w:val="00010B78"/>
    <w:rsid w:val="00010F7D"/>
    <w:rsid w:val="00011432"/>
    <w:rsid w:val="00013A18"/>
    <w:rsid w:val="00014196"/>
    <w:rsid w:val="000147DC"/>
    <w:rsid w:val="00015072"/>
    <w:rsid w:val="00016722"/>
    <w:rsid w:val="0001696A"/>
    <w:rsid w:val="0002068B"/>
    <w:rsid w:val="00020FB7"/>
    <w:rsid w:val="00021BD5"/>
    <w:rsid w:val="00022BBF"/>
    <w:rsid w:val="000232EB"/>
    <w:rsid w:val="00023BAB"/>
    <w:rsid w:val="00023EA6"/>
    <w:rsid w:val="00025334"/>
    <w:rsid w:val="0002568E"/>
    <w:rsid w:val="00025954"/>
    <w:rsid w:val="00025C54"/>
    <w:rsid w:val="0003096E"/>
    <w:rsid w:val="00030DEA"/>
    <w:rsid w:val="00033950"/>
    <w:rsid w:val="000343E7"/>
    <w:rsid w:val="00035185"/>
    <w:rsid w:val="000367B9"/>
    <w:rsid w:val="00036869"/>
    <w:rsid w:val="00036A3D"/>
    <w:rsid w:val="00036EE4"/>
    <w:rsid w:val="0004050E"/>
    <w:rsid w:val="00041469"/>
    <w:rsid w:val="000435AD"/>
    <w:rsid w:val="00045AFC"/>
    <w:rsid w:val="00046F46"/>
    <w:rsid w:val="00047559"/>
    <w:rsid w:val="0004768C"/>
    <w:rsid w:val="000523FC"/>
    <w:rsid w:val="000526E4"/>
    <w:rsid w:val="0005434D"/>
    <w:rsid w:val="0005503E"/>
    <w:rsid w:val="00055373"/>
    <w:rsid w:val="00056263"/>
    <w:rsid w:val="00056F77"/>
    <w:rsid w:val="00057AC4"/>
    <w:rsid w:val="00057D01"/>
    <w:rsid w:val="000606D4"/>
    <w:rsid w:val="000607C5"/>
    <w:rsid w:val="00060AAB"/>
    <w:rsid w:val="00060B99"/>
    <w:rsid w:val="00060CD3"/>
    <w:rsid w:val="00063292"/>
    <w:rsid w:val="000655B2"/>
    <w:rsid w:val="0007013B"/>
    <w:rsid w:val="00070193"/>
    <w:rsid w:val="00070D66"/>
    <w:rsid w:val="0007181B"/>
    <w:rsid w:val="00073A19"/>
    <w:rsid w:val="00073F31"/>
    <w:rsid w:val="0007470B"/>
    <w:rsid w:val="00074B13"/>
    <w:rsid w:val="00074D02"/>
    <w:rsid w:val="00080CE0"/>
    <w:rsid w:val="00080DE3"/>
    <w:rsid w:val="00082ABC"/>
    <w:rsid w:val="00083ADB"/>
    <w:rsid w:val="00086007"/>
    <w:rsid w:val="000863E2"/>
    <w:rsid w:val="00086898"/>
    <w:rsid w:val="0008712F"/>
    <w:rsid w:val="00087A25"/>
    <w:rsid w:val="00087C41"/>
    <w:rsid w:val="00091979"/>
    <w:rsid w:val="00093F5F"/>
    <w:rsid w:val="000955A2"/>
    <w:rsid w:val="00096BFA"/>
    <w:rsid w:val="000A20D1"/>
    <w:rsid w:val="000A39F4"/>
    <w:rsid w:val="000A43F8"/>
    <w:rsid w:val="000A4419"/>
    <w:rsid w:val="000B005C"/>
    <w:rsid w:val="000B01CC"/>
    <w:rsid w:val="000B0480"/>
    <w:rsid w:val="000B0615"/>
    <w:rsid w:val="000B0C12"/>
    <w:rsid w:val="000B0D42"/>
    <w:rsid w:val="000B16BF"/>
    <w:rsid w:val="000B4CE8"/>
    <w:rsid w:val="000B5B1E"/>
    <w:rsid w:val="000B7DB4"/>
    <w:rsid w:val="000C0912"/>
    <w:rsid w:val="000C137A"/>
    <w:rsid w:val="000C26E9"/>
    <w:rsid w:val="000C3EB5"/>
    <w:rsid w:val="000C43B6"/>
    <w:rsid w:val="000C684B"/>
    <w:rsid w:val="000C6EED"/>
    <w:rsid w:val="000C7396"/>
    <w:rsid w:val="000D053E"/>
    <w:rsid w:val="000D0FA0"/>
    <w:rsid w:val="000D2A6B"/>
    <w:rsid w:val="000D4AA8"/>
    <w:rsid w:val="000D5E01"/>
    <w:rsid w:val="000D6393"/>
    <w:rsid w:val="000D6B52"/>
    <w:rsid w:val="000D7A39"/>
    <w:rsid w:val="000D7C12"/>
    <w:rsid w:val="000E0036"/>
    <w:rsid w:val="000E0CE0"/>
    <w:rsid w:val="000E102B"/>
    <w:rsid w:val="000E3979"/>
    <w:rsid w:val="000E3CE1"/>
    <w:rsid w:val="000E6A41"/>
    <w:rsid w:val="000E730B"/>
    <w:rsid w:val="000E73FF"/>
    <w:rsid w:val="000E7C1C"/>
    <w:rsid w:val="000F03B0"/>
    <w:rsid w:val="000F1180"/>
    <w:rsid w:val="000F2489"/>
    <w:rsid w:val="000F3333"/>
    <w:rsid w:val="000F4A1A"/>
    <w:rsid w:val="000F6F99"/>
    <w:rsid w:val="000F7020"/>
    <w:rsid w:val="001015C8"/>
    <w:rsid w:val="00101A24"/>
    <w:rsid w:val="0010580F"/>
    <w:rsid w:val="00113146"/>
    <w:rsid w:val="00114F56"/>
    <w:rsid w:val="00116006"/>
    <w:rsid w:val="001167A0"/>
    <w:rsid w:val="0011692C"/>
    <w:rsid w:val="00116B51"/>
    <w:rsid w:val="0012410B"/>
    <w:rsid w:val="00125812"/>
    <w:rsid w:val="0012617D"/>
    <w:rsid w:val="00126CD1"/>
    <w:rsid w:val="00127757"/>
    <w:rsid w:val="00130E8F"/>
    <w:rsid w:val="001336E3"/>
    <w:rsid w:val="001339BB"/>
    <w:rsid w:val="001340BA"/>
    <w:rsid w:val="00136EED"/>
    <w:rsid w:val="00141B20"/>
    <w:rsid w:val="00141D39"/>
    <w:rsid w:val="00142051"/>
    <w:rsid w:val="00143437"/>
    <w:rsid w:val="00144369"/>
    <w:rsid w:val="00144ADC"/>
    <w:rsid w:val="00144BBB"/>
    <w:rsid w:val="00146FC1"/>
    <w:rsid w:val="00150932"/>
    <w:rsid w:val="001519AD"/>
    <w:rsid w:val="00152D49"/>
    <w:rsid w:val="001552B3"/>
    <w:rsid w:val="001570E0"/>
    <w:rsid w:val="00157E18"/>
    <w:rsid w:val="00161022"/>
    <w:rsid w:val="00161358"/>
    <w:rsid w:val="001620EB"/>
    <w:rsid w:val="0016538E"/>
    <w:rsid w:val="00166A7A"/>
    <w:rsid w:val="00166C49"/>
    <w:rsid w:val="001674EB"/>
    <w:rsid w:val="00167EE1"/>
    <w:rsid w:val="001705C4"/>
    <w:rsid w:val="00171281"/>
    <w:rsid w:val="001712D6"/>
    <w:rsid w:val="001726B0"/>
    <w:rsid w:val="001749EE"/>
    <w:rsid w:val="00174A02"/>
    <w:rsid w:val="00174A13"/>
    <w:rsid w:val="00175644"/>
    <w:rsid w:val="0017642B"/>
    <w:rsid w:val="001767C7"/>
    <w:rsid w:val="001800AF"/>
    <w:rsid w:val="00180A3B"/>
    <w:rsid w:val="00180BD5"/>
    <w:rsid w:val="00180D17"/>
    <w:rsid w:val="00181F39"/>
    <w:rsid w:val="00183D99"/>
    <w:rsid w:val="00183EB1"/>
    <w:rsid w:val="001841EF"/>
    <w:rsid w:val="00184219"/>
    <w:rsid w:val="0018553E"/>
    <w:rsid w:val="00185884"/>
    <w:rsid w:val="00185E8F"/>
    <w:rsid w:val="001901C1"/>
    <w:rsid w:val="00190331"/>
    <w:rsid w:val="00190EF4"/>
    <w:rsid w:val="0019141D"/>
    <w:rsid w:val="00191B67"/>
    <w:rsid w:val="00191EC4"/>
    <w:rsid w:val="00191EEC"/>
    <w:rsid w:val="00193656"/>
    <w:rsid w:val="00194CF9"/>
    <w:rsid w:val="0019607C"/>
    <w:rsid w:val="00197273"/>
    <w:rsid w:val="00197FB2"/>
    <w:rsid w:val="001A13C8"/>
    <w:rsid w:val="001A1C61"/>
    <w:rsid w:val="001A1DFB"/>
    <w:rsid w:val="001A33AF"/>
    <w:rsid w:val="001A4944"/>
    <w:rsid w:val="001A5694"/>
    <w:rsid w:val="001A5BEE"/>
    <w:rsid w:val="001A604A"/>
    <w:rsid w:val="001A6C15"/>
    <w:rsid w:val="001B0726"/>
    <w:rsid w:val="001B0DF0"/>
    <w:rsid w:val="001B1A87"/>
    <w:rsid w:val="001B1BDF"/>
    <w:rsid w:val="001B2336"/>
    <w:rsid w:val="001B24D5"/>
    <w:rsid w:val="001B2869"/>
    <w:rsid w:val="001B3F6D"/>
    <w:rsid w:val="001B3F81"/>
    <w:rsid w:val="001B41EF"/>
    <w:rsid w:val="001B4E6C"/>
    <w:rsid w:val="001B5639"/>
    <w:rsid w:val="001B7122"/>
    <w:rsid w:val="001C0CF6"/>
    <w:rsid w:val="001C2214"/>
    <w:rsid w:val="001C2523"/>
    <w:rsid w:val="001C2524"/>
    <w:rsid w:val="001C41C2"/>
    <w:rsid w:val="001C4555"/>
    <w:rsid w:val="001D0A46"/>
    <w:rsid w:val="001D10ED"/>
    <w:rsid w:val="001D22ED"/>
    <w:rsid w:val="001D3440"/>
    <w:rsid w:val="001D37FB"/>
    <w:rsid w:val="001D53A8"/>
    <w:rsid w:val="001D7325"/>
    <w:rsid w:val="001E1A8F"/>
    <w:rsid w:val="001E1F3D"/>
    <w:rsid w:val="001F0DD3"/>
    <w:rsid w:val="001F21CB"/>
    <w:rsid w:val="001F2D92"/>
    <w:rsid w:val="001F2F32"/>
    <w:rsid w:val="001F3D0A"/>
    <w:rsid w:val="001F492F"/>
    <w:rsid w:val="001F6750"/>
    <w:rsid w:val="00200311"/>
    <w:rsid w:val="002008D1"/>
    <w:rsid w:val="0020298F"/>
    <w:rsid w:val="00202D71"/>
    <w:rsid w:val="002036AA"/>
    <w:rsid w:val="00203789"/>
    <w:rsid w:val="00205334"/>
    <w:rsid w:val="00207666"/>
    <w:rsid w:val="002100E9"/>
    <w:rsid w:val="00213A98"/>
    <w:rsid w:val="00213B41"/>
    <w:rsid w:val="00214515"/>
    <w:rsid w:val="00216DB5"/>
    <w:rsid w:val="00216F08"/>
    <w:rsid w:val="00222CA5"/>
    <w:rsid w:val="00224A1F"/>
    <w:rsid w:val="002258FC"/>
    <w:rsid w:val="00226226"/>
    <w:rsid w:val="00226DF3"/>
    <w:rsid w:val="00226FD2"/>
    <w:rsid w:val="00227D78"/>
    <w:rsid w:val="00227FE4"/>
    <w:rsid w:val="002317B4"/>
    <w:rsid w:val="002331A0"/>
    <w:rsid w:val="00233DC9"/>
    <w:rsid w:val="0023447D"/>
    <w:rsid w:val="0023537E"/>
    <w:rsid w:val="002361A0"/>
    <w:rsid w:val="0023708B"/>
    <w:rsid w:val="00237318"/>
    <w:rsid w:val="00237FE9"/>
    <w:rsid w:val="00245875"/>
    <w:rsid w:val="00245DA0"/>
    <w:rsid w:val="00247ADA"/>
    <w:rsid w:val="00250705"/>
    <w:rsid w:val="00251406"/>
    <w:rsid w:val="00257836"/>
    <w:rsid w:val="0026042D"/>
    <w:rsid w:val="00260C5B"/>
    <w:rsid w:val="00260E32"/>
    <w:rsid w:val="00264EEE"/>
    <w:rsid w:val="0026530E"/>
    <w:rsid w:val="00265DED"/>
    <w:rsid w:val="00265E6C"/>
    <w:rsid w:val="002668BF"/>
    <w:rsid w:val="00266A30"/>
    <w:rsid w:val="002676D0"/>
    <w:rsid w:val="0026794D"/>
    <w:rsid w:val="00267FAB"/>
    <w:rsid w:val="002712C8"/>
    <w:rsid w:val="002719ED"/>
    <w:rsid w:val="00271EB7"/>
    <w:rsid w:val="00272E82"/>
    <w:rsid w:val="00273732"/>
    <w:rsid w:val="00273D5C"/>
    <w:rsid w:val="00273ECF"/>
    <w:rsid w:val="00275209"/>
    <w:rsid w:val="0027527B"/>
    <w:rsid w:val="00275B26"/>
    <w:rsid w:val="0027706F"/>
    <w:rsid w:val="00280E4C"/>
    <w:rsid w:val="00281580"/>
    <w:rsid w:val="00282DD1"/>
    <w:rsid w:val="00282E17"/>
    <w:rsid w:val="00282F41"/>
    <w:rsid w:val="00283AFA"/>
    <w:rsid w:val="00284779"/>
    <w:rsid w:val="00285922"/>
    <w:rsid w:val="00287942"/>
    <w:rsid w:val="0029399F"/>
    <w:rsid w:val="00293E21"/>
    <w:rsid w:val="0029493E"/>
    <w:rsid w:val="00295264"/>
    <w:rsid w:val="00295576"/>
    <w:rsid w:val="00296404"/>
    <w:rsid w:val="0029649F"/>
    <w:rsid w:val="00296AB4"/>
    <w:rsid w:val="00296EEE"/>
    <w:rsid w:val="002A05D3"/>
    <w:rsid w:val="002A06C6"/>
    <w:rsid w:val="002A535E"/>
    <w:rsid w:val="002A5453"/>
    <w:rsid w:val="002A5881"/>
    <w:rsid w:val="002A5E7A"/>
    <w:rsid w:val="002B0025"/>
    <w:rsid w:val="002B0801"/>
    <w:rsid w:val="002B19AD"/>
    <w:rsid w:val="002B4EAB"/>
    <w:rsid w:val="002B5324"/>
    <w:rsid w:val="002B56E7"/>
    <w:rsid w:val="002B7E0B"/>
    <w:rsid w:val="002C0074"/>
    <w:rsid w:val="002C05E5"/>
    <w:rsid w:val="002C097E"/>
    <w:rsid w:val="002C2315"/>
    <w:rsid w:val="002C2374"/>
    <w:rsid w:val="002C301D"/>
    <w:rsid w:val="002C3378"/>
    <w:rsid w:val="002C36FA"/>
    <w:rsid w:val="002C4A38"/>
    <w:rsid w:val="002C52E9"/>
    <w:rsid w:val="002C56DE"/>
    <w:rsid w:val="002C6298"/>
    <w:rsid w:val="002C65B8"/>
    <w:rsid w:val="002C734D"/>
    <w:rsid w:val="002C744C"/>
    <w:rsid w:val="002D01BF"/>
    <w:rsid w:val="002D026E"/>
    <w:rsid w:val="002D0F3E"/>
    <w:rsid w:val="002D0FAA"/>
    <w:rsid w:val="002D3E81"/>
    <w:rsid w:val="002D4AC3"/>
    <w:rsid w:val="002D52A0"/>
    <w:rsid w:val="002D6691"/>
    <w:rsid w:val="002D68CC"/>
    <w:rsid w:val="002D76E6"/>
    <w:rsid w:val="002E062E"/>
    <w:rsid w:val="002E073F"/>
    <w:rsid w:val="002E19D0"/>
    <w:rsid w:val="002E1D30"/>
    <w:rsid w:val="002E28C6"/>
    <w:rsid w:val="002E3D1E"/>
    <w:rsid w:val="002E4DB3"/>
    <w:rsid w:val="002E6627"/>
    <w:rsid w:val="002E79A6"/>
    <w:rsid w:val="002F0C25"/>
    <w:rsid w:val="002F10BF"/>
    <w:rsid w:val="002F110D"/>
    <w:rsid w:val="002F32BD"/>
    <w:rsid w:val="002F4407"/>
    <w:rsid w:val="002F58D7"/>
    <w:rsid w:val="002F5A1A"/>
    <w:rsid w:val="002F5B73"/>
    <w:rsid w:val="002F6E67"/>
    <w:rsid w:val="002F70A1"/>
    <w:rsid w:val="002F71F1"/>
    <w:rsid w:val="002F7803"/>
    <w:rsid w:val="002F7C03"/>
    <w:rsid w:val="002F7D76"/>
    <w:rsid w:val="0030111A"/>
    <w:rsid w:val="003020F3"/>
    <w:rsid w:val="003038AC"/>
    <w:rsid w:val="003048DC"/>
    <w:rsid w:val="003052EB"/>
    <w:rsid w:val="00305726"/>
    <w:rsid w:val="00306E9B"/>
    <w:rsid w:val="003076FA"/>
    <w:rsid w:val="00310630"/>
    <w:rsid w:val="00310C31"/>
    <w:rsid w:val="00310D70"/>
    <w:rsid w:val="0031214B"/>
    <w:rsid w:val="00312AEE"/>
    <w:rsid w:val="00313880"/>
    <w:rsid w:val="00313F3E"/>
    <w:rsid w:val="00315069"/>
    <w:rsid w:val="00315307"/>
    <w:rsid w:val="00315CE2"/>
    <w:rsid w:val="00315D17"/>
    <w:rsid w:val="00316B7C"/>
    <w:rsid w:val="003176BB"/>
    <w:rsid w:val="00317E1A"/>
    <w:rsid w:val="00320D6A"/>
    <w:rsid w:val="003237B0"/>
    <w:rsid w:val="0032503F"/>
    <w:rsid w:val="0032527A"/>
    <w:rsid w:val="003258CB"/>
    <w:rsid w:val="003262CE"/>
    <w:rsid w:val="003264ED"/>
    <w:rsid w:val="0032715D"/>
    <w:rsid w:val="003308B4"/>
    <w:rsid w:val="00332219"/>
    <w:rsid w:val="00333209"/>
    <w:rsid w:val="00333BD4"/>
    <w:rsid w:val="00334A4E"/>
    <w:rsid w:val="003352EF"/>
    <w:rsid w:val="00337904"/>
    <w:rsid w:val="003424A8"/>
    <w:rsid w:val="003425F7"/>
    <w:rsid w:val="00343012"/>
    <w:rsid w:val="00343233"/>
    <w:rsid w:val="00343B25"/>
    <w:rsid w:val="003441E3"/>
    <w:rsid w:val="003445EA"/>
    <w:rsid w:val="003455BE"/>
    <w:rsid w:val="00351EC0"/>
    <w:rsid w:val="003528BB"/>
    <w:rsid w:val="00352990"/>
    <w:rsid w:val="00353113"/>
    <w:rsid w:val="00353518"/>
    <w:rsid w:val="00360065"/>
    <w:rsid w:val="003613F4"/>
    <w:rsid w:val="00361819"/>
    <w:rsid w:val="00361AE7"/>
    <w:rsid w:val="00362FE1"/>
    <w:rsid w:val="00363346"/>
    <w:rsid w:val="00363DCE"/>
    <w:rsid w:val="00364E9D"/>
    <w:rsid w:val="00365680"/>
    <w:rsid w:val="003656F1"/>
    <w:rsid w:val="00366A1A"/>
    <w:rsid w:val="00366C71"/>
    <w:rsid w:val="00367B6E"/>
    <w:rsid w:val="00370A72"/>
    <w:rsid w:val="00370B2E"/>
    <w:rsid w:val="00371C2F"/>
    <w:rsid w:val="00372494"/>
    <w:rsid w:val="00372D68"/>
    <w:rsid w:val="0037447C"/>
    <w:rsid w:val="0037458C"/>
    <w:rsid w:val="00374C4F"/>
    <w:rsid w:val="00374E9A"/>
    <w:rsid w:val="0037700E"/>
    <w:rsid w:val="003770E5"/>
    <w:rsid w:val="00380F57"/>
    <w:rsid w:val="00381DB8"/>
    <w:rsid w:val="003826A0"/>
    <w:rsid w:val="00383462"/>
    <w:rsid w:val="00383A07"/>
    <w:rsid w:val="00385683"/>
    <w:rsid w:val="00385B6A"/>
    <w:rsid w:val="00386DD1"/>
    <w:rsid w:val="00387CA4"/>
    <w:rsid w:val="00394F88"/>
    <w:rsid w:val="003953D9"/>
    <w:rsid w:val="00395750"/>
    <w:rsid w:val="0039581F"/>
    <w:rsid w:val="00395D0C"/>
    <w:rsid w:val="00396861"/>
    <w:rsid w:val="0039783E"/>
    <w:rsid w:val="003A0009"/>
    <w:rsid w:val="003A0ADF"/>
    <w:rsid w:val="003A101A"/>
    <w:rsid w:val="003A12A2"/>
    <w:rsid w:val="003A4360"/>
    <w:rsid w:val="003A4D09"/>
    <w:rsid w:val="003A6C8E"/>
    <w:rsid w:val="003A76E4"/>
    <w:rsid w:val="003B09F2"/>
    <w:rsid w:val="003B1384"/>
    <w:rsid w:val="003B35B8"/>
    <w:rsid w:val="003B4A9D"/>
    <w:rsid w:val="003B4B13"/>
    <w:rsid w:val="003B4D2C"/>
    <w:rsid w:val="003B53A6"/>
    <w:rsid w:val="003B7572"/>
    <w:rsid w:val="003B7AAF"/>
    <w:rsid w:val="003C0785"/>
    <w:rsid w:val="003C1764"/>
    <w:rsid w:val="003C3093"/>
    <w:rsid w:val="003C3AD0"/>
    <w:rsid w:val="003C56BA"/>
    <w:rsid w:val="003C6D29"/>
    <w:rsid w:val="003C722C"/>
    <w:rsid w:val="003C7985"/>
    <w:rsid w:val="003C7CAC"/>
    <w:rsid w:val="003D178B"/>
    <w:rsid w:val="003D2089"/>
    <w:rsid w:val="003D20ED"/>
    <w:rsid w:val="003D4ED7"/>
    <w:rsid w:val="003D4FAA"/>
    <w:rsid w:val="003D6531"/>
    <w:rsid w:val="003E017A"/>
    <w:rsid w:val="003E1FAF"/>
    <w:rsid w:val="003E20B9"/>
    <w:rsid w:val="003E3836"/>
    <w:rsid w:val="003E39B9"/>
    <w:rsid w:val="003E4AC8"/>
    <w:rsid w:val="003E4BB4"/>
    <w:rsid w:val="003E68FB"/>
    <w:rsid w:val="003E7F60"/>
    <w:rsid w:val="003F14AC"/>
    <w:rsid w:val="003F27A7"/>
    <w:rsid w:val="003F2D09"/>
    <w:rsid w:val="003F34BF"/>
    <w:rsid w:val="003F37EA"/>
    <w:rsid w:val="003F41B9"/>
    <w:rsid w:val="003F47F5"/>
    <w:rsid w:val="003F59CC"/>
    <w:rsid w:val="003F5A6D"/>
    <w:rsid w:val="003F5E57"/>
    <w:rsid w:val="003F5F9D"/>
    <w:rsid w:val="003F7652"/>
    <w:rsid w:val="003F7EDA"/>
    <w:rsid w:val="00401D87"/>
    <w:rsid w:val="00402BF8"/>
    <w:rsid w:val="004033F6"/>
    <w:rsid w:val="00403755"/>
    <w:rsid w:val="00406227"/>
    <w:rsid w:val="00407D3B"/>
    <w:rsid w:val="00412817"/>
    <w:rsid w:val="00415CC4"/>
    <w:rsid w:val="00415FD6"/>
    <w:rsid w:val="0041696F"/>
    <w:rsid w:val="00420D4C"/>
    <w:rsid w:val="00421B0B"/>
    <w:rsid w:val="00421EDC"/>
    <w:rsid w:val="00423B79"/>
    <w:rsid w:val="004240D2"/>
    <w:rsid w:val="00424ADF"/>
    <w:rsid w:val="004303B8"/>
    <w:rsid w:val="004312B1"/>
    <w:rsid w:val="00431677"/>
    <w:rsid w:val="00431A14"/>
    <w:rsid w:val="00431D36"/>
    <w:rsid w:val="00432472"/>
    <w:rsid w:val="00433183"/>
    <w:rsid w:val="00433AED"/>
    <w:rsid w:val="004350D5"/>
    <w:rsid w:val="00435F4A"/>
    <w:rsid w:val="00437C49"/>
    <w:rsid w:val="0044117C"/>
    <w:rsid w:val="004418F2"/>
    <w:rsid w:val="00442F60"/>
    <w:rsid w:val="00443662"/>
    <w:rsid w:val="00444BCD"/>
    <w:rsid w:val="00444E78"/>
    <w:rsid w:val="004455A5"/>
    <w:rsid w:val="00445911"/>
    <w:rsid w:val="00445F4D"/>
    <w:rsid w:val="00446050"/>
    <w:rsid w:val="00446FC1"/>
    <w:rsid w:val="00447C26"/>
    <w:rsid w:val="00447F1A"/>
    <w:rsid w:val="0045085A"/>
    <w:rsid w:val="00450CBA"/>
    <w:rsid w:val="0045110A"/>
    <w:rsid w:val="00454900"/>
    <w:rsid w:val="00455363"/>
    <w:rsid w:val="00455FE0"/>
    <w:rsid w:val="00456B8F"/>
    <w:rsid w:val="004574C4"/>
    <w:rsid w:val="00457A91"/>
    <w:rsid w:val="004604E9"/>
    <w:rsid w:val="00460A55"/>
    <w:rsid w:val="0046180A"/>
    <w:rsid w:val="00462BC6"/>
    <w:rsid w:val="00462C28"/>
    <w:rsid w:val="004638A7"/>
    <w:rsid w:val="00463FEB"/>
    <w:rsid w:val="004669CA"/>
    <w:rsid w:val="00470C11"/>
    <w:rsid w:val="00471759"/>
    <w:rsid w:val="0047175C"/>
    <w:rsid w:val="004721E0"/>
    <w:rsid w:val="00472F9C"/>
    <w:rsid w:val="004735F3"/>
    <w:rsid w:val="00473803"/>
    <w:rsid w:val="00476857"/>
    <w:rsid w:val="00476B4E"/>
    <w:rsid w:val="0047782F"/>
    <w:rsid w:val="004828C6"/>
    <w:rsid w:val="00484675"/>
    <w:rsid w:val="00484F33"/>
    <w:rsid w:val="004869CF"/>
    <w:rsid w:val="00487545"/>
    <w:rsid w:val="00490239"/>
    <w:rsid w:val="00490770"/>
    <w:rsid w:val="00490B1D"/>
    <w:rsid w:val="004911B9"/>
    <w:rsid w:val="00491DC5"/>
    <w:rsid w:val="004926B9"/>
    <w:rsid w:val="00492871"/>
    <w:rsid w:val="004929EC"/>
    <w:rsid w:val="004935F6"/>
    <w:rsid w:val="00493B10"/>
    <w:rsid w:val="00493F24"/>
    <w:rsid w:val="00495017"/>
    <w:rsid w:val="00495BBF"/>
    <w:rsid w:val="0049615F"/>
    <w:rsid w:val="004971EF"/>
    <w:rsid w:val="004A041D"/>
    <w:rsid w:val="004A2043"/>
    <w:rsid w:val="004A3E98"/>
    <w:rsid w:val="004A41BE"/>
    <w:rsid w:val="004A6D51"/>
    <w:rsid w:val="004B0044"/>
    <w:rsid w:val="004B03BE"/>
    <w:rsid w:val="004B1950"/>
    <w:rsid w:val="004B2839"/>
    <w:rsid w:val="004B300A"/>
    <w:rsid w:val="004B3C51"/>
    <w:rsid w:val="004B4592"/>
    <w:rsid w:val="004B4B2B"/>
    <w:rsid w:val="004B4E7B"/>
    <w:rsid w:val="004B7418"/>
    <w:rsid w:val="004B780C"/>
    <w:rsid w:val="004C0FBA"/>
    <w:rsid w:val="004C1080"/>
    <w:rsid w:val="004C118D"/>
    <w:rsid w:val="004C2B29"/>
    <w:rsid w:val="004C3F7B"/>
    <w:rsid w:val="004C586F"/>
    <w:rsid w:val="004C78BB"/>
    <w:rsid w:val="004C78C4"/>
    <w:rsid w:val="004D2B88"/>
    <w:rsid w:val="004D2EB8"/>
    <w:rsid w:val="004D3A3F"/>
    <w:rsid w:val="004D512D"/>
    <w:rsid w:val="004D58A1"/>
    <w:rsid w:val="004D5F74"/>
    <w:rsid w:val="004D6ED4"/>
    <w:rsid w:val="004E1004"/>
    <w:rsid w:val="004E10E0"/>
    <w:rsid w:val="004E198A"/>
    <w:rsid w:val="004E2A32"/>
    <w:rsid w:val="004E37DF"/>
    <w:rsid w:val="004E3F7E"/>
    <w:rsid w:val="004E52F0"/>
    <w:rsid w:val="004E67E6"/>
    <w:rsid w:val="004E7065"/>
    <w:rsid w:val="004E759F"/>
    <w:rsid w:val="004F19CD"/>
    <w:rsid w:val="004F1F6E"/>
    <w:rsid w:val="004F245D"/>
    <w:rsid w:val="004F5E93"/>
    <w:rsid w:val="004F603D"/>
    <w:rsid w:val="004F6140"/>
    <w:rsid w:val="004F6545"/>
    <w:rsid w:val="004F6D32"/>
    <w:rsid w:val="004F6FC8"/>
    <w:rsid w:val="0050018B"/>
    <w:rsid w:val="0050046F"/>
    <w:rsid w:val="00500EEF"/>
    <w:rsid w:val="005015CE"/>
    <w:rsid w:val="00501BD9"/>
    <w:rsid w:val="005041A7"/>
    <w:rsid w:val="00504E3C"/>
    <w:rsid w:val="00506456"/>
    <w:rsid w:val="00506825"/>
    <w:rsid w:val="00506FA2"/>
    <w:rsid w:val="00507196"/>
    <w:rsid w:val="0051026C"/>
    <w:rsid w:val="005103B1"/>
    <w:rsid w:val="00513DE5"/>
    <w:rsid w:val="00513FAF"/>
    <w:rsid w:val="00515680"/>
    <w:rsid w:val="00516410"/>
    <w:rsid w:val="005173F5"/>
    <w:rsid w:val="00517D7F"/>
    <w:rsid w:val="00517E7D"/>
    <w:rsid w:val="00520779"/>
    <w:rsid w:val="005214DD"/>
    <w:rsid w:val="005219A2"/>
    <w:rsid w:val="00522489"/>
    <w:rsid w:val="005238FD"/>
    <w:rsid w:val="00523AAC"/>
    <w:rsid w:val="00523CF5"/>
    <w:rsid w:val="005246FD"/>
    <w:rsid w:val="00525A4C"/>
    <w:rsid w:val="00525C51"/>
    <w:rsid w:val="00530417"/>
    <w:rsid w:val="00530B0F"/>
    <w:rsid w:val="005321B7"/>
    <w:rsid w:val="005328C3"/>
    <w:rsid w:val="0053379A"/>
    <w:rsid w:val="005337D5"/>
    <w:rsid w:val="0053679A"/>
    <w:rsid w:val="0054067C"/>
    <w:rsid w:val="00541C62"/>
    <w:rsid w:val="00543754"/>
    <w:rsid w:val="005437B7"/>
    <w:rsid w:val="00543E03"/>
    <w:rsid w:val="00545486"/>
    <w:rsid w:val="00545F4F"/>
    <w:rsid w:val="00545F60"/>
    <w:rsid w:val="00547754"/>
    <w:rsid w:val="0054782B"/>
    <w:rsid w:val="0055051C"/>
    <w:rsid w:val="0055082F"/>
    <w:rsid w:val="00550BD7"/>
    <w:rsid w:val="005520E3"/>
    <w:rsid w:val="005536BC"/>
    <w:rsid w:val="00554B2A"/>
    <w:rsid w:val="00554B2F"/>
    <w:rsid w:val="00557118"/>
    <w:rsid w:val="005612C1"/>
    <w:rsid w:val="00561CB5"/>
    <w:rsid w:val="0056357E"/>
    <w:rsid w:val="00563B07"/>
    <w:rsid w:val="00564874"/>
    <w:rsid w:val="00564A68"/>
    <w:rsid w:val="00566834"/>
    <w:rsid w:val="005668F0"/>
    <w:rsid w:val="00566E64"/>
    <w:rsid w:val="00567626"/>
    <w:rsid w:val="005677E2"/>
    <w:rsid w:val="0057019F"/>
    <w:rsid w:val="005704E5"/>
    <w:rsid w:val="00570549"/>
    <w:rsid w:val="00571BA5"/>
    <w:rsid w:val="00573B85"/>
    <w:rsid w:val="00574342"/>
    <w:rsid w:val="005754DE"/>
    <w:rsid w:val="00576798"/>
    <w:rsid w:val="00577780"/>
    <w:rsid w:val="00577C67"/>
    <w:rsid w:val="00580450"/>
    <w:rsid w:val="00580CDE"/>
    <w:rsid w:val="00580E88"/>
    <w:rsid w:val="00582DC6"/>
    <w:rsid w:val="00583163"/>
    <w:rsid w:val="00585F5E"/>
    <w:rsid w:val="00586DC7"/>
    <w:rsid w:val="00590BD9"/>
    <w:rsid w:val="00590D92"/>
    <w:rsid w:val="00593561"/>
    <w:rsid w:val="00593F15"/>
    <w:rsid w:val="005940A1"/>
    <w:rsid w:val="00594213"/>
    <w:rsid w:val="00594497"/>
    <w:rsid w:val="00596392"/>
    <w:rsid w:val="00597DFE"/>
    <w:rsid w:val="00597EC6"/>
    <w:rsid w:val="00597FAF"/>
    <w:rsid w:val="005A13E7"/>
    <w:rsid w:val="005A196E"/>
    <w:rsid w:val="005A2473"/>
    <w:rsid w:val="005A270E"/>
    <w:rsid w:val="005A3D06"/>
    <w:rsid w:val="005A3DA9"/>
    <w:rsid w:val="005A41A7"/>
    <w:rsid w:val="005A4255"/>
    <w:rsid w:val="005A5940"/>
    <w:rsid w:val="005A6CC1"/>
    <w:rsid w:val="005A6CCD"/>
    <w:rsid w:val="005A7107"/>
    <w:rsid w:val="005A718A"/>
    <w:rsid w:val="005A72B1"/>
    <w:rsid w:val="005B174D"/>
    <w:rsid w:val="005B29AF"/>
    <w:rsid w:val="005B30D1"/>
    <w:rsid w:val="005B39D2"/>
    <w:rsid w:val="005B3B36"/>
    <w:rsid w:val="005B5142"/>
    <w:rsid w:val="005B545C"/>
    <w:rsid w:val="005B55F8"/>
    <w:rsid w:val="005B5924"/>
    <w:rsid w:val="005B6561"/>
    <w:rsid w:val="005C0453"/>
    <w:rsid w:val="005C10C5"/>
    <w:rsid w:val="005C21D1"/>
    <w:rsid w:val="005C24B6"/>
    <w:rsid w:val="005C29FA"/>
    <w:rsid w:val="005C6EDB"/>
    <w:rsid w:val="005C7622"/>
    <w:rsid w:val="005D0763"/>
    <w:rsid w:val="005D0FD8"/>
    <w:rsid w:val="005D2127"/>
    <w:rsid w:val="005D3791"/>
    <w:rsid w:val="005D3DE0"/>
    <w:rsid w:val="005D4C84"/>
    <w:rsid w:val="005D57F3"/>
    <w:rsid w:val="005D5D03"/>
    <w:rsid w:val="005D67EA"/>
    <w:rsid w:val="005D720A"/>
    <w:rsid w:val="005D789C"/>
    <w:rsid w:val="005E0B96"/>
    <w:rsid w:val="005E4156"/>
    <w:rsid w:val="005E4FFB"/>
    <w:rsid w:val="005E61BD"/>
    <w:rsid w:val="005E7559"/>
    <w:rsid w:val="005E7970"/>
    <w:rsid w:val="005E7A0A"/>
    <w:rsid w:val="005F2C40"/>
    <w:rsid w:val="005F4DCE"/>
    <w:rsid w:val="005F4E1C"/>
    <w:rsid w:val="005F5618"/>
    <w:rsid w:val="00600DB7"/>
    <w:rsid w:val="0060184B"/>
    <w:rsid w:val="00601A52"/>
    <w:rsid w:val="00602E73"/>
    <w:rsid w:val="00603200"/>
    <w:rsid w:val="00603627"/>
    <w:rsid w:val="006036A6"/>
    <w:rsid w:val="00603E2B"/>
    <w:rsid w:val="00603FA8"/>
    <w:rsid w:val="0060445A"/>
    <w:rsid w:val="006050DD"/>
    <w:rsid w:val="0060576A"/>
    <w:rsid w:val="006057D8"/>
    <w:rsid w:val="006062EF"/>
    <w:rsid w:val="0061025C"/>
    <w:rsid w:val="00612D19"/>
    <w:rsid w:val="0061317B"/>
    <w:rsid w:val="00613972"/>
    <w:rsid w:val="00613FC0"/>
    <w:rsid w:val="006141B0"/>
    <w:rsid w:val="006151F6"/>
    <w:rsid w:val="006159F2"/>
    <w:rsid w:val="00615E70"/>
    <w:rsid w:val="006170F2"/>
    <w:rsid w:val="00617398"/>
    <w:rsid w:val="0061761D"/>
    <w:rsid w:val="006207E9"/>
    <w:rsid w:val="00620F9F"/>
    <w:rsid w:val="00621E70"/>
    <w:rsid w:val="00622070"/>
    <w:rsid w:val="006220C4"/>
    <w:rsid w:val="006230BC"/>
    <w:rsid w:val="00623453"/>
    <w:rsid w:val="006260BC"/>
    <w:rsid w:val="00626B7E"/>
    <w:rsid w:val="0062773D"/>
    <w:rsid w:val="00627E7C"/>
    <w:rsid w:val="00632BA7"/>
    <w:rsid w:val="00632C89"/>
    <w:rsid w:val="00632E8C"/>
    <w:rsid w:val="006336CB"/>
    <w:rsid w:val="00634F11"/>
    <w:rsid w:val="006350F8"/>
    <w:rsid w:val="006359F5"/>
    <w:rsid w:val="00635A18"/>
    <w:rsid w:val="00635E96"/>
    <w:rsid w:val="006362C2"/>
    <w:rsid w:val="0063669B"/>
    <w:rsid w:val="006377D3"/>
    <w:rsid w:val="00637BB7"/>
    <w:rsid w:val="00642334"/>
    <w:rsid w:val="00642ADD"/>
    <w:rsid w:val="0064402C"/>
    <w:rsid w:val="00644249"/>
    <w:rsid w:val="006445A2"/>
    <w:rsid w:val="00644C7C"/>
    <w:rsid w:val="00644DB4"/>
    <w:rsid w:val="00645C45"/>
    <w:rsid w:val="00646179"/>
    <w:rsid w:val="006464FD"/>
    <w:rsid w:val="0064671E"/>
    <w:rsid w:val="0064763A"/>
    <w:rsid w:val="006503E4"/>
    <w:rsid w:val="006544DB"/>
    <w:rsid w:val="00656647"/>
    <w:rsid w:val="0065713B"/>
    <w:rsid w:val="0065713C"/>
    <w:rsid w:val="0065773E"/>
    <w:rsid w:val="00657B06"/>
    <w:rsid w:val="00660723"/>
    <w:rsid w:val="00660B1F"/>
    <w:rsid w:val="00662194"/>
    <w:rsid w:val="00663B17"/>
    <w:rsid w:val="00665749"/>
    <w:rsid w:val="00666A40"/>
    <w:rsid w:val="00671103"/>
    <w:rsid w:val="00671424"/>
    <w:rsid w:val="00671A52"/>
    <w:rsid w:val="00672497"/>
    <w:rsid w:val="0067430C"/>
    <w:rsid w:val="00674AD5"/>
    <w:rsid w:val="006755C1"/>
    <w:rsid w:val="00676AD0"/>
    <w:rsid w:val="006772A7"/>
    <w:rsid w:val="006772CA"/>
    <w:rsid w:val="00677EE9"/>
    <w:rsid w:val="006821C3"/>
    <w:rsid w:val="006822DA"/>
    <w:rsid w:val="00682473"/>
    <w:rsid w:val="006829A8"/>
    <w:rsid w:val="00682FBC"/>
    <w:rsid w:val="00683A57"/>
    <w:rsid w:val="006841C1"/>
    <w:rsid w:val="0068449E"/>
    <w:rsid w:val="00684977"/>
    <w:rsid w:val="00684A4C"/>
    <w:rsid w:val="006873EA"/>
    <w:rsid w:val="00692162"/>
    <w:rsid w:val="00693024"/>
    <w:rsid w:val="00694ABE"/>
    <w:rsid w:val="00694E49"/>
    <w:rsid w:val="00695D88"/>
    <w:rsid w:val="0069630C"/>
    <w:rsid w:val="006A0E74"/>
    <w:rsid w:val="006A0FE1"/>
    <w:rsid w:val="006A218F"/>
    <w:rsid w:val="006A3F76"/>
    <w:rsid w:val="006A4054"/>
    <w:rsid w:val="006A40A1"/>
    <w:rsid w:val="006A5C00"/>
    <w:rsid w:val="006A6165"/>
    <w:rsid w:val="006A61A2"/>
    <w:rsid w:val="006A6392"/>
    <w:rsid w:val="006A7429"/>
    <w:rsid w:val="006A7E28"/>
    <w:rsid w:val="006B2116"/>
    <w:rsid w:val="006B2982"/>
    <w:rsid w:val="006B36DF"/>
    <w:rsid w:val="006B4903"/>
    <w:rsid w:val="006B7306"/>
    <w:rsid w:val="006C0A4C"/>
    <w:rsid w:val="006C1B43"/>
    <w:rsid w:val="006C1D7C"/>
    <w:rsid w:val="006C4574"/>
    <w:rsid w:val="006C5B51"/>
    <w:rsid w:val="006C67AA"/>
    <w:rsid w:val="006C6D15"/>
    <w:rsid w:val="006C6FA2"/>
    <w:rsid w:val="006C7000"/>
    <w:rsid w:val="006C7763"/>
    <w:rsid w:val="006D0103"/>
    <w:rsid w:val="006D012B"/>
    <w:rsid w:val="006D12A7"/>
    <w:rsid w:val="006D2BD5"/>
    <w:rsid w:val="006D3ECE"/>
    <w:rsid w:val="006D4E45"/>
    <w:rsid w:val="006D5350"/>
    <w:rsid w:val="006D6211"/>
    <w:rsid w:val="006E01CC"/>
    <w:rsid w:val="006E0317"/>
    <w:rsid w:val="006E0511"/>
    <w:rsid w:val="006E12C1"/>
    <w:rsid w:val="006E16C8"/>
    <w:rsid w:val="006E1CC3"/>
    <w:rsid w:val="006E5580"/>
    <w:rsid w:val="006E7607"/>
    <w:rsid w:val="006E7DC2"/>
    <w:rsid w:val="006F0263"/>
    <w:rsid w:val="006F0D73"/>
    <w:rsid w:val="006F1342"/>
    <w:rsid w:val="006F1345"/>
    <w:rsid w:val="006F3D80"/>
    <w:rsid w:val="006F3EF5"/>
    <w:rsid w:val="006F49F0"/>
    <w:rsid w:val="00702E8D"/>
    <w:rsid w:val="007033AC"/>
    <w:rsid w:val="0070360B"/>
    <w:rsid w:val="00704726"/>
    <w:rsid w:val="007053E7"/>
    <w:rsid w:val="00705884"/>
    <w:rsid w:val="00705BD1"/>
    <w:rsid w:val="007063F2"/>
    <w:rsid w:val="00706E77"/>
    <w:rsid w:val="00707B2E"/>
    <w:rsid w:val="00710942"/>
    <w:rsid w:val="00710B00"/>
    <w:rsid w:val="00711471"/>
    <w:rsid w:val="00711EC0"/>
    <w:rsid w:val="00712FB0"/>
    <w:rsid w:val="00716DEA"/>
    <w:rsid w:val="00716FA5"/>
    <w:rsid w:val="0072105B"/>
    <w:rsid w:val="00723508"/>
    <w:rsid w:val="00723F4C"/>
    <w:rsid w:val="007276CD"/>
    <w:rsid w:val="007302EF"/>
    <w:rsid w:val="0073286C"/>
    <w:rsid w:val="007328CC"/>
    <w:rsid w:val="007330DF"/>
    <w:rsid w:val="00734B15"/>
    <w:rsid w:val="00735070"/>
    <w:rsid w:val="00735AD3"/>
    <w:rsid w:val="00736956"/>
    <w:rsid w:val="00736A4B"/>
    <w:rsid w:val="00737B77"/>
    <w:rsid w:val="00740022"/>
    <w:rsid w:val="007404F6"/>
    <w:rsid w:val="00740979"/>
    <w:rsid w:val="00742222"/>
    <w:rsid w:val="00742C76"/>
    <w:rsid w:val="0074332C"/>
    <w:rsid w:val="00743EA9"/>
    <w:rsid w:val="0074529C"/>
    <w:rsid w:val="007464FB"/>
    <w:rsid w:val="00747ECC"/>
    <w:rsid w:val="0075060B"/>
    <w:rsid w:val="00750BF8"/>
    <w:rsid w:val="00750E2F"/>
    <w:rsid w:val="007515BC"/>
    <w:rsid w:val="00753328"/>
    <w:rsid w:val="00753433"/>
    <w:rsid w:val="00753854"/>
    <w:rsid w:val="00754E11"/>
    <w:rsid w:val="00755962"/>
    <w:rsid w:val="00756097"/>
    <w:rsid w:val="00756B92"/>
    <w:rsid w:val="00764F3A"/>
    <w:rsid w:val="00765CC1"/>
    <w:rsid w:val="007669BA"/>
    <w:rsid w:val="00770278"/>
    <w:rsid w:val="007712EA"/>
    <w:rsid w:val="007727EE"/>
    <w:rsid w:val="007728EA"/>
    <w:rsid w:val="00773ACD"/>
    <w:rsid w:val="007767C8"/>
    <w:rsid w:val="007768C5"/>
    <w:rsid w:val="007773BD"/>
    <w:rsid w:val="00777B72"/>
    <w:rsid w:val="00777EEE"/>
    <w:rsid w:val="007803BE"/>
    <w:rsid w:val="007810AB"/>
    <w:rsid w:val="007811C0"/>
    <w:rsid w:val="007819CF"/>
    <w:rsid w:val="00781C50"/>
    <w:rsid w:val="00783339"/>
    <w:rsid w:val="00783657"/>
    <w:rsid w:val="00784745"/>
    <w:rsid w:val="00786840"/>
    <w:rsid w:val="00786A7F"/>
    <w:rsid w:val="00791304"/>
    <w:rsid w:val="00791677"/>
    <w:rsid w:val="00791E8E"/>
    <w:rsid w:val="007930B3"/>
    <w:rsid w:val="007931A9"/>
    <w:rsid w:val="00794C4A"/>
    <w:rsid w:val="00794E52"/>
    <w:rsid w:val="00794E6C"/>
    <w:rsid w:val="007952A7"/>
    <w:rsid w:val="00796982"/>
    <w:rsid w:val="007A0232"/>
    <w:rsid w:val="007A02C7"/>
    <w:rsid w:val="007A1334"/>
    <w:rsid w:val="007A2C70"/>
    <w:rsid w:val="007A2EB3"/>
    <w:rsid w:val="007A375D"/>
    <w:rsid w:val="007A4CBF"/>
    <w:rsid w:val="007A4FDA"/>
    <w:rsid w:val="007A5456"/>
    <w:rsid w:val="007A5826"/>
    <w:rsid w:val="007A5E87"/>
    <w:rsid w:val="007A657A"/>
    <w:rsid w:val="007B249F"/>
    <w:rsid w:val="007B4330"/>
    <w:rsid w:val="007B435A"/>
    <w:rsid w:val="007B5D7E"/>
    <w:rsid w:val="007B6374"/>
    <w:rsid w:val="007C17B1"/>
    <w:rsid w:val="007C43BB"/>
    <w:rsid w:val="007C455F"/>
    <w:rsid w:val="007C6ED9"/>
    <w:rsid w:val="007D02E6"/>
    <w:rsid w:val="007D1D13"/>
    <w:rsid w:val="007D36F2"/>
    <w:rsid w:val="007D3B6C"/>
    <w:rsid w:val="007D3F11"/>
    <w:rsid w:val="007D4D7E"/>
    <w:rsid w:val="007D57DC"/>
    <w:rsid w:val="007E00A1"/>
    <w:rsid w:val="007E2BB1"/>
    <w:rsid w:val="007E2C11"/>
    <w:rsid w:val="007E2F2D"/>
    <w:rsid w:val="007E3A3A"/>
    <w:rsid w:val="007E6D47"/>
    <w:rsid w:val="007E71C7"/>
    <w:rsid w:val="007E7784"/>
    <w:rsid w:val="007E7D59"/>
    <w:rsid w:val="007F0096"/>
    <w:rsid w:val="007F015E"/>
    <w:rsid w:val="007F2BB3"/>
    <w:rsid w:val="007F35FA"/>
    <w:rsid w:val="007F3724"/>
    <w:rsid w:val="007F4330"/>
    <w:rsid w:val="007F45A7"/>
    <w:rsid w:val="007F4C1B"/>
    <w:rsid w:val="007F62A9"/>
    <w:rsid w:val="007F7A58"/>
    <w:rsid w:val="008007C3"/>
    <w:rsid w:val="008022F1"/>
    <w:rsid w:val="0080288A"/>
    <w:rsid w:val="00802E2A"/>
    <w:rsid w:val="00803569"/>
    <w:rsid w:val="008040E3"/>
    <w:rsid w:val="008049CE"/>
    <w:rsid w:val="00807058"/>
    <w:rsid w:val="0080739F"/>
    <w:rsid w:val="0080758E"/>
    <w:rsid w:val="0081025E"/>
    <w:rsid w:val="008124E6"/>
    <w:rsid w:val="00812B72"/>
    <w:rsid w:val="00813360"/>
    <w:rsid w:val="00813620"/>
    <w:rsid w:val="0081639F"/>
    <w:rsid w:val="00816F3A"/>
    <w:rsid w:val="008171ED"/>
    <w:rsid w:val="00820A32"/>
    <w:rsid w:val="00820A94"/>
    <w:rsid w:val="00821912"/>
    <w:rsid w:val="008230AC"/>
    <w:rsid w:val="00823B52"/>
    <w:rsid w:val="00823B90"/>
    <w:rsid w:val="008312B2"/>
    <w:rsid w:val="00831ACA"/>
    <w:rsid w:val="00831AD5"/>
    <w:rsid w:val="00831BAA"/>
    <w:rsid w:val="00831E32"/>
    <w:rsid w:val="00834673"/>
    <w:rsid w:val="00834C7B"/>
    <w:rsid w:val="00836367"/>
    <w:rsid w:val="008375CF"/>
    <w:rsid w:val="008419DE"/>
    <w:rsid w:val="00841A49"/>
    <w:rsid w:val="00843D20"/>
    <w:rsid w:val="00844454"/>
    <w:rsid w:val="0084519F"/>
    <w:rsid w:val="00847192"/>
    <w:rsid w:val="0084731D"/>
    <w:rsid w:val="00850142"/>
    <w:rsid w:val="008511D0"/>
    <w:rsid w:val="00854A9D"/>
    <w:rsid w:val="00854D2C"/>
    <w:rsid w:val="00855476"/>
    <w:rsid w:val="00857420"/>
    <w:rsid w:val="0085773A"/>
    <w:rsid w:val="008603F1"/>
    <w:rsid w:val="00860CCE"/>
    <w:rsid w:val="00862540"/>
    <w:rsid w:val="00862551"/>
    <w:rsid w:val="0086294E"/>
    <w:rsid w:val="00863459"/>
    <w:rsid w:val="008637E1"/>
    <w:rsid w:val="00864CE2"/>
    <w:rsid w:val="008675A2"/>
    <w:rsid w:val="00867E68"/>
    <w:rsid w:val="00871BAB"/>
    <w:rsid w:val="008729F9"/>
    <w:rsid w:val="0087340F"/>
    <w:rsid w:val="00873D37"/>
    <w:rsid w:val="00875E95"/>
    <w:rsid w:val="00876879"/>
    <w:rsid w:val="00881E95"/>
    <w:rsid w:val="0088302D"/>
    <w:rsid w:val="008830FE"/>
    <w:rsid w:val="008831E9"/>
    <w:rsid w:val="00883A11"/>
    <w:rsid w:val="008841C7"/>
    <w:rsid w:val="0088521D"/>
    <w:rsid w:val="00885271"/>
    <w:rsid w:val="0088541D"/>
    <w:rsid w:val="00885C28"/>
    <w:rsid w:val="00885F6B"/>
    <w:rsid w:val="00887803"/>
    <w:rsid w:val="00887BEC"/>
    <w:rsid w:val="00891481"/>
    <w:rsid w:val="00893A34"/>
    <w:rsid w:val="00893F1F"/>
    <w:rsid w:val="00896260"/>
    <w:rsid w:val="00897964"/>
    <w:rsid w:val="00897E4C"/>
    <w:rsid w:val="008A2903"/>
    <w:rsid w:val="008A2ECB"/>
    <w:rsid w:val="008A3A6A"/>
    <w:rsid w:val="008A41D1"/>
    <w:rsid w:val="008A691E"/>
    <w:rsid w:val="008A6B32"/>
    <w:rsid w:val="008A7DEB"/>
    <w:rsid w:val="008B2860"/>
    <w:rsid w:val="008B39F2"/>
    <w:rsid w:val="008B48E6"/>
    <w:rsid w:val="008B59D6"/>
    <w:rsid w:val="008B7CC7"/>
    <w:rsid w:val="008C0BAD"/>
    <w:rsid w:val="008C1444"/>
    <w:rsid w:val="008C1654"/>
    <w:rsid w:val="008C21D4"/>
    <w:rsid w:val="008C2E66"/>
    <w:rsid w:val="008C3CF3"/>
    <w:rsid w:val="008C4059"/>
    <w:rsid w:val="008C5061"/>
    <w:rsid w:val="008C7C2F"/>
    <w:rsid w:val="008D056C"/>
    <w:rsid w:val="008D0E6A"/>
    <w:rsid w:val="008D321E"/>
    <w:rsid w:val="008D4069"/>
    <w:rsid w:val="008D4C74"/>
    <w:rsid w:val="008D578D"/>
    <w:rsid w:val="008D5CD9"/>
    <w:rsid w:val="008D607D"/>
    <w:rsid w:val="008E0605"/>
    <w:rsid w:val="008E0799"/>
    <w:rsid w:val="008E144C"/>
    <w:rsid w:val="008E1524"/>
    <w:rsid w:val="008E1751"/>
    <w:rsid w:val="008E32D6"/>
    <w:rsid w:val="008E35D5"/>
    <w:rsid w:val="008E439A"/>
    <w:rsid w:val="008E499D"/>
    <w:rsid w:val="008E7A33"/>
    <w:rsid w:val="008F078B"/>
    <w:rsid w:val="008F1742"/>
    <w:rsid w:val="008F24E9"/>
    <w:rsid w:val="008F3008"/>
    <w:rsid w:val="008F45DD"/>
    <w:rsid w:val="008F524F"/>
    <w:rsid w:val="008F546B"/>
    <w:rsid w:val="009000CF"/>
    <w:rsid w:val="009011FA"/>
    <w:rsid w:val="009012D7"/>
    <w:rsid w:val="00903A46"/>
    <w:rsid w:val="009062B0"/>
    <w:rsid w:val="00907276"/>
    <w:rsid w:val="00907EF1"/>
    <w:rsid w:val="009112D6"/>
    <w:rsid w:val="00911779"/>
    <w:rsid w:val="00912318"/>
    <w:rsid w:val="00912583"/>
    <w:rsid w:val="0091537A"/>
    <w:rsid w:val="0091613C"/>
    <w:rsid w:val="00917703"/>
    <w:rsid w:val="00921419"/>
    <w:rsid w:val="00921613"/>
    <w:rsid w:val="00921AD9"/>
    <w:rsid w:val="00922DFB"/>
    <w:rsid w:val="00924471"/>
    <w:rsid w:val="00924DAD"/>
    <w:rsid w:val="00924EF9"/>
    <w:rsid w:val="009258DE"/>
    <w:rsid w:val="00926B17"/>
    <w:rsid w:val="00931139"/>
    <w:rsid w:val="00931186"/>
    <w:rsid w:val="00931C60"/>
    <w:rsid w:val="00932080"/>
    <w:rsid w:val="00932330"/>
    <w:rsid w:val="009326B2"/>
    <w:rsid w:val="0093445A"/>
    <w:rsid w:val="009345D9"/>
    <w:rsid w:val="009366A0"/>
    <w:rsid w:val="009407EE"/>
    <w:rsid w:val="00943B26"/>
    <w:rsid w:val="00950029"/>
    <w:rsid w:val="00950357"/>
    <w:rsid w:val="00950635"/>
    <w:rsid w:val="009511F1"/>
    <w:rsid w:val="00951D9B"/>
    <w:rsid w:val="0095200D"/>
    <w:rsid w:val="00953E92"/>
    <w:rsid w:val="009542D3"/>
    <w:rsid w:val="00954EA3"/>
    <w:rsid w:val="00955389"/>
    <w:rsid w:val="00956DA6"/>
    <w:rsid w:val="00957179"/>
    <w:rsid w:val="009575E3"/>
    <w:rsid w:val="00957F52"/>
    <w:rsid w:val="00960387"/>
    <w:rsid w:val="00960704"/>
    <w:rsid w:val="00960A09"/>
    <w:rsid w:val="00961C3D"/>
    <w:rsid w:val="00961DC0"/>
    <w:rsid w:val="00962484"/>
    <w:rsid w:val="0096278C"/>
    <w:rsid w:val="009643C4"/>
    <w:rsid w:val="00966434"/>
    <w:rsid w:val="00967BAA"/>
    <w:rsid w:val="00970DF3"/>
    <w:rsid w:val="00972B5F"/>
    <w:rsid w:val="00975870"/>
    <w:rsid w:val="00975CDC"/>
    <w:rsid w:val="00976522"/>
    <w:rsid w:val="009768F2"/>
    <w:rsid w:val="00981A56"/>
    <w:rsid w:val="0098219F"/>
    <w:rsid w:val="00983242"/>
    <w:rsid w:val="00984467"/>
    <w:rsid w:val="0098563C"/>
    <w:rsid w:val="0098603E"/>
    <w:rsid w:val="00986F53"/>
    <w:rsid w:val="0099053A"/>
    <w:rsid w:val="009918E8"/>
    <w:rsid w:val="00991ACC"/>
    <w:rsid w:val="00992345"/>
    <w:rsid w:val="00995E1D"/>
    <w:rsid w:val="0099604A"/>
    <w:rsid w:val="009962FE"/>
    <w:rsid w:val="00997E46"/>
    <w:rsid w:val="009A0E5A"/>
    <w:rsid w:val="009A131E"/>
    <w:rsid w:val="009A2C24"/>
    <w:rsid w:val="009A3674"/>
    <w:rsid w:val="009A3D15"/>
    <w:rsid w:val="009A6068"/>
    <w:rsid w:val="009A67C5"/>
    <w:rsid w:val="009B1209"/>
    <w:rsid w:val="009B3582"/>
    <w:rsid w:val="009B3F9B"/>
    <w:rsid w:val="009B4464"/>
    <w:rsid w:val="009B564F"/>
    <w:rsid w:val="009B5ED9"/>
    <w:rsid w:val="009B687E"/>
    <w:rsid w:val="009B78C5"/>
    <w:rsid w:val="009C0481"/>
    <w:rsid w:val="009C2DEB"/>
    <w:rsid w:val="009C38AA"/>
    <w:rsid w:val="009C4DC5"/>
    <w:rsid w:val="009C5262"/>
    <w:rsid w:val="009C6B0A"/>
    <w:rsid w:val="009D3C4D"/>
    <w:rsid w:val="009D511C"/>
    <w:rsid w:val="009D5512"/>
    <w:rsid w:val="009D5865"/>
    <w:rsid w:val="009D5E4C"/>
    <w:rsid w:val="009D6D25"/>
    <w:rsid w:val="009E007F"/>
    <w:rsid w:val="009E03FB"/>
    <w:rsid w:val="009E17B9"/>
    <w:rsid w:val="009E1E84"/>
    <w:rsid w:val="009E31E7"/>
    <w:rsid w:val="009E416A"/>
    <w:rsid w:val="009E56D2"/>
    <w:rsid w:val="009F071D"/>
    <w:rsid w:val="009F09E6"/>
    <w:rsid w:val="009F12FA"/>
    <w:rsid w:val="009F1C42"/>
    <w:rsid w:val="009F2BAD"/>
    <w:rsid w:val="009F39B2"/>
    <w:rsid w:val="009F630C"/>
    <w:rsid w:val="009F68F4"/>
    <w:rsid w:val="009F7F75"/>
    <w:rsid w:val="00A02EA6"/>
    <w:rsid w:val="00A0358C"/>
    <w:rsid w:val="00A03704"/>
    <w:rsid w:val="00A04136"/>
    <w:rsid w:val="00A05956"/>
    <w:rsid w:val="00A05AD3"/>
    <w:rsid w:val="00A067D6"/>
    <w:rsid w:val="00A06AC7"/>
    <w:rsid w:val="00A11347"/>
    <w:rsid w:val="00A1285C"/>
    <w:rsid w:val="00A12961"/>
    <w:rsid w:val="00A136AC"/>
    <w:rsid w:val="00A13885"/>
    <w:rsid w:val="00A144CF"/>
    <w:rsid w:val="00A169B4"/>
    <w:rsid w:val="00A16CD8"/>
    <w:rsid w:val="00A178DF"/>
    <w:rsid w:val="00A20C92"/>
    <w:rsid w:val="00A20CA0"/>
    <w:rsid w:val="00A227F2"/>
    <w:rsid w:val="00A22D75"/>
    <w:rsid w:val="00A23954"/>
    <w:rsid w:val="00A240B1"/>
    <w:rsid w:val="00A241BD"/>
    <w:rsid w:val="00A2777E"/>
    <w:rsid w:val="00A3103A"/>
    <w:rsid w:val="00A31268"/>
    <w:rsid w:val="00A31351"/>
    <w:rsid w:val="00A31E8F"/>
    <w:rsid w:val="00A330F7"/>
    <w:rsid w:val="00A33163"/>
    <w:rsid w:val="00A3580A"/>
    <w:rsid w:val="00A41E37"/>
    <w:rsid w:val="00A42DF7"/>
    <w:rsid w:val="00A4483B"/>
    <w:rsid w:val="00A44EB9"/>
    <w:rsid w:val="00A458F0"/>
    <w:rsid w:val="00A46A67"/>
    <w:rsid w:val="00A474F8"/>
    <w:rsid w:val="00A5184D"/>
    <w:rsid w:val="00A51CC9"/>
    <w:rsid w:val="00A51EF6"/>
    <w:rsid w:val="00A52763"/>
    <w:rsid w:val="00A52964"/>
    <w:rsid w:val="00A65EA6"/>
    <w:rsid w:val="00A67F11"/>
    <w:rsid w:val="00A70260"/>
    <w:rsid w:val="00A70D77"/>
    <w:rsid w:val="00A72D91"/>
    <w:rsid w:val="00A73D4B"/>
    <w:rsid w:val="00A75F7B"/>
    <w:rsid w:val="00A761FA"/>
    <w:rsid w:val="00A76DAE"/>
    <w:rsid w:val="00A771C0"/>
    <w:rsid w:val="00A80CA4"/>
    <w:rsid w:val="00A810A7"/>
    <w:rsid w:val="00A81192"/>
    <w:rsid w:val="00A81297"/>
    <w:rsid w:val="00A827AA"/>
    <w:rsid w:val="00A82A72"/>
    <w:rsid w:val="00A8467C"/>
    <w:rsid w:val="00A857D2"/>
    <w:rsid w:val="00A85A08"/>
    <w:rsid w:val="00A86724"/>
    <w:rsid w:val="00A8672D"/>
    <w:rsid w:val="00A869D2"/>
    <w:rsid w:val="00A90B93"/>
    <w:rsid w:val="00A92E1D"/>
    <w:rsid w:val="00A9301B"/>
    <w:rsid w:val="00A94F1D"/>
    <w:rsid w:val="00A95810"/>
    <w:rsid w:val="00A95DA6"/>
    <w:rsid w:val="00A96C9D"/>
    <w:rsid w:val="00A970A3"/>
    <w:rsid w:val="00A97DC2"/>
    <w:rsid w:val="00AA0305"/>
    <w:rsid w:val="00AA1E55"/>
    <w:rsid w:val="00AA2A15"/>
    <w:rsid w:val="00AA2A96"/>
    <w:rsid w:val="00AA42A7"/>
    <w:rsid w:val="00AA714E"/>
    <w:rsid w:val="00AA7CBD"/>
    <w:rsid w:val="00AB1C8B"/>
    <w:rsid w:val="00AB4B80"/>
    <w:rsid w:val="00AB7678"/>
    <w:rsid w:val="00AC014E"/>
    <w:rsid w:val="00AC238D"/>
    <w:rsid w:val="00AC311E"/>
    <w:rsid w:val="00AC4B7F"/>
    <w:rsid w:val="00AC7238"/>
    <w:rsid w:val="00AC7BEB"/>
    <w:rsid w:val="00AC7C05"/>
    <w:rsid w:val="00AD162D"/>
    <w:rsid w:val="00AD16E4"/>
    <w:rsid w:val="00AD2189"/>
    <w:rsid w:val="00AD2C02"/>
    <w:rsid w:val="00AD31A9"/>
    <w:rsid w:val="00AD5287"/>
    <w:rsid w:val="00AD6CF5"/>
    <w:rsid w:val="00AD7847"/>
    <w:rsid w:val="00AE097A"/>
    <w:rsid w:val="00AE1B5A"/>
    <w:rsid w:val="00AE2151"/>
    <w:rsid w:val="00AE249D"/>
    <w:rsid w:val="00AE31B0"/>
    <w:rsid w:val="00AE3EC0"/>
    <w:rsid w:val="00AE65C3"/>
    <w:rsid w:val="00AE6FC4"/>
    <w:rsid w:val="00AF0479"/>
    <w:rsid w:val="00AF26A2"/>
    <w:rsid w:val="00AF36F9"/>
    <w:rsid w:val="00AF3DFB"/>
    <w:rsid w:val="00AF411C"/>
    <w:rsid w:val="00AF4B64"/>
    <w:rsid w:val="00AF7EC6"/>
    <w:rsid w:val="00B01635"/>
    <w:rsid w:val="00B01B51"/>
    <w:rsid w:val="00B03333"/>
    <w:rsid w:val="00B033B6"/>
    <w:rsid w:val="00B0406A"/>
    <w:rsid w:val="00B06841"/>
    <w:rsid w:val="00B06B03"/>
    <w:rsid w:val="00B0710C"/>
    <w:rsid w:val="00B07DB6"/>
    <w:rsid w:val="00B113E5"/>
    <w:rsid w:val="00B1162D"/>
    <w:rsid w:val="00B11F13"/>
    <w:rsid w:val="00B14C06"/>
    <w:rsid w:val="00B153F0"/>
    <w:rsid w:val="00B162A3"/>
    <w:rsid w:val="00B1671A"/>
    <w:rsid w:val="00B16D79"/>
    <w:rsid w:val="00B17ECC"/>
    <w:rsid w:val="00B23398"/>
    <w:rsid w:val="00B2442D"/>
    <w:rsid w:val="00B245B0"/>
    <w:rsid w:val="00B26E56"/>
    <w:rsid w:val="00B2718B"/>
    <w:rsid w:val="00B31879"/>
    <w:rsid w:val="00B3311C"/>
    <w:rsid w:val="00B33125"/>
    <w:rsid w:val="00B33D57"/>
    <w:rsid w:val="00B34A3B"/>
    <w:rsid w:val="00B355C5"/>
    <w:rsid w:val="00B357AA"/>
    <w:rsid w:val="00B3673D"/>
    <w:rsid w:val="00B42B1D"/>
    <w:rsid w:val="00B43F15"/>
    <w:rsid w:val="00B44C6C"/>
    <w:rsid w:val="00B4757F"/>
    <w:rsid w:val="00B5187A"/>
    <w:rsid w:val="00B51E15"/>
    <w:rsid w:val="00B52624"/>
    <w:rsid w:val="00B52E33"/>
    <w:rsid w:val="00B55CD1"/>
    <w:rsid w:val="00B56F70"/>
    <w:rsid w:val="00B60241"/>
    <w:rsid w:val="00B605F9"/>
    <w:rsid w:val="00B61C67"/>
    <w:rsid w:val="00B62A9E"/>
    <w:rsid w:val="00B630E0"/>
    <w:rsid w:val="00B6314D"/>
    <w:rsid w:val="00B64591"/>
    <w:rsid w:val="00B64BD8"/>
    <w:rsid w:val="00B66764"/>
    <w:rsid w:val="00B7096C"/>
    <w:rsid w:val="00B70EFF"/>
    <w:rsid w:val="00B713DA"/>
    <w:rsid w:val="00B71654"/>
    <w:rsid w:val="00B7216B"/>
    <w:rsid w:val="00B727C2"/>
    <w:rsid w:val="00B738C7"/>
    <w:rsid w:val="00B747AC"/>
    <w:rsid w:val="00B77124"/>
    <w:rsid w:val="00B77442"/>
    <w:rsid w:val="00B8023E"/>
    <w:rsid w:val="00B82106"/>
    <w:rsid w:val="00B82526"/>
    <w:rsid w:val="00B82809"/>
    <w:rsid w:val="00B85C72"/>
    <w:rsid w:val="00B86584"/>
    <w:rsid w:val="00B90335"/>
    <w:rsid w:val="00B91224"/>
    <w:rsid w:val="00B91420"/>
    <w:rsid w:val="00B918EA"/>
    <w:rsid w:val="00B92DEC"/>
    <w:rsid w:val="00B93A4B"/>
    <w:rsid w:val="00B9525A"/>
    <w:rsid w:val="00B95344"/>
    <w:rsid w:val="00BA015D"/>
    <w:rsid w:val="00BA064C"/>
    <w:rsid w:val="00BA0C85"/>
    <w:rsid w:val="00BA1B22"/>
    <w:rsid w:val="00BA4091"/>
    <w:rsid w:val="00BA4735"/>
    <w:rsid w:val="00BB2678"/>
    <w:rsid w:val="00BB2DB8"/>
    <w:rsid w:val="00BB3A50"/>
    <w:rsid w:val="00BB4D9B"/>
    <w:rsid w:val="00BB647C"/>
    <w:rsid w:val="00BC0C83"/>
    <w:rsid w:val="00BC33E7"/>
    <w:rsid w:val="00BC61B1"/>
    <w:rsid w:val="00BC74B2"/>
    <w:rsid w:val="00BC7E6C"/>
    <w:rsid w:val="00BD1F16"/>
    <w:rsid w:val="00BD201F"/>
    <w:rsid w:val="00BD363E"/>
    <w:rsid w:val="00BD3F5A"/>
    <w:rsid w:val="00BD4222"/>
    <w:rsid w:val="00BD55D3"/>
    <w:rsid w:val="00BD787F"/>
    <w:rsid w:val="00BD7D29"/>
    <w:rsid w:val="00BD7E26"/>
    <w:rsid w:val="00BE00F2"/>
    <w:rsid w:val="00BE209A"/>
    <w:rsid w:val="00BE2293"/>
    <w:rsid w:val="00BE24AF"/>
    <w:rsid w:val="00BE33CD"/>
    <w:rsid w:val="00BE37DF"/>
    <w:rsid w:val="00BE37E1"/>
    <w:rsid w:val="00BE4B28"/>
    <w:rsid w:val="00BE4ED0"/>
    <w:rsid w:val="00BE57F6"/>
    <w:rsid w:val="00BE5E43"/>
    <w:rsid w:val="00BE68F3"/>
    <w:rsid w:val="00BE7220"/>
    <w:rsid w:val="00BF021D"/>
    <w:rsid w:val="00BF0BD3"/>
    <w:rsid w:val="00BF0E8E"/>
    <w:rsid w:val="00BF2D80"/>
    <w:rsid w:val="00BF2DF2"/>
    <w:rsid w:val="00BF32A0"/>
    <w:rsid w:val="00BF34A5"/>
    <w:rsid w:val="00BF3828"/>
    <w:rsid w:val="00BF4F4D"/>
    <w:rsid w:val="00BF5144"/>
    <w:rsid w:val="00BF5317"/>
    <w:rsid w:val="00BF5E9D"/>
    <w:rsid w:val="00C00747"/>
    <w:rsid w:val="00C01116"/>
    <w:rsid w:val="00C02336"/>
    <w:rsid w:val="00C04254"/>
    <w:rsid w:val="00C043A7"/>
    <w:rsid w:val="00C044F1"/>
    <w:rsid w:val="00C04BCF"/>
    <w:rsid w:val="00C050D3"/>
    <w:rsid w:val="00C10374"/>
    <w:rsid w:val="00C104E3"/>
    <w:rsid w:val="00C12015"/>
    <w:rsid w:val="00C12840"/>
    <w:rsid w:val="00C133E7"/>
    <w:rsid w:val="00C141A7"/>
    <w:rsid w:val="00C153E8"/>
    <w:rsid w:val="00C1593D"/>
    <w:rsid w:val="00C172E3"/>
    <w:rsid w:val="00C217D7"/>
    <w:rsid w:val="00C21910"/>
    <w:rsid w:val="00C22372"/>
    <w:rsid w:val="00C22791"/>
    <w:rsid w:val="00C244FF"/>
    <w:rsid w:val="00C24B4A"/>
    <w:rsid w:val="00C26A8B"/>
    <w:rsid w:val="00C27FC3"/>
    <w:rsid w:val="00C33D51"/>
    <w:rsid w:val="00C34DA1"/>
    <w:rsid w:val="00C35BF3"/>
    <w:rsid w:val="00C3670D"/>
    <w:rsid w:val="00C407C6"/>
    <w:rsid w:val="00C41370"/>
    <w:rsid w:val="00C41B5B"/>
    <w:rsid w:val="00C41EED"/>
    <w:rsid w:val="00C43B58"/>
    <w:rsid w:val="00C442B6"/>
    <w:rsid w:val="00C459A1"/>
    <w:rsid w:val="00C461A5"/>
    <w:rsid w:val="00C46D6E"/>
    <w:rsid w:val="00C4768B"/>
    <w:rsid w:val="00C47BA2"/>
    <w:rsid w:val="00C5096F"/>
    <w:rsid w:val="00C50CAD"/>
    <w:rsid w:val="00C525DC"/>
    <w:rsid w:val="00C52B10"/>
    <w:rsid w:val="00C5302D"/>
    <w:rsid w:val="00C5403F"/>
    <w:rsid w:val="00C55956"/>
    <w:rsid w:val="00C5598D"/>
    <w:rsid w:val="00C55CDD"/>
    <w:rsid w:val="00C564CA"/>
    <w:rsid w:val="00C5787F"/>
    <w:rsid w:val="00C57E44"/>
    <w:rsid w:val="00C60E71"/>
    <w:rsid w:val="00C61A6F"/>
    <w:rsid w:val="00C62F4A"/>
    <w:rsid w:val="00C6318D"/>
    <w:rsid w:val="00C634DB"/>
    <w:rsid w:val="00C63883"/>
    <w:rsid w:val="00C66506"/>
    <w:rsid w:val="00C66723"/>
    <w:rsid w:val="00C705CE"/>
    <w:rsid w:val="00C70729"/>
    <w:rsid w:val="00C72A1F"/>
    <w:rsid w:val="00C72AF7"/>
    <w:rsid w:val="00C72EF0"/>
    <w:rsid w:val="00C7318D"/>
    <w:rsid w:val="00C73AEA"/>
    <w:rsid w:val="00C74CC2"/>
    <w:rsid w:val="00C76487"/>
    <w:rsid w:val="00C77322"/>
    <w:rsid w:val="00C775C7"/>
    <w:rsid w:val="00C77ACD"/>
    <w:rsid w:val="00C80368"/>
    <w:rsid w:val="00C819DC"/>
    <w:rsid w:val="00C82D46"/>
    <w:rsid w:val="00C82FC1"/>
    <w:rsid w:val="00C83726"/>
    <w:rsid w:val="00C84202"/>
    <w:rsid w:val="00C843A1"/>
    <w:rsid w:val="00C853A5"/>
    <w:rsid w:val="00C85536"/>
    <w:rsid w:val="00C85EB0"/>
    <w:rsid w:val="00C91854"/>
    <w:rsid w:val="00C92016"/>
    <w:rsid w:val="00C9240D"/>
    <w:rsid w:val="00C9243F"/>
    <w:rsid w:val="00C9406B"/>
    <w:rsid w:val="00C96565"/>
    <w:rsid w:val="00C9766A"/>
    <w:rsid w:val="00C9795B"/>
    <w:rsid w:val="00CA0476"/>
    <w:rsid w:val="00CA1310"/>
    <w:rsid w:val="00CA27D5"/>
    <w:rsid w:val="00CA2ECD"/>
    <w:rsid w:val="00CA3336"/>
    <w:rsid w:val="00CA3630"/>
    <w:rsid w:val="00CA49A2"/>
    <w:rsid w:val="00CA4D80"/>
    <w:rsid w:val="00CA552A"/>
    <w:rsid w:val="00CA55AC"/>
    <w:rsid w:val="00CA5DA4"/>
    <w:rsid w:val="00CA6831"/>
    <w:rsid w:val="00CA683E"/>
    <w:rsid w:val="00CA7EC3"/>
    <w:rsid w:val="00CB0179"/>
    <w:rsid w:val="00CB0C87"/>
    <w:rsid w:val="00CB2278"/>
    <w:rsid w:val="00CB3E25"/>
    <w:rsid w:val="00CB6BD8"/>
    <w:rsid w:val="00CB74C1"/>
    <w:rsid w:val="00CC0031"/>
    <w:rsid w:val="00CC1B2D"/>
    <w:rsid w:val="00CC2C4F"/>
    <w:rsid w:val="00CC3FDF"/>
    <w:rsid w:val="00CC4246"/>
    <w:rsid w:val="00CC60B9"/>
    <w:rsid w:val="00CD1628"/>
    <w:rsid w:val="00CD1976"/>
    <w:rsid w:val="00CD2712"/>
    <w:rsid w:val="00CD41EE"/>
    <w:rsid w:val="00CD4482"/>
    <w:rsid w:val="00CD476F"/>
    <w:rsid w:val="00CD664F"/>
    <w:rsid w:val="00CD7C95"/>
    <w:rsid w:val="00CE3D5E"/>
    <w:rsid w:val="00CE3FA1"/>
    <w:rsid w:val="00CE4977"/>
    <w:rsid w:val="00CE71E7"/>
    <w:rsid w:val="00CF0CCA"/>
    <w:rsid w:val="00CF32E9"/>
    <w:rsid w:val="00CF345C"/>
    <w:rsid w:val="00CF4E94"/>
    <w:rsid w:val="00CF56B4"/>
    <w:rsid w:val="00CF56C1"/>
    <w:rsid w:val="00CF75BA"/>
    <w:rsid w:val="00CF7C6D"/>
    <w:rsid w:val="00D0022D"/>
    <w:rsid w:val="00D010E3"/>
    <w:rsid w:val="00D01A19"/>
    <w:rsid w:val="00D02E90"/>
    <w:rsid w:val="00D03138"/>
    <w:rsid w:val="00D04BC0"/>
    <w:rsid w:val="00D05810"/>
    <w:rsid w:val="00D064E8"/>
    <w:rsid w:val="00D07707"/>
    <w:rsid w:val="00D10925"/>
    <w:rsid w:val="00D13363"/>
    <w:rsid w:val="00D15ADE"/>
    <w:rsid w:val="00D202AA"/>
    <w:rsid w:val="00D20416"/>
    <w:rsid w:val="00D20CCF"/>
    <w:rsid w:val="00D21942"/>
    <w:rsid w:val="00D22B65"/>
    <w:rsid w:val="00D23682"/>
    <w:rsid w:val="00D261AC"/>
    <w:rsid w:val="00D262C9"/>
    <w:rsid w:val="00D30C9F"/>
    <w:rsid w:val="00D3196B"/>
    <w:rsid w:val="00D324FC"/>
    <w:rsid w:val="00D33865"/>
    <w:rsid w:val="00D35E3F"/>
    <w:rsid w:val="00D35F36"/>
    <w:rsid w:val="00D378DF"/>
    <w:rsid w:val="00D41322"/>
    <w:rsid w:val="00D42B0C"/>
    <w:rsid w:val="00D45059"/>
    <w:rsid w:val="00D47AC5"/>
    <w:rsid w:val="00D5113F"/>
    <w:rsid w:val="00D51F56"/>
    <w:rsid w:val="00D53CE6"/>
    <w:rsid w:val="00D56336"/>
    <w:rsid w:val="00D566BB"/>
    <w:rsid w:val="00D56BA7"/>
    <w:rsid w:val="00D576E9"/>
    <w:rsid w:val="00D5781D"/>
    <w:rsid w:val="00D617EF"/>
    <w:rsid w:val="00D62ECD"/>
    <w:rsid w:val="00D65CF2"/>
    <w:rsid w:val="00D65EA9"/>
    <w:rsid w:val="00D660A6"/>
    <w:rsid w:val="00D6682C"/>
    <w:rsid w:val="00D66CF8"/>
    <w:rsid w:val="00D66DB5"/>
    <w:rsid w:val="00D67F9B"/>
    <w:rsid w:val="00D7008D"/>
    <w:rsid w:val="00D7086E"/>
    <w:rsid w:val="00D70C49"/>
    <w:rsid w:val="00D70F3A"/>
    <w:rsid w:val="00D72BEF"/>
    <w:rsid w:val="00D72C62"/>
    <w:rsid w:val="00D73886"/>
    <w:rsid w:val="00D7491E"/>
    <w:rsid w:val="00D76AB8"/>
    <w:rsid w:val="00D772B3"/>
    <w:rsid w:val="00D77A52"/>
    <w:rsid w:val="00D81B58"/>
    <w:rsid w:val="00D81C14"/>
    <w:rsid w:val="00D832D5"/>
    <w:rsid w:val="00D83376"/>
    <w:rsid w:val="00D84B5D"/>
    <w:rsid w:val="00D853FF"/>
    <w:rsid w:val="00D85CC5"/>
    <w:rsid w:val="00D861AF"/>
    <w:rsid w:val="00D8705F"/>
    <w:rsid w:val="00D87A07"/>
    <w:rsid w:val="00D92A15"/>
    <w:rsid w:val="00D93CFF"/>
    <w:rsid w:val="00D957C0"/>
    <w:rsid w:val="00D95E93"/>
    <w:rsid w:val="00D965FE"/>
    <w:rsid w:val="00D96913"/>
    <w:rsid w:val="00DA03FB"/>
    <w:rsid w:val="00DA0546"/>
    <w:rsid w:val="00DA1332"/>
    <w:rsid w:val="00DA377B"/>
    <w:rsid w:val="00DA41F3"/>
    <w:rsid w:val="00DA48F6"/>
    <w:rsid w:val="00DA5238"/>
    <w:rsid w:val="00DA53C1"/>
    <w:rsid w:val="00DA5621"/>
    <w:rsid w:val="00DA5B67"/>
    <w:rsid w:val="00DA63C2"/>
    <w:rsid w:val="00DA66BB"/>
    <w:rsid w:val="00DA7ECD"/>
    <w:rsid w:val="00DB0060"/>
    <w:rsid w:val="00DB09E4"/>
    <w:rsid w:val="00DB2B7B"/>
    <w:rsid w:val="00DB2D17"/>
    <w:rsid w:val="00DB5E4D"/>
    <w:rsid w:val="00DB5F9F"/>
    <w:rsid w:val="00DB632E"/>
    <w:rsid w:val="00DB6D1F"/>
    <w:rsid w:val="00DB78EA"/>
    <w:rsid w:val="00DC0A3D"/>
    <w:rsid w:val="00DC11CB"/>
    <w:rsid w:val="00DC13EA"/>
    <w:rsid w:val="00DC1BB7"/>
    <w:rsid w:val="00DC3ADA"/>
    <w:rsid w:val="00DC4A0B"/>
    <w:rsid w:val="00DC4D66"/>
    <w:rsid w:val="00DD026E"/>
    <w:rsid w:val="00DD06EE"/>
    <w:rsid w:val="00DD1715"/>
    <w:rsid w:val="00DD2C4D"/>
    <w:rsid w:val="00DD35FE"/>
    <w:rsid w:val="00DD37BF"/>
    <w:rsid w:val="00DD44AD"/>
    <w:rsid w:val="00DD45F6"/>
    <w:rsid w:val="00DD5596"/>
    <w:rsid w:val="00DD5A7F"/>
    <w:rsid w:val="00DD6B23"/>
    <w:rsid w:val="00DD6D58"/>
    <w:rsid w:val="00DE1E06"/>
    <w:rsid w:val="00DE24BA"/>
    <w:rsid w:val="00DE2CA5"/>
    <w:rsid w:val="00DE342A"/>
    <w:rsid w:val="00DE48C3"/>
    <w:rsid w:val="00DE493A"/>
    <w:rsid w:val="00DE5099"/>
    <w:rsid w:val="00DE58AE"/>
    <w:rsid w:val="00DE6E6D"/>
    <w:rsid w:val="00DE7190"/>
    <w:rsid w:val="00DF1157"/>
    <w:rsid w:val="00DF178D"/>
    <w:rsid w:val="00DF2E2D"/>
    <w:rsid w:val="00DF3576"/>
    <w:rsid w:val="00DF38C7"/>
    <w:rsid w:val="00DF4392"/>
    <w:rsid w:val="00DF4E1F"/>
    <w:rsid w:val="00DF69A1"/>
    <w:rsid w:val="00DF6DE1"/>
    <w:rsid w:val="00DF752E"/>
    <w:rsid w:val="00E0035B"/>
    <w:rsid w:val="00E00956"/>
    <w:rsid w:val="00E011B3"/>
    <w:rsid w:val="00E01524"/>
    <w:rsid w:val="00E01A14"/>
    <w:rsid w:val="00E01A51"/>
    <w:rsid w:val="00E02EE2"/>
    <w:rsid w:val="00E04D61"/>
    <w:rsid w:val="00E05109"/>
    <w:rsid w:val="00E05894"/>
    <w:rsid w:val="00E0629D"/>
    <w:rsid w:val="00E0642C"/>
    <w:rsid w:val="00E06BD0"/>
    <w:rsid w:val="00E109E0"/>
    <w:rsid w:val="00E11D1F"/>
    <w:rsid w:val="00E14FA3"/>
    <w:rsid w:val="00E15194"/>
    <w:rsid w:val="00E151B6"/>
    <w:rsid w:val="00E153CF"/>
    <w:rsid w:val="00E1543D"/>
    <w:rsid w:val="00E15D9B"/>
    <w:rsid w:val="00E17572"/>
    <w:rsid w:val="00E176F6"/>
    <w:rsid w:val="00E177EE"/>
    <w:rsid w:val="00E17FC7"/>
    <w:rsid w:val="00E204AA"/>
    <w:rsid w:val="00E204B5"/>
    <w:rsid w:val="00E2396F"/>
    <w:rsid w:val="00E245F0"/>
    <w:rsid w:val="00E253EE"/>
    <w:rsid w:val="00E2566D"/>
    <w:rsid w:val="00E25EF0"/>
    <w:rsid w:val="00E27820"/>
    <w:rsid w:val="00E304B3"/>
    <w:rsid w:val="00E308EB"/>
    <w:rsid w:val="00E31996"/>
    <w:rsid w:val="00E329AF"/>
    <w:rsid w:val="00E342B0"/>
    <w:rsid w:val="00E350B7"/>
    <w:rsid w:val="00E356BA"/>
    <w:rsid w:val="00E35E55"/>
    <w:rsid w:val="00E374DA"/>
    <w:rsid w:val="00E37D1E"/>
    <w:rsid w:val="00E40979"/>
    <w:rsid w:val="00E433A6"/>
    <w:rsid w:val="00E435B7"/>
    <w:rsid w:val="00E43A26"/>
    <w:rsid w:val="00E466D8"/>
    <w:rsid w:val="00E46AF2"/>
    <w:rsid w:val="00E47557"/>
    <w:rsid w:val="00E47DA9"/>
    <w:rsid w:val="00E503F7"/>
    <w:rsid w:val="00E50FE3"/>
    <w:rsid w:val="00E53422"/>
    <w:rsid w:val="00E55155"/>
    <w:rsid w:val="00E5543F"/>
    <w:rsid w:val="00E564A0"/>
    <w:rsid w:val="00E57212"/>
    <w:rsid w:val="00E6140D"/>
    <w:rsid w:val="00E61F52"/>
    <w:rsid w:val="00E6414B"/>
    <w:rsid w:val="00E64851"/>
    <w:rsid w:val="00E652BD"/>
    <w:rsid w:val="00E65F11"/>
    <w:rsid w:val="00E67C51"/>
    <w:rsid w:val="00E70BD3"/>
    <w:rsid w:val="00E71783"/>
    <w:rsid w:val="00E7237E"/>
    <w:rsid w:val="00E72A5A"/>
    <w:rsid w:val="00E735B1"/>
    <w:rsid w:val="00E741ED"/>
    <w:rsid w:val="00E746DF"/>
    <w:rsid w:val="00E770AD"/>
    <w:rsid w:val="00E77FD2"/>
    <w:rsid w:val="00E80801"/>
    <w:rsid w:val="00E81DCB"/>
    <w:rsid w:val="00E85206"/>
    <w:rsid w:val="00E90B31"/>
    <w:rsid w:val="00E90BDF"/>
    <w:rsid w:val="00E9274B"/>
    <w:rsid w:val="00E94F36"/>
    <w:rsid w:val="00E95883"/>
    <w:rsid w:val="00E96443"/>
    <w:rsid w:val="00E97B00"/>
    <w:rsid w:val="00EA258A"/>
    <w:rsid w:val="00EA3AF7"/>
    <w:rsid w:val="00EA447E"/>
    <w:rsid w:val="00EA4DBC"/>
    <w:rsid w:val="00EA7EAF"/>
    <w:rsid w:val="00EB037F"/>
    <w:rsid w:val="00EB0461"/>
    <w:rsid w:val="00EB10EA"/>
    <w:rsid w:val="00EB31AB"/>
    <w:rsid w:val="00EB4305"/>
    <w:rsid w:val="00EB4EFE"/>
    <w:rsid w:val="00EB5751"/>
    <w:rsid w:val="00EB5E51"/>
    <w:rsid w:val="00EC0C03"/>
    <w:rsid w:val="00EC175E"/>
    <w:rsid w:val="00EC22D7"/>
    <w:rsid w:val="00EC245A"/>
    <w:rsid w:val="00EC4556"/>
    <w:rsid w:val="00EC4771"/>
    <w:rsid w:val="00EC4BAE"/>
    <w:rsid w:val="00EC5D37"/>
    <w:rsid w:val="00EC6193"/>
    <w:rsid w:val="00EC679B"/>
    <w:rsid w:val="00EC6A3F"/>
    <w:rsid w:val="00ED2391"/>
    <w:rsid w:val="00ED2EBC"/>
    <w:rsid w:val="00ED3DA3"/>
    <w:rsid w:val="00ED6BA5"/>
    <w:rsid w:val="00EE5A7D"/>
    <w:rsid w:val="00EE6411"/>
    <w:rsid w:val="00EE66C7"/>
    <w:rsid w:val="00EE6B2F"/>
    <w:rsid w:val="00EF02F8"/>
    <w:rsid w:val="00EF0400"/>
    <w:rsid w:val="00EF1737"/>
    <w:rsid w:val="00EF5C83"/>
    <w:rsid w:val="00EF601D"/>
    <w:rsid w:val="00EF7D7A"/>
    <w:rsid w:val="00F002B2"/>
    <w:rsid w:val="00F00AC2"/>
    <w:rsid w:val="00F01C27"/>
    <w:rsid w:val="00F0204B"/>
    <w:rsid w:val="00F0601A"/>
    <w:rsid w:val="00F06787"/>
    <w:rsid w:val="00F0724E"/>
    <w:rsid w:val="00F10506"/>
    <w:rsid w:val="00F105E2"/>
    <w:rsid w:val="00F116CE"/>
    <w:rsid w:val="00F12FA2"/>
    <w:rsid w:val="00F14C67"/>
    <w:rsid w:val="00F15518"/>
    <w:rsid w:val="00F17616"/>
    <w:rsid w:val="00F22E5F"/>
    <w:rsid w:val="00F233B0"/>
    <w:rsid w:val="00F24E5E"/>
    <w:rsid w:val="00F25D76"/>
    <w:rsid w:val="00F26B78"/>
    <w:rsid w:val="00F26DA9"/>
    <w:rsid w:val="00F31D64"/>
    <w:rsid w:val="00F33736"/>
    <w:rsid w:val="00F33B09"/>
    <w:rsid w:val="00F3434E"/>
    <w:rsid w:val="00F35873"/>
    <w:rsid w:val="00F358FC"/>
    <w:rsid w:val="00F35955"/>
    <w:rsid w:val="00F36460"/>
    <w:rsid w:val="00F36D4A"/>
    <w:rsid w:val="00F376EB"/>
    <w:rsid w:val="00F37FE5"/>
    <w:rsid w:val="00F40EC2"/>
    <w:rsid w:val="00F40EFA"/>
    <w:rsid w:val="00F41545"/>
    <w:rsid w:val="00F416D0"/>
    <w:rsid w:val="00F41EEA"/>
    <w:rsid w:val="00F4341D"/>
    <w:rsid w:val="00F4514A"/>
    <w:rsid w:val="00F4545C"/>
    <w:rsid w:val="00F45E80"/>
    <w:rsid w:val="00F50177"/>
    <w:rsid w:val="00F51132"/>
    <w:rsid w:val="00F51CC5"/>
    <w:rsid w:val="00F51F90"/>
    <w:rsid w:val="00F52587"/>
    <w:rsid w:val="00F54194"/>
    <w:rsid w:val="00F567BF"/>
    <w:rsid w:val="00F56AC0"/>
    <w:rsid w:val="00F56F0E"/>
    <w:rsid w:val="00F56F47"/>
    <w:rsid w:val="00F57335"/>
    <w:rsid w:val="00F57A39"/>
    <w:rsid w:val="00F61D93"/>
    <w:rsid w:val="00F61F72"/>
    <w:rsid w:val="00F62680"/>
    <w:rsid w:val="00F63723"/>
    <w:rsid w:val="00F63BA4"/>
    <w:rsid w:val="00F64101"/>
    <w:rsid w:val="00F65E9E"/>
    <w:rsid w:val="00F7025D"/>
    <w:rsid w:val="00F72085"/>
    <w:rsid w:val="00F72F28"/>
    <w:rsid w:val="00F732F9"/>
    <w:rsid w:val="00F737AF"/>
    <w:rsid w:val="00F73FF5"/>
    <w:rsid w:val="00F74EFB"/>
    <w:rsid w:val="00F76A04"/>
    <w:rsid w:val="00F76F54"/>
    <w:rsid w:val="00F76FF8"/>
    <w:rsid w:val="00F7712A"/>
    <w:rsid w:val="00F803F8"/>
    <w:rsid w:val="00F80E02"/>
    <w:rsid w:val="00F8144D"/>
    <w:rsid w:val="00F82B0E"/>
    <w:rsid w:val="00F83CF1"/>
    <w:rsid w:val="00F8415B"/>
    <w:rsid w:val="00F84536"/>
    <w:rsid w:val="00F869F8"/>
    <w:rsid w:val="00F86BE3"/>
    <w:rsid w:val="00F90EFD"/>
    <w:rsid w:val="00F926D8"/>
    <w:rsid w:val="00F93F4C"/>
    <w:rsid w:val="00F9535B"/>
    <w:rsid w:val="00F95DE8"/>
    <w:rsid w:val="00F962C7"/>
    <w:rsid w:val="00F96606"/>
    <w:rsid w:val="00F96FD2"/>
    <w:rsid w:val="00F9780A"/>
    <w:rsid w:val="00F97F8D"/>
    <w:rsid w:val="00FA0E40"/>
    <w:rsid w:val="00FA13F8"/>
    <w:rsid w:val="00FA1906"/>
    <w:rsid w:val="00FA2EC0"/>
    <w:rsid w:val="00FA31AD"/>
    <w:rsid w:val="00FA47E1"/>
    <w:rsid w:val="00FA4EA3"/>
    <w:rsid w:val="00FA7A27"/>
    <w:rsid w:val="00FA7B14"/>
    <w:rsid w:val="00FB13E0"/>
    <w:rsid w:val="00FB1D4E"/>
    <w:rsid w:val="00FB38D6"/>
    <w:rsid w:val="00FB4CA8"/>
    <w:rsid w:val="00FB5EBA"/>
    <w:rsid w:val="00FB6B34"/>
    <w:rsid w:val="00FC07C4"/>
    <w:rsid w:val="00FC1619"/>
    <w:rsid w:val="00FC19E8"/>
    <w:rsid w:val="00FC1E5C"/>
    <w:rsid w:val="00FC22CF"/>
    <w:rsid w:val="00FC3B0D"/>
    <w:rsid w:val="00FC4541"/>
    <w:rsid w:val="00FC5866"/>
    <w:rsid w:val="00FC5B63"/>
    <w:rsid w:val="00FC5E53"/>
    <w:rsid w:val="00FD0BDA"/>
    <w:rsid w:val="00FD3EB9"/>
    <w:rsid w:val="00FD4975"/>
    <w:rsid w:val="00FD4992"/>
    <w:rsid w:val="00FD7944"/>
    <w:rsid w:val="00FD79FF"/>
    <w:rsid w:val="00FE0143"/>
    <w:rsid w:val="00FE01BA"/>
    <w:rsid w:val="00FE297B"/>
    <w:rsid w:val="00FE3679"/>
    <w:rsid w:val="00FE371A"/>
    <w:rsid w:val="00FE3880"/>
    <w:rsid w:val="00FE47DF"/>
    <w:rsid w:val="00FE7555"/>
    <w:rsid w:val="00FE75DD"/>
    <w:rsid w:val="00FF0C5F"/>
    <w:rsid w:val="00FF0CC1"/>
    <w:rsid w:val="00FF274C"/>
    <w:rsid w:val="00FF2B67"/>
    <w:rsid w:val="00FF354D"/>
    <w:rsid w:val="00FF5A90"/>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colormru v:ext="edit" colors="#ddd,#cfcfcf,#cacaca,#66f,blue,#ccd3e1,#002469,#335087"/>
    </o:shapedefaults>
    <o:shapelayout v:ext="edit">
      <o:idmap v:ext="edit" data="1"/>
    </o:shapelayout>
  </w:shapeDefaults>
  <w:decimalSymbol w:val="."/>
  <w:listSeparator w:val=","/>
  <w14:docId w14:val="75E7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uiPriority="35" w:qFormat="1"/>
    <w:lsdException w:name="annotation reference" w:uiPriority="99"/>
    <w:lsdException w:name="List Bullet" w:uiPriority="99"/>
    <w:lsdException w:name="Default Paragraph Font" w:uiPriority="1"/>
    <w:lsdException w:name="Hyperlink" w:uiPriority="99"/>
    <w:lsdException w:name="Strong" w:uiPriority="22"/>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35F3"/>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A857D2"/>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link w:val="Heading4Char"/>
    <w:qFormat/>
    <w:rsid w:val="00841A49"/>
    <w:pPr>
      <w:keepNext/>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A857D2"/>
    <w:rPr>
      <w:rFonts w:asciiTheme="minorHAnsi" w:hAnsiTheme="minorHAnsi"/>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580E88"/>
    <w:pPr>
      <w:tabs>
        <w:tab w:val="right" w:pos="9072"/>
      </w:tabs>
      <w:spacing w:after="0" w:line="240" w:lineRule="auto"/>
      <w:jc w:val="right"/>
    </w:pPr>
    <w:rPr>
      <w:noProof/>
      <w:color w:val="002469"/>
      <w:spacing w:val="6"/>
      <w:sz w:val="16"/>
      <w:szCs w:val="16"/>
    </w:rPr>
  </w:style>
  <w:style w:type="character" w:customStyle="1" w:styleId="FooterChar">
    <w:name w:val="Footer Char"/>
    <w:basedOn w:val="DefaultParagraphFont"/>
    <w:link w:val="Footer"/>
    <w:uiPriority w:val="99"/>
    <w:rsid w:val="00580E88"/>
    <w:rPr>
      <w:rFonts w:asciiTheme="minorHAnsi" w:hAnsiTheme="minorHAnsi"/>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qFormat/>
    <w:rsid w:val="00CF56B4"/>
    <w:pPr>
      <w:tabs>
        <w:tab w:val="left" w:pos="425"/>
      </w:tabs>
      <w:spacing w:after="6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CF56B4"/>
    <w:rPr>
      <w:rFonts w:asciiTheme="minorHAnsi" w:hAnsiTheme="minorHAnsi"/>
      <w:sz w:val="18"/>
      <w:lang w:val="en-GB" w:eastAsia="en-GB"/>
    </w:rPr>
  </w:style>
  <w:style w:type="character" w:styleId="FootnoteReference">
    <w:name w:val="footnote reference"/>
    <w:basedOn w:val="DefaultParagraphFont"/>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DD6D58"/>
    <w:pPr>
      <w:keepNext/>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character" w:customStyle="1" w:styleId="ListParagraphChar">
    <w:name w:val="List Paragraph Char"/>
    <w:basedOn w:val="DefaultParagraphFont"/>
    <w:link w:val="ListParagraph"/>
    <w:uiPriority w:val="34"/>
    <w:rsid w:val="004926B9"/>
    <w:rPr>
      <w:rFonts w:ascii="Arial" w:hAnsi="Arial"/>
      <w:sz w:val="22"/>
      <w:lang w:val="en-GB" w:eastAsia="en-GB"/>
    </w:rPr>
  </w:style>
  <w:style w:type="paragraph" w:customStyle="1" w:styleId="Default">
    <w:name w:val="Default"/>
    <w:uiPriority w:val="99"/>
    <w:rsid w:val="004926B9"/>
    <w:pPr>
      <w:autoSpaceDE w:val="0"/>
      <w:autoSpaceDN w:val="0"/>
      <w:adjustRightInd w:val="0"/>
    </w:pPr>
    <w:rPr>
      <w:rFonts w:ascii="Century Gothic" w:eastAsia="Calibri" w:hAnsi="Century Gothic" w:cs="Century Gothic"/>
      <w:color w:val="000000"/>
      <w:sz w:val="24"/>
      <w:szCs w:val="24"/>
      <w:lang w:eastAsia="en-US"/>
    </w:rPr>
  </w:style>
  <w:style w:type="paragraph" w:styleId="Bibliography">
    <w:name w:val="Bibliography"/>
    <w:basedOn w:val="Normal"/>
    <w:next w:val="Normal"/>
    <w:uiPriority w:val="37"/>
    <w:semiHidden/>
    <w:rsid w:val="004926B9"/>
    <w:pPr>
      <w:spacing w:after="120" w:line="288" w:lineRule="auto"/>
    </w:pPr>
    <w:rPr>
      <w:rFonts w:ascii="Calibri" w:eastAsia="Calibri" w:hAnsi="Calibri" w:cs="Arial"/>
      <w:szCs w:val="22"/>
      <w:lang w:val="en-NZ" w:eastAsia="en-US"/>
    </w:rPr>
  </w:style>
  <w:style w:type="paragraph" w:customStyle="1" w:styleId="Bullet1">
    <w:name w:val="Bullet1"/>
    <w:basedOn w:val="Normal"/>
    <w:qFormat/>
    <w:rsid w:val="00372494"/>
    <w:pPr>
      <w:numPr>
        <w:numId w:val="5"/>
      </w:numPr>
      <w:suppressAutoHyphens/>
      <w:autoSpaceDE w:val="0"/>
      <w:autoSpaceDN w:val="0"/>
      <w:adjustRightInd w:val="0"/>
      <w:spacing w:after="120" w:line="288" w:lineRule="auto"/>
      <w:textAlignment w:val="center"/>
    </w:pPr>
    <w:rPr>
      <w:rFonts w:cstheme="minorHAnsi"/>
      <w:kern w:val="28"/>
      <w:szCs w:val="22"/>
      <w:lang w:val="en-NZ" w:eastAsia="en-AU"/>
    </w:rPr>
  </w:style>
  <w:style w:type="paragraph" w:customStyle="1" w:styleId="ReportBody">
    <w:name w:val="Report Body"/>
    <w:basedOn w:val="Normal"/>
    <w:link w:val="ReportBodyChar"/>
    <w:qFormat/>
    <w:rsid w:val="00EA7EAF"/>
    <w:pPr>
      <w:numPr>
        <w:numId w:val="6"/>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EA7EAF"/>
    <w:pPr>
      <w:numPr>
        <w:ilvl w:val="1"/>
      </w:numPr>
      <w:tabs>
        <w:tab w:val="clear" w:pos="493"/>
      </w:tabs>
      <w:ind w:left="1440" w:hanging="360"/>
    </w:pPr>
  </w:style>
  <w:style w:type="character" w:customStyle="1" w:styleId="ReportBodyChar">
    <w:name w:val="Report Body Char"/>
    <w:basedOn w:val="DefaultParagraphFont"/>
    <w:link w:val="ReportBody"/>
    <w:rsid w:val="00EA7EAF"/>
    <w:rPr>
      <w:rFonts w:ascii="Verdana" w:hAnsi="Verdana" w:cs="Arial"/>
      <w:color w:val="000000"/>
      <w:kern w:val="22"/>
    </w:rPr>
  </w:style>
  <w:style w:type="table" w:styleId="LightList-Accent5">
    <w:name w:val="Light List Accent 5"/>
    <w:basedOn w:val="TableNormal"/>
    <w:uiPriority w:val="61"/>
    <w:rsid w:val="006E1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notherleveldown">
    <w:name w:val="Another level down"/>
    <w:basedOn w:val="Normal"/>
    <w:next w:val="Normal"/>
    <w:link w:val="AnotherleveldownChar"/>
    <w:rsid w:val="00FF5A90"/>
    <w:pPr>
      <w:keepNext/>
      <w:spacing w:after="120" w:line="288" w:lineRule="auto"/>
    </w:pPr>
    <w:rPr>
      <w:rFonts w:ascii="Verdana" w:eastAsia="Calibri" w:hAnsi="Verdana" w:cs="Arial"/>
      <w:b/>
      <w:sz w:val="20"/>
      <w:szCs w:val="22"/>
      <w:lang w:val="en-NZ" w:eastAsia="en-US"/>
    </w:rPr>
  </w:style>
  <w:style w:type="character" w:customStyle="1" w:styleId="AnotherleveldownChar">
    <w:name w:val="Another level down Char"/>
    <w:basedOn w:val="DefaultParagraphFont"/>
    <w:link w:val="Anotherleveldown"/>
    <w:rsid w:val="00FF5A90"/>
    <w:rPr>
      <w:rFonts w:ascii="Verdana" w:eastAsia="Calibri" w:hAnsi="Verdana" w:cs="Arial"/>
      <w:b/>
      <w:szCs w:val="22"/>
      <w:lang w:eastAsia="en-US"/>
    </w:rPr>
  </w:style>
  <w:style w:type="paragraph" w:styleId="NormalWeb">
    <w:name w:val="Normal (Web)"/>
    <w:basedOn w:val="Normal"/>
    <w:uiPriority w:val="99"/>
    <w:rsid w:val="00A31351"/>
    <w:pPr>
      <w:spacing w:after="120" w:line="288" w:lineRule="auto"/>
    </w:pPr>
    <w:rPr>
      <w:rFonts w:ascii="Verdana" w:eastAsia="Calibri" w:hAnsi="Verdana"/>
      <w:sz w:val="20"/>
      <w:szCs w:val="24"/>
      <w:lang w:val="en-NZ" w:eastAsia="en-US"/>
    </w:rPr>
  </w:style>
  <w:style w:type="character" w:customStyle="1" w:styleId="Heading4Char">
    <w:name w:val="Heading 4 Char"/>
    <w:basedOn w:val="DefaultParagraphFont"/>
    <w:link w:val="Heading4"/>
    <w:rsid w:val="00841A49"/>
    <w:rPr>
      <w:rFonts w:asciiTheme="minorHAnsi" w:hAnsiTheme="minorHAnsi"/>
      <w:b/>
      <w:bCs/>
      <w:color w:val="335087"/>
      <w:lang w:val="en-GB" w:eastAsia="en-GB"/>
    </w:rPr>
  </w:style>
  <w:style w:type="paragraph" w:customStyle="1" w:styleId="reference">
    <w:name w:val="reference"/>
    <w:basedOn w:val="Normal"/>
    <w:link w:val="referenceChar"/>
    <w:qFormat/>
    <w:rsid w:val="009F071D"/>
    <w:rPr>
      <w:rFonts w:cstheme="minorHAnsi"/>
      <w:szCs w:val="16"/>
      <w:vertAlign w:val="superscript"/>
    </w:rPr>
  </w:style>
  <w:style w:type="paragraph" w:customStyle="1" w:styleId="CharChar1">
    <w:name w:val="Char Char1"/>
    <w:basedOn w:val="Normal"/>
    <w:rsid w:val="00282E17"/>
    <w:pPr>
      <w:spacing w:before="360"/>
      <w:jc w:val="both"/>
    </w:pPr>
    <w:rPr>
      <w:rFonts w:ascii="Verdana" w:hAnsi="Verdana"/>
      <w:b/>
      <w:caps/>
      <w:sz w:val="28"/>
      <w:szCs w:val="28"/>
      <w:lang w:val="en-US" w:eastAsia="en-US"/>
    </w:rPr>
  </w:style>
  <w:style w:type="character" w:customStyle="1" w:styleId="referenceChar">
    <w:name w:val="reference Char"/>
    <w:basedOn w:val="DefaultParagraphFont"/>
    <w:link w:val="reference"/>
    <w:rsid w:val="009F071D"/>
    <w:rPr>
      <w:rFonts w:asciiTheme="minorHAnsi" w:hAnsiTheme="minorHAnsi" w:cstheme="minorHAnsi"/>
      <w:sz w:val="22"/>
      <w:szCs w:val="16"/>
      <w:vertAlign w:val="superscript"/>
      <w:lang w:val="en-GB" w:eastAsia="en-GB"/>
    </w:rPr>
  </w:style>
  <w:style w:type="paragraph" w:styleId="ListBullet">
    <w:name w:val="List Bullet"/>
    <w:basedOn w:val="Normal"/>
    <w:uiPriority w:val="99"/>
    <w:rsid w:val="00580E88"/>
    <w:pPr>
      <w:tabs>
        <w:tab w:val="num" w:pos="360"/>
      </w:tabs>
      <w:spacing w:after="120" w:line="288" w:lineRule="auto"/>
      <w:ind w:left="360" w:hanging="360"/>
      <w:contextualSpacing/>
    </w:pPr>
    <w:rPr>
      <w:rFonts w:ascii="Verdana" w:eastAsia="Calibri" w:hAnsi="Verdana" w:cs="Arial"/>
      <w:sz w:val="20"/>
      <w:szCs w:val="22"/>
      <w:lang w:val="en-NZ" w:eastAsia="en-US"/>
    </w:rPr>
  </w:style>
  <w:style w:type="paragraph" w:styleId="Revision">
    <w:name w:val="Revision"/>
    <w:hidden/>
    <w:uiPriority w:val="99"/>
    <w:semiHidden/>
    <w:rsid w:val="00BE68F3"/>
    <w:rPr>
      <w:rFonts w:asciiTheme="minorHAnsi" w:hAnsiTheme="minorHAnsi"/>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uiPriority="35" w:qFormat="1"/>
    <w:lsdException w:name="annotation reference" w:uiPriority="99"/>
    <w:lsdException w:name="List Bullet" w:uiPriority="99"/>
    <w:lsdException w:name="Default Paragraph Font" w:uiPriority="1"/>
    <w:lsdException w:name="Hyperlink" w:uiPriority="99"/>
    <w:lsdException w:name="Strong" w:uiPriority="22"/>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35F3"/>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A857D2"/>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link w:val="Heading4Char"/>
    <w:qFormat/>
    <w:rsid w:val="00841A49"/>
    <w:pPr>
      <w:keepNext/>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A857D2"/>
    <w:rPr>
      <w:rFonts w:asciiTheme="minorHAnsi" w:hAnsiTheme="minorHAnsi"/>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580E88"/>
    <w:pPr>
      <w:tabs>
        <w:tab w:val="right" w:pos="9072"/>
      </w:tabs>
      <w:spacing w:after="0" w:line="240" w:lineRule="auto"/>
      <w:jc w:val="right"/>
    </w:pPr>
    <w:rPr>
      <w:noProof/>
      <w:color w:val="002469"/>
      <w:spacing w:val="6"/>
      <w:sz w:val="16"/>
      <w:szCs w:val="16"/>
    </w:rPr>
  </w:style>
  <w:style w:type="character" w:customStyle="1" w:styleId="FooterChar">
    <w:name w:val="Footer Char"/>
    <w:basedOn w:val="DefaultParagraphFont"/>
    <w:link w:val="Footer"/>
    <w:uiPriority w:val="99"/>
    <w:rsid w:val="00580E88"/>
    <w:rPr>
      <w:rFonts w:asciiTheme="minorHAnsi" w:hAnsiTheme="minorHAnsi"/>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qFormat/>
    <w:rsid w:val="00CF56B4"/>
    <w:pPr>
      <w:tabs>
        <w:tab w:val="left" w:pos="425"/>
      </w:tabs>
      <w:spacing w:after="6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CF56B4"/>
    <w:rPr>
      <w:rFonts w:asciiTheme="minorHAnsi" w:hAnsiTheme="minorHAnsi"/>
      <w:sz w:val="18"/>
      <w:lang w:val="en-GB" w:eastAsia="en-GB"/>
    </w:rPr>
  </w:style>
  <w:style w:type="character" w:styleId="FootnoteReference">
    <w:name w:val="footnote reference"/>
    <w:basedOn w:val="DefaultParagraphFont"/>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DD6D58"/>
    <w:pPr>
      <w:keepNext/>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character" w:customStyle="1" w:styleId="ListParagraphChar">
    <w:name w:val="List Paragraph Char"/>
    <w:basedOn w:val="DefaultParagraphFont"/>
    <w:link w:val="ListParagraph"/>
    <w:uiPriority w:val="34"/>
    <w:rsid w:val="004926B9"/>
    <w:rPr>
      <w:rFonts w:ascii="Arial" w:hAnsi="Arial"/>
      <w:sz w:val="22"/>
      <w:lang w:val="en-GB" w:eastAsia="en-GB"/>
    </w:rPr>
  </w:style>
  <w:style w:type="paragraph" w:customStyle="1" w:styleId="Default">
    <w:name w:val="Default"/>
    <w:uiPriority w:val="99"/>
    <w:rsid w:val="004926B9"/>
    <w:pPr>
      <w:autoSpaceDE w:val="0"/>
      <w:autoSpaceDN w:val="0"/>
      <w:adjustRightInd w:val="0"/>
    </w:pPr>
    <w:rPr>
      <w:rFonts w:ascii="Century Gothic" w:eastAsia="Calibri" w:hAnsi="Century Gothic" w:cs="Century Gothic"/>
      <w:color w:val="000000"/>
      <w:sz w:val="24"/>
      <w:szCs w:val="24"/>
      <w:lang w:eastAsia="en-US"/>
    </w:rPr>
  </w:style>
  <w:style w:type="paragraph" w:styleId="Bibliography">
    <w:name w:val="Bibliography"/>
    <w:basedOn w:val="Normal"/>
    <w:next w:val="Normal"/>
    <w:uiPriority w:val="37"/>
    <w:semiHidden/>
    <w:rsid w:val="004926B9"/>
    <w:pPr>
      <w:spacing w:after="120" w:line="288" w:lineRule="auto"/>
    </w:pPr>
    <w:rPr>
      <w:rFonts w:ascii="Calibri" w:eastAsia="Calibri" w:hAnsi="Calibri" w:cs="Arial"/>
      <w:szCs w:val="22"/>
      <w:lang w:val="en-NZ" w:eastAsia="en-US"/>
    </w:rPr>
  </w:style>
  <w:style w:type="paragraph" w:customStyle="1" w:styleId="Bullet1">
    <w:name w:val="Bullet1"/>
    <w:basedOn w:val="Normal"/>
    <w:qFormat/>
    <w:rsid w:val="00372494"/>
    <w:pPr>
      <w:numPr>
        <w:numId w:val="5"/>
      </w:numPr>
      <w:suppressAutoHyphens/>
      <w:autoSpaceDE w:val="0"/>
      <w:autoSpaceDN w:val="0"/>
      <w:adjustRightInd w:val="0"/>
      <w:spacing w:after="120" w:line="288" w:lineRule="auto"/>
      <w:textAlignment w:val="center"/>
    </w:pPr>
    <w:rPr>
      <w:rFonts w:cstheme="minorHAnsi"/>
      <w:kern w:val="28"/>
      <w:szCs w:val="22"/>
      <w:lang w:val="en-NZ" w:eastAsia="en-AU"/>
    </w:rPr>
  </w:style>
  <w:style w:type="paragraph" w:customStyle="1" w:styleId="ReportBody">
    <w:name w:val="Report Body"/>
    <w:basedOn w:val="Normal"/>
    <w:link w:val="ReportBodyChar"/>
    <w:qFormat/>
    <w:rsid w:val="00EA7EAF"/>
    <w:pPr>
      <w:numPr>
        <w:numId w:val="6"/>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EA7EAF"/>
    <w:pPr>
      <w:numPr>
        <w:ilvl w:val="1"/>
      </w:numPr>
      <w:tabs>
        <w:tab w:val="clear" w:pos="493"/>
      </w:tabs>
      <w:ind w:left="1440" w:hanging="360"/>
    </w:pPr>
  </w:style>
  <w:style w:type="character" w:customStyle="1" w:styleId="ReportBodyChar">
    <w:name w:val="Report Body Char"/>
    <w:basedOn w:val="DefaultParagraphFont"/>
    <w:link w:val="ReportBody"/>
    <w:rsid w:val="00EA7EAF"/>
    <w:rPr>
      <w:rFonts w:ascii="Verdana" w:hAnsi="Verdana" w:cs="Arial"/>
      <w:color w:val="000000"/>
      <w:kern w:val="22"/>
    </w:rPr>
  </w:style>
  <w:style w:type="table" w:styleId="LightList-Accent5">
    <w:name w:val="Light List Accent 5"/>
    <w:basedOn w:val="TableNormal"/>
    <w:uiPriority w:val="61"/>
    <w:rsid w:val="006E1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notherleveldown">
    <w:name w:val="Another level down"/>
    <w:basedOn w:val="Normal"/>
    <w:next w:val="Normal"/>
    <w:link w:val="AnotherleveldownChar"/>
    <w:rsid w:val="00FF5A90"/>
    <w:pPr>
      <w:keepNext/>
      <w:spacing w:after="120" w:line="288" w:lineRule="auto"/>
    </w:pPr>
    <w:rPr>
      <w:rFonts w:ascii="Verdana" w:eastAsia="Calibri" w:hAnsi="Verdana" w:cs="Arial"/>
      <w:b/>
      <w:sz w:val="20"/>
      <w:szCs w:val="22"/>
      <w:lang w:val="en-NZ" w:eastAsia="en-US"/>
    </w:rPr>
  </w:style>
  <w:style w:type="character" w:customStyle="1" w:styleId="AnotherleveldownChar">
    <w:name w:val="Another level down Char"/>
    <w:basedOn w:val="DefaultParagraphFont"/>
    <w:link w:val="Anotherleveldown"/>
    <w:rsid w:val="00FF5A90"/>
    <w:rPr>
      <w:rFonts w:ascii="Verdana" w:eastAsia="Calibri" w:hAnsi="Verdana" w:cs="Arial"/>
      <w:b/>
      <w:szCs w:val="22"/>
      <w:lang w:eastAsia="en-US"/>
    </w:rPr>
  </w:style>
  <w:style w:type="paragraph" w:styleId="NormalWeb">
    <w:name w:val="Normal (Web)"/>
    <w:basedOn w:val="Normal"/>
    <w:uiPriority w:val="99"/>
    <w:rsid w:val="00A31351"/>
    <w:pPr>
      <w:spacing w:after="120" w:line="288" w:lineRule="auto"/>
    </w:pPr>
    <w:rPr>
      <w:rFonts w:ascii="Verdana" w:eastAsia="Calibri" w:hAnsi="Verdana"/>
      <w:sz w:val="20"/>
      <w:szCs w:val="24"/>
      <w:lang w:val="en-NZ" w:eastAsia="en-US"/>
    </w:rPr>
  </w:style>
  <w:style w:type="character" w:customStyle="1" w:styleId="Heading4Char">
    <w:name w:val="Heading 4 Char"/>
    <w:basedOn w:val="DefaultParagraphFont"/>
    <w:link w:val="Heading4"/>
    <w:rsid w:val="00841A49"/>
    <w:rPr>
      <w:rFonts w:asciiTheme="minorHAnsi" w:hAnsiTheme="minorHAnsi"/>
      <w:b/>
      <w:bCs/>
      <w:color w:val="335087"/>
      <w:lang w:val="en-GB" w:eastAsia="en-GB"/>
    </w:rPr>
  </w:style>
  <w:style w:type="paragraph" w:customStyle="1" w:styleId="reference">
    <w:name w:val="reference"/>
    <w:basedOn w:val="Normal"/>
    <w:link w:val="referenceChar"/>
    <w:qFormat/>
    <w:rsid w:val="009F071D"/>
    <w:rPr>
      <w:rFonts w:cstheme="minorHAnsi"/>
      <w:szCs w:val="16"/>
      <w:vertAlign w:val="superscript"/>
    </w:rPr>
  </w:style>
  <w:style w:type="paragraph" w:customStyle="1" w:styleId="CharChar1">
    <w:name w:val="Char Char1"/>
    <w:basedOn w:val="Normal"/>
    <w:rsid w:val="00282E17"/>
    <w:pPr>
      <w:spacing w:before="360"/>
      <w:jc w:val="both"/>
    </w:pPr>
    <w:rPr>
      <w:rFonts w:ascii="Verdana" w:hAnsi="Verdana"/>
      <w:b/>
      <w:caps/>
      <w:sz w:val="28"/>
      <w:szCs w:val="28"/>
      <w:lang w:val="en-US" w:eastAsia="en-US"/>
    </w:rPr>
  </w:style>
  <w:style w:type="character" w:customStyle="1" w:styleId="referenceChar">
    <w:name w:val="reference Char"/>
    <w:basedOn w:val="DefaultParagraphFont"/>
    <w:link w:val="reference"/>
    <w:rsid w:val="009F071D"/>
    <w:rPr>
      <w:rFonts w:asciiTheme="minorHAnsi" w:hAnsiTheme="minorHAnsi" w:cstheme="minorHAnsi"/>
      <w:sz w:val="22"/>
      <w:szCs w:val="16"/>
      <w:vertAlign w:val="superscript"/>
      <w:lang w:val="en-GB" w:eastAsia="en-GB"/>
    </w:rPr>
  </w:style>
  <w:style w:type="paragraph" w:styleId="ListBullet">
    <w:name w:val="List Bullet"/>
    <w:basedOn w:val="Normal"/>
    <w:uiPriority w:val="99"/>
    <w:rsid w:val="00580E88"/>
    <w:pPr>
      <w:tabs>
        <w:tab w:val="num" w:pos="360"/>
      </w:tabs>
      <w:spacing w:after="120" w:line="288" w:lineRule="auto"/>
      <w:ind w:left="360" w:hanging="360"/>
      <w:contextualSpacing/>
    </w:pPr>
    <w:rPr>
      <w:rFonts w:ascii="Verdana" w:eastAsia="Calibri" w:hAnsi="Verdana" w:cs="Arial"/>
      <w:sz w:val="20"/>
      <w:szCs w:val="22"/>
      <w:lang w:val="en-NZ" w:eastAsia="en-US"/>
    </w:rPr>
  </w:style>
  <w:style w:type="paragraph" w:styleId="Revision">
    <w:name w:val="Revision"/>
    <w:hidden/>
    <w:uiPriority w:val="99"/>
    <w:semiHidden/>
    <w:rsid w:val="00BE68F3"/>
    <w:rPr>
      <w:rFonts w:asciiTheme="minorHAnsi" w:hAnsiTheme="minorHAns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970017">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387655896">
      <w:bodyDiv w:val="1"/>
      <w:marLeft w:val="0"/>
      <w:marRight w:val="0"/>
      <w:marTop w:val="0"/>
      <w:marBottom w:val="0"/>
      <w:divBdr>
        <w:top w:val="none" w:sz="0" w:space="0" w:color="auto"/>
        <w:left w:val="none" w:sz="0" w:space="0" w:color="auto"/>
        <w:bottom w:val="none" w:sz="0" w:space="0" w:color="auto"/>
        <w:right w:val="none" w:sz="0" w:space="0" w:color="auto"/>
      </w:divBdr>
    </w:div>
    <w:div w:id="400180475">
      <w:bodyDiv w:val="1"/>
      <w:marLeft w:val="0"/>
      <w:marRight w:val="0"/>
      <w:marTop w:val="0"/>
      <w:marBottom w:val="0"/>
      <w:divBdr>
        <w:top w:val="none" w:sz="0" w:space="0" w:color="auto"/>
        <w:left w:val="none" w:sz="0" w:space="0" w:color="auto"/>
        <w:bottom w:val="none" w:sz="0" w:space="0" w:color="auto"/>
        <w:right w:val="none" w:sz="0" w:space="0" w:color="auto"/>
      </w:divBdr>
    </w:div>
    <w:div w:id="422992914">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45581">
      <w:bodyDiv w:val="1"/>
      <w:marLeft w:val="0"/>
      <w:marRight w:val="0"/>
      <w:marTop w:val="0"/>
      <w:marBottom w:val="0"/>
      <w:divBdr>
        <w:top w:val="none" w:sz="0" w:space="0" w:color="auto"/>
        <w:left w:val="none" w:sz="0" w:space="0" w:color="auto"/>
        <w:bottom w:val="none" w:sz="0" w:space="0" w:color="auto"/>
        <w:right w:val="none" w:sz="0" w:space="0" w:color="auto"/>
      </w:divBdr>
      <w:divsChild>
        <w:div w:id="2096128695">
          <w:marLeft w:val="0"/>
          <w:marRight w:val="0"/>
          <w:marTop w:val="0"/>
          <w:marBottom w:val="0"/>
          <w:divBdr>
            <w:top w:val="none" w:sz="0" w:space="0" w:color="auto"/>
            <w:left w:val="none" w:sz="0" w:space="0" w:color="auto"/>
            <w:bottom w:val="none" w:sz="0" w:space="0" w:color="auto"/>
            <w:right w:val="none" w:sz="0" w:space="0" w:color="auto"/>
          </w:divBdr>
          <w:divsChild>
            <w:div w:id="1646205270">
              <w:marLeft w:val="0"/>
              <w:marRight w:val="0"/>
              <w:marTop w:val="0"/>
              <w:marBottom w:val="0"/>
              <w:divBdr>
                <w:top w:val="none" w:sz="0" w:space="0" w:color="auto"/>
                <w:left w:val="none" w:sz="0" w:space="0" w:color="auto"/>
                <w:bottom w:val="none" w:sz="0" w:space="0" w:color="auto"/>
                <w:right w:val="none" w:sz="0" w:space="0" w:color="auto"/>
              </w:divBdr>
              <w:divsChild>
                <w:div w:id="416245920">
                  <w:marLeft w:val="0"/>
                  <w:marRight w:val="0"/>
                  <w:marTop w:val="0"/>
                  <w:marBottom w:val="0"/>
                  <w:divBdr>
                    <w:top w:val="none" w:sz="0" w:space="0" w:color="auto"/>
                    <w:left w:val="none" w:sz="0" w:space="0" w:color="auto"/>
                    <w:bottom w:val="none" w:sz="0" w:space="0" w:color="auto"/>
                    <w:right w:val="none" w:sz="0" w:space="0" w:color="auto"/>
                  </w:divBdr>
                  <w:divsChild>
                    <w:div w:id="1295796880">
                      <w:marLeft w:val="0"/>
                      <w:marRight w:val="0"/>
                      <w:marTop w:val="0"/>
                      <w:marBottom w:val="0"/>
                      <w:divBdr>
                        <w:top w:val="none" w:sz="0" w:space="0" w:color="auto"/>
                        <w:left w:val="none" w:sz="0" w:space="0" w:color="auto"/>
                        <w:bottom w:val="none" w:sz="0" w:space="0" w:color="auto"/>
                        <w:right w:val="none" w:sz="0" w:space="0" w:color="auto"/>
                      </w:divBdr>
                      <w:divsChild>
                        <w:div w:id="1184706051">
                          <w:marLeft w:val="0"/>
                          <w:marRight w:val="0"/>
                          <w:marTop w:val="0"/>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9135">
      <w:bodyDiv w:val="1"/>
      <w:marLeft w:val="0"/>
      <w:marRight w:val="0"/>
      <w:marTop w:val="0"/>
      <w:marBottom w:val="0"/>
      <w:divBdr>
        <w:top w:val="none" w:sz="0" w:space="0" w:color="auto"/>
        <w:left w:val="none" w:sz="0" w:space="0" w:color="auto"/>
        <w:bottom w:val="none" w:sz="0" w:space="0" w:color="auto"/>
        <w:right w:val="none" w:sz="0" w:space="0" w:color="auto"/>
      </w:divBdr>
    </w:div>
    <w:div w:id="615252810">
      <w:bodyDiv w:val="1"/>
      <w:marLeft w:val="0"/>
      <w:marRight w:val="0"/>
      <w:marTop w:val="0"/>
      <w:marBottom w:val="0"/>
      <w:divBdr>
        <w:top w:val="none" w:sz="0" w:space="0" w:color="auto"/>
        <w:left w:val="none" w:sz="0" w:space="0" w:color="auto"/>
        <w:bottom w:val="none" w:sz="0" w:space="0" w:color="auto"/>
        <w:right w:val="none" w:sz="0" w:space="0" w:color="auto"/>
      </w:divBdr>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634870629">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2437">
      <w:bodyDiv w:val="1"/>
      <w:marLeft w:val="0"/>
      <w:marRight w:val="0"/>
      <w:marTop w:val="0"/>
      <w:marBottom w:val="0"/>
      <w:divBdr>
        <w:top w:val="none" w:sz="0" w:space="0" w:color="auto"/>
        <w:left w:val="none" w:sz="0" w:space="0" w:color="auto"/>
        <w:bottom w:val="none" w:sz="0" w:space="0" w:color="auto"/>
        <w:right w:val="none" w:sz="0" w:space="0" w:color="auto"/>
      </w:divBdr>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72587">
      <w:bodyDiv w:val="1"/>
      <w:marLeft w:val="0"/>
      <w:marRight w:val="0"/>
      <w:marTop w:val="0"/>
      <w:marBottom w:val="0"/>
      <w:divBdr>
        <w:top w:val="none" w:sz="0" w:space="0" w:color="auto"/>
        <w:left w:val="none" w:sz="0" w:space="0" w:color="auto"/>
        <w:bottom w:val="none" w:sz="0" w:space="0" w:color="auto"/>
        <w:right w:val="none" w:sz="0" w:space="0" w:color="auto"/>
      </w:divBdr>
    </w:div>
    <w:div w:id="887230700">
      <w:bodyDiv w:val="1"/>
      <w:marLeft w:val="0"/>
      <w:marRight w:val="0"/>
      <w:marTop w:val="0"/>
      <w:marBottom w:val="0"/>
      <w:divBdr>
        <w:top w:val="none" w:sz="0" w:space="0" w:color="auto"/>
        <w:left w:val="none" w:sz="0" w:space="0" w:color="auto"/>
        <w:bottom w:val="none" w:sz="0" w:space="0" w:color="auto"/>
        <w:right w:val="none" w:sz="0" w:space="0" w:color="auto"/>
      </w:divBdr>
    </w:div>
    <w:div w:id="960036943">
      <w:bodyDiv w:val="1"/>
      <w:marLeft w:val="0"/>
      <w:marRight w:val="0"/>
      <w:marTop w:val="0"/>
      <w:marBottom w:val="0"/>
      <w:divBdr>
        <w:top w:val="none" w:sz="0" w:space="0" w:color="auto"/>
        <w:left w:val="none" w:sz="0" w:space="0" w:color="auto"/>
        <w:bottom w:val="none" w:sz="0" w:space="0" w:color="auto"/>
        <w:right w:val="none" w:sz="0" w:space="0" w:color="auto"/>
      </w:divBdr>
      <w:divsChild>
        <w:div w:id="852492556">
          <w:marLeft w:val="0"/>
          <w:marRight w:val="0"/>
          <w:marTop w:val="0"/>
          <w:marBottom w:val="0"/>
          <w:divBdr>
            <w:top w:val="none" w:sz="0" w:space="0" w:color="auto"/>
            <w:left w:val="none" w:sz="0" w:space="0" w:color="auto"/>
            <w:bottom w:val="none" w:sz="0" w:space="0" w:color="auto"/>
            <w:right w:val="none" w:sz="0" w:space="0" w:color="auto"/>
          </w:divBdr>
          <w:divsChild>
            <w:div w:id="1800218458">
              <w:marLeft w:val="0"/>
              <w:marRight w:val="0"/>
              <w:marTop w:val="0"/>
              <w:marBottom w:val="0"/>
              <w:divBdr>
                <w:top w:val="none" w:sz="0" w:space="0" w:color="auto"/>
                <w:left w:val="none" w:sz="0" w:space="0" w:color="auto"/>
                <w:bottom w:val="none" w:sz="0" w:space="0" w:color="auto"/>
                <w:right w:val="none" w:sz="0" w:space="0" w:color="auto"/>
              </w:divBdr>
              <w:divsChild>
                <w:div w:id="812412675">
                  <w:marLeft w:val="0"/>
                  <w:marRight w:val="0"/>
                  <w:marTop w:val="0"/>
                  <w:marBottom w:val="0"/>
                  <w:divBdr>
                    <w:top w:val="none" w:sz="0" w:space="0" w:color="auto"/>
                    <w:left w:val="none" w:sz="0" w:space="0" w:color="auto"/>
                    <w:bottom w:val="none" w:sz="0" w:space="0" w:color="auto"/>
                    <w:right w:val="none" w:sz="0" w:space="0" w:color="auto"/>
                  </w:divBdr>
                  <w:divsChild>
                    <w:div w:id="710114594">
                      <w:marLeft w:val="0"/>
                      <w:marRight w:val="0"/>
                      <w:marTop w:val="0"/>
                      <w:marBottom w:val="0"/>
                      <w:divBdr>
                        <w:top w:val="none" w:sz="0" w:space="0" w:color="auto"/>
                        <w:left w:val="none" w:sz="0" w:space="0" w:color="auto"/>
                        <w:bottom w:val="none" w:sz="0" w:space="0" w:color="auto"/>
                        <w:right w:val="none" w:sz="0" w:space="0" w:color="auto"/>
                      </w:divBdr>
                      <w:divsChild>
                        <w:div w:id="1869946523">
                          <w:marLeft w:val="0"/>
                          <w:marRight w:val="0"/>
                          <w:marTop w:val="0"/>
                          <w:marBottom w:val="0"/>
                          <w:divBdr>
                            <w:top w:val="none" w:sz="0" w:space="0" w:color="auto"/>
                            <w:left w:val="none" w:sz="0" w:space="0" w:color="auto"/>
                            <w:bottom w:val="none" w:sz="0" w:space="0" w:color="auto"/>
                            <w:right w:val="none" w:sz="0" w:space="0" w:color="auto"/>
                          </w:divBdr>
                          <w:divsChild>
                            <w:div w:id="888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66722">
      <w:bodyDiv w:val="1"/>
      <w:marLeft w:val="0"/>
      <w:marRight w:val="0"/>
      <w:marTop w:val="0"/>
      <w:marBottom w:val="0"/>
      <w:divBdr>
        <w:top w:val="none" w:sz="0" w:space="0" w:color="auto"/>
        <w:left w:val="none" w:sz="0" w:space="0" w:color="auto"/>
        <w:bottom w:val="none" w:sz="0" w:space="0" w:color="auto"/>
        <w:right w:val="none" w:sz="0" w:space="0" w:color="auto"/>
      </w:divBdr>
    </w:div>
    <w:div w:id="1190752546">
      <w:bodyDiv w:val="1"/>
      <w:marLeft w:val="0"/>
      <w:marRight w:val="0"/>
      <w:marTop w:val="0"/>
      <w:marBottom w:val="0"/>
      <w:divBdr>
        <w:top w:val="none" w:sz="0" w:space="0" w:color="auto"/>
        <w:left w:val="none" w:sz="0" w:space="0" w:color="auto"/>
        <w:bottom w:val="none" w:sz="0" w:space="0" w:color="auto"/>
        <w:right w:val="none" w:sz="0" w:space="0" w:color="auto"/>
      </w:divBdr>
      <w:divsChild>
        <w:div w:id="123929256">
          <w:marLeft w:val="0"/>
          <w:marRight w:val="0"/>
          <w:marTop w:val="0"/>
          <w:marBottom w:val="0"/>
          <w:divBdr>
            <w:top w:val="none" w:sz="0" w:space="0" w:color="auto"/>
            <w:left w:val="none" w:sz="0" w:space="0" w:color="auto"/>
            <w:bottom w:val="none" w:sz="0" w:space="0" w:color="auto"/>
            <w:right w:val="none" w:sz="0" w:space="0" w:color="auto"/>
          </w:divBdr>
        </w:div>
        <w:div w:id="1522862428">
          <w:marLeft w:val="0"/>
          <w:marRight w:val="0"/>
          <w:marTop w:val="0"/>
          <w:marBottom w:val="0"/>
          <w:divBdr>
            <w:top w:val="none" w:sz="0" w:space="0" w:color="auto"/>
            <w:left w:val="none" w:sz="0" w:space="0" w:color="auto"/>
            <w:bottom w:val="none" w:sz="0" w:space="0" w:color="auto"/>
            <w:right w:val="none" w:sz="0" w:space="0" w:color="auto"/>
          </w:divBdr>
        </w:div>
        <w:div w:id="1924483759">
          <w:marLeft w:val="0"/>
          <w:marRight w:val="0"/>
          <w:marTop w:val="0"/>
          <w:marBottom w:val="0"/>
          <w:divBdr>
            <w:top w:val="none" w:sz="0" w:space="0" w:color="auto"/>
            <w:left w:val="none" w:sz="0" w:space="0" w:color="auto"/>
            <w:bottom w:val="none" w:sz="0" w:space="0" w:color="auto"/>
            <w:right w:val="none" w:sz="0" w:space="0" w:color="auto"/>
          </w:divBdr>
        </w:div>
        <w:div w:id="2007394590">
          <w:marLeft w:val="0"/>
          <w:marRight w:val="0"/>
          <w:marTop w:val="0"/>
          <w:marBottom w:val="0"/>
          <w:divBdr>
            <w:top w:val="none" w:sz="0" w:space="0" w:color="auto"/>
            <w:left w:val="none" w:sz="0" w:space="0" w:color="auto"/>
            <w:bottom w:val="none" w:sz="0" w:space="0" w:color="auto"/>
            <w:right w:val="none" w:sz="0" w:space="0" w:color="auto"/>
          </w:divBdr>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330249733">
      <w:bodyDiv w:val="1"/>
      <w:marLeft w:val="0"/>
      <w:marRight w:val="0"/>
      <w:marTop w:val="0"/>
      <w:marBottom w:val="0"/>
      <w:divBdr>
        <w:top w:val="none" w:sz="0" w:space="0" w:color="auto"/>
        <w:left w:val="none" w:sz="0" w:space="0" w:color="auto"/>
        <w:bottom w:val="none" w:sz="0" w:space="0" w:color="auto"/>
        <w:right w:val="none" w:sz="0" w:space="0" w:color="auto"/>
      </w:divBdr>
    </w:div>
    <w:div w:id="1411653363">
      <w:bodyDiv w:val="1"/>
      <w:marLeft w:val="0"/>
      <w:marRight w:val="0"/>
      <w:marTop w:val="0"/>
      <w:marBottom w:val="0"/>
      <w:divBdr>
        <w:top w:val="none" w:sz="0" w:space="0" w:color="auto"/>
        <w:left w:val="none" w:sz="0" w:space="0" w:color="auto"/>
        <w:bottom w:val="none" w:sz="0" w:space="0" w:color="auto"/>
        <w:right w:val="none" w:sz="0" w:space="0" w:color="auto"/>
      </w:divBdr>
    </w:div>
    <w:div w:id="1451973149">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4202">
      <w:bodyDiv w:val="1"/>
      <w:marLeft w:val="0"/>
      <w:marRight w:val="0"/>
      <w:marTop w:val="0"/>
      <w:marBottom w:val="0"/>
      <w:divBdr>
        <w:top w:val="none" w:sz="0" w:space="0" w:color="auto"/>
        <w:left w:val="none" w:sz="0" w:space="0" w:color="auto"/>
        <w:bottom w:val="none" w:sz="0" w:space="0" w:color="auto"/>
        <w:right w:val="none" w:sz="0" w:space="0" w:color="auto"/>
      </w:divBdr>
    </w:div>
    <w:div w:id="1836872458">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arliament.nz/resource/en-nz/51DBSCH_SCR66021_1/8ac9d08a45f0c12ccc13abfa7b6d00034373252c" TargetMode="External"/><Relationship Id="rId13" Type="http://schemas.openxmlformats.org/officeDocument/2006/relationships/hyperlink" Target="https://www.gov.uk/government/uploads/system/uploads/attachment_data/file/183518/DFE-RR191.pdf" TargetMode="External"/><Relationship Id="rId3" Type="http://schemas.openxmlformats.org/officeDocument/2006/relationships/hyperlink" Target="http://www.mdrc.org/sites/default/files/Becoming_Adults_FR.pdf" TargetMode="External"/><Relationship Id="rId7" Type="http://schemas.openxmlformats.org/officeDocument/2006/relationships/hyperlink" Target="https://www.purdue.edu/hhs/hdfs/fii/wp-content/uploads/2015/10/CourtneyReportChapter.pdf" TargetMode="External"/><Relationship Id="rId12" Type="http://schemas.openxmlformats.org/officeDocument/2006/relationships/hyperlink" Target="http://www.wsipp.wa.gov/pub.asp?docid=10-01-3902" TargetMode="External"/><Relationship Id="rId2" Type="http://schemas.openxmlformats.org/officeDocument/2006/relationships/hyperlink" Target="http://www.pmcsa.org.nz/wp-content/uploads/Improving-the-Transition-report.pdf" TargetMode="External"/><Relationship Id="rId1" Type="http://schemas.openxmlformats.org/officeDocument/2006/relationships/hyperlink" Target="http://www.legislation.govt.nz/act/public/2014/0041/latest/DLM6110573.html" TargetMode="External"/><Relationship Id="rId6" Type="http://schemas.openxmlformats.org/officeDocument/2006/relationships/hyperlink" Target="http://www.wsipp.wa.gov/pub.asp?docid=10-01-3902" TargetMode="External"/><Relationship Id="rId11" Type="http://schemas.openxmlformats.org/officeDocument/2006/relationships/hyperlink" Target="https://www.chapinhall.org/sites/default/files/publications/Midwest_IB1_Educational_Attainment.pdf" TargetMode="External"/><Relationship Id="rId5" Type="http://schemas.openxmlformats.org/officeDocument/2006/relationships/hyperlink" Target="https://www.purdue.edu/hhs/hdfs/fii/wp-content/uploads/2015/10/CourtneyReportChapter.pdf" TargetMode="External"/><Relationship Id="rId10" Type="http://schemas.openxmlformats.org/officeDocument/2006/relationships/hyperlink" Target="http://www.chapinhall.org/research/ongoing/midwest-study-adult-functioning-former-foster-youth" TargetMode="External"/><Relationship Id="rId4" Type="http://schemas.openxmlformats.org/officeDocument/2006/relationships/hyperlink" Target="http://provincialadvocate.on.ca/documents/en/ylc/25istheNew21.pdf" TargetMode="External"/><Relationship Id="rId9" Type="http://schemas.openxmlformats.org/officeDocument/2006/relationships/hyperlink" Target="http://www.globalii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mart007\AppData\Local\Microsoft\Windows\Temporary%20Internet%20Files\Content.Outlook\M0U23ODG\New%20CYF%20data%20spreadsheet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12819475032131"/>
          <c:y val="3.1132186492841135E-2"/>
          <c:w val="0.80695896180943993"/>
          <c:h val="0.60681547038025208"/>
        </c:manualLayout>
      </c:layout>
      <c:barChart>
        <c:barDir val="col"/>
        <c:grouping val="clustered"/>
        <c:varyColors val="0"/>
        <c:ser>
          <c:idx val="0"/>
          <c:order val="0"/>
          <c:tx>
            <c:strRef>
              <c:f>'graph 5 and6'!$U$28:$V$28</c:f>
              <c:strCache>
                <c:ptCount val="1"/>
                <c:pt idx="0">
                  <c:v>No contact</c:v>
                </c:pt>
              </c:strCache>
            </c:strRef>
          </c:tx>
          <c:spPr>
            <a:solidFill>
              <a:schemeClr val="accent5">
                <a:lumMod val="75000"/>
              </a:schemeClr>
            </a:solidFill>
            <a:ln>
              <a:solidFill>
                <a:schemeClr val="tx1"/>
              </a:solidFill>
            </a:ln>
          </c:spPr>
          <c:invertIfNegative val="0"/>
          <c:cat>
            <c:strRef>
              <c:f>'graph 5 and6'!$W$27:$Y$27</c:f>
              <c:strCache>
                <c:ptCount val="3"/>
                <c:pt idx="0">
                  <c:v>Average benefit costs to age 35</c:v>
                </c:pt>
                <c:pt idx="1">
                  <c:v>Average corrections costs to age 35</c:v>
                </c:pt>
                <c:pt idx="2">
                  <c:v>Average total costs to 35</c:v>
                </c:pt>
              </c:strCache>
            </c:strRef>
          </c:cat>
          <c:val>
            <c:numRef>
              <c:f>'graph 5 and6'!$W$28:$Y$28</c:f>
              <c:numCache>
                <c:formatCode>General</c:formatCode>
                <c:ptCount val="3"/>
                <c:pt idx="0">
                  <c:v>26667.29</c:v>
                </c:pt>
                <c:pt idx="1">
                  <c:v>3926.78</c:v>
                </c:pt>
                <c:pt idx="2">
                  <c:v>41626.39</c:v>
                </c:pt>
              </c:numCache>
            </c:numRef>
          </c:val>
        </c:ser>
        <c:ser>
          <c:idx val="2"/>
          <c:order val="1"/>
          <c:tx>
            <c:strRef>
              <c:f>'graph 5 and6'!$U$30:$V$30</c:f>
              <c:strCache>
                <c:ptCount val="1"/>
                <c:pt idx="0">
                  <c:v>Investigation/assessment, no finding/care</c:v>
                </c:pt>
              </c:strCache>
            </c:strRef>
          </c:tx>
          <c:spPr>
            <a:solidFill>
              <a:schemeClr val="bg1">
                <a:lumMod val="65000"/>
              </a:schemeClr>
            </a:solidFill>
            <a:ln>
              <a:solidFill>
                <a:schemeClr val="tx1"/>
              </a:solidFill>
            </a:ln>
          </c:spPr>
          <c:invertIfNegative val="0"/>
          <c:cat>
            <c:strRef>
              <c:f>'graph 5 and6'!$W$27:$Y$27</c:f>
              <c:strCache>
                <c:ptCount val="3"/>
                <c:pt idx="0">
                  <c:v>Average benefit costs to age 35</c:v>
                </c:pt>
                <c:pt idx="1">
                  <c:v>Average corrections costs to age 35</c:v>
                </c:pt>
                <c:pt idx="2">
                  <c:v>Average total costs to 35</c:v>
                </c:pt>
              </c:strCache>
            </c:strRef>
          </c:cat>
          <c:val>
            <c:numRef>
              <c:f>'graph 5 and6'!$W$30:$Y$30</c:f>
              <c:numCache>
                <c:formatCode>General</c:formatCode>
                <c:ptCount val="3"/>
                <c:pt idx="0">
                  <c:v>88831.27</c:v>
                </c:pt>
                <c:pt idx="1">
                  <c:v>28777.03</c:v>
                </c:pt>
                <c:pt idx="2">
                  <c:v>167763.78</c:v>
                </c:pt>
              </c:numCache>
            </c:numRef>
          </c:val>
        </c:ser>
        <c:ser>
          <c:idx val="3"/>
          <c:order val="2"/>
          <c:tx>
            <c:strRef>
              <c:f>'graph 5 and6'!$U$31:$V$31</c:f>
              <c:strCache>
                <c:ptCount val="1"/>
                <c:pt idx="0">
                  <c:v>Finding of abuse of neglect</c:v>
                </c:pt>
              </c:strCache>
            </c:strRef>
          </c:tx>
          <c:spPr>
            <a:solidFill>
              <a:schemeClr val="bg1">
                <a:lumMod val="50000"/>
              </a:schemeClr>
            </a:solidFill>
            <a:ln>
              <a:solidFill>
                <a:schemeClr val="tx1"/>
              </a:solidFill>
            </a:ln>
          </c:spPr>
          <c:invertIfNegative val="0"/>
          <c:cat>
            <c:strRef>
              <c:f>'graph 5 and6'!$W$27:$Y$27</c:f>
              <c:strCache>
                <c:ptCount val="3"/>
                <c:pt idx="0">
                  <c:v>Average benefit costs to age 35</c:v>
                </c:pt>
                <c:pt idx="1">
                  <c:v>Average corrections costs to age 35</c:v>
                </c:pt>
                <c:pt idx="2">
                  <c:v>Average total costs to 35</c:v>
                </c:pt>
              </c:strCache>
            </c:strRef>
          </c:cat>
          <c:val>
            <c:numRef>
              <c:f>'graph 5 and6'!$W$31:$Y$31</c:f>
              <c:numCache>
                <c:formatCode>General</c:formatCode>
                <c:ptCount val="3"/>
                <c:pt idx="0">
                  <c:v>100449.53</c:v>
                </c:pt>
                <c:pt idx="1">
                  <c:v>26716.23</c:v>
                </c:pt>
                <c:pt idx="2">
                  <c:v>191911.88</c:v>
                </c:pt>
              </c:numCache>
            </c:numRef>
          </c:val>
        </c:ser>
        <c:ser>
          <c:idx val="4"/>
          <c:order val="3"/>
          <c:tx>
            <c:strRef>
              <c:f>'graph 5 and6'!$U$32:$V$32</c:f>
              <c:strCache>
                <c:ptCount val="1"/>
                <c:pt idx="0">
                  <c:v>Any care/placement</c:v>
                </c:pt>
              </c:strCache>
            </c:strRef>
          </c:tx>
          <c:spPr>
            <a:solidFill>
              <a:schemeClr val="accent6">
                <a:lumMod val="75000"/>
              </a:schemeClr>
            </a:solidFill>
            <a:ln>
              <a:solidFill>
                <a:schemeClr val="tx1"/>
              </a:solidFill>
            </a:ln>
          </c:spPr>
          <c:invertIfNegative val="0"/>
          <c:cat>
            <c:strRef>
              <c:f>'graph 5 and6'!$W$27:$Y$27</c:f>
              <c:strCache>
                <c:ptCount val="3"/>
                <c:pt idx="0">
                  <c:v>Average benefit costs to age 35</c:v>
                </c:pt>
                <c:pt idx="1">
                  <c:v>Average corrections costs to age 35</c:v>
                </c:pt>
                <c:pt idx="2">
                  <c:v>Average total costs to 35</c:v>
                </c:pt>
              </c:strCache>
            </c:strRef>
          </c:cat>
          <c:val>
            <c:numRef>
              <c:f>'graph 5 and6'!$W$32:$Y$32</c:f>
              <c:numCache>
                <c:formatCode>General</c:formatCode>
                <c:ptCount val="3"/>
                <c:pt idx="0">
                  <c:v>130365.06</c:v>
                </c:pt>
                <c:pt idx="1">
                  <c:v>85470.080000000002</c:v>
                </c:pt>
                <c:pt idx="2">
                  <c:v>364330.58</c:v>
                </c:pt>
              </c:numCache>
            </c:numRef>
          </c:val>
        </c:ser>
        <c:ser>
          <c:idx val="5"/>
          <c:order val="4"/>
          <c:tx>
            <c:strRef>
              <c:f>'graph 5 and6'!$U$33:$V$33</c:f>
              <c:strCache>
                <c:ptCount val="1"/>
                <c:pt idx="0">
                  <c:v>Care/placement as 15/16 year-old</c:v>
                </c:pt>
              </c:strCache>
            </c:strRef>
          </c:tx>
          <c:spPr>
            <a:ln>
              <a:solidFill>
                <a:schemeClr val="tx1"/>
              </a:solidFill>
            </a:ln>
          </c:spPr>
          <c:invertIfNegative val="0"/>
          <c:cat>
            <c:strRef>
              <c:f>'graph 5 and6'!$W$27:$Y$27</c:f>
              <c:strCache>
                <c:ptCount val="3"/>
                <c:pt idx="0">
                  <c:v>Average benefit costs to age 35</c:v>
                </c:pt>
                <c:pt idx="1">
                  <c:v>Average corrections costs to age 35</c:v>
                </c:pt>
                <c:pt idx="2">
                  <c:v>Average total costs to 35</c:v>
                </c:pt>
              </c:strCache>
            </c:strRef>
          </c:cat>
          <c:val>
            <c:numRef>
              <c:f>'graph 5 and6'!$W$33:$Y$33</c:f>
              <c:numCache>
                <c:formatCode>General</c:formatCode>
                <c:ptCount val="3"/>
                <c:pt idx="0">
                  <c:v>133807.60999999999</c:v>
                </c:pt>
                <c:pt idx="1">
                  <c:v>97761.279999999999</c:v>
                </c:pt>
                <c:pt idx="2">
                  <c:v>407003.94</c:v>
                </c:pt>
              </c:numCache>
            </c:numRef>
          </c:val>
        </c:ser>
        <c:dLbls>
          <c:showLegendKey val="0"/>
          <c:showVal val="0"/>
          <c:showCatName val="0"/>
          <c:showSerName val="0"/>
          <c:showPercent val="0"/>
          <c:showBubbleSize val="0"/>
        </c:dLbls>
        <c:gapWidth val="150"/>
        <c:axId val="253585280"/>
        <c:axId val="253586816"/>
      </c:barChart>
      <c:catAx>
        <c:axId val="253585280"/>
        <c:scaling>
          <c:orientation val="minMax"/>
        </c:scaling>
        <c:delete val="0"/>
        <c:axPos val="b"/>
        <c:majorTickMark val="out"/>
        <c:minorTickMark val="none"/>
        <c:tickLblPos val="nextTo"/>
        <c:crossAx val="253586816"/>
        <c:crosses val="autoZero"/>
        <c:auto val="1"/>
        <c:lblAlgn val="ctr"/>
        <c:lblOffset val="100"/>
        <c:noMultiLvlLbl val="0"/>
      </c:catAx>
      <c:valAx>
        <c:axId val="253586816"/>
        <c:scaling>
          <c:orientation val="minMax"/>
        </c:scaling>
        <c:delete val="0"/>
        <c:axPos val="l"/>
        <c:majorGridlines/>
        <c:numFmt formatCode="&quot;$&quot;#,##0" sourceLinked="0"/>
        <c:majorTickMark val="out"/>
        <c:minorTickMark val="none"/>
        <c:tickLblPos val="nextTo"/>
        <c:crossAx val="253585280"/>
        <c:crosses val="autoZero"/>
        <c:crossBetween val="between"/>
      </c:valAx>
    </c:plotArea>
    <c:legend>
      <c:legendPos val="b"/>
      <c:layout>
        <c:manualLayout>
          <c:xMode val="edge"/>
          <c:yMode val="edge"/>
          <c:x val="2.8928405039001057E-2"/>
          <c:y val="0.78562865592214193"/>
          <c:w val="0.96820181500981017"/>
          <c:h val="0.1610546554021172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10000</Words>
  <Characters>57000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2016-05-30T22:43:00Z</dcterms:created>
  <dcterms:modified xsi:type="dcterms:W3CDTF">2016-05-30T22:43:00Z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A8890940</vt:lpwstr>
  </property>
  <property fmtid="{D5CDD505-2E9C-101B-9397-08002B2CF9AE}" pid="4" name="Objective-Title">
    <vt:lpwstr>FINAL FOR PUBLICATION Modernising CYF age settings</vt:lpwstr>
  </property>
  <property fmtid="{D5CDD505-2E9C-101B-9397-08002B2CF9AE}" pid="5" name="Objective-Comment">
    <vt:lpwstr/>
  </property>
  <property fmtid="{D5CDD505-2E9C-101B-9397-08002B2CF9AE}" pid="6" name="Objective-CreationStamp">
    <vt:filetime>2016-05-26T03:23:38Z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2016-05-31T00:49:20Z</vt:filetime>
  </property>
  <property fmtid="{D5CDD505-2E9C-101B-9397-08002B2CF9AE}" pid="11" name="Objective-Owner">
    <vt:lpwstr>Tom Wilson</vt:lpwstr>
  </property>
  <property fmtid="{D5CDD505-2E9C-101B-9397-08002B2CF9AE}" pid="12" name="Objective-Path">
    <vt:lpwstr>Global Folder:MSD INFORMATION REPOSITORY:Corporate Management &amp; Administration:Organisational Transformation:Transformation Programme:Investing in Children and Families:Work Streams:Phase 3:Policy and Legislation:Bill One:Materials for introduction and first reading:Redacted RISs for publication:Final documents:</vt:lpwstr>
  </property>
  <property fmtid="{D5CDD505-2E9C-101B-9397-08002B2CF9AE}" pid="13" name="Objective-Parent">
    <vt:lpwstr>Final documents</vt:lpwstr>
  </property>
  <property fmtid="{D5CDD505-2E9C-101B-9397-08002B2CF9AE}" pid="14" name="Objective-State">
    <vt:lpwstr>Being Drafted</vt:lpwstr>
  </property>
  <property fmtid="{D5CDD505-2E9C-101B-9397-08002B2CF9AE}" pid="15" name="Objective-Version">
    <vt:lpwstr>0.8</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