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821" w:rsidRDefault="00A57821" w:rsidP="00A57821">
      <w:pPr>
        <w:pStyle w:val="Heading1"/>
        <w:spacing w:before="0"/>
        <w:rPr>
          <w:rFonts w:ascii="Verdana" w:hAnsi="Verdana" w:cstheme="minorHAnsi"/>
          <w:szCs w:val="36"/>
        </w:rPr>
      </w:pPr>
      <w:bookmarkStart w:id="0" w:name="_Toc362368101"/>
      <w:bookmarkStart w:id="1" w:name="_Toc362434942"/>
      <w:bookmarkStart w:id="2" w:name="_Toc363047099"/>
      <w:bookmarkStart w:id="3" w:name="_Toc244509141"/>
      <w:bookmarkStart w:id="4" w:name="_Toc362434943"/>
      <w:bookmarkStart w:id="5" w:name="_Toc362589329"/>
      <w:bookmarkStart w:id="6" w:name="_Toc362619029"/>
      <w:bookmarkStart w:id="7" w:name="_Toc362940593"/>
      <w:bookmarkStart w:id="8" w:name="_Toc363047101"/>
      <w:bookmarkStart w:id="9" w:name="_Toc362368104"/>
      <w:bookmarkStart w:id="10" w:name="_Toc362434945"/>
      <w:bookmarkStart w:id="11" w:name="_Toc362589331"/>
      <w:bookmarkStart w:id="12" w:name="_Toc362619031"/>
      <w:bookmarkStart w:id="13" w:name="_Toc362940595"/>
      <w:bookmarkStart w:id="14" w:name="_Toc363047103"/>
      <w:bookmarkStart w:id="15" w:name="_Toc111173195"/>
      <w:bookmarkStart w:id="16" w:name="_Toc112306482"/>
      <w:bookmarkStart w:id="17" w:name="_Toc114287559"/>
      <w:bookmarkStart w:id="18" w:name="_Toc115188196"/>
      <w:bookmarkStart w:id="19" w:name="_Toc118514380"/>
      <w:bookmarkStart w:id="20" w:name="_Toc110071692"/>
      <w:bookmarkStart w:id="21" w:name="_Toc110072564"/>
      <w:bookmarkStart w:id="22" w:name="_Toc138735614"/>
      <w:bookmarkStart w:id="23" w:name="_Toc139335927"/>
      <w:bookmarkStart w:id="24" w:name="_Toc362526401"/>
    </w:p>
    <w:p w:rsidR="00A57821" w:rsidRPr="005F7F2E" w:rsidRDefault="00A57821" w:rsidP="00A57821">
      <w:pPr>
        <w:rPr>
          <w:rFonts w:ascii="Verdana" w:hAnsi="Verdana"/>
          <w:b/>
          <w:color w:val="1F497D" w:themeColor="text2"/>
          <w:sz w:val="36"/>
          <w:szCs w:val="36"/>
        </w:rPr>
      </w:pPr>
      <w:bookmarkStart w:id="25" w:name="_Toc458757996"/>
      <w:bookmarkStart w:id="26" w:name="_Toc458781523"/>
      <w:bookmarkStart w:id="27" w:name="_Toc458781978"/>
      <w:bookmarkStart w:id="28" w:name="_Toc458782051"/>
      <w:bookmarkStart w:id="29" w:name="_Toc458782604"/>
      <w:bookmarkStart w:id="30" w:name="_Toc459294747"/>
      <w:bookmarkStart w:id="31" w:name="_Toc459820754"/>
      <w:bookmarkStart w:id="32" w:name="_Toc459885726"/>
      <w:r w:rsidRPr="005F7F2E">
        <w:rPr>
          <w:rFonts w:ascii="Verdana" w:hAnsi="Verdana"/>
          <w:b/>
          <w:color w:val="1F497D" w:themeColor="text2"/>
          <w:sz w:val="36"/>
          <w:szCs w:val="36"/>
        </w:rPr>
        <w:t>Regulatory Impact Statement</w:t>
      </w:r>
      <w:bookmarkEnd w:id="25"/>
      <w:bookmarkEnd w:id="26"/>
      <w:bookmarkEnd w:id="27"/>
      <w:bookmarkEnd w:id="28"/>
      <w:bookmarkEnd w:id="29"/>
      <w:bookmarkEnd w:id="30"/>
      <w:bookmarkEnd w:id="31"/>
      <w:bookmarkEnd w:id="32"/>
      <w:r w:rsidRPr="005F7F2E">
        <w:rPr>
          <w:rFonts w:ascii="Verdana" w:hAnsi="Verdana"/>
          <w:b/>
          <w:color w:val="1F497D" w:themeColor="text2"/>
          <w:sz w:val="36"/>
          <w:szCs w:val="36"/>
        </w:rPr>
        <w:t xml:space="preserve"> </w:t>
      </w:r>
    </w:p>
    <w:p w:rsidR="00A57821" w:rsidRPr="005F7F2E" w:rsidRDefault="00A57821" w:rsidP="00A57821">
      <w:pPr>
        <w:rPr>
          <w:rFonts w:ascii="Verdana" w:hAnsi="Verdana"/>
          <w:b/>
          <w:color w:val="1F497D" w:themeColor="text2"/>
          <w:sz w:val="36"/>
          <w:szCs w:val="36"/>
        </w:rPr>
      </w:pPr>
      <w:bookmarkStart w:id="33" w:name="_Toc458757997"/>
      <w:bookmarkStart w:id="34" w:name="_Toc458781524"/>
      <w:bookmarkStart w:id="35" w:name="_Toc458781979"/>
      <w:bookmarkStart w:id="36" w:name="_Toc458782052"/>
      <w:bookmarkStart w:id="37" w:name="_Toc458782605"/>
      <w:bookmarkStart w:id="38" w:name="_Toc459294748"/>
      <w:bookmarkStart w:id="39" w:name="_Toc459820755"/>
      <w:bookmarkStart w:id="40" w:name="_Toc459885727"/>
      <w:r w:rsidRPr="005F7F2E">
        <w:rPr>
          <w:rFonts w:ascii="Verdana" w:hAnsi="Verdana"/>
          <w:b/>
          <w:bCs/>
          <w:color w:val="1F497D" w:themeColor="text2"/>
          <w:sz w:val="36"/>
          <w:szCs w:val="36"/>
        </w:rPr>
        <w:t xml:space="preserve">Investing in Children: </w:t>
      </w:r>
      <w:r>
        <w:rPr>
          <w:rFonts w:ascii="Verdana" w:hAnsi="Verdana"/>
          <w:b/>
          <w:bCs/>
          <w:color w:val="1F497D" w:themeColor="text2"/>
          <w:sz w:val="36"/>
          <w:szCs w:val="36"/>
        </w:rPr>
        <w:t>Intensive Intervention</w:t>
      </w:r>
      <w:bookmarkEnd w:id="0"/>
      <w:bookmarkEnd w:id="1"/>
      <w:bookmarkEnd w:id="2"/>
      <w:bookmarkEnd w:id="3"/>
      <w:bookmarkEnd w:id="33"/>
      <w:bookmarkEnd w:id="34"/>
      <w:bookmarkEnd w:id="35"/>
      <w:bookmarkEnd w:id="36"/>
      <w:bookmarkEnd w:id="37"/>
      <w:bookmarkEnd w:id="38"/>
      <w:bookmarkEnd w:id="39"/>
      <w:bookmarkEnd w:id="40"/>
    </w:p>
    <w:p w:rsidR="00A57821" w:rsidRDefault="00A57821" w:rsidP="00A57821">
      <w:pPr>
        <w:pStyle w:val="Heading1"/>
        <w:spacing w:before="0"/>
        <w:rPr>
          <w:rFonts w:ascii="Verdana" w:hAnsi="Verdana" w:cstheme="minorHAnsi"/>
          <w:sz w:val="28"/>
        </w:rPr>
      </w:pPr>
    </w:p>
    <w:p w:rsidR="00A57821" w:rsidRDefault="00A57821" w:rsidP="00A57821">
      <w:pPr>
        <w:pStyle w:val="Heading1"/>
        <w:spacing w:before="0"/>
        <w:rPr>
          <w:rFonts w:ascii="Verdana" w:hAnsi="Verdana" w:cstheme="minorHAnsi"/>
          <w:sz w:val="28"/>
        </w:rPr>
      </w:pPr>
    </w:p>
    <w:p w:rsidR="00A57821" w:rsidRDefault="00A57821" w:rsidP="00A57821">
      <w:pPr>
        <w:pStyle w:val="Heading1"/>
        <w:spacing w:before="0"/>
        <w:rPr>
          <w:rFonts w:ascii="Verdana" w:hAnsi="Verdana" w:cstheme="minorHAnsi"/>
          <w:sz w:val="28"/>
        </w:rPr>
      </w:pPr>
    </w:p>
    <w:p w:rsidR="00A57821" w:rsidRDefault="00A57821" w:rsidP="00A57821">
      <w:pPr>
        <w:pStyle w:val="Heading1"/>
        <w:spacing w:before="0"/>
        <w:rPr>
          <w:rFonts w:ascii="Verdana" w:hAnsi="Verdana" w:cstheme="minorHAnsi"/>
          <w:sz w:val="28"/>
        </w:rPr>
      </w:pPr>
    </w:p>
    <w:p w:rsidR="00A57821" w:rsidRDefault="00A57821" w:rsidP="00A57821">
      <w:pPr>
        <w:pStyle w:val="Heading1"/>
        <w:spacing w:before="0"/>
        <w:rPr>
          <w:rFonts w:ascii="Verdana" w:hAnsi="Verdana" w:cstheme="minorHAnsi"/>
          <w:sz w:val="28"/>
        </w:rPr>
      </w:pPr>
    </w:p>
    <w:p w:rsidR="00A57821" w:rsidRPr="005F7F2E" w:rsidRDefault="00A57821" w:rsidP="00A57821">
      <w:pPr>
        <w:rPr>
          <w:rFonts w:ascii="Verdana" w:hAnsi="Verdana"/>
          <w:color w:val="1F497D" w:themeColor="text2"/>
          <w:sz w:val="28"/>
          <w:szCs w:val="28"/>
        </w:rPr>
      </w:pPr>
      <w:bookmarkStart w:id="41" w:name="_Toc458757998"/>
      <w:bookmarkStart w:id="42" w:name="_Toc458781525"/>
      <w:bookmarkStart w:id="43" w:name="_Toc458781980"/>
      <w:bookmarkStart w:id="44" w:name="_Toc458782053"/>
      <w:bookmarkStart w:id="45" w:name="_Toc458782606"/>
      <w:bookmarkStart w:id="46" w:name="_Toc459294749"/>
      <w:bookmarkStart w:id="47" w:name="_Toc459820756"/>
      <w:bookmarkStart w:id="48" w:name="_Toc459885728"/>
      <w:r w:rsidRPr="005F7F2E">
        <w:rPr>
          <w:rFonts w:ascii="Verdana" w:hAnsi="Verdana"/>
          <w:color w:val="1F497D" w:themeColor="text2"/>
          <w:sz w:val="28"/>
          <w:szCs w:val="28"/>
        </w:rPr>
        <w:t>Ministry of Social Development</w:t>
      </w:r>
      <w:bookmarkEnd w:id="41"/>
      <w:bookmarkEnd w:id="42"/>
      <w:bookmarkEnd w:id="43"/>
      <w:bookmarkEnd w:id="44"/>
      <w:bookmarkEnd w:id="45"/>
      <w:bookmarkEnd w:id="46"/>
      <w:bookmarkEnd w:id="47"/>
      <w:bookmarkEnd w:id="48"/>
    </w:p>
    <w:p w:rsidR="00A57821" w:rsidRPr="005F7F2E" w:rsidRDefault="00A57821" w:rsidP="00A57821">
      <w:pPr>
        <w:rPr>
          <w:rFonts w:ascii="Verdana" w:hAnsi="Verdana"/>
          <w:color w:val="1F497D" w:themeColor="text2"/>
          <w:sz w:val="28"/>
          <w:szCs w:val="28"/>
        </w:rPr>
      </w:pPr>
      <w:bookmarkStart w:id="49" w:name="_Toc458757999"/>
      <w:bookmarkStart w:id="50" w:name="_Toc458781526"/>
      <w:bookmarkStart w:id="51" w:name="_Toc458781981"/>
      <w:bookmarkStart w:id="52" w:name="_Toc458782054"/>
      <w:bookmarkStart w:id="53" w:name="_Toc458782607"/>
      <w:bookmarkStart w:id="54" w:name="_Toc459294750"/>
      <w:bookmarkStart w:id="55" w:name="_Toc459820757"/>
      <w:bookmarkStart w:id="56" w:name="_Toc459885729"/>
      <w:r>
        <w:rPr>
          <w:rFonts w:ascii="Verdana" w:hAnsi="Verdana"/>
          <w:color w:val="1F497D" w:themeColor="text2"/>
          <w:sz w:val="28"/>
          <w:szCs w:val="28"/>
        </w:rPr>
        <w:t>26</w:t>
      </w:r>
      <w:r w:rsidRPr="005F7F2E">
        <w:rPr>
          <w:rFonts w:ascii="Verdana" w:hAnsi="Verdana"/>
          <w:color w:val="1F497D" w:themeColor="text2"/>
          <w:sz w:val="28"/>
          <w:szCs w:val="28"/>
        </w:rPr>
        <w:t xml:space="preserve"> </w:t>
      </w:r>
      <w:r>
        <w:rPr>
          <w:rFonts w:ascii="Verdana" w:hAnsi="Verdana"/>
          <w:color w:val="1F497D" w:themeColor="text2"/>
          <w:sz w:val="28"/>
          <w:szCs w:val="28"/>
        </w:rPr>
        <w:t>August</w:t>
      </w:r>
      <w:r w:rsidRPr="005F7F2E">
        <w:rPr>
          <w:rFonts w:ascii="Verdana" w:hAnsi="Verdana"/>
          <w:color w:val="1F497D" w:themeColor="text2"/>
          <w:sz w:val="28"/>
          <w:szCs w:val="28"/>
        </w:rPr>
        <w:t xml:space="preserve"> 2016</w:t>
      </w:r>
      <w:bookmarkEnd w:id="49"/>
      <w:bookmarkEnd w:id="50"/>
      <w:bookmarkEnd w:id="51"/>
      <w:bookmarkEnd w:id="52"/>
      <w:bookmarkEnd w:id="53"/>
      <w:bookmarkEnd w:id="54"/>
      <w:bookmarkEnd w:id="55"/>
      <w:bookmarkEnd w:id="56"/>
    </w:p>
    <w:p w:rsidR="00A57821" w:rsidRPr="00435715" w:rsidRDefault="00A57821" w:rsidP="00A57821">
      <w:pPr>
        <w:rPr>
          <w:lang w:val="en-NZ"/>
        </w:rPr>
      </w:pPr>
    </w:p>
    <w:p w:rsidR="00515189" w:rsidRPr="00892255" w:rsidRDefault="00515189" w:rsidP="00480AED">
      <w:pPr>
        <w:spacing w:after="0" w:line="240" w:lineRule="auto"/>
        <w:rPr>
          <w:rFonts w:ascii="Verdana" w:hAnsi="Verdana" w:cs="Arial"/>
          <w:b/>
          <w:spacing w:val="20"/>
          <w:w w:val="90"/>
          <w:sz w:val="24"/>
          <w:szCs w:val="24"/>
        </w:rPr>
      </w:pPr>
      <w:r w:rsidRPr="00892255">
        <w:rPr>
          <w:rFonts w:ascii="Verdana" w:hAnsi="Verdana" w:cs="Arial"/>
          <w:b/>
          <w:spacing w:val="20"/>
          <w:w w:val="90"/>
          <w:sz w:val="24"/>
          <w:szCs w:val="24"/>
        </w:rPr>
        <w:br w:type="page"/>
      </w:r>
    </w:p>
    <w:p w:rsidR="00A57821" w:rsidRPr="00A57821" w:rsidRDefault="00A57821" w:rsidP="00A57821">
      <w:pPr>
        <w:pStyle w:val="ReportBody"/>
        <w:keepNext/>
        <w:numPr>
          <w:ilvl w:val="0"/>
          <w:numId w:val="0"/>
        </w:numPr>
        <w:spacing w:before="240" w:after="180"/>
        <w:ind w:right="170"/>
        <w:outlineLvl w:val="1"/>
        <w:rPr>
          <w:rFonts w:cstheme="minorHAnsi"/>
          <w:b/>
          <w:color w:val="335087"/>
          <w:spacing w:val="20"/>
          <w:w w:val="90"/>
          <w:sz w:val="28"/>
          <w:szCs w:val="28"/>
        </w:rPr>
      </w:pPr>
      <w:bookmarkStart w:id="57" w:name="_Toc458758000"/>
      <w:bookmarkStart w:id="58" w:name="_Toc458781527"/>
      <w:bookmarkStart w:id="59" w:name="_Toc458781982"/>
      <w:bookmarkStart w:id="60" w:name="_Toc458782055"/>
      <w:bookmarkStart w:id="61" w:name="_Toc459975343"/>
      <w:bookmarkEnd w:id="4"/>
      <w:bookmarkEnd w:id="5"/>
      <w:bookmarkEnd w:id="6"/>
      <w:bookmarkEnd w:id="7"/>
      <w:bookmarkEnd w:id="8"/>
      <w:r w:rsidRPr="00A57821">
        <w:rPr>
          <w:rFonts w:cstheme="minorHAnsi"/>
          <w:b/>
          <w:color w:val="335087"/>
          <w:spacing w:val="20"/>
          <w:w w:val="90"/>
          <w:sz w:val="28"/>
          <w:szCs w:val="28"/>
        </w:rPr>
        <w:lastRenderedPageBreak/>
        <w:t>Agency Disclosure Statement</w:t>
      </w:r>
      <w:bookmarkEnd w:id="57"/>
      <w:bookmarkEnd w:id="58"/>
      <w:bookmarkEnd w:id="59"/>
      <w:bookmarkEnd w:id="60"/>
      <w:bookmarkEnd w:id="61"/>
      <w:r w:rsidRPr="00A57821">
        <w:rPr>
          <w:rFonts w:cstheme="minorHAnsi"/>
          <w:b/>
          <w:color w:val="335087"/>
          <w:spacing w:val="20"/>
          <w:w w:val="90"/>
          <w:sz w:val="28"/>
          <w:szCs w:val="28"/>
        </w:rPr>
        <w:t xml:space="preserve"> </w:t>
      </w:r>
    </w:p>
    <w:p w:rsidR="002C5E1B" w:rsidRPr="00BA516B" w:rsidRDefault="002C5E1B" w:rsidP="00A57821">
      <w:pPr>
        <w:pStyle w:val="ReportBody"/>
        <w:numPr>
          <w:ilvl w:val="0"/>
          <w:numId w:val="0"/>
        </w:numPr>
        <w:tabs>
          <w:tab w:val="num" w:pos="567"/>
        </w:tabs>
        <w:jc w:val="left"/>
      </w:pPr>
      <w:r w:rsidRPr="002C5E1B">
        <w:rPr>
          <w:color w:val="auto"/>
          <w:kern w:val="0"/>
          <w:lang w:val="en-GB" w:eastAsia="en-GB"/>
        </w:rPr>
        <w:t xml:space="preserve">This Regulatory Impact Statement (RIS) has been prepared by the Ministry of Social Development </w:t>
      </w:r>
      <w:r w:rsidRPr="002C5E1B">
        <w:t>for the purpose of assessing and developing advice relating to early and intensive intervention with vulnerable children and young people.</w:t>
      </w:r>
      <w:r w:rsidR="00482DC9">
        <w:t xml:space="preserve"> </w:t>
      </w:r>
    </w:p>
    <w:p w:rsidR="002C5E1B" w:rsidRPr="002C5E1B" w:rsidRDefault="002C5E1B" w:rsidP="00A57821">
      <w:pPr>
        <w:pStyle w:val="ReportBody"/>
        <w:numPr>
          <w:ilvl w:val="0"/>
          <w:numId w:val="0"/>
        </w:numPr>
        <w:tabs>
          <w:tab w:val="num" w:pos="567"/>
        </w:tabs>
        <w:jc w:val="left"/>
        <w:rPr>
          <w:color w:val="auto"/>
          <w:kern w:val="0"/>
          <w:lang w:val="en-GB" w:eastAsia="en-GB"/>
        </w:rPr>
      </w:pPr>
      <w:r w:rsidRPr="002C5E1B">
        <w:rPr>
          <w:color w:val="auto"/>
          <w:kern w:val="0"/>
          <w:lang w:val="en-GB" w:eastAsia="en-GB"/>
        </w:rPr>
        <w:t>It provides an analysis of options for intensive intervention provision to enable more timely and appropriate access to services to support children, young people and their families who have significant needs. This supports the Governments proposed new operating model for vulnerable children and young people.</w:t>
      </w:r>
    </w:p>
    <w:p w:rsidR="002C5E1B" w:rsidRPr="002C5E1B" w:rsidRDefault="002C5E1B" w:rsidP="00A57821">
      <w:pPr>
        <w:pStyle w:val="ReportBody"/>
        <w:numPr>
          <w:ilvl w:val="0"/>
          <w:numId w:val="0"/>
        </w:numPr>
        <w:tabs>
          <w:tab w:val="clear" w:pos="567"/>
        </w:tabs>
        <w:jc w:val="left"/>
        <w:rPr>
          <w:color w:val="auto"/>
        </w:rPr>
      </w:pPr>
      <w:r w:rsidRPr="002C5E1B">
        <w:rPr>
          <w:color w:val="auto"/>
        </w:rPr>
        <w:t>In March 2016, the Government considered the Modernising Child, Youth and Family Expert Panel’s final report and agreed major legislative reform is required to give effect to a proposed new operating model. Legislative changes to give effect to the new operating model are being progressed in two stages:</w:t>
      </w:r>
    </w:p>
    <w:p w:rsidR="002C5E1B" w:rsidRPr="002C5E1B" w:rsidRDefault="002C5E1B" w:rsidP="00A57821">
      <w:pPr>
        <w:pStyle w:val="ReportBody2"/>
        <w:numPr>
          <w:ilvl w:val="0"/>
          <w:numId w:val="29"/>
        </w:numPr>
        <w:tabs>
          <w:tab w:val="num" w:pos="567"/>
          <w:tab w:val="num" w:pos="1440"/>
        </w:tabs>
        <w:jc w:val="left"/>
        <w:rPr>
          <w:color w:val="auto"/>
          <w:kern w:val="0"/>
          <w:lang w:val="en-GB" w:eastAsia="en-GB"/>
        </w:rPr>
      </w:pPr>
      <w:r w:rsidRPr="002C5E1B">
        <w:rPr>
          <w:color w:val="auto"/>
          <w:kern w:val="0"/>
          <w:lang w:val="en-GB" w:eastAsia="en-GB"/>
        </w:rPr>
        <w:t xml:space="preserve">Stage One: the Children, Young Persons, and Their Families (Advocacy, Workforce, and Age Settings) Amendment Bill (Bill No 1). Bill No 1 was introduced and referred to the Social Services Committee on 15 June 2016. </w:t>
      </w:r>
    </w:p>
    <w:p w:rsidR="002C5E1B" w:rsidRPr="002C5E1B" w:rsidRDefault="002C5E1B" w:rsidP="00A57821">
      <w:pPr>
        <w:pStyle w:val="ReportBody2"/>
        <w:numPr>
          <w:ilvl w:val="0"/>
          <w:numId w:val="29"/>
        </w:numPr>
        <w:tabs>
          <w:tab w:val="num" w:pos="567"/>
          <w:tab w:val="num" w:pos="1440"/>
        </w:tabs>
        <w:jc w:val="left"/>
        <w:rPr>
          <w:color w:val="auto"/>
          <w:kern w:val="0"/>
          <w:lang w:val="en-GB" w:eastAsia="en-GB"/>
        </w:rPr>
      </w:pPr>
      <w:r w:rsidRPr="002C5E1B">
        <w:rPr>
          <w:color w:val="auto"/>
          <w:kern w:val="0"/>
          <w:lang w:val="en-GB" w:eastAsia="en-GB"/>
        </w:rPr>
        <w:t>Stage Two: consists of a more complex and wide-ranging set of legislative reforms to give effect to the new operating model. These are to be included in a second Bill (Bill No 2) expected to be introduced into the House in November 2016.</w:t>
      </w:r>
    </w:p>
    <w:p w:rsidR="002C5E1B" w:rsidRPr="001444C9" w:rsidRDefault="002C5E1B" w:rsidP="00A57821">
      <w:pPr>
        <w:pStyle w:val="ReportBody"/>
        <w:numPr>
          <w:ilvl w:val="0"/>
          <w:numId w:val="0"/>
        </w:numPr>
        <w:tabs>
          <w:tab w:val="clear" w:pos="567"/>
        </w:tabs>
        <w:jc w:val="left"/>
        <w:rPr>
          <w:color w:val="auto"/>
          <w:kern w:val="0"/>
          <w:lang w:val="en-GB" w:eastAsia="en-GB"/>
        </w:rPr>
      </w:pPr>
      <w:r w:rsidRPr="002C5E1B">
        <w:rPr>
          <w:color w:val="auto"/>
        </w:rPr>
        <w:t xml:space="preserve">The proposals in this RIS are part of the wide-ranging reform included within stage two of reform (Bill No 2). The proposals are expected to be considered by the Cabinet Social Policy Committee (SOC) in September 2016. </w:t>
      </w:r>
    </w:p>
    <w:p w:rsidR="001444C9" w:rsidRPr="001444C9" w:rsidRDefault="001444C9" w:rsidP="00A57821">
      <w:pPr>
        <w:pStyle w:val="ReportBody"/>
        <w:numPr>
          <w:ilvl w:val="0"/>
          <w:numId w:val="0"/>
        </w:numPr>
        <w:tabs>
          <w:tab w:val="num" w:pos="567"/>
        </w:tabs>
        <w:jc w:val="left"/>
        <w:rPr>
          <w:color w:val="auto"/>
          <w:kern w:val="0"/>
          <w:lang w:val="en-GB" w:eastAsia="en-GB"/>
        </w:rPr>
      </w:pPr>
      <w:r w:rsidRPr="001444C9">
        <w:rPr>
          <w:color w:val="auto"/>
          <w:kern w:val="0"/>
          <w:lang w:val="en-GB" w:eastAsia="en-GB"/>
        </w:rPr>
        <w:t xml:space="preserve">This RIS has been undertaken on the basis that legislative reform for intensive intervention is a small component of a wider proposed system transformation. It will be accompanied by significant changes to the operating model for the Ministry of Vulnerable Children, Oranga Tamariki (the new Ministry), which will have an impact on children, young people and their families. </w:t>
      </w:r>
    </w:p>
    <w:p w:rsidR="002C5E1B" w:rsidRPr="002C5E1B" w:rsidRDefault="002C5E1B" w:rsidP="00A57821">
      <w:pPr>
        <w:pStyle w:val="ReportBody"/>
        <w:numPr>
          <w:ilvl w:val="0"/>
          <w:numId w:val="0"/>
        </w:numPr>
        <w:tabs>
          <w:tab w:val="clear" w:pos="567"/>
        </w:tabs>
        <w:jc w:val="left"/>
        <w:rPr>
          <w:color w:val="auto"/>
        </w:rPr>
      </w:pPr>
      <w:r w:rsidRPr="002C5E1B">
        <w:rPr>
          <w:color w:val="auto"/>
        </w:rPr>
        <w:t xml:space="preserve">The legislative proposals aim to be enabling so that the development of the new child-centred operating model is not constrained. Further work is required to develop and design the operational model in line with these enabling legislative proposals. This will include developing detailed costings of the wider changes and identifying impacts on the workforce. The key constraints around the analysis presented in this paper are: </w:t>
      </w:r>
    </w:p>
    <w:p w:rsidR="002C5E1B" w:rsidRPr="002C5E1B" w:rsidRDefault="002C5E1B" w:rsidP="00A57821">
      <w:pPr>
        <w:pStyle w:val="ReportBody2"/>
        <w:numPr>
          <w:ilvl w:val="0"/>
          <w:numId w:val="18"/>
        </w:numPr>
        <w:tabs>
          <w:tab w:val="num" w:pos="567"/>
          <w:tab w:val="num" w:pos="1440"/>
        </w:tabs>
        <w:jc w:val="left"/>
        <w:rPr>
          <w:color w:val="auto"/>
          <w:kern w:val="0"/>
          <w:lang w:val="en-GB" w:eastAsia="en-GB"/>
        </w:rPr>
      </w:pPr>
      <w:r w:rsidRPr="002C5E1B">
        <w:rPr>
          <w:color w:val="auto"/>
          <w:kern w:val="0"/>
          <w:lang w:val="en-GB" w:eastAsia="en-GB"/>
        </w:rPr>
        <w:t xml:space="preserve">the analysis has been undertaken ahead of detailed design work. This increases the risk of creating unnecessary degrees of flexibility; however, the options considered are enabling provisions, which can be adapted over time </w:t>
      </w:r>
    </w:p>
    <w:p w:rsidR="002C5E1B" w:rsidRPr="002C5E1B" w:rsidRDefault="002C5E1B" w:rsidP="00A57821">
      <w:pPr>
        <w:pStyle w:val="ReportBody2"/>
        <w:numPr>
          <w:ilvl w:val="0"/>
          <w:numId w:val="18"/>
        </w:numPr>
        <w:tabs>
          <w:tab w:val="num" w:pos="567"/>
          <w:tab w:val="num" w:pos="1440"/>
        </w:tabs>
        <w:jc w:val="left"/>
        <w:rPr>
          <w:color w:val="auto"/>
          <w:kern w:val="0"/>
          <w:lang w:val="en-GB" w:eastAsia="en-GB"/>
        </w:rPr>
      </w:pPr>
      <w:r w:rsidRPr="002C5E1B">
        <w:rPr>
          <w:color w:val="auto"/>
          <w:kern w:val="0"/>
          <w:lang w:val="en-GB" w:eastAsia="en-GB"/>
        </w:rPr>
        <w:t>the cost implications of options have not been analysed as they enable rather than prescribes operational changes and these will depend on future design proposals</w:t>
      </w:r>
    </w:p>
    <w:p w:rsidR="002C5E1B" w:rsidRPr="002C5E1B" w:rsidRDefault="002C5E1B" w:rsidP="00A57821">
      <w:pPr>
        <w:pStyle w:val="ReportBody2"/>
        <w:numPr>
          <w:ilvl w:val="0"/>
          <w:numId w:val="18"/>
        </w:numPr>
        <w:tabs>
          <w:tab w:val="num" w:pos="567"/>
          <w:tab w:val="num" w:pos="1440"/>
        </w:tabs>
        <w:jc w:val="left"/>
        <w:rPr>
          <w:color w:val="auto"/>
          <w:kern w:val="0"/>
          <w:lang w:val="en-GB" w:eastAsia="en-GB"/>
        </w:rPr>
      </w:pPr>
      <w:r w:rsidRPr="002C5E1B">
        <w:rPr>
          <w:color w:val="auto"/>
          <w:kern w:val="0"/>
          <w:lang w:val="en-GB" w:eastAsia="en-GB"/>
        </w:rPr>
        <w:t>there are gaps in data and evidence, such as the success of care standards internationally and data on Court processes.</w:t>
      </w:r>
    </w:p>
    <w:tbl>
      <w:tblPr>
        <w:tblW w:w="0" w:type="auto"/>
        <w:tblInd w:w="108" w:type="dxa"/>
        <w:tblLook w:val="01E0" w:firstRow="1" w:lastRow="1" w:firstColumn="1" w:lastColumn="1" w:noHBand="0" w:noVBand="0"/>
      </w:tblPr>
      <w:tblGrid>
        <w:gridCol w:w="5039"/>
        <w:gridCol w:w="1198"/>
        <w:gridCol w:w="2694"/>
      </w:tblGrid>
      <w:tr w:rsidR="00876D55" w:rsidRPr="00892255" w:rsidTr="00876D55">
        <w:tc>
          <w:tcPr>
            <w:tcW w:w="5039" w:type="dxa"/>
            <w:tcBorders>
              <w:bottom w:val="single" w:sz="8" w:space="0" w:color="auto"/>
            </w:tcBorders>
            <w:shd w:val="clear" w:color="auto" w:fill="auto"/>
          </w:tcPr>
          <w:p w:rsidR="00EF45D8" w:rsidRDefault="00EF45D8" w:rsidP="00480AED">
            <w:pPr>
              <w:spacing w:after="180"/>
              <w:ind w:left="567" w:right="170"/>
              <w:rPr>
                <w:rFonts w:ascii="Verdana" w:hAnsi="Verdana" w:cs="Arial"/>
                <w:kern w:val="28"/>
                <w:sz w:val="20"/>
                <w:lang w:val="en-NZ" w:eastAsia="en-AU"/>
              </w:rPr>
            </w:pPr>
          </w:p>
          <w:p w:rsidR="00876D55" w:rsidRPr="00892255" w:rsidRDefault="00876D55" w:rsidP="00480AED">
            <w:pPr>
              <w:spacing w:after="180"/>
              <w:ind w:left="567" w:right="170"/>
              <w:rPr>
                <w:rFonts w:ascii="Verdana" w:hAnsi="Verdana" w:cs="Arial"/>
                <w:kern w:val="28"/>
                <w:sz w:val="20"/>
                <w:lang w:val="en-NZ" w:eastAsia="en-AU"/>
              </w:rPr>
            </w:pPr>
          </w:p>
          <w:p w:rsidR="00876D55" w:rsidRPr="00892255" w:rsidRDefault="00876D55" w:rsidP="00480AED">
            <w:pPr>
              <w:spacing w:after="180"/>
              <w:ind w:left="567" w:right="170"/>
              <w:rPr>
                <w:rFonts w:ascii="Verdana" w:hAnsi="Verdana" w:cs="Arial"/>
                <w:kern w:val="28"/>
                <w:sz w:val="20"/>
                <w:lang w:val="en-NZ" w:eastAsia="en-AU"/>
              </w:rPr>
            </w:pPr>
          </w:p>
        </w:tc>
        <w:tc>
          <w:tcPr>
            <w:tcW w:w="1198" w:type="dxa"/>
            <w:shd w:val="clear" w:color="auto" w:fill="auto"/>
          </w:tcPr>
          <w:p w:rsidR="00876D55" w:rsidRPr="00892255" w:rsidRDefault="00876D55" w:rsidP="00480AED">
            <w:pPr>
              <w:spacing w:after="180"/>
              <w:ind w:left="567" w:right="170"/>
              <w:rPr>
                <w:rFonts w:ascii="Verdana" w:hAnsi="Verdana" w:cs="Arial"/>
                <w:kern w:val="28"/>
                <w:sz w:val="20"/>
                <w:lang w:val="en-NZ" w:eastAsia="en-AU"/>
              </w:rPr>
            </w:pPr>
          </w:p>
        </w:tc>
        <w:tc>
          <w:tcPr>
            <w:tcW w:w="2694" w:type="dxa"/>
            <w:tcBorders>
              <w:bottom w:val="single" w:sz="8" w:space="0" w:color="auto"/>
            </w:tcBorders>
            <w:shd w:val="clear" w:color="auto" w:fill="auto"/>
          </w:tcPr>
          <w:p w:rsidR="00876D55" w:rsidRPr="00892255" w:rsidRDefault="00876D55" w:rsidP="00480AED">
            <w:pPr>
              <w:spacing w:after="180"/>
              <w:ind w:left="567" w:right="170"/>
              <w:rPr>
                <w:rFonts w:ascii="Verdana" w:hAnsi="Verdana" w:cs="Arial"/>
                <w:kern w:val="28"/>
                <w:sz w:val="20"/>
                <w:lang w:val="en-NZ" w:eastAsia="en-AU"/>
              </w:rPr>
            </w:pPr>
          </w:p>
        </w:tc>
      </w:tr>
      <w:tr w:rsidR="00876D55" w:rsidRPr="00892255" w:rsidTr="00876D55">
        <w:tc>
          <w:tcPr>
            <w:tcW w:w="5039" w:type="dxa"/>
            <w:tcBorders>
              <w:top w:val="single" w:sz="8" w:space="0" w:color="auto"/>
            </w:tcBorders>
            <w:shd w:val="clear" w:color="auto" w:fill="auto"/>
          </w:tcPr>
          <w:p w:rsidR="00876D55" w:rsidRPr="00892255" w:rsidRDefault="00015EBA" w:rsidP="00480AED">
            <w:pPr>
              <w:spacing w:after="0" w:line="276" w:lineRule="auto"/>
              <w:ind w:right="170"/>
              <w:rPr>
                <w:rFonts w:ascii="Verdana" w:hAnsi="Verdana" w:cs="Arial"/>
                <w:kern w:val="28"/>
                <w:sz w:val="20"/>
                <w:lang w:val="en-NZ" w:eastAsia="en-AU"/>
              </w:rPr>
            </w:pPr>
            <w:r w:rsidRPr="00892255">
              <w:rPr>
                <w:rFonts w:ascii="Verdana" w:hAnsi="Verdana" w:cs="Arial"/>
                <w:kern w:val="28"/>
                <w:sz w:val="20"/>
                <w:lang w:val="en-NZ" w:eastAsia="en-AU"/>
              </w:rPr>
              <w:t>Maree Roberts</w:t>
            </w:r>
          </w:p>
          <w:p w:rsidR="00876D55" w:rsidRPr="00892255" w:rsidRDefault="00015EBA" w:rsidP="00480AED">
            <w:pPr>
              <w:spacing w:after="0" w:line="276" w:lineRule="auto"/>
              <w:ind w:right="170"/>
              <w:rPr>
                <w:rFonts w:ascii="Verdana" w:hAnsi="Verdana" w:cs="Arial"/>
                <w:kern w:val="28"/>
                <w:sz w:val="20"/>
                <w:lang w:val="en-NZ" w:eastAsia="en-AU"/>
              </w:rPr>
            </w:pPr>
            <w:r w:rsidRPr="00892255">
              <w:rPr>
                <w:rFonts w:ascii="Verdana" w:hAnsi="Verdana" w:cs="Arial"/>
                <w:kern w:val="28"/>
                <w:sz w:val="20"/>
                <w:lang w:val="en-NZ" w:eastAsia="en-AU"/>
              </w:rPr>
              <w:t>Associate DCE</w:t>
            </w:r>
            <w:r w:rsidR="00876D55" w:rsidRPr="00892255">
              <w:rPr>
                <w:rFonts w:ascii="Verdana" w:hAnsi="Verdana" w:cs="Arial"/>
                <w:kern w:val="28"/>
                <w:sz w:val="20"/>
                <w:lang w:val="en-NZ" w:eastAsia="en-AU"/>
              </w:rPr>
              <w:t xml:space="preserve"> Social Policy</w:t>
            </w:r>
          </w:p>
          <w:p w:rsidR="00876D55" w:rsidRPr="00892255" w:rsidRDefault="00876D55" w:rsidP="001444C9">
            <w:pPr>
              <w:spacing w:after="0" w:line="276" w:lineRule="auto"/>
              <w:ind w:right="170"/>
              <w:rPr>
                <w:rFonts w:ascii="Verdana" w:hAnsi="Verdana" w:cs="Arial"/>
                <w:kern w:val="28"/>
                <w:sz w:val="20"/>
                <w:lang w:val="en-NZ" w:eastAsia="en-AU"/>
              </w:rPr>
            </w:pPr>
            <w:r w:rsidRPr="00892255">
              <w:rPr>
                <w:rFonts w:ascii="Verdana" w:hAnsi="Verdana" w:cs="Arial"/>
                <w:kern w:val="28"/>
                <w:sz w:val="20"/>
                <w:lang w:val="en-NZ" w:eastAsia="en-AU"/>
              </w:rPr>
              <w:t xml:space="preserve">Ministry of Social Development </w:t>
            </w:r>
          </w:p>
        </w:tc>
        <w:tc>
          <w:tcPr>
            <w:tcW w:w="1198" w:type="dxa"/>
            <w:shd w:val="clear" w:color="auto" w:fill="auto"/>
          </w:tcPr>
          <w:p w:rsidR="00876D55" w:rsidRPr="00892255" w:rsidRDefault="00876D55" w:rsidP="00480AED">
            <w:pPr>
              <w:spacing w:after="0" w:line="276" w:lineRule="auto"/>
              <w:ind w:left="567" w:right="170"/>
              <w:rPr>
                <w:rFonts w:ascii="Verdana" w:hAnsi="Verdana" w:cs="Arial"/>
                <w:kern w:val="28"/>
                <w:sz w:val="20"/>
                <w:lang w:val="en-NZ" w:eastAsia="en-AU"/>
              </w:rPr>
            </w:pPr>
          </w:p>
        </w:tc>
        <w:tc>
          <w:tcPr>
            <w:tcW w:w="2694" w:type="dxa"/>
            <w:tcBorders>
              <w:top w:val="single" w:sz="8" w:space="0" w:color="auto"/>
            </w:tcBorders>
            <w:shd w:val="clear" w:color="auto" w:fill="auto"/>
          </w:tcPr>
          <w:p w:rsidR="00876D55" w:rsidRPr="00892255" w:rsidRDefault="00876D55" w:rsidP="00480AED">
            <w:pPr>
              <w:spacing w:after="0" w:line="276" w:lineRule="auto"/>
              <w:ind w:right="170"/>
              <w:rPr>
                <w:rFonts w:ascii="Verdana" w:hAnsi="Verdana" w:cs="Arial"/>
                <w:kern w:val="28"/>
                <w:sz w:val="20"/>
                <w:lang w:val="en-NZ" w:eastAsia="en-AU"/>
              </w:rPr>
            </w:pPr>
            <w:r w:rsidRPr="00892255">
              <w:rPr>
                <w:rFonts w:ascii="Verdana" w:hAnsi="Verdana" w:cs="Arial"/>
                <w:kern w:val="28"/>
                <w:sz w:val="20"/>
                <w:lang w:val="en-NZ" w:eastAsia="en-AU"/>
              </w:rPr>
              <w:t>Date</w:t>
            </w:r>
          </w:p>
        </w:tc>
      </w:tr>
    </w:tbl>
    <w:p w:rsidR="00876D55" w:rsidRPr="00892255" w:rsidRDefault="00876D55" w:rsidP="00480AED">
      <w:pPr>
        <w:keepNext/>
        <w:spacing w:after="0" w:line="276" w:lineRule="auto"/>
        <w:ind w:right="170"/>
        <w:rPr>
          <w:rFonts w:ascii="Verdana" w:hAnsi="Verdana" w:cs="Arial"/>
          <w:kern w:val="28"/>
          <w:sz w:val="20"/>
          <w:lang w:val="en-NZ" w:eastAsia="en-AU"/>
        </w:rPr>
      </w:pPr>
      <w:r w:rsidRPr="00892255">
        <w:rPr>
          <w:rFonts w:ascii="Verdana" w:hAnsi="Verdana" w:cs="Arial"/>
          <w:kern w:val="28"/>
          <w:sz w:val="20"/>
          <w:lang w:val="en-NZ" w:eastAsia="en-AU"/>
        </w:rPr>
        <w:br w:type="page"/>
      </w:r>
    </w:p>
    <w:sdt>
      <w:sdtPr>
        <w:rPr>
          <w:rFonts w:ascii="Verdana" w:eastAsia="Times New Roman" w:hAnsi="Verdana" w:cs="Times New Roman"/>
          <w:b w:val="0"/>
          <w:bCs w:val="0"/>
          <w:sz w:val="22"/>
          <w:szCs w:val="20"/>
          <w:lang w:val="en-GB" w:eastAsia="en-GB"/>
        </w:rPr>
        <w:id w:val="-1175496307"/>
        <w:docPartObj>
          <w:docPartGallery w:val="Table of Contents"/>
          <w:docPartUnique/>
        </w:docPartObj>
      </w:sdtPr>
      <w:sdtEndPr>
        <w:rPr>
          <w:noProof/>
        </w:rPr>
      </w:sdtEndPr>
      <w:sdtContent>
        <w:p w:rsidR="00DF3C1F" w:rsidRPr="00892255" w:rsidRDefault="00DF3C1F" w:rsidP="00DF3C1F">
          <w:pPr>
            <w:pStyle w:val="TOCHeading"/>
            <w:rPr>
              <w:rFonts w:ascii="Verdana" w:hAnsi="Verdana"/>
            </w:rPr>
          </w:pPr>
          <w:r w:rsidRPr="00A57821">
            <w:rPr>
              <w:rFonts w:ascii="Verdana" w:hAnsi="Verdana"/>
              <w:color w:val="365F91" w:themeColor="accent1" w:themeShade="BF"/>
              <w:spacing w:val="20"/>
              <w:w w:val="90"/>
              <w:sz w:val="32"/>
              <w:szCs w:val="24"/>
            </w:rPr>
            <w:t>Contents</w:t>
          </w:r>
        </w:p>
        <w:p w:rsidR="00DF3C1F" w:rsidRPr="00B621D7" w:rsidRDefault="00DF3C1F" w:rsidP="00A57821">
          <w:pPr>
            <w:pStyle w:val="TOC1"/>
            <w:tabs>
              <w:tab w:val="right" w:leader="dot" w:pos="9061"/>
            </w:tabs>
            <w:rPr>
              <w:rFonts w:ascii="Verdana" w:eastAsiaTheme="minorEastAsia" w:hAnsi="Verdana" w:cstheme="minorBidi"/>
              <w:noProof/>
              <w:szCs w:val="22"/>
              <w:lang w:val="en-NZ" w:eastAsia="en-NZ"/>
            </w:rPr>
          </w:pPr>
          <w:r w:rsidRPr="00B621D7">
            <w:rPr>
              <w:rFonts w:ascii="Verdana" w:hAnsi="Verdana"/>
              <w:szCs w:val="22"/>
            </w:rPr>
            <w:fldChar w:fldCharType="begin"/>
          </w:r>
          <w:r w:rsidRPr="00B621D7">
            <w:rPr>
              <w:rFonts w:ascii="Verdana" w:hAnsi="Verdana"/>
              <w:szCs w:val="22"/>
            </w:rPr>
            <w:instrText xml:space="preserve"> TOC \o "1-3" \h \z \u </w:instrText>
          </w:r>
          <w:r w:rsidRPr="00B621D7">
            <w:rPr>
              <w:rFonts w:ascii="Verdana" w:hAnsi="Verdana"/>
              <w:szCs w:val="22"/>
            </w:rPr>
            <w:fldChar w:fldCharType="separate"/>
          </w:r>
          <w:hyperlink w:anchor="_Toc458533091" w:history="1">
            <w:r w:rsidRPr="00B621D7">
              <w:rPr>
                <w:rStyle w:val="Hyperlink"/>
                <w:rFonts w:ascii="Verdana" w:hAnsi="Verdana"/>
                <w:b/>
                <w:noProof/>
                <w:szCs w:val="22"/>
              </w:rPr>
              <w:t>Agency Disclosure Statement</w:t>
            </w:r>
            <w:r w:rsidRPr="00B621D7">
              <w:rPr>
                <w:rFonts w:ascii="Verdana" w:hAnsi="Verdana"/>
                <w:noProof/>
                <w:webHidden/>
                <w:szCs w:val="22"/>
              </w:rPr>
              <w:tab/>
              <w:t>2</w:t>
            </w:r>
          </w:hyperlink>
        </w:p>
        <w:p w:rsidR="00DF3C1F" w:rsidRPr="00B621D7" w:rsidRDefault="006703E4" w:rsidP="00DF3C1F">
          <w:pPr>
            <w:pStyle w:val="TOC2"/>
            <w:tabs>
              <w:tab w:val="right" w:leader="dot" w:pos="9061"/>
            </w:tabs>
            <w:rPr>
              <w:rFonts w:ascii="Verdana" w:eastAsiaTheme="minorEastAsia" w:hAnsi="Verdana" w:cstheme="minorBidi"/>
              <w:noProof/>
              <w:szCs w:val="22"/>
              <w:lang w:val="en-NZ" w:eastAsia="en-NZ"/>
            </w:rPr>
          </w:pPr>
          <w:hyperlink w:anchor="_Toc458533092" w:history="1">
            <w:r w:rsidR="00DF3C1F" w:rsidRPr="00B621D7">
              <w:rPr>
                <w:rStyle w:val="Hyperlink"/>
                <w:rFonts w:ascii="Verdana" w:hAnsi="Verdana"/>
                <w:b/>
                <w:noProof/>
                <w:spacing w:val="20"/>
                <w:w w:val="90"/>
                <w:szCs w:val="22"/>
              </w:rPr>
              <w:t>Executive summary</w:t>
            </w:r>
            <w:r w:rsidR="00DF3C1F" w:rsidRPr="00B621D7">
              <w:rPr>
                <w:rFonts w:ascii="Verdana" w:hAnsi="Verdana"/>
                <w:noProof/>
                <w:webHidden/>
                <w:szCs w:val="22"/>
              </w:rPr>
              <w:tab/>
            </w:r>
          </w:hyperlink>
          <w:r w:rsidR="00261779" w:rsidRPr="00B621D7">
            <w:rPr>
              <w:rFonts w:ascii="Verdana" w:hAnsi="Verdana"/>
              <w:noProof/>
              <w:szCs w:val="22"/>
            </w:rPr>
            <w:t>3</w:t>
          </w:r>
        </w:p>
        <w:p w:rsidR="00E8598E" w:rsidRPr="00B621D7" w:rsidRDefault="006703E4" w:rsidP="00E8598E">
          <w:pPr>
            <w:pStyle w:val="TOC2"/>
            <w:tabs>
              <w:tab w:val="right" w:leader="dot" w:pos="9061"/>
            </w:tabs>
            <w:rPr>
              <w:rFonts w:ascii="Verdana" w:eastAsiaTheme="minorEastAsia" w:hAnsi="Verdana" w:cstheme="minorBidi"/>
              <w:noProof/>
              <w:szCs w:val="22"/>
              <w:lang w:val="en-NZ" w:eastAsia="en-NZ"/>
            </w:rPr>
          </w:pPr>
          <w:hyperlink w:anchor="_Toc458533092" w:history="1">
            <w:r w:rsidR="00E8598E" w:rsidRPr="00B621D7">
              <w:rPr>
                <w:rStyle w:val="Hyperlink"/>
                <w:rFonts w:ascii="Verdana" w:hAnsi="Verdana"/>
                <w:b/>
                <w:noProof/>
                <w:spacing w:val="20"/>
                <w:w w:val="90"/>
                <w:szCs w:val="22"/>
              </w:rPr>
              <w:t>Policy context</w:t>
            </w:r>
            <w:r w:rsidR="00E8598E" w:rsidRPr="00B621D7">
              <w:rPr>
                <w:rFonts w:ascii="Verdana" w:hAnsi="Verdana"/>
                <w:noProof/>
                <w:webHidden/>
                <w:szCs w:val="22"/>
              </w:rPr>
              <w:tab/>
            </w:r>
          </w:hyperlink>
          <w:r w:rsidR="00261779" w:rsidRPr="00B621D7">
            <w:rPr>
              <w:rFonts w:ascii="Verdana" w:hAnsi="Verdana"/>
              <w:noProof/>
              <w:szCs w:val="22"/>
            </w:rPr>
            <w:t>4</w:t>
          </w:r>
        </w:p>
        <w:p w:rsidR="00DF3C1F" w:rsidRPr="00B621D7" w:rsidRDefault="006703E4" w:rsidP="00DF3C1F">
          <w:pPr>
            <w:pStyle w:val="TOC2"/>
            <w:tabs>
              <w:tab w:val="right" w:leader="dot" w:pos="9061"/>
            </w:tabs>
            <w:rPr>
              <w:rFonts w:ascii="Verdana" w:hAnsi="Verdana"/>
              <w:noProof/>
              <w:szCs w:val="22"/>
            </w:rPr>
          </w:pPr>
          <w:hyperlink w:anchor="_Toc458533093" w:history="1">
            <w:r w:rsidR="00DF3C1F" w:rsidRPr="00B621D7">
              <w:rPr>
                <w:rStyle w:val="Hyperlink"/>
                <w:rFonts w:ascii="Verdana" w:hAnsi="Verdana"/>
                <w:b/>
                <w:noProof/>
                <w:spacing w:val="20"/>
                <w:w w:val="90"/>
                <w:szCs w:val="22"/>
              </w:rPr>
              <w:t>Status quo and problem definition</w:t>
            </w:r>
            <w:r w:rsidR="00DF3C1F" w:rsidRPr="00B621D7">
              <w:rPr>
                <w:rFonts w:ascii="Verdana" w:hAnsi="Verdana"/>
                <w:noProof/>
                <w:webHidden/>
                <w:szCs w:val="22"/>
              </w:rPr>
              <w:tab/>
            </w:r>
          </w:hyperlink>
          <w:r w:rsidR="00261779" w:rsidRPr="00B621D7">
            <w:rPr>
              <w:rFonts w:ascii="Verdana" w:hAnsi="Verdana"/>
              <w:noProof/>
              <w:szCs w:val="22"/>
            </w:rPr>
            <w:t>6</w:t>
          </w:r>
        </w:p>
        <w:p w:rsidR="00E8598E" w:rsidRPr="00B621D7" w:rsidRDefault="006703E4" w:rsidP="00DF3C1F">
          <w:pPr>
            <w:pStyle w:val="TOC2"/>
            <w:tabs>
              <w:tab w:val="right" w:leader="dot" w:pos="9061"/>
            </w:tabs>
            <w:rPr>
              <w:rFonts w:ascii="Verdana" w:hAnsi="Verdana"/>
              <w:noProof/>
              <w:szCs w:val="22"/>
            </w:rPr>
          </w:pPr>
          <w:hyperlink w:anchor="_Toc458533094" w:history="1">
            <w:r w:rsidR="00DF3C1F" w:rsidRPr="00B621D7">
              <w:rPr>
                <w:rStyle w:val="Hyperlink"/>
                <w:rFonts w:ascii="Verdana" w:hAnsi="Verdana"/>
                <w:b/>
                <w:noProof/>
                <w:spacing w:val="20"/>
                <w:w w:val="90"/>
                <w:szCs w:val="22"/>
              </w:rPr>
              <w:t>Objectives and criteria</w:t>
            </w:r>
            <w:r w:rsidR="00DF3C1F" w:rsidRPr="00B621D7">
              <w:rPr>
                <w:rFonts w:ascii="Verdana" w:hAnsi="Verdana"/>
                <w:noProof/>
                <w:webHidden/>
                <w:szCs w:val="22"/>
              </w:rPr>
              <w:tab/>
            </w:r>
          </w:hyperlink>
          <w:r w:rsidR="00261779" w:rsidRPr="00B621D7">
            <w:rPr>
              <w:rFonts w:ascii="Verdana" w:hAnsi="Verdana"/>
              <w:noProof/>
              <w:szCs w:val="22"/>
            </w:rPr>
            <w:t>8</w:t>
          </w:r>
        </w:p>
        <w:p w:rsidR="00DF3C1F" w:rsidRPr="00B621D7" w:rsidRDefault="006703E4" w:rsidP="00DF3C1F">
          <w:pPr>
            <w:pStyle w:val="TOC2"/>
            <w:tabs>
              <w:tab w:val="right" w:leader="dot" w:pos="9061"/>
            </w:tabs>
            <w:rPr>
              <w:rFonts w:ascii="Verdana" w:eastAsiaTheme="minorEastAsia" w:hAnsi="Verdana" w:cstheme="minorBidi"/>
              <w:noProof/>
              <w:szCs w:val="22"/>
              <w:lang w:val="en-NZ" w:eastAsia="en-NZ"/>
            </w:rPr>
          </w:pPr>
          <w:hyperlink w:anchor="_Toc458533093" w:history="1">
            <w:r w:rsidR="00DF3C1F" w:rsidRPr="00B621D7">
              <w:rPr>
                <w:rStyle w:val="Hyperlink"/>
                <w:rFonts w:ascii="Verdana" w:hAnsi="Verdana"/>
                <w:b/>
                <w:noProof/>
                <w:spacing w:val="20"/>
                <w:w w:val="90"/>
                <w:szCs w:val="22"/>
              </w:rPr>
              <w:t>Impact</w:t>
            </w:r>
            <w:r w:rsidR="00DF3C1F" w:rsidRPr="00B621D7">
              <w:rPr>
                <w:rFonts w:ascii="Verdana" w:hAnsi="Verdana"/>
                <w:noProof/>
                <w:webHidden/>
                <w:szCs w:val="22"/>
              </w:rPr>
              <w:tab/>
            </w:r>
          </w:hyperlink>
          <w:r w:rsidR="00E8598E" w:rsidRPr="00B621D7">
            <w:rPr>
              <w:rFonts w:ascii="Verdana" w:hAnsi="Verdana"/>
              <w:noProof/>
              <w:szCs w:val="22"/>
            </w:rPr>
            <w:t>1</w:t>
          </w:r>
          <w:r w:rsidR="00261779" w:rsidRPr="00B621D7">
            <w:rPr>
              <w:rFonts w:ascii="Verdana" w:hAnsi="Verdana"/>
              <w:noProof/>
              <w:szCs w:val="22"/>
            </w:rPr>
            <w:t>0</w:t>
          </w:r>
        </w:p>
        <w:p w:rsidR="00DF3C1F" w:rsidRPr="00B621D7" w:rsidRDefault="006703E4" w:rsidP="00DF3C1F">
          <w:pPr>
            <w:pStyle w:val="TOC2"/>
            <w:tabs>
              <w:tab w:val="right" w:leader="dot" w:pos="9061"/>
            </w:tabs>
            <w:rPr>
              <w:rFonts w:ascii="Verdana" w:eastAsiaTheme="minorEastAsia" w:hAnsi="Verdana" w:cstheme="minorBidi"/>
              <w:noProof/>
              <w:szCs w:val="22"/>
              <w:lang w:val="en-NZ" w:eastAsia="en-NZ"/>
            </w:rPr>
          </w:pPr>
          <w:hyperlink w:anchor="_Toc458533100" w:history="1">
            <w:r w:rsidR="00DF3C1F" w:rsidRPr="00B621D7">
              <w:rPr>
                <w:rStyle w:val="Hyperlink"/>
                <w:rFonts w:ascii="Verdana" w:hAnsi="Verdana"/>
                <w:b/>
                <w:noProof/>
                <w:spacing w:val="20"/>
                <w:w w:val="90"/>
                <w:szCs w:val="22"/>
              </w:rPr>
              <w:t>Options analysis</w:t>
            </w:r>
            <w:r w:rsidR="00DF3C1F" w:rsidRPr="00B621D7">
              <w:rPr>
                <w:rFonts w:ascii="Verdana" w:hAnsi="Verdana"/>
                <w:noProof/>
                <w:webHidden/>
                <w:szCs w:val="22"/>
              </w:rPr>
              <w:tab/>
            </w:r>
          </w:hyperlink>
          <w:r w:rsidR="00DF3C1F" w:rsidRPr="00B621D7">
            <w:rPr>
              <w:rFonts w:ascii="Verdana" w:hAnsi="Verdana"/>
              <w:noProof/>
              <w:szCs w:val="22"/>
            </w:rPr>
            <w:t>1</w:t>
          </w:r>
          <w:r w:rsidR="001444C9" w:rsidRPr="00B621D7">
            <w:rPr>
              <w:rFonts w:ascii="Verdana" w:hAnsi="Verdana"/>
              <w:noProof/>
              <w:szCs w:val="22"/>
            </w:rPr>
            <w:t>2</w:t>
          </w:r>
        </w:p>
        <w:p w:rsidR="00DF3C1F" w:rsidRPr="00B621D7" w:rsidRDefault="006703E4" w:rsidP="00DF3C1F">
          <w:pPr>
            <w:pStyle w:val="TOC2"/>
            <w:tabs>
              <w:tab w:val="right" w:leader="dot" w:pos="9061"/>
            </w:tabs>
            <w:rPr>
              <w:rFonts w:ascii="Verdana" w:eastAsiaTheme="minorEastAsia" w:hAnsi="Verdana" w:cstheme="minorBidi"/>
              <w:noProof/>
              <w:szCs w:val="22"/>
              <w:lang w:val="en-NZ" w:eastAsia="en-NZ"/>
            </w:rPr>
          </w:pPr>
          <w:hyperlink w:anchor="_Toc458533093" w:history="1">
            <w:r w:rsidR="00DF3C1F" w:rsidRPr="00B621D7">
              <w:rPr>
                <w:rStyle w:val="Hyperlink"/>
                <w:rFonts w:ascii="Verdana" w:hAnsi="Verdana"/>
                <w:b/>
                <w:noProof/>
                <w:spacing w:val="20"/>
                <w:w w:val="90"/>
                <w:szCs w:val="22"/>
              </w:rPr>
              <w:t>Discussion</w:t>
            </w:r>
            <w:r w:rsidR="00DF3C1F" w:rsidRPr="00B621D7">
              <w:rPr>
                <w:rFonts w:ascii="Verdana" w:hAnsi="Verdana"/>
                <w:noProof/>
                <w:webHidden/>
                <w:szCs w:val="22"/>
              </w:rPr>
              <w:tab/>
            </w:r>
          </w:hyperlink>
          <w:r w:rsidR="00731BF2" w:rsidRPr="00B621D7">
            <w:rPr>
              <w:rFonts w:ascii="Verdana" w:hAnsi="Verdana"/>
              <w:noProof/>
              <w:szCs w:val="22"/>
            </w:rPr>
            <w:t>1</w:t>
          </w:r>
          <w:r w:rsidR="001444C9" w:rsidRPr="00B621D7">
            <w:rPr>
              <w:rFonts w:ascii="Verdana" w:hAnsi="Verdana"/>
              <w:noProof/>
              <w:szCs w:val="22"/>
            </w:rPr>
            <w:t>7</w:t>
          </w:r>
        </w:p>
        <w:p w:rsidR="00DF3C1F" w:rsidRPr="00B621D7" w:rsidRDefault="006703E4" w:rsidP="00DF3C1F">
          <w:pPr>
            <w:pStyle w:val="TOC2"/>
            <w:tabs>
              <w:tab w:val="right" w:leader="dot" w:pos="9061"/>
            </w:tabs>
            <w:rPr>
              <w:rFonts w:ascii="Verdana" w:eastAsiaTheme="minorEastAsia" w:hAnsi="Verdana" w:cstheme="minorBidi"/>
              <w:noProof/>
              <w:szCs w:val="22"/>
              <w:lang w:val="en-NZ" w:eastAsia="en-NZ"/>
            </w:rPr>
          </w:pPr>
          <w:hyperlink w:anchor="_Toc458533103" w:history="1">
            <w:r w:rsidR="00DF3C1F" w:rsidRPr="00B621D7">
              <w:rPr>
                <w:rStyle w:val="Hyperlink"/>
                <w:rFonts w:ascii="Verdana" w:hAnsi="Verdana"/>
                <w:b/>
                <w:noProof/>
                <w:spacing w:val="20"/>
                <w:w w:val="90"/>
                <w:szCs w:val="22"/>
              </w:rPr>
              <w:t>Monitoring, evaluation and review</w:t>
            </w:r>
            <w:r w:rsidR="00DF3C1F" w:rsidRPr="00B621D7">
              <w:rPr>
                <w:rFonts w:ascii="Verdana" w:hAnsi="Verdana"/>
                <w:noProof/>
                <w:webHidden/>
                <w:szCs w:val="22"/>
              </w:rPr>
              <w:tab/>
            </w:r>
          </w:hyperlink>
          <w:r w:rsidR="001444C9" w:rsidRPr="00B621D7">
            <w:rPr>
              <w:rFonts w:ascii="Verdana" w:hAnsi="Verdana"/>
              <w:noProof/>
              <w:szCs w:val="22"/>
            </w:rPr>
            <w:t>19</w:t>
          </w:r>
        </w:p>
        <w:p w:rsidR="00DF3C1F" w:rsidRPr="00892255" w:rsidRDefault="00DF3C1F" w:rsidP="00DF3C1F">
          <w:pPr>
            <w:rPr>
              <w:rFonts w:ascii="Verdana" w:hAnsi="Verdana"/>
              <w:noProof/>
            </w:rPr>
          </w:pPr>
          <w:r w:rsidRPr="00B621D7">
            <w:rPr>
              <w:rFonts w:ascii="Verdana" w:hAnsi="Verdana"/>
              <w:b/>
              <w:bCs/>
              <w:noProof/>
              <w:szCs w:val="22"/>
            </w:rPr>
            <w:fldChar w:fldCharType="end"/>
          </w:r>
        </w:p>
      </w:sdtContent>
    </w:sdt>
    <w:p w:rsidR="00337E30" w:rsidRDefault="00413DD9">
      <w:pPr>
        <w:spacing w:after="0" w:line="240" w:lineRule="auto"/>
        <w:rPr>
          <w:rFonts w:ascii="Verdana" w:hAnsi="Verdana"/>
          <w:b/>
          <w:sz w:val="24"/>
          <w:szCs w:val="24"/>
        </w:rPr>
      </w:pPr>
      <w:r w:rsidRPr="00892255">
        <w:rPr>
          <w:rFonts w:ascii="Verdana" w:hAnsi="Verdana" w:cs="Arial"/>
          <w:sz w:val="20"/>
        </w:rPr>
        <w:br w:type="page"/>
      </w:r>
    </w:p>
    <w:p w:rsidR="001444C9" w:rsidRPr="00B621D7" w:rsidRDefault="001444C9" w:rsidP="00B621D7">
      <w:pPr>
        <w:spacing w:before="240" w:after="180"/>
        <w:ind w:right="170"/>
        <w:rPr>
          <w:rFonts w:ascii="Verdana" w:hAnsi="Verdana"/>
          <w:b/>
          <w:color w:val="365F91" w:themeColor="accent1" w:themeShade="BF"/>
          <w:sz w:val="28"/>
          <w:szCs w:val="28"/>
        </w:rPr>
      </w:pPr>
      <w:bookmarkStart w:id="62" w:name="_Toc244580365"/>
      <w:bookmarkStart w:id="63" w:name="_Toc244587041"/>
      <w:bookmarkStart w:id="64" w:name="_Toc244857275"/>
      <w:bookmarkStart w:id="65" w:name="_Toc244912540"/>
      <w:bookmarkStart w:id="66" w:name="_Toc244916997"/>
      <w:bookmarkStart w:id="67" w:name="_Toc362368106"/>
      <w:bookmarkStart w:id="68" w:name="_Toc362434947"/>
      <w:bookmarkStart w:id="69" w:name="_Toc362589333"/>
      <w:bookmarkStart w:id="70" w:name="_Toc362619033"/>
      <w:bookmarkStart w:id="71" w:name="_Toc362940597"/>
      <w:bookmarkStart w:id="72" w:name="_Toc363047105"/>
      <w:bookmarkEnd w:id="9"/>
      <w:bookmarkEnd w:id="10"/>
      <w:bookmarkEnd w:id="11"/>
      <w:bookmarkEnd w:id="12"/>
      <w:bookmarkEnd w:id="13"/>
      <w:bookmarkEnd w:id="14"/>
      <w:r w:rsidRPr="00B621D7">
        <w:rPr>
          <w:rFonts w:ascii="Verdana" w:hAnsi="Verdana"/>
          <w:b/>
          <w:color w:val="365F91" w:themeColor="accent1" w:themeShade="BF"/>
          <w:sz w:val="28"/>
          <w:szCs w:val="28"/>
        </w:rPr>
        <w:lastRenderedPageBreak/>
        <w:t>Executive summary</w:t>
      </w:r>
    </w:p>
    <w:p w:rsidR="001444C9" w:rsidRPr="00DF5122" w:rsidRDefault="001444C9" w:rsidP="0027550B">
      <w:pPr>
        <w:pStyle w:val="ReportBody"/>
        <w:numPr>
          <w:ilvl w:val="0"/>
          <w:numId w:val="17"/>
        </w:numPr>
        <w:tabs>
          <w:tab w:val="clear" w:pos="567"/>
        </w:tabs>
        <w:jc w:val="left"/>
        <w:rPr>
          <w:color w:val="auto"/>
        </w:rPr>
      </w:pPr>
      <w:r w:rsidRPr="00DF5122">
        <w:rPr>
          <w:color w:val="auto"/>
        </w:rPr>
        <w:t xml:space="preserve">In March 2016, SOC noted that an overhaul of the </w:t>
      </w:r>
      <w:r>
        <w:rPr>
          <w:color w:val="auto"/>
        </w:rPr>
        <w:t xml:space="preserve">care and protection </w:t>
      </w:r>
      <w:r w:rsidRPr="00DF5122">
        <w:rPr>
          <w:color w:val="auto"/>
        </w:rPr>
        <w:t xml:space="preserve">system is required as the current system is overly complex and fragmented, making it difficult for children and families, whānau and caregivers to navigate, and is not meeting the needs of vulnerable children and young people to help them grow into flourishing adults [SOC-16-MIN-022]. </w:t>
      </w:r>
    </w:p>
    <w:p w:rsidR="001444C9" w:rsidRPr="00DF5122" w:rsidRDefault="001444C9" w:rsidP="0027550B">
      <w:pPr>
        <w:pStyle w:val="ReportBody"/>
        <w:numPr>
          <w:ilvl w:val="0"/>
          <w:numId w:val="17"/>
        </w:numPr>
        <w:tabs>
          <w:tab w:val="clear" w:pos="567"/>
        </w:tabs>
        <w:jc w:val="left"/>
        <w:rPr>
          <w:color w:val="auto"/>
        </w:rPr>
      </w:pPr>
      <w:r w:rsidRPr="00DF5122">
        <w:rPr>
          <w:color w:val="auto"/>
        </w:rPr>
        <w:t>This has led to children and young people, who have been involved in the system, experiencing dramatically worse outcomes than their peers, which continues into adulthood.</w:t>
      </w:r>
      <w:r w:rsidRPr="00DF5122">
        <w:rPr>
          <w:color w:val="auto"/>
          <w:vertAlign w:val="superscript"/>
        </w:rPr>
        <w:footnoteReference w:id="1"/>
      </w:r>
      <w:r w:rsidRPr="00DF5122">
        <w:rPr>
          <w:color w:val="auto"/>
          <w:vertAlign w:val="superscript"/>
        </w:rPr>
        <w:t xml:space="preserve"> </w:t>
      </w:r>
    </w:p>
    <w:p w:rsidR="001444C9" w:rsidRPr="00DF5122" w:rsidRDefault="001444C9" w:rsidP="0027550B">
      <w:pPr>
        <w:pStyle w:val="ReportBody"/>
        <w:numPr>
          <w:ilvl w:val="0"/>
          <w:numId w:val="17"/>
        </w:numPr>
        <w:tabs>
          <w:tab w:val="clear" w:pos="567"/>
        </w:tabs>
        <w:jc w:val="left"/>
        <w:rPr>
          <w:color w:val="auto"/>
        </w:rPr>
      </w:pPr>
      <w:r w:rsidRPr="00DF5122">
        <w:rPr>
          <w:color w:val="auto"/>
        </w:rPr>
        <w:t xml:space="preserve">In response to these issues, SOC agreed to the establishment of new intensive intervention and care support services as part of a new operating model for vulnerable children and young people [SOC-16-MIN-0023 refers]. </w:t>
      </w:r>
    </w:p>
    <w:p w:rsidR="001444C9" w:rsidRPr="00EA5B4F" w:rsidRDefault="001444C9" w:rsidP="001444C9">
      <w:pPr>
        <w:pStyle w:val="ReportBody"/>
        <w:tabs>
          <w:tab w:val="clear" w:pos="567"/>
        </w:tabs>
        <w:ind w:left="493"/>
        <w:jc w:val="left"/>
        <w:rPr>
          <w:color w:val="auto"/>
        </w:rPr>
      </w:pPr>
      <w:r w:rsidRPr="00DF5122">
        <w:rPr>
          <w:color w:val="auto"/>
        </w:rPr>
        <w:t xml:space="preserve">The proposals in this RIS </w:t>
      </w:r>
      <w:r w:rsidRPr="00EA5B4F">
        <w:rPr>
          <w:color w:val="auto"/>
        </w:rPr>
        <w:t xml:space="preserve">address options for supporting the </w:t>
      </w:r>
      <w:r>
        <w:rPr>
          <w:color w:val="auto"/>
        </w:rPr>
        <w:t xml:space="preserve">new role of the </w:t>
      </w:r>
      <w:r w:rsidR="00482DC9">
        <w:rPr>
          <w:color w:val="auto"/>
        </w:rPr>
        <w:t xml:space="preserve">new </w:t>
      </w:r>
      <w:r>
        <w:rPr>
          <w:color w:val="auto"/>
        </w:rPr>
        <w:t xml:space="preserve">Ministry </w:t>
      </w:r>
      <w:r w:rsidRPr="00EA5B4F">
        <w:rPr>
          <w:color w:val="auto"/>
        </w:rPr>
        <w:t>in early and intensive interventions with a group of children and young people who have a high level of need</w:t>
      </w:r>
      <w:r>
        <w:rPr>
          <w:color w:val="auto"/>
        </w:rPr>
        <w:t>,</w:t>
      </w:r>
      <w:r w:rsidRPr="00EA5B4F">
        <w:rPr>
          <w:color w:val="auto"/>
        </w:rPr>
        <w:t xml:space="preserve"> falling short of the statutory threshold of “in need of care or protection</w:t>
      </w:r>
      <w:r>
        <w:rPr>
          <w:color w:val="auto"/>
        </w:rPr>
        <w:t>.</w:t>
      </w:r>
      <w:r w:rsidRPr="00EA5B4F">
        <w:rPr>
          <w:color w:val="auto"/>
        </w:rPr>
        <w:t xml:space="preserve">” </w:t>
      </w:r>
    </w:p>
    <w:p w:rsidR="001444C9" w:rsidRDefault="001444C9" w:rsidP="001444C9">
      <w:pPr>
        <w:pStyle w:val="ReportBody"/>
        <w:tabs>
          <w:tab w:val="clear" w:pos="567"/>
        </w:tabs>
        <w:ind w:left="493"/>
        <w:jc w:val="left"/>
        <w:rPr>
          <w:color w:val="auto"/>
        </w:rPr>
      </w:pPr>
      <w:r>
        <w:rPr>
          <w:color w:val="auto"/>
        </w:rPr>
        <w:t xml:space="preserve">The Children, Young Persons and Their Families Act (CYPF Act) establishes the legislative framework for statutory involvement with vulnerable children. It is applied by Child, Youth and Family to only a small proportion of a much larger population of vulnerable children (approximately 20,000). </w:t>
      </w:r>
    </w:p>
    <w:p w:rsidR="001444C9" w:rsidRDefault="001444C9" w:rsidP="001444C9">
      <w:pPr>
        <w:pStyle w:val="ReportBody"/>
        <w:tabs>
          <w:tab w:val="clear" w:pos="567"/>
        </w:tabs>
        <w:ind w:left="493"/>
        <w:jc w:val="left"/>
        <w:rPr>
          <w:color w:val="auto"/>
        </w:rPr>
      </w:pPr>
      <w:r>
        <w:rPr>
          <w:color w:val="auto"/>
        </w:rPr>
        <w:t>Children</w:t>
      </w:r>
      <w:r w:rsidR="009B0362">
        <w:rPr>
          <w:color w:val="auto"/>
        </w:rPr>
        <w:t>’</w:t>
      </w:r>
      <w:r>
        <w:rPr>
          <w:color w:val="auto"/>
        </w:rPr>
        <w:t xml:space="preserve">s Teams are operating across 10 DHBs areas and at scale will address about half of the vulnerable children population. They provide an early and intensive intervention to a group of vulnerable children and young people who fall short of the statutory threshold for intervention. There are also a range of community and other services, including targeted services that respond to this vulnerable group of children/young people. </w:t>
      </w:r>
    </w:p>
    <w:p w:rsidR="001444C9" w:rsidRDefault="001444C9" w:rsidP="001444C9">
      <w:pPr>
        <w:pStyle w:val="ReportBody"/>
        <w:tabs>
          <w:tab w:val="clear" w:pos="567"/>
        </w:tabs>
        <w:spacing w:after="0"/>
        <w:ind w:left="493"/>
        <w:jc w:val="left"/>
        <w:rPr>
          <w:color w:val="auto"/>
        </w:rPr>
      </w:pPr>
      <w:r w:rsidRPr="003A125D">
        <w:rPr>
          <w:color w:val="auto"/>
        </w:rPr>
        <w:t>However, problems persist in the system and there is evidence that a number of vulnerable children and young people are missing out.</w:t>
      </w:r>
      <w:r>
        <w:rPr>
          <w:color w:val="auto"/>
        </w:rPr>
        <w:t xml:space="preserve"> </w:t>
      </w:r>
      <w:r w:rsidRPr="003A125D">
        <w:rPr>
          <w:color w:val="auto"/>
        </w:rPr>
        <w:t xml:space="preserve">This has resulted in a high level of </w:t>
      </w:r>
      <w:r>
        <w:rPr>
          <w:color w:val="auto"/>
        </w:rPr>
        <w:t xml:space="preserve">churn within the system and in children and young people not getting the help they need when they need it. </w:t>
      </w:r>
    </w:p>
    <w:p w:rsidR="001444C9" w:rsidRDefault="001444C9" w:rsidP="001444C9">
      <w:pPr>
        <w:pStyle w:val="ReportBody"/>
        <w:tabs>
          <w:tab w:val="clear" w:pos="567"/>
        </w:tabs>
        <w:ind w:left="493"/>
        <w:jc w:val="left"/>
        <w:rPr>
          <w:color w:val="auto"/>
        </w:rPr>
      </w:pPr>
      <w:r>
        <w:rPr>
          <w:color w:val="auto"/>
        </w:rPr>
        <w:t>Cabinet has called for a major overhaul of the system.</w:t>
      </w:r>
      <w:r w:rsidR="00482DC9">
        <w:rPr>
          <w:color w:val="auto"/>
        </w:rPr>
        <w:t xml:space="preserve"> </w:t>
      </w:r>
      <w:r>
        <w:rPr>
          <w:color w:val="auto"/>
        </w:rPr>
        <w:t xml:space="preserve">While this mostly involves operational change, some legislative change is needed to support and enable the wider change. </w:t>
      </w:r>
    </w:p>
    <w:p w:rsidR="001444C9" w:rsidRDefault="001444C9" w:rsidP="001444C9">
      <w:pPr>
        <w:pStyle w:val="ReportBody"/>
        <w:tabs>
          <w:tab w:val="clear" w:pos="567"/>
        </w:tabs>
        <w:ind w:left="493"/>
        <w:jc w:val="left"/>
        <w:rPr>
          <w:color w:val="auto"/>
        </w:rPr>
      </w:pPr>
      <w:r w:rsidRPr="008F73D6">
        <w:rPr>
          <w:color w:val="auto"/>
        </w:rPr>
        <w:t xml:space="preserve">Options to change the </w:t>
      </w:r>
      <w:r>
        <w:rPr>
          <w:color w:val="auto"/>
        </w:rPr>
        <w:t xml:space="preserve">CYPF Act </w:t>
      </w:r>
      <w:r w:rsidRPr="008F73D6">
        <w:rPr>
          <w:color w:val="auto"/>
        </w:rPr>
        <w:t xml:space="preserve">to support and enable </w:t>
      </w:r>
      <w:r>
        <w:rPr>
          <w:color w:val="auto"/>
        </w:rPr>
        <w:t xml:space="preserve">the Ministry’s new role in intensive intervention </w:t>
      </w:r>
      <w:r w:rsidRPr="008F73D6">
        <w:rPr>
          <w:color w:val="auto"/>
        </w:rPr>
        <w:t>have been identified</w:t>
      </w:r>
      <w:r>
        <w:rPr>
          <w:color w:val="auto"/>
        </w:rPr>
        <w:t xml:space="preserve"> and </w:t>
      </w:r>
      <w:r w:rsidRPr="008F73D6">
        <w:rPr>
          <w:color w:val="auto"/>
        </w:rPr>
        <w:t>assessed against key criteria</w:t>
      </w:r>
      <w:r>
        <w:rPr>
          <w:color w:val="auto"/>
        </w:rPr>
        <w:t>.</w:t>
      </w:r>
      <w:r w:rsidR="00482DC9">
        <w:rPr>
          <w:color w:val="auto"/>
        </w:rPr>
        <w:t xml:space="preserve"> </w:t>
      </w:r>
      <w:r>
        <w:rPr>
          <w:color w:val="auto"/>
        </w:rPr>
        <w:t>S</w:t>
      </w:r>
      <w:r w:rsidRPr="008F73D6">
        <w:rPr>
          <w:color w:val="auto"/>
        </w:rPr>
        <w:t xml:space="preserve">ome preferred options </w:t>
      </w:r>
      <w:r>
        <w:rPr>
          <w:color w:val="auto"/>
        </w:rPr>
        <w:t xml:space="preserve">have been </w:t>
      </w:r>
      <w:r w:rsidRPr="008F73D6">
        <w:rPr>
          <w:color w:val="auto"/>
        </w:rPr>
        <w:t xml:space="preserve">identified </w:t>
      </w:r>
      <w:r>
        <w:rPr>
          <w:color w:val="auto"/>
        </w:rPr>
        <w:t>where it the issues are important enough to be signalled in legislation.</w:t>
      </w:r>
      <w:r w:rsidR="00482DC9">
        <w:rPr>
          <w:color w:val="auto"/>
        </w:rPr>
        <w:t xml:space="preserve"> </w:t>
      </w:r>
    </w:p>
    <w:p w:rsidR="001444C9" w:rsidRPr="00892255" w:rsidRDefault="001444C9" w:rsidP="001444C9">
      <w:pPr>
        <w:pStyle w:val="ReportBody"/>
        <w:tabs>
          <w:tab w:val="clear" w:pos="567"/>
        </w:tabs>
        <w:ind w:left="493"/>
        <w:jc w:val="left"/>
        <w:rPr>
          <w:color w:val="auto"/>
        </w:rPr>
      </w:pPr>
      <w:r w:rsidRPr="008F73D6">
        <w:rPr>
          <w:color w:val="auto"/>
        </w:rPr>
        <w:t xml:space="preserve"> </w:t>
      </w:r>
      <w:r w:rsidRPr="00892255">
        <w:rPr>
          <w:color w:val="auto"/>
        </w:rPr>
        <w:t>The proposals recommended</w:t>
      </w:r>
      <w:r>
        <w:rPr>
          <w:color w:val="auto"/>
        </w:rPr>
        <w:t xml:space="preserve"> </w:t>
      </w:r>
      <w:r w:rsidRPr="00892255">
        <w:rPr>
          <w:color w:val="auto"/>
        </w:rPr>
        <w:t>relate to the following:</w:t>
      </w:r>
    </w:p>
    <w:p w:rsidR="001444C9" w:rsidRPr="00381CF2" w:rsidRDefault="001444C9" w:rsidP="0027550B">
      <w:pPr>
        <w:pStyle w:val="ReportBody2"/>
        <w:numPr>
          <w:ilvl w:val="1"/>
          <w:numId w:val="18"/>
        </w:numPr>
        <w:tabs>
          <w:tab w:val="num" w:pos="567"/>
          <w:tab w:val="num" w:pos="1440"/>
        </w:tabs>
        <w:jc w:val="left"/>
        <w:rPr>
          <w:color w:val="auto"/>
          <w:kern w:val="0"/>
          <w:lang w:val="en-GB" w:eastAsia="en-GB"/>
        </w:rPr>
      </w:pPr>
      <w:r w:rsidRPr="00381CF2">
        <w:rPr>
          <w:color w:val="auto"/>
          <w:kern w:val="0"/>
          <w:lang w:val="en-GB" w:eastAsia="en-GB"/>
        </w:rPr>
        <w:t>insertion of new principles to guide decision making and the exercise of powers and functions in relation to providing an intensive intervention, care and protection (current section 13 CYPF Act)</w:t>
      </w:r>
    </w:p>
    <w:p w:rsidR="001444C9" w:rsidRPr="00381CF2" w:rsidRDefault="001444C9" w:rsidP="0027550B">
      <w:pPr>
        <w:pStyle w:val="ReportBody2"/>
        <w:numPr>
          <w:ilvl w:val="1"/>
          <w:numId w:val="18"/>
        </w:numPr>
        <w:tabs>
          <w:tab w:val="num" w:pos="567"/>
          <w:tab w:val="num" w:pos="1440"/>
        </w:tabs>
        <w:jc w:val="left"/>
        <w:rPr>
          <w:color w:val="auto"/>
          <w:kern w:val="0"/>
          <w:lang w:val="en-GB" w:eastAsia="en-GB"/>
        </w:rPr>
      </w:pPr>
      <w:r w:rsidRPr="00381CF2">
        <w:rPr>
          <w:color w:val="auto"/>
          <w:kern w:val="0"/>
          <w:lang w:val="en-GB" w:eastAsia="en-GB"/>
        </w:rPr>
        <w:t>enabling the new Ministry to respond to concerns about children earlier and in more flexible ways, including by making Family Group Conferences (FGCs) available to children who do not meet the statutory threshold for intervention.</w:t>
      </w:r>
    </w:p>
    <w:p w:rsidR="001444C9" w:rsidRPr="008F73D6" w:rsidRDefault="001444C9" w:rsidP="001444C9">
      <w:pPr>
        <w:pStyle w:val="ReportBody"/>
        <w:tabs>
          <w:tab w:val="clear" w:pos="567"/>
        </w:tabs>
        <w:ind w:left="493"/>
        <w:jc w:val="left"/>
        <w:rPr>
          <w:color w:val="auto"/>
        </w:rPr>
      </w:pPr>
      <w:r w:rsidRPr="008F73D6">
        <w:rPr>
          <w:color w:val="auto"/>
        </w:rPr>
        <w:t>The</w:t>
      </w:r>
      <w:r>
        <w:rPr>
          <w:color w:val="auto"/>
        </w:rPr>
        <w:t xml:space="preserve"> overall aim is that they will help </w:t>
      </w:r>
      <w:r w:rsidRPr="008F73D6">
        <w:rPr>
          <w:color w:val="auto"/>
        </w:rPr>
        <w:t xml:space="preserve">provide early opportunities to address concerns </w:t>
      </w:r>
      <w:r>
        <w:rPr>
          <w:color w:val="auto"/>
        </w:rPr>
        <w:t xml:space="preserve">about children </w:t>
      </w:r>
      <w:r w:rsidRPr="008F73D6">
        <w:rPr>
          <w:color w:val="auto"/>
        </w:rPr>
        <w:t>with the aim of achieving a reduction in numbers of repeat engagements within the system</w:t>
      </w:r>
      <w:r>
        <w:rPr>
          <w:color w:val="auto"/>
        </w:rPr>
        <w:t xml:space="preserve"> and </w:t>
      </w:r>
      <w:r w:rsidRPr="008F73D6">
        <w:rPr>
          <w:color w:val="auto"/>
        </w:rPr>
        <w:t xml:space="preserve">numbers </w:t>
      </w:r>
      <w:r>
        <w:rPr>
          <w:color w:val="auto"/>
        </w:rPr>
        <w:t xml:space="preserve">of children </w:t>
      </w:r>
      <w:r w:rsidRPr="008F73D6">
        <w:rPr>
          <w:color w:val="auto"/>
        </w:rPr>
        <w:t>entering care, and ultimately an improvement in life outcomes for children, young people and families.</w:t>
      </w:r>
    </w:p>
    <w:p w:rsidR="001444C9" w:rsidRPr="00B621D7" w:rsidRDefault="001444C9" w:rsidP="001444C9">
      <w:pPr>
        <w:rPr>
          <w:rFonts w:ascii="Verdana" w:hAnsi="Verdana"/>
          <w:b/>
          <w:color w:val="365F91" w:themeColor="accent1" w:themeShade="BF"/>
          <w:sz w:val="28"/>
          <w:szCs w:val="28"/>
        </w:rPr>
      </w:pPr>
      <w:r w:rsidRPr="00B621D7">
        <w:rPr>
          <w:rFonts w:ascii="Verdana" w:hAnsi="Verdana"/>
          <w:b/>
          <w:color w:val="365F91" w:themeColor="accent1" w:themeShade="BF"/>
          <w:sz w:val="28"/>
          <w:szCs w:val="28"/>
        </w:rPr>
        <w:lastRenderedPageBreak/>
        <w:t>Policy context</w:t>
      </w:r>
    </w:p>
    <w:p w:rsidR="001444C9" w:rsidRPr="009B0362" w:rsidRDefault="001444C9" w:rsidP="009B0362">
      <w:pPr>
        <w:pStyle w:val="Heading3"/>
        <w:rPr>
          <w:rFonts w:ascii="Verdana" w:hAnsi="Verdana"/>
          <w:color w:val="365F91" w:themeColor="accent1" w:themeShade="BF"/>
        </w:rPr>
      </w:pPr>
      <w:r w:rsidRPr="009B0362">
        <w:rPr>
          <w:rFonts w:ascii="Verdana" w:hAnsi="Verdana"/>
          <w:color w:val="365F91" w:themeColor="accent1" w:themeShade="BF"/>
        </w:rPr>
        <w:t xml:space="preserve">Embedding and enacting a child-centred approach </w:t>
      </w:r>
    </w:p>
    <w:p w:rsidR="001444C9" w:rsidRPr="003B605A" w:rsidRDefault="001444C9" w:rsidP="001444C9">
      <w:pPr>
        <w:pStyle w:val="ReportBody"/>
        <w:tabs>
          <w:tab w:val="clear" w:pos="1061"/>
          <w:tab w:val="num" w:pos="567"/>
        </w:tabs>
        <w:ind w:left="567" w:hanging="567"/>
        <w:jc w:val="left"/>
        <w:rPr>
          <w:color w:val="auto"/>
        </w:rPr>
      </w:pPr>
      <w:r w:rsidRPr="003B605A">
        <w:rPr>
          <w:color w:val="auto"/>
        </w:rPr>
        <w:t>Government has determined that a far-reaching reform of care and protection and youth justice services is required to achieve better outcomes for vulnerable children through an unequivocally child-centred approach.</w:t>
      </w:r>
      <w:r>
        <w:rPr>
          <w:color w:val="auto"/>
        </w:rPr>
        <w:t xml:space="preserve"> </w:t>
      </w:r>
    </w:p>
    <w:p w:rsidR="001444C9" w:rsidRPr="003B605A" w:rsidRDefault="001444C9" w:rsidP="001444C9">
      <w:pPr>
        <w:pStyle w:val="ReportBody"/>
        <w:tabs>
          <w:tab w:val="clear" w:pos="1061"/>
          <w:tab w:val="num" w:pos="567"/>
        </w:tabs>
        <w:ind w:left="567" w:hanging="567"/>
        <w:jc w:val="left"/>
        <w:rPr>
          <w:b/>
          <w:sz w:val="24"/>
          <w:szCs w:val="24"/>
        </w:rPr>
      </w:pPr>
      <w:r w:rsidRPr="003B605A">
        <w:rPr>
          <w:color w:val="auto"/>
        </w:rPr>
        <w:t>The changes proposed represent a fundamental shift, driving the most significant and comprehensive changes since the CYPF Act was passed.</w:t>
      </w:r>
      <w:r>
        <w:rPr>
          <w:color w:val="auto"/>
        </w:rPr>
        <w:t xml:space="preserve"> </w:t>
      </w:r>
    </w:p>
    <w:p w:rsidR="001444C9" w:rsidRPr="00D0602B" w:rsidRDefault="00720CC0" w:rsidP="001444C9">
      <w:pPr>
        <w:pStyle w:val="ReportBody"/>
        <w:tabs>
          <w:tab w:val="clear" w:pos="1061"/>
          <w:tab w:val="num" w:pos="567"/>
        </w:tabs>
        <w:ind w:left="567" w:hanging="567"/>
        <w:jc w:val="left"/>
        <w:rPr>
          <w:color w:val="auto"/>
          <w:kern w:val="0"/>
          <w:lang w:val="en-GB" w:eastAsia="en-GB"/>
        </w:rPr>
      </w:pPr>
      <w:r>
        <w:rPr>
          <w:color w:val="auto"/>
        </w:rPr>
        <w:t>Nearly 30</w:t>
      </w:r>
      <w:r w:rsidR="001444C9" w:rsidRPr="00D0602B">
        <w:rPr>
          <w:color w:val="auto"/>
        </w:rPr>
        <w:t xml:space="preserve"> years ago the CYPF Act sought to reset the model from the previous one of </w:t>
      </w:r>
      <w:r w:rsidR="001444C9" w:rsidRPr="00D0602B">
        <w:rPr>
          <w:color w:val="auto"/>
          <w:kern w:val="0"/>
          <w:lang w:val="en-GB" w:eastAsia="en-GB"/>
        </w:rPr>
        <w:t>professional determination to one with much greater involvement of families in decision making.</w:t>
      </w:r>
    </w:p>
    <w:p w:rsidR="001444C9" w:rsidRPr="00D0602B" w:rsidRDefault="001444C9" w:rsidP="001444C9">
      <w:pPr>
        <w:pStyle w:val="ReportBody"/>
        <w:tabs>
          <w:tab w:val="clear" w:pos="1061"/>
          <w:tab w:val="num" w:pos="567"/>
        </w:tabs>
        <w:ind w:left="567" w:hanging="567"/>
        <w:jc w:val="left"/>
        <w:rPr>
          <w:color w:val="auto"/>
          <w:kern w:val="0"/>
          <w:lang w:val="en-GB" w:eastAsia="en-GB"/>
        </w:rPr>
      </w:pPr>
      <w:r w:rsidRPr="00D0602B">
        <w:rPr>
          <w:color w:val="auto"/>
          <w:kern w:val="0"/>
          <w:lang w:val="en-GB" w:eastAsia="en-GB"/>
        </w:rPr>
        <w:t xml:space="preserve">Results, however, have not been as envisaged, with 20 </w:t>
      </w:r>
      <w:r>
        <w:rPr>
          <w:color w:val="auto"/>
          <w:kern w:val="0"/>
          <w:lang w:val="en-GB" w:eastAsia="en-GB"/>
        </w:rPr>
        <w:t xml:space="preserve">percent </w:t>
      </w:r>
      <w:r w:rsidRPr="00D0602B">
        <w:rPr>
          <w:color w:val="auto"/>
          <w:kern w:val="0"/>
          <w:lang w:val="en-GB" w:eastAsia="en-GB"/>
        </w:rPr>
        <w:t>of children now known to Child, Youth and Family by age 17, with many cycling though the system from notification to re-notification, statutory care and, in some cases, arrest and entry to the youth justice system.</w:t>
      </w:r>
      <w:r>
        <w:rPr>
          <w:color w:val="auto"/>
          <w:kern w:val="0"/>
          <w:lang w:val="en-GB" w:eastAsia="en-GB"/>
        </w:rPr>
        <w:t xml:space="preserve"> </w:t>
      </w:r>
    </w:p>
    <w:p w:rsidR="001444C9" w:rsidRPr="00D0602B" w:rsidRDefault="001444C9" w:rsidP="001444C9">
      <w:pPr>
        <w:pStyle w:val="ReportBody"/>
        <w:tabs>
          <w:tab w:val="clear" w:pos="1061"/>
          <w:tab w:val="num" w:pos="567"/>
        </w:tabs>
        <w:ind w:left="567" w:hanging="567"/>
        <w:jc w:val="left"/>
        <w:rPr>
          <w:color w:val="auto"/>
          <w:kern w:val="0"/>
          <w:lang w:val="en-GB" w:eastAsia="en-GB"/>
        </w:rPr>
      </w:pPr>
      <w:r w:rsidRPr="00D0602B">
        <w:rPr>
          <w:color w:val="auto"/>
          <w:kern w:val="0"/>
          <w:lang w:val="en-GB" w:eastAsia="en-GB"/>
        </w:rPr>
        <w:t>Outcomes for children and young people across the system have been poor, at considerable long-term fiscal and social costs, with approximately:</w:t>
      </w:r>
    </w:p>
    <w:p w:rsidR="001444C9" w:rsidRPr="00D0602B" w:rsidRDefault="001444C9" w:rsidP="0027550B">
      <w:pPr>
        <w:pStyle w:val="ReportBody2"/>
        <w:numPr>
          <w:ilvl w:val="1"/>
          <w:numId w:val="18"/>
        </w:numPr>
        <w:tabs>
          <w:tab w:val="num" w:pos="567"/>
          <w:tab w:val="num" w:pos="1440"/>
        </w:tabs>
        <w:jc w:val="left"/>
        <w:rPr>
          <w:color w:val="auto"/>
          <w:kern w:val="0"/>
          <w:lang w:val="en-GB" w:eastAsia="en-GB"/>
        </w:rPr>
      </w:pPr>
      <w:r w:rsidRPr="00D0602B">
        <w:rPr>
          <w:color w:val="auto"/>
          <w:kern w:val="0"/>
          <w:lang w:val="en-GB" w:eastAsia="en-GB"/>
        </w:rPr>
        <w:t xml:space="preserve">60 </w:t>
      </w:r>
      <w:r>
        <w:rPr>
          <w:color w:val="auto"/>
          <w:kern w:val="0"/>
          <w:lang w:val="en-GB" w:eastAsia="en-GB"/>
        </w:rPr>
        <w:t xml:space="preserve">percent </w:t>
      </w:r>
      <w:r w:rsidRPr="00D0602B">
        <w:rPr>
          <w:color w:val="auto"/>
          <w:kern w:val="0"/>
          <w:lang w:val="en-GB" w:eastAsia="en-GB"/>
        </w:rPr>
        <w:t>of children known to care and protection services left school without at least a Level 2 NCEA qualification</w:t>
      </w:r>
    </w:p>
    <w:p w:rsidR="001444C9" w:rsidRPr="00D0602B" w:rsidRDefault="001444C9" w:rsidP="0027550B">
      <w:pPr>
        <w:pStyle w:val="ReportBody2"/>
        <w:numPr>
          <w:ilvl w:val="1"/>
          <w:numId w:val="18"/>
        </w:numPr>
        <w:tabs>
          <w:tab w:val="num" w:pos="567"/>
          <w:tab w:val="num" w:pos="1440"/>
        </w:tabs>
        <w:jc w:val="left"/>
        <w:rPr>
          <w:color w:val="auto"/>
          <w:kern w:val="0"/>
          <w:lang w:val="en-GB" w:eastAsia="en-GB"/>
        </w:rPr>
      </w:pPr>
      <w:r w:rsidRPr="00D0602B">
        <w:rPr>
          <w:color w:val="auto"/>
          <w:kern w:val="0"/>
          <w:lang w:val="en-GB" w:eastAsia="en-GB"/>
        </w:rPr>
        <w:t xml:space="preserve">20 </w:t>
      </w:r>
      <w:r>
        <w:rPr>
          <w:color w:val="auto"/>
          <w:kern w:val="0"/>
          <w:lang w:val="en-GB" w:eastAsia="en-GB"/>
        </w:rPr>
        <w:t xml:space="preserve">percent </w:t>
      </w:r>
      <w:r w:rsidRPr="00D0602B">
        <w:rPr>
          <w:color w:val="auto"/>
          <w:kern w:val="0"/>
          <w:lang w:val="en-GB" w:eastAsia="en-GB"/>
        </w:rPr>
        <w:t>of children known to care and protection were subsequently referred by the Police due to youth offending</w:t>
      </w:r>
    </w:p>
    <w:p w:rsidR="001444C9" w:rsidRPr="00D0602B" w:rsidRDefault="001444C9" w:rsidP="0027550B">
      <w:pPr>
        <w:pStyle w:val="ReportBody2"/>
        <w:numPr>
          <w:ilvl w:val="1"/>
          <w:numId w:val="18"/>
        </w:numPr>
        <w:tabs>
          <w:tab w:val="num" w:pos="567"/>
          <w:tab w:val="num" w:pos="1440"/>
        </w:tabs>
        <w:jc w:val="left"/>
        <w:rPr>
          <w:color w:val="auto"/>
          <w:kern w:val="0"/>
          <w:lang w:val="en-GB" w:eastAsia="en-GB"/>
        </w:rPr>
      </w:pPr>
      <w:r w:rsidRPr="00D0602B">
        <w:rPr>
          <w:color w:val="auto"/>
          <w:kern w:val="0"/>
          <w:lang w:val="en-GB" w:eastAsia="en-GB"/>
        </w:rPr>
        <w:t xml:space="preserve">70 </w:t>
      </w:r>
      <w:r>
        <w:rPr>
          <w:color w:val="auto"/>
          <w:kern w:val="0"/>
          <w:lang w:val="en-GB" w:eastAsia="en-GB"/>
        </w:rPr>
        <w:t xml:space="preserve">percent </w:t>
      </w:r>
      <w:r w:rsidRPr="00D0602B">
        <w:rPr>
          <w:color w:val="auto"/>
          <w:kern w:val="0"/>
          <w:lang w:val="en-GB" w:eastAsia="en-GB"/>
        </w:rPr>
        <w:t>of children with care and protection contact on an benefit for some period by age 21</w:t>
      </w:r>
    </w:p>
    <w:p w:rsidR="001444C9" w:rsidRPr="00D0602B" w:rsidRDefault="001444C9" w:rsidP="0027550B">
      <w:pPr>
        <w:pStyle w:val="ReportBody2"/>
        <w:numPr>
          <w:ilvl w:val="1"/>
          <w:numId w:val="18"/>
        </w:numPr>
        <w:tabs>
          <w:tab w:val="num" w:pos="567"/>
          <w:tab w:val="num" w:pos="1440"/>
        </w:tabs>
        <w:jc w:val="left"/>
        <w:rPr>
          <w:color w:val="auto"/>
          <w:kern w:val="0"/>
          <w:lang w:val="en-GB" w:eastAsia="en-GB"/>
        </w:rPr>
      </w:pPr>
      <w:r w:rsidRPr="00D0602B">
        <w:rPr>
          <w:color w:val="auto"/>
          <w:kern w:val="0"/>
          <w:lang w:val="en-GB" w:eastAsia="en-GB"/>
        </w:rPr>
        <w:t xml:space="preserve">20 </w:t>
      </w:r>
      <w:r>
        <w:rPr>
          <w:color w:val="auto"/>
          <w:kern w:val="0"/>
          <w:lang w:val="en-GB" w:eastAsia="en-GB"/>
        </w:rPr>
        <w:t xml:space="preserve">percent </w:t>
      </w:r>
      <w:r w:rsidRPr="00D0602B">
        <w:rPr>
          <w:color w:val="auto"/>
          <w:kern w:val="0"/>
          <w:lang w:val="en-GB" w:eastAsia="en-GB"/>
        </w:rPr>
        <w:t>of children with care and protection contact received an adult community sentence by age 21</w:t>
      </w:r>
    </w:p>
    <w:p w:rsidR="001444C9" w:rsidRPr="00D0602B" w:rsidRDefault="001444C9" w:rsidP="0027550B">
      <w:pPr>
        <w:pStyle w:val="ReportBody2"/>
        <w:numPr>
          <w:ilvl w:val="1"/>
          <w:numId w:val="18"/>
        </w:numPr>
        <w:tabs>
          <w:tab w:val="num" w:pos="567"/>
          <w:tab w:val="num" w:pos="1440"/>
        </w:tabs>
        <w:jc w:val="left"/>
        <w:rPr>
          <w:color w:val="auto"/>
          <w:kern w:val="0"/>
          <w:lang w:val="en-GB" w:eastAsia="en-GB"/>
        </w:rPr>
      </w:pPr>
      <w:r w:rsidRPr="00D0602B">
        <w:rPr>
          <w:color w:val="auto"/>
          <w:kern w:val="0"/>
          <w:lang w:val="en-GB" w:eastAsia="en-GB"/>
        </w:rPr>
        <w:t xml:space="preserve">10 </w:t>
      </w:r>
      <w:r>
        <w:rPr>
          <w:color w:val="auto"/>
          <w:kern w:val="0"/>
          <w:lang w:val="en-GB" w:eastAsia="en-GB"/>
        </w:rPr>
        <w:t xml:space="preserve">percent </w:t>
      </w:r>
      <w:r w:rsidRPr="00D0602B">
        <w:rPr>
          <w:color w:val="auto"/>
          <w:kern w:val="0"/>
          <w:lang w:val="en-GB" w:eastAsia="en-GB"/>
        </w:rPr>
        <w:t>of children with care and protection contact received an adult custodial sentence by age 21.</w:t>
      </w:r>
    </w:p>
    <w:p w:rsidR="001444C9" w:rsidRDefault="001444C9" w:rsidP="001444C9">
      <w:pPr>
        <w:pStyle w:val="ReportBody"/>
        <w:tabs>
          <w:tab w:val="clear" w:pos="1061"/>
          <w:tab w:val="num" w:pos="567"/>
        </w:tabs>
        <w:ind w:left="567" w:hanging="567"/>
        <w:jc w:val="left"/>
        <w:rPr>
          <w:color w:val="auto"/>
          <w:kern w:val="0"/>
          <w:lang w:val="en-GB" w:eastAsia="en-GB"/>
        </w:rPr>
      </w:pPr>
      <w:r w:rsidRPr="00D0602B">
        <w:rPr>
          <w:color w:val="auto"/>
          <w:kern w:val="0"/>
          <w:lang w:val="en-GB" w:eastAsia="en-GB"/>
        </w:rPr>
        <w:t>To address this situation Government has endorsed the most far-reaching reforms since the 1989 CYPF Act to embed and enact a much more child-centred and investment approach focused care and protection and youth justice system.</w:t>
      </w:r>
    </w:p>
    <w:p w:rsidR="001444C9" w:rsidRPr="009B0362" w:rsidRDefault="009B0362" w:rsidP="009B0362">
      <w:pPr>
        <w:pStyle w:val="Heading3"/>
        <w:rPr>
          <w:rFonts w:ascii="Verdana" w:hAnsi="Verdana"/>
          <w:color w:val="365F91" w:themeColor="accent1" w:themeShade="BF"/>
        </w:rPr>
      </w:pPr>
      <w:r w:rsidRPr="009B0362">
        <w:rPr>
          <w:rFonts w:ascii="Verdana" w:hAnsi="Verdana"/>
          <w:color w:val="365F91" w:themeColor="accent1" w:themeShade="BF"/>
        </w:rPr>
        <w:t>‘</w:t>
      </w:r>
      <w:r w:rsidR="001444C9" w:rsidRPr="009B0362">
        <w:rPr>
          <w:rFonts w:ascii="Verdana" w:hAnsi="Verdana"/>
          <w:color w:val="365F91" w:themeColor="accent1" w:themeShade="BF"/>
        </w:rPr>
        <w:t>Investing in New Zealand’s Children and their Families’: Policy and Legislation</w:t>
      </w:r>
    </w:p>
    <w:p w:rsidR="001444C9" w:rsidRPr="00892255" w:rsidRDefault="001444C9" w:rsidP="001444C9">
      <w:pPr>
        <w:pStyle w:val="ReportBody"/>
        <w:tabs>
          <w:tab w:val="clear" w:pos="1061"/>
          <w:tab w:val="num" w:pos="567"/>
        </w:tabs>
        <w:ind w:left="567" w:hanging="567"/>
        <w:jc w:val="left"/>
        <w:rPr>
          <w:color w:val="auto"/>
          <w:kern w:val="0"/>
          <w:lang w:val="en-GB" w:eastAsia="en-GB"/>
        </w:rPr>
      </w:pPr>
      <w:r w:rsidRPr="00892255">
        <w:rPr>
          <w:color w:val="auto"/>
          <w:kern w:val="0"/>
          <w:lang w:val="en-GB" w:eastAsia="en-GB"/>
        </w:rPr>
        <w:t>On 30 March 2016, Cabinet Social Policy Committee (SOC</w:t>
      </w:r>
      <w:r>
        <w:rPr>
          <w:color w:val="auto"/>
          <w:kern w:val="0"/>
          <w:lang w:val="en-GB" w:eastAsia="en-GB"/>
        </w:rPr>
        <w:t>) with P</w:t>
      </w:r>
      <w:r w:rsidRPr="00892255">
        <w:rPr>
          <w:color w:val="auto"/>
          <w:kern w:val="0"/>
          <w:lang w:val="en-GB" w:eastAsia="en-GB"/>
        </w:rPr>
        <w:t xml:space="preserve">ower to </w:t>
      </w:r>
      <w:r>
        <w:rPr>
          <w:color w:val="auto"/>
          <w:kern w:val="0"/>
          <w:lang w:val="en-GB" w:eastAsia="en-GB"/>
        </w:rPr>
        <w:t>A</w:t>
      </w:r>
      <w:r w:rsidRPr="00892255">
        <w:rPr>
          <w:color w:val="auto"/>
          <w:kern w:val="0"/>
          <w:lang w:val="en-GB" w:eastAsia="en-GB"/>
        </w:rPr>
        <w:t>ct considered the Panel’s Final Report [SOC-16-MIN-0024 refers].</w:t>
      </w:r>
      <w:r>
        <w:rPr>
          <w:color w:val="auto"/>
          <w:kern w:val="0"/>
          <w:lang w:val="en-GB" w:eastAsia="en-GB"/>
        </w:rPr>
        <w:t xml:space="preserve"> It</w:t>
      </w:r>
      <w:r w:rsidRPr="00892255">
        <w:rPr>
          <w:color w:val="auto"/>
          <w:kern w:val="0"/>
          <w:lang w:val="en-GB" w:eastAsia="en-GB"/>
        </w:rPr>
        <w:t xml:space="preserve"> agreed major reform is required for the CYPF Act and related legislation to give effect to</w:t>
      </w:r>
      <w:r>
        <w:rPr>
          <w:color w:val="auto"/>
          <w:kern w:val="0"/>
          <w:lang w:val="en-GB" w:eastAsia="en-GB"/>
        </w:rPr>
        <w:t xml:space="preserve"> a proposed new operating model.</w:t>
      </w:r>
    </w:p>
    <w:p w:rsidR="001444C9" w:rsidRPr="00892255" w:rsidRDefault="001444C9" w:rsidP="001444C9">
      <w:pPr>
        <w:pStyle w:val="ReportBody"/>
        <w:tabs>
          <w:tab w:val="clear" w:pos="1061"/>
          <w:tab w:val="num" w:pos="567"/>
        </w:tabs>
        <w:ind w:left="567" w:hanging="567"/>
        <w:jc w:val="left"/>
        <w:rPr>
          <w:color w:val="auto"/>
          <w:kern w:val="0"/>
          <w:lang w:val="en-GB" w:eastAsia="en-GB"/>
        </w:rPr>
      </w:pPr>
      <w:r>
        <w:rPr>
          <w:color w:val="auto"/>
          <w:kern w:val="0"/>
          <w:lang w:val="en-GB" w:eastAsia="en-GB"/>
        </w:rPr>
        <w:t>SOC</w:t>
      </w:r>
      <w:r w:rsidRPr="00892255">
        <w:rPr>
          <w:color w:val="auto"/>
          <w:kern w:val="0"/>
          <w:lang w:val="en-GB" w:eastAsia="en-GB"/>
        </w:rPr>
        <w:t xml:space="preserve"> agreed that the new operating model will be directed at children and young people who are at significant risk of harm now and into the future as a consequence of their family environment and/or their own complex needs [SOC-16-MIN-0022]. </w:t>
      </w:r>
      <w:r>
        <w:rPr>
          <w:color w:val="auto"/>
          <w:kern w:val="0"/>
          <w:lang w:val="en-GB" w:eastAsia="en-GB"/>
        </w:rPr>
        <w:t>It also</w:t>
      </w:r>
      <w:r w:rsidRPr="00892255">
        <w:rPr>
          <w:color w:val="auto"/>
          <w:kern w:val="0"/>
          <w:lang w:val="en-GB" w:eastAsia="en-GB"/>
        </w:rPr>
        <w:t xml:space="preserve"> invited the Minister of Social Development to report back to SOC on a number of issues, including:</w:t>
      </w:r>
    </w:p>
    <w:p w:rsidR="001444C9" w:rsidRPr="00892255" w:rsidRDefault="001444C9" w:rsidP="0027550B">
      <w:pPr>
        <w:pStyle w:val="ReportBody2"/>
        <w:numPr>
          <w:ilvl w:val="1"/>
          <w:numId w:val="18"/>
        </w:numPr>
        <w:tabs>
          <w:tab w:val="num" w:pos="567"/>
          <w:tab w:val="num" w:pos="1440"/>
        </w:tabs>
        <w:jc w:val="left"/>
        <w:rPr>
          <w:color w:val="auto"/>
          <w:kern w:val="0"/>
          <w:lang w:val="en-GB" w:eastAsia="en-GB"/>
        </w:rPr>
      </w:pPr>
      <w:r w:rsidRPr="00892255">
        <w:rPr>
          <w:color w:val="auto"/>
          <w:kern w:val="0"/>
          <w:lang w:val="en-GB" w:eastAsia="en-GB"/>
        </w:rPr>
        <w:t>recommendations for further reform to support the new operating model</w:t>
      </w:r>
    </w:p>
    <w:p w:rsidR="001444C9" w:rsidRPr="00892255" w:rsidRDefault="001444C9" w:rsidP="0027550B">
      <w:pPr>
        <w:pStyle w:val="ReportBody2"/>
        <w:numPr>
          <w:ilvl w:val="1"/>
          <w:numId w:val="18"/>
        </w:numPr>
        <w:tabs>
          <w:tab w:val="num" w:pos="567"/>
          <w:tab w:val="num" w:pos="1440"/>
        </w:tabs>
        <w:jc w:val="left"/>
        <w:rPr>
          <w:color w:val="auto"/>
          <w:kern w:val="0"/>
          <w:lang w:val="en-GB" w:eastAsia="en-GB"/>
        </w:rPr>
      </w:pPr>
      <w:r w:rsidRPr="00892255">
        <w:rPr>
          <w:color w:val="auto"/>
          <w:kern w:val="0"/>
          <w:lang w:val="en-GB" w:eastAsia="en-GB"/>
        </w:rPr>
        <w:t>operational, funding, policy and legislative changes necessary to give effect to any future decisions to amend age settings for the youth justice system</w:t>
      </w:r>
    </w:p>
    <w:p w:rsidR="001444C9" w:rsidRDefault="001444C9" w:rsidP="0027550B">
      <w:pPr>
        <w:pStyle w:val="ReportBody2"/>
        <w:numPr>
          <w:ilvl w:val="1"/>
          <w:numId w:val="18"/>
        </w:numPr>
        <w:tabs>
          <w:tab w:val="num" w:pos="567"/>
          <w:tab w:val="num" w:pos="1440"/>
        </w:tabs>
        <w:jc w:val="left"/>
        <w:rPr>
          <w:color w:val="auto"/>
          <w:kern w:val="0"/>
          <w:lang w:val="en-GB" w:eastAsia="en-GB"/>
        </w:rPr>
      </w:pPr>
      <w:r w:rsidRPr="00892255">
        <w:rPr>
          <w:color w:val="auto"/>
          <w:kern w:val="0"/>
          <w:lang w:val="en-GB" w:eastAsia="en-GB"/>
        </w:rPr>
        <w:t>other areas for possible legislative change [SOC-16-MIN-0024 refers].</w:t>
      </w:r>
    </w:p>
    <w:p w:rsidR="001444C9" w:rsidRPr="00A306DF" w:rsidRDefault="001444C9" w:rsidP="001444C9">
      <w:pPr>
        <w:pStyle w:val="ReportBody"/>
        <w:tabs>
          <w:tab w:val="clear" w:pos="1061"/>
          <w:tab w:val="num" w:pos="567"/>
        </w:tabs>
        <w:ind w:left="567" w:hanging="567"/>
        <w:jc w:val="left"/>
        <w:rPr>
          <w:color w:val="auto"/>
          <w:kern w:val="0"/>
          <w:lang w:val="en-GB" w:eastAsia="en-GB"/>
        </w:rPr>
      </w:pPr>
      <w:r w:rsidRPr="00A306DF">
        <w:rPr>
          <w:color w:val="auto"/>
          <w:kern w:val="0"/>
          <w:lang w:val="en-GB" w:eastAsia="en-GB"/>
        </w:rPr>
        <w:t xml:space="preserve">SOC also invited </w:t>
      </w:r>
      <w:r>
        <w:rPr>
          <w:color w:val="auto"/>
          <w:kern w:val="0"/>
          <w:lang w:val="en-GB" w:eastAsia="en-GB"/>
        </w:rPr>
        <w:t xml:space="preserve">a </w:t>
      </w:r>
      <w:r w:rsidRPr="00A306DF">
        <w:rPr>
          <w:color w:val="auto"/>
          <w:kern w:val="0"/>
          <w:lang w:val="en-GB" w:eastAsia="en-GB"/>
        </w:rPr>
        <w:t>report back on possible areas for legislative change [SOC-16-MIN-0024 refers], including:</w:t>
      </w:r>
    </w:p>
    <w:p w:rsidR="001444C9" w:rsidRPr="00A306DF" w:rsidRDefault="001444C9" w:rsidP="0027550B">
      <w:pPr>
        <w:pStyle w:val="ReportBody2"/>
        <w:numPr>
          <w:ilvl w:val="1"/>
          <w:numId w:val="18"/>
        </w:numPr>
        <w:tabs>
          <w:tab w:val="num" w:pos="567"/>
          <w:tab w:val="num" w:pos="1440"/>
        </w:tabs>
        <w:jc w:val="left"/>
        <w:rPr>
          <w:color w:val="auto"/>
          <w:kern w:val="0"/>
          <w:lang w:val="en-GB" w:eastAsia="en-GB"/>
        </w:rPr>
      </w:pPr>
      <w:r w:rsidRPr="00A306DF">
        <w:rPr>
          <w:color w:val="auto"/>
          <w:kern w:val="0"/>
          <w:lang w:val="en-GB" w:eastAsia="en-GB"/>
        </w:rPr>
        <w:lastRenderedPageBreak/>
        <w:t>establishing a single point of accountability for assessing needs of vulnerable children, young</w:t>
      </w:r>
      <w:r>
        <w:rPr>
          <w:color w:val="auto"/>
          <w:kern w:val="0"/>
          <w:lang w:val="en-GB" w:eastAsia="en-GB"/>
        </w:rPr>
        <w:t xml:space="preserve"> </w:t>
      </w:r>
      <w:r w:rsidRPr="00A306DF">
        <w:rPr>
          <w:color w:val="auto"/>
          <w:kern w:val="0"/>
          <w:lang w:val="en-GB" w:eastAsia="en-GB"/>
        </w:rPr>
        <w:t>people and families, including those who have significant unmet needs but do not yet require a care and protection or youth justice response</w:t>
      </w:r>
    </w:p>
    <w:p w:rsidR="001444C9" w:rsidRPr="00A306DF" w:rsidRDefault="001444C9" w:rsidP="0027550B">
      <w:pPr>
        <w:pStyle w:val="ReportBody2"/>
        <w:numPr>
          <w:ilvl w:val="1"/>
          <w:numId w:val="18"/>
        </w:numPr>
        <w:tabs>
          <w:tab w:val="num" w:pos="567"/>
          <w:tab w:val="num" w:pos="1440"/>
        </w:tabs>
        <w:jc w:val="left"/>
        <w:rPr>
          <w:color w:val="auto"/>
          <w:kern w:val="0"/>
          <w:lang w:val="en-GB" w:eastAsia="en-GB"/>
        </w:rPr>
      </w:pPr>
      <w:r w:rsidRPr="00A306DF">
        <w:rPr>
          <w:color w:val="auto"/>
          <w:kern w:val="0"/>
          <w:lang w:val="en-GB" w:eastAsia="en-GB"/>
        </w:rPr>
        <w:t>accountability for meeting the full range of assessed needs for vulnerable children, young people and families requiring intensive intervention</w:t>
      </w:r>
    </w:p>
    <w:p w:rsidR="001444C9" w:rsidRPr="00A306DF" w:rsidRDefault="001444C9" w:rsidP="0027550B">
      <w:pPr>
        <w:pStyle w:val="ReportBody2"/>
        <w:numPr>
          <w:ilvl w:val="1"/>
          <w:numId w:val="18"/>
        </w:numPr>
        <w:tabs>
          <w:tab w:val="num" w:pos="567"/>
          <w:tab w:val="num" w:pos="1440"/>
        </w:tabs>
        <w:jc w:val="left"/>
        <w:rPr>
          <w:color w:val="auto"/>
          <w:kern w:val="0"/>
          <w:lang w:val="en-GB" w:eastAsia="en-GB"/>
        </w:rPr>
      </w:pPr>
      <w:r w:rsidRPr="00A306DF">
        <w:rPr>
          <w:color w:val="auto"/>
          <w:kern w:val="0"/>
          <w:lang w:val="en-GB" w:eastAsia="en-GB"/>
        </w:rPr>
        <w:t>new and amended provisions to support stable and loving care from the earliest opportunity</w:t>
      </w:r>
      <w:r>
        <w:rPr>
          <w:color w:val="auto"/>
          <w:kern w:val="0"/>
          <w:lang w:val="en-GB" w:eastAsia="en-GB"/>
        </w:rPr>
        <w:t>.</w:t>
      </w:r>
    </w:p>
    <w:p w:rsidR="001444C9" w:rsidRPr="009B0362" w:rsidRDefault="001444C9" w:rsidP="009B0362">
      <w:pPr>
        <w:pStyle w:val="Heading3"/>
        <w:rPr>
          <w:rFonts w:ascii="Verdana" w:hAnsi="Verdana"/>
          <w:color w:val="365F91" w:themeColor="accent1" w:themeShade="BF"/>
        </w:rPr>
      </w:pPr>
      <w:r w:rsidRPr="009B0362">
        <w:rPr>
          <w:rFonts w:ascii="Verdana" w:hAnsi="Verdana"/>
          <w:color w:val="365F91" w:themeColor="accent1" w:themeShade="BF"/>
        </w:rPr>
        <w:t>Signalling and driving fundamental and wide-ranging reform</w:t>
      </w:r>
    </w:p>
    <w:p w:rsidR="001444C9" w:rsidRPr="00160150" w:rsidRDefault="001444C9" w:rsidP="001444C9">
      <w:pPr>
        <w:pStyle w:val="ReportBody"/>
        <w:tabs>
          <w:tab w:val="clear" w:pos="1061"/>
          <w:tab w:val="num" w:pos="567"/>
        </w:tabs>
        <w:ind w:left="567" w:hanging="567"/>
        <w:jc w:val="left"/>
        <w:rPr>
          <w:color w:val="auto"/>
          <w:kern w:val="0"/>
          <w:lang w:val="en-GB" w:eastAsia="en-GB"/>
        </w:rPr>
      </w:pPr>
      <w:r w:rsidRPr="00160150">
        <w:rPr>
          <w:color w:val="auto"/>
          <w:kern w:val="0"/>
          <w:lang w:val="en-GB" w:eastAsia="en-GB"/>
        </w:rPr>
        <w:t xml:space="preserve">The CYPF Act 1989 sought to establish a new model of social work, with a much stronger focus on family participation and decision making than under the earlier Children and Young Persons Act 1974. </w:t>
      </w:r>
    </w:p>
    <w:p w:rsidR="001444C9" w:rsidRPr="00160150" w:rsidRDefault="001444C9" w:rsidP="001444C9">
      <w:pPr>
        <w:pStyle w:val="ReportBody"/>
        <w:tabs>
          <w:tab w:val="clear" w:pos="1061"/>
          <w:tab w:val="num" w:pos="567"/>
        </w:tabs>
        <w:ind w:left="567" w:hanging="567"/>
        <w:jc w:val="left"/>
        <w:rPr>
          <w:color w:val="auto"/>
          <w:kern w:val="0"/>
          <w:lang w:val="en-GB" w:eastAsia="en-GB"/>
        </w:rPr>
      </w:pPr>
      <w:r w:rsidRPr="00160150">
        <w:rPr>
          <w:color w:val="auto"/>
          <w:kern w:val="0"/>
          <w:lang w:val="en-GB" w:eastAsia="en-GB"/>
        </w:rPr>
        <w:t xml:space="preserve">It signalled and set the direction of social work action, service delivery and performance monitoring, through legislated principles, objects, duties and powers. </w:t>
      </w:r>
    </w:p>
    <w:p w:rsidR="001444C9" w:rsidRPr="00160150" w:rsidRDefault="001444C9" w:rsidP="001444C9">
      <w:pPr>
        <w:pStyle w:val="ReportBody"/>
        <w:tabs>
          <w:tab w:val="clear" w:pos="1061"/>
          <w:tab w:val="num" w:pos="567"/>
        </w:tabs>
        <w:ind w:left="567" w:hanging="567"/>
        <w:jc w:val="left"/>
        <w:rPr>
          <w:color w:val="auto"/>
          <w:kern w:val="0"/>
          <w:lang w:val="en-GB" w:eastAsia="en-GB"/>
        </w:rPr>
      </w:pPr>
      <w:r w:rsidRPr="00160150">
        <w:rPr>
          <w:color w:val="auto"/>
          <w:kern w:val="0"/>
          <w:lang w:val="en-GB" w:eastAsia="en-GB"/>
        </w:rPr>
        <w:t>The principles of the CYPF Act seek to inform and underpin all aspects of practice, just as they do for income support and employment services administration under the amended “work focused principles” of the Social Security Act 1964 (section 1B).</w:t>
      </w:r>
    </w:p>
    <w:p w:rsidR="001444C9" w:rsidRPr="00160150" w:rsidRDefault="001444C9" w:rsidP="001444C9">
      <w:pPr>
        <w:pStyle w:val="ReportBody"/>
        <w:tabs>
          <w:tab w:val="clear" w:pos="1061"/>
          <w:tab w:val="num" w:pos="567"/>
        </w:tabs>
        <w:ind w:left="567" w:hanging="567"/>
        <w:jc w:val="left"/>
        <w:rPr>
          <w:color w:val="auto"/>
          <w:kern w:val="0"/>
          <w:lang w:val="en-GB" w:eastAsia="en-GB"/>
        </w:rPr>
      </w:pPr>
      <w:r w:rsidRPr="00160150">
        <w:rPr>
          <w:color w:val="auto"/>
          <w:kern w:val="0"/>
          <w:lang w:val="en-GB" w:eastAsia="en-GB"/>
        </w:rPr>
        <w:t>Alongside setting the practice framework, the Act informs public understanding and expectations of the role of the care and protection system in particular critical decision making regarding if, when and how to report suspected abuse and neglect, the level of harm at which such reporting is expected, and the role of the agency in areas such as prevention and early intervention.</w:t>
      </w:r>
      <w:r>
        <w:rPr>
          <w:color w:val="auto"/>
          <w:kern w:val="0"/>
          <w:lang w:val="en-GB" w:eastAsia="en-GB"/>
        </w:rPr>
        <w:t xml:space="preserve"> </w:t>
      </w:r>
      <w:r w:rsidRPr="00160150">
        <w:rPr>
          <w:color w:val="auto"/>
          <w:kern w:val="0"/>
          <w:lang w:val="en-GB" w:eastAsia="en-GB"/>
        </w:rPr>
        <w:t>Legislative change in a number of jurisdictions has been used to reset these decisions and expectations.</w:t>
      </w:r>
      <w:r>
        <w:rPr>
          <w:color w:val="auto"/>
          <w:kern w:val="0"/>
          <w:lang w:val="en-GB" w:eastAsia="en-GB"/>
        </w:rPr>
        <w:t xml:space="preserve"> </w:t>
      </w:r>
    </w:p>
    <w:p w:rsidR="001444C9" w:rsidRPr="00160150" w:rsidRDefault="001444C9" w:rsidP="001444C9">
      <w:pPr>
        <w:pStyle w:val="ReportBody"/>
        <w:tabs>
          <w:tab w:val="clear" w:pos="1061"/>
          <w:tab w:val="num" w:pos="567"/>
        </w:tabs>
        <w:ind w:left="567" w:hanging="567"/>
        <w:jc w:val="left"/>
        <w:rPr>
          <w:color w:val="auto"/>
          <w:kern w:val="0"/>
          <w:lang w:val="en-GB" w:eastAsia="en-GB"/>
        </w:rPr>
      </w:pPr>
      <w:r>
        <w:rPr>
          <w:color w:val="auto"/>
          <w:kern w:val="0"/>
          <w:lang w:val="en-GB" w:eastAsia="en-GB"/>
        </w:rPr>
        <w:t>Significant reform to the</w:t>
      </w:r>
      <w:r w:rsidR="00720CC0">
        <w:rPr>
          <w:color w:val="auto"/>
          <w:kern w:val="0"/>
          <w:lang w:val="en-GB" w:eastAsia="en-GB"/>
        </w:rPr>
        <w:t xml:space="preserve"> nearly</w:t>
      </w:r>
      <w:r>
        <w:rPr>
          <w:color w:val="auto"/>
          <w:kern w:val="0"/>
          <w:lang w:val="en-GB" w:eastAsia="en-GB"/>
        </w:rPr>
        <w:t xml:space="preserve"> 30</w:t>
      </w:r>
      <w:r w:rsidRPr="00160150">
        <w:rPr>
          <w:color w:val="auto"/>
          <w:kern w:val="0"/>
          <w:lang w:val="en-GB" w:eastAsia="en-GB"/>
        </w:rPr>
        <w:t xml:space="preserve"> year old CYPF Act offers an approach to support and strongly signal to practitioners, organisations, departments and the public that the system has fundamentally changed.</w:t>
      </w:r>
      <w:r>
        <w:rPr>
          <w:color w:val="auto"/>
          <w:kern w:val="0"/>
          <w:lang w:val="en-GB" w:eastAsia="en-GB"/>
        </w:rPr>
        <w:t xml:space="preserve"> </w:t>
      </w:r>
      <w:r w:rsidRPr="00160150">
        <w:rPr>
          <w:color w:val="auto"/>
          <w:kern w:val="0"/>
          <w:lang w:val="en-GB" w:eastAsia="en-GB"/>
        </w:rPr>
        <w:t>In doing so this creates an opportunity to send a clear message and change the behaviour of actors within the care and protection and youth justice system.</w:t>
      </w:r>
      <w:r>
        <w:rPr>
          <w:color w:val="auto"/>
          <w:kern w:val="0"/>
          <w:lang w:val="en-GB" w:eastAsia="en-GB"/>
        </w:rPr>
        <w:t xml:space="preserve"> </w:t>
      </w:r>
    </w:p>
    <w:p w:rsidR="001444C9" w:rsidRDefault="001444C9" w:rsidP="001444C9">
      <w:pPr>
        <w:pStyle w:val="ReportBody"/>
        <w:tabs>
          <w:tab w:val="clear" w:pos="1061"/>
          <w:tab w:val="num" w:pos="567"/>
        </w:tabs>
        <w:ind w:left="567" w:hanging="567"/>
        <w:jc w:val="left"/>
        <w:rPr>
          <w:color w:val="auto"/>
          <w:kern w:val="0"/>
          <w:lang w:val="en-GB" w:eastAsia="en-GB"/>
        </w:rPr>
      </w:pPr>
      <w:r w:rsidRPr="00160150">
        <w:rPr>
          <w:color w:val="auto"/>
          <w:kern w:val="0"/>
          <w:lang w:val="en-GB" w:eastAsia="en-GB"/>
        </w:rPr>
        <w:t>In addition</w:t>
      </w:r>
      <w:r>
        <w:rPr>
          <w:color w:val="auto"/>
          <w:kern w:val="0"/>
          <w:lang w:val="en-GB" w:eastAsia="en-GB"/>
        </w:rPr>
        <w:t>,</w:t>
      </w:r>
      <w:r w:rsidRPr="00160150">
        <w:rPr>
          <w:color w:val="auto"/>
          <w:kern w:val="0"/>
          <w:lang w:val="en-GB" w:eastAsia="en-GB"/>
        </w:rPr>
        <w:t xml:space="preserve"> changes support children and young people who come into contact with the system to better understand their rights and establish reasonable expectations of the service.</w:t>
      </w:r>
    </w:p>
    <w:p w:rsidR="001444C9" w:rsidRDefault="001444C9" w:rsidP="001444C9">
      <w:pPr>
        <w:pStyle w:val="ReportBody"/>
        <w:tabs>
          <w:tab w:val="clear" w:pos="1061"/>
          <w:tab w:val="num" w:pos="567"/>
        </w:tabs>
        <w:ind w:left="567" w:hanging="567"/>
        <w:jc w:val="left"/>
      </w:pPr>
      <w:r>
        <w:t>As with the 1989 CYPF Act, the current proposed legislative reforms are taking place contemporaneously with the development of the detailed operating model that sits under the Act.</w:t>
      </w:r>
    </w:p>
    <w:p w:rsidR="001444C9" w:rsidRDefault="001444C9" w:rsidP="001444C9">
      <w:pPr>
        <w:pStyle w:val="ReportBody"/>
        <w:tabs>
          <w:tab w:val="clear" w:pos="1061"/>
          <w:tab w:val="num" w:pos="567"/>
        </w:tabs>
        <w:ind w:left="567" w:hanging="567"/>
        <w:jc w:val="left"/>
      </w:pPr>
      <w:r>
        <w:t>With this in mind legislative options seek to direct behavioural change and enable operational development, rather than tightly proscribe practice where this is not seen as necessary to achieve policy intent. Non-legislative options have been considered and are proposed where this best achieves Government’s policy intent.</w:t>
      </w:r>
    </w:p>
    <w:p w:rsidR="001444C9" w:rsidRDefault="001444C9" w:rsidP="001444C9">
      <w:pPr>
        <w:pStyle w:val="ReportBody"/>
        <w:tabs>
          <w:tab w:val="clear" w:pos="1061"/>
          <w:tab w:val="num" w:pos="567"/>
        </w:tabs>
        <w:ind w:left="567" w:hanging="567"/>
        <w:jc w:val="left"/>
      </w:pPr>
      <w:r>
        <w:t>Proposals in this suite of RIS’ have been considered as to whether:</w:t>
      </w:r>
    </w:p>
    <w:p w:rsidR="001444C9" w:rsidRPr="00D0602B" w:rsidRDefault="001444C9" w:rsidP="0027550B">
      <w:pPr>
        <w:pStyle w:val="ReportBody2"/>
        <w:numPr>
          <w:ilvl w:val="1"/>
          <w:numId w:val="18"/>
        </w:numPr>
        <w:tabs>
          <w:tab w:val="num" w:pos="567"/>
        </w:tabs>
        <w:jc w:val="left"/>
        <w:rPr>
          <w:color w:val="auto"/>
          <w:kern w:val="0"/>
          <w:lang w:val="en-GB" w:eastAsia="en-GB"/>
        </w:rPr>
      </w:pPr>
      <w:r>
        <w:rPr>
          <w:color w:val="auto"/>
          <w:kern w:val="0"/>
          <w:lang w:val="en-GB" w:eastAsia="en-GB"/>
        </w:rPr>
        <w:t>t</w:t>
      </w:r>
      <w:r w:rsidRPr="00D0602B">
        <w:rPr>
          <w:color w:val="auto"/>
          <w:kern w:val="0"/>
          <w:lang w:val="en-GB" w:eastAsia="en-GB"/>
        </w:rPr>
        <w:t>he option best supports the policy intent</w:t>
      </w:r>
    </w:p>
    <w:p w:rsidR="001444C9" w:rsidRPr="00D0602B" w:rsidRDefault="001444C9" w:rsidP="0027550B">
      <w:pPr>
        <w:pStyle w:val="ReportBody2"/>
        <w:numPr>
          <w:ilvl w:val="1"/>
          <w:numId w:val="18"/>
        </w:numPr>
        <w:tabs>
          <w:tab w:val="num" w:pos="567"/>
        </w:tabs>
        <w:jc w:val="left"/>
        <w:rPr>
          <w:color w:val="auto"/>
          <w:kern w:val="0"/>
          <w:lang w:val="en-GB" w:eastAsia="en-GB"/>
        </w:rPr>
      </w:pPr>
      <w:r>
        <w:rPr>
          <w:color w:val="auto"/>
          <w:kern w:val="0"/>
          <w:lang w:val="en-GB" w:eastAsia="en-GB"/>
        </w:rPr>
        <w:t>t</w:t>
      </w:r>
      <w:r w:rsidRPr="00D0602B">
        <w:rPr>
          <w:color w:val="auto"/>
          <w:kern w:val="0"/>
          <w:lang w:val="en-GB" w:eastAsia="en-GB"/>
        </w:rPr>
        <w:t>he option provides the strongest signal and greatest support to achieve intent</w:t>
      </w:r>
    </w:p>
    <w:p w:rsidR="001444C9" w:rsidRPr="00A306DF" w:rsidRDefault="001444C9" w:rsidP="0027550B">
      <w:pPr>
        <w:pStyle w:val="ReportBody2"/>
        <w:numPr>
          <w:ilvl w:val="1"/>
          <w:numId w:val="18"/>
        </w:numPr>
        <w:tabs>
          <w:tab w:val="num" w:pos="567"/>
        </w:tabs>
        <w:jc w:val="left"/>
        <w:rPr>
          <w:color w:val="auto"/>
          <w:kern w:val="0"/>
          <w:lang w:val="en-GB" w:eastAsia="en-GB"/>
        </w:rPr>
      </w:pPr>
      <w:r>
        <w:rPr>
          <w:color w:val="auto"/>
          <w:kern w:val="0"/>
          <w:lang w:val="en-GB" w:eastAsia="en-GB"/>
        </w:rPr>
        <w:t>t</w:t>
      </w:r>
      <w:r w:rsidRPr="00D0602B">
        <w:rPr>
          <w:color w:val="auto"/>
          <w:kern w:val="0"/>
          <w:lang w:val="en-GB" w:eastAsia="en-GB"/>
        </w:rPr>
        <w:t>he option provides sufficient flexibility and durability to support the finer detail of the operational model and future developments.</w:t>
      </w:r>
    </w:p>
    <w:p w:rsidR="009B0362" w:rsidRPr="009B0362" w:rsidRDefault="009B0362" w:rsidP="001444C9">
      <w:pPr>
        <w:pStyle w:val="ReportBody"/>
        <w:numPr>
          <w:ilvl w:val="0"/>
          <w:numId w:val="0"/>
        </w:numPr>
        <w:spacing w:before="0" w:after="0"/>
        <w:jc w:val="left"/>
        <w:rPr>
          <w:rFonts w:eastAsia="Calibri"/>
          <w:b/>
          <w:bCs/>
          <w:color w:val="365F91" w:themeColor="accent1" w:themeShade="BF"/>
          <w:kern w:val="0"/>
          <w:u w:color="000000"/>
          <w:bdr w:val="nil"/>
          <w:lang w:val="en-US"/>
        </w:rPr>
      </w:pPr>
    </w:p>
    <w:p w:rsidR="009B0362" w:rsidRPr="009B0362" w:rsidRDefault="009B0362" w:rsidP="001444C9">
      <w:pPr>
        <w:pStyle w:val="ReportBody"/>
        <w:numPr>
          <w:ilvl w:val="0"/>
          <w:numId w:val="0"/>
        </w:numPr>
        <w:spacing w:before="0" w:after="0"/>
        <w:jc w:val="left"/>
        <w:rPr>
          <w:rFonts w:eastAsia="Calibri"/>
          <w:b/>
          <w:bCs/>
          <w:color w:val="365F91" w:themeColor="accent1" w:themeShade="BF"/>
          <w:kern w:val="0"/>
          <w:u w:color="000000"/>
          <w:bdr w:val="nil"/>
          <w:lang w:val="en-US"/>
        </w:rPr>
      </w:pPr>
    </w:p>
    <w:p w:rsidR="009B0362" w:rsidRPr="009B0362" w:rsidRDefault="009B0362" w:rsidP="001444C9">
      <w:pPr>
        <w:pStyle w:val="ReportBody"/>
        <w:numPr>
          <w:ilvl w:val="0"/>
          <w:numId w:val="0"/>
        </w:numPr>
        <w:spacing w:before="0" w:after="0"/>
        <w:jc w:val="left"/>
        <w:rPr>
          <w:rFonts w:eastAsia="Calibri"/>
          <w:b/>
          <w:bCs/>
          <w:color w:val="365F91" w:themeColor="accent1" w:themeShade="BF"/>
          <w:kern w:val="0"/>
          <w:u w:color="000000"/>
          <w:bdr w:val="nil"/>
          <w:lang w:val="en-US"/>
        </w:rPr>
      </w:pPr>
    </w:p>
    <w:p w:rsidR="009B0362" w:rsidRDefault="009B0362" w:rsidP="001444C9">
      <w:pPr>
        <w:pStyle w:val="ReportBody"/>
        <w:numPr>
          <w:ilvl w:val="0"/>
          <w:numId w:val="0"/>
        </w:numPr>
        <w:spacing w:before="0" w:after="0"/>
        <w:jc w:val="left"/>
        <w:rPr>
          <w:rFonts w:eastAsia="Calibri"/>
          <w:b/>
          <w:bCs/>
          <w:color w:val="365F91" w:themeColor="accent1" w:themeShade="BF"/>
          <w:kern w:val="0"/>
          <w:u w:color="000000"/>
          <w:bdr w:val="nil"/>
          <w:lang w:val="en-US"/>
        </w:rPr>
      </w:pPr>
    </w:p>
    <w:p w:rsidR="009B0362" w:rsidRDefault="009B0362" w:rsidP="001444C9">
      <w:pPr>
        <w:pStyle w:val="ReportBody"/>
        <w:numPr>
          <w:ilvl w:val="0"/>
          <w:numId w:val="0"/>
        </w:numPr>
        <w:spacing w:before="0" w:after="0"/>
        <w:jc w:val="left"/>
        <w:rPr>
          <w:rFonts w:eastAsia="Calibri"/>
          <w:b/>
          <w:bCs/>
          <w:color w:val="365F91" w:themeColor="accent1" w:themeShade="BF"/>
          <w:kern w:val="0"/>
          <w:u w:color="000000"/>
          <w:bdr w:val="nil"/>
          <w:lang w:val="en-US"/>
        </w:rPr>
      </w:pPr>
    </w:p>
    <w:p w:rsidR="009B0362" w:rsidRPr="009B0362" w:rsidRDefault="009B0362" w:rsidP="001444C9">
      <w:pPr>
        <w:pStyle w:val="ReportBody"/>
        <w:numPr>
          <w:ilvl w:val="0"/>
          <w:numId w:val="0"/>
        </w:numPr>
        <w:spacing w:before="0" w:after="0"/>
        <w:jc w:val="left"/>
        <w:rPr>
          <w:rFonts w:eastAsia="Calibri"/>
          <w:b/>
          <w:bCs/>
          <w:color w:val="365F91" w:themeColor="accent1" w:themeShade="BF"/>
          <w:kern w:val="0"/>
          <w:u w:color="000000"/>
          <w:bdr w:val="nil"/>
          <w:lang w:val="en-US"/>
        </w:rPr>
      </w:pPr>
    </w:p>
    <w:p w:rsidR="009B0362" w:rsidRPr="009B0362" w:rsidRDefault="009B0362" w:rsidP="001444C9">
      <w:pPr>
        <w:pStyle w:val="ReportBody"/>
        <w:numPr>
          <w:ilvl w:val="0"/>
          <w:numId w:val="0"/>
        </w:numPr>
        <w:spacing w:before="0" w:after="0"/>
        <w:jc w:val="left"/>
        <w:rPr>
          <w:rFonts w:eastAsia="Calibri"/>
          <w:b/>
          <w:bCs/>
          <w:color w:val="365F91" w:themeColor="accent1" w:themeShade="BF"/>
          <w:kern w:val="0"/>
          <w:u w:color="000000"/>
          <w:bdr w:val="nil"/>
          <w:lang w:val="en-US"/>
        </w:rPr>
      </w:pPr>
    </w:p>
    <w:p w:rsidR="001444C9" w:rsidRPr="009B0362" w:rsidRDefault="001444C9" w:rsidP="009B0362">
      <w:pPr>
        <w:pStyle w:val="Heading2"/>
        <w:rPr>
          <w:rFonts w:ascii="Verdana" w:eastAsia="Calibri" w:hAnsi="Verdana"/>
          <w:color w:val="365F91" w:themeColor="accent1" w:themeShade="BF"/>
          <w:u w:color="000000"/>
          <w:bdr w:val="nil"/>
          <w:lang w:val="en-US"/>
        </w:rPr>
      </w:pPr>
      <w:r w:rsidRPr="009B0362">
        <w:rPr>
          <w:rFonts w:ascii="Verdana" w:eastAsia="Calibri" w:hAnsi="Verdana"/>
          <w:color w:val="365F91" w:themeColor="accent1" w:themeShade="BF"/>
          <w:u w:color="000000"/>
          <w:bdr w:val="nil"/>
          <w:lang w:val="en-US"/>
        </w:rPr>
        <w:lastRenderedPageBreak/>
        <w:t>Status quo and problem definition</w:t>
      </w:r>
    </w:p>
    <w:p w:rsidR="001444C9" w:rsidRPr="009B0362" w:rsidRDefault="001444C9" w:rsidP="001444C9">
      <w:pPr>
        <w:pStyle w:val="Body"/>
        <w:spacing w:after="0"/>
        <w:rPr>
          <w:rFonts w:ascii="Verdana" w:hAnsi="Verdana" w:cs="Arial"/>
          <w:bCs/>
          <w:color w:val="365F91" w:themeColor="accent1" w:themeShade="BF"/>
          <w:sz w:val="24"/>
          <w:szCs w:val="24"/>
        </w:rPr>
      </w:pPr>
      <w:r w:rsidRPr="009B0362">
        <w:rPr>
          <w:rFonts w:ascii="Verdana" w:hAnsi="Verdana" w:cs="Arial"/>
          <w:bCs/>
          <w:color w:val="365F91" w:themeColor="accent1" w:themeShade="BF"/>
          <w:sz w:val="24"/>
          <w:szCs w:val="24"/>
        </w:rPr>
        <w:t>The Government is seeking to improve the lives of vulnerable children and young people in New Zealand</w:t>
      </w:r>
    </w:p>
    <w:p w:rsidR="001444C9" w:rsidRPr="00892255" w:rsidRDefault="001444C9" w:rsidP="001444C9">
      <w:pPr>
        <w:pStyle w:val="ReportBody"/>
        <w:tabs>
          <w:tab w:val="clear" w:pos="1061"/>
          <w:tab w:val="num" w:pos="567"/>
        </w:tabs>
        <w:ind w:left="567" w:hanging="567"/>
        <w:jc w:val="left"/>
        <w:rPr>
          <w:color w:val="auto"/>
          <w:kern w:val="0"/>
          <w:lang w:val="en-GB" w:eastAsia="en-GB"/>
        </w:rPr>
      </w:pPr>
      <w:r w:rsidRPr="00892255">
        <w:rPr>
          <w:color w:val="auto"/>
          <w:kern w:val="0"/>
          <w:lang w:val="en-GB" w:eastAsia="en-GB"/>
        </w:rPr>
        <w:t xml:space="preserve">Children and young people become vulnerable when their basic safety, emotional, physical, social, cultural and/or developmental needs are not met at home or in the wider community. Vulnerable children are those who are at significant risk of harm now and in the future, as a consequence of their family environment and/or their own complex needs, as well as those who have offended or may offend in the future. </w:t>
      </w:r>
      <w:r>
        <w:rPr>
          <w:color w:val="auto"/>
          <w:kern w:val="0"/>
          <w:lang w:val="en-GB" w:eastAsia="en-GB"/>
        </w:rPr>
        <w:t xml:space="preserve">They </w:t>
      </w:r>
      <w:r w:rsidRPr="00892255">
        <w:rPr>
          <w:color w:val="auto"/>
          <w:kern w:val="0"/>
          <w:lang w:val="en-GB" w:eastAsia="en-GB"/>
        </w:rPr>
        <w:t>are likely to have poor life outcomes if their needs remain unaddressed.</w:t>
      </w:r>
    </w:p>
    <w:p w:rsidR="001444C9" w:rsidRDefault="001444C9" w:rsidP="0027550B">
      <w:pPr>
        <w:pStyle w:val="ReportBody"/>
        <w:numPr>
          <w:ilvl w:val="0"/>
          <w:numId w:val="24"/>
        </w:numPr>
        <w:tabs>
          <w:tab w:val="num" w:pos="567"/>
        </w:tabs>
        <w:ind w:left="567" w:hanging="567"/>
        <w:jc w:val="left"/>
        <w:rPr>
          <w:color w:val="auto"/>
          <w:kern w:val="0"/>
          <w:lang w:val="en-GB" w:eastAsia="en-GB"/>
        </w:rPr>
      </w:pPr>
      <w:r w:rsidRPr="00A306DF">
        <w:rPr>
          <w:color w:val="auto"/>
          <w:kern w:val="0"/>
          <w:lang w:val="en-GB" w:eastAsia="en-GB"/>
        </w:rPr>
        <w:t xml:space="preserve">CYF </w:t>
      </w:r>
      <w:r>
        <w:rPr>
          <w:color w:val="auto"/>
          <w:kern w:val="0"/>
          <w:lang w:val="en-GB" w:eastAsia="en-GB"/>
        </w:rPr>
        <w:t xml:space="preserve">is the main statutory agency for vulnerable children. However, due to a number of influences, CYF responds to only a small percentage of vulnerable children and young people. </w:t>
      </w:r>
    </w:p>
    <w:p w:rsidR="001444C9" w:rsidRDefault="001444C9" w:rsidP="0027550B">
      <w:pPr>
        <w:pStyle w:val="ReportBody"/>
        <w:numPr>
          <w:ilvl w:val="0"/>
          <w:numId w:val="24"/>
        </w:numPr>
        <w:tabs>
          <w:tab w:val="num" w:pos="567"/>
        </w:tabs>
        <w:ind w:left="567" w:hanging="567"/>
        <w:jc w:val="left"/>
        <w:rPr>
          <w:color w:val="auto"/>
          <w:kern w:val="0"/>
          <w:lang w:val="en-GB" w:eastAsia="en-GB"/>
        </w:rPr>
      </w:pPr>
      <w:r>
        <w:rPr>
          <w:color w:val="auto"/>
          <w:kern w:val="0"/>
          <w:lang w:val="en-GB" w:eastAsia="en-GB"/>
        </w:rPr>
        <w:t xml:space="preserve">Over the last five years, the Government has tried through a number of initiatives to turn the lives of vulnerable children around and has focused on addressing the needs of the group who have a high level of need. </w:t>
      </w:r>
    </w:p>
    <w:p w:rsidR="001444C9" w:rsidRPr="00A468C2" w:rsidRDefault="001444C9" w:rsidP="0027550B">
      <w:pPr>
        <w:pStyle w:val="ReportBody"/>
        <w:numPr>
          <w:ilvl w:val="0"/>
          <w:numId w:val="24"/>
        </w:numPr>
        <w:tabs>
          <w:tab w:val="num" w:pos="567"/>
        </w:tabs>
        <w:ind w:left="567" w:hanging="567"/>
        <w:jc w:val="left"/>
        <w:rPr>
          <w:color w:val="auto"/>
          <w:kern w:val="0"/>
          <w:lang w:val="en-GB" w:eastAsia="en-GB"/>
        </w:rPr>
      </w:pPr>
      <w:r w:rsidRPr="00A468C2">
        <w:rPr>
          <w:color w:val="auto"/>
          <w:kern w:val="0"/>
          <w:lang w:val="en-GB" w:eastAsia="en-GB"/>
        </w:rPr>
        <w:t>The Government has undertaken a number of important initiatives including the Vulnerable Children’s Act</w:t>
      </w:r>
      <w:r w:rsidRPr="00A5401A">
        <w:t xml:space="preserve">, invested in the development and roll out of Children’s Teams and more recently, place-based initiatives. </w:t>
      </w:r>
      <w:r w:rsidRPr="00A468C2">
        <w:rPr>
          <w:color w:val="auto"/>
          <w:kern w:val="0"/>
          <w:lang w:val="en-GB" w:eastAsia="en-GB"/>
        </w:rPr>
        <w:t xml:space="preserve">Yet evidence indicates that problems persist for this group of highly vulnerable children and young people and that they are not being well served by the existing system: </w:t>
      </w:r>
    </w:p>
    <w:p w:rsidR="001444C9" w:rsidRPr="00892255" w:rsidRDefault="001444C9" w:rsidP="001444C9">
      <w:pPr>
        <w:pStyle w:val="ReportBody"/>
        <w:numPr>
          <w:ilvl w:val="0"/>
          <w:numId w:val="0"/>
        </w:numPr>
        <w:tabs>
          <w:tab w:val="clear" w:pos="567"/>
        </w:tabs>
        <w:ind w:left="567"/>
        <w:rPr>
          <w:color w:val="auto"/>
          <w:kern w:val="0"/>
          <w:lang w:val="en-GB" w:eastAsia="en-GB"/>
        </w:rPr>
      </w:pPr>
      <w:r>
        <w:rPr>
          <w:color w:val="auto"/>
          <w:kern w:val="0"/>
          <w:lang w:val="en-GB" w:eastAsia="en-GB"/>
        </w:rPr>
        <w:t>“</w:t>
      </w:r>
      <w:r w:rsidRPr="00A468C2">
        <w:rPr>
          <w:i/>
          <w:color w:val="auto"/>
          <w:kern w:val="0"/>
          <w:lang w:val="en-GB" w:eastAsia="en-GB"/>
        </w:rPr>
        <w:t>The unavoidable conclusion is that the wider child protection system, including the relevant legislative settings, is not currently effective at preventing harm, and nor is it adequately addressing the factors that cause children to be re-victimised</w:t>
      </w:r>
      <w:r w:rsidRPr="00920F67">
        <w:rPr>
          <w:color w:val="auto"/>
          <w:kern w:val="0"/>
          <w:lang w:val="en-GB" w:eastAsia="en-GB"/>
        </w:rPr>
        <w:t>.</w:t>
      </w:r>
      <w:r>
        <w:rPr>
          <w:color w:val="auto"/>
          <w:kern w:val="0"/>
          <w:lang w:val="en-GB" w:eastAsia="en-GB"/>
        </w:rPr>
        <w:t>”</w:t>
      </w:r>
      <w:r w:rsidRPr="00892255">
        <w:rPr>
          <w:rFonts w:cs="Times New Roman"/>
          <w:sz w:val="22"/>
          <w:szCs w:val="22"/>
          <w:vertAlign w:val="superscript"/>
          <w:lang w:val="de-DE"/>
        </w:rPr>
        <w:footnoteReference w:id="2"/>
      </w:r>
    </w:p>
    <w:p w:rsidR="001444C9" w:rsidRPr="007C72C5" w:rsidRDefault="001444C9" w:rsidP="001444C9">
      <w:pPr>
        <w:pStyle w:val="ReportBody"/>
        <w:numPr>
          <w:ilvl w:val="0"/>
          <w:numId w:val="0"/>
        </w:numPr>
        <w:tabs>
          <w:tab w:val="clear" w:pos="567"/>
        </w:tabs>
        <w:jc w:val="left"/>
        <w:rPr>
          <w:b/>
          <w:color w:val="auto"/>
          <w:sz w:val="22"/>
          <w:szCs w:val="22"/>
        </w:rPr>
      </w:pPr>
      <w:r w:rsidRPr="007C72C5">
        <w:rPr>
          <w:b/>
          <w:color w:val="auto"/>
          <w:sz w:val="22"/>
          <w:szCs w:val="22"/>
        </w:rPr>
        <w:t xml:space="preserve">The New Zealand child welfare system is currently oriented around immediacy and operates to a high threshold </w:t>
      </w:r>
    </w:p>
    <w:p w:rsidR="001444C9" w:rsidRDefault="001444C9" w:rsidP="0027550B">
      <w:pPr>
        <w:pStyle w:val="ReportBody"/>
        <w:numPr>
          <w:ilvl w:val="0"/>
          <w:numId w:val="24"/>
        </w:numPr>
        <w:tabs>
          <w:tab w:val="num" w:pos="567"/>
        </w:tabs>
        <w:ind w:left="567" w:hanging="567"/>
        <w:jc w:val="left"/>
        <w:rPr>
          <w:color w:val="auto"/>
          <w:kern w:val="0"/>
          <w:lang w:val="en-GB" w:eastAsia="en-GB"/>
        </w:rPr>
      </w:pPr>
      <w:r w:rsidRPr="00892255">
        <w:rPr>
          <w:color w:val="auto"/>
          <w:kern w:val="0"/>
          <w:lang w:val="en-GB" w:eastAsia="en-GB"/>
        </w:rPr>
        <w:t xml:space="preserve">The CYPF Act </w:t>
      </w:r>
      <w:r>
        <w:rPr>
          <w:color w:val="auto"/>
          <w:kern w:val="0"/>
          <w:lang w:val="en-GB" w:eastAsia="en-GB"/>
        </w:rPr>
        <w:t xml:space="preserve">allows children and young people with a broad range of risk factors and needs to enter the statutory system. However, it provides for only a limited range of responses more suited to cases of serious rather than lower level risk – for an investigation to be undertaken and referral to Family Group Conference. </w:t>
      </w:r>
    </w:p>
    <w:p w:rsidR="001444C9" w:rsidRDefault="001444C9" w:rsidP="0027550B">
      <w:pPr>
        <w:pStyle w:val="ReportBody"/>
        <w:numPr>
          <w:ilvl w:val="0"/>
          <w:numId w:val="24"/>
        </w:numPr>
        <w:tabs>
          <w:tab w:val="num" w:pos="567"/>
        </w:tabs>
        <w:ind w:left="567" w:hanging="567"/>
        <w:jc w:val="left"/>
        <w:rPr>
          <w:color w:val="auto"/>
          <w:kern w:val="0"/>
          <w:lang w:val="en-GB" w:eastAsia="en-GB"/>
        </w:rPr>
      </w:pPr>
      <w:r w:rsidRPr="00B222E5">
        <w:rPr>
          <w:color w:val="auto"/>
          <w:kern w:val="0"/>
          <w:lang w:val="en-GB" w:eastAsia="en-GB"/>
        </w:rPr>
        <w:t xml:space="preserve">This has led </w:t>
      </w:r>
      <w:r>
        <w:rPr>
          <w:color w:val="auto"/>
          <w:kern w:val="0"/>
          <w:lang w:val="en-GB" w:eastAsia="en-GB"/>
        </w:rPr>
        <w:t>to a focus within CYF on responding only</w:t>
      </w:r>
      <w:r w:rsidRPr="00B222E5">
        <w:rPr>
          <w:color w:val="auto"/>
          <w:kern w:val="0"/>
          <w:lang w:val="en-GB" w:eastAsia="en-GB"/>
        </w:rPr>
        <w:t xml:space="preserve"> to children and young people at high risk of harm</w:t>
      </w:r>
      <w:r>
        <w:rPr>
          <w:color w:val="auto"/>
          <w:kern w:val="0"/>
          <w:lang w:val="en-GB" w:eastAsia="en-GB"/>
        </w:rPr>
        <w:t xml:space="preserve"> and to addressing children’s immediate safety needs.</w:t>
      </w:r>
      <w:r w:rsidR="00482DC9">
        <w:rPr>
          <w:color w:val="auto"/>
          <w:kern w:val="0"/>
          <w:lang w:val="en-GB" w:eastAsia="en-GB"/>
        </w:rPr>
        <w:t xml:space="preserve"> </w:t>
      </w:r>
      <w:r>
        <w:rPr>
          <w:color w:val="auto"/>
          <w:kern w:val="0"/>
          <w:lang w:val="en-GB" w:eastAsia="en-GB"/>
        </w:rPr>
        <w:t>Children or young people who experience c</w:t>
      </w:r>
      <w:r w:rsidRPr="00CE791B">
        <w:rPr>
          <w:color w:val="auto"/>
          <w:kern w:val="0"/>
          <w:lang w:val="en-GB" w:eastAsia="en-GB"/>
        </w:rPr>
        <w:t>umulative harm, caused through repeated lower-level maltreatment or neglect</w:t>
      </w:r>
      <w:r>
        <w:rPr>
          <w:color w:val="auto"/>
          <w:kern w:val="0"/>
          <w:lang w:val="en-GB" w:eastAsia="en-GB"/>
        </w:rPr>
        <w:t xml:space="preserve"> or through prolonged exposure to family violence therefore often do not receive a response from the existing statutory system. </w:t>
      </w:r>
    </w:p>
    <w:p w:rsidR="001444C9" w:rsidRPr="00B222E5" w:rsidRDefault="001444C9" w:rsidP="0027550B">
      <w:pPr>
        <w:pStyle w:val="ReportBody"/>
        <w:numPr>
          <w:ilvl w:val="0"/>
          <w:numId w:val="24"/>
        </w:numPr>
        <w:tabs>
          <w:tab w:val="num" w:pos="567"/>
        </w:tabs>
        <w:ind w:left="567" w:hanging="567"/>
        <w:jc w:val="left"/>
        <w:rPr>
          <w:color w:val="auto"/>
          <w:kern w:val="0"/>
          <w:lang w:val="en-GB" w:eastAsia="en-GB"/>
        </w:rPr>
      </w:pPr>
      <w:r w:rsidRPr="00B222E5">
        <w:rPr>
          <w:color w:val="auto"/>
          <w:kern w:val="0"/>
          <w:lang w:val="en-GB" w:eastAsia="en-GB"/>
        </w:rPr>
        <w:t xml:space="preserve">Similarly, future risk of harm to a child or young person </w:t>
      </w:r>
      <w:r>
        <w:rPr>
          <w:color w:val="auto"/>
          <w:kern w:val="0"/>
          <w:lang w:val="en-GB" w:eastAsia="en-GB"/>
        </w:rPr>
        <w:t xml:space="preserve">related to </w:t>
      </w:r>
      <w:r w:rsidRPr="00B222E5">
        <w:rPr>
          <w:color w:val="auto"/>
          <w:kern w:val="0"/>
          <w:lang w:val="en-GB" w:eastAsia="en-GB"/>
        </w:rPr>
        <w:t>behavioural</w:t>
      </w:r>
      <w:r>
        <w:rPr>
          <w:color w:val="auto"/>
          <w:kern w:val="0"/>
          <w:lang w:val="en-GB" w:eastAsia="en-GB"/>
        </w:rPr>
        <w:t xml:space="preserve"> issues</w:t>
      </w:r>
      <w:r w:rsidRPr="00B222E5">
        <w:rPr>
          <w:color w:val="auto"/>
          <w:kern w:val="0"/>
          <w:lang w:val="en-GB" w:eastAsia="en-GB"/>
        </w:rPr>
        <w:t>, truancy, or a family struggling to cope with a child’s complex needs is minimised and often not addressed.</w:t>
      </w:r>
    </w:p>
    <w:p w:rsidR="001444C9" w:rsidRPr="003A125D" w:rsidRDefault="001444C9" w:rsidP="0027550B">
      <w:pPr>
        <w:pStyle w:val="ReportBody"/>
        <w:numPr>
          <w:ilvl w:val="0"/>
          <w:numId w:val="24"/>
        </w:numPr>
        <w:tabs>
          <w:tab w:val="num" w:pos="567"/>
        </w:tabs>
        <w:ind w:left="567" w:hanging="567"/>
        <w:jc w:val="left"/>
        <w:rPr>
          <w:color w:val="auto"/>
          <w:kern w:val="0"/>
          <w:lang w:val="en-GB" w:eastAsia="en-GB"/>
        </w:rPr>
      </w:pPr>
      <w:r>
        <w:rPr>
          <w:color w:val="auto"/>
          <w:kern w:val="0"/>
          <w:lang w:val="en-GB" w:eastAsia="en-GB"/>
        </w:rPr>
        <w:t xml:space="preserve"> </w:t>
      </w:r>
      <w:r w:rsidRPr="00A468C2">
        <w:rPr>
          <w:color w:val="auto"/>
          <w:kern w:val="0"/>
          <w:lang w:val="en-GB" w:eastAsia="en-GB"/>
        </w:rPr>
        <w:t>This approach</w:t>
      </w:r>
      <w:r w:rsidRPr="007F6528">
        <w:rPr>
          <w:color w:val="auto"/>
          <w:kern w:val="0"/>
          <w:lang w:val="en-GB" w:eastAsia="en-GB"/>
        </w:rPr>
        <w:t xml:space="preserve"> has resulted in </w:t>
      </w:r>
      <w:r>
        <w:rPr>
          <w:color w:val="auto"/>
          <w:kern w:val="0"/>
          <w:lang w:val="en-GB" w:eastAsia="en-GB"/>
        </w:rPr>
        <w:t xml:space="preserve">churn within the statutory system and in </w:t>
      </w:r>
      <w:r w:rsidRPr="007F6528">
        <w:rPr>
          <w:color w:val="auto"/>
          <w:kern w:val="0"/>
          <w:lang w:val="en-GB" w:eastAsia="en-GB"/>
        </w:rPr>
        <w:t>an increasing proportion of th</w:t>
      </w:r>
      <w:r w:rsidRPr="003A125D">
        <w:rPr>
          <w:color w:val="auto"/>
          <w:kern w:val="0"/>
          <w:lang w:val="en-GB" w:eastAsia="en-GB"/>
        </w:rPr>
        <w:t xml:space="preserve">e children being referred to CYF each year being children or young people who are already known to the agency. </w:t>
      </w:r>
    </w:p>
    <w:p w:rsidR="001444C9" w:rsidRPr="007C72C5" w:rsidRDefault="001444C9" w:rsidP="001444C9">
      <w:pPr>
        <w:pStyle w:val="Heading4"/>
        <w:rPr>
          <w:rFonts w:ascii="Verdana" w:hAnsi="Verdana" w:cs="Arial"/>
          <w:b/>
          <w:i w:val="0"/>
          <w:sz w:val="22"/>
          <w:szCs w:val="22"/>
          <w:lang w:val="en-NZ"/>
        </w:rPr>
      </w:pPr>
      <w:r w:rsidRPr="007C72C5">
        <w:rPr>
          <w:rFonts w:ascii="Verdana" w:hAnsi="Verdana" w:cs="Arial"/>
          <w:b/>
          <w:i w:val="0"/>
          <w:sz w:val="22"/>
          <w:szCs w:val="22"/>
        </w:rPr>
        <w:t>There is not enough focus on achieving</w:t>
      </w:r>
      <w:r w:rsidRPr="007C72C5">
        <w:rPr>
          <w:rFonts w:ascii="Verdana" w:hAnsi="Verdana" w:cs="Arial"/>
          <w:b/>
          <w:i w:val="0"/>
          <w:sz w:val="22"/>
          <w:szCs w:val="22"/>
          <w:lang w:val="en-NZ"/>
        </w:rPr>
        <w:t xml:space="preserve"> safe, stable and</w:t>
      </w:r>
      <w:r w:rsidRPr="007C72C5">
        <w:rPr>
          <w:rFonts w:ascii="Verdana" w:hAnsi="Verdana" w:cs="Arial"/>
          <w:b/>
          <w:i w:val="0"/>
          <w:sz w:val="22"/>
          <w:szCs w:val="22"/>
        </w:rPr>
        <w:t xml:space="preserve"> loving care for a child </w:t>
      </w:r>
      <w:r w:rsidRPr="007C72C5">
        <w:rPr>
          <w:rFonts w:ascii="Verdana" w:hAnsi="Verdana" w:cs="Arial"/>
          <w:b/>
          <w:i w:val="0"/>
          <w:sz w:val="22"/>
          <w:szCs w:val="22"/>
          <w:lang w:val="en-NZ"/>
        </w:rPr>
        <w:t xml:space="preserve">or young person </w:t>
      </w:r>
      <w:r w:rsidRPr="007C72C5">
        <w:rPr>
          <w:rFonts w:ascii="Verdana" w:hAnsi="Verdana" w:cs="Arial"/>
          <w:b/>
          <w:i w:val="0"/>
          <w:sz w:val="22"/>
          <w:szCs w:val="22"/>
        </w:rPr>
        <w:t xml:space="preserve">at the earliest </w:t>
      </w:r>
      <w:r w:rsidRPr="007C72C5">
        <w:rPr>
          <w:rFonts w:ascii="Verdana" w:hAnsi="Verdana" w:cs="Arial"/>
          <w:b/>
          <w:i w:val="0"/>
          <w:sz w:val="22"/>
          <w:szCs w:val="22"/>
          <w:lang w:val="en-NZ"/>
        </w:rPr>
        <w:t>opportunity</w:t>
      </w:r>
    </w:p>
    <w:p w:rsidR="001444C9" w:rsidRDefault="001444C9" w:rsidP="001444C9">
      <w:pPr>
        <w:pStyle w:val="ReportBody"/>
        <w:tabs>
          <w:tab w:val="clear" w:pos="1061"/>
          <w:tab w:val="num" w:pos="567"/>
        </w:tabs>
        <w:ind w:left="567" w:hanging="567"/>
        <w:jc w:val="left"/>
        <w:rPr>
          <w:color w:val="auto"/>
        </w:rPr>
      </w:pPr>
      <w:r w:rsidRPr="00892255">
        <w:rPr>
          <w:color w:val="auto"/>
          <w:kern w:val="0"/>
          <w:lang w:val="en-GB" w:eastAsia="en-GB"/>
        </w:rPr>
        <w:t>CYF can be involved with a family while the child or young person is still at home. The casework goal will be family preservation, however there may well be a risk that the child will require alternative care arrangements in the future because the family cannot achieve necessary changes. Failure to plan for this risk early</w:t>
      </w:r>
      <w:r>
        <w:rPr>
          <w:color w:val="auto"/>
          <w:kern w:val="0"/>
          <w:lang w:val="en-GB" w:eastAsia="en-GB"/>
        </w:rPr>
        <w:t>,</w:t>
      </w:r>
      <w:r w:rsidRPr="00892255">
        <w:rPr>
          <w:color w:val="auto"/>
          <w:kern w:val="0"/>
          <w:lang w:val="en-GB" w:eastAsia="en-GB"/>
        </w:rPr>
        <w:t xml:space="preserve"> and </w:t>
      </w:r>
      <w:r w:rsidRPr="00892255">
        <w:rPr>
          <w:color w:val="auto"/>
          <w:kern w:val="0"/>
          <w:lang w:val="en-GB" w:eastAsia="en-GB"/>
        </w:rPr>
        <w:lastRenderedPageBreak/>
        <w:t>while working with a family</w:t>
      </w:r>
      <w:r>
        <w:rPr>
          <w:color w:val="auto"/>
          <w:kern w:val="0"/>
          <w:lang w:val="en-GB" w:eastAsia="en-GB"/>
        </w:rPr>
        <w:t>,</w:t>
      </w:r>
      <w:r w:rsidRPr="00892255">
        <w:rPr>
          <w:color w:val="auto"/>
          <w:kern w:val="0"/>
          <w:lang w:val="en-GB" w:eastAsia="en-GB"/>
        </w:rPr>
        <w:t xml:space="preserve"> can contribute to placement instability and consequent </w:t>
      </w:r>
      <w:r w:rsidRPr="00892255">
        <w:rPr>
          <w:color w:val="auto"/>
        </w:rPr>
        <w:t xml:space="preserve">disruption to a child’s schooling, relationships and connections to community. </w:t>
      </w:r>
    </w:p>
    <w:p w:rsidR="001444C9" w:rsidRPr="00472C82" w:rsidRDefault="001444C9" w:rsidP="001444C9">
      <w:pPr>
        <w:pStyle w:val="ReportBody"/>
        <w:tabs>
          <w:tab w:val="clear" w:pos="1061"/>
          <w:tab w:val="num" w:pos="567"/>
        </w:tabs>
        <w:ind w:left="567" w:hanging="567"/>
        <w:jc w:val="left"/>
        <w:rPr>
          <w:color w:val="auto"/>
        </w:rPr>
      </w:pPr>
      <w:r w:rsidRPr="00472C82">
        <w:rPr>
          <w:color w:val="auto"/>
        </w:rPr>
        <w:t>Practice and policy settings have been used to date to encourage early planning for a child’s safe and stable care. These have not sent a strong enough signal.</w:t>
      </w:r>
      <w:r>
        <w:rPr>
          <w:color w:val="auto"/>
        </w:rPr>
        <w:t xml:space="preserve"> </w:t>
      </w:r>
    </w:p>
    <w:p w:rsidR="001444C9" w:rsidRPr="007C72C5" w:rsidRDefault="001444C9" w:rsidP="001444C9">
      <w:pPr>
        <w:pStyle w:val="Heading4"/>
        <w:rPr>
          <w:rFonts w:ascii="Verdana" w:hAnsi="Verdana" w:cs="Arial"/>
          <w:b/>
          <w:i w:val="0"/>
          <w:sz w:val="22"/>
          <w:szCs w:val="22"/>
        </w:rPr>
      </w:pPr>
      <w:r w:rsidRPr="007C72C5">
        <w:rPr>
          <w:rFonts w:ascii="Verdana" w:hAnsi="Verdana" w:cs="Arial"/>
          <w:b/>
          <w:i w:val="0"/>
          <w:sz w:val="22"/>
          <w:szCs w:val="22"/>
        </w:rPr>
        <w:t xml:space="preserve">Services are not well coordinated and take a disjointed approach to meeting the needs of children, young people and families </w:t>
      </w:r>
    </w:p>
    <w:p w:rsidR="001444C9" w:rsidRDefault="001444C9" w:rsidP="0027550B">
      <w:pPr>
        <w:pStyle w:val="ReportBody"/>
        <w:numPr>
          <w:ilvl w:val="0"/>
          <w:numId w:val="24"/>
        </w:numPr>
        <w:tabs>
          <w:tab w:val="num" w:pos="567"/>
        </w:tabs>
        <w:ind w:left="567" w:hanging="567"/>
        <w:jc w:val="left"/>
        <w:rPr>
          <w:color w:val="auto"/>
          <w:kern w:val="0"/>
          <w:lang w:val="en-GB" w:eastAsia="en-GB"/>
        </w:rPr>
      </w:pPr>
      <w:r>
        <w:rPr>
          <w:color w:val="auto"/>
          <w:kern w:val="0"/>
          <w:lang w:val="en-GB" w:eastAsia="en-GB"/>
        </w:rPr>
        <w:t xml:space="preserve">The system tends to deliver responses to children and young people across functional divides rather than in response to a child’s particular needs. For example, if a child or young person is considered in need of care or protection, a family group conference will be held and plan of action agreed with a consequent obligation on the CE to give effect to the plan. A FGC is a family-led process for decision making that is restricted in the CYPF Act to where a social worker forms a belief that a child is in need of care or protection. </w:t>
      </w:r>
    </w:p>
    <w:p w:rsidR="001444C9" w:rsidRDefault="001444C9" w:rsidP="0027550B">
      <w:pPr>
        <w:pStyle w:val="ReportBody"/>
        <w:numPr>
          <w:ilvl w:val="0"/>
          <w:numId w:val="24"/>
        </w:numPr>
        <w:tabs>
          <w:tab w:val="num" w:pos="567"/>
        </w:tabs>
        <w:ind w:left="567" w:hanging="567"/>
        <w:jc w:val="left"/>
        <w:rPr>
          <w:color w:val="auto"/>
          <w:kern w:val="0"/>
          <w:lang w:val="en-GB" w:eastAsia="en-GB"/>
        </w:rPr>
      </w:pPr>
      <w:r>
        <w:rPr>
          <w:color w:val="auto"/>
          <w:kern w:val="0"/>
          <w:lang w:val="en-GB" w:eastAsia="en-GB"/>
        </w:rPr>
        <w:t>If a child has a high level of need but does not meet the statutory level for intervention a FGC is not available under the CYPF Act to that child even though that child would benefit from a FGC, particularly in terms of enabling wider family involve</w:t>
      </w:r>
      <w:r w:rsidR="008D188F">
        <w:rPr>
          <w:color w:val="auto"/>
          <w:kern w:val="0"/>
          <w:lang w:val="en-GB" w:eastAsia="en-GB"/>
        </w:rPr>
        <w:t>ment</w:t>
      </w:r>
      <w:r>
        <w:rPr>
          <w:color w:val="auto"/>
          <w:kern w:val="0"/>
          <w:lang w:val="en-GB" w:eastAsia="en-GB"/>
        </w:rPr>
        <w:t xml:space="preserve"> in problem solving or generating options for the child’s ongoing care. That child is also likely to receive a different type of assessment and become subject to a different engagement and planning process.</w:t>
      </w:r>
    </w:p>
    <w:p w:rsidR="001444C9" w:rsidRDefault="001444C9" w:rsidP="0027550B">
      <w:pPr>
        <w:pStyle w:val="ReportBody"/>
        <w:numPr>
          <w:ilvl w:val="0"/>
          <w:numId w:val="24"/>
        </w:numPr>
        <w:tabs>
          <w:tab w:val="num" w:pos="567"/>
        </w:tabs>
        <w:ind w:left="567" w:hanging="567"/>
        <w:jc w:val="left"/>
        <w:rPr>
          <w:color w:val="auto"/>
          <w:kern w:val="0"/>
          <w:lang w:val="en-GB" w:eastAsia="en-GB"/>
        </w:rPr>
      </w:pPr>
      <w:r>
        <w:rPr>
          <w:color w:val="auto"/>
          <w:kern w:val="0"/>
          <w:lang w:val="en-GB" w:eastAsia="en-GB"/>
        </w:rPr>
        <w:t xml:space="preserve">The Vulnerable Children Act 2014 established a framework for strategic cross agency partnerships around vulnerable children. Outside of the FGC process there is no mechanism in legislation by which to achieve an integrated response to vulnerable children and young people at an individual level. </w:t>
      </w:r>
    </w:p>
    <w:p w:rsidR="001444C9" w:rsidRDefault="001444C9" w:rsidP="0027550B">
      <w:pPr>
        <w:pStyle w:val="ReportBody"/>
        <w:numPr>
          <w:ilvl w:val="0"/>
          <w:numId w:val="24"/>
        </w:numPr>
        <w:tabs>
          <w:tab w:val="num" w:pos="567"/>
        </w:tabs>
        <w:ind w:left="567" w:hanging="567"/>
        <w:jc w:val="left"/>
        <w:rPr>
          <w:color w:val="auto"/>
          <w:kern w:val="0"/>
          <w:lang w:val="en-GB" w:eastAsia="en-GB"/>
        </w:rPr>
      </w:pPr>
      <w:r w:rsidRPr="007A73D5">
        <w:rPr>
          <w:color w:val="auto"/>
          <w:kern w:val="0"/>
          <w:lang w:val="en-GB" w:eastAsia="en-GB"/>
        </w:rPr>
        <w:t xml:space="preserve"> The system “expects” coordination and integration to be achieved through agencies and entities collaborating and working together</w:t>
      </w:r>
      <w:r w:rsidRPr="004C3E31">
        <w:rPr>
          <w:color w:val="auto"/>
          <w:kern w:val="0"/>
          <w:lang w:val="en-GB" w:eastAsia="en-GB"/>
        </w:rPr>
        <w:t xml:space="preserve"> but does not provide any mechanism to support joint </w:t>
      </w:r>
      <w:r w:rsidR="008D188F">
        <w:rPr>
          <w:color w:val="auto"/>
          <w:kern w:val="0"/>
          <w:lang w:val="en-GB" w:eastAsia="en-GB"/>
        </w:rPr>
        <w:t>service provision.</w:t>
      </w:r>
      <w:r>
        <w:rPr>
          <w:color w:val="auto"/>
          <w:kern w:val="0"/>
          <w:lang w:val="en-GB" w:eastAsia="en-GB"/>
        </w:rPr>
        <w:t xml:space="preserve"> </w:t>
      </w:r>
      <w:r w:rsidRPr="004C3E31">
        <w:rPr>
          <w:color w:val="auto"/>
          <w:kern w:val="0"/>
          <w:lang w:val="en-GB" w:eastAsia="en-GB"/>
        </w:rPr>
        <w:t xml:space="preserve">Where a number of services are involved with families, the response from the social sector system can often be disjointed and fragmented. In addition, a number of agencies could be dealing with an aspect of a child's vulnerability at any point in time, but be unaware of the involvement of another agency or service, past or present, in the life of the child and their family. </w:t>
      </w:r>
    </w:p>
    <w:p w:rsidR="001444C9" w:rsidRPr="007A73D5" w:rsidRDefault="001444C9" w:rsidP="0027550B">
      <w:pPr>
        <w:pStyle w:val="ReportBody"/>
        <w:numPr>
          <w:ilvl w:val="0"/>
          <w:numId w:val="24"/>
        </w:numPr>
        <w:tabs>
          <w:tab w:val="num" w:pos="567"/>
        </w:tabs>
        <w:ind w:left="567" w:hanging="567"/>
        <w:jc w:val="left"/>
        <w:rPr>
          <w:color w:val="auto"/>
          <w:kern w:val="0"/>
          <w:lang w:val="en-GB" w:eastAsia="en-GB"/>
        </w:rPr>
      </w:pPr>
      <w:r w:rsidRPr="004C3E31">
        <w:rPr>
          <w:color w:val="auto"/>
          <w:kern w:val="0"/>
          <w:lang w:val="en-GB" w:eastAsia="en-GB"/>
        </w:rPr>
        <w:t>Even where agencies know others are involved, there is no mechanism like a common plan to help ensure that services are delivered in an integrated way to children and families</w:t>
      </w:r>
      <w:r>
        <w:rPr>
          <w:color w:val="auto"/>
          <w:kern w:val="0"/>
          <w:lang w:val="en-GB" w:eastAsia="en-GB"/>
        </w:rPr>
        <w:t xml:space="preserve">. </w:t>
      </w:r>
      <w:r w:rsidRPr="007A73D5">
        <w:rPr>
          <w:color w:val="auto"/>
          <w:kern w:val="0"/>
          <w:lang w:val="en-GB" w:eastAsia="en-GB"/>
        </w:rPr>
        <w:t>For children with complex needs (including disability-related needs)</w:t>
      </w:r>
      <w:r>
        <w:rPr>
          <w:color w:val="auto"/>
          <w:kern w:val="0"/>
          <w:lang w:val="en-GB" w:eastAsia="en-GB"/>
        </w:rPr>
        <w:t xml:space="preserve"> who often require the help of a number of agencies, these problems </w:t>
      </w:r>
      <w:r w:rsidRPr="007A73D5">
        <w:rPr>
          <w:color w:val="auto"/>
          <w:kern w:val="0"/>
          <w:lang w:val="en-GB" w:eastAsia="en-GB"/>
        </w:rPr>
        <w:t xml:space="preserve">are particularly acute and can mean they fall through the cracks and experience escalated harm. </w:t>
      </w:r>
    </w:p>
    <w:p w:rsidR="001444C9" w:rsidRDefault="001444C9" w:rsidP="0027550B">
      <w:pPr>
        <w:pStyle w:val="ReportBody"/>
        <w:numPr>
          <w:ilvl w:val="0"/>
          <w:numId w:val="24"/>
        </w:numPr>
        <w:tabs>
          <w:tab w:val="num" w:pos="567"/>
        </w:tabs>
        <w:ind w:left="567" w:hanging="567"/>
        <w:jc w:val="left"/>
        <w:rPr>
          <w:color w:val="auto"/>
          <w:kern w:val="0"/>
          <w:lang w:val="en-GB" w:eastAsia="en-GB"/>
        </w:rPr>
      </w:pPr>
      <w:r>
        <w:rPr>
          <w:color w:val="auto"/>
          <w:kern w:val="0"/>
          <w:lang w:val="en-GB" w:eastAsia="en-GB"/>
        </w:rPr>
        <w:t xml:space="preserve">Policy settings and Memoranda of Understanding have been used to try and achieve better coordination of services. However, these have been insufficient to achieve an integrated system approach to responding to children, young people and their families. </w:t>
      </w:r>
    </w:p>
    <w:p w:rsidR="001444C9" w:rsidRPr="00B621D7" w:rsidRDefault="001444C9" w:rsidP="001444C9">
      <w:pPr>
        <w:pStyle w:val="Heading2"/>
        <w:rPr>
          <w:rFonts w:ascii="Verdana" w:hAnsi="Verdana" w:cs="Arial"/>
          <w:color w:val="365F91" w:themeColor="accent1" w:themeShade="BF"/>
        </w:rPr>
      </w:pPr>
      <w:r w:rsidRPr="00B621D7">
        <w:rPr>
          <w:rFonts w:ascii="Verdana" w:hAnsi="Verdana" w:cs="Arial"/>
          <w:color w:val="365F91" w:themeColor="accent1" w:themeShade="BF"/>
        </w:rPr>
        <w:t>Objectives and criteria</w:t>
      </w:r>
    </w:p>
    <w:p w:rsidR="001444C9" w:rsidRPr="004C3E31" w:rsidRDefault="001444C9" w:rsidP="0027550B">
      <w:pPr>
        <w:pStyle w:val="ReportBody"/>
        <w:numPr>
          <w:ilvl w:val="0"/>
          <w:numId w:val="24"/>
        </w:numPr>
        <w:tabs>
          <w:tab w:val="num" w:pos="567"/>
        </w:tabs>
        <w:ind w:left="567" w:hanging="567"/>
        <w:jc w:val="left"/>
        <w:rPr>
          <w:color w:val="auto"/>
          <w:kern w:val="0"/>
          <w:lang w:val="en-GB" w:eastAsia="en-GB"/>
        </w:rPr>
      </w:pPr>
      <w:r w:rsidRPr="004C3E31">
        <w:rPr>
          <w:color w:val="auto"/>
          <w:kern w:val="0"/>
          <w:lang w:val="en-GB" w:eastAsia="en-GB"/>
        </w:rPr>
        <w:t>The aim is to address the problems above and support and enable an effective intensive intervention service for a high needs group of children and young people.</w:t>
      </w:r>
      <w:r>
        <w:rPr>
          <w:color w:val="auto"/>
          <w:kern w:val="0"/>
          <w:lang w:val="en-GB" w:eastAsia="en-GB"/>
        </w:rPr>
        <w:t xml:space="preserve"> The Expert Panel’s six objectives have also been considered,</w:t>
      </w:r>
      <w:r w:rsidRPr="00E16BBD">
        <w:rPr>
          <w:kern w:val="0"/>
          <w:vertAlign w:val="superscript"/>
          <w:lang w:val="en-GB" w:eastAsia="en-GB"/>
        </w:rPr>
        <w:footnoteReference w:id="3"/>
      </w:r>
      <w:r w:rsidRPr="00E16BBD">
        <w:rPr>
          <w:color w:val="auto"/>
          <w:kern w:val="0"/>
          <w:vertAlign w:val="superscript"/>
          <w:lang w:val="en-GB" w:eastAsia="en-GB"/>
        </w:rPr>
        <w:t xml:space="preserve"> </w:t>
      </w:r>
      <w:r>
        <w:rPr>
          <w:color w:val="auto"/>
          <w:kern w:val="0"/>
          <w:lang w:val="en-GB" w:eastAsia="en-GB"/>
        </w:rPr>
        <w:t xml:space="preserve">in particular, </w:t>
      </w:r>
      <w:r w:rsidRPr="0096518D">
        <w:rPr>
          <w:color w:val="auto"/>
          <w:kern w:val="0"/>
          <w:lang w:val="en-GB" w:eastAsia="en-GB"/>
        </w:rPr>
        <w:t xml:space="preserve">the objective that children have the earliest opportunity for a loving and stable family. </w:t>
      </w:r>
    </w:p>
    <w:p w:rsidR="001444C9" w:rsidRDefault="001444C9" w:rsidP="0027550B">
      <w:pPr>
        <w:pStyle w:val="ReportBody"/>
        <w:numPr>
          <w:ilvl w:val="0"/>
          <w:numId w:val="24"/>
        </w:numPr>
        <w:tabs>
          <w:tab w:val="num" w:pos="567"/>
        </w:tabs>
        <w:ind w:left="567" w:hanging="567"/>
        <w:jc w:val="left"/>
      </w:pPr>
      <w:r w:rsidRPr="004C3E31">
        <w:rPr>
          <w:color w:val="auto"/>
          <w:kern w:val="0"/>
          <w:lang w:val="en-GB" w:eastAsia="en-GB"/>
        </w:rPr>
        <w:lastRenderedPageBreak/>
        <w:t>Options</w:t>
      </w:r>
      <w:r>
        <w:rPr>
          <w:rFonts w:eastAsia="Calibri"/>
          <w:color w:val="auto"/>
          <w:u w:color="000000"/>
          <w:lang w:val="de-DE"/>
        </w:rPr>
        <w:t xml:space="preserve"> to achieve the objectives have been generated and assessed according to whether:</w:t>
      </w:r>
    </w:p>
    <w:p w:rsidR="001444C9" w:rsidRPr="00D0602B" w:rsidRDefault="001444C9" w:rsidP="0027550B">
      <w:pPr>
        <w:pStyle w:val="ReportBody2"/>
        <w:numPr>
          <w:ilvl w:val="1"/>
          <w:numId w:val="18"/>
        </w:numPr>
        <w:tabs>
          <w:tab w:val="num" w:pos="567"/>
        </w:tabs>
        <w:jc w:val="left"/>
        <w:rPr>
          <w:color w:val="auto"/>
          <w:kern w:val="0"/>
          <w:lang w:val="en-GB" w:eastAsia="en-GB"/>
        </w:rPr>
      </w:pPr>
      <w:r>
        <w:rPr>
          <w:color w:val="auto"/>
          <w:kern w:val="0"/>
          <w:lang w:val="en-GB" w:eastAsia="en-GB"/>
        </w:rPr>
        <w:t>t</w:t>
      </w:r>
      <w:r w:rsidRPr="00D0602B">
        <w:rPr>
          <w:color w:val="auto"/>
          <w:kern w:val="0"/>
          <w:lang w:val="en-GB" w:eastAsia="en-GB"/>
        </w:rPr>
        <w:t>he option best supports the policy intent</w:t>
      </w:r>
    </w:p>
    <w:p w:rsidR="001444C9" w:rsidRPr="00D0602B" w:rsidRDefault="001444C9" w:rsidP="0027550B">
      <w:pPr>
        <w:pStyle w:val="ReportBody2"/>
        <w:numPr>
          <w:ilvl w:val="1"/>
          <w:numId w:val="18"/>
        </w:numPr>
        <w:tabs>
          <w:tab w:val="num" w:pos="567"/>
        </w:tabs>
        <w:jc w:val="left"/>
        <w:rPr>
          <w:color w:val="auto"/>
          <w:kern w:val="0"/>
          <w:lang w:val="en-GB" w:eastAsia="en-GB"/>
        </w:rPr>
      </w:pPr>
      <w:r>
        <w:rPr>
          <w:color w:val="auto"/>
          <w:kern w:val="0"/>
          <w:lang w:val="en-GB" w:eastAsia="en-GB"/>
        </w:rPr>
        <w:t>t</w:t>
      </w:r>
      <w:r w:rsidRPr="00D0602B">
        <w:rPr>
          <w:color w:val="auto"/>
          <w:kern w:val="0"/>
          <w:lang w:val="en-GB" w:eastAsia="en-GB"/>
        </w:rPr>
        <w:t>he option provides the strongest signal and greatest support to achieve intent</w:t>
      </w:r>
    </w:p>
    <w:p w:rsidR="001444C9" w:rsidRPr="004C3E31" w:rsidRDefault="001444C9" w:rsidP="0027550B">
      <w:pPr>
        <w:pStyle w:val="ReportBody2"/>
        <w:numPr>
          <w:ilvl w:val="1"/>
          <w:numId w:val="18"/>
        </w:numPr>
        <w:tabs>
          <w:tab w:val="num" w:pos="567"/>
        </w:tabs>
        <w:jc w:val="left"/>
        <w:rPr>
          <w:color w:val="auto"/>
          <w:kern w:val="0"/>
          <w:lang w:val="en-GB" w:eastAsia="en-GB"/>
        </w:rPr>
      </w:pPr>
      <w:r w:rsidRPr="004C3E31">
        <w:rPr>
          <w:color w:val="auto"/>
          <w:kern w:val="0"/>
          <w:lang w:val="en-GB" w:eastAsia="en-GB"/>
        </w:rPr>
        <w:t>the option provides sufficient flexibility and durability to support the finer detail of the operational model and future developments.</w:t>
      </w:r>
    </w:p>
    <w:p w:rsidR="001444C9" w:rsidRPr="004C3E31" w:rsidRDefault="001444C9" w:rsidP="0027550B">
      <w:pPr>
        <w:pStyle w:val="ReportBody"/>
        <w:numPr>
          <w:ilvl w:val="0"/>
          <w:numId w:val="24"/>
        </w:numPr>
        <w:tabs>
          <w:tab w:val="num" w:pos="567"/>
        </w:tabs>
        <w:ind w:left="567" w:hanging="567"/>
        <w:jc w:val="left"/>
        <w:rPr>
          <w:color w:val="auto"/>
          <w:kern w:val="0"/>
          <w:lang w:val="en-GB" w:eastAsia="en-GB"/>
        </w:rPr>
      </w:pPr>
      <w:r w:rsidRPr="00892255">
        <w:rPr>
          <w:color w:val="auto"/>
          <w:kern w:val="0"/>
          <w:lang w:val="en-GB" w:eastAsia="en-GB"/>
        </w:rPr>
        <w:t>Th</w:t>
      </w:r>
      <w:r>
        <w:rPr>
          <w:color w:val="auto"/>
          <w:kern w:val="0"/>
          <w:lang w:val="en-GB" w:eastAsia="en-GB"/>
        </w:rPr>
        <w:t>e</w:t>
      </w:r>
      <w:r w:rsidRPr="00892255">
        <w:rPr>
          <w:color w:val="auto"/>
          <w:kern w:val="0"/>
          <w:lang w:val="en-GB" w:eastAsia="en-GB"/>
        </w:rPr>
        <w:t xml:space="preserve"> following </w:t>
      </w:r>
      <w:r w:rsidR="007C72C5">
        <w:rPr>
          <w:color w:val="auto"/>
          <w:kern w:val="0"/>
          <w:lang w:val="en-GB" w:eastAsia="en-GB"/>
        </w:rPr>
        <w:t xml:space="preserve">additional </w:t>
      </w:r>
      <w:r w:rsidRPr="00892255">
        <w:rPr>
          <w:color w:val="auto"/>
          <w:kern w:val="0"/>
          <w:lang w:val="en-GB" w:eastAsia="en-GB"/>
        </w:rPr>
        <w:t>criteria ha</w:t>
      </w:r>
      <w:r>
        <w:rPr>
          <w:color w:val="auto"/>
          <w:kern w:val="0"/>
          <w:lang w:val="en-GB" w:eastAsia="en-GB"/>
        </w:rPr>
        <w:t>ve also</w:t>
      </w:r>
      <w:r w:rsidRPr="00892255">
        <w:rPr>
          <w:color w:val="auto"/>
          <w:kern w:val="0"/>
          <w:lang w:val="en-GB" w:eastAsia="en-GB"/>
        </w:rPr>
        <w:t xml:space="preserve"> been used to assess</w:t>
      </w:r>
      <w:r>
        <w:rPr>
          <w:color w:val="auto"/>
          <w:kern w:val="0"/>
          <w:lang w:val="en-GB" w:eastAsia="en-GB"/>
        </w:rPr>
        <w:t xml:space="preserve"> </w:t>
      </w:r>
      <w:r w:rsidRPr="00892255">
        <w:rPr>
          <w:color w:val="auto"/>
          <w:kern w:val="0"/>
          <w:lang w:val="en-GB" w:eastAsia="en-GB"/>
        </w:rPr>
        <w:t>options</w:t>
      </w:r>
      <w:r>
        <w:rPr>
          <w:color w:val="auto"/>
          <w:kern w:val="0"/>
          <w:lang w:val="en-GB" w:eastAsia="en-GB"/>
        </w:rPr>
        <w:t xml:space="preserve">: </w:t>
      </w:r>
    </w:p>
    <w:p w:rsidR="001444C9" w:rsidRPr="00892255" w:rsidRDefault="001444C9" w:rsidP="0027550B">
      <w:pPr>
        <w:pStyle w:val="ReportBody2"/>
        <w:numPr>
          <w:ilvl w:val="1"/>
          <w:numId w:val="18"/>
        </w:numPr>
        <w:tabs>
          <w:tab w:val="num" w:pos="567"/>
        </w:tabs>
        <w:jc w:val="left"/>
        <w:rPr>
          <w:color w:val="auto"/>
          <w:kern w:val="0"/>
          <w:lang w:val="en-GB" w:eastAsia="en-GB"/>
        </w:rPr>
      </w:pPr>
      <w:r w:rsidRPr="00892255">
        <w:rPr>
          <w:color w:val="auto"/>
          <w:kern w:val="0"/>
          <w:lang w:val="en-GB" w:eastAsia="en-GB"/>
        </w:rPr>
        <w:t>Durability</w:t>
      </w:r>
    </w:p>
    <w:p w:rsidR="001444C9" w:rsidRPr="00892255" w:rsidRDefault="001444C9" w:rsidP="0027550B">
      <w:pPr>
        <w:pStyle w:val="ReportBody2"/>
        <w:numPr>
          <w:ilvl w:val="1"/>
          <w:numId w:val="18"/>
        </w:numPr>
        <w:tabs>
          <w:tab w:val="num" w:pos="567"/>
        </w:tabs>
        <w:jc w:val="left"/>
        <w:rPr>
          <w:color w:val="auto"/>
          <w:kern w:val="0"/>
          <w:lang w:val="en-GB" w:eastAsia="en-GB"/>
        </w:rPr>
      </w:pPr>
      <w:r w:rsidRPr="00892255">
        <w:rPr>
          <w:color w:val="auto"/>
          <w:kern w:val="0"/>
          <w:lang w:val="en-GB" w:eastAsia="en-GB"/>
        </w:rPr>
        <w:t>Ease of use (for children and families)</w:t>
      </w:r>
    </w:p>
    <w:p w:rsidR="001444C9" w:rsidRPr="00892255" w:rsidRDefault="001444C9" w:rsidP="0027550B">
      <w:pPr>
        <w:pStyle w:val="ReportBody2"/>
        <w:numPr>
          <w:ilvl w:val="1"/>
          <w:numId w:val="18"/>
        </w:numPr>
        <w:tabs>
          <w:tab w:val="num" w:pos="567"/>
        </w:tabs>
        <w:jc w:val="left"/>
        <w:rPr>
          <w:color w:val="auto"/>
          <w:kern w:val="0"/>
          <w:lang w:val="en-GB" w:eastAsia="en-GB"/>
        </w:rPr>
      </w:pPr>
      <w:r w:rsidRPr="00892255">
        <w:rPr>
          <w:color w:val="auto"/>
          <w:kern w:val="0"/>
          <w:lang w:val="en-GB" w:eastAsia="en-GB"/>
        </w:rPr>
        <w:t xml:space="preserve">Fiscal and operational impact </w:t>
      </w:r>
    </w:p>
    <w:p w:rsidR="001444C9" w:rsidRPr="00892255" w:rsidRDefault="001444C9" w:rsidP="0027550B">
      <w:pPr>
        <w:pStyle w:val="ReportBody2"/>
        <w:numPr>
          <w:ilvl w:val="1"/>
          <w:numId w:val="18"/>
        </w:numPr>
        <w:tabs>
          <w:tab w:val="num" w:pos="567"/>
        </w:tabs>
        <w:jc w:val="left"/>
        <w:rPr>
          <w:color w:val="auto"/>
          <w:kern w:val="0"/>
          <w:lang w:val="en-GB" w:eastAsia="en-GB"/>
        </w:rPr>
      </w:pPr>
      <w:r w:rsidRPr="00892255">
        <w:rPr>
          <w:color w:val="auto"/>
          <w:kern w:val="0"/>
          <w:lang w:val="en-GB" w:eastAsia="en-GB"/>
        </w:rPr>
        <w:t>Fairness and equity (particularly, impact on over-representation of Māori )</w:t>
      </w:r>
    </w:p>
    <w:p w:rsidR="001444C9" w:rsidRPr="00892255" w:rsidRDefault="001444C9" w:rsidP="0027550B">
      <w:pPr>
        <w:pStyle w:val="ReportBody2"/>
        <w:numPr>
          <w:ilvl w:val="1"/>
          <w:numId w:val="18"/>
        </w:numPr>
        <w:tabs>
          <w:tab w:val="num" w:pos="567"/>
        </w:tabs>
        <w:jc w:val="left"/>
        <w:rPr>
          <w:color w:val="auto"/>
          <w:kern w:val="0"/>
          <w:lang w:val="en-GB" w:eastAsia="en-GB"/>
        </w:rPr>
      </w:pPr>
      <w:r w:rsidRPr="00892255">
        <w:rPr>
          <w:color w:val="auto"/>
          <w:kern w:val="0"/>
          <w:lang w:val="en-GB" w:eastAsia="en-GB"/>
        </w:rPr>
        <w:t>Interaction with other legislative provisions and planned reforms (including UNCROC, Treaty of Waitangi etc)</w:t>
      </w:r>
    </w:p>
    <w:p w:rsidR="001444C9" w:rsidRPr="00892255" w:rsidRDefault="001444C9" w:rsidP="0027550B">
      <w:pPr>
        <w:pStyle w:val="ReportBody2"/>
        <w:numPr>
          <w:ilvl w:val="1"/>
          <w:numId w:val="18"/>
        </w:numPr>
        <w:tabs>
          <w:tab w:val="num" w:pos="567"/>
        </w:tabs>
        <w:jc w:val="left"/>
        <w:rPr>
          <w:kern w:val="28"/>
          <w:lang w:eastAsia="en-AU"/>
        </w:rPr>
      </w:pPr>
      <w:r w:rsidRPr="00892255">
        <w:rPr>
          <w:color w:val="auto"/>
          <w:kern w:val="0"/>
          <w:lang w:val="en-GB" w:eastAsia="en-GB"/>
        </w:rPr>
        <w:t>Compatibility</w:t>
      </w:r>
      <w:r w:rsidRPr="00892255">
        <w:rPr>
          <w:kern w:val="28"/>
          <w:lang w:eastAsia="en-AU"/>
        </w:rPr>
        <w:t xml:space="preserve"> with other government objectives.</w:t>
      </w:r>
    </w:p>
    <w:tbl>
      <w:tblPr>
        <w:tblStyle w:val="LightList-Accent5"/>
        <w:tblW w:w="5000" w:type="pct"/>
        <w:tblLook w:val="04A0" w:firstRow="1" w:lastRow="0" w:firstColumn="1" w:lastColumn="0" w:noHBand="0" w:noVBand="1"/>
      </w:tblPr>
      <w:tblGrid>
        <w:gridCol w:w="4218"/>
        <w:gridCol w:w="5069"/>
      </w:tblGrid>
      <w:tr w:rsidR="001444C9" w:rsidRPr="00892255" w:rsidTr="00AA60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1" w:type="pct"/>
            <w:shd w:val="clear" w:color="auto" w:fill="31849B" w:themeFill="accent5" w:themeFillShade="BF"/>
            <w:vAlign w:val="center"/>
          </w:tcPr>
          <w:p w:rsidR="001444C9" w:rsidRPr="00892255" w:rsidRDefault="001444C9" w:rsidP="00AA6071">
            <w:pPr>
              <w:rPr>
                <w:rFonts w:ascii="Verdana" w:hAnsi="Verdana" w:cs="Arial"/>
                <w:sz w:val="20"/>
              </w:rPr>
            </w:pPr>
            <w:r w:rsidRPr="00892255">
              <w:rPr>
                <w:rFonts w:ascii="Verdana" w:hAnsi="Verdana" w:cs="Arial"/>
                <w:sz w:val="20"/>
              </w:rPr>
              <w:t>Objectives and criteria</w:t>
            </w:r>
          </w:p>
        </w:tc>
        <w:tc>
          <w:tcPr>
            <w:tcW w:w="2729" w:type="pct"/>
            <w:shd w:val="clear" w:color="auto" w:fill="31849B" w:themeFill="accent5" w:themeFillShade="BF"/>
            <w:vAlign w:val="center"/>
          </w:tcPr>
          <w:p w:rsidR="001444C9" w:rsidRPr="00892255" w:rsidRDefault="001444C9" w:rsidP="00AA6071">
            <w:pPr>
              <w:cnfStyle w:val="100000000000" w:firstRow="1" w:lastRow="0" w:firstColumn="0" w:lastColumn="0" w:oddVBand="0" w:evenVBand="0" w:oddHBand="0" w:evenHBand="0" w:firstRowFirstColumn="0" w:firstRowLastColumn="0" w:lastRowFirstColumn="0" w:lastRowLastColumn="0"/>
              <w:rPr>
                <w:rFonts w:ascii="Verdana" w:hAnsi="Verdana" w:cs="Arial"/>
                <w:sz w:val="20"/>
              </w:rPr>
            </w:pPr>
            <w:r w:rsidRPr="00892255">
              <w:rPr>
                <w:rFonts w:ascii="Verdana" w:hAnsi="Verdana" w:cs="Arial"/>
                <w:sz w:val="20"/>
              </w:rPr>
              <w:t>How these will be assessed</w:t>
            </w:r>
          </w:p>
        </w:tc>
      </w:tr>
      <w:tr w:rsidR="001444C9" w:rsidRPr="00892255" w:rsidTr="00AA60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1" w:type="pct"/>
          </w:tcPr>
          <w:p w:rsidR="001444C9" w:rsidRPr="00892255" w:rsidRDefault="001444C9" w:rsidP="00AA6071">
            <w:pPr>
              <w:rPr>
                <w:rFonts w:ascii="Verdana" w:hAnsi="Verdana" w:cs="Arial"/>
                <w:b w:val="0"/>
                <w:sz w:val="20"/>
              </w:rPr>
            </w:pPr>
            <w:r w:rsidRPr="00892255">
              <w:rPr>
                <w:rFonts w:ascii="Verdana" w:hAnsi="Verdana" w:cs="Arial"/>
                <w:b w:val="0"/>
                <w:sz w:val="20"/>
              </w:rPr>
              <w:t xml:space="preserve">Being child centred; the necessary legislative architecture for the development and provision of timely and intensive intervention to children, young people and their families is in place. This </w:t>
            </w:r>
            <w:r>
              <w:rPr>
                <w:rFonts w:ascii="Verdana" w:hAnsi="Verdana" w:cs="Arial"/>
                <w:b w:val="0"/>
                <w:sz w:val="20"/>
              </w:rPr>
              <w:t xml:space="preserve">will </w:t>
            </w:r>
            <w:r w:rsidRPr="00892255">
              <w:rPr>
                <w:rFonts w:ascii="Verdana" w:hAnsi="Verdana" w:cs="Arial"/>
                <w:b w:val="0"/>
                <w:sz w:val="20"/>
              </w:rPr>
              <w:t>support them to have their needs met at the earliest opportunity so that they may have a safe, stable and loving family.</w:t>
            </w:r>
          </w:p>
        </w:tc>
        <w:tc>
          <w:tcPr>
            <w:tcW w:w="2729" w:type="pct"/>
          </w:tcPr>
          <w:p w:rsidR="001444C9" w:rsidRPr="00892255" w:rsidRDefault="001444C9" w:rsidP="00AA6071">
            <w:pPr>
              <w:pStyle w:val="Bullet1"/>
              <w:numPr>
                <w:ilvl w:val="0"/>
                <w:numId w:val="0"/>
              </w:numPr>
              <w:tabs>
                <w:tab w:val="clear" w:pos="454"/>
              </w:tabs>
              <w:spacing w:after="120"/>
              <w:ind w:left="567" w:right="170" w:hanging="567"/>
              <w:cnfStyle w:val="000000100000" w:firstRow="0" w:lastRow="0" w:firstColumn="0" w:lastColumn="0" w:oddVBand="0" w:evenVBand="0" w:oddHBand="1" w:evenHBand="0" w:firstRowFirstColumn="0" w:firstRowLastColumn="0" w:lastRowFirstColumn="0" w:lastRowLastColumn="0"/>
              <w:rPr>
                <w:rFonts w:ascii="Verdana" w:hAnsi="Verdana" w:cs="Arial"/>
                <w:sz w:val="20"/>
              </w:rPr>
            </w:pPr>
            <w:r w:rsidRPr="00892255">
              <w:rPr>
                <w:rFonts w:ascii="Verdana" w:hAnsi="Verdana" w:cs="Arial"/>
                <w:sz w:val="20"/>
              </w:rPr>
              <w:t>The analysis will consider the extent to which options:</w:t>
            </w:r>
          </w:p>
          <w:p w:rsidR="001444C9" w:rsidRPr="00892255" w:rsidRDefault="001444C9" w:rsidP="00AA6071">
            <w:pPr>
              <w:pStyle w:val="Bullet1"/>
              <w:numPr>
                <w:ilvl w:val="0"/>
                <w:numId w:val="2"/>
              </w:numPr>
              <w:tabs>
                <w:tab w:val="clear" w:pos="454"/>
              </w:tabs>
              <w:spacing w:after="120"/>
              <w:cnfStyle w:val="000000100000" w:firstRow="0" w:lastRow="0" w:firstColumn="0" w:lastColumn="0" w:oddVBand="0" w:evenVBand="0" w:oddHBand="1" w:evenHBand="0" w:firstRowFirstColumn="0" w:firstRowLastColumn="0" w:lastRowFirstColumn="0" w:lastRowLastColumn="0"/>
              <w:rPr>
                <w:rFonts w:ascii="Verdana" w:hAnsi="Verdana" w:cs="Arial"/>
                <w:sz w:val="20"/>
              </w:rPr>
            </w:pPr>
            <w:r w:rsidRPr="00892255">
              <w:rPr>
                <w:rFonts w:ascii="Verdana" w:hAnsi="Verdana" w:cs="Arial"/>
                <w:sz w:val="20"/>
              </w:rPr>
              <w:t>Support a focus on children’s wellbeing</w:t>
            </w:r>
          </w:p>
          <w:p w:rsidR="001444C9" w:rsidRPr="00892255" w:rsidRDefault="001444C9" w:rsidP="00AA6071">
            <w:pPr>
              <w:pStyle w:val="Bullet1"/>
              <w:numPr>
                <w:ilvl w:val="0"/>
                <w:numId w:val="2"/>
              </w:numPr>
              <w:tabs>
                <w:tab w:val="clear" w:pos="454"/>
              </w:tabs>
              <w:spacing w:after="120"/>
              <w:cnfStyle w:val="000000100000" w:firstRow="0" w:lastRow="0" w:firstColumn="0" w:lastColumn="0" w:oddVBand="0" w:evenVBand="0" w:oddHBand="1" w:evenHBand="0" w:firstRowFirstColumn="0" w:firstRowLastColumn="0" w:lastRowFirstColumn="0" w:lastRowLastColumn="0"/>
              <w:rPr>
                <w:rFonts w:ascii="Verdana" w:hAnsi="Verdana" w:cs="Arial"/>
                <w:sz w:val="20"/>
              </w:rPr>
            </w:pPr>
            <w:r w:rsidRPr="00892255">
              <w:rPr>
                <w:rFonts w:ascii="Verdana" w:hAnsi="Verdana" w:cs="Arial"/>
                <w:sz w:val="20"/>
              </w:rPr>
              <w:t xml:space="preserve">enable and promote an early response including for child and youth offending and disabled children and their families with complex needs </w:t>
            </w:r>
          </w:p>
          <w:p w:rsidR="001444C9" w:rsidRPr="00892255" w:rsidRDefault="001444C9" w:rsidP="00AA6071">
            <w:pPr>
              <w:pStyle w:val="Bullet1"/>
              <w:numPr>
                <w:ilvl w:val="0"/>
                <w:numId w:val="2"/>
              </w:numPr>
              <w:tabs>
                <w:tab w:val="clear" w:pos="454"/>
                <w:tab w:val="num" w:pos="720"/>
              </w:tabs>
              <w:spacing w:after="120"/>
              <w:ind w:right="170"/>
              <w:cnfStyle w:val="000000100000" w:firstRow="0" w:lastRow="0" w:firstColumn="0" w:lastColumn="0" w:oddVBand="0" w:evenVBand="0" w:oddHBand="1" w:evenHBand="0" w:firstRowFirstColumn="0" w:firstRowLastColumn="0" w:lastRowFirstColumn="0" w:lastRowLastColumn="0"/>
              <w:rPr>
                <w:rFonts w:ascii="Verdana" w:hAnsi="Verdana" w:cs="Arial"/>
                <w:sz w:val="20"/>
              </w:rPr>
            </w:pPr>
            <w:r w:rsidRPr="00892255">
              <w:rPr>
                <w:rFonts w:ascii="Verdana" w:hAnsi="Verdana" w:cs="Arial"/>
                <w:sz w:val="20"/>
              </w:rPr>
              <w:t xml:space="preserve">support a focus on children achieving stable and loving care within their own families, where this is in their best interests </w:t>
            </w:r>
          </w:p>
          <w:p w:rsidR="001444C9" w:rsidRPr="00892255" w:rsidRDefault="001444C9" w:rsidP="00AA6071">
            <w:pPr>
              <w:pStyle w:val="Bullet1"/>
              <w:numPr>
                <w:ilvl w:val="0"/>
                <w:numId w:val="2"/>
              </w:numPr>
              <w:tabs>
                <w:tab w:val="clear" w:pos="454"/>
                <w:tab w:val="num" w:pos="720"/>
              </w:tabs>
              <w:spacing w:after="120"/>
              <w:ind w:right="170"/>
              <w:cnfStyle w:val="000000100000" w:firstRow="0" w:lastRow="0" w:firstColumn="0" w:lastColumn="0" w:oddVBand="0" w:evenVBand="0" w:oddHBand="1" w:evenHBand="0" w:firstRowFirstColumn="0" w:firstRowLastColumn="0" w:lastRowFirstColumn="0" w:lastRowLastColumn="0"/>
              <w:rPr>
                <w:rFonts w:ascii="Verdana" w:hAnsi="Verdana" w:cs="Arial"/>
                <w:sz w:val="20"/>
              </w:rPr>
            </w:pPr>
            <w:r w:rsidRPr="00892255">
              <w:rPr>
                <w:rFonts w:ascii="Verdana" w:hAnsi="Verdana" w:cs="Arial"/>
                <w:sz w:val="20"/>
              </w:rPr>
              <w:t>facilitate joined up service responses.</w:t>
            </w:r>
          </w:p>
        </w:tc>
      </w:tr>
      <w:tr w:rsidR="001444C9" w:rsidRPr="00892255" w:rsidTr="00AA6071">
        <w:tc>
          <w:tcPr>
            <w:cnfStyle w:val="001000000000" w:firstRow="0" w:lastRow="0" w:firstColumn="1" w:lastColumn="0" w:oddVBand="0" w:evenVBand="0" w:oddHBand="0" w:evenHBand="0" w:firstRowFirstColumn="0" w:firstRowLastColumn="0" w:lastRowFirstColumn="0" w:lastRowLastColumn="0"/>
            <w:tcW w:w="2271" w:type="pct"/>
          </w:tcPr>
          <w:p w:rsidR="001444C9" w:rsidRPr="00892255" w:rsidRDefault="001444C9" w:rsidP="00AA6071">
            <w:pPr>
              <w:rPr>
                <w:rFonts w:ascii="Verdana" w:hAnsi="Verdana" w:cs="Arial"/>
                <w:sz w:val="20"/>
              </w:rPr>
            </w:pPr>
            <w:r w:rsidRPr="00892255">
              <w:rPr>
                <w:rFonts w:ascii="Verdana" w:hAnsi="Verdana" w:cs="Arial"/>
                <w:sz w:val="20"/>
              </w:rPr>
              <w:t>Additional criteria</w:t>
            </w:r>
          </w:p>
        </w:tc>
        <w:tc>
          <w:tcPr>
            <w:tcW w:w="2729" w:type="pct"/>
          </w:tcPr>
          <w:p w:rsidR="001444C9" w:rsidRPr="00892255" w:rsidRDefault="001444C9" w:rsidP="00AA6071">
            <w:pPr>
              <w:pStyle w:val="Bullet1"/>
              <w:numPr>
                <w:ilvl w:val="0"/>
                <w:numId w:val="0"/>
              </w:numPr>
              <w:spacing w:after="0"/>
              <w:ind w:left="34" w:right="170" w:hanging="34"/>
              <w:cnfStyle w:val="000000000000" w:firstRow="0" w:lastRow="0" w:firstColumn="0" w:lastColumn="0" w:oddVBand="0" w:evenVBand="0" w:oddHBand="0" w:evenHBand="0" w:firstRowFirstColumn="0" w:firstRowLastColumn="0" w:lastRowFirstColumn="0" w:lastRowLastColumn="0"/>
              <w:rPr>
                <w:rFonts w:ascii="Verdana" w:hAnsi="Verdana" w:cs="Arial"/>
                <w:b/>
                <w:sz w:val="20"/>
              </w:rPr>
            </w:pPr>
            <w:r w:rsidRPr="00892255">
              <w:rPr>
                <w:rFonts w:ascii="Verdana" w:hAnsi="Verdana" w:cs="Arial"/>
                <w:b/>
                <w:sz w:val="20"/>
              </w:rPr>
              <w:t>How these additional criteria will be assessed</w:t>
            </w:r>
          </w:p>
        </w:tc>
      </w:tr>
      <w:tr w:rsidR="001444C9" w:rsidRPr="00892255" w:rsidTr="00AA60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1" w:type="pct"/>
          </w:tcPr>
          <w:p w:rsidR="001444C9" w:rsidRPr="00892255" w:rsidRDefault="001444C9" w:rsidP="00AA6071">
            <w:pPr>
              <w:rPr>
                <w:rFonts w:ascii="Verdana" w:hAnsi="Verdana" w:cs="Arial"/>
                <w:b w:val="0"/>
                <w:sz w:val="20"/>
              </w:rPr>
            </w:pPr>
            <w:r w:rsidRPr="00892255">
              <w:rPr>
                <w:rFonts w:ascii="Verdana" w:hAnsi="Verdana" w:cs="Arial"/>
                <w:b w:val="0"/>
                <w:sz w:val="20"/>
              </w:rPr>
              <w:t>Durability</w:t>
            </w:r>
          </w:p>
        </w:tc>
        <w:tc>
          <w:tcPr>
            <w:tcW w:w="2729" w:type="pct"/>
          </w:tcPr>
          <w:p w:rsidR="001444C9" w:rsidRPr="00892255" w:rsidRDefault="001444C9" w:rsidP="00AA6071">
            <w:pPr>
              <w:pStyle w:val="Bullet1"/>
              <w:numPr>
                <w:ilvl w:val="0"/>
                <w:numId w:val="0"/>
              </w:numPr>
              <w:ind w:left="34" w:right="170" w:hanging="34"/>
              <w:cnfStyle w:val="000000100000" w:firstRow="0" w:lastRow="0" w:firstColumn="0" w:lastColumn="0" w:oddVBand="0" w:evenVBand="0" w:oddHBand="1" w:evenHBand="0" w:firstRowFirstColumn="0" w:firstRowLastColumn="0" w:lastRowFirstColumn="0" w:lastRowLastColumn="0"/>
              <w:rPr>
                <w:rFonts w:ascii="Verdana" w:hAnsi="Verdana" w:cs="Arial"/>
                <w:sz w:val="20"/>
              </w:rPr>
            </w:pPr>
            <w:r w:rsidRPr="00892255">
              <w:rPr>
                <w:rFonts w:ascii="Verdana" w:hAnsi="Verdana" w:cs="Arial"/>
                <w:sz w:val="20"/>
              </w:rPr>
              <w:t>The analysis will consider the extent to which options/proposals are likely to achieve sustained change in the direction sought and:</w:t>
            </w:r>
          </w:p>
          <w:p w:rsidR="001444C9" w:rsidRPr="00892255" w:rsidRDefault="001444C9" w:rsidP="00AA6071">
            <w:pPr>
              <w:pStyle w:val="Bullet1"/>
              <w:numPr>
                <w:ilvl w:val="0"/>
                <w:numId w:val="2"/>
              </w:numPr>
              <w:tabs>
                <w:tab w:val="clear" w:pos="454"/>
                <w:tab w:val="num" w:pos="720"/>
              </w:tabs>
              <w:spacing w:after="120"/>
              <w:ind w:right="170"/>
              <w:cnfStyle w:val="000000100000" w:firstRow="0" w:lastRow="0" w:firstColumn="0" w:lastColumn="0" w:oddVBand="0" w:evenVBand="0" w:oddHBand="1" w:evenHBand="0" w:firstRowFirstColumn="0" w:firstRowLastColumn="0" w:lastRowFirstColumn="0" w:lastRowLastColumn="0"/>
              <w:rPr>
                <w:rFonts w:ascii="Verdana" w:hAnsi="Verdana" w:cs="Arial"/>
                <w:sz w:val="20"/>
              </w:rPr>
            </w:pPr>
            <w:r w:rsidRPr="00892255">
              <w:rPr>
                <w:rFonts w:ascii="Verdana" w:hAnsi="Verdana" w:cs="Arial"/>
                <w:sz w:val="20"/>
              </w:rPr>
              <w:t>support the long-term transformation required to implement the new operating model for vulnerable children and young people</w:t>
            </w:r>
          </w:p>
          <w:p w:rsidR="001444C9" w:rsidRPr="00892255" w:rsidRDefault="001444C9" w:rsidP="00AA6071">
            <w:pPr>
              <w:pStyle w:val="Bullet1"/>
              <w:numPr>
                <w:ilvl w:val="0"/>
                <w:numId w:val="2"/>
              </w:numPr>
              <w:tabs>
                <w:tab w:val="clear" w:pos="454"/>
                <w:tab w:val="num" w:pos="720"/>
              </w:tabs>
              <w:spacing w:after="120"/>
              <w:ind w:right="170"/>
              <w:cnfStyle w:val="000000100000" w:firstRow="0" w:lastRow="0" w:firstColumn="0" w:lastColumn="0" w:oddVBand="0" w:evenVBand="0" w:oddHBand="1" w:evenHBand="0" w:firstRowFirstColumn="0" w:firstRowLastColumn="0" w:lastRowFirstColumn="0" w:lastRowLastColumn="0"/>
              <w:rPr>
                <w:rFonts w:ascii="Verdana" w:hAnsi="Verdana" w:cs="Arial"/>
                <w:sz w:val="20"/>
              </w:rPr>
            </w:pPr>
            <w:r w:rsidRPr="00892255">
              <w:rPr>
                <w:rFonts w:ascii="Verdana" w:hAnsi="Verdana" w:cs="Arial"/>
                <w:sz w:val="20"/>
              </w:rPr>
              <w:t xml:space="preserve">minimise the risk of restricting options for </w:t>
            </w:r>
            <w:r w:rsidRPr="00892255">
              <w:rPr>
                <w:rFonts w:ascii="Verdana" w:hAnsi="Verdana" w:cs="Arial"/>
                <w:sz w:val="20"/>
              </w:rPr>
              <w:lastRenderedPageBreak/>
              <w:t xml:space="preserve">design work </w:t>
            </w:r>
          </w:p>
          <w:p w:rsidR="001444C9" w:rsidRPr="00892255" w:rsidRDefault="001444C9" w:rsidP="00AA6071">
            <w:pPr>
              <w:pStyle w:val="Bullet1"/>
              <w:numPr>
                <w:ilvl w:val="0"/>
                <w:numId w:val="2"/>
              </w:numPr>
              <w:tabs>
                <w:tab w:val="clear" w:pos="454"/>
                <w:tab w:val="num" w:pos="720"/>
              </w:tabs>
              <w:spacing w:after="120"/>
              <w:ind w:right="170"/>
              <w:cnfStyle w:val="000000100000" w:firstRow="0" w:lastRow="0" w:firstColumn="0" w:lastColumn="0" w:oddVBand="0" w:evenVBand="0" w:oddHBand="1" w:evenHBand="0" w:firstRowFirstColumn="0" w:firstRowLastColumn="0" w:lastRowFirstColumn="0" w:lastRowLastColumn="0"/>
              <w:rPr>
                <w:rFonts w:ascii="Verdana" w:hAnsi="Verdana" w:cs="Arial"/>
                <w:sz w:val="20"/>
              </w:rPr>
            </w:pPr>
            <w:r w:rsidRPr="00892255">
              <w:rPr>
                <w:rFonts w:ascii="Verdana" w:hAnsi="Verdana" w:cs="Arial"/>
                <w:sz w:val="20"/>
              </w:rPr>
              <w:t>minimise the risk of possible repeal and replacement due to future design work.</w:t>
            </w:r>
          </w:p>
        </w:tc>
      </w:tr>
      <w:tr w:rsidR="001444C9" w:rsidRPr="00892255" w:rsidTr="00AA6071">
        <w:tc>
          <w:tcPr>
            <w:cnfStyle w:val="001000000000" w:firstRow="0" w:lastRow="0" w:firstColumn="1" w:lastColumn="0" w:oddVBand="0" w:evenVBand="0" w:oddHBand="0" w:evenHBand="0" w:firstRowFirstColumn="0" w:firstRowLastColumn="0" w:lastRowFirstColumn="0" w:lastRowLastColumn="0"/>
            <w:tcW w:w="2271" w:type="pct"/>
          </w:tcPr>
          <w:p w:rsidR="001444C9" w:rsidRPr="00892255" w:rsidRDefault="001444C9" w:rsidP="00AA6071">
            <w:pPr>
              <w:rPr>
                <w:rFonts w:ascii="Verdana" w:hAnsi="Verdana" w:cs="Arial"/>
                <w:b w:val="0"/>
                <w:sz w:val="20"/>
              </w:rPr>
            </w:pPr>
            <w:r w:rsidRPr="00892255">
              <w:rPr>
                <w:rFonts w:ascii="Verdana" w:hAnsi="Verdana" w:cs="Arial"/>
                <w:b w:val="0"/>
                <w:sz w:val="20"/>
              </w:rPr>
              <w:lastRenderedPageBreak/>
              <w:t>Fiscal and operational impact</w:t>
            </w:r>
          </w:p>
        </w:tc>
        <w:tc>
          <w:tcPr>
            <w:tcW w:w="2729" w:type="pct"/>
          </w:tcPr>
          <w:p w:rsidR="001444C9" w:rsidRPr="00892255" w:rsidRDefault="001444C9" w:rsidP="00AA6071">
            <w:pPr>
              <w:pStyle w:val="Bullet1"/>
              <w:numPr>
                <w:ilvl w:val="0"/>
                <w:numId w:val="0"/>
              </w:numPr>
              <w:spacing w:after="0"/>
              <w:ind w:left="34" w:right="170" w:hanging="34"/>
              <w:cnfStyle w:val="000000000000" w:firstRow="0" w:lastRow="0" w:firstColumn="0" w:lastColumn="0" w:oddVBand="0" w:evenVBand="0" w:oddHBand="0" w:evenHBand="0" w:firstRowFirstColumn="0" w:firstRowLastColumn="0" w:lastRowFirstColumn="0" w:lastRowLastColumn="0"/>
              <w:rPr>
                <w:rFonts w:ascii="Verdana" w:hAnsi="Verdana" w:cs="Arial"/>
                <w:sz w:val="20"/>
              </w:rPr>
            </w:pPr>
            <w:r w:rsidRPr="00892255">
              <w:rPr>
                <w:rFonts w:ascii="Verdana" w:hAnsi="Verdana" w:cs="Arial"/>
                <w:sz w:val="20"/>
              </w:rPr>
              <w:t>The analysis will consider the broad financial implications, volumes and types of services required that will impact on operational environments. Detail on specific areas of savings and offset costs has not been completed.</w:t>
            </w:r>
          </w:p>
          <w:p w:rsidR="001444C9" w:rsidRPr="00892255" w:rsidRDefault="001444C9" w:rsidP="00AA6071">
            <w:pPr>
              <w:pStyle w:val="Bullet1"/>
              <w:numPr>
                <w:ilvl w:val="0"/>
                <w:numId w:val="0"/>
              </w:numPr>
              <w:spacing w:after="0"/>
              <w:ind w:left="34" w:right="170" w:hanging="34"/>
              <w:cnfStyle w:val="000000000000" w:firstRow="0" w:lastRow="0" w:firstColumn="0" w:lastColumn="0" w:oddVBand="0" w:evenVBand="0" w:oddHBand="0" w:evenHBand="0" w:firstRowFirstColumn="0" w:firstRowLastColumn="0" w:lastRowFirstColumn="0" w:lastRowLastColumn="0"/>
              <w:rPr>
                <w:rFonts w:ascii="Verdana" w:hAnsi="Verdana" w:cs="Arial"/>
                <w:sz w:val="20"/>
              </w:rPr>
            </w:pPr>
          </w:p>
          <w:p w:rsidR="001444C9" w:rsidRPr="00892255" w:rsidRDefault="001444C9" w:rsidP="00AA6071">
            <w:pPr>
              <w:pStyle w:val="Bullet1"/>
              <w:numPr>
                <w:ilvl w:val="0"/>
                <w:numId w:val="0"/>
              </w:numPr>
              <w:spacing w:after="0"/>
              <w:ind w:left="34" w:right="170" w:hanging="34"/>
              <w:cnfStyle w:val="000000000000" w:firstRow="0" w:lastRow="0" w:firstColumn="0" w:lastColumn="0" w:oddVBand="0" w:evenVBand="0" w:oddHBand="0" w:evenHBand="0" w:firstRowFirstColumn="0" w:firstRowLastColumn="0" w:lastRowFirstColumn="0" w:lastRowLastColumn="0"/>
              <w:rPr>
                <w:rFonts w:ascii="Verdana" w:hAnsi="Verdana" w:cs="Arial"/>
                <w:sz w:val="20"/>
              </w:rPr>
            </w:pPr>
            <w:r w:rsidRPr="00892255">
              <w:rPr>
                <w:rFonts w:ascii="Verdana" w:hAnsi="Verdana" w:cs="Arial"/>
                <w:sz w:val="20"/>
              </w:rPr>
              <w:t xml:space="preserve">The analysis will consider the extent to which the options are likely to enhance practitioners performance and children and families ability to enter and navigate across the service system and will consider operational impacts for practitioners. </w:t>
            </w:r>
          </w:p>
        </w:tc>
      </w:tr>
      <w:tr w:rsidR="001444C9" w:rsidRPr="00892255" w:rsidTr="00AA60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1" w:type="pct"/>
          </w:tcPr>
          <w:p w:rsidR="001444C9" w:rsidRPr="00892255" w:rsidRDefault="001444C9" w:rsidP="00AA6071">
            <w:pPr>
              <w:spacing w:after="0"/>
              <w:rPr>
                <w:rFonts w:ascii="Verdana" w:hAnsi="Verdana" w:cs="Arial"/>
                <w:b w:val="0"/>
                <w:sz w:val="20"/>
              </w:rPr>
            </w:pPr>
            <w:r w:rsidRPr="00892255">
              <w:rPr>
                <w:rFonts w:ascii="Verdana" w:hAnsi="Verdana" w:cs="Arial"/>
                <w:b w:val="0"/>
                <w:sz w:val="20"/>
              </w:rPr>
              <w:t>Fairness and equity</w:t>
            </w:r>
          </w:p>
        </w:tc>
        <w:tc>
          <w:tcPr>
            <w:tcW w:w="2729" w:type="pct"/>
          </w:tcPr>
          <w:p w:rsidR="001444C9" w:rsidRPr="00892255" w:rsidRDefault="001444C9" w:rsidP="00AA6071">
            <w:pPr>
              <w:pStyle w:val="Bullet1"/>
              <w:numPr>
                <w:ilvl w:val="0"/>
                <w:numId w:val="0"/>
              </w:numPr>
              <w:spacing w:after="0"/>
              <w:ind w:left="34" w:right="170" w:hanging="34"/>
              <w:cnfStyle w:val="000000100000" w:firstRow="0" w:lastRow="0" w:firstColumn="0" w:lastColumn="0" w:oddVBand="0" w:evenVBand="0" w:oddHBand="1" w:evenHBand="0" w:firstRowFirstColumn="0" w:firstRowLastColumn="0" w:lastRowFirstColumn="0" w:lastRowLastColumn="0"/>
              <w:rPr>
                <w:rFonts w:ascii="Verdana" w:hAnsi="Verdana" w:cs="Arial"/>
                <w:sz w:val="20"/>
              </w:rPr>
            </w:pPr>
            <w:r w:rsidRPr="00892255">
              <w:rPr>
                <w:rFonts w:ascii="Verdana" w:hAnsi="Verdana" w:cs="Arial"/>
                <w:sz w:val="20"/>
              </w:rPr>
              <w:t xml:space="preserve">The analysis will consider the extent to which options positively enhance fairness and equity, including the over-representation of Māori in the system and impact disabled children as a particularly vulnerable group. </w:t>
            </w:r>
          </w:p>
        </w:tc>
      </w:tr>
      <w:tr w:rsidR="001444C9" w:rsidRPr="00892255" w:rsidTr="00AA6071">
        <w:trPr>
          <w:trHeight w:val="188"/>
        </w:trPr>
        <w:tc>
          <w:tcPr>
            <w:cnfStyle w:val="001000000000" w:firstRow="0" w:lastRow="0" w:firstColumn="1" w:lastColumn="0" w:oddVBand="0" w:evenVBand="0" w:oddHBand="0" w:evenHBand="0" w:firstRowFirstColumn="0" w:firstRowLastColumn="0" w:lastRowFirstColumn="0" w:lastRowLastColumn="0"/>
            <w:tcW w:w="2271" w:type="pct"/>
          </w:tcPr>
          <w:p w:rsidR="001444C9" w:rsidRPr="00892255" w:rsidRDefault="001444C9" w:rsidP="00AA6071">
            <w:pPr>
              <w:rPr>
                <w:rFonts w:ascii="Verdana" w:hAnsi="Verdana" w:cs="Arial"/>
                <w:b w:val="0"/>
                <w:sz w:val="20"/>
              </w:rPr>
            </w:pPr>
            <w:r w:rsidRPr="00892255">
              <w:rPr>
                <w:rFonts w:ascii="Verdana" w:hAnsi="Verdana" w:cs="Arial"/>
                <w:b w:val="0"/>
                <w:sz w:val="20"/>
              </w:rPr>
              <w:t>Consistency with other legislative provisions and proposed reforms</w:t>
            </w:r>
          </w:p>
        </w:tc>
        <w:tc>
          <w:tcPr>
            <w:tcW w:w="2729" w:type="pct"/>
          </w:tcPr>
          <w:p w:rsidR="001444C9" w:rsidRPr="00892255" w:rsidRDefault="001444C9" w:rsidP="00AA6071">
            <w:pPr>
              <w:pStyle w:val="Bullet1"/>
              <w:numPr>
                <w:ilvl w:val="0"/>
                <w:numId w:val="0"/>
              </w:numPr>
              <w:spacing w:after="0"/>
              <w:ind w:left="34" w:right="170" w:hanging="34"/>
              <w:cnfStyle w:val="000000000000" w:firstRow="0" w:lastRow="0" w:firstColumn="0" w:lastColumn="0" w:oddVBand="0" w:evenVBand="0" w:oddHBand="0" w:evenHBand="0" w:firstRowFirstColumn="0" w:firstRowLastColumn="0" w:lastRowFirstColumn="0" w:lastRowLastColumn="0"/>
              <w:rPr>
                <w:rFonts w:ascii="Verdana" w:hAnsi="Verdana" w:cs="Arial"/>
                <w:sz w:val="20"/>
              </w:rPr>
            </w:pPr>
            <w:r w:rsidRPr="00892255">
              <w:rPr>
                <w:rFonts w:ascii="Verdana" w:hAnsi="Verdana" w:cs="Arial"/>
                <w:sz w:val="20"/>
              </w:rPr>
              <w:t>The analysis will consider consistency with the Treaty of Waitangi and UNCROC</w:t>
            </w:r>
            <w:r>
              <w:rPr>
                <w:rFonts w:ascii="Verdana" w:hAnsi="Verdana" w:cs="Arial"/>
                <w:sz w:val="20"/>
              </w:rPr>
              <w:t>, in particular</w:t>
            </w:r>
            <w:r w:rsidRPr="00892255">
              <w:rPr>
                <w:rFonts w:ascii="Verdana" w:hAnsi="Verdana" w:cs="Arial"/>
                <w:sz w:val="20"/>
              </w:rPr>
              <w:t xml:space="preserve"> provisions relating to the rights to safety and family (eg articles 8, 29).</w:t>
            </w:r>
          </w:p>
          <w:p w:rsidR="001444C9" w:rsidRPr="00892255" w:rsidRDefault="001444C9" w:rsidP="00AA6071">
            <w:pPr>
              <w:pStyle w:val="Bullet1"/>
              <w:numPr>
                <w:ilvl w:val="0"/>
                <w:numId w:val="0"/>
              </w:numPr>
              <w:spacing w:after="0"/>
              <w:ind w:left="34" w:right="170" w:hanging="34"/>
              <w:cnfStyle w:val="000000000000" w:firstRow="0" w:lastRow="0" w:firstColumn="0" w:lastColumn="0" w:oddVBand="0" w:evenVBand="0" w:oddHBand="0" w:evenHBand="0" w:firstRowFirstColumn="0" w:firstRowLastColumn="0" w:lastRowFirstColumn="0" w:lastRowLastColumn="0"/>
              <w:rPr>
                <w:rFonts w:ascii="Verdana" w:hAnsi="Verdana" w:cs="Arial"/>
                <w:sz w:val="20"/>
              </w:rPr>
            </w:pPr>
          </w:p>
          <w:p w:rsidR="001444C9" w:rsidRPr="00892255" w:rsidRDefault="001444C9" w:rsidP="00AA6071">
            <w:pPr>
              <w:pStyle w:val="Bullet1"/>
              <w:numPr>
                <w:ilvl w:val="0"/>
                <w:numId w:val="0"/>
              </w:numPr>
              <w:spacing w:after="0"/>
              <w:ind w:left="34" w:right="170" w:hanging="34"/>
              <w:cnfStyle w:val="000000000000" w:firstRow="0" w:lastRow="0" w:firstColumn="0" w:lastColumn="0" w:oddVBand="0" w:evenVBand="0" w:oddHBand="0" w:evenHBand="0" w:firstRowFirstColumn="0" w:firstRowLastColumn="0" w:lastRowFirstColumn="0" w:lastRowLastColumn="0"/>
              <w:rPr>
                <w:rFonts w:ascii="Verdana" w:hAnsi="Verdana" w:cs="Arial"/>
                <w:sz w:val="20"/>
              </w:rPr>
            </w:pPr>
            <w:r w:rsidRPr="00892255">
              <w:rPr>
                <w:rFonts w:ascii="Verdana" w:hAnsi="Verdana" w:cs="Arial"/>
                <w:sz w:val="20"/>
              </w:rPr>
              <w:t xml:space="preserve">The analysis will consider how well the options align with other legislative provisions and proposals, eg info-sharing, care, transitions, Youth Justice and accountabilities, principles, as well as Bill </w:t>
            </w:r>
            <w:r>
              <w:rPr>
                <w:rFonts w:ascii="Verdana" w:hAnsi="Verdana" w:cs="Arial"/>
                <w:sz w:val="20"/>
              </w:rPr>
              <w:t>No 1</w:t>
            </w:r>
            <w:r w:rsidRPr="00892255">
              <w:rPr>
                <w:rFonts w:ascii="Verdana" w:hAnsi="Verdana" w:cs="Arial"/>
                <w:sz w:val="20"/>
              </w:rPr>
              <w:t>, and other provisions of the CYPF Act.</w:t>
            </w:r>
          </w:p>
        </w:tc>
      </w:tr>
      <w:tr w:rsidR="001444C9" w:rsidRPr="00892255" w:rsidTr="00AA60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1" w:type="pct"/>
          </w:tcPr>
          <w:p w:rsidR="001444C9" w:rsidRPr="00892255" w:rsidRDefault="001444C9" w:rsidP="00AA6071">
            <w:pPr>
              <w:spacing w:after="0"/>
              <w:rPr>
                <w:rFonts w:ascii="Verdana" w:hAnsi="Verdana" w:cs="Arial"/>
                <w:b w:val="0"/>
                <w:sz w:val="20"/>
              </w:rPr>
            </w:pPr>
            <w:r w:rsidRPr="00892255">
              <w:rPr>
                <w:rFonts w:ascii="Verdana" w:hAnsi="Verdana" w:cs="Arial"/>
                <w:b w:val="0"/>
                <w:sz w:val="20"/>
              </w:rPr>
              <w:t>Compatibility with other government objectives</w:t>
            </w:r>
          </w:p>
        </w:tc>
        <w:tc>
          <w:tcPr>
            <w:tcW w:w="2729" w:type="pct"/>
          </w:tcPr>
          <w:p w:rsidR="001444C9" w:rsidRPr="00892255" w:rsidRDefault="001444C9" w:rsidP="00AA6071">
            <w:pPr>
              <w:pStyle w:val="Bullet1"/>
              <w:numPr>
                <w:ilvl w:val="0"/>
                <w:numId w:val="0"/>
              </w:numPr>
              <w:spacing w:after="0"/>
              <w:ind w:left="34" w:right="170" w:hanging="34"/>
              <w:cnfStyle w:val="000000100000" w:firstRow="0" w:lastRow="0" w:firstColumn="0" w:lastColumn="0" w:oddVBand="0" w:evenVBand="0" w:oddHBand="1" w:evenHBand="0" w:firstRowFirstColumn="0" w:firstRowLastColumn="0" w:lastRowFirstColumn="0" w:lastRowLastColumn="0"/>
              <w:rPr>
                <w:rFonts w:ascii="Verdana" w:hAnsi="Verdana" w:cs="Arial"/>
                <w:sz w:val="20"/>
              </w:rPr>
            </w:pPr>
            <w:r w:rsidRPr="00892255">
              <w:rPr>
                <w:rFonts w:ascii="Verdana" w:hAnsi="Verdana" w:cs="Arial"/>
                <w:sz w:val="20"/>
              </w:rPr>
              <w:t>The analysis will consider how well options support wider government objectives (eg Investment approach</w:t>
            </w:r>
            <w:r>
              <w:rPr>
                <w:rFonts w:ascii="Verdana" w:hAnsi="Verdana" w:cs="Arial"/>
                <w:sz w:val="20"/>
              </w:rPr>
              <w:t>, Better Public Services Result</w:t>
            </w:r>
            <w:r w:rsidRPr="00892255">
              <w:rPr>
                <w:rFonts w:ascii="Verdana" w:hAnsi="Verdana" w:cs="Arial"/>
                <w:sz w:val="20"/>
              </w:rPr>
              <w:t xml:space="preserve"> 4, reduc</w:t>
            </w:r>
            <w:r>
              <w:rPr>
                <w:rFonts w:ascii="Verdana" w:hAnsi="Verdana" w:cs="Arial"/>
                <w:sz w:val="20"/>
              </w:rPr>
              <w:t>ing</w:t>
            </w:r>
            <w:r w:rsidRPr="00892255">
              <w:rPr>
                <w:rFonts w:ascii="Verdana" w:hAnsi="Verdana" w:cs="Arial"/>
                <w:sz w:val="20"/>
              </w:rPr>
              <w:t xml:space="preserve"> re-offending and abuse and neglect).</w:t>
            </w:r>
          </w:p>
        </w:tc>
      </w:tr>
    </w:tbl>
    <w:p w:rsidR="001444C9" w:rsidRPr="007C72C5" w:rsidRDefault="007C72C5" w:rsidP="001444C9">
      <w:pPr>
        <w:pStyle w:val="ReportBody"/>
        <w:numPr>
          <w:ilvl w:val="0"/>
          <w:numId w:val="0"/>
        </w:numPr>
        <w:tabs>
          <w:tab w:val="clear" w:pos="567"/>
        </w:tabs>
        <w:jc w:val="left"/>
        <w:rPr>
          <w:b/>
          <w:color w:val="365F91" w:themeColor="accent1" w:themeShade="BF"/>
          <w:sz w:val="28"/>
          <w:szCs w:val="28"/>
        </w:rPr>
      </w:pPr>
      <w:r>
        <w:rPr>
          <w:b/>
          <w:color w:val="365F91" w:themeColor="accent1" w:themeShade="BF"/>
          <w:sz w:val="28"/>
          <w:szCs w:val="28"/>
        </w:rPr>
        <w:t>Options and impact analysis</w:t>
      </w:r>
    </w:p>
    <w:p w:rsidR="001444C9" w:rsidRDefault="001444C9" w:rsidP="001444C9">
      <w:pPr>
        <w:pStyle w:val="ReportBody"/>
        <w:tabs>
          <w:tab w:val="clear" w:pos="1061"/>
          <w:tab w:val="num" w:pos="567"/>
        </w:tabs>
        <w:ind w:left="567" w:hanging="567"/>
        <w:jc w:val="left"/>
        <w:rPr>
          <w:color w:val="auto"/>
          <w:kern w:val="0"/>
          <w:lang w:val="en-GB" w:eastAsia="en-GB"/>
        </w:rPr>
      </w:pPr>
      <w:r w:rsidRPr="00892255">
        <w:rPr>
          <w:color w:val="auto"/>
          <w:kern w:val="0"/>
          <w:lang w:val="en-GB" w:eastAsia="en-GB"/>
        </w:rPr>
        <w:t>The impact of the proposals depend to a large degree on the detailed design of the new operating model, which will determine details of future roles, responsibilities, services and investment. This design work has not yet been completed and the proposals are primarily intended to be enabling and supporting. Because of this, detailed analysis of the costs ha</w:t>
      </w:r>
      <w:r>
        <w:rPr>
          <w:color w:val="auto"/>
          <w:kern w:val="0"/>
          <w:lang w:val="en-GB" w:eastAsia="en-GB"/>
        </w:rPr>
        <w:t>s</w:t>
      </w:r>
      <w:r w:rsidRPr="00892255">
        <w:rPr>
          <w:color w:val="auto"/>
          <w:kern w:val="0"/>
          <w:lang w:val="en-GB" w:eastAsia="en-GB"/>
        </w:rPr>
        <w:t xml:space="preserve"> not been undertaken. Detailed design will need to work through the impacts of particular changes on workforce, staffing requirements and capabilities, service purchase, and processes involved.</w:t>
      </w:r>
    </w:p>
    <w:p w:rsidR="007C72C5" w:rsidRDefault="007C72C5" w:rsidP="001444C9">
      <w:pPr>
        <w:pStyle w:val="ReportBody"/>
        <w:numPr>
          <w:ilvl w:val="0"/>
          <w:numId w:val="0"/>
        </w:numPr>
        <w:tabs>
          <w:tab w:val="clear" w:pos="567"/>
        </w:tabs>
        <w:jc w:val="left"/>
        <w:rPr>
          <w:b/>
          <w:color w:val="auto"/>
          <w:sz w:val="22"/>
          <w:szCs w:val="22"/>
        </w:rPr>
      </w:pPr>
    </w:p>
    <w:p w:rsidR="007C72C5" w:rsidRDefault="007C72C5" w:rsidP="001444C9">
      <w:pPr>
        <w:pStyle w:val="ReportBody"/>
        <w:numPr>
          <w:ilvl w:val="0"/>
          <w:numId w:val="0"/>
        </w:numPr>
        <w:tabs>
          <w:tab w:val="clear" w:pos="567"/>
        </w:tabs>
        <w:jc w:val="left"/>
        <w:rPr>
          <w:b/>
          <w:color w:val="auto"/>
          <w:sz w:val="22"/>
          <w:szCs w:val="22"/>
        </w:rPr>
      </w:pPr>
    </w:p>
    <w:p w:rsidR="007C72C5" w:rsidRDefault="007C72C5" w:rsidP="001444C9">
      <w:pPr>
        <w:pStyle w:val="ReportBody"/>
        <w:numPr>
          <w:ilvl w:val="0"/>
          <w:numId w:val="0"/>
        </w:numPr>
        <w:tabs>
          <w:tab w:val="clear" w:pos="567"/>
        </w:tabs>
        <w:jc w:val="left"/>
        <w:rPr>
          <w:b/>
          <w:color w:val="auto"/>
          <w:sz w:val="22"/>
          <w:szCs w:val="22"/>
        </w:rPr>
      </w:pPr>
    </w:p>
    <w:p w:rsidR="001444C9" w:rsidRPr="007C72C5" w:rsidRDefault="001444C9" w:rsidP="001444C9">
      <w:pPr>
        <w:pStyle w:val="ReportBody"/>
        <w:numPr>
          <w:ilvl w:val="0"/>
          <w:numId w:val="0"/>
        </w:numPr>
        <w:tabs>
          <w:tab w:val="clear" w:pos="567"/>
        </w:tabs>
        <w:jc w:val="left"/>
        <w:rPr>
          <w:b/>
          <w:color w:val="auto"/>
          <w:sz w:val="22"/>
          <w:szCs w:val="22"/>
        </w:rPr>
      </w:pPr>
      <w:r w:rsidRPr="007C72C5">
        <w:rPr>
          <w:b/>
          <w:color w:val="auto"/>
          <w:sz w:val="22"/>
          <w:szCs w:val="22"/>
        </w:rPr>
        <w:lastRenderedPageBreak/>
        <w:t>UNCROC child impact assessment</w:t>
      </w:r>
    </w:p>
    <w:p w:rsidR="001444C9" w:rsidRPr="00A306DF" w:rsidRDefault="001444C9" w:rsidP="001444C9">
      <w:pPr>
        <w:pStyle w:val="ReportBody"/>
        <w:tabs>
          <w:tab w:val="clear" w:pos="1061"/>
          <w:tab w:val="num" w:pos="567"/>
          <w:tab w:val="num" w:pos="777"/>
        </w:tabs>
        <w:ind w:left="567" w:hanging="567"/>
        <w:jc w:val="left"/>
      </w:pPr>
      <w:r w:rsidRPr="00A306DF">
        <w:t>Proposals to support and enable intensive intervention have been assessed against New Zealand’s obligations under the U</w:t>
      </w:r>
      <w:r>
        <w:t xml:space="preserve">nited </w:t>
      </w:r>
      <w:r w:rsidRPr="00A306DF">
        <w:t>N</w:t>
      </w:r>
      <w:r>
        <w:t>ations</w:t>
      </w:r>
      <w:r w:rsidRPr="00A306DF">
        <w:t xml:space="preserve"> Convention the Rights of the Child (UNCROC).</w:t>
      </w:r>
      <w:r>
        <w:t xml:space="preserve"> </w:t>
      </w:r>
    </w:p>
    <w:p w:rsidR="001444C9" w:rsidRPr="00A306DF" w:rsidRDefault="001444C9" w:rsidP="001444C9">
      <w:pPr>
        <w:pStyle w:val="ReportBody"/>
        <w:tabs>
          <w:tab w:val="clear" w:pos="1061"/>
          <w:tab w:val="num" w:pos="567"/>
          <w:tab w:val="num" w:pos="777"/>
        </w:tabs>
        <w:ind w:left="567" w:hanging="567"/>
        <w:jc w:val="left"/>
      </w:pPr>
      <w:r w:rsidRPr="00A306DF">
        <w:t>They have been assessed as likely to impact positively on the lives of children and young people and their rights under UNCROC. They will do this by facilitating earlier access to support and help and thereby reducing</w:t>
      </w:r>
      <w:r>
        <w:t xml:space="preserve"> </w:t>
      </w:r>
      <w:r w:rsidRPr="00A306DF">
        <w:t>risk of harm and poor life outcomes.</w:t>
      </w:r>
    </w:p>
    <w:p w:rsidR="001444C9" w:rsidRPr="00A306DF" w:rsidRDefault="001444C9" w:rsidP="001444C9">
      <w:pPr>
        <w:pStyle w:val="ReportBody"/>
        <w:tabs>
          <w:tab w:val="clear" w:pos="1061"/>
          <w:tab w:val="num" w:pos="567"/>
          <w:tab w:val="num" w:pos="777"/>
        </w:tabs>
        <w:ind w:left="567" w:hanging="567"/>
        <w:jc w:val="left"/>
      </w:pPr>
      <w:r w:rsidRPr="00A306DF">
        <w:t>This promotes children and young people’s rights to safety and family life. It will address negative behaviours that affect how the family unit functions on a daily basis where issues such as family violence, parental mental health, drug and alcohol use, negatively impact on the capacity of the parent to care for the child.</w:t>
      </w:r>
    </w:p>
    <w:p w:rsidR="001444C9" w:rsidRPr="00A306DF" w:rsidRDefault="001444C9" w:rsidP="001444C9">
      <w:pPr>
        <w:pStyle w:val="ReportBody"/>
        <w:tabs>
          <w:tab w:val="clear" w:pos="1061"/>
          <w:tab w:val="num" w:pos="567"/>
          <w:tab w:val="num" w:pos="777"/>
        </w:tabs>
        <w:ind w:left="567" w:hanging="567"/>
        <w:jc w:val="left"/>
      </w:pPr>
      <w:r w:rsidRPr="00A306DF">
        <w:t>Proposed new principles to guide decision making and actions under the CYPF Act relating to protection and early and intensive intervention will give priority to a child’s right to safe, stable and loving care first within their family and if not in their best interests, within another family.</w:t>
      </w:r>
      <w:r>
        <w:t xml:space="preserve"> </w:t>
      </w:r>
      <w:r w:rsidRPr="00A306DF">
        <w:t>The principles protect a child’s right to identity and cultural connections and to equality.</w:t>
      </w:r>
    </w:p>
    <w:p w:rsidR="001444C9" w:rsidRPr="00A306DF" w:rsidRDefault="001444C9" w:rsidP="001444C9">
      <w:pPr>
        <w:pStyle w:val="ReportBody"/>
        <w:tabs>
          <w:tab w:val="clear" w:pos="1061"/>
          <w:tab w:val="num" w:pos="567"/>
          <w:tab w:val="num" w:pos="777"/>
        </w:tabs>
        <w:ind w:left="567" w:hanging="567"/>
        <w:jc w:val="left"/>
      </w:pPr>
      <w:r w:rsidRPr="00A306DF">
        <w:t xml:space="preserve">The proposals will also support children and young people’s rights to good quality health, right to participate in education and, ultimately, to supports needed to achieve good positive life outcomes. </w:t>
      </w:r>
    </w:p>
    <w:p w:rsidR="0037255E" w:rsidRPr="00892255" w:rsidRDefault="0037255E" w:rsidP="00480AED">
      <w:pPr>
        <w:pStyle w:val="TableHeading1"/>
        <w:framePr w:hSpace="0" w:wrap="auto" w:vAnchor="margin" w:hAnchor="text" w:yAlign="inline"/>
        <w:rPr>
          <w:rFonts w:ascii="Verdana" w:hAnsi="Verdana" w:cs="Arial"/>
          <w:sz w:val="20"/>
        </w:rPr>
      </w:pPr>
    </w:p>
    <w:p w:rsidR="00876D55" w:rsidRPr="00892255" w:rsidRDefault="00876D55" w:rsidP="00480AED">
      <w:pPr>
        <w:rPr>
          <w:rFonts w:ascii="Verdana" w:hAnsi="Verdana" w:cs="Arial"/>
          <w:sz w:val="20"/>
        </w:rPr>
        <w:sectPr w:rsidR="00876D55" w:rsidRPr="00892255" w:rsidSect="00876D55">
          <w:headerReference w:type="even" r:id="rId9"/>
          <w:headerReference w:type="default" r:id="rId10"/>
          <w:footerReference w:type="even" r:id="rId11"/>
          <w:footerReference w:type="default" r:id="rId12"/>
          <w:headerReference w:type="first" r:id="rId13"/>
          <w:footerReference w:type="first" r:id="rId14"/>
          <w:pgSz w:w="11907" w:h="16840" w:code="9"/>
          <w:pgMar w:top="1418" w:right="1418" w:bottom="1134" w:left="1418" w:header="454" w:footer="454" w:gutter="0"/>
          <w:cols w:space="720"/>
          <w:docGrid w:linePitch="299"/>
        </w:sectPr>
      </w:pPr>
      <w:r w:rsidRPr="00892255">
        <w:rPr>
          <w:rFonts w:ascii="Verdana" w:hAnsi="Verdana" w:cs="Arial"/>
          <w:sz w:val="20"/>
        </w:rPr>
        <w:br w:type="page"/>
      </w:r>
    </w:p>
    <w:p w:rsidR="007C72C5" w:rsidRPr="007C72C5" w:rsidRDefault="007C72C5" w:rsidP="007C72C5">
      <w:pPr>
        <w:keepNext/>
        <w:tabs>
          <w:tab w:val="left" w:pos="567"/>
        </w:tabs>
        <w:spacing w:before="200" w:after="180" w:line="240" w:lineRule="auto"/>
        <w:outlineLvl w:val="2"/>
        <w:rPr>
          <w:rFonts w:ascii="Verdana" w:hAnsi="Verdana"/>
          <w:b/>
          <w:color w:val="335087"/>
          <w:spacing w:val="20"/>
          <w:w w:val="90"/>
          <w:sz w:val="24"/>
          <w:szCs w:val="22"/>
        </w:rPr>
      </w:pPr>
      <w:bookmarkStart w:id="73" w:name="_Toc459975357"/>
      <w:bookmarkEnd w:id="62"/>
      <w:bookmarkEnd w:id="63"/>
      <w:bookmarkEnd w:id="64"/>
      <w:bookmarkEnd w:id="65"/>
      <w:bookmarkEnd w:id="66"/>
      <w:bookmarkEnd w:id="67"/>
      <w:bookmarkEnd w:id="68"/>
      <w:bookmarkEnd w:id="69"/>
      <w:bookmarkEnd w:id="70"/>
      <w:bookmarkEnd w:id="71"/>
      <w:bookmarkEnd w:id="72"/>
      <w:r w:rsidRPr="007C72C5">
        <w:rPr>
          <w:rFonts w:ascii="Verdana" w:hAnsi="Verdana"/>
          <w:b/>
          <w:color w:val="335087"/>
          <w:spacing w:val="20"/>
          <w:w w:val="90"/>
          <w:sz w:val="24"/>
          <w:szCs w:val="22"/>
        </w:rPr>
        <w:lastRenderedPageBreak/>
        <w:t>Options: Principles for the care and protection system</w:t>
      </w:r>
      <w:bookmarkEnd w:id="73"/>
    </w:p>
    <w:p w:rsidR="00876D55" w:rsidRPr="00892255" w:rsidRDefault="007C72C5" w:rsidP="00480AED">
      <w:pPr>
        <w:keepNext/>
        <w:tabs>
          <w:tab w:val="left" w:pos="567"/>
        </w:tabs>
        <w:spacing w:before="240" w:after="180" w:line="240" w:lineRule="auto"/>
        <w:outlineLvl w:val="1"/>
        <w:rPr>
          <w:rFonts w:ascii="Verdana" w:hAnsi="Verdana" w:cs="Arial"/>
          <w:b/>
          <w:kern w:val="22"/>
          <w:sz w:val="24"/>
          <w:szCs w:val="24"/>
          <w:lang w:val="en-NZ" w:eastAsia="en-NZ"/>
        </w:rPr>
      </w:pPr>
      <w:r w:rsidRPr="00D13A52">
        <w:rPr>
          <w:rFonts w:ascii="Verdana" w:hAnsi="Verdana"/>
          <w:sz w:val="20"/>
        </w:rPr>
        <w:t>The following table identifies and considers the options and impact of each of the potential non-re</w:t>
      </w:r>
      <w:r>
        <w:rPr>
          <w:rFonts w:ascii="Verdana" w:hAnsi="Verdana"/>
          <w:sz w:val="20"/>
        </w:rPr>
        <w:t>gulatory and regulatory options for giving effect to the Intensive Intervention service response. P</w:t>
      </w:r>
      <w:r w:rsidR="00F62DB3" w:rsidRPr="00892255">
        <w:rPr>
          <w:rFonts w:ascii="Verdana" w:hAnsi="Verdana" w:cs="Arial"/>
          <w:kern w:val="22"/>
          <w:sz w:val="20"/>
          <w:lang w:val="en-NZ" w:eastAsia="en-NZ"/>
        </w:rPr>
        <w:t xml:space="preserve">referred options </w:t>
      </w:r>
      <w:r>
        <w:rPr>
          <w:rFonts w:ascii="Verdana" w:hAnsi="Verdana" w:cs="Arial"/>
          <w:kern w:val="22"/>
          <w:sz w:val="20"/>
          <w:lang w:val="en-NZ" w:eastAsia="en-NZ"/>
        </w:rPr>
        <w:t xml:space="preserve">are </w:t>
      </w:r>
      <w:r w:rsidR="00F62DB3" w:rsidRPr="00892255">
        <w:rPr>
          <w:rFonts w:ascii="Verdana" w:hAnsi="Verdana" w:cs="Arial"/>
          <w:kern w:val="22"/>
          <w:sz w:val="20"/>
          <w:lang w:val="en-NZ" w:eastAsia="en-NZ"/>
        </w:rPr>
        <w:t>in bold)</w:t>
      </w:r>
    </w:p>
    <w:tbl>
      <w:tblPr>
        <w:tblW w:w="5000" w:type="pct"/>
        <w:tblBorders>
          <w:top w:val="single" w:sz="8" w:space="0" w:color="4BACC6"/>
          <w:left w:val="single" w:sz="8" w:space="0" w:color="4BACC6"/>
          <w:bottom w:val="single" w:sz="8" w:space="0" w:color="4BACC6"/>
          <w:right w:val="single" w:sz="8" w:space="0" w:color="4BACC6"/>
        </w:tblBorders>
        <w:tblLook w:val="04A0" w:firstRow="1" w:lastRow="0" w:firstColumn="1" w:lastColumn="0" w:noHBand="0" w:noVBand="1"/>
      </w:tblPr>
      <w:tblGrid>
        <w:gridCol w:w="2899"/>
        <w:gridCol w:w="4643"/>
        <w:gridCol w:w="4644"/>
        <w:gridCol w:w="4644"/>
        <w:gridCol w:w="4648"/>
      </w:tblGrid>
      <w:tr w:rsidR="00303DB8" w:rsidRPr="00892255" w:rsidTr="00303DB8">
        <w:trPr>
          <w:trHeight w:val="338"/>
          <w:tblHeader/>
        </w:trPr>
        <w:tc>
          <w:tcPr>
            <w:tcW w:w="675" w:type="pct"/>
            <w:tcBorders>
              <w:top w:val="single" w:sz="8" w:space="0" w:color="4BACC6"/>
              <w:left w:val="single" w:sz="8" w:space="0" w:color="4BACC6"/>
              <w:bottom w:val="nil"/>
              <w:right w:val="nil"/>
            </w:tcBorders>
            <w:shd w:val="clear" w:color="auto" w:fill="31849B"/>
            <w:vAlign w:val="center"/>
            <w:hideMark/>
          </w:tcPr>
          <w:p w:rsidR="00303DB8" w:rsidRPr="00892255" w:rsidRDefault="00303DB8" w:rsidP="00F6305D">
            <w:pPr>
              <w:spacing w:after="0" w:line="276" w:lineRule="auto"/>
              <w:rPr>
                <w:rFonts w:ascii="Verdana" w:hAnsi="Verdana" w:cs="Arial"/>
                <w:b/>
                <w:bCs/>
                <w:color w:val="FFFFFF" w:themeColor="background1"/>
                <w:sz w:val="18"/>
                <w:szCs w:val="18"/>
              </w:rPr>
            </w:pPr>
            <w:r w:rsidRPr="00892255">
              <w:rPr>
                <w:rFonts w:ascii="Verdana" w:hAnsi="Verdana" w:cs="Arial"/>
                <w:b/>
                <w:bCs/>
                <w:color w:val="FFFFFF" w:themeColor="background1"/>
                <w:sz w:val="18"/>
                <w:szCs w:val="18"/>
              </w:rPr>
              <w:t>Option</w:t>
            </w:r>
          </w:p>
        </w:tc>
        <w:tc>
          <w:tcPr>
            <w:tcW w:w="1081" w:type="pct"/>
            <w:tcBorders>
              <w:top w:val="single" w:sz="8" w:space="0" w:color="4BACC6"/>
              <w:left w:val="nil"/>
              <w:bottom w:val="nil"/>
              <w:right w:val="nil"/>
            </w:tcBorders>
            <w:shd w:val="clear" w:color="auto" w:fill="31849B"/>
            <w:vAlign w:val="center"/>
            <w:hideMark/>
          </w:tcPr>
          <w:p w:rsidR="00303DB8" w:rsidRPr="00892255" w:rsidRDefault="00303DB8" w:rsidP="00F6305D">
            <w:pPr>
              <w:spacing w:after="0" w:line="276" w:lineRule="auto"/>
              <w:rPr>
                <w:rFonts w:ascii="Verdana" w:hAnsi="Verdana" w:cs="Arial"/>
                <w:b/>
                <w:bCs/>
                <w:color w:val="FFFFFF" w:themeColor="background1"/>
                <w:sz w:val="18"/>
                <w:szCs w:val="18"/>
              </w:rPr>
            </w:pPr>
            <w:r w:rsidRPr="00892255">
              <w:rPr>
                <w:rFonts w:ascii="Verdana" w:hAnsi="Verdana" w:cs="Arial"/>
                <w:b/>
                <w:bCs/>
                <w:color w:val="FFFFFF" w:themeColor="background1"/>
                <w:sz w:val="18"/>
                <w:szCs w:val="18"/>
              </w:rPr>
              <w:t xml:space="preserve">Features </w:t>
            </w:r>
          </w:p>
        </w:tc>
        <w:tc>
          <w:tcPr>
            <w:tcW w:w="1081" w:type="pct"/>
            <w:tcBorders>
              <w:top w:val="single" w:sz="8" w:space="0" w:color="4BACC6"/>
              <w:left w:val="nil"/>
              <w:bottom w:val="nil"/>
              <w:right w:val="nil"/>
            </w:tcBorders>
            <w:shd w:val="clear" w:color="auto" w:fill="31849B"/>
            <w:vAlign w:val="center"/>
          </w:tcPr>
          <w:p w:rsidR="00303DB8" w:rsidRPr="00892255" w:rsidRDefault="00303DB8" w:rsidP="00F6305D">
            <w:pPr>
              <w:spacing w:after="0" w:line="276" w:lineRule="auto"/>
              <w:rPr>
                <w:rFonts w:ascii="Verdana" w:hAnsi="Verdana" w:cs="Arial"/>
                <w:b/>
                <w:bCs/>
                <w:color w:val="FFFFFF" w:themeColor="background1"/>
                <w:sz w:val="18"/>
                <w:szCs w:val="18"/>
              </w:rPr>
            </w:pPr>
            <w:r w:rsidRPr="00892255">
              <w:rPr>
                <w:rFonts w:ascii="Verdana" w:hAnsi="Verdana" w:cs="Arial"/>
                <w:b/>
                <w:bCs/>
                <w:color w:val="FFFFFF" w:themeColor="background1"/>
                <w:sz w:val="18"/>
                <w:szCs w:val="18"/>
              </w:rPr>
              <w:t>Impact</w:t>
            </w:r>
          </w:p>
        </w:tc>
        <w:tc>
          <w:tcPr>
            <w:tcW w:w="1081" w:type="pct"/>
            <w:tcBorders>
              <w:top w:val="single" w:sz="8" w:space="0" w:color="4BACC6"/>
              <w:left w:val="nil"/>
              <w:bottom w:val="nil"/>
              <w:right w:val="nil"/>
            </w:tcBorders>
            <w:shd w:val="clear" w:color="auto" w:fill="31849B"/>
            <w:vAlign w:val="center"/>
            <w:hideMark/>
          </w:tcPr>
          <w:p w:rsidR="00303DB8" w:rsidRPr="00892255" w:rsidRDefault="00303DB8" w:rsidP="00F6305D">
            <w:pPr>
              <w:spacing w:after="0" w:line="276" w:lineRule="auto"/>
              <w:rPr>
                <w:rFonts w:ascii="Verdana" w:hAnsi="Verdana" w:cs="Arial"/>
                <w:b/>
                <w:bCs/>
                <w:color w:val="FFFFFF" w:themeColor="background1"/>
                <w:sz w:val="18"/>
                <w:szCs w:val="18"/>
              </w:rPr>
            </w:pPr>
            <w:r w:rsidRPr="00892255">
              <w:rPr>
                <w:rFonts w:ascii="Verdana" w:hAnsi="Verdana" w:cs="Arial"/>
                <w:b/>
                <w:bCs/>
                <w:color w:val="FFFFFF" w:themeColor="background1"/>
                <w:sz w:val="18"/>
                <w:szCs w:val="18"/>
              </w:rPr>
              <w:t>Benefits</w:t>
            </w:r>
          </w:p>
        </w:tc>
        <w:tc>
          <w:tcPr>
            <w:tcW w:w="1082" w:type="pct"/>
            <w:tcBorders>
              <w:top w:val="single" w:sz="8" w:space="0" w:color="4BACC6"/>
              <w:left w:val="nil"/>
              <w:right w:val="nil"/>
            </w:tcBorders>
            <w:shd w:val="clear" w:color="auto" w:fill="31849B"/>
            <w:vAlign w:val="center"/>
            <w:hideMark/>
          </w:tcPr>
          <w:p w:rsidR="00303DB8" w:rsidRPr="00892255" w:rsidRDefault="00303DB8" w:rsidP="00F6305D">
            <w:pPr>
              <w:spacing w:after="0" w:line="276" w:lineRule="auto"/>
              <w:rPr>
                <w:rFonts w:ascii="Verdana" w:hAnsi="Verdana" w:cs="Arial"/>
                <w:b/>
                <w:bCs/>
                <w:color w:val="FFFFFF" w:themeColor="background1"/>
                <w:sz w:val="18"/>
                <w:szCs w:val="18"/>
              </w:rPr>
            </w:pPr>
            <w:r w:rsidRPr="00892255">
              <w:rPr>
                <w:rFonts w:ascii="Verdana" w:hAnsi="Verdana" w:cs="Arial"/>
                <w:b/>
                <w:bCs/>
                <w:color w:val="FFFFFF" w:themeColor="background1"/>
                <w:sz w:val="18"/>
                <w:szCs w:val="18"/>
              </w:rPr>
              <w:t xml:space="preserve">Issues/Risks </w:t>
            </w:r>
          </w:p>
        </w:tc>
      </w:tr>
      <w:tr w:rsidR="0038530D" w:rsidRPr="00892255" w:rsidTr="00E51C6B">
        <w:trPr>
          <w:trHeight w:val="214"/>
        </w:trPr>
        <w:tc>
          <w:tcPr>
            <w:tcW w:w="5000" w:type="pct"/>
            <w:gridSpan w:val="5"/>
            <w:tcBorders>
              <w:top w:val="single" w:sz="8" w:space="0" w:color="4BACC6"/>
              <w:left w:val="single" w:sz="8" w:space="0" w:color="4BACC6"/>
              <w:bottom w:val="single" w:sz="8" w:space="0" w:color="4BACC6"/>
              <w:right w:val="single" w:sz="4" w:space="0" w:color="4BACC6"/>
            </w:tcBorders>
            <w:shd w:val="clear" w:color="auto" w:fill="auto"/>
            <w:vAlign w:val="center"/>
          </w:tcPr>
          <w:p w:rsidR="0038530D" w:rsidRPr="00892255" w:rsidRDefault="0038530D" w:rsidP="00E51C6B">
            <w:pPr>
              <w:spacing w:after="0" w:line="276" w:lineRule="auto"/>
              <w:rPr>
                <w:rFonts w:ascii="Verdana" w:hAnsi="Verdana" w:cs="Arial"/>
                <w:i/>
                <w:sz w:val="18"/>
                <w:szCs w:val="18"/>
              </w:rPr>
            </w:pPr>
            <w:r w:rsidRPr="00892255">
              <w:rPr>
                <w:rFonts w:ascii="Verdana" w:hAnsi="Verdana" w:cs="Arial"/>
                <w:b/>
                <w:bCs/>
                <w:sz w:val="18"/>
                <w:szCs w:val="18"/>
              </w:rPr>
              <w:t>Option 1: Principles to support an early intensive intervention response</w:t>
            </w:r>
          </w:p>
        </w:tc>
      </w:tr>
      <w:tr w:rsidR="00303DB8" w:rsidRPr="00892255" w:rsidTr="00380325">
        <w:trPr>
          <w:trHeight w:val="700"/>
        </w:trPr>
        <w:tc>
          <w:tcPr>
            <w:tcW w:w="675" w:type="pct"/>
            <w:tcBorders>
              <w:top w:val="single" w:sz="8" w:space="0" w:color="4BACC6"/>
              <w:left w:val="single" w:sz="8" w:space="0" w:color="4BACC6"/>
              <w:bottom w:val="single" w:sz="8" w:space="0" w:color="4BACC6"/>
              <w:right w:val="nil"/>
            </w:tcBorders>
            <w:shd w:val="clear" w:color="auto" w:fill="auto"/>
          </w:tcPr>
          <w:p w:rsidR="003D4D7F" w:rsidRPr="00892255" w:rsidRDefault="00303DB8" w:rsidP="00CC485C">
            <w:pPr>
              <w:spacing w:after="0" w:line="276" w:lineRule="auto"/>
              <w:rPr>
                <w:rFonts w:ascii="Verdana" w:hAnsi="Verdana" w:cs="Arial"/>
                <w:sz w:val="18"/>
                <w:szCs w:val="18"/>
              </w:rPr>
            </w:pPr>
            <w:r w:rsidRPr="00892255">
              <w:rPr>
                <w:rFonts w:ascii="Verdana" w:hAnsi="Verdana" w:cs="Arial"/>
                <w:sz w:val="18"/>
                <w:szCs w:val="18"/>
              </w:rPr>
              <w:t xml:space="preserve">Option 1A: </w:t>
            </w:r>
          </w:p>
          <w:p w:rsidR="00472C82" w:rsidRDefault="00303DB8" w:rsidP="0027550B">
            <w:pPr>
              <w:pStyle w:val="ListParagraph"/>
              <w:numPr>
                <w:ilvl w:val="0"/>
                <w:numId w:val="22"/>
              </w:numPr>
              <w:spacing w:after="0" w:line="276" w:lineRule="auto"/>
              <w:rPr>
                <w:rFonts w:ascii="Verdana" w:hAnsi="Verdana" w:cs="Arial"/>
                <w:sz w:val="18"/>
                <w:szCs w:val="18"/>
              </w:rPr>
            </w:pPr>
            <w:r w:rsidRPr="00472C82">
              <w:rPr>
                <w:rFonts w:ascii="Verdana" w:hAnsi="Verdana" w:cs="Arial"/>
                <w:sz w:val="18"/>
                <w:szCs w:val="18"/>
              </w:rPr>
              <w:t>no legislation change to the current principles that apply to the exercise of statutory care and protection functions and powers (section 13</w:t>
            </w:r>
            <w:r w:rsidR="002B106D" w:rsidRPr="00472C82">
              <w:rPr>
                <w:rFonts w:ascii="Verdana" w:hAnsi="Verdana" w:cs="Arial"/>
                <w:sz w:val="18"/>
                <w:szCs w:val="18"/>
              </w:rPr>
              <w:t xml:space="preserve"> of</w:t>
            </w:r>
            <w:r w:rsidRPr="00472C82">
              <w:rPr>
                <w:rFonts w:ascii="Verdana" w:hAnsi="Verdana" w:cs="Arial"/>
                <w:sz w:val="18"/>
                <w:szCs w:val="18"/>
              </w:rPr>
              <w:t xml:space="preserve"> the CYPF Act)</w:t>
            </w:r>
            <w:r w:rsidR="00A94A95" w:rsidRPr="00472C82">
              <w:rPr>
                <w:rFonts w:ascii="Verdana" w:hAnsi="Verdana" w:cs="Arial"/>
                <w:sz w:val="18"/>
                <w:szCs w:val="18"/>
              </w:rPr>
              <w:t xml:space="preserve"> </w:t>
            </w:r>
          </w:p>
          <w:p w:rsidR="00303DB8" w:rsidRPr="00472C82" w:rsidRDefault="003D4D7F" w:rsidP="0027550B">
            <w:pPr>
              <w:pStyle w:val="ListParagraph"/>
              <w:numPr>
                <w:ilvl w:val="0"/>
                <w:numId w:val="22"/>
              </w:numPr>
              <w:spacing w:after="0" w:line="276" w:lineRule="auto"/>
              <w:rPr>
                <w:rFonts w:ascii="Verdana" w:hAnsi="Verdana" w:cs="Arial"/>
                <w:sz w:val="18"/>
                <w:szCs w:val="18"/>
              </w:rPr>
            </w:pPr>
            <w:r w:rsidRPr="00472C82">
              <w:rPr>
                <w:rFonts w:ascii="Verdana" w:hAnsi="Verdana" w:cs="Arial"/>
                <w:sz w:val="18"/>
                <w:szCs w:val="18"/>
              </w:rPr>
              <w:t>provide</w:t>
            </w:r>
            <w:r w:rsidR="00A94A95" w:rsidRPr="00472C82">
              <w:rPr>
                <w:rFonts w:ascii="Verdana" w:hAnsi="Verdana" w:cs="Arial"/>
                <w:sz w:val="18"/>
                <w:szCs w:val="18"/>
              </w:rPr>
              <w:t xml:space="preserve"> policy and practice guidance</w:t>
            </w:r>
            <w:r w:rsidRPr="00472C82">
              <w:rPr>
                <w:rFonts w:ascii="Verdana" w:hAnsi="Verdana" w:cs="Arial"/>
                <w:sz w:val="18"/>
                <w:szCs w:val="18"/>
              </w:rPr>
              <w:t xml:space="preserve"> to address early intervention</w:t>
            </w:r>
          </w:p>
          <w:p w:rsidR="00CC485C" w:rsidRPr="00892255" w:rsidRDefault="00CC485C" w:rsidP="00CC485C">
            <w:pPr>
              <w:spacing w:after="0" w:line="276" w:lineRule="auto"/>
              <w:rPr>
                <w:rFonts w:ascii="Verdana" w:hAnsi="Verdana" w:cs="Arial"/>
                <w:sz w:val="18"/>
                <w:szCs w:val="18"/>
              </w:rPr>
            </w:pPr>
          </w:p>
          <w:p w:rsidR="00303DB8" w:rsidRPr="00892255" w:rsidRDefault="00472C82" w:rsidP="00B2591F">
            <w:pPr>
              <w:spacing w:after="0" w:line="276" w:lineRule="auto"/>
              <w:rPr>
                <w:rFonts w:ascii="Verdana" w:hAnsi="Verdana" w:cs="Arial"/>
                <w:b/>
                <w:bCs/>
                <w:i/>
                <w:sz w:val="18"/>
                <w:szCs w:val="18"/>
              </w:rPr>
            </w:pPr>
            <w:r>
              <w:rPr>
                <w:rFonts w:ascii="Verdana" w:hAnsi="Verdana" w:cs="Arial"/>
                <w:i/>
                <w:sz w:val="18"/>
                <w:szCs w:val="18"/>
              </w:rPr>
              <w:t>(Regulatory option</w:t>
            </w:r>
            <w:r w:rsidR="00022F18">
              <w:rPr>
                <w:rFonts w:ascii="Verdana" w:hAnsi="Verdana" w:cs="Arial"/>
                <w:i/>
                <w:sz w:val="18"/>
                <w:szCs w:val="18"/>
              </w:rPr>
              <w:t>,</w:t>
            </w:r>
            <w:r>
              <w:rPr>
                <w:rFonts w:ascii="Verdana" w:hAnsi="Verdana" w:cs="Arial"/>
                <w:i/>
                <w:sz w:val="18"/>
                <w:szCs w:val="18"/>
              </w:rPr>
              <w:t xml:space="preserve"> not </w:t>
            </w:r>
            <w:r w:rsidR="00B2591F">
              <w:rPr>
                <w:rFonts w:ascii="Verdana" w:hAnsi="Verdana" w:cs="Arial"/>
                <w:i/>
                <w:sz w:val="18"/>
                <w:szCs w:val="18"/>
              </w:rPr>
              <w:t>preferred</w:t>
            </w:r>
            <w:r w:rsidR="00303DB8" w:rsidRPr="00892255">
              <w:rPr>
                <w:rFonts w:ascii="Verdana" w:hAnsi="Verdana" w:cs="Arial"/>
                <w:bCs/>
                <w:i/>
                <w:sz w:val="18"/>
                <w:szCs w:val="18"/>
              </w:rPr>
              <w:t>)</w:t>
            </w:r>
          </w:p>
        </w:tc>
        <w:tc>
          <w:tcPr>
            <w:tcW w:w="1081" w:type="pct"/>
            <w:tcBorders>
              <w:top w:val="single" w:sz="8" w:space="0" w:color="4BACC6"/>
              <w:left w:val="nil"/>
              <w:bottom w:val="single" w:sz="8" w:space="0" w:color="4BACC6"/>
              <w:right w:val="nil"/>
            </w:tcBorders>
            <w:shd w:val="clear" w:color="auto" w:fill="auto"/>
          </w:tcPr>
          <w:p w:rsidR="00303DB8" w:rsidRPr="00892255" w:rsidRDefault="00303DB8" w:rsidP="00CC485C">
            <w:pPr>
              <w:spacing w:after="0" w:line="276" w:lineRule="auto"/>
              <w:rPr>
                <w:rFonts w:ascii="Verdana" w:hAnsi="Verdana" w:cs="Arial"/>
                <w:sz w:val="18"/>
                <w:szCs w:val="18"/>
              </w:rPr>
            </w:pPr>
            <w:r w:rsidRPr="00892255">
              <w:rPr>
                <w:rFonts w:ascii="Verdana" w:hAnsi="Verdana" w:cs="Arial"/>
                <w:sz w:val="18"/>
                <w:szCs w:val="18"/>
              </w:rPr>
              <w:t>Relies on</w:t>
            </w:r>
            <w:r w:rsidR="002A5201" w:rsidRPr="00892255">
              <w:rPr>
                <w:rFonts w:ascii="Verdana" w:hAnsi="Verdana" w:cs="Arial"/>
                <w:sz w:val="18"/>
                <w:szCs w:val="18"/>
              </w:rPr>
              <w:t xml:space="preserve"> the existing </w:t>
            </w:r>
            <w:r w:rsidRPr="00892255">
              <w:rPr>
                <w:rFonts w:ascii="Verdana" w:hAnsi="Verdana" w:cs="Arial"/>
                <w:sz w:val="18"/>
                <w:szCs w:val="18"/>
              </w:rPr>
              <w:t>principles that apply in the exercise of powers/functions relating to protection a</w:t>
            </w:r>
            <w:r w:rsidR="003E1EB3" w:rsidRPr="00892255">
              <w:rPr>
                <w:rFonts w:ascii="Verdana" w:hAnsi="Verdana" w:cs="Arial"/>
                <w:sz w:val="18"/>
                <w:szCs w:val="18"/>
              </w:rPr>
              <w:t xml:space="preserve">nd care, </w:t>
            </w:r>
            <w:r w:rsidRPr="00892255">
              <w:rPr>
                <w:rFonts w:ascii="Verdana" w:hAnsi="Verdana" w:cs="Arial"/>
                <w:sz w:val="18"/>
                <w:szCs w:val="18"/>
              </w:rPr>
              <w:t xml:space="preserve">and on proposed changes to section 5 principles. </w:t>
            </w:r>
          </w:p>
          <w:p w:rsidR="00CC485C" w:rsidRPr="00892255" w:rsidRDefault="00CC485C" w:rsidP="00CC485C">
            <w:pPr>
              <w:spacing w:after="0" w:line="276" w:lineRule="auto"/>
              <w:rPr>
                <w:rFonts w:ascii="Verdana" w:hAnsi="Verdana" w:cs="Arial"/>
                <w:sz w:val="18"/>
                <w:szCs w:val="18"/>
              </w:rPr>
            </w:pPr>
          </w:p>
          <w:p w:rsidR="00303DB8" w:rsidRPr="00892255" w:rsidRDefault="00303DB8" w:rsidP="00CC485C">
            <w:pPr>
              <w:spacing w:after="0" w:line="276" w:lineRule="auto"/>
              <w:rPr>
                <w:rFonts w:ascii="Verdana" w:hAnsi="Verdana" w:cs="Arial"/>
                <w:sz w:val="18"/>
                <w:szCs w:val="18"/>
              </w:rPr>
            </w:pPr>
            <w:r w:rsidRPr="00892255">
              <w:rPr>
                <w:rFonts w:ascii="Verdana" w:hAnsi="Verdana" w:cs="Arial"/>
                <w:sz w:val="18"/>
                <w:szCs w:val="18"/>
              </w:rPr>
              <w:t>Only proposals for changes to section 5 principles would be progressed</w:t>
            </w:r>
            <w:r w:rsidR="00CC485C" w:rsidRPr="00892255">
              <w:rPr>
                <w:rFonts w:ascii="Verdana" w:hAnsi="Verdana" w:cs="Arial"/>
                <w:sz w:val="18"/>
                <w:szCs w:val="18"/>
              </w:rPr>
              <w:t>.</w:t>
            </w:r>
          </w:p>
          <w:p w:rsidR="00A94A95" w:rsidRPr="00892255" w:rsidRDefault="00A94A95" w:rsidP="00CC485C">
            <w:pPr>
              <w:spacing w:after="0" w:line="276" w:lineRule="auto"/>
              <w:rPr>
                <w:rFonts w:ascii="Verdana" w:hAnsi="Verdana" w:cs="Arial"/>
                <w:sz w:val="18"/>
                <w:szCs w:val="18"/>
              </w:rPr>
            </w:pPr>
          </w:p>
          <w:p w:rsidR="00A94A95" w:rsidRPr="00892255" w:rsidRDefault="00A94A95" w:rsidP="00CC485C">
            <w:pPr>
              <w:spacing w:after="0" w:line="276" w:lineRule="auto"/>
              <w:rPr>
                <w:rFonts w:ascii="Verdana" w:hAnsi="Verdana" w:cs="Arial"/>
                <w:sz w:val="18"/>
                <w:szCs w:val="18"/>
              </w:rPr>
            </w:pPr>
            <w:r w:rsidRPr="00892255">
              <w:rPr>
                <w:rFonts w:ascii="Verdana" w:hAnsi="Verdana" w:cs="Arial"/>
                <w:sz w:val="18"/>
                <w:szCs w:val="18"/>
              </w:rPr>
              <w:t>Practice and policy guidance would specifically address principles to apply for intensive intervention</w:t>
            </w:r>
            <w:r w:rsidR="003E1EB3" w:rsidRPr="00892255">
              <w:rPr>
                <w:rFonts w:ascii="Verdana" w:hAnsi="Verdana" w:cs="Arial"/>
                <w:sz w:val="18"/>
                <w:szCs w:val="18"/>
              </w:rPr>
              <w:t>.</w:t>
            </w:r>
          </w:p>
          <w:p w:rsidR="00303DB8" w:rsidRPr="00892255" w:rsidRDefault="00303DB8" w:rsidP="00480AED">
            <w:pPr>
              <w:spacing w:before="240" w:line="276" w:lineRule="auto"/>
              <w:rPr>
                <w:rFonts w:ascii="Verdana" w:hAnsi="Verdana" w:cs="Arial"/>
                <w:sz w:val="18"/>
                <w:szCs w:val="18"/>
              </w:rPr>
            </w:pPr>
          </w:p>
        </w:tc>
        <w:tc>
          <w:tcPr>
            <w:tcW w:w="1081" w:type="pct"/>
            <w:tcBorders>
              <w:top w:val="single" w:sz="8" w:space="0" w:color="4BACC6"/>
              <w:left w:val="nil"/>
              <w:bottom w:val="single" w:sz="8" w:space="0" w:color="4BACC6"/>
              <w:right w:val="nil"/>
            </w:tcBorders>
          </w:tcPr>
          <w:p w:rsidR="00303DB8" w:rsidRPr="00892255" w:rsidRDefault="00303DB8" w:rsidP="00CC485C">
            <w:pPr>
              <w:spacing w:after="0" w:line="276" w:lineRule="auto"/>
              <w:rPr>
                <w:rFonts w:ascii="Verdana" w:hAnsi="Verdana" w:cs="Arial"/>
                <w:sz w:val="18"/>
                <w:szCs w:val="18"/>
              </w:rPr>
            </w:pPr>
            <w:r w:rsidRPr="00892255">
              <w:rPr>
                <w:rFonts w:ascii="Verdana" w:hAnsi="Verdana" w:cs="Arial"/>
                <w:sz w:val="18"/>
                <w:szCs w:val="18"/>
              </w:rPr>
              <w:t>Would not impact where protection or care functions/powers</w:t>
            </w:r>
            <w:r w:rsidR="00C0415C">
              <w:rPr>
                <w:rFonts w:ascii="Verdana" w:hAnsi="Verdana" w:cs="Arial"/>
                <w:sz w:val="18"/>
                <w:szCs w:val="18"/>
              </w:rPr>
              <w:t xml:space="preserve"> are</w:t>
            </w:r>
            <w:r w:rsidRPr="00892255">
              <w:rPr>
                <w:rFonts w:ascii="Verdana" w:hAnsi="Verdana" w:cs="Arial"/>
                <w:sz w:val="18"/>
                <w:szCs w:val="18"/>
              </w:rPr>
              <w:t xml:space="preserve"> being exercised</w:t>
            </w:r>
            <w:r w:rsidR="00C0415C">
              <w:rPr>
                <w:rFonts w:ascii="Verdana" w:hAnsi="Verdana" w:cs="Arial"/>
                <w:sz w:val="18"/>
                <w:szCs w:val="18"/>
              </w:rPr>
              <w:t>. This</w:t>
            </w:r>
            <w:r w:rsidRPr="00892255">
              <w:rPr>
                <w:rFonts w:ascii="Verdana" w:hAnsi="Verdana" w:cs="Arial"/>
                <w:sz w:val="18"/>
                <w:szCs w:val="18"/>
              </w:rPr>
              <w:t xml:space="preserve"> would mean section 13 principles wouldn’t apply to intensive intervention</w:t>
            </w:r>
            <w:r w:rsidR="00C0415C">
              <w:rPr>
                <w:rFonts w:ascii="Verdana" w:hAnsi="Verdana" w:cs="Arial"/>
                <w:sz w:val="18"/>
                <w:szCs w:val="18"/>
              </w:rPr>
              <w:t>. T</w:t>
            </w:r>
            <w:r w:rsidRPr="00892255">
              <w:rPr>
                <w:rFonts w:ascii="Verdana" w:hAnsi="Verdana" w:cs="Arial"/>
                <w:sz w:val="18"/>
                <w:szCs w:val="18"/>
              </w:rPr>
              <w:t xml:space="preserve">here would be a lack of guidance about how decisions should be made for intensive interventions to children and young people below </w:t>
            </w:r>
            <w:r w:rsidR="002A5201" w:rsidRPr="00892255">
              <w:rPr>
                <w:rFonts w:ascii="Verdana" w:hAnsi="Verdana" w:cs="Arial"/>
                <w:sz w:val="18"/>
                <w:szCs w:val="18"/>
              </w:rPr>
              <w:t>th</w:t>
            </w:r>
            <w:r w:rsidR="00C0415C">
              <w:rPr>
                <w:rFonts w:ascii="Verdana" w:hAnsi="Verdana" w:cs="Arial"/>
                <w:sz w:val="18"/>
                <w:szCs w:val="18"/>
              </w:rPr>
              <w:t>e</w:t>
            </w:r>
            <w:r w:rsidR="002A5201" w:rsidRPr="00892255">
              <w:rPr>
                <w:rFonts w:ascii="Verdana" w:hAnsi="Verdana" w:cs="Arial"/>
                <w:sz w:val="18"/>
                <w:szCs w:val="18"/>
              </w:rPr>
              <w:t xml:space="preserve"> statutory care and protection </w:t>
            </w:r>
            <w:r w:rsidRPr="00892255">
              <w:rPr>
                <w:rFonts w:ascii="Verdana" w:hAnsi="Verdana" w:cs="Arial"/>
                <w:sz w:val="18"/>
                <w:szCs w:val="18"/>
              </w:rPr>
              <w:t xml:space="preserve">threshold. </w:t>
            </w:r>
          </w:p>
          <w:p w:rsidR="00303DB8" w:rsidRPr="00892255" w:rsidRDefault="00A94A95" w:rsidP="00A94A95">
            <w:pPr>
              <w:spacing w:before="240" w:line="276" w:lineRule="auto"/>
              <w:rPr>
                <w:rFonts w:ascii="Verdana" w:hAnsi="Verdana" w:cs="Arial"/>
                <w:i/>
                <w:sz w:val="18"/>
                <w:szCs w:val="18"/>
              </w:rPr>
            </w:pPr>
            <w:r w:rsidRPr="00892255">
              <w:rPr>
                <w:rFonts w:ascii="Verdana" w:hAnsi="Verdana" w:cs="Arial"/>
                <w:sz w:val="18"/>
                <w:szCs w:val="18"/>
              </w:rPr>
              <w:t>Could cause confusion to have principles for intensive intervention in practice guidance</w:t>
            </w:r>
            <w:r w:rsidR="003E1EB3" w:rsidRPr="00892255">
              <w:rPr>
                <w:rFonts w:ascii="Verdana" w:hAnsi="Verdana" w:cs="Arial"/>
                <w:sz w:val="18"/>
                <w:szCs w:val="18"/>
              </w:rPr>
              <w:t>.</w:t>
            </w:r>
          </w:p>
        </w:tc>
        <w:tc>
          <w:tcPr>
            <w:tcW w:w="1081" w:type="pct"/>
            <w:tcBorders>
              <w:top w:val="single" w:sz="8" w:space="0" w:color="4BACC6"/>
              <w:left w:val="nil"/>
              <w:bottom w:val="single" w:sz="8" w:space="0" w:color="4BACC6"/>
              <w:right w:val="nil"/>
            </w:tcBorders>
            <w:shd w:val="clear" w:color="auto" w:fill="auto"/>
          </w:tcPr>
          <w:p w:rsidR="00303DB8" w:rsidRPr="00892255" w:rsidRDefault="00303DB8" w:rsidP="0027550B">
            <w:pPr>
              <w:pStyle w:val="ReportBody"/>
              <w:numPr>
                <w:ilvl w:val="0"/>
                <w:numId w:val="16"/>
              </w:numPr>
              <w:tabs>
                <w:tab w:val="clear" w:pos="567"/>
              </w:tabs>
              <w:spacing w:before="0" w:after="0" w:line="276" w:lineRule="auto"/>
              <w:ind w:left="360"/>
              <w:jc w:val="left"/>
              <w:rPr>
                <w:i/>
                <w:color w:val="auto"/>
                <w:kern w:val="0"/>
                <w:sz w:val="18"/>
                <w:szCs w:val="18"/>
                <w:lang w:val="en-GB" w:eastAsia="en-GB"/>
              </w:rPr>
            </w:pPr>
            <w:r w:rsidRPr="00892255">
              <w:rPr>
                <w:i/>
                <w:color w:val="auto"/>
                <w:kern w:val="0"/>
                <w:sz w:val="18"/>
                <w:szCs w:val="18"/>
                <w:lang w:val="en-GB" w:eastAsia="en-GB"/>
              </w:rPr>
              <w:t xml:space="preserve">Durability – </w:t>
            </w:r>
            <w:r w:rsidRPr="00892255">
              <w:rPr>
                <w:color w:val="auto"/>
                <w:kern w:val="0"/>
                <w:sz w:val="18"/>
                <w:szCs w:val="18"/>
                <w:lang w:val="en-GB" w:eastAsia="en-GB"/>
              </w:rPr>
              <w:t>current principles spell out engag</w:t>
            </w:r>
            <w:r w:rsidR="00CC485C" w:rsidRPr="00892255">
              <w:rPr>
                <w:color w:val="auto"/>
                <w:kern w:val="0"/>
                <w:sz w:val="18"/>
                <w:szCs w:val="18"/>
                <w:lang w:val="en-GB" w:eastAsia="en-GB"/>
              </w:rPr>
              <w:t>ement and support for family/whā</w:t>
            </w:r>
            <w:r w:rsidRPr="00892255">
              <w:rPr>
                <w:color w:val="auto"/>
                <w:kern w:val="0"/>
                <w:sz w:val="18"/>
                <w:szCs w:val="18"/>
                <w:lang w:val="en-GB" w:eastAsia="en-GB"/>
              </w:rPr>
              <w:t>nau and are well known.</w:t>
            </w:r>
          </w:p>
          <w:p w:rsidR="0032544A" w:rsidRPr="00892255" w:rsidRDefault="00303DB8" w:rsidP="0027550B">
            <w:pPr>
              <w:pStyle w:val="ReportBody"/>
              <w:numPr>
                <w:ilvl w:val="0"/>
                <w:numId w:val="16"/>
              </w:numPr>
              <w:tabs>
                <w:tab w:val="clear" w:pos="567"/>
              </w:tabs>
              <w:spacing w:before="0" w:after="0" w:line="276" w:lineRule="auto"/>
              <w:ind w:left="360"/>
              <w:jc w:val="left"/>
              <w:rPr>
                <w:color w:val="auto"/>
                <w:kern w:val="0"/>
                <w:sz w:val="18"/>
                <w:szCs w:val="18"/>
                <w:lang w:val="en-GB" w:eastAsia="en-GB"/>
              </w:rPr>
            </w:pPr>
            <w:r w:rsidRPr="00892255">
              <w:rPr>
                <w:i/>
                <w:color w:val="auto"/>
                <w:kern w:val="0"/>
                <w:sz w:val="18"/>
                <w:szCs w:val="18"/>
                <w:lang w:val="en-GB" w:eastAsia="en-GB"/>
              </w:rPr>
              <w:t xml:space="preserve">Consistency with </w:t>
            </w:r>
            <w:r w:rsidR="00E11889" w:rsidRPr="00892255">
              <w:rPr>
                <w:i/>
                <w:color w:val="auto"/>
                <w:kern w:val="0"/>
                <w:sz w:val="18"/>
                <w:szCs w:val="18"/>
                <w:lang w:val="en-GB" w:eastAsia="en-GB"/>
              </w:rPr>
              <w:t>o</w:t>
            </w:r>
            <w:r w:rsidR="006C041B" w:rsidRPr="00892255">
              <w:rPr>
                <w:i/>
                <w:color w:val="auto"/>
                <w:kern w:val="0"/>
                <w:sz w:val="18"/>
                <w:szCs w:val="18"/>
                <w:lang w:val="en-GB" w:eastAsia="en-GB"/>
              </w:rPr>
              <w:t>ther legislative provisions and proposed reforms</w:t>
            </w:r>
            <w:r w:rsidRPr="00892255">
              <w:rPr>
                <w:i/>
                <w:color w:val="auto"/>
                <w:kern w:val="0"/>
                <w:sz w:val="18"/>
                <w:szCs w:val="18"/>
                <w:lang w:val="en-GB" w:eastAsia="en-GB"/>
              </w:rPr>
              <w:t xml:space="preserve"> –</w:t>
            </w:r>
            <w:r w:rsidRPr="00892255">
              <w:rPr>
                <w:color w:val="auto"/>
                <w:kern w:val="0"/>
                <w:sz w:val="18"/>
                <w:szCs w:val="18"/>
                <w:lang w:val="en-GB" w:eastAsia="en-GB"/>
              </w:rPr>
              <w:t xml:space="preserve"> </w:t>
            </w:r>
            <w:r w:rsidR="00E11889" w:rsidRPr="00892255">
              <w:rPr>
                <w:color w:val="auto"/>
                <w:kern w:val="0"/>
                <w:sz w:val="18"/>
                <w:szCs w:val="18"/>
                <w:lang w:val="en-GB" w:eastAsia="en-GB"/>
              </w:rPr>
              <w:t>not changing section 13 does not interfere with other reforms. C</w:t>
            </w:r>
            <w:r w:rsidRPr="00892255">
              <w:rPr>
                <w:color w:val="auto"/>
                <w:kern w:val="0"/>
                <w:sz w:val="18"/>
                <w:szCs w:val="18"/>
                <w:lang w:val="en-GB" w:eastAsia="en-GB"/>
              </w:rPr>
              <w:t>urrent principles are compliant with UNCROC</w:t>
            </w:r>
            <w:r w:rsidR="003E1EB3" w:rsidRPr="00892255">
              <w:rPr>
                <w:color w:val="auto"/>
                <w:kern w:val="0"/>
                <w:sz w:val="18"/>
                <w:szCs w:val="18"/>
                <w:lang w:val="en-GB" w:eastAsia="en-GB"/>
              </w:rPr>
              <w:t>.</w:t>
            </w:r>
          </w:p>
          <w:p w:rsidR="00303DB8" w:rsidRPr="00892255" w:rsidRDefault="00303DB8" w:rsidP="0032544A">
            <w:pPr>
              <w:pStyle w:val="ReportBody"/>
              <w:numPr>
                <w:ilvl w:val="0"/>
                <w:numId w:val="0"/>
              </w:numPr>
              <w:tabs>
                <w:tab w:val="clear" w:pos="567"/>
              </w:tabs>
              <w:spacing w:before="0" w:after="0" w:line="276" w:lineRule="auto"/>
              <w:ind w:left="360"/>
              <w:jc w:val="left"/>
              <w:rPr>
                <w:color w:val="auto"/>
                <w:kern w:val="0"/>
                <w:sz w:val="18"/>
                <w:szCs w:val="18"/>
                <w:lang w:val="en-GB" w:eastAsia="en-GB"/>
              </w:rPr>
            </w:pPr>
            <w:r w:rsidRPr="00892255">
              <w:rPr>
                <w:color w:val="auto"/>
                <w:kern w:val="0"/>
                <w:sz w:val="18"/>
                <w:szCs w:val="18"/>
                <w:lang w:val="en-GB" w:eastAsia="en-GB"/>
              </w:rPr>
              <w:t xml:space="preserve"> </w:t>
            </w:r>
          </w:p>
          <w:p w:rsidR="00303DB8" w:rsidRPr="00892255" w:rsidRDefault="00303DB8" w:rsidP="00CC485C">
            <w:pPr>
              <w:pStyle w:val="ReportBody"/>
              <w:numPr>
                <w:ilvl w:val="0"/>
                <w:numId w:val="0"/>
              </w:numPr>
              <w:tabs>
                <w:tab w:val="clear" w:pos="567"/>
              </w:tabs>
              <w:spacing w:before="0" w:after="0" w:line="276" w:lineRule="auto"/>
              <w:ind w:left="360"/>
              <w:jc w:val="left"/>
              <w:rPr>
                <w:i/>
                <w:color w:val="auto"/>
                <w:kern w:val="0"/>
                <w:sz w:val="18"/>
                <w:szCs w:val="18"/>
                <w:lang w:val="en-GB" w:eastAsia="en-GB"/>
              </w:rPr>
            </w:pPr>
          </w:p>
        </w:tc>
        <w:tc>
          <w:tcPr>
            <w:tcW w:w="1082" w:type="pct"/>
            <w:tcBorders>
              <w:top w:val="single" w:sz="8" w:space="0" w:color="4BACC6"/>
              <w:left w:val="nil"/>
              <w:bottom w:val="single" w:sz="8" w:space="0" w:color="4BACC6"/>
              <w:right w:val="single" w:sz="4" w:space="0" w:color="4BACC6"/>
            </w:tcBorders>
            <w:shd w:val="clear" w:color="auto" w:fill="auto"/>
          </w:tcPr>
          <w:p w:rsidR="00303DB8" w:rsidRPr="00892255" w:rsidRDefault="00E11889" w:rsidP="0027550B">
            <w:pPr>
              <w:pStyle w:val="ReportBody"/>
              <w:numPr>
                <w:ilvl w:val="0"/>
                <w:numId w:val="16"/>
              </w:numPr>
              <w:tabs>
                <w:tab w:val="clear" w:pos="567"/>
              </w:tabs>
              <w:spacing w:before="0" w:after="0" w:line="276" w:lineRule="auto"/>
              <w:ind w:left="360"/>
              <w:jc w:val="left"/>
              <w:rPr>
                <w:i/>
                <w:color w:val="auto"/>
                <w:kern w:val="0"/>
                <w:sz w:val="18"/>
                <w:szCs w:val="18"/>
                <w:lang w:val="en-GB" w:eastAsia="en-GB"/>
              </w:rPr>
            </w:pPr>
            <w:r w:rsidRPr="00892255">
              <w:rPr>
                <w:i/>
                <w:color w:val="auto"/>
                <w:kern w:val="0"/>
                <w:sz w:val="18"/>
                <w:szCs w:val="18"/>
                <w:lang w:val="en-GB" w:eastAsia="en-GB"/>
              </w:rPr>
              <w:t>Being child centred</w:t>
            </w:r>
            <w:r w:rsidR="00303DB8" w:rsidRPr="00892255">
              <w:rPr>
                <w:i/>
                <w:color w:val="auto"/>
                <w:kern w:val="0"/>
                <w:sz w:val="18"/>
                <w:szCs w:val="18"/>
                <w:lang w:val="en-GB" w:eastAsia="en-GB"/>
              </w:rPr>
              <w:t xml:space="preserve"> – </w:t>
            </w:r>
            <w:r w:rsidR="00303DB8" w:rsidRPr="00892255">
              <w:rPr>
                <w:color w:val="auto"/>
                <w:kern w:val="0"/>
                <w:sz w:val="18"/>
                <w:szCs w:val="18"/>
                <w:lang w:val="en-GB" w:eastAsia="en-GB"/>
              </w:rPr>
              <w:t>no change to section 13 risks that there will be insufficient attention given to responding to risk and needs early; particularly, the principle of minimum intervention (section 13(2)(b)(ii)).</w:t>
            </w:r>
            <w:r w:rsidR="00303DB8" w:rsidRPr="00892255">
              <w:rPr>
                <w:i/>
                <w:color w:val="auto"/>
                <w:kern w:val="0"/>
                <w:sz w:val="18"/>
                <w:szCs w:val="18"/>
                <w:lang w:val="en-GB" w:eastAsia="en-GB"/>
              </w:rPr>
              <w:t xml:space="preserve"> </w:t>
            </w:r>
          </w:p>
          <w:p w:rsidR="00303DB8" w:rsidRPr="00892255" w:rsidRDefault="00303DB8" w:rsidP="0027550B">
            <w:pPr>
              <w:pStyle w:val="ReportBody"/>
              <w:numPr>
                <w:ilvl w:val="0"/>
                <w:numId w:val="16"/>
              </w:numPr>
              <w:tabs>
                <w:tab w:val="clear" w:pos="567"/>
              </w:tabs>
              <w:spacing w:before="0" w:after="0" w:line="276" w:lineRule="auto"/>
              <w:ind w:left="360"/>
              <w:jc w:val="left"/>
              <w:rPr>
                <w:i/>
                <w:color w:val="auto"/>
                <w:kern w:val="0"/>
                <w:sz w:val="18"/>
                <w:szCs w:val="18"/>
                <w:lang w:val="en-GB" w:eastAsia="en-GB"/>
              </w:rPr>
            </w:pPr>
            <w:r w:rsidRPr="00892255">
              <w:rPr>
                <w:i/>
                <w:color w:val="auto"/>
                <w:kern w:val="0"/>
                <w:sz w:val="18"/>
                <w:szCs w:val="18"/>
                <w:lang w:val="en-GB" w:eastAsia="en-GB"/>
              </w:rPr>
              <w:t xml:space="preserve">Durability – </w:t>
            </w:r>
            <w:r w:rsidRPr="00892255">
              <w:rPr>
                <w:color w:val="auto"/>
                <w:kern w:val="0"/>
                <w:sz w:val="18"/>
                <w:szCs w:val="18"/>
                <w:lang w:val="en-GB" w:eastAsia="en-GB"/>
              </w:rPr>
              <w:t>parts of section 13 are out of step with the direction recommended by the Expert Panel.</w:t>
            </w:r>
          </w:p>
          <w:p w:rsidR="00A94A95" w:rsidRPr="00892255" w:rsidRDefault="00A94A95" w:rsidP="0027550B">
            <w:pPr>
              <w:pStyle w:val="ReportBody"/>
              <w:numPr>
                <w:ilvl w:val="0"/>
                <w:numId w:val="16"/>
              </w:numPr>
              <w:tabs>
                <w:tab w:val="clear" w:pos="567"/>
              </w:tabs>
              <w:spacing w:before="0" w:after="0" w:line="276" w:lineRule="auto"/>
              <w:ind w:left="360"/>
              <w:jc w:val="left"/>
              <w:rPr>
                <w:i/>
                <w:color w:val="auto"/>
                <w:kern w:val="0"/>
                <w:sz w:val="18"/>
                <w:szCs w:val="18"/>
                <w:lang w:val="en-GB" w:eastAsia="en-GB"/>
              </w:rPr>
            </w:pPr>
            <w:r w:rsidRPr="00892255">
              <w:rPr>
                <w:i/>
                <w:color w:val="auto"/>
                <w:kern w:val="0"/>
                <w:sz w:val="18"/>
                <w:szCs w:val="18"/>
                <w:lang w:val="en-GB" w:eastAsia="en-GB"/>
              </w:rPr>
              <w:t>Fiscal and operational impact –</w:t>
            </w:r>
            <w:r w:rsidRPr="00892255">
              <w:rPr>
                <w:color w:val="auto"/>
                <w:kern w:val="0"/>
                <w:sz w:val="18"/>
                <w:szCs w:val="18"/>
                <w:lang w:val="en-GB" w:eastAsia="en-GB"/>
              </w:rPr>
              <w:t xml:space="preserve"> could cause confusion to have guidance about core principles for intensive intervention in practice guidance</w:t>
            </w:r>
            <w:r w:rsidR="003E1EB3" w:rsidRPr="00892255">
              <w:rPr>
                <w:color w:val="auto"/>
                <w:kern w:val="0"/>
                <w:sz w:val="18"/>
                <w:szCs w:val="18"/>
                <w:lang w:val="en-GB" w:eastAsia="en-GB"/>
              </w:rPr>
              <w:t>.</w:t>
            </w:r>
          </w:p>
          <w:p w:rsidR="00303DB8" w:rsidRPr="00892255" w:rsidRDefault="00A94A95" w:rsidP="0027550B">
            <w:pPr>
              <w:pStyle w:val="ReportBody"/>
              <w:numPr>
                <w:ilvl w:val="0"/>
                <w:numId w:val="16"/>
              </w:numPr>
              <w:tabs>
                <w:tab w:val="clear" w:pos="567"/>
              </w:tabs>
              <w:spacing w:before="0" w:after="0" w:line="276" w:lineRule="auto"/>
              <w:ind w:left="360"/>
              <w:jc w:val="left"/>
              <w:rPr>
                <w:i/>
                <w:color w:val="auto"/>
                <w:kern w:val="0"/>
                <w:sz w:val="18"/>
                <w:szCs w:val="18"/>
                <w:lang w:val="en-GB" w:eastAsia="en-GB"/>
              </w:rPr>
            </w:pPr>
            <w:r w:rsidRPr="00892255">
              <w:rPr>
                <w:i/>
                <w:color w:val="auto"/>
                <w:kern w:val="0"/>
                <w:sz w:val="18"/>
                <w:szCs w:val="18"/>
                <w:lang w:val="en-GB" w:eastAsia="en-GB"/>
              </w:rPr>
              <w:t>F</w:t>
            </w:r>
            <w:r w:rsidR="00303DB8" w:rsidRPr="00892255">
              <w:rPr>
                <w:i/>
                <w:color w:val="auto"/>
                <w:kern w:val="0"/>
                <w:sz w:val="18"/>
                <w:szCs w:val="18"/>
                <w:lang w:val="en-GB" w:eastAsia="en-GB"/>
              </w:rPr>
              <w:t>airness</w:t>
            </w:r>
            <w:r w:rsidR="00E11889" w:rsidRPr="00892255">
              <w:rPr>
                <w:i/>
                <w:color w:val="auto"/>
                <w:kern w:val="0"/>
                <w:sz w:val="18"/>
                <w:szCs w:val="18"/>
                <w:lang w:val="en-GB" w:eastAsia="en-GB"/>
              </w:rPr>
              <w:t xml:space="preserve"> and equity</w:t>
            </w:r>
            <w:r w:rsidR="00303DB8" w:rsidRPr="00892255">
              <w:rPr>
                <w:i/>
                <w:color w:val="auto"/>
                <w:kern w:val="0"/>
                <w:sz w:val="18"/>
                <w:szCs w:val="18"/>
                <w:lang w:val="en-GB" w:eastAsia="en-GB"/>
              </w:rPr>
              <w:t xml:space="preserve"> </w:t>
            </w:r>
            <w:r w:rsidR="00303DB8" w:rsidRPr="00892255">
              <w:rPr>
                <w:color w:val="auto"/>
                <w:kern w:val="0"/>
                <w:sz w:val="18"/>
                <w:szCs w:val="18"/>
                <w:lang w:val="en-GB" w:eastAsia="en-GB"/>
              </w:rPr>
              <w:t xml:space="preserve">– if no </w:t>
            </w:r>
            <w:r w:rsidR="00E00DD7" w:rsidRPr="00892255">
              <w:rPr>
                <w:color w:val="auto"/>
                <w:kern w:val="0"/>
                <w:sz w:val="18"/>
                <w:szCs w:val="18"/>
                <w:lang w:val="en-GB" w:eastAsia="en-GB"/>
              </w:rPr>
              <w:t xml:space="preserve">legislative </w:t>
            </w:r>
            <w:r w:rsidR="00303DB8" w:rsidRPr="00892255">
              <w:rPr>
                <w:color w:val="auto"/>
                <w:kern w:val="0"/>
                <w:sz w:val="18"/>
                <w:szCs w:val="18"/>
                <w:lang w:val="en-GB" w:eastAsia="en-GB"/>
              </w:rPr>
              <w:t>guidance is given to help decision making for intensive intervention, there is a risk that</w:t>
            </w:r>
            <w:r w:rsidR="002A5201" w:rsidRPr="00892255">
              <w:rPr>
                <w:color w:val="auto"/>
                <w:kern w:val="0"/>
                <w:sz w:val="18"/>
                <w:szCs w:val="18"/>
                <w:lang w:val="en-GB" w:eastAsia="en-GB"/>
              </w:rPr>
              <w:t xml:space="preserve"> required</w:t>
            </w:r>
            <w:r w:rsidR="00303DB8" w:rsidRPr="00892255">
              <w:rPr>
                <w:color w:val="auto"/>
                <w:kern w:val="0"/>
                <w:sz w:val="18"/>
                <w:szCs w:val="18"/>
                <w:lang w:val="en-GB" w:eastAsia="en-GB"/>
              </w:rPr>
              <w:t xml:space="preserve"> support will not be made available to </w:t>
            </w:r>
            <w:r w:rsidR="002A5201" w:rsidRPr="00892255">
              <w:rPr>
                <w:color w:val="auto"/>
                <w:kern w:val="0"/>
                <w:sz w:val="18"/>
                <w:szCs w:val="18"/>
                <w:lang w:val="en-GB" w:eastAsia="en-GB"/>
              </w:rPr>
              <w:t xml:space="preserve">high risk </w:t>
            </w:r>
            <w:r w:rsidR="00303DB8" w:rsidRPr="00892255">
              <w:rPr>
                <w:color w:val="auto"/>
                <w:kern w:val="0"/>
                <w:sz w:val="18"/>
                <w:szCs w:val="18"/>
                <w:lang w:val="en-GB" w:eastAsia="en-GB"/>
              </w:rPr>
              <w:t xml:space="preserve">groups </w:t>
            </w:r>
            <w:r w:rsidR="002A5201" w:rsidRPr="00892255">
              <w:rPr>
                <w:color w:val="auto"/>
                <w:kern w:val="0"/>
                <w:sz w:val="18"/>
                <w:szCs w:val="18"/>
                <w:lang w:val="en-GB" w:eastAsia="en-GB"/>
              </w:rPr>
              <w:t>including</w:t>
            </w:r>
            <w:r w:rsidR="00303DB8" w:rsidRPr="00892255">
              <w:rPr>
                <w:color w:val="auto"/>
                <w:kern w:val="0"/>
                <w:sz w:val="18"/>
                <w:szCs w:val="18"/>
                <w:lang w:val="en-GB" w:eastAsia="en-GB"/>
              </w:rPr>
              <w:t xml:space="preserve"> those at risk of offending and disabled children with needs relating to their family environment.</w:t>
            </w:r>
            <w:r w:rsidR="00303DB8" w:rsidRPr="00892255">
              <w:rPr>
                <w:i/>
                <w:color w:val="auto"/>
                <w:kern w:val="0"/>
                <w:sz w:val="18"/>
                <w:szCs w:val="18"/>
                <w:lang w:val="en-GB" w:eastAsia="en-GB"/>
              </w:rPr>
              <w:t xml:space="preserve"> </w:t>
            </w:r>
          </w:p>
          <w:p w:rsidR="0032544A" w:rsidRPr="00892255" w:rsidRDefault="0032544A" w:rsidP="0027550B">
            <w:pPr>
              <w:pStyle w:val="ReportBody"/>
              <w:numPr>
                <w:ilvl w:val="0"/>
                <w:numId w:val="16"/>
              </w:numPr>
              <w:tabs>
                <w:tab w:val="clear" w:pos="567"/>
              </w:tabs>
              <w:spacing w:before="0" w:after="0" w:line="276" w:lineRule="auto"/>
              <w:ind w:left="360"/>
              <w:jc w:val="left"/>
              <w:rPr>
                <w:i/>
                <w:color w:val="auto"/>
                <w:kern w:val="0"/>
                <w:sz w:val="18"/>
                <w:szCs w:val="18"/>
                <w:lang w:val="en-GB" w:eastAsia="en-GB"/>
              </w:rPr>
            </w:pPr>
            <w:r w:rsidRPr="00892255">
              <w:rPr>
                <w:i/>
                <w:color w:val="auto"/>
                <w:kern w:val="0"/>
                <w:sz w:val="18"/>
                <w:szCs w:val="18"/>
                <w:lang w:val="en-GB" w:eastAsia="en-GB"/>
              </w:rPr>
              <w:t xml:space="preserve">Government objectives </w:t>
            </w:r>
            <w:r w:rsidRPr="00892255">
              <w:rPr>
                <w:color w:val="auto"/>
                <w:kern w:val="0"/>
                <w:sz w:val="18"/>
                <w:szCs w:val="18"/>
                <w:lang w:val="en-GB" w:eastAsia="en-GB"/>
              </w:rPr>
              <w:t>– unlikely to sufficiently advance social investment focus</w:t>
            </w:r>
            <w:r w:rsidR="003E1EB3" w:rsidRPr="00892255">
              <w:rPr>
                <w:color w:val="auto"/>
                <w:kern w:val="0"/>
                <w:sz w:val="18"/>
                <w:szCs w:val="18"/>
                <w:lang w:val="en-GB" w:eastAsia="en-GB"/>
              </w:rPr>
              <w:t>.</w:t>
            </w:r>
            <w:r w:rsidRPr="00892255">
              <w:rPr>
                <w:i/>
                <w:color w:val="auto"/>
                <w:kern w:val="0"/>
                <w:sz w:val="18"/>
                <w:szCs w:val="18"/>
                <w:lang w:val="en-GB" w:eastAsia="en-GB"/>
              </w:rPr>
              <w:t xml:space="preserve"> </w:t>
            </w:r>
          </w:p>
        </w:tc>
      </w:tr>
      <w:tr w:rsidR="00303DB8" w:rsidRPr="00892255" w:rsidTr="00380325">
        <w:trPr>
          <w:trHeight w:val="406"/>
        </w:trPr>
        <w:tc>
          <w:tcPr>
            <w:tcW w:w="675" w:type="pct"/>
            <w:tcBorders>
              <w:top w:val="single" w:sz="8" w:space="0" w:color="4BACC6"/>
              <w:left w:val="single" w:sz="8" w:space="0" w:color="4BACC6"/>
              <w:bottom w:val="single" w:sz="8" w:space="0" w:color="4BACC6"/>
              <w:right w:val="nil"/>
            </w:tcBorders>
            <w:shd w:val="clear" w:color="auto" w:fill="auto"/>
          </w:tcPr>
          <w:p w:rsidR="00FD4008" w:rsidRPr="00892255" w:rsidRDefault="00303DB8" w:rsidP="00CC485C">
            <w:pPr>
              <w:spacing w:after="0" w:line="276" w:lineRule="auto"/>
              <w:rPr>
                <w:rFonts w:ascii="Verdana" w:hAnsi="Verdana" w:cs="Arial"/>
                <w:b/>
                <w:bCs/>
                <w:sz w:val="18"/>
                <w:szCs w:val="18"/>
              </w:rPr>
            </w:pPr>
            <w:r w:rsidRPr="00892255">
              <w:rPr>
                <w:rFonts w:ascii="Verdana" w:hAnsi="Verdana" w:cs="Arial"/>
                <w:b/>
                <w:bCs/>
                <w:sz w:val="18"/>
                <w:szCs w:val="18"/>
              </w:rPr>
              <w:t xml:space="preserve">Option 1B: </w:t>
            </w:r>
          </w:p>
          <w:p w:rsidR="00303DB8" w:rsidRPr="00892255" w:rsidRDefault="00770A96" w:rsidP="0027550B">
            <w:pPr>
              <w:pStyle w:val="ListParagraph"/>
              <w:numPr>
                <w:ilvl w:val="0"/>
                <w:numId w:val="19"/>
              </w:numPr>
              <w:spacing w:line="276" w:lineRule="auto"/>
              <w:rPr>
                <w:rFonts w:ascii="Verdana" w:hAnsi="Verdana" w:cs="Arial"/>
                <w:b/>
                <w:bCs/>
                <w:sz w:val="18"/>
                <w:szCs w:val="18"/>
              </w:rPr>
            </w:pPr>
            <w:r w:rsidRPr="00892255">
              <w:rPr>
                <w:rFonts w:ascii="Verdana" w:hAnsi="Verdana" w:cs="Arial"/>
                <w:b/>
                <w:bCs/>
                <w:sz w:val="18"/>
                <w:szCs w:val="18"/>
              </w:rPr>
              <w:t>a</w:t>
            </w:r>
            <w:r w:rsidR="00303DB8" w:rsidRPr="00892255">
              <w:rPr>
                <w:rFonts w:ascii="Verdana" w:hAnsi="Verdana" w:cs="Arial"/>
                <w:b/>
                <w:bCs/>
                <w:sz w:val="18"/>
                <w:szCs w:val="18"/>
              </w:rPr>
              <w:t>mend the current principles that apply to the statutory care and p</w:t>
            </w:r>
            <w:r w:rsidR="003D4D7F" w:rsidRPr="00892255">
              <w:rPr>
                <w:rFonts w:ascii="Verdana" w:hAnsi="Verdana" w:cs="Arial"/>
                <w:b/>
                <w:bCs/>
                <w:sz w:val="18"/>
                <w:szCs w:val="18"/>
              </w:rPr>
              <w:t xml:space="preserve">rotection functions and powers </w:t>
            </w:r>
            <w:r w:rsidR="00303DB8" w:rsidRPr="00892255">
              <w:rPr>
                <w:rFonts w:ascii="Verdana" w:hAnsi="Verdana" w:cs="Arial"/>
                <w:b/>
                <w:bCs/>
                <w:sz w:val="18"/>
                <w:szCs w:val="18"/>
              </w:rPr>
              <w:t>under the CYPF Act</w:t>
            </w:r>
            <w:r w:rsidR="003D4D7F" w:rsidRPr="00892255">
              <w:rPr>
                <w:rFonts w:ascii="Verdana" w:hAnsi="Verdana" w:cs="Arial"/>
                <w:b/>
                <w:bCs/>
                <w:sz w:val="18"/>
                <w:szCs w:val="18"/>
              </w:rPr>
              <w:t xml:space="preserve"> (section 13) </w:t>
            </w:r>
          </w:p>
          <w:p w:rsidR="00303DB8" w:rsidRPr="00892255" w:rsidRDefault="009D61A8" w:rsidP="00CC485C">
            <w:pPr>
              <w:spacing w:line="276" w:lineRule="auto"/>
              <w:rPr>
                <w:rFonts w:ascii="Verdana" w:hAnsi="Verdana" w:cs="Arial"/>
                <w:b/>
                <w:bCs/>
                <w:i/>
                <w:sz w:val="18"/>
                <w:szCs w:val="18"/>
              </w:rPr>
            </w:pPr>
            <w:r w:rsidRPr="00892255">
              <w:rPr>
                <w:rFonts w:ascii="Verdana" w:hAnsi="Verdana" w:cs="Arial"/>
                <w:b/>
                <w:bCs/>
                <w:i/>
                <w:sz w:val="18"/>
                <w:szCs w:val="18"/>
              </w:rPr>
              <w:t>(</w:t>
            </w:r>
            <w:r w:rsidR="004C42FB">
              <w:rPr>
                <w:rFonts w:ascii="Verdana" w:hAnsi="Verdana" w:cs="Arial"/>
                <w:b/>
                <w:bCs/>
                <w:i/>
                <w:sz w:val="18"/>
                <w:szCs w:val="18"/>
              </w:rPr>
              <w:t>Regulatory</w:t>
            </w:r>
            <w:r w:rsidR="00472C82">
              <w:rPr>
                <w:rFonts w:ascii="Verdana" w:hAnsi="Verdana" w:cs="Arial"/>
                <w:b/>
                <w:bCs/>
                <w:i/>
                <w:sz w:val="18"/>
                <w:szCs w:val="18"/>
              </w:rPr>
              <w:t xml:space="preserve"> </w:t>
            </w:r>
            <w:r w:rsidR="00303DB8" w:rsidRPr="00892255">
              <w:rPr>
                <w:rFonts w:ascii="Verdana" w:hAnsi="Verdana" w:cs="Arial"/>
                <w:b/>
                <w:bCs/>
                <w:i/>
                <w:sz w:val="18"/>
                <w:szCs w:val="18"/>
              </w:rPr>
              <w:t>option</w:t>
            </w:r>
            <w:r w:rsidR="00022F18">
              <w:rPr>
                <w:rFonts w:ascii="Verdana" w:hAnsi="Verdana" w:cs="Arial"/>
                <w:b/>
                <w:bCs/>
                <w:i/>
                <w:sz w:val="18"/>
                <w:szCs w:val="18"/>
              </w:rPr>
              <w:t>, preferred</w:t>
            </w:r>
            <w:r w:rsidR="00303DB8" w:rsidRPr="00892255">
              <w:rPr>
                <w:rFonts w:ascii="Verdana" w:hAnsi="Verdana" w:cs="Arial"/>
                <w:b/>
                <w:bCs/>
                <w:i/>
                <w:sz w:val="18"/>
                <w:szCs w:val="18"/>
              </w:rPr>
              <w:t>)</w:t>
            </w:r>
          </w:p>
          <w:p w:rsidR="00303DB8" w:rsidRPr="00892255" w:rsidRDefault="00303DB8" w:rsidP="00480AED">
            <w:pPr>
              <w:spacing w:before="240" w:line="276" w:lineRule="auto"/>
              <w:rPr>
                <w:rFonts w:ascii="Verdana" w:hAnsi="Verdana" w:cs="Arial"/>
                <w:bCs/>
                <w:i/>
                <w:sz w:val="18"/>
                <w:szCs w:val="18"/>
              </w:rPr>
            </w:pPr>
          </w:p>
        </w:tc>
        <w:tc>
          <w:tcPr>
            <w:tcW w:w="1081" w:type="pct"/>
            <w:tcBorders>
              <w:top w:val="single" w:sz="8" w:space="0" w:color="4BACC6"/>
              <w:left w:val="nil"/>
              <w:bottom w:val="single" w:sz="8" w:space="0" w:color="4BACC6"/>
              <w:right w:val="nil"/>
            </w:tcBorders>
            <w:shd w:val="clear" w:color="auto" w:fill="auto"/>
          </w:tcPr>
          <w:p w:rsidR="00F437BF" w:rsidRPr="00892255" w:rsidRDefault="002A5201" w:rsidP="00CC485C">
            <w:pPr>
              <w:spacing w:after="0" w:line="276" w:lineRule="auto"/>
              <w:rPr>
                <w:rFonts w:ascii="Verdana" w:hAnsi="Verdana" w:cs="Arial"/>
                <w:sz w:val="18"/>
                <w:szCs w:val="18"/>
              </w:rPr>
            </w:pPr>
            <w:r w:rsidRPr="00892255">
              <w:rPr>
                <w:rFonts w:ascii="Verdana" w:hAnsi="Verdana" w:cs="Arial"/>
                <w:sz w:val="18"/>
                <w:szCs w:val="18"/>
              </w:rPr>
              <w:t>Revise</w:t>
            </w:r>
            <w:r w:rsidR="00303DB8" w:rsidRPr="00892255">
              <w:rPr>
                <w:rFonts w:ascii="Verdana" w:hAnsi="Verdana" w:cs="Arial"/>
                <w:sz w:val="18"/>
                <w:szCs w:val="18"/>
              </w:rPr>
              <w:t xml:space="preserve"> principles of the CYPF Act </w:t>
            </w:r>
            <w:r w:rsidRPr="00892255">
              <w:rPr>
                <w:rFonts w:ascii="Verdana" w:hAnsi="Verdana" w:cs="Arial"/>
                <w:sz w:val="18"/>
                <w:szCs w:val="18"/>
              </w:rPr>
              <w:t>to</w:t>
            </w:r>
            <w:r w:rsidR="00F437BF" w:rsidRPr="00892255">
              <w:rPr>
                <w:rFonts w:ascii="Verdana" w:hAnsi="Verdana" w:cs="Arial"/>
                <w:sz w:val="18"/>
                <w:szCs w:val="18"/>
              </w:rPr>
              <w:t xml:space="preserve"> incorporate</w:t>
            </w:r>
            <w:r w:rsidR="00303DB8" w:rsidRPr="00892255">
              <w:rPr>
                <w:rFonts w:ascii="Verdana" w:hAnsi="Verdana" w:cs="Arial"/>
                <w:sz w:val="18"/>
                <w:szCs w:val="18"/>
              </w:rPr>
              <w:t>:</w:t>
            </w:r>
          </w:p>
          <w:p w:rsidR="00303DB8" w:rsidRPr="00892255" w:rsidRDefault="00303DB8" w:rsidP="00CC485C">
            <w:pPr>
              <w:spacing w:after="0" w:line="276" w:lineRule="auto"/>
              <w:rPr>
                <w:rFonts w:ascii="Verdana" w:hAnsi="Verdana" w:cs="Arial"/>
                <w:sz w:val="18"/>
                <w:szCs w:val="18"/>
              </w:rPr>
            </w:pPr>
            <w:r w:rsidRPr="00892255">
              <w:rPr>
                <w:rFonts w:ascii="Verdana" w:hAnsi="Verdana" w:cs="Arial"/>
                <w:sz w:val="18"/>
                <w:szCs w:val="18"/>
              </w:rPr>
              <w:t xml:space="preserve"> </w:t>
            </w:r>
          </w:p>
          <w:p w:rsidR="00B71FD1" w:rsidRPr="00892255" w:rsidRDefault="00B71FD1" w:rsidP="0027550B">
            <w:pPr>
              <w:numPr>
                <w:ilvl w:val="0"/>
                <w:numId w:val="14"/>
              </w:numPr>
              <w:spacing w:before="120" w:after="0" w:line="240" w:lineRule="auto"/>
              <w:ind w:left="357" w:hanging="357"/>
              <w:rPr>
                <w:rFonts w:ascii="Verdana" w:hAnsi="Verdana" w:cs="Arial"/>
                <w:sz w:val="18"/>
                <w:szCs w:val="18"/>
                <w:lang w:eastAsia="ja-JP"/>
              </w:rPr>
            </w:pPr>
            <w:r w:rsidRPr="00892255">
              <w:rPr>
                <w:rFonts w:ascii="Verdana" w:hAnsi="Verdana" w:cs="Arial"/>
                <w:sz w:val="18"/>
                <w:szCs w:val="18"/>
                <w:lang w:eastAsia="ja-JP"/>
              </w:rPr>
              <w:t xml:space="preserve">it is desirable to intervene early to improve the safety and wellbeing of children, young people and their families and to address risk of future harm, including risk that a child or young person may offend or re-offend, or not achieve developmental potential </w:t>
            </w:r>
            <w:r w:rsidRPr="00892255">
              <w:rPr>
                <w:rFonts w:ascii="Verdana" w:hAnsi="Verdana" w:cs="Arial"/>
                <w:b/>
                <w:sz w:val="18"/>
                <w:szCs w:val="18"/>
                <w:lang w:eastAsia="ja-JP"/>
              </w:rPr>
              <w:t>(new principle)</w:t>
            </w:r>
          </w:p>
          <w:p w:rsidR="00B71FD1" w:rsidRPr="00892255" w:rsidRDefault="003D4D7F" w:rsidP="0027550B">
            <w:pPr>
              <w:numPr>
                <w:ilvl w:val="0"/>
                <w:numId w:val="14"/>
              </w:numPr>
              <w:spacing w:before="120" w:after="0" w:line="240" w:lineRule="auto"/>
              <w:ind w:left="357" w:hanging="357"/>
              <w:rPr>
                <w:rFonts w:ascii="Verdana" w:hAnsi="Verdana" w:cs="Arial"/>
                <w:sz w:val="18"/>
                <w:szCs w:val="18"/>
                <w:lang w:eastAsia="ja-JP"/>
              </w:rPr>
            </w:pPr>
            <w:r w:rsidRPr="00892255">
              <w:rPr>
                <w:rFonts w:ascii="Verdana" w:hAnsi="Verdana" w:cs="Arial"/>
                <w:sz w:val="18"/>
                <w:szCs w:val="18"/>
                <w:lang w:eastAsia="ja-JP"/>
              </w:rPr>
              <w:t xml:space="preserve">where possible, </w:t>
            </w:r>
            <w:r w:rsidR="00B71FD1" w:rsidRPr="00892255">
              <w:rPr>
                <w:rFonts w:ascii="Verdana" w:hAnsi="Verdana" w:cs="Arial"/>
                <w:sz w:val="18"/>
                <w:szCs w:val="18"/>
                <w:lang w:eastAsia="ja-JP"/>
              </w:rPr>
              <w:t>interventions with families should occur with the consent of the child or young person and of his or her parents or guardians or usual caregivers, and should reflect a child’s and young person’s views and input</w:t>
            </w:r>
          </w:p>
          <w:p w:rsidR="00B71FD1" w:rsidRPr="00892255" w:rsidRDefault="00B71FD1" w:rsidP="0027550B">
            <w:pPr>
              <w:numPr>
                <w:ilvl w:val="0"/>
                <w:numId w:val="14"/>
              </w:numPr>
              <w:spacing w:before="120" w:after="0" w:line="240" w:lineRule="auto"/>
              <w:ind w:left="357" w:hanging="357"/>
              <w:rPr>
                <w:rFonts w:ascii="Verdana" w:hAnsi="Verdana" w:cs="Arial"/>
                <w:sz w:val="18"/>
                <w:szCs w:val="18"/>
                <w:lang w:eastAsia="ja-JP"/>
              </w:rPr>
            </w:pPr>
            <w:r w:rsidRPr="00892255">
              <w:rPr>
                <w:rFonts w:ascii="Verdana" w:hAnsi="Verdana" w:cs="Arial"/>
                <w:sz w:val="18"/>
                <w:szCs w:val="18"/>
                <w:lang w:eastAsia="ja-JP"/>
              </w:rPr>
              <w:t xml:space="preserve">where a child is at risk of being removed from their family or whānau or usual caregivers, best efforts are made to provide assistance to their parents or guardians, whānau, or usual caregivers to enable them to continue to provide a safe, stable and loving home for their child </w:t>
            </w:r>
            <w:r w:rsidRPr="00892255">
              <w:rPr>
                <w:rFonts w:ascii="Verdana" w:hAnsi="Verdana" w:cs="Arial"/>
                <w:b/>
                <w:sz w:val="18"/>
                <w:szCs w:val="18"/>
                <w:lang w:eastAsia="ja-JP"/>
              </w:rPr>
              <w:t>(new principle)</w:t>
            </w:r>
          </w:p>
          <w:p w:rsidR="00E8598E" w:rsidRPr="00892255" w:rsidRDefault="00B71FD1" w:rsidP="0027550B">
            <w:pPr>
              <w:numPr>
                <w:ilvl w:val="0"/>
                <w:numId w:val="14"/>
              </w:numPr>
              <w:spacing w:before="120" w:after="0" w:line="240" w:lineRule="auto"/>
              <w:ind w:left="357" w:hanging="357"/>
              <w:rPr>
                <w:rFonts w:ascii="Verdana" w:hAnsi="Verdana" w:cs="Arial"/>
                <w:sz w:val="18"/>
                <w:szCs w:val="18"/>
                <w:lang w:eastAsia="ja-JP"/>
              </w:rPr>
            </w:pPr>
            <w:r w:rsidRPr="00892255">
              <w:rPr>
                <w:rFonts w:ascii="Verdana" w:hAnsi="Verdana" w:cs="Arial"/>
                <w:sz w:val="18"/>
                <w:szCs w:val="18"/>
                <w:lang w:eastAsia="ja-JP"/>
              </w:rPr>
              <w:t xml:space="preserve">where there are risks that a child’s needs may not be able to be met by their usual caregiver, these should be considered and addressed concurrently with interventions to support them to remain with their usual </w:t>
            </w:r>
            <w:r w:rsidRPr="00892255">
              <w:rPr>
                <w:rFonts w:ascii="Verdana" w:hAnsi="Verdana" w:cs="Arial"/>
                <w:sz w:val="18"/>
                <w:szCs w:val="18"/>
                <w:lang w:eastAsia="ja-JP"/>
              </w:rPr>
              <w:lastRenderedPageBreak/>
              <w:t xml:space="preserve">caregiver </w:t>
            </w:r>
            <w:r w:rsidRPr="00892255">
              <w:rPr>
                <w:rFonts w:ascii="Verdana" w:hAnsi="Verdana" w:cs="Arial"/>
                <w:b/>
                <w:sz w:val="18"/>
                <w:szCs w:val="18"/>
                <w:lang w:eastAsia="ja-JP"/>
              </w:rPr>
              <w:t>(new principle)</w:t>
            </w:r>
            <w:r w:rsidR="00E8598E" w:rsidRPr="00892255">
              <w:rPr>
                <w:rFonts w:ascii="Verdana" w:hAnsi="Verdana" w:cs="Arial"/>
                <w:b/>
                <w:sz w:val="18"/>
                <w:szCs w:val="18"/>
                <w:lang w:eastAsia="ja-JP"/>
              </w:rPr>
              <w:t>.</w:t>
            </w:r>
          </w:p>
          <w:p w:rsidR="00E8598E" w:rsidRPr="00892255" w:rsidRDefault="00E8598E" w:rsidP="00E8598E">
            <w:pPr>
              <w:spacing w:after="0" w:line="276" w:lineRule="auto"/>
              <w:rPr>
                <w:rFonts w:ascii="Verdana" w:hAnsi="Verdana" w:cs="Arial"/>
                <w:sz w:val="18"/>
                <w:szCs w:val="18"/>
              </w:rPr>
            </w:pPr>
          </w:p>
          <w:p w:rsidR="00303DB8" w:rsidRPr="00892255" w:rsidRDefault="00E8598E" w:rsidP="00E8598E">
            <w:pPr>
              <w:spacing w:after="0" w:line="276" w:lineRule="auto"/>
              <w:rPr>
                <w:rFonts w:ascii="Verdana" w:hAnsi="Verdana" w:cs="Arial"/>
                <w:sz w:val="18"/>
                <w:szCs w:val="18"/>
                <w:lang w:eastAsia="ja-JP"/>
              </w:rPr>
            </w:pPr>
            <w:r w:rsidRPr="00892255">
              <w:rPr>
                <w:rFonts w:ascii="Verdana" w:hAnsi="Verdana" w:cs="Arial"/>
                <w:sz w:val="18"/>
                <w:szCs w:val="18"/>
              </w:rPr>
              <w:t>Lev</w:t>
            </w:r>
            <w:r w:rsidR="00B71FD1" w:rsidRPr="00892255">
              <w:rPr>
                <w:rFonts w:ascii="Verdana" w:hAnsi="Verdana" w:cs="Arial"/>
                <w:sz w:val="18"/>
                <w:szCs w:val="18"/>
              </w:rPr>
              <w:t>ers to intervene on a non-consensual basis under this Act should be exercised only when necessary and when there is no other reasonable way to safeguard and promote a child or young person’s safety or well-being. This would replace current section 13(2)(b)(ii) which provides that intervention into family life should be the minimum necessary to ensure a child’s or young person’s safety and protection.</w:t>
            </w:r>
          </w:p>
        </w:tc>
        <w:tc>
          <w:tcPr>
            <w:tcW w:w="1081" w:type="pct"/>
            <w:tcBorders>
              <w:top w:val="single" w:sz="8" w:space="0" w:color="4BACC6"/>
              <w:left w:val="nil"/>
              <w:bottom w:val="single" w:sz="8" w:space="0" w:color="4BACC6"/>
              <w:right w:val="nil"/>
            </w:tcBorders>
          </w:tcPr>
          <w:p w:rsidR="00472C82" w:rsidRDefault="00472C82" w:rsidP="00472C82">
            <w:pPr>
              <w:spacing w:after="0" w:line="276" w:lineRule="auto"/>
              <w:rPr>
                <w:rFonts w:ascii="Verdana" w:hAnsi="Verdana" w:cs="Arial"/>
                <w:sz w:val="18"/>
                <w:szCs w:val="18"/>
              </w:rPr>
            </w:pPr>
            <w:r>
              <w:rPr>
                <w:rFonts w:ascii="Verdana" w:hAnsi="Verdana" w:cs="Arial"/>
                <w:sz w:val="18"/>
                <w:szCs w:val="18"/>
              </w:rPr>
              <w:lastRenderedPageBreak/>
              <w:t>These principles interact with section 5 and section 6 of the Act.</w:t>
            </w:r>
            <w:r w:rsidR="00610302">
              <w:rPr>
                <w:rFonts w:ascii="Verdana" w:hAnsi="Verdana" w:cs="Arial"/>
                <w:sz w:val="18"/>
                <w:szCs w:val="18"/>
              </w:rPr>
              <w:t xml:space="preserve"> </w:t>
            </w:r>
            <w:r>
              <w:rPr>
                <w:rFonts w:ascii="Verdana" w:hAnsi="Verdana" w:cs="Arial"/>
                <w:sz w:val="18"/>
                <w:szCs w:val="18"/>
              </w:rPr>
              <w:t>They are referred to on a daily basis by practitioners when making decisions about the protection and care of children.</w:t>
            </w:r>
            <w:r w:rsidR="00610302">
              <w:rPr>
                <w:rFonts w:ascii="Verdana" w:hAnsi="Verdana" w:cs="Arial"/>
                <w:sz w:val="18"/>
                <w:szCs w:val="18"/>
              </w:rPr>
              <w:t xml:space="preserve"> </w:t>
            </w:r>
          </w:p>
          <w:p w:rsidR="00472C82" w:rsidRDefault="00472C82" w:rsidP="00E01A5C">
            <w:pPr>
              <w:spacing w:after="0" w:line="276" w:lineRule="auto"/>
              <w:rPr>
                <w:rFonts w:ascii="Verdana" w:hAnsi="Verdana" w:cs="Arial"/>
                <w:sz w:val="18"/>
                <w:szCs w:val="18"/>
              </w:rPr>
            </w:pPr>
          </w:p>
          <w:p w:rsidR="00472C82" w:rsidRDefault="00472C82" w:rsidP="00472C82">
            <w:pPr>
              <w:spacing w:after="0" w:line="276" w:lineRule="auto"/>
              <w:rPr>
                <w:rFonts w:ascii="Verdana" w:hAnsi="Verdana" w:cs="Arial"/>
                <w:sz w:val="18"/>
                <w:szCs w:val="18"/>
              </w:rPr>
            </w:pPr>
            <w:r>
              <w:rPr>
                <w:rFonts w:ascii="Verdana" w:hAnsi="Verdana" w:cs="Arial"/>
                <w:sz w:val="18"/>
                <w:szCs w:val="18"/>
              </w:rPr>
              <w:t xml:space="preserve">Section </w:t>
            </w:r>
            <w:r w:rsidRPr="00892255">
              <w:rPr>
                <w:rFonts w:ascii="Verdana" w:hAnsi="Verdana" w:cs="Arial"/>
                <w:sz w:val="18"/>
                <w:szCs w:val="18"/>
              </w:rPr>
              <w:t xml:space="preserve">13 principles are specific and targeted </w:t>
            </w:r>
            <w:r>
              <w:rPr>
                <w:rFonts w:ascii="Verdana" w:hAnsi="Verdana" w:cs="Arial"/>
                <w:sz w:val="18"/>
                <w:szCs w:val="18"/>
              </w:rPr>
              <w:t>and guide decisions and actions taken under the Act, excluding youth justice.</w:t>
            </w:r>
            <w:r w:rsidR="00610302">
              <w:rPr>
                <w:rFonts w:ascii="Verdana" w:hAnsi="Verdana" w:cs="Arial"/>
                <w:sz w:val="18"/>
                <w:szCs w:val="18"/>
              </w:rPr>
              <w:t xml:space="preserve"> </w:t>
            </w:r>
            <w:r>
              <w:rPr>
                <w:rFonts w:ascii="Verdana" w:hAnsi="Verdana" w:cs="Arial"/>
                <w:sz w:val="18"/>
                <w:szCs w:val="18"/>
              </w:rPr>
              <w:t>Further changes relate to these principles are outlined in the Care Support RIS.</w:t>
            </w:r>
            <w:r w:rsidR="00610302">
              <w:rPr>
                <w:rFonts w:ascii="Verdana" w:hAnsi="Verdana" w:cs="Arial"/>
                <w:sz w:val="18"/>
                <w:szCs w:val="18"/>
              </w:rPr>
              <w:t xml:space="preserve"> </w:t>
            </w:r>
          </w:p>
          <w:p w:rsidR="00E01A5C" w:rsidRPr="00892255" w:rsidRDefault="00E01A5C" w:rsidP="00E01A5C">
            <w:pPr>
              <w:spacing w:after="0" w:line="276" w:lineRule="auto"/>
              <w:rPr>
                <w:rFonts w:ascii="Verdana" w:hAnsi="Verdana" w:cs="Arial"/>
                <w:sz w:val="18"/>
                <w:szCs w:val="18"/>
              </w:rPr>
            </w:pPr>
          </w:p>
          <w:p w:rsidR="00472C82" w:rsidRDefault="00472C82" w:rsidP="00472C82">
            <w:pPr>
              <w:spacing w:after="0" w:line="276" w:lineRule="auto"/>
              <w:rPr>
                <w:rFonts w:ascii="Verdana" w:hAnsi="Verdana" w:cs="Arial"/>
                <w:sz w:val="18"/>
                <w:szCs w:val="18"/>
              </w:rPr>
            </w:pPr>
            <w:r w:rsidRPr="00892255">
              <w:rPr>
                <w:rFonts w:ascii="Verdana" w:hAnsi="Verdana" w:cs="Arial"/>
                <w:sz w:val="18"/>
                <w:szCs w:val="18"/>
              </w:rPr>
              <w:t xml:space="preserve">These </w:t>
            </w:r>
            <w:r>
              <w:rPr>
                <w:rFonts w:ascii="Verdana" w:hAnsi="Verdana" w:cs="Arial"/>
                <w:sz w:val="18"/>
                <w:szCs w:val="18"/>
              </w:rPr>
              <w:t xml:space="preserve">new </w:t>
            </w:r>
            <w:r w:rsidRPr="00892255">
              <w:rPr>
                <w:rFonts w:ascii="Verdana" w:hAnsi="Verdana" w:cs="Arial"/>
                <w:sz w:val="18"/>
                <w:szCs w:val="18"/>
              </w:rPr>
              <w:t xml:space="preserve">principles </w:t>
            </w:r>
            <w:r>
              <w:rPr>
                <w:rFonts w:ascii="Verdana" w:hAnsi="Verdana" w:cs="Arial"/>
                <w:sz w:val="18"/>
                <w:szCs w:val="18"/>
              </w:rPr>
              <w:t>signal the importance of intervening early to address risk of harm to a child, including risk of offending or re-offending and risk that developmental potential is inhibited.</w:t>
            </w:r>
            <w:r w:rsidR="00610302">
              <w:rPr>
                <w:rFonts w:ascii="Verdana" w:hAnsi="Verdana" w:cs="Arial"/>
                <w:sz w:val="18"/>
                <w:szCs w:val="18"/>
              </w:rPr>
              <w:t xml:space="preserve"> </w:t>
            </w:r>
            <w:r>
              <w:rPr>
                <w:rFonts w:ascii="Verdana" w:hAnsi="Verdana" w:cs="Arial"/>
                <w:sz w:val="18"/>
                <w:szCs w:val="18"/>
              </w:rPr>
              <w:t>This will help avoid children and young people falling through the gaps as a result of different service thresholds being applied between different services including between the functions of youth justice and care and protection.</w:t>
            </w:r>
            <w:r w:rsidR="00610302">
              <w:rPr>
                <w:rFonts w:ascii="Verdana" w:hAnsi="Verdana" w:cs="Arial"/>
                <w:sz w:val="18"/>
                <w:szCs w:val="18"/>
              </w:rPr>
              <w:t xml:space="preserve"> </w:t>
            </w:r>
          </w:p>
          <w:p w:rsidR="00472C82" w:rsidRDefault="00472C82" w:rsidP="00E01A5C">
            <w:pPr>
              <w:spacing w:after="0" w:line="276" w:lineRule="auto"/>
              <w:rPr>
                <w:rFonts w:ascii="Verdana" w:hAnsi="Verdana" w:cs="Arial"/>
                <w:sz w:val="18"/>
                <w:szCs w:val="18"/>
              </w:rPr>
            </w:pPr>
          </w:p>
          <w:p w:rsidR="00472C82" w:rsidRPr="00892255" w:rsidRDefault="00472C82" w:rsidP="00472C82">
            <w:pPr>
              <w:spacing w:after="0" w:line="276" w:lineRule="auto"/>
              <w:rPr>
                <w:rFonts w:ascii="Verdana" w:hAnsi="Verdana" w:cs="Arial"/>
                <w:sz w:val="18"/>
                <w:szCs w:val="18"/>
              </w:rPr>
            </w:pPr>
            <w:r>
              <w:rPr>
                <w:rFonts w:ascii="Verdana" w:hAnsi="Verdana" w:cs="Arial"/>
                <w:sz w:val="18"/>
                <w:szCs w:val="18"/>
              </w:rPr>
              <w:t xml:space="preserve">The principles will help </w:t>
            </w:r>
            <w:r w:rsidRPr="00892255">
              <w:rPr>
                <w:rFonts w:ascii="Verdana" w:hAnsi="Verdana" w:cs="Arial"/>
                <w:sz w:val="18"/>
                <w:szCs w:val="18"/>
              </w:rPr>
              <w:t xml:space="preserve">ensure that </w:t>
            </w:r>
            <w:r>
              <w:rPr>
                <w:rFonts w:ascii="Verdana" w:hAnsi="Verdana" w:cs="Arial"/>
                <w:sz w:val="18"/>
                <w:szCs w:val="18"/>
              </w:rPr>
              <w:t xml:space="preserve">decisions and actions under the CYPF Act (excluding youth </w:t>
            </w:r>
            <w:r>
              <w:rPr>
                <w:rFonts w:ascii="Verdana" w:hAnsi="Verdana" w:cs="Arial"/>
                <w:sz w:val="18"/>
                <w:szCs w:val="18"/>
              </w:rPr>
              <w:lastRenderedPageBreak/>
              <w:t>justice)</w:t>
            </w:r>
            <w:r w:rsidRPr="00892255">
              <w:rPr>
                <w:rFonts w:ascii="Verdana" w:hAnsi="Verdana" w:cs="Arial"/>
                <w:sz w:val="18"/>
                <w:szCs w:val="18"/>
              </w:rPr>
              <w:t xml:space="preserve"> properly involve children, families and whānau and, as a first step, assist and support families and whānau to nurture and care for their children and young people. </w:t>
            </w:r>
          </w:p>
          <w:p w:rsidR="00472C82" w:rsidRPr="00892255" w:rsidRDefault="00472C82" w:rsidP="00472C82">
            <w:pPr>
              <w:spacing w:after="0" w:line="276" w:lineRule="auto"/>
              <w:rPr>
                <w:rFonts w:ascii="Verdana" w:hAnsi="Verdana" w:cs="Arial"/>
                <w:sz w:val="18"/>
                <w:szCs w:val="18"/>
              </w:rPr>
            </w:pPr>
          </w:p>
          <w:p w:rsidR="00472C82" w:rsidRDefault="00472C82" w:rsidP="00472C82">
            <w:pPr>
              <w:spacing w:after="0" w:line="276" w:lineRule="auto"/>
              <w:rPr>
                <w:rFonts w:ascii="Verdana" w:hAnsi="Verdana" w:cs="Arial"/>
                <w:sz w:val="18"/>
                <w:szCs w:val="18"/>
              </w:rPr>
            </w:pPr>
            <w:r w:rsidRPr="00892255">
              <w:rPr>
                <w:rFonts w:ascii="Verdana" w:hAnsi="Verdana" w:cs="Arial"/>
                <w:sz w:val="18"/>
                <w:szCs w:val="18"/>
              </w:rPr>
              <w:t>These principles will help reduce the instability and disruption a child can experience when a decision is made to remove them from their home</w:t>
            </w:r>
            <w:r w:rsidR="00022F18">
              <w:rPr>
                <w:rFonts w:ascii="Verdana" w:hAnsi="Verdana" w:cs="Arial"/>
                <w:sz w:val="18"/>
                <w:szCs w:val="18"/>
              </w:rPr>
              <w:t>,</w:t>
            </w:r>
            <w:r w:rsidRPr="00892255">
              <w:rPr>
                <w:rFonts w:ascii="Verdana" w:hAnsi="Verdana" w:cs="Arial"/>
                <w:sz w:val="18"/>
                <w:szCs w:val="18"/>
              </w:rPr>
              <w:t xml:space="preserve"> because they require early consideration and planning for the risk that alternative care arrangements may be needed for a child. </w:t>
            </w:r>
          </w:p>
          <w:p w:rsidR="00472C82" w:rsidRDefault="00472C82" w:rsidP="00472C82">
            <w:pPr>
              <w:spacing w:after="0" w:line="276" w:lineRule="auto"/>
              <w:rPr>
                <w:rFonts w:ascii="Verdana" w:hAnsi="Verdana" w:cs="Arial"/>
                <w:sz w:val="18"/>
                <w:szCs w:val="18"/>
              </w:rPr>
            </w:pPr>
          </w:p>
          <w:p w:rsidR="00472C82" w:rsidRPr="00892255" w:rsidRDefault="00472C82" w:rsidP="00472C82">
            <w:pPr>
              <w:spacing w:after="0" w:line="276" w:lineRule="auto"/>
              <w:rPr>
                <w:rFonts w:ascii="Verdana" w:hAnsi="Verdana" w:cs="Arial"/>
                <w:sz w:val="18"/>
                <w:szCs w:val="18"/>
              </w:rPr>
            </w:pPr>
            <w:r>
              <w:rPr>
                <w:rFonts w:ascii="Verdana" w:hAnsi="Verdana" w:cs="Arial"/>
                <w:sz w:val="18"/>
                <w:szCs w:val="18"/>
              </w:rPr>
              <w:t>They will help ensure that decisions and processes are culturally inclusive and responsive and that priority is given to ensuring children’s stability within their own families where this is consistent with their best interests.</w:t>
            </w:r>
            <w:r w:rsidR="00610302">
              <w:rPr>
                <w:rFonts w:ascii="Verdana" w:hAnsi="Verdana" w:cs="Arial"/>
                <w:sz w:val="18"/>
                <w:szCs w:val="18"/>
              </w:rPr>
              <w:t xml:space="preserve"> </w:t>
            </w:r>
          </w:p>
          <w:p w:rsidR="00303DB8" w:rsidRPr="00892255" w:rsidRDefault="00303DB8" w:rsidP="00B71FD1">
            <w:pPr>
              <w:spacing w:after="0" w:line="276" w:lineRule="auto"/>
              <w:rPr>
                <w:rFonts w:ascii="Verdana" w:hAnsi="Verdana" w:cs="Arial"/>
                <w:sz w:val="18"/>
                <w:szCs w:val="18"/>
              </w:rPr>
            </w:pPr>
          </w:p>
          <w:p w:rsidR="00303DB8" w:rsidRPr="00892255" w:rsidRDefault="00303DB8" w:rsidP="00480AED">
            <w:pPr>
              <w:spacing w:before="240" w:line="276" w:lineRule="auto"/>
              <w:rPr>
                <w:rFonts w:ascii="Verdana" w:hAnsi="Verdana" w:cs="Arial"/>
                <w:i/>
                <w:sz w:val="18"/>
                <w:szCs w:val="18"/>
              </w:rPr>
            </w:pPr>
          </w:p>
        </w:tc>
        <w:tc>
          <w:tcPr>
            <w:tcW w:w="1081" w:type="pct"/>
            <w:tcBorders>
              <w:top w:val="single" w:sz="8" w:space="0" w:color="4BACC6"/>
              <w:left w:val="nil"/>
              <w:bottom w:val="single" w:sz="8" w:space="0" w:color="4BACC6"/>
              <w:right w:val="nil"/>
            </w:tcBorders>
            <w:shd w:val="clear" w:color="auto" w:fill="auto"/>
          </w:tcPr>
          <w:p w:rsidR="00303DB8" w:rsidRPr="00892255" w:rsidRDefault="00E11889" w:rsidP="0027550B">
            <w:pPr>
              <w:pStyle w:val="ReportBody"/>
              <w:numPr>
                <w:ilvl w:val="0"/>
                <w:numId w:val="16"/>
              </w:numPr>
              <w:tabs>
                <w:tab w:val="clear" w:pos="567"/>
              </w:tabs>
              <w:spacing w:before="0" w:after="0" w:line="276" w:lineRule="auto"/>
              <w:ind w:left="360"/>
              <w:jc w:val="left"/>
              <w:rPr>
                <w:i/>
                <w:color w:val="auto"/>
                <w:kern w:val="0"/>
                <w:sz w:val="18"/>
                <w:szCs w:val="18"/>
                <w:lang w:val="en-GB" w:eastAsia="en-GB"/>
              </w:rPr>
            </w:pPr>
            <w:r w:rsidRPr="00892255">
              <w:rPr>
                <w:i/>
                <w:color w:val="auto"/>
                <w:kern w:val="0"/>
                <w:sz w:val="18"/>
                <w:szCs w:val="18"/>
                <w:lang w:val="en-GB" w:eastAsia="en-GB"/>
              </w:rPr>
              <w:lastRenderedPageBreak/>
              <w:t>Being child centred</w:t>
            </w:r>
            <w:r w:rsidR="00303DB8" w:rsidRPr="00892255">
              <w:rPr>
                <w:i/>
                <w:color w:val="auto"/>
                <w:kern w:val="0"/>
                <w:sz w:val="18"/>
                <w:szCs w:val="18"/>
                <w:lang w:val="en-GB" w:eastAsia="en-GB"/>
              </w:rPr>
              <w:t xml:space="preserve"> – </w:t>
            </w:r>
            <w:r w:rsidR="00303DB8" w:rsidRPr="00892255">
              <w:rPr>
                <w:color w:val="auto"/>
                <w:kern w:val="0"/>
                <w:sz w:val="18"/>
                <w:szCs w:val="18"/>
                <w:lang w:val="en-GB" w:eastAsia="en-GB"/>
              </w:rPr>
              <w:t>proposal will guide decision making to achieve this objective with positive effects</w:t>
            </w:r>
            <w:r w:rsidR="00C0415C">
              <w:rPr>
                <w:color w:val="auto"/>
                <w:kern w:val="0"/>
                <w:sz w:val="18"/>
                <w:szCs w:val="18"/>
                <w:lang w:val="en-GB" w:eastAsia="en-GB"/>
              </w:rPr>
              <w:t>. It will</w:t>
            </w:r>
            <w:r w:rsidR="00303DB8" w:rsidRPr="00892255">
              <w:rPr>
                <w:color w:val="auto"/>
                <w:kern w:val="0"/>
                <w:sz w:val="18"/>
                <w:szCs w:val="18"/>
                <w:lang w:val="en-GB" w:eastAsia="en-GB"/>
              </w:rPr>
              <w:t xml:space="preserve"> re-orient the system towards working earlier with families and whānau. It will also help establish a focus on achieving safe, stable and loving care for children.</w:t>
            </w:r>
            <w:r w:rsidR="00303DB8" w:rsidRPr="00892255">
              <w:rPr>
                <w:i/>
                <w:color w:val="auto"/>
                <w:kern w:val="0"/>
                <w:sz w:val="18"/>
                <w:szCs w:val="18"/>
                <w:lang w:val="en-GB" w:eastAsia="en-GB"/>
              </w:rPr>
              <w:t xml:space="preserve"> </w:t>
            </w:r>
          </w:p>
          <w:p w:rsidR="00E11889" w:rsidRPr="00892255" w:rsidRDefault="00E11889" w:rsidP="0027550B">
            <w:pPr>
              <w:pStyle w:val="ReportBody"/>
              <w:numPr>
                <w:ilvl w:val="0"/>
                <w:numId w:val="16"/>
              </w:numPr>
              <w:tabs>
                <w:tab w:val="clear" w:pos="567"/>
              </w:tabs>
              <w:spacing w:before="0" w:after="0" w:line="276" w:lineRule="auto"/>
              <w:ind w:left="360"/>
              <w:jc w:val="left"/>
              <w:rPr>
                <w:i/>
                <w:color w:val="auto"/>
                <w:kern w:val="0"/>
                <w:sz w:val="18"/>
                <w:szCs w:val="18"/>
                <w:lang w:val="en-GB" w:eastAsia="en-GB"/>
              </w:rPr>
            </w:pPr>
            <w:r w:rsidRPr="00892255">
              <w:rPr>
                <w:i/>
                <w:color w:val="auto"/>
                <w:kern w:val="0"/>
                <w:sz w:val="18"/>
                <w:szCs w:val="18"/>
                <w:lang w:val="en-GB" w:eastAsia="en-GB"/>
              </w:rPr>
              <w:t xml:space="preserve">Durability – </w:t>
            </w:r>
            <w:r w:rsidRPr="00892255">
              <w:rPr>
                <w:color w:val="auto"/>
                <w:kern w:val="0"/>
                <w:sz w:val="18"/>
                <w:szCs w:val="18"/>
                <w:lang w:val="en-GB" w:eastAsia="en-GB"/>
              </w:rPr>
              <w:t>new principles will help application of broader over-arching principles in section 5</w:t>
            </w:r>
            <w:r w:rsidR="00C0415C">
              <w:rPr>
                <w:color w:val="auto"/>
                <w:kern w:val="0"/>
                <w:sz w:val="18"/>
                <w:szCs w:val="18"/>
                <w:lang w:val="en-GB" w:eastAsia="en-GB"/>
              </w:rPr>
              <w:t xml:space="preserve">. A </w:t>
            </w:r>
            <w:r w:rsidRPr="00892255">
              <w:rPr>
                <w:color w:val="auto"/>
                <w:kern w:val="0"/>
                <w:sz w:val="18"/>
                <w:szCs w:val="18"/>
                <w:lang w:val="en-GB" w:eastAsia="en-GB"/>
              </w:rPr>
              <w:t>principle around alternative care will reinforce and help give earlier effect to requirement for social work plans in court to address planning for alternative care (sections 130, 29A).</w:t>
            </w:r>
          </w:p>
          <w:p w:rsidR="00E11889" w:rsidRPr="00892255" w:rsidRDefault="00E11889" w:rsidP="0027550B">
            <w:pPr>
              <w:pStyle w:val="ReportBody"/>
              <w:numPr>
                <w:ilvl w:val="0"/>
                <w:numId w:val="16"/>
              </w:numPr>
              <w:tabs>
                <w:tab w:val="clear" w:pos="567"/>
              </w:tabs>
              <w:spacing w:before="0" w:after="0" w:line="276" w:lineRule="auto"/>
              <w:ind w:left="360"/>
              <w:jc w:val="left"/>
              <w:rPr>
                <w:i/>
                <w:color w:val="auto"/>
                <w:kern w:val="0"/>
                <w:sz w:val="18"/>
                <w:szCs w:val="18"/>
                <w:lang w:val="en-GB" w:eastAsia="en-GB"/>
              </w:rPr>
            </w:pPr>
            <w:r w:rsidRPr="00892255">
              <w:rPr>
                <w:i/>
                <w:color w:val="auto"/>
                <w:kern w:val="0"/>
                <w:sz w:val="18"/>
                <w:szCs w:val="18"/>
                <w:lang w:val="en-GB" w:eastAsia="en-GB"/>
              </w:rPr>
              <w:t xml:space="preserve">Fiscal and operational impact </w:t>
            </w:r>
            <w:r w:rsidR="00303DB8" w:rsidRPr="00892255">
              <w:rPr>
                <w:i/>
                <w:color w:val="auto"/>
                <w:kern w:val="0"/>
                <w:sz w:val="18"/>
                <w:szCs w:val="18"/>
                <w:lang w:val="en-GB" w:eastAsia="en-GB"/>
              </w:rPr>
              <w:t>–</w:t>
            </w:r>
            <w:r w:rsidRPr="00892255">
              <w:rPr>
                <w:i/>
                <w:color w:val="auto"/>
                <w:kern w:val="0"/>
                <w:sz w:val="18"/>
                <w:szCs w:val="18"/>
                <w:lang w:val="en-GB" w:eastAsia="en-GB"/>
              </w:rPr>
              <w:t xml:space="preserve"> </w:t>
            </w:r>
            <w:r w:rsidR="00303DB8" w:rsidRPr="00892255">
              <w:rPr>
                <w:color w:val="auto"/>
                <w:kern w:val="0"/>
                <w:sz w:val="18"/>
                <w:szCs w:val="18"/>
                <w:lang w:val="en-GB" w:eastAsia="en-GB"/>
              </w:rPr>
              <w:t xml:space="preserve">having principles in section 13 relevant to intensive support will provide more assistance to practitioners to make good decisions for intensive intervention and protection purposes. </w:t>
            </w:r>
            <w:r w:rsidRPr="00892255">
              <w:rPr>
                <w:color w:val="auto"/>
                <w:kern w:val="0"/>
                <w:sz w:val="18"/>
                <w:szCs w:val="18"/>
                <w:lang w:val="en-GB" w:eastAsia="en-GB"/>
              </w:rPr>
              <w:t>It will help ensure consistency with the new focus on intervening early to prevent respond to harm and prevent escalation.</w:t>
            </w:r>
            <w:r w:rsidRPr="00892255">
              <w:rPr>
                <w:i/>
                <w:color w:val="auto"/>
                <w:kern w:val="0"/>
                <w:sz w:val="18"/>
                <w:szCs w:val="18"/>
                <w:lang w:val="en-GB" w:eastAsia="en-GB"/>
              </w:rPr>
              <w:t xml:space="preserve"> </w:t>
            </w:r>
          </w:p>
          <w:p w:rsidR="00E11889" w:rsidRPr="00892255" w:rsidRDefault="00E11889" w:rsidP="0027550B">
            <w:pPr>
              <w:pStyle w:val="ReportBody"/>
              <w:numPr>
                <w:ilvl w:val="0"/>
                <w:numId w:val="16"/>
              </w:numPr>
              <w:tabs>
                <w:tab w:val="clear" w:pos="567"/>
              </w:tabs>
              <w:spacing w:before="0" w:after="0" w:line="276" w:lineRule="auto"/>
              <w:ind w:left="360"/>
              <w:jc w:val="left"/>
              <w:rPr>
                <w:i/>
                <w:color w:val="auto"/>
                <w:kern w:val="0"/>
                <w:sz w:val="18"/>
                <w:szCs w:val="18"/>
                <w:lang w:val="en-GB" w:eastAsia="en-GB"/>
              </w:rPr>
            </w:pPr>
            <w:r w:rsidRPr="00892255">
              <w:rPr>
                <w:i/>
                <w:color w:val="auto"/>
                <w:kern w:val="0"/>
                <w:sz w:val="18"/>
                <w:szCs w:val="18"/>
                <w:lang w:val="en-GB" w:eastAsia="en-GB"/>
              </w:rPr>
              <w:t xml:space="preserve">Fairness and equity – </w:t>
            </w:r>
            <w:r w:rsidR="006C041B" w:rsidRPr="00892255">
              <w:rPr>
                <w:color w:val="auto"/>
                <w:kern w:val="0"/>
                <w:sz w:val="18"/>
                <w:szCs w:val="18"/>
                <w:lang w:val="en-GB" w:eastAsia="en-GB"/>
              </w:rPr>
              <w:t xml:space="preserve">the new principles will promote more responsive practice for Māori </w:t>
            </w:r>
            <w:r w:rsidR="006C041B" w:rsidRPr="00892255">
              <w:rPr>
                <w:color w:val="auto"/>
                <w:kern w:val="0"/>
                <w:sz w:val="18"/>
                <w:szCs w:val="18"/>
                <w:lang w:val="en-GB" w:eastAsia="en-GB"/>
              </w:rPr>
              <w:lastRenderedPageBreak/>
              <w:t>tamariki and rangatahi; young people who are at risk of offending/re-offending and disabled children/young people.</w:t>
            </w:r>
          </w:p>
          <w:p w:rsidR="00303DB8" w:rsidRPr="00892255" w:rsidRDefault="00E11889" w:rsidP="0027550B">
            <w:pPr>
              <w:pStyle w:val="ReportBody"/>
              <w:numPr>
                <w:ilvl w:val="0"/>
                <w:numId w:val="16"/>
              </w:numPr>
              <w:tabs>
                <w:tab w:val="clear" w:pos="567"/>
              </w:tabs>
              <w:spacing w:before="0" w:after="0" w:line="276" w:lineRule="auto"/>
              <w:ind w:left="360"/>
              <w:jc w:val="left"/>
              <w:rPr>
                <w:i/>
                <w:color w:val="auto"/>
                <w:kern w:val="0"/>
                <w:sz w:val="18"/>
                <w:szCs w:val="18"/>
                <w:lang w:val="en-GB" w:eastAsia="en-GB"/>
              </w:rPr>
            </w:pPr>
            <w:r w:rsidRPr="00892255">
              <w:rPr>
                <w:i/>
                <w:color w:val="auto"/>
                <w:kern w:val="0"/>
                <w:sz w:val="18"/>
                <w:szCs w:val="18"/>
                <w:lang w:val="en-GB" w:eastAsia="en-GB"/>
              </w:rPr>
              <w:t xml:space="preserve">Consistency with other </w:t>
            </w:r>
            <w:r w:rsidR="006C041B" w:rsidRPr="00892255">
              <w:rPr>
                <w:i/>
                <w:color w:val="auto"/>
                <w:kern w:val="0"/>
                <w:sz w:val="18"/>
                <w:szCs w:val="18"/>
                <w:lang w:val="en-GB" w:eastAsia="en-GB"/>
              </w:rPr>
              <w:t>legislative provisions and proposed reforms</w:t>
            </w:r>
            <w:r w:rsidRPr="00892255">
              <w:rPr>
                <w:i/>
                <w:color w:val="auto"/>
                <w:kern w:val="0"/>
                <w:sz w:val="18"/>
                <w:szCs w:val="18"/>
                <w:lang w:val="en-GB" w:eastAsia="en-GB"/>
              </w:rPr>
              <w:t xml:space="preserve"> </w:t>
            </w:r>
            <w:r w:rsidR="00303DB8" w:rsidRPr="00892255">
              <w:rPr>
                <w:i/>
                <w:color w:val="auto"/>
                <w:kern w:val="0"/>
                <w:sz w:val="18"/>
                <w:szCs w:val="18"/>
                <w:lang w:val="en-GB" w:eastAsia="en-GB"/>
              </w:rPr>
              <w:t>–</w:t>
            </w:r>
            <w:r w:rsidR="00CC485C" w:rsidRPr="00892255">
              <w:rPr>
                <w:color w:val="auto"/>
                <w:kern w:val="0"/>
                <w:sz w:val="18"/>
                <w:szCs w:val="18"/>
                <w:lang w:val="en-GB" w:eastAsia="en-GB"/>
              </w:rPr>
              <w:t xml:space="preserve"> changing section 13 principles will work with the existing and proposed changes to the care principles.</w:t>
            </w:r>
            <w:r w:rsidR="00CC485C" w:rsidRPr="00892255">
              <w:rPr>
                <w:i/>
                <w:color w:val="auto"/>
                <w:kern w:val="0"/>
                <w:sz w:val="18"/>
                <w:szCs w:val="18"/>
                <w:lang w:val="en-GB" w:eastAsia="en-GB"/>
              </w:rPr>
              <w:t xml:space="preserve"> </w:t>
            </w:r>
            <w:r w:rsidR="00CC485C" w:rsidRPr="00892255">
              <w:rPr>
                <w:color w:val="auto"/>
                <w:kern w:val="0"/>
                <w:sz w:val="18"/>
                <w:szCs w:val="18"/>
                <w:lang w:val="en-GB" w:eastAsia="en-GB"/>
              </w:rPr>
              <w:t>Ne</w:t>
            </w:r>
            <w:r w:rsidR="00303DB8" w:rsidRPr="00892255">
              <w:rPr>
                <w:color w:val="auto"/>
                <w:kern w:val="0"/>
                <w:sz w:val="18"/>
                <w:szCs w:val="18"/>
                <w:lang w:val="en-GB" w:eastAsia="en-GB"/>
              </w:rPr>
              <w:t>w principles are fully compliant with UNCROC</w:t>
            </w:r>
            <w:r w:rsidR="00C0415C">
              <w:rPr>
                <w:color w:val="auto"/>
                <w:kern w:val="0"/>
                <w:sz w:val="18"/>
                <w:szCs w:val="18"/>
                <w:lang w:val="en-GB" w:eastAsia="en-GB"/>
              </w:rPr>
              <w:t xml:space="preserve">. </w:t>
            </w:r>
          </w:p>
          <w:p w:rsidR="00303DB8" w:rsidRPr="00892255" w:rsidRDefault="00303DB8" w:rsidP="0027550B">
            <w:pPr>
              <w:pStyle w:val="ReportBody"/>
              <w:numPr>
                <w:ilvl w:val="0"/>
                <w:numId w:val="16"/>
              </w:numPr>
              <w:tabs>
                <w:tab w:val="clear" w:pos="567"/>
              </w:tabs>
              <w:spacing w:before="0" w:after="0" w:line="276" w:lineRule="auto"/>
              <w:ind w:left="360"/>
              <w:jc w:val="left"/>
              <w:rPr>
                <w:i/>
                <w:color w:val="auto"/>
                <w:kern w:val="0"/>
                <w:sz w:val="18"/>
                <w:szCs w:val="18"/>
                <w:lang w:val="en-GB" w:eastAsia="en-GB"/>
              </w:rPr>
            </w:pPr>
            <w:r w:rsidRPr="00892255">
              <w:rPr>
                <w:i/>
                <w:color w:val="auto"/>
                <w:kern w:val="0"/>
                <w:sz w:val="18"/>
                <w:szCs w:val="18"/>
                <w:lang w:val="en-GB" w:eastAsia="en-GB"/>
              </w:rPr>
              <w:t xml:space="preserve">Compatibility with other government objectives – </w:t>
            </w:r>
            <w:r w:rsidRPr="00892255">
              <w:rPr>
                <w:color w:val="auto"/>
                <w:kern w:val="0"/>
                <w:sz w:val="18"/>
                <w:szCs w:val="18"/>
                <w:lang w:val="en-GB" w:eastAsia="en-GB"/>
              </w:rPr>
              <w:t xml:space="preserve">compatible </w:t>
            </w:r>
            <w:r w:rsidR="00F437BF" w:rsidRPr="00892255">
              <w:rPr>
                <w:color w:val="auto"/>
                <w:kern w:val="0"/>
                <w:sz w:val="18"/>
                <w:szCs w:val="18"/>
                <w:lang w:val="en-GB" w:eastAsia="en-GB"/>
              </w:rPr>
              <w:t xml:space="preserve">with a </w:t>
            </w:r>
            <w:r w:rsidRPr="00892255">
              <w:rPr>
                <w:color w:val="auto"/>
                <w:kern w:val="0"/>
                <w:sz w:val="18"/>
                <w:szCs w:val="18"/>
                <w:lang w:val="en-GB" w:eastAsia="en-GB"/>
              </w:rPr>
              <w:t>social investment</w:t>
            </w:r>
            <w:r w:rsidR="00F437BF" w:rsidRPr="00892255">
              <w:rPr>
                <w:color w:val="auto"/>
                <w:kern w:val="0"/>
                <w:sz w:val="18"/>
                <w:szCs w:val="18"/>
                <w:lang w:val="en-GB" w:eastAsia="en-GB"/>
              </w:rPr>
              <w:t xml:space="preserve"> approach.</w:t>
            </w:r>
            <w:r w:rsidRPr="00892255">
              <w:rPr>
                <w:i/>
                <w:color w:val="auto"/>
                <w:kern w:val="0"/>
                <w:sz w:val="18"/>
                <w:szCs w:val="18"/>
                <w:lang w:val="en-GB" w:eastAsia="en-GB"/>
              </w:rPr>
              <w:t xml:space="preserve"> </w:t>
            </w:r>
          </w:p>
        </w:tc>
        <w:tc>
          <w:tcPr>
            <w:tcW w:w="1082" w:type="pct"/>
            <w:tcBorders>
              <w:top w:val="single" w:sz="8" w:space="0" w:color="4BACC6"/>
              <w:left w:val="nil"/>
              <w:bottom w:val="single" w:sz="8" w:space="0" w:color="4BACC6"/>
              <w:right w:val="single" w:sz="4" w:space="0" w:color="4BACC6"/>
            </w:tcBorders>
            <w:shd w:val="clear" w:color="auto" w:fill="auto"/>
          </w:tcPr>
          <w:p w:rsidR="00754BDF" w:rsidRPr="00892255" w:rsidRDefault="00754BDF" w:rsidP="0027550B">
            <w:pPr>
              <w:pStyle w:val="ReportBody"/>
              <w:numPr>
                <w:ilvl w:val="0"/>
                <w:numId w:val="16"/>
              </w:numPr>
              <w:tabs>
                <w:tab w:val="clear" w:pos="567"/>
              </w:tabs>
              <w:spacing w:before="0" w:after="0" w:line="276" w:lineRule="auto"/>
              <w:ind w:left="360"/>
              <w:jc w:val="left"/>
              <w:rPr>
                <w:color w:val="auto"/>
                <w:kern w:val="0"/>
                <w:sz w:val="18"/>
                <w:szCs w:val="18"/>
                <w:lang w:val="en-GB" w:eastAsia="en-GB"/>
              </w:rPr>
            </w:pPr>
            <w:r w:rsidRPr="00892255">
              <w:rPr>
                <w:i/>
                <w:color w:val="auto"/>
                <w:kern w:val="0"/>
                <w:sz w:val="18"/>
                <w:szCs w:val="18"/>
                <w:lang w:val="en-GB" w:eastAsia="en-GB"/>
              </w:rPr>
              <w:lastRenderedPageBreak/>
              <w:t xml:space="preserve">Fiscal and operational impact: </w:t>
            </w:r>
            <w:r w:rsidRPr="00892255">
              <w:rPr>
                <w:color w:val="auto"/>
                <w:kern w:val="0"/>
                <w:sz w:val="18"/>
                <w:szCs w:val="18"/>
                <w:lang w:val="en-GB" w:eastAsia="en-GB"/>
              </w:rPr>
              <w:t xml:space="preserve">the focus on intervening early is likely to have significant fiscal costs that will be fully worked through in service design options. </w:t>
            </w:r>
            <w:r w:rsidR="00720CC0">
              <w:rPr>
                <w:color w:val="auto"/>
                <w:kern w:val="0"/>
                <w:sz w:val="18"/>
                <w:szCs w:val="18"/>
                <w:lang w:val="en-GB" w:eastAsia="en-GB"/>
              </w:rPr>
              <w:t>These costs are dependent on the scope and scale of services to be delivered. The proposed principles will guide this early approach.</w:t>
            </w:r>
          </w:p>
          <w:p w:rsidR="00754BDF" w:rsidRPr="00892255" w:rsidRDefault="00754BDF" w:rsidP="0027550B">
            <w:pPr>
              <w:pStyle w:val="ReportBody"/>
              <w:numPr>
                <w:ilvl w:val="0"/>
                <w:numId w:val="16"/>
              </w:numPr>
              <w:tabs>
                <w:tab w:val="clear" w:pos="567"/>
              </w:tabs>
              <w:spacing w:before="0" w:after="0" w:line="276" w:lineRule="auto"/>
              <w:ind w:left="360"/>
              <w:jc w:val="left"/>
              <w:rPr>
                <w:color w:val="auto"/>
                <w:kern w:val="0"/>
                <w:sz w:val="18"/>
                <w:szCs w:val="18"/>
                <w:lang w:val="en-GB" w:eastAsia="en-GB"/>
              </w:rPr>
            </w:pPr>
            <w:r w:rsidRPr="00892255">
              <w:rPr>
                <w:i/>
                <w:color w:val="auto"/>
                <w:kern w:val="0"/>
                <w:sz w:val="18"/>
                <w:szCs w:val="18"/>
                <w:lang w:val="en-GB" w:eastAsia="en-GB"/>
              </w:rPr>
              <w:t xml:space="preserve">Compatibility with other government objectives: </w:t>
            </w:r>
            <w:r w:rsidRPr="00892255">
              <w:rPr>
                <w:color w:val="auto"/>
                <w:kern w:val="0"/>
                <w:sz w:val="18"/>
                <w:szCs w:val="18"/>
                <w:lang w:val="en-GB" w:eastAsia="en-GB"/>
              </w:rPr>
              <w:t xml:space="preserve">there is a risk that the principle around early intervention to prevent future harm </w:t>
            </w:r>
            <w:r w:rsidR="00C0415C">
              <w:rPr>
                <w:color w:val="auto"/>
                <w:kern w:val="0"/>
                <w:sz w:val="18"/>
                <w:szCs w:val="18"/>
                <w:lang w:val="en-GB" w:eastAsia="en-GB"/>
              </w:rPr>
              <w:t>(</w:t>
            </w:r>
            <w:r w:rsidRPr="00892255">
              <w:rPr>
                <w:color w:val="auto"/>
                <w:kern w:val="0"/>
                <w:sz w:val="18"/>
                <w:szCs w:val="18"/>
                <w:lang w:val="en-GB" w:eastAsia="en-GB"/>
              </w:rPr>
              <w:t>eg offending, inhibition to development</w:t>
            </w:r>
            <w:r w:rsidR="00C0415C">
              <w:rPr>
                <w:color w:val="auto"/>
                <w:kern w:val="0"/>
                <w:sz w:val="18"/>
                <w:szCs w:val="18"/>
                <w:lang w:val="en-GB" w:eastAsia="en-GB"/>
              </w:rPr>
              <w:t>)</w:t>
            </w:r>
            <w:r w:rsidRPr="00892255">
              <w:rPr>
                <w:color w:val="auto"/>
                <w:kern w:val="0"/>
                <w:sz w:val="18"/>
                <w:szCs w:val="18"/>
                <w:lang w:val="en-GB" w:eastAsia="en-GB"/>
              </w:rPr>
              <w:t xml:space="preserve"> could lead to undue state intervention in people’s lives. However, risk is mitigated by</w:t>
            </w:r>
            <w:r w:rsidR="00C0415C">
              <w:rPr>
                <w:color w:val="auto"/>
                <w:kern w:val="0"/>
                <w:sz w:val="18"/>
                <w:szCs w:val="18"/>
                <w:lang w:val="en-GB" w:eastAsia="en-GB"/>
              </w:rPr>
              <w:t xml:space="preserve"> the</w:t>
            </w:r>
            <w:r w:rsidRPr="00892255">
              <w:rPr>
                <w:color w:val="auto"/>
                <w:kern w:val="0"/>
                <w:sz w:val="18"/>
                <w:szCs w:val="18"/>
                <w:lang w:val="en-GB" w:eastAsia="en-GB"/>
              </w:rPr>
              <w:t xml:space="preserve"> principle that interventions should wherever possible be done on a consensual basis</w:t>
            </w:r>
            <w:r w:rsidR="00C0415C">
              <w:rPr>
                <w:color w:val="auto"/>
                <w:kern w:val="0"/>
                <w:sz w:val="18"/>
                <w:szCs w:val="18"/>
                <w:lang w:val="en-GB" w:eastAsia="en-GB"/>
              </w:rPr>
              <w:t>. It is</w:t>
            </w:r>
            <w:r w:rsidRPr="00892255">
              <w:rPr>
                <w:color w:val="auto"/>
                <w:kern w:val="0"/>
                <w:sz w:val="18"/>
                <w:szCs w:val="18"/>
                <w:lang w:val="en-GB" w:eastAsia="en-GB"/>
              </w:rPr>
              <w:t xml:space="preserve"> also</w:t>
            </w:r>
            <w:r w:rsidR="00C0415C">
              <w:rPr>
                <w:color w:val="auto"/>
                <w:kern w:val="0"/>
                <w:sz w:val="18"/>
                <w:szCs w:val="18"/>
                <w:lang w:val="en-GB" w:eastAsia="en-GB"/>
              </w:rPr>
              <w:t xml:space="preserve"> mitigated </w:t>
            </w:r>
            <w:r w:rsidRPr="00892255">
              <w:rPr>
                <w:color w:val="auto"/>
                <w:kern w:val="0"/>
                <w:sz w:val="18"/>
                <w:szCs w:val="18"/>
                <w:lang w:val="en-GB" w:eastAsia="en-GB"/>
              </w:rPr>
              <w:t xml:space="preserve">because there are no coercive powers attached to intensive support provided to those under the section 14 threshold. </w:t>
            </w:r>
          </w:p>
          <w:p w:rsidR="00303DB8" w:rsidRPr="00892255" w:rsidRDefault="00303DB8" w:rsidP="00CC485C">
            <w:pPr>
              <w:pStyle w:val="ReportBody"/>
              <w:numPr>
                <w:ilvl w:val="0"/>
                <w:numId w:val="0"/>
              </w:numPr>
              <w:tabs>
                <w:tab w:val="clear" w:pos="567"/>
              </w:tabs>
              <w:spacing w:before="0" w:after="0" w:line="276" w:lineRule="auto"/>
              <w:ind w:left="360"/>
              <w:jc w:val="left"/>
              <w:rPr>
                <w:i/>
                <w:color w:val="auto"/>
                <w:kern w:val="0"/>
                <w:sz w:val="18"/>
                <w:szCs w:val="18"/>
                <w:lang w:val="en-GB" w:eastAsia="en-GB"/>
              </w:rPr>
            </w:pPr>
          </w:p>
        </w:tc>
      </w:tr>
      <w:tr w:rsidR="00754BDF" w:rsidRPr="00892255" w:rsidTr="006F1B8A">
        <w:trPr>
          <w:trHeight w:val="167"/>
        </w:trPr>
        <w:tc>
          <w:tcPr>
            <w:tcW w:w="5000" w:type="pct"/>
            <w:gridSpan w:val="5"/>
            <w:tcBorders>
              <w:top w:val="single" w:sz="8" w:space="0" w:color="4BACC6"/>
              <w:left w:val="single" w:sz="8" w:space="0" w:color="4BACC6"/>
              <w:bottom w:val="single" w:sz="8" w:space="0" w:color="4BACC6"/>
              <w:right w:val="single" w:sz="4" w:space="0" w:color="4BACC6"/>
            </w:tcBorders>
            <w:shd w:val="clear" w:color="auto" w:fill="auto"/>
            <w:vAlign w:val="center"/>
          </w:tcPr>
          <w:p w:rsidR="00754BDF" w:rsidRPr="00892255" w:rsidRDefault="00754BDF" w:rsidP="00754BDF">
            <w:pPr>
              <w:pStyle w:val="ReportBody"/>
              <w:numPr>
                <w:ilvl w:val="0"/>
                <w:numId w:val="0"/>
              </w:numPr>
              <w:tabs>
                <w:tab w:val="clear" w:pos="567"/>
              </w:tabs>
              <w:spacing w:before="0" w:after="0" w:line="276" w:lineRule="auto"/>
              <w:jc w:val="left"/>
              <w:rPr>
                <w:b/>
                <w:color w:val="auto"/>
                <w:kern w:val="0"/>
                <w:sz w:val="18"/>
                <w:szCs w:val="18"/>
                <w:lang w:val="en-GB" w:eastAsia="en-GB"/>
              </w:rPr>
            </w:pPr>
            <w:r w:rsidRPr="00892255">
              <w:rPr>
                <w:b/>
                <w:color w:val="auto"/>
                <w:kern w:val="0"/>
                <w:sz w:val="18"/>
                <w:szCs w:val="18"/>
                <w:lang w:val="en-GB" w:eastAsia="en-GB"/>
              </w:rPr>
              <w:lastRenderedPageBreak/>
              <w:t>Option 2: Responding to concerns about children and young people</w:t>
            </w:r>
          </w:p>
        </w:tc>
      </w:tr>
      <w:tr w:rsidR="00754BDF" w:rsidRPr="00892255" w:rsidTr="00380325">
        <w:trPr>
          <w:trHeight w:val="831"/>
        </w:trPr>
        <w:tc>
          <w:tcPr>
            <w:tcW w:w="675" w:type="pct"/>
            <w:tcBorders>
              <w:top w:val="single" w:sz="8" w:space="0" w:color="4BACC6"/>
              <w:left w:val="single" w:sz="8" w:space="0" w:color="4BACC6"/>
              <w:bottom w:val="single" w:sz="8" w:space="0" w:color="4BACC6"/>
              <w:right w:val="nil"/>
            </w:tcBorders>
            <w:shd w:val="clear" w:color="auto" w:fill="auto"/>
          </w:tcPr>
          <w:p w:rsidR="00754BDF" w:rsidRPr="00892255" w:rsidRDefault="00754BDF" w:rsidP="00FC6DCA">
            <w:pPr>
              <w:spacing w:after="0" w:line="276" w:lineRule="auto"/>
              <w:rPr>
                <w:rFonts w:ascii="Verdana" w:hAnsi="Verdana" w:cs="Arial"/>
                <w:bCs/>
                <w:sz w:val="18"/>
                <w:szCs w:val="18"/>
              </w:rPr>
            </w:pPr>
            <w:r w:rsidRPr="00892255">
              <w:rPr>
                <w:rFonts w:ascii="Verdana" w:hAnsi="Verdana" w:cs="Arial"/>
                <w:bCs/>
                <w:sz w:val="18"/>
                <w:szCs w:val="18"/>
              </w:rPr>
              <w:t xml:space="preserve">Option 2A: </w:t>
            </w:r>
          </w:p>
          <w:p w:rsidR="00754BDF" w:rsidRPr="00892255" w:rsidRDefault="00754BDF" w:rsidP="0027550B">
            <w:pPr>
              <w:pStyle w:val="ListParagraph"/>
              <w:numPr>
                <w:ilvl w:val="0"/>
                <w:numId w:val="21"/>
              </w:numPr>
              <w:spacing w:line="276" w:lineRule="auto"/>
              <w:rPr>
                <w:rFonts w:ascii="Verdana" w:hAnsi="Verdana" w:cs="Arial"/>
                <w:sz w:val="18"/>
                <w:szCs w:val="18"/>
              </w:rPr>
            </w:pPr>
            <w:r w:rsidRPr="00892255">
              <w:rPr>
                <w:rFonts w:ascii="Verdana" w:hAnsi="Verdana" w:cs="Arial"/>
                <w:sz w:val="18"/>
                <w:szCs w:val="18"/>
              </w:rPr>
              <w:t>no legislative change</w:t>
            </w:r>
          </w:p>
          <w:p w:rsidR="00754BDF" w:rsidRPr="00892255" w:rsidRDefault="00754BDF" w:rsidP="0027550B">
            <w:pPr>
              <w:pStyle w:val="ListParagraph"/>
              <w:numPr>
                <w:ilvl w:val="0"/>
                <w:numId w:val="21"/>
              </w:numPr>
              <w:spacing w:line="276" w:lineRule="auto"/>
              <w:rPr>
                <w:rFonts w:ascii="Verdana" w:hAnsi="Verdana" w:cs="Arial"/>
                <w:sz w:val="18"/>
                <w:szCs w:val="18"/>
              </w:rPr>
            </w:pPr>
            <w:r w:rsidRPr="00892255">
              <w:rPr>
                <w:rFonts w:ascii="Verdana" w:hAnsi="Verdana" w:cs="Arial"/>
                <w:sz w:val="18"/>
                <w:szCs w:val="18"/>
              </w:rPr>
              <w:t>provide stronger guidance about alternative responses</w:t>
            </w:r>
          </w:p>
          <w:p w:rsidR="00754BDF" w:rsidRPr="00892255" w:rsidRDefault="00754BDF" w:rsidP="00B2591F">
            <w:pPr>
              <w:spacing w:line="276" w:lineRule="auto"/>
              <w:rPr>
                <w:rFonts w:ascii="Verdana" w:hAnsi="Verdana" w:cs="Arial"/>
                <w:bCs/>
                <w:sz w:val="18"/>
                <w:szCs w:val="18"/>
              </w:rPr>
            </w:pPr>
            <w:r w:rsidRPr="00892255">
              <w:rPr>
                <w:rFonts w:ascii="Verdana" w:hAnsi="Verdana" w:cs="Arial"/>
                <w:bCs/>
                <w:i/>
                <w:sz w:val="18"/>
                <w:szCs w:val="18"/>
              </w:rPr>
              <w:t>(Not</w:t>
            </w:r>
            <w:r w:rsidR="00022F18">
              <w:rPr>
                <w:rFonts w:ascii="Verdana" w:hAnsi="Verdana" w:cs="Arial"/>
                <w:bCs/>
                <w:i/>
                <w:sz w:val="18"/>
                <w:szCs w:val="18"/>
              </w:rPr>
              <w:t xml:space="preserve"> regulatory, not</w:t>
            </w:r>
            <w:r w:rsidRPr="00892255">
              <w:rPr>
                <w:rFonts w:ascii="Verdana" w:hAnsi="Verdana" w:cs="Arial"/>
                <w:bCs/>
                <w:i/>
                <w:sz w:val="18"/>
                <w:szCs w:val="18"/>
              </w:rPr>
              <w:t xml:space="preserve"> </w:t>
            </w:r>
            <w:r w:rsidR="00B2591F">
              <w:rPr>
                <w:rFonts w:ascii="Verdana" w:hAnsi="Verdana" w:cs="Arial"/>
                <w:bCs/>
                <w:i/>
                <w:sz w:val="18"/>
                <w:szCs w:val="18"/>
              </w:rPr>
              <w:t>preferred</w:t>
            </w:r>
            <w:r w:rsidRPr="00892255">
              <w:rPr>
                <w:rFonts w:ascii="Verdana" w:hAnsi="Verdana" w:cs="Arial"/>
                <w:bCs/>
                <w:i/>
                <w:sz w:val="18"/>
                <w:szCs w:val="18"/>
              </w:rPr>
              <w:t>)</w:t>
            </w:r>
            <w:r w:rsidRPr="00892255">
              <w:rPr>
                <w:rFonts w:ascii="Verdana" w:hAnsi="Verdana" w:cs="Arial"/>
                <w:sz w:val="18"/>
                <w:szCs w:val="18"/>
              </w:rPr>
              <w:t xml:space="preserve"> </w:t>
            </w:r>
          </w:p>
        </w:tc>
        <w:tc>
          <w:tcPr>
            <w:tcW w:w="1081" w:type="pct"/>
            <w:tcBorders>
              <w:top w:val="single" w:sz="8" w:space="0" w:color="4BACC6"/>
              <w:left w:val="nil"/>
              <w:bottom w:val="single" w:sz="8" w:space="0" w:color="4BACC6"/>
              <w:right w:val="nil"/>
            </w:tcBorders>
            <w:shd w:val="clear" w:color="auto" w:fill="auto"/>
          </w:tcPr>
          <w:p w:rsidR="00022F18" w:rsidRDefault="00754BDF" w:rsidP="00022F18">
            <w:pPr>
              <w:spacing w:after="0" w:line="276" w:lineRule="auto"/>
              <w:rPr>
                <w:rFonts w:ascii="Verdana" w:hAnsi="Verdana" w:cs="Arial"/>
                <w:sz w:val="18"/>
                <w:szCs w:val="18"/>
              </w:rPr>
            </w:pPr>
            <w:r w:rsidRPr="00892255">
              <w:rPr>
                <w:rFonts w:ascii="Verdana" w:hAnsi="Verdana" w:cs="Arial"/>
                <w:sz w:val="18"/>
                <w:szCs w:val="18"/>
              </w:rPr>
              <w:t>The CYPF Act is currently silent about different ways in which to respond to reports of concern. It only specifies that a report of concern is to be investigated and that a referral be made for a FGC where a social worker believes there is a child or young person in need of care or protection.</w:t>
            </w:r>
            <w:r w:rsidR="00022F18">
              <w:rPr>
                <w:rFonts w:ascii="Verdana" w:hAnsi="Verdana" w:cs="Arial"/>
                <w:sz w:val="18"/>
                <w:szCs w:val="18"/>
              </w:rPr>
              <w:t xml:space="preserve"> This guides the taking of action only where there is serious risk of harm, and contributes to the high rate of case closure following assessment and to repeat notifications and engagements.</w:t>
            </w:r>
            <w:r w:rsidR="00610302">
              <w:rPr>
                <w:rFonts w:ascii="Verdana" w:hAnsi="Verdana" w:cs="Arial"/>
                <w:sz w:val="18"/>
                <w:szCs w:val="18"/>
              </w:rPr>
              <w:t xml:space="preserve"> </w:t>
            </w:r>
          </w:p>
          <w:p w:rsidR="00022F18" w:rsidRDefault="00022F18" w:rsidP="00022F18">
            <w:pPr>
              <w:spacing w:after="0" w:line="276" w:lineRule="auto"/>
              <w:rPr>
                <w:rFonts w:ascii="Verdana" w:hAnsi="Verdana" w:cs="Arial"/>
                <w:sz w:val="18"/>
                <w:szCs w:val="18"/>
              </w:rPr>
            </w:pPr>
          </w:p>
          <w:p w:rsidR="00022F18" w:rsidRDefault="00022F18" w:rsidP="00022F18">
            <w:pPr>
              <w:spacing w:after="0" w:line="276" w:lineRule="auto"/>
              <w:rPr>
                <w:rFonts w:ascii="Verdana" w:hAnsi="Verdana" w:cs="Arial"/>
                <w:sz w:val="18"/>
                <w:szCs w:val="18"/>
              </w:rPr>
            </w:pPr>
            <w:r>
              <w:rPr>
                <w:rFonts w:ascii="Verdana" w:hAnsi="Verdana" w:cs="Arial"/>
                <w:sz w:val="18"/>
                <w:szCs w:val="18"/>
              </w:rPr>
              <w:t>Children’s Teams currently provide a response to children and young people who do not warrant statutory intervention.</w:t>
            </w:r>
            <w:r w:rsidR="00610302">
              <w:rPr>
                <w:rFonts w:ascii="Verdana" w:hAnsi="Verdana" w:cs="Arial"/>
                <w:sz w:val="18"/>
                <w:szCs w:val="18"/>
              </w:rPr>
              <w:t xml:space="preserve"> </w:t>
            </w:r>
            <w:r>
              <w:rPr>
                <w:rFonts w:ascii="Verdana" w:hAnsi="Verdana" w:cs="Arial"/>
                <w:sz w:val="18"/>
                <w:szCs w:val="18"/>
              </w:rPr>
              <w:t xml:space="preserve">Children’s Team receive referrals from a range of sources, including CYF. </w:t>
            </w:r>
          </w:p>
          <w:p w:rsidR="00022F18" w:rsidRDefault="00022F18" w:rsidP="00022F18">
            <w:pPr>
              <w:spacing w:after="0" w:line="276" w:lineRule="auto"/>
              <w:rPr>
                <w:rFonts w:ascii="Verdana" w:hAnsi="Verdana" w:cs="Arial"/>
                <w:sz w:val="18"/>
                <w:szCs w:val="18"/>
              </w:rPr>
            </w:pPr>
          </w:p>
          <w:p w:rsidR="00022F18" w:rsidRDefault="00022F18" w:rsidP="00022F18">
            <w:pPr>
              <w:spacing w:after="0" w:line="276" w:lineRule="auto"/>
              <w:rPr>
                <w:rFonts w:ascii="Verdana" w:hAnsi="Verdana" w:cs="Arial"/>
                <w:sz w:val="18"/>
                <w:szCs w:val="18"/>
              </w:rPr>
            </w:pPr>
            <w:r>
              <w:rPr>
                <w:rFonts w:ascii="Verdana" w:hAnsi="Verdana" w:cs="Arial"/>
                <w:sz w:val="18"/>
                <w:szCs w:val="18"/>
              </w:rPr>
              <w:t>Other mechanisms also operate to respond to concerns including community services and local family violence networks.</w:t>
            </w:r>
            <w:r w:rsidR="00610302">
              <w:rPr>
                <w:rFonts w:ascii="Verdana" w:hAnsi="Verdana" w:cs="Arial"/>
                <w:sz w:val="18"/>
                <w:szCs w:val="18"/>
              </w:rPr>
              <w:t xml:space="preserve"> </w:t>
            </w:r>
          </w:p>
          <w:p w:rsidR="00754BDF" w:rsidRPr="00892255" w:rsidRDefault="00754BDF" w:rsidP="00FC6DCA">
            <w:pPr>
              <w:spacing w:after="0" w:line="276" w:lineRule="auto"/>
              <w:rPr>
                <w:rFonts w:ascii="Verdana" w:hAnsi="Verdana" w:cs="Arial"/>
                <w:sz w:val="18"/>
                <w:szCs w:val="18"/>
              </w:rPr>
            </w:pPr>
          </w:p>
          <w:p w:rsidR="00754BDF" w:rsidRPr="00892255" w:rsidDel="00EA3D61" w:rsidRDefault="00754BDF" w:rsidP="00425E53">
            <w:pPr>
              <w:spacing w:after="0" w:line="276" w:lineRule="auto"/>
              <w:rPr>
                <w:rFonts w:ascii="Verdana" w:hAnsi="Verdana" w:cs="Arial"/>
                <w:sz w:val="18"/>
                <w:szCs w:val="18"/>
              </w:rPr>
            </w:pPr>
            <w:r w:rsidRPr="00892255">
              <w:rPr>
                <w:rFonts w:ascii="Verdana" w:hAnsi="Verdana" w:cs="Arial"/>
                <w:sz w:val="18"/>
                <w:szCs w:val="18"/>
              </w:rPr>
              <w:t>Policy and practice guidance will direct staff about ways to respond to reports where there is no belief that a child or young person is in need of care or protection.</w:t>
            </w:r>
          </w:p>
        </w:tc>
        <w:tc>
          <w:tcPr>
            <w:tcW w:w="1081" w:type="pct"/>
            <w:tcBorders>
              <w:top w:val="single" w:sz="8" w:space="0" w:color="4BACC6"/>
              <w:left w:val="nil"/>
              <w:bottom w:val="single" w:sz="8" w:space="0" w:color="4BACC6"/>
              <w:right w:val="nil"/>
            </w:tcBorders>
          </w:tcPr>
          <w:p w:rsidR="00754BDF" w:rsidRPr="00892255" w:rsidRDefault="00754BDF" w:rsidP="00FC6DCA">
            <w:pPr>
              <w:spacing w:after="0" w:line="276" w:lineRule="auto"/>
              <w:rPr>
                <w:rFonts w:ascii="Verdana" w:hAnsi="Verdana" w:cs="Arial"/>
                <w:sz w:val="18"/>
                <w:szCs w:val="18"/>
              </w:rPr>
            </w:pPr>
            <w:r w:rsidRPr="00892255">
              <w:rPr>
                <w:rFonts w:ascii="Verdana" w:hAnsi="Verdana" w:cs="Arial"/>
                <w:sz w:val="18"/>
                <w:szCs w:val="18"/>
              </w:rPr>
              <w:t xml:space="preserve">This option is unlikely to have any significant impact. The current practice approach involves making referrals to community agencies etc where there are concerns about wellbeing not sufficient to meet the operational threshold. </w:t>
            </w:r>
          </w:p>
          <w:p w:rsidR="00754BDF" w:rsidRPr="00892255" w:rsidRDefault="00754BDF" w:rsidP="00FC6DCA">
            <w:pPr>
              <w:spacing w:after="0" w:line="276" w:lineRule="auto"/>
              <w:rPr>
                <w:rFonts w:ascii="Verdana" w:hAnsi="Verdana" w:cs="Arial"/>
                <w:sz w:val="18"/>
                <w:szCs w:val="18"/>
              </w:rPr>
            </w:pPr>
          </w:p>
          <w:p w:rsidR="00754BDF" w:rsidRPr="00892255" w:rsidDel="00EA3D61" w:rsidRDefault="00754BDF" w:rsidP="00FC6DCA">
            <w:pPr>
              <w:spacing w:after="0" w:line="276" w:lineRule="auto"/>
              <w:rPr>
                <w:rFonts w:ascii="Verdana" w:hAnsi="Verdana" w:cs="Arial"/>
                <w:sz w:val="18"/>
                <w:szCs w:val="18"/>
              </w:rPr>
            </w:pPr>
            <w:r w:rsidRPr="00892255">
              <w:rPr>
                <w:rFonts w:ascii="Verdana" w:hAnsi="Verdana" w:cs="Arial"/>
                <w:sz w:val="18"/>
                <w:szCs w:val="18"/>
              </w:rPr>
              <w:t>The silence in the CYPF Act about alternative courses of action is likely to be a key factor in the high rate of “no further action” (NFA) taken in cases, even after assessment has established that a child or young person has some level of need, or is at risk of harm.</w:t>
            </w:r>
          </w:p>
        </w:tc>
        <w:tc>
          <w:tcPr>
            <w:tcW w:w="1081" w:type="pct"/>
            <w:tcBorders>
              <w:top w:val="single" w:sz="8" w:space="0" w:color="4BACC6"/>
              <w:left w:val="nil"/>
              <w:bottom w:val="single" w:sz="8" w:space="0" w:color="4BACC6"/>
              <w:right w:val="nil"/>
            </w:tcBorders>
            <w:shd w:val="clear" w:color="auto" w:fill="auto"/>
          </w:tcPr>
          <w:p w:rsidR="00754BDF" w:rsidRPr="00892255" w:rsidRDefault="00754BDF" w:rsidP="009C4F70">
            <w:pPr>
              <w:pStyle w:val="ReportBody"/>
              <w:numPr>
                <w:ilvl w:val="0"/>
                <w:numId w:val="0"/>
              </w:numPr>
              <w:pBdr>
                <w:top w:val="nil"/>
                <w:left w:val="nil"/>
                <w:bottom w:val="nil"/>
                <w:right w:val="nil"/>
                <w:between w:val="nil"/>
                <w:bar w:val="nil"/>
              </w:pBdr>
              <w:tabs>
                <w:tab w:val="clear" w:pos="567"/>
              </w:tabs>
              <w:spacing w:before="0" w:after="0" w:line="276" w:lineRule="auto"/>
              <w:ind w:left="360"/>
              <w:jc w:val="left"/>
              <w:rPr>
                <w:color w:val="auto"/>
                <w:kern w:val="0"/>
                <w:sz w:val="18"/>
                <w:szCs w:val="18"/>
                <w:lang w:val="en-GB" w:eastAsia="en-GB"/>
              </w:rPr>
            </w:pPr>
            <w:r w:rsidRPr="00892255">
              <w:rPr>
                <w:color w:val="auto"/>
                <w:kern w:val="0"/>
                <w:sz w:val="18"/>
                <w:szCs w:val="18"/>
                <w:lang w:val="en-GB" w:eastAsia="en-GB"/>
              </w:rPr>
              <w:t>Unlikely to advance current state.</w:t>
            </w:r>
          </w:p>
        </w:tc>
        <w:tc>
          <w:tcPr>
            <w:tcW w:w="1082" w:type="pct"/>
            <w:tcBorders>
              <w:top w:val="single" w:sz="8" w:space="0" w:color="4BACC6"/>
              <w:left w:val="nil"/>
              <w:bottom w:val="single" w:sz="8" w:space="0" w:color="4BACC6"/>
              <w:right w:val="single" w:sz="4" w:space="0" w:color="4BACC6"/>
            </w:tcBorders>
            <w:shd w:val="clear" w:color="auto" w:fill="auto"/>
          </w:tcPr>
          <w:p w:rsidR="00754BDF" w:rsidRPr="00892255" w:rsidRDefault="00754BDF" w:rsidP="0027550B">
            <w:pPr>
              <w:pStyle w:val="ReportBody"/>
              <w:numPr>
                <w:ilvl w:val="0"/>
                <w:numId w:val="16"/>
              </w:numPr>
              <w:pBdr>
                <w:top w:val="nil"/>
                <w:left w:val="nil"/>
                <w:bottom w:val="nil"/>
                <w:right w:val="nil"/>
                <w:between w:val="nil"/>
                <w:bar w:val="nil"/>
              </w:pBdr>
              <w:tabs>
                <w:tab w:val="clear" w:pos="567"/>
              </w:tabs>
              <w:spacing w:before="0" w:after="0" w:line="276" w:lineRule="auto"/>
              <w:ind w:left="360"/>
              <w:jc w:val="left"/>
              <w:rPr>
                <w:i/>
                <w:color w:val="auto"/>
                <w:kern w:val="0"/>
                <w:sz w:val="18"/>
                <w:szCs w:val="18"/>
                <w:lang w:val="en-GB" w:eastAsia="en-GB"/>
              </w:rPr>
            </w:pPr>
            <w:r w:rsidRPr="00892255">
              <w:rPr>
                <w:i/>
                <w:color w:val="auto"/>
                <w:kern w:val="0"/>
                <w:sz w:val="18"/>
                <w:szCs w:val="18"/>
                <w:lang w:val="en-GB" w:eastAsia="en-GB"/>
              </w:rPr>
              <w:t xml:space="preserve">Being child centred - </w:t>
            </w:r>
            <w:r w:rsidRPr="00892255">
              <w:rPr>
                <w:color w:val="auto"/>
                <w:kern w:val="0"/>
                <w:sz w:val="18"/>
                <w:szCs w:val="18"/>
                <w:lang w:val="en-GB" w:eastAsia="en-GB"/>
              </w:rPr>
              <w:t>this option does not sufficiently signal an obligation to take positive action</w:t>
            </w:r>
            <w:r w:rsidR="00C0415C">
              <w:rPr>
                <w:color w:val="auto"/>
                <w:kern w:val="0"/>
                <w:sz w:val="18"/>
                <w:szCs w:val="18"/>
                <w:lang w:val="en-GB" w:eastAsia="en-GB"/>
              </w:rPr>
              <w:t>,</w:t>
            </w:r>
            <w:r w:rsidRPr="00892255">
              <w:rPr>
                <w:color w:val="auto"/>
                <w:kern w:val="0"/>
                <w:sz w:val="18"/>
                <w:szCs w:val="18"/>
                <w:lang w:val="en-GB" w:eastAsia="en-GB"/>
              </w:rPr>
              <w:t xml:space="preserve"> whether through referral and follow up or provision of intensive support when a child presents with a level of need and risk</w:t>
            </w:r>
            <w:r w:rsidR="003E1EB3" w:rsidRPr="00892255">
              <w:rPr>
                <w:color w:val="auto"/>
                <w:kern w:val="0"/>
                <w:sz w:val="18"/>
                <w:szCs w:val="18"/>
                <w:lang w:val="en-GB" w:eastAsia="en-GB"/>
              </w:rPr>
              <w:t>.</w:t>
            </w:r>
            <w:r w:rsidRPr="00892255">
              <w:rPr>
                <w:i/>
                <w:color w:val="auto"/>
                <w:kern w:val="0"/>
                <w:sz w:val="18"/>
                <w:szCs w:val="18"/>
                <w:lang w:val="en-GB" w:eastAsia="en-GB"/>
              </w:rPr>
              <w:t xml:space="preserve"> </w:t>
            </w:r>
          </w:p>
          <w:p w:rsidR="003E1EB3" w:rsidRPr="00892255" w:rsidRDefault="003E1EB3" w:rsidP="0027550B">
            <w:pPr>
              <w:pStyle w:val="ReportBody"/>
              <w:numPr>
                <w:ilvl w:val="0"/>
                <w:numId w:val="16"/>
              </w:numPr>
              <w:tabs>
                <w:tab w:val="clear" w:pos="567"/>
              </w:tabs>
              <w:spacing w:before="0" w:after="0" w:line="276" w:lineRule="auto"/>
              <w:ind w:left="360"/>
              <w:jc w:val="left"/>
              <w:rPr>
                <w:i/>
                <w:color w:val="auto"/>
                <w:kern w:val="0"/>
                <w:sz w:val="18"/>
                <w:szCs w:val="18"/>
                <w:lang w:val="en-GB" w:eastAsia="en-GB"/>
              </w:rPr>
            </w:pPr>
            <w:r w:rsidRPr="00892255">
              <w:rPr>
                <w:i/>
                <w:color w:val="auto"/>
                <w:kern w:val="0"/>
                <w:sz w:val="18"/>
                <w:szCs w:val="18"/>
                <w:lang w:val="en-GB" w:eastAsia="en-GB"/>
              </w:rPr>
              <w:t>Durability –</w:t>
            </w:r>
            <w:r w:rsidRPr="00892255">
              <w:rPr>
                <w:color w:val="auto"/>
                <w:kern w:val="0"/>
                <w:sz w:val="18"/>
                <w:szCs w:val="18"/>
                <w:lang w:val="en-GB" w:eastAsia="en-GB"/>
              </w:rPr>
              <w:t xml:space="preserve"> there is likely to continue to be significant variability in range of responses available across NZ.</w:t>
            </w:r>
          </w:p>
          <w:p w:rsidR="00754BDF" w:rsidRPr="00892255" w:rsidRDefault="00754BDF" w:rsidP="0027550B">
            <w:pPr>
              <w:pStyle w:val="ReportBody"/>
              <w:numPr>
                <w:ilvl w:val="0"/>
                <w:numId w:val="16"/>
              </w:numPr>
              <w:tabs>
                <w:tab w:val="clear" w:pos="567"/>
              </w:tabs>
              <w:spacing w:before="0" w:after="0" w:line="276" w:lineRule="auto"/>
              <w:ind w:left="360"/>
              <w:jc w:val="left"/>
              <w:rPr>
                <w:i/>
                <w:color w:val="auto"/>
                <w:kern w:val="0"/>
                <w:sz w:val="18"/>
                <w:szCs w:val="18"/>
                <w:lang w:val="en-GB" w:eastAsia="en-GB"/>
              </w:rPr>
            </w:pPr>
            <w:r w:rsidRPr="00892255">
              <w:rPr>
                <w:i/>
                <w:color w:val="auto"/>
                <w:kern w:val="0"/>
                <w:sz w:val="18"/>
                <w:szCs w:val="18"/>
                <w:lang w:val="en-GB" w:eastAsia="en-GB"/>
              </w:rPr>
              <w:t xml:space="preserve">Fairness and equity – </w:t>
            </w:r>
            <w:r w:rsidRPr="00892255">
              <w:rPr>
                <w:color w:val="auto"/>
                <w:kern w:val="0"/>
                <w:sz w:val="18"/>
                <w:szCs w:val="18"/>
                <w:lang w:val="en-GB" w:eastAsia="en-GB"/>
              </w:rPr>
              <w:t xml:space="preserve">will not help ensure early intervention to work with children and families or more integrated service delivery. </w:t>
            </w:r>
          </w:p>
          <w:p w:rsidR="00754BDF" w:rsidRPr="00892255" w:rsidRDefault="00754BDF" w:rsidP="0027550B">
            <w:pPr>
              <w:pStyle w:val="ReportBody"/>
              <w:numPr>
                <w:ilvl w:val="0"/>
                <w:numId w:val="16"/>
              </w:numPr>
              <w:tabs>
                <w:tab w:val="clear" w:pos="567"/>
              </w:tabs>
              <w:spacing w:before="0" w:after="0" w:line="276" w:lineRule="auto"/>
              <w:ind w:left="360"/>
              <w:jc w:val="left"/>
              <w:rPr>
                <w:i/>
                <w:color w:val="auto"/>
                <w:kern w:val="0"/>
                <w:sz w:val="18"/>
                <w:szCs w:val="18"/>
                <w:lang w:val="en-GB" w:eastAsia="en-GB"/>
              </w:rPr>
            </w:pPr>
            <w:r w:rsidRPr="00892255">
              <w:rPr>
                <w:i/>
                <w:color w:val="auto"/>
                <w:kern w:val="0"/>
                <w:sz w:val="18"/>
                <w:szCs w:val="18"/>
                <w:lang w:val="en-GB" w:eastAsia="en-GB"/>
              </w:rPr>
              <w:t xml:space="preserve">Consistency with other legislative provisions and proposed reforms – </w:t>
            </w:r>
            <w:r w:rsidRPr="00892255">
              <w:rPr>
                <w:color w:val="auto"/>
                <w:kern w:val="0"/>
                <w:sz w:val="18"/>
                <w:szCs w:val="18"/>
                <w:lang w:val="en-GB" w:eastAsia="en-GB"/>
              </w:rPr>
              <w:t>inconsistent with an enablin</w:t>
            </w:r>
            <w:r w:rsidR="00C0415C">
              <w:rPr>
                <w:color w:val="auto"/>
                <w:kern w:val="0"/>
                <w:sz w:val="18"/>
                <w:szCs w:val="18"/>
                <w:lang w:val="en-GB" w:eastAsia="en-GB"/>
              </w:rPr>
              <w:t>g approach and is likely to cut</w:t>
            </w:r>
            <w:r w:rsidRPr="00892255">
              <w:rPr>
                <w:color w:val="auto"/>
                <w:kern w:val="0"/>
                <w:sz w:val="18"/>
                <w:szCs w:val="18"/>
                <w:lang w:val="en-GB" w:eastAsia="en-GB"/>
              </w:rPr>
              <w:t xml:space="preserve"> across service design options</w:t>
            </w:r>
            <w:r w:rsidR="003E1EB3" w:rsidRPr="00892255">
              <w:rPr>
                <w:color w:val="auto"/>
                <w:kern w:val="0"/>
                <w:sz w:val="18"/>
                <w:szCs w:val="18"/>
                <w:lang w:val="en-GB" w:eastAsia="en-GB"/>
              </w:rPr>
              <w:t>.</w:t>
            </w:r>
          </w:p>
          <w:p w:rsidR="00754BDF" w:rsidRPr="00892255" w:rsidRDefault="003E1EB3" w:rsidP="0027550B">
            <w:pPr>
              <w:pStyle w:val="ReportBody"/>
              <w:numPr>
                <w:ilvl w:val="0"/>
                <w:numId w:val="16"/>
              </w:numPr>
              <w:tabs>
                <w:tab w:val="clear" w:pos="567"/>
              </w:tabs>
              <w:spacing w:before="0" w:after="0" w:line="276" w:lineRule="auto"/>
              <w:ind w:left="360"/>
              <w:jc w:val="left"/>
              <w:rPr>
                <w:i/>
                <w:color w:val="auto"/>
                <w:kern w:val="0"/>
                <w:sz w:val="18"/>
                <w:szCs w:val="18"/>
                <w:lang w:val="en-GB" w:eastAsia="en-GB"/>
              </w:rPr>
            </w:pPr>
            <w:r w:rsidRPr="00892255">
              <w:rPr>
                <w:i/>
                <w:color w:val="auto"/>
                <w:kern w:val="0"/>
                <w:sz w:val="18"/>
                <w:szCs w:val="18"/>
                <w:lang w:val="en-GB" w:eastAsia="en-GB"/>
              </w:rPr>
              <w:t xml:space="preserve">Compatibility with other government objectives </w:t>
            </w:r>
            <w:r w:rsidR="00754BDF" w:rsidRPr="00892255">
              <w:rPr>
                <w:i/>
                <w:color w:val="auto"/>
                <w:kern w:val="0"/>
                <w:sz w:val="18"/>
                <w:szCs w:val="18"/>
                <w:lang w:val="en-GB" w:eastAsia="en-GB"/>
              </w:rPr>
              <w:t>-</w:t>
            </w:r>
            <w:r w:rsidR="00754BDF" w:rsidRPr="00892255">
              <w:rPr>
                <w:color w:val="auto"/>
                <w:kern w:val="0"/>
                <w:sz w:val="18"/>
                <w:szCs w:val="18"/>
                <w:lang w:val="en-GB" w:eastAsia="en-GB"/>
              </w:rPr>
              <w:t xml:space="preserve"> there won’t be sufficient inducement in force for social investment to have effect at earliest point.</w:t>
            </w:r>
          </w:p>
        </w:tc>
      </w:tr>
      <w:tr w:rsidR="00754BDF" w:rsidRPr="00892255" w:rsidTr="00380325">
        <w:trPr>
          <w:trHeight w:val="406"/>
        </w:trPr>
        <w:tc>
          <w:tcPr>
            <w:tcW w:w="675" w:type="pct"/>
            <w:tcBorders>
              <w:top w:val="single" w:sz="8" w:space="0" w:color="4BACC6"/>
              <w:left w:val="single" w:sz="8" w:space="0" w:color="4BACC6"/>
              <w:bottom w:val="single" w:sz="8" w:space="0" w:color="4BACC6"/>
              <w:right w:val="nil"/>
            </w:tcBorders>
            <w:shd w:val="clear" w:color="auto" w:fill="auto"/>
          </w:tcPr>
          <w:p w:rsidR="00754BDF" w:rsidRPr="00892255" w:rsidRDefault="00754BDF" w:rsidP="00FC6DCA">
            <w:pPr>
              <w:spacing w:after="0" w:line="276" w:lineRule="auto"/>
              <w:rPr>
                <w:rFonts w:ascii="Verdana" w:hAnsi="Verdana" w:cs="Arial"/>
                <w:b/>
                <w:sz w:val="18"/>
                <w:szCs w:val="18"/>
              </w:rPr>
            </w:pPr>
            <w:r w:rsidRPr="00892255">
              <w:rPr>
                <w:rFonts w:ascii="Verdana" w:hAnsi="Verdana" w:cs="Arial"/>
                <w:b/>
                <w:sz w:val="18"/>
                <w:szCs w:val="18"/>
              </w:rPr>
              <w:t xml:space="preserve">Option 2B: </w:t>
            </w:r>
          </w:p>
          <w:p w:rsidR="00482DC9" w:rsidRDefault="00482DC9" w:rsidP="0027550B">
            <w:pPr>
              <w:pStyle w:val="ListParagraph"/>
              <w:numPr>
                <w:ilvl w:val="0"/>
                <w:numId w:val="20"/>
              </w:numPr>
              <w:spacing w:line="276" w:lineRule="auto"/>
              <w:rPr>
                <w:rFonts w:ascii="Verdana" w:hAnsi="Verdana" w:cs="Arial"/>
                <w:b/>
                <w:sz w:val="18"/>
                <w:szCs w:val="18"/>
              </w:rPr>
            </w:pPr>
            <w:r w:rsidRPr="00892255">
              <w:rPr>
                <w:rFonts w:ascii="Verdana" w:hAnsi="Verdana" w:cs="Arial"/>
                <w:b/>
                <w:sz w:val="18"/>
                <w:szCs w:val="18"/>
              </w:rPr>
              <w:t>legislative change to</w:t>
            </w:r>
            <w:r>
              <w:rPr>
                <w:rFonts w:ascii="Verdana" w:hAnsi="Verdana" w:cs="Arial"/>
                <w:b/>
                <w:sz w:val="18"/>
                <w:szCs w:val="18"/>
              </w:rPr>
              <w:t xml:space="preserve"> prompt the CE to act</w:t>
            </w:r>
            <w:r w:rsidR="00720CC0">
              <w:rPr>
                <w:rFonts w:ascii="Verdana" w:hAnsi="Verdana" w:cs="Arial"/>
                <w:b/>
                <w:sz w:val="18"/>
                <w:szCs w:val="18"/>
              </w:rPr>
              <w:t xml:space="preserve"> to address concerns about a child or young </w:t>
            </w:r>
            <w:r w:rsidR="00720CC0">
              <w:rPr>
                <w:rFonts w:ascii="Verdana" w:hAnsi="Verdana" w:cs="Arial"/>
                <w:b/>
                <w:sz w:val="18"/>
                <w:szCs w:val="18"/>
              </w:rPr>
              <w:lastRenderedPageBreak/>
              <w:t>person</w:t>
            </w:r>
            <w:r>
              <w:rPr>
                <w:rFonts w:ascii="Verdana" w:hAnsi="Verdana" w:cs="Arial"/>
                <w:b/>
                <w:sz w:val="18"/>
                <w:szCs w:val="18"/>
              </w:rPr>
              <w:t xml:space="preserve"> where there is an identified risk </w:t>
            </w:r>
          </w:p>
          <w:p w:rsidR="00754BDF" w:rsidRPr="0072700A" w:rsidRDefault="00482DC9" w:rsidP="00482DC9">
            <w:pPr>
              <w:spacing w:line="276" w:lineRule="auto"/>
              <w:rPr>
                <w:rFonts w:ascii="Verdana" w:hAnsi="Verdana" w:cs="Arial"/>
                <w:b/>
                <w:bCs/>
                <w:i/>
                <w:sz w:val="18"/>
                <w:szCs w:val="18"/>
              </w:rPr>
            </w:pPr>
            <w:r w:rsidRPr="0072700A">
              <w:rPr>
                <w:rFonts w:ascii="Verdana" w:hAnsi="Verdana" w:cs="Arial"/>
                <w:b/>
                <w:bCs/>
                <w:i/>
                <w:sz w:val="18"/>
                <w:szCs w:val="18"/>
              </w:rPr>
              <w:t xml:space="preserve"> </w:t>
            </w:r>
            <w:r w:rsidR="00754BDF" w:rsidRPr="0072700A">
              <w:rPr>
                <w:rFonts w:ascii="Verdana" w:hAnsi="Verdana" w:cs="Arial"/>
                <w:b/>
                <w:bCs/>
                <w:i/>
                <w:sz w:val="18"/>
                <w:szCs w:val="18"/>
              </w:rPr>
              <w:t>(</w:t>
            </w:r>
            <w:r w:rsidR="00022F18" w:rsidRPr="0072700A">
              <w:rPr>
                <w:rFonts w:ascii="Verdana" w:hAnsi="Verdana" w:cs="Arial"/>
                <w:b/>
                <w:bCs/>
                <w:i/>
                <w:sz w:val="18"/>
                <w:szCs w:val="18"/>
              </w:rPr>
              <w:t>Regulatory option, p</w:t>
            </w:r>
            <w:r w:rsidR="00754BDF" w:rsidRPr="0072700A">
              <w:rPr>
                <w:rFonts w:ascii="Verdana" w:hAnsi="Verdana" w:cs="Arial"/>
                <w:b/>
                <w:bCs/>
                <w:i/>
                <w:sz w:val="18"/>
                <w:szCs w:val="18"/>
              </w:rPr>
              <w:t>referred option)</w:t>
            </w:r>
          </w:p>
          <w:p w:rsidR="001444C9" w:rsidRPr="00892255" w:rsidRDefault="00482DC9" w:rsidP="00720CC0">
            <w:pPr>
              <w:spacing w:line="276" w:lineRule="auto"/>
              <w:rPr>
                <w:rFonts w:ascii="Verdana" w:hAnsi="Verdana" w:cs="Arial"/>
                <w:b/>
                <w:bCs/>
                <w:i/>
                <w:sz w:val="18"/>
                <w:szCs w:val="18"/>
              </w:rPr>
            </w:pPr>
            <w:r w:rsidRPr="00B2591F">
              <w:rPr>
                <w:rFonts w:ascii="Verdana" w:hAnsi="Verdana" w:cs="Arial"/>
                <w:b/>
                <w:i/>
                <w:sz w:val="18"/>
                <w:szCs w:val="18"/>
              </w:rPr>
              <w:t>Note:</w:t>
            </w:r>
            <w:r w:rsidRPr="00372B44">
              <w:rPr>
                <w:rFonts w:ascii="Verdana" w:hAnsi="Verdana" w:cs="Arial"/>
                <w:i/>
                <w:sz w:val="18"/>
                <w:szCs w:val="18"/>
              </w:rPr>
              <w:t xml:space="preserve"> </w:t>
            </w:r>
            <w:r>
              <w:rPr>
                <w:rFonts w:ascii="Verdana" w:hAnsi="Verdana" w:cs="Arial"/>
                <w:i/>
                <w:sz w:val="18"/>
                <w:szCs w:val="18"/>
              </w:rPr>
              <w:t xml:space="preserve">The </w:t>
            </w:r>
            <w:r w:rsidR="00720CC0">
              <w:rPr>
                <w:rFonts w:ascii="Verdana" w:hAnsi="Verdana" w:cs="Arial"/>
                <w:i/>
                <w:sz w:val="18"/>
                <w:szCs w:val="18"/>
              </w:rPr>
              <w:t>provision of intensive intervention services will be dealt with through a separate RIS</w:t>
            </w:r>
          </w:p>
        </w:tc>
        <w:tc>
          <w:tcPr>
            <w:tcW w:w="1081" w:type="pct"/>
            <w:tcBorders>
              <w:top w:val="single" w:sz="8" w:space="0" w:color="4BACC6"/>
              <w:left w:val="nil"/>
              <w:bottom w:val="single" w:sz="8" w:space="0" w:color="4BACC6"/>
              <w:right w:val="nil"/>
            </w:tcBorders>
            <w:shd w:val="clear" w:color="auto" w:fill="auto"/>
          </w:tcPr>
          <w:p w:rsidR="00754BDF" w:rsidRPr="00892255" w:rsidRDefault="00754BDF" w:rsidP="00754BDF">
            <w:pPr>
              <w:spacing w:after="0" w:line="276" w:lineRule="auto"/>
              <w:ind w:left="60"/>
              <w:rPr>
                <w:rFonts w:ascii="Verdana" w:hAnsi="Verdana" w:cs="Arial"/>
                <w:sz w:val="18"/>
                <w:szCs w:val="18"/>
              </w:rPr>
            </w:pPr>
            <w:r w:rsidRPr="00892255">
              <w:rPr>
                <w:rFonts w:ascii="Verdana" w:hAnsi="Verdana" w:cs="Arial"/>
                <w:sz w:val="18"/>
                <w:szCs w:val="18"/>
              </w:rPr>
              <w:lastRenderedPageBreak/>
              <w:t>Limit the CE</w:t>
            </w:r>
            <w:r w:rsidR="00C0415C">
              <w:rPr>
                <w:rFonts w:ascii="Verdana" w:hAnsi="Verdana" w:cs="Arial"/>
                <w:sz w:val="18"/>
                <w:szCs w:val="18"/>
              </w:rPr>
              <w:t>’s</w:t>
            </w:r>
            <w:r w:rsidRPr="00892255">
              <w:rPr>
                <w:rFonts w:ascii="Verdana" w:hAnsi="Verdana" w:cs="Arial"/>
                <w:sz w:val="18"/>
                <w:szCs w:val="18"/>
              </w:rPr>
              <w:t xml:space="preserve"> ability to take no further action in relation to a report of concern if in the CE’s view the report discloses no identifiable risk of harm</w:t>
            </w:r>
            <w:r w:rsidR="00C0415C">
              <w:rPr>
                <w:rFonts w:ascii="Verdana" w:hAnsi="Verdana" w:cs="Arial"/>
                <w:sz w:val="18"/>
                <w:szCs w:val="18"/>
              </w:rPr>
              <w:t>,</w:t>
            </w:r>
            <w:r w:rsidRPr="00892255">
              <w:rPr>
                <w:rFonts w:ascii="Verdana" w:hAnsi="Verdana" w:cs="Arial"/>
                <w:sz w:val="18"/>
                <w:szCs w:val="18"/>
              </w:rPr>
              <w:t xml:space="preserve"> or where appropriate action is already being taken. </w:t>
            </w:r>
          </w:p>
          <w:p w:rsidR="00754BDF" w:rsidRPr="00892255" w:rsidRDefault="00754BDF" w:rsidP="00754BDF">
            <w:pPr>
              <w:spacing w:after="0" w:line="276" w:lineRule="auto"/>
              <w:ind w:left="60"/>
              <w:rPr>
                <w:rFonts w:ascii="Verdana" w:hAnsi="Verdana" w:cs="Arial"/>
                <w:sz w:val="18"/>
                <w:szCs w:val="18"/>
              </w:rPr>
            </w:pPr>
          </w:p>
          <w:p w:rsidR="00754BDF" w:rsidRDefault="00754BDF" w:rsidP="00CA6EB5">
            <w:pPr>
              <w:spacing w:after="0" w:line="276" w:lineRule="auto"/>
              <w:rPr>
                <w:rFonts w:ascii="Verdana" w:hAnsi="Verdana" w:cs="Arial"/>
                <w:sz w:val="18"/>
                <w:szCs w:val="18"/>
              </w:rPr>
            </w:pPr>
            <w:r w:rsidRPr="00892255">
              <w:rPr>
                <w:rFonts w:ascii="Verdana" w:hAnsi="Verdana" w:cs="Arial"/>
                <w:sz w:val="18"/>
                <w:szCs w:val="18"/>
              </w:rPr>
              <w:t xml:space="preserve">Legislative change to provisions relating to reporting and acting on wellbeing concerns (current section 15). </w:t>
            </w:r>
          </w:p>
          <w:p w:rsidR="00372B44" w:rsidRDefault="00372B44" w:rsidP="00CA6EB5">
            <w:pPr>
              <w:spacing w:after="0" w:line="276" w:lineRule="auto"/>
              <w:rPr>
                <w:rFonts w:ascii="Verdana" w:hAnsi="Verdana" w:cs="Arial"/>
                <w:sz w:val="18"/>
                <w:szCs w:val="18"/>
              </w:rPr>
            </w:pPr>
          </w:p>
          <w:p w:rsidR="00372B44" w:rsidRPr="00372B44" w:rsidRDefault="00372B44" w:rsidP="00D41B0E">
            <w:pPr>
              <w:spacing w:after="0" w:line="276" w:lineRule="auto"/>
              <w:rPr>
                <w:rFonts w:ascii="Verdana" w:hAnsi="Verdana" w:cs="Arial"/>
                <w:i/>
                <w:sz w:val="18"/>
                <w:szCs w:val="18"/>
              </w:rPr>
            </w:pPr>
          </w:p>
        </w:tc>
        <w:tc>
          <w:tcPr>
            <w:tcW w:w="1081" w:type="pct"/>
            <w:tcBorders>
              <w:top w:val="single" w:sz="8" w:space="0" w:color="4BACC6"/>
              <w:left w:val="nil"/>
              <w:bottom w:val="single" w:sz="8" w:space="0" w:color="4BACC6"/>
              <w:right w:val="nil"/>
            </w:tcBorders>
          </w:tcPr>
          <w:p w:rsidR="003E1EB3" w:rsidRPr="00892255" w:rsidRDefault="003E1EB3" w:rsidP="003E1EB3">
            <w:pPr>
              <w:spacing w:after="0" w:line="276" w:lineRule="auto"/>
              <w:rPr>
                <w:rFonts w:ascii="Verdana" w:hAnsi="Verdana" w:cs="Arial"/>
                <w:sz w:val="18"/>
                <w:szCs w:val="18"/>
              </w:rPr>
            </w:pPr>
            <w:r w:rsidRPr="00892255">
              <w:rPr>
                <w:rFonts w:ascii="Verdana" w:hAnsi="Verdana" w:cs="Arial"/>
                <w:sz w:val="18"/>
                <w:szCs w:val="18"/>
              </w:rPr>
              <w:lastRenderedPageBreak/>
              <w:t xml:space="preserve">The insertion of parameters around a “no further action” response will more clearly </w:t>
            </w:r>
            <w:r w:rsidR="00337E30">
              <w:rPr>
                <w:rFonts w:ascii="Verdana" w:hAnsi="Verdana" w:cs="Arial"/>
                <w:sz w:val="18"/>
                <w:szCs w:val="18"/>
              </w:rPr>
              <w:t>signal responsibility on the new Ministry</w:t>
            </w:r>
            <w:r w:rsidRPr="00892255">
              <w:rPr>
                <w:rFonts w:ascii="Verdana" w:hAnsi="Verdana" w:cs="Arial"/>
                <w:sz w:val="18"/>
                <w:szCs w:val="18"/>
              </w:rPr>
              <w:t xml:space="preserve"> to act early to address risk of harm by setting out optional actions. Without this signalling, status quo will </w:t>
            </w:r>
            <w:r w:rsidRPr="00892255">
              <w:rPr>
                <w:rFonts w:ascii="Verdana" w:hAnsi="Verdana" w:cs="Arial"/>
                <w:sz w:val="18"/>
                <w:szCs w:val="18"/>
              </w:rPr>
              <w:lastRenderedPageBreak/>
              <w:t xml:space="preserve">apply as per option 2A, with consequent risks. </w:t>
            </w:r>
          </w:p>
          <w:p w:rsidR="003E1EB3" w:rsidRPr="00892255" w:rsidRDefault="003E1EB3" w:rsidP="003E1EB3">
            <w:pPr>
              <w:spacing w:after="0" w:line="276" w:lineRule="auto"/>
              <w:rPr>
                <w:rFonts w:ascii="Verdana" w:hAnsi="Verdana" w:cs="Arial"/>
                <w:sz w:val="18"/>
                <w:szCs w:val="18"/>
              </w:rPr>
            </w:pPr>
          </w:p>
          <w:p w:rsidR="003E1EB3" w:rsidRPr="00892255" w:rsidRDefault="003E1EB3" w:rsidP="003E1EB3">
            <w:pPr>
              <w:spacing w:after="0" w:line="276" w:lineRule="auto"/>
              <w:rPr>
                <w:rFonts w:ascii="Verdana" w:hAnsi="Verdana" w:cs="Arial"/>
                <w:sz w:val="18"/>
                <w:szCs w:val="18"/>
              </w:rPr>
            </w:pPr>
          </w:p>
          <w:p w:rsidR="00022F18" w:rsidRPr="00892255" w:rsidRDefault="00022F18" w:rsidP="00794E1F">
            <w:pPr>
              <w:spacing w:after="0" w:line="276" w:lineRule="auto"/>
              <w:rPr>
                <w:rFonts w:ascii="Verdana" w:hAnsi="Verdana" w:cs="Arial"/>
                <w:sz w:val="18"/>
                <w:szCs w:val="18"/>
              </w:rPr>
            </w:pPr>
          </w:p>
        </w:tc>
        <w:tc>
          <w:tcPr>
            <w:tcW w:w="1081" w:type="pct"/>
            <w:tcBorders>
              <w:top w:val="single" w:sz="8" w:space="0" w:color="4BACC6"/>
              <w:left w:val="nil"/>
              <w:bottom w:val="single" w:sz="8" w:space="0" w:color="4BACC6"/>
              <w:right w:val="nil"/>
            </w:tcBorders>
            <w:shd w:val="clear" w:color="auto" w:fill="auto"/>
          </w:tcPr>
          <w:p w:rsidR="00D41B0E" w:rsidRPr="00892255" w:rsidRDefault="00D41B0E" w:rsidP="0027550B">
            <w:pPr>
              <w:pStyle w:val="ReportBody"/>
              <w:numPr>
                <w:ilvl w:val="0"/>
                <w:numId w:val="16"/>
              </w:numPr>
              <w:pBdr>
                <w:top w:val="nil"/>
                <w:left w:val="nil"/>
                <w:bottom w:val="nil"/>
                <w:right w:val="nil"/>
                <w:between w:val="nil"/>
                <w:bar w:val="nil"/>
              </w:pBdr>
              <w:tabs>
                <w:tab w:val="clear" w:pos="567"/>
              </w:tabs>
              <w:spacing w:before="0" w:after="0" w:line="276" w:lineRule="auto"/>
              <w:ind w:left="360"/>
              <w:jc w:val="left"/>
              <w:rPr>
                <w:i/>
                <w:color w:val="auto"/>
                <w:kern w:val="0"/>
                <w:sz w:val="18"/>
                <w:szCs w:val="18"/>
                <w:lang w:val="en-GB" w:eastAsia="en-GB"/>
              </w:rPr>
            </w:pPr>
            <w:r w:rsidRPr="00892255">
              <w:rPr>
                <w:i/>
                <w:color w:val="auto"/>
                <w:kern w:val="0"/>
                <w:sz w:val="18"/>
                <w:szCs w:val="18"/>
                <w:lang w:val="en-GB" w:eastAsia="en-GB"/>
              </w:rPr>
              <w:lastRenderedPageBreak/>
              <w:t xml:space="preserve">Being child centred - </w:t>
            </w:r>
            <w:r w:rsidRPr="00892255">
              <w:rPr>
                <w:color w:val="auto"/>
                <w:kern w:val="0"/>
                <w:sz w:val="18"/>
                <w:szCs w:val="18"/>
                <w:lang w:val="en-GB" w:eastAsia="en-GB"/>
              </w:rPr>
              <w:t xml:space="preserve">this option </w:t>
            </w:r>
            <w:r>
              <w:rPr>
                <w:color w:val="auto"/>
                <w:kern w:val="0"/>
                <w:sz w:val="18"/>
                <w:szCs w:val="18"/>
                <w:lang w:val="en-GB" w:eastAsia="en-GB"/>
              </w:rPr>
              <w:t>will protect children from falling through system gaps, by holding the CE accountable for those who come to the attention of the new Ministry</w:t>
            </w:r>
          </w:p>
          <w:p w:rsidR="00D41B0E" w:rsidRPr="00C563CB" w:rsidRDefault="00D41B0E" w:rsidP="0027550B">
            <w:pPr>
              <w:pStyle w:val="ReportBody"/>
              <w:numPr>
                <w:ilvl w:val="0"/>
                <w:numId w:val="16"/>
              </w:numPr>
              <w:tabs>
                <w:tab w:val="clear" w:pos="567"/>
              </w:tabs>
              <w:spacing w:before="0" w:after="0" w:line="276" w:lineRule="auto"/>
              <w:ind w:left="360"/>
              <w:jc w:val="left"/>
              <w:rPr>
                <w:i/>
                <w:color w:val="auto"/>
                <w:kern w:val="0"/>
                <w:sz w:val="18"/>
                <w:szCs w:val="18"/>
                <w:lang w:val="en-GB" w:eastAsia="en-GB"/>
              </w:rPr>
            </w:pPr>
            <w:r w:rsidRPr="00892255">
              <w:rPr>
                <w:i/>
                <w:color w:val="auto"/>
                <w:kern w:val="0"/>
                <w:sz w:val="18"/>
                <w:szCs w:val="18"/>
                <w:lang w:val="en-GB" w:eastAsia="en-GB"/>
              </w:rPr>
              <w:t>Durability –</w:t>
            </w:r>
            <w:r w:rsidRPr="00892255">
              <w:rPr>
                <w:color w:val="auto"/>
                <w:kern w:val="0"/>
                <w:sz w:val="18"/>
                <w:szCs w:val="18"/>
                <w:lang w:val="en-GB" w:eastAsia="en-GB"/>
              </w:rPr>
              <w:t xml:space="preserve"> th</w:t>
            </w:r>
            <w:r>
              <w:rPr>
                <w:color w:val="auto"/>
                <w:kern w:val="0"/>
                <w:sz w:val="18"/>
                <w:szCs w:val="18"/>
                <w:lang w:val="en-GB" w:eastAsia="en-GB"/>
              </w:rPr>
              <w:t xml:space="preserve">is option will provide some </w:t>
            </w:r>
            <w:r>
              <w:rPr>
                <w:color w:val="auto"/>
                <w:kern w:val="0"/>
                <w:sz w:val="18"/>
                <w:szCs w:val="18"/>
                <w:lang w:val="en-GB" w:eastAsia="en-GB"/>
              </w:rPr>
              <w:lastRenderedPageBreak/>
              <w:t>consistency and clarity about what is required under the new operating model</w:t>
            </w:r>
            <w:r w:rsidR="00C563CB">
              <w:rPr>
                <w:color w:val="auto"/>
                <w:kern w:val="0"/>
                <w:sz w:val="18"/>
                <w:szCs w:val="18"/>
                <w:lang w:val="en-GB" w:eastAsia="en-GB"/>
              </w:rPr>
              <w:t>.</w:t>
            </w:r>
          </w:p>
          <w:p w:rsidR="00C563CB" w:rsidRPr="00C563CB" w:rsidRDefault="00C563CB" w:rsidP="0027550B">
            <w:pPr>
              <w:pStyle w:val="ReportBody"/>
              <w:numPr>
                <w:ilvl w:val="0"/>
                <w:numId w:val="16"/>
              </w:numPr>
              <w:pBdr>
                <w:top w:val="nil"/>
                <w:left w:val="nil"/>
                <w:bottom w:val="nil"/>
                <w:right w:val="nil"/>
                <w:between w:val="nil"/>
                <w:bar w:val="nil"/>
              </w:pBdr>
              <w:tabs>
                <w:tab w:val="clear" w:pos="567"/>
              </w:tabs>
              <w:spacing w:before="0" w:after="0" w:line="276" w:lineRule="auto"/>
              <w:ind w:left="360"/>
              <w:jc w:val="left"/>
              <w:rPr>
                <w:i/>
                <w:color w:val="auto"/>
                <w:kern w:val="0"/>
                <w:sz w:val="18"/>
                <w:szCs w:val="18"/>
                <w:lang w:val="en-GB" w:eastAsia="en-GB"/>
              </w:rPr>
            </w:pPr>
            <w:r>
              <w:rPr>
                <w:i/>
                <w:color w:val="auto"/>
                <w:kern w:val="0"/>
                <w:sz w:val="18"/>
                <w:szCs w:val="18"/>
                <w:lang w:val="en-GB" w:eastAsia="en-GB"/>
              </w:rPr>
              <w:t>F</w:t>
            </w:r>
            <w:r w:rsidRPr="00892255">
              <w:rPr>
                <w:i/>
                <w:color w:val="auto"/>
                <w:kern w:val="0"/>
                <w:sz w:val="18"/>
                <w:szCs w:val="18"/>
                <w:lang w:val="en-GB" w:eastAsia="en-GB"/>
              </w:rPr>
              <w:t xml:space="preserve">iscal and operational impact - </w:t>
            </w:r>
            <w:r w:rsidRPr="00892255">
              <w:rPr>
                <w:color w:val="auto"/>
                <w:kern w:val="0"/>
                <w:sz w:val="18"/>
                <w:szCs w:val="18"/>
                <w:lang w:val="en-GB" w:eastAsia="en-GB"/>
              </w:rPr>
              <w:t xml:space="preserve">this option will assist the workforce with clear signalling </w:t>
            </w:r>
            <w:r>
              <w:rPr>
                <w:color w:val="auto"/>
                <w:kern w:val="0"/>
                <w:sz w:val="18"/>
                <w:szCs w:val="18"/>
                <w:lang w:val="en-GB" w:eastAsia="en-GB"/>
              </w:rPr>
              <w:t>for</w:t>
            </w:r>
            <w:r w:rsidRPr="00892255">
              <w:rPr>
                <w:color w:val="auto"/>
                <w:kern w:val="0"/>
                <w:sz w:val="18"/>
                <w:szCs w:val="18"/>
                <w:lang w:val="en-GB" w:eastAsia="en-GB"/>
              </w:rPr>
              <w:t xml:space="preserve"> the need </w:t>
            </w:r>
            <w:r>
              <w:rPr>
                <w:color w:val="auto"/>
                <w:kern w:val="0"/>
                <w:sz w:val="18"/>
                <w:szCs w:val="18"/>
                <w:lang w:val="en-GB" w:eastAsia="en-GB"/>
              </w:rPr>
              <w:t xml:space="preserve">to assess what response is needed. </w:t>
            </w:r>
          </w:p>
          <w:p w:rsidR="00D41B0E" w:rsidRPr="00892255" w:rsidRDefault="00D41B0E" w:rsidP="0027550B">
            <w:pPr>
              <w:pStyle w:val="ReportBody"/>
              <w:numPr>
                <w:ilvl w:val="0"/>
                <w:numId w:val="16"/>
              </w:numPr>
              <w:tabs>
                <w:tab w:val="clear" w:pos="567"/>
              </w:tabs>
              <w:spacing w:before="0" w:after="0" w:line="276" w:lineRule="auto"/>
              <w:ind w:left="360"/>
              <w:jc w:val="left"/>
              <w:rPr>
                <w:i/>
                <w:color w:val="auto"/>
                <w:kern w:val="0"/>
                <w:sz w:val="18"/>
                <w:szCs w:val="18"/>
                <w:lang w:val="en-GB" w:eastAsia="en-GB"/>
              </w:rPr>
            </w:pPr>
            <w:r w:rsidRPr="00892255">
              <w:rPr>
                <w:i/>
                <w:color w:val="auto"/>
                <w:kern w:val="0"/>
                <w:sz w:val="18"/>
                <w:szCs w:val="18"/>
                <w:lang w:val="en-GB" w:eastAsia="en-GB"/>
              </w:rPr>
              <w:t>Fairness and equity –</w:t>
            </w:r>
            <w:r>
              <w:rPr>
                <w:i/>
                <w:color w:val="auto"/>
                <w:kern w:val="0"/>
                <w:sz w:val="18"/>
                <w:szCs w:val="18"/>
                <w:lang w:val="en-GB" w:eastAsia="en-GB"/>
              </w:rPr>
              <w:t xml:space="preserve"> </w:t>
            </w:r>
            <w:r>
              <w:rPr>
                <w:color w:val="auto"/>
                <w:kern w:val="0"/>
                <w:sz w:val="18"/>
                <w:szCs w:val="18"/>
                <w:lang w:val="en-GB" w:eastAsia="en-GB"/>
              </w:rPr>
              <w:t>every child that comes to the attention of the new Ministry will go through the same process.</w:t>
            </w:r>
            <w:r w:rsidRPr="00892255">
              <w:rPr>
                <w:color w:val="auto"/>
                <w:kern w:val="0"/>
                <w:sz w:val="18"/>
                <w:szCs w:val="18"/>
                <w:lang w:val="en-GB" w:eastAsia="en-GB"/>
              </w:rPr>
              <w:t xml:space="preserve"> </w:t>
            </w:r>
          </w:p>
          <w:p w:rsidR="00754BDF" w:rsidRPr="00720CC0" w:rsidRDefault="00D41B0E" w:rsidP="00720CC0">
            <w:pPr>
              <w:pStyle w:val="ReportBody"/>
              <w:numPr>
                <w:ilvl w:val="0"/>
                <w:numId w:val="16"/>
              </w:numPr>
              <w:tabs>
                <w:tab w:val="clear" w:pos="567"/>
              </w:tabs>
              <w:spacing w:before="0" w:after="0" w:line="276" w:lineRule="auto"/>
              <w:ind w:left="360"/>
              <w:jc w:val="left"/>
              <w:rPr>
                <w:i/>
                <w:color w:val="auto"/>
                <w:kern w:val="0"/>
                <w:sz w:val="18"/>
                <w:szCs w:val="18"/>
                <w:lang w:val="en-GB" w:eastAsia="en-GB"/>
              </w:rPr>
            </w:pPr>
            <w:r w:rsidRPr="00892255">
              <w:rPr>
                <w:i/>
                <w:color w:val="auto"/>
                <w:kern w:val="0"/>
                <w:sz w:val="18"/>
                <w:szCs w:val="18"/>
                <w:lang w:val="en-GB" w:eastAsia="en-GB"/>
              </w:rPr>
              <w:t xml:space="preserve">Consistency with other legislative provisions and proposed reforms – </w:t>
            </w:r>
            <w:r>
              <w:rPr>
                <w:color w:val="auto"/>
                <w:kern w:val="0"/>
                <w:sz w:val="18"/>
                <w:szCs w:val="18"/>
                <w:lang w:val="en-GB" w:eastAsia="en-GB"/>
              </w:rPr>
              <w:t>flexible and enabling legislation will support service design. In line with child’s rights and UNCROC.</w:t>
            </w:r>
          </w:p>
        </w:tc>
        <w:tc>
          <w:tcPr>
            <w:tcW w:w="1082" w:type="pct"/>
            <w:tcBorders>
              <w:top w:val="single" w:sz="8" w:space="0" w:color="4BACC6"/>
              <w:left w:val="nil"/>
              <w:bottom w:val="single" w:sz="8" w:space="0" w:color="4BACC6"/>
              <w:right w:val="single" w:sz="4" w:space="0" w:color="4BACC6"/>
            </w:tcBorders>
            <w:shd w:val="clear" w:color="auto" w:fill="auto"/>
          </w:tcPr>
          <w:p w:rsidR="00482DC9" w:rsidRPr="00372B44" w:rsidRDefault="00C563CB" w:rsidP="0027550B">
            <w:pPr>
              <w:pStyle w:val="ReportBody"/>
              <w:numPr>
                <w:ilvl w:val="0"/>
                <w:numId w:val="16"/>
              </w:numPr>
              <w:pBdr>
                <w:top w:val="nil"/>
                <w:left w:val="nil"/>
                <w:bottom w:val="nil"/>
                <w:right w:val="nil"/>
                <w:between w:val="nil"/>
                <w:bar w:val="nil"/>
              </w:pBdr>
              <w:tabs>
                <w:tab w:val="clear" w:pos="567"/>
              </w:tabs>
              <w:spacing w:before="0" w:after="0" w:line="276" w:lineRule="auto"/>
              <w:ind w:left="360"/>
              <w:jc w:val="left"/>
              <w:rPr>
                <w:i/>
                <w:color w:val="auto"/>
                <w:kern w:val="0"/>
                <w:sz w:val="18"/>
                <w:szCs w:val="18"/>
                <w:lang w:val="en-GB" w:eastAsia="en-GB"/>
              </w:rPr>
            </w:pPr>
            <w:r>
              <w:rPr>
                <w:i/>
                <w:color w:val="auto"/>
                <w:kern w:val="0"/>
                <w:sz w:val="18"/>
                <w:szCs w:val="18"/>
                <w:lang w:val="en-GB" w:eastAsia="en-GB"/>
              </w:rPr>
              <w:lastRenderedPageBreak/>
              <w:t>F</w:t>
            </w:r>
            <w:r w:rsidRPr="00892255">
              <w:rPr>
                <w:i/>
                <w:color w:val="auto"/>
                <w:kern w:val="0"/>
                <w:sz w:val="18"/>
                <w:szCs w:val="18"/>
                <w:lang w:val="en-GB" w:eastAsia="en-GB"/>
              </w:rPr>
              <w:t xml:space="preserve">iscal and operational impact - </w:t>
            </w:r>
            <w:r>
              <w:rPr>
                <w:color w:val="auto"/>
                <w:kern w:val="0"/>
                <w:sz w:val="18"/>
                <w:szCs w:val="18"/>
                <w:lang w:val="en-GB" w:eastAsia="en-GB"/>
              </w:rPr>
              <w:t>demand on staff to carry out appropriate assessments could be high</w:t>
            </w:r>
            <w:r w:rsidR="00482DC9">
              <w:rPr>
                <w:color w:val="auto"/>
                <w:kern w:val="0"/>
                <w:sz w:val="18"/>
                <w:szCs w:val="18"/>
                <w:lang w:val="en-GB" w:eastAsia="en-GB"/>
              </w:rPr>
              <w:t xml:space="preserve">er but will yield return in terms of fewer repeat assessment.  </w:t>
            </w:r>
          </w:p>
          <w:p w:rsidR="00C563CB" w:rsidRPr="00372B44" w:rsidRDefault="00C563CB" w:rsidP="00482DC9">
            <w:pPr>
              <w:pStyle w:val="ReportBody"/>
              <w:numPr>
                <w:ilvl w:val="0"/>
                <w:numId w:val="0"/>
              </w:numPr>
              <w:pBdr>
                <w:top w:val="nil"/>
                <w:left w:val="nil"/>
                <w:bottom w:val="nil"/>
                <w:right w:val="nil"/>
                <w:between w:val="nil"/>
                <w:bar w:val="nil"/>
              </w:pBdr>
              <w:tabs>
                <w:tab w:val="clear" w:pos="567"/>
              </w:tabs>
              <w:spacing w:before="0" w:after="0" w:line="276" w:lineRule="auto"/>
              <w:ind w:left="360"/>
              <w:jc w:val="left"/>
              <w:rPr>
                <w:i/>
                <w:color w:val="auto"/>
                <w:kern w:val="0"/>
                <w:sz w:val="18"/>
                <w:szCs w:val="18"/>
                <w:lang w:val="en-GB" w:eastAsia="en-GB"/>
              </w:rPr>
            </w:pPr>
          </w:p>
          <w:p w:rsidR="00754BDF" w:rsidRPr="00892255" w:rsidRDefault="00754BDF" w:rsidP="009C4F70">
            <w:pPr>
              <w:pStyle w:val="ReportBody"/>
              <w:numPr>
                <w:ilvl w:val="0"/>
                <w:numId w:val="0"/>
              </w:numPr>
              <w:pBdr>
                <w:top w:val="nil"/>
                <w:left w:val="nil"/>
                <w:bottom w:val="nil"/>
                <w:right w:val="nil"/>
                <w:between w:val="nil"/>
                <w:bar w:val="nil"/>
              </w:pBdr>
              <w:tabs>
                <w:tab w:val="clear" w:pos="567"/>
              </w:tabs>
              <w:spacing w:before="0" w:after="0" w:line="276" w:lineRule="auto"/>
              <w:ind w:left="360"/>
              <w:jc w:val="left"/>
              <w:rPr>
                <w:i/>
                <w:color w:val="auto"/>
                <w:kern w:val="0"/>
                <w:sz w:val="18"/>
                <w:szCs w:val="18"/>
                <w:lang w:val="en-GB" w:eastAsia="en-GB"/>
              </w:rPr>
            </w:pPr>
          </w:p>
        </w:tc>
      </w:tr>
      <w:tr w:rsidR="00794E1F" w:rsidRPr="00892255" w:rsidTr="00380325">
        <w:trPr>
          <w:trHeight w:val="406"/>
        </w:trPr>
        <w:tc>
          <w:tcPr>
            <w:tcW w:w="675" w:type="pct"/>
            <w:tcBorders>
              <w:top w:val="single" w:sz="8" w:space="0" w:color="4BACC6"/>
              <w:left w:val="single" w:sz="8" w:space="0" w:color="4BACC6"/>
              <w:bottom w:val="single" w:sz="8" w:space="0" w:color="4BACC6"/>
              <w:right w:val="nil"/>
            </w:tcBorders>
            <w:shd w:val="clear" w:color="auto" w:fill="auto"/>
          </w:tcPr>
          <w:p w:rsidR="00794E1F" w:rsidRDefault="00794E1F" w:rsidP="00FC6DCA">
            <w:pPr>
              <w:spacing w:after="0" w:line="276" w:lineRule="auto"/>
              <w:rPr>
                <w:rFonts w:ascii="Verdana" w:hAnsi="Verdana" w:cs="Arial"/>
                <w:b/>
                <w:sz w:val="18"/>
                <w:szCs w:val="18"/>
              </w:rPr>
            </w:pPr>
            <w:r>
              <w:rPr>
                <w:rFonts w:ascii="Verdana" w:hAnsi="Verdana" w:cs="Arial"/>
                <w:b/>
                <w:sz w:val="18"/>
                <w:szCs w:val="18"/>
              </w:rPr>
              <w:lastRenderedPageBreak/>
              <w:t>Option 2C:</w:t>
            </w:r>
          </w:p>
          <w:p w:rsidR="00794E1F" w:rsidRPr="00892255" w:rsidRDefault="00794E1F" w:rsidP="0027550B">
            <w:pPr>
              <w:pStyle w:val="ListParagraph"/>
              <w:numPr>
                <w:ilvl w:val="0"/>
                <w:numId w:val="20"/>
              </w:numPr>
              <w:spacing w:line="276" w:lineRule="auto"/>
              <w:rPr>
                <w:rFonts w:ascii="Verdana" w:hAnsi="Verdana" w:cs="Arial"/>
                <w:b/>
                <w:sz w:val="18"/>
                <w:szCs w:val="18"/>
              </w:rPr>
            </w:pPr>
            <w:r w:rsidRPr="00892255">
              <w:rPr>
                <w:rFonts w:ascii="Verdana" w:hAnsi="Verdana" w:cs="Arial"/>
                <w:b/>
                <w:sz w:val="18"/>
                <w:szCs w:val="18"/>
              </w:rPr>
              <w:t xml:space="preserve">provide a clear mandate </w:t>
            </w:r>
            <w:r>
              <w:rPr>
                <w:rFonts w:ascii="Verdana" w:hAnsi="Verdana" w:cs="Arial"/>
                <w:b/>
                <w:sz w:val="18"/>
                <w:szCs w:val="18"/>
              </w:rPr>
              <w:t>for the CE to address</w:t>
            </w:r>
            <w:r w:rsidR="00CA6EB5">
              <w:rPr>
                <w:rFonts w:ascii="Verdana" w:hAnsi="Verdana" w:cs="Arial"/>
                <w:b/>
                <w:sz w:val="18"/>
                <w:szCs w:val="18"/>
              </w:rPr>
              <w:t xml:space="preserve"> reports of concern and identified</w:t>
            </w:r>
            <w:r>
              <w:rPr>
                <w:rFonts w:ascii="Verdana" w:hAnsi="Verdana" w:cs="Arial"/>
                <w:b/>
                <w:sz w:val="18"/>
                <w:szCs w:val="18"/>
              </w:rPr>
              <w:t xml:space="preserve"> needs in multiple ways</w:t>
            </w:r>
          </w:p>
          <w:p w:rsidR="00794E1F" w:rsidRPr="00892255" w:rsidRDefault="00CA6EB5" w:rsidP="00CA6EB5">
            <w:pPr>
              <w:spacing w:after="0" w:line="276" w:lineRule="auto"/>
              <w:rPr>
                <w:rFonts w:ascii="Verdana" w:hAnsi="Verdana" w:cs="Arial"/>
                <w:b/>
                <w:sz w:val="18"/>
                <w:szCs w:val="18"/>
              </w:rPr>
            </w:pPr>
            <w:r w:rsidRPr="00892255">
              <w:rPr>
                <w:rFonts w:ascii="Verdana" w:hAnsi="Verdana" w:cs="Arial"/>
                <w:b/>
                <w:bCs/>
                <w:i/>
                <w:sz w:val="18"/>
                <w:szCs w:val="18"/>
              </w:rPr>
              <w:t>(</w:t>
            </w:r>
            <w:r>
              <w:rPr>
                <w:rFonts w:ascii="Verdana" w:hAnsi="Verdana" w:cs="Arial"/>
                <w:b/>
                <w:bCs/>
                <w:i/>
                <w:sz w:val="18"/>
                <w:szCs w:val="18"/>
              </w:rPr>
              <w:t>Legislative change, p</w:t>
            </w:r>
            <w:r w:rsidRPr="00892255">
              <w:rPr>
                <w:rFonts w:ascii="Verdana" w:hAnsi="Verdana" w:cs="Arial"/>
                <w:b/>
                <w:bCs/>
                <w:i/>
                <w:sz w:val="18"/>
                <w:szCs w:val="18"/>
              </w:rPr>
              <w:t>referred option)</w:t>
            </w:r>
          </w:p>
        </w:tc>
        <w:tc>
          <w:tcPr>
            <w:tcW w:w="1081" w:type="pct"/>
            <w:tcBorders>
              <w:top w:val="single" w:sz="8" w:space="0" w:color="4BACC6"/>
              <w:left w:val="nil"/>
              <w:bottom w:val="single" w:sz="8" w:space="0" w:color="4BACC6"/>
              <w:right w:val="nil"/>
            </w:tcBorders>
            <w:shd w:val="clear" w:color="auto" w:fill="auto"/>
          </w:tcPr>
          <w:p w:rsidR="005108EF" w:rsidRPr="00892255" w:rsidRDefault="005108EF" w:rsidP="005108EF">
            <w:pPr>
              <w:spacing w:after="0" w:line="276" w:lineRule="auto"/>
              <w:ind w:left="60"/>
              <w:rPr>
                <w:rFonts w:ascii="Verdana" w:hAnsi="Verdana" w:cs="Arial"/>
                <w:sz w:val="18"/>
                <w:szCs w:val="18"/>
              </w:rPr>
            </w:pPr>
            <w:r w:rsidRPr="00892255">
              <w:rPr>
                <w:rFonts w:ascii="Verdana" w:hAnsi="Verdana" w:cs="Arial"/>
                <w:sz w:val="18"/>
                <w:szCs w:val="18"/>
              </w:rPr>
              <w:t xml:space="preserve">The </w:t>
            </w:r>
            <w:r>
              <w:rPr>
                <w:rFonts w:ascii="Verdana" w:hAnsi="Verdana" w:cs="Arial"/>
                <w:sz w:val="18"/>
                <w:szCs w:val="18"/>
              </w:rPr>
              <w:t xml:space="preserve">CE of the </w:t>
            </w:r>
            <w:r w:rsidRPr="00892255">
              <w:rPr>
                <w:rFonts w:ascii="Verdana" w:hAnsi="Verdana" w:cs="Arial"/>
                <w:sz w:val="18"/>
                <w:szCs w:val="18"/>
              </w:rPr>
              <w:t xml:space="preserve">new Ministry is empowered to respond to </w:t>
            </w:r>
            <w:r>
              <w:rPr>
                <w:rFonts w:ascii="Verdana" w:hAnsi="Verdana" w:cs="Arial"/>
                <w:sz w:val="18"/>
                <w:szCs w:val="18"/>
              </w:rPr>
              <w:t xml:space="preserve">concerns about a child or </w:t>
            </w:r>
            <w:r w:rsidRPr="00892255">
              <w:rPr>
                <w:rFonts w:ascii="Verdana" w:hAnsi="Verdana" w:cs="Arial"/>
                <w:sz w:val="18"/>
                <w:szCs w:val="18"/>
              </w:rPr>
              <w:t xml:space="preserve">young person in a number of ways: </w:t>
            </w:r>
          </w:p>
          <w:p w:rsidR="005108EF" w:rsidRPr="00892255" w:rsidRDefault="005108EF" w:rsidP="0027550B">
            <w:pPr>
              <w:pStyle w:val="ListParagraph"/>
              <w:numPr>
                <w:ilvl w:val="0"/>
                <w:numId w:val="15"/>
              </w:numPr>
              <w:spacing w:after="0" w:line="276" w:lineRule="auto"/>
              <w:rPr>
                <w:rFonts w:ascii="Verdana" w:hAnsi="Verdana" w:cs="Arial"/>
                <w:sz w:val="18"/>
                <w:szCs w:val="18"/>
              </w:rPr>
            </w:pPr>
            <w:r w:rsidRPr="00892255">
              <w:rPr>
                <w:rFonts w:ascii="Verdana" w:hAnsi="Verdana" w:cs="Arial"/>
                <w:sz w:val="18"/>
                <w:szCs w:val="18"/>
              </w:rPr>
              <w:t xml:space="preserve">to undertake sufficient inquiries to ascertain a child’s needs and decide response </w:t>
            </w:r>
          </w:p>
          <w:p w:rsidR="005108EF" w:rsidRDefault="005108EF" w:rsidP="0027550B">
            <w:pPr>
              <w:pStyle w:val="ListParagraph"/>
              <w:numPr>
                <w:ilvl w:val="0"/>
                <w:numId w:val="15"/>
              </w:numPr>
              <w:spacing w:after="0" w:line="276" w:lineRule="auto"/>
              <w:rPr>
                <w:rFonts w:ascii="Verdana" w:hAnsi="Verdana" w:cs="Arial"/>
                <w:sz w:val="18"/>
                <w:szCs w:val="18"/>
              </w:rPr>
            </w:pPr>
            <w:r>
              <w:rPr>
                <w:rFonts w:ascii="Verdana" w:hAnsi="Verdana" w:cs="Arial"/>
                <w:sz w:val="18"/>
                <w:szCs w:val="18"/>
              </w:rPr>
              <w:t xml:space="preserve">to </w:t>
            </w:r>
            <w:r w:rsidRPr="00892255">
              <w:rPr>
                <w:rFonts w:ascii="Verdana" w:hAnsi="Verdana" w:cs="Arial"/>
                <w:sz w:val="18"/>
                <w:szCs w:val="18"/>
              </w:rPr>
              <w:t>use one or more of the following pathways:</w:t>
            </w:r>
          </w:p>
          <w:p w:rsidR="005108EF" w:rsidRDefault="005108EF" w:rsidP="0027550B">
            <w:pPr>
              <w:pStyle w:val="ListParagraph"/>
              <w:numPr>
                <w:ilvl w:val="0"/>
                <w:numId w:val="23"/>
              </w:numPr>
              <w:spacing w:after="0" w:line="276" w:lineRule="auto"/>
              <w:rPr>
                <w:rFonts w:ascii="Verdana" w:hAnsi="Verdana" w:cs="Arial"/>
                <w:sz w:val="18"/>
                <w:szCs w:val="18"/>
              </w:rPr>
            </w:pPr>
            <w:r w:rsidRPr="005108EF">
              <w:rPr>
                <w:rFonts w:ascii="Verdana" w:hAnsi="Verdana" w:cs="Arial"/>
                <w:sz w:val="18"/>
                <w:szCs w:val="18"/>
              </w:rPr>
              <w:t>referral to a community service</w:t>
            </w:r>
          </w:p>
          <w:p w:rsidR="005108EF" w:rsidRDefault="005108EF" w:rsidP="0027550B">
            <w:pPr>
              <w:pStyle w:val="ListParagraph"/>
              <w:numPr>
                <w:ilvl w:val="0"/>
                <w:numId w:val="23"/>
              </w:numPr>
              <w:spacing w:after="0" w:line="276" w:lineRule="auto"/>
              <w:rPr>
                <w:rFonts w:ascii="Verdana" w:hAnsi="Verdana" w:cs="Arial"/>
                <w:sz w:val="18"/>
                <w:szCs w:val="18"/>
              </w:rPr>
            </w:pPr>
            <w:r w:rsidRPr="005108EF">
              <w:rPr>
                <w:rFonts w:ascii="Verdana" w:hAnsi="Verdana" w:cs="Arial"/>
                <w:sz w:val="18"/>
                <w:szCs w:val="18"/>
              </w:rPr>
              <w:t>universal or targeted service</w:t>
            </w:r>
          </w:p>
          <w:p w:rsidR="005108EF" w:rsidRDefault="005108EF" w:rsidP="0027550B">
            <w:pPr>
              <w:pStyle w:val="ListParagraph"/>
              <w:numPr>
                <w:ilvl w:val="0"/>
                <w:numId w:val="23"/>
              </w:numPr>
              <w:spacing w:after="0" w:line="276" w:lineRule="auto"/>
              <w:rPr>
                <w:rFonts w:ascii="Verdana" w:hAnsi="Verdana" w:cs="Arial"/>
                <w:sz w:val="18"/>
                <w:szCs w:val="18"/>
              </w:rPr>
            </w:pPr>
            <w:r>
              <w:rPr>
                <w:rFonts w:ascii="Verdana" w:hAnsi="Verdana" w:cs="Arial"/>
                <w:sz w:val="18"/>
                <w:szCs w:val="18"/>
              </w:rPr>
              <w:t>through the existing care and protection provisions</w:t>
            </w:r>
          </w:p>
          <w:p w:rsidR="005108EF" w:rsidRDefault="005108EF" w:rsidP="0027550B">
            <w:pPr>
              <w:pStyle w:val="ListParagraph"/>
              <w:numPr>
                <w:ilvl w:val="0"/>
                <w:numId w:val="23"/>
              </w:numPr>
              <w:spacing w:after="0" w:line="276" w:lineRule="auto"/>
              <w:rPr>
                <w:rFonts w:ascii="Verdana" w:hAnsi="Verdana" w:cs="Arial"/>
                <w:sz w:val="18"/>
                <w:szCs w:val="18"/>
              </w:rPr>
            </w:pPr>
            <w:r>
              <w:rPr>
                <w:rFonts w:ascii="Verdana" w:hAnsi="Verdana" w:cs="Arial"/>
                <w:sz w:val="18"/>
                <w:szCs w:val="18"/>
              </w:rPr>
              <w:t xml:space="preserve">a </w:t>
            </w:r>
            <w:r w:rsidR="005A555F">
              <w:rPr>
                <w:rFonts w:ascii="Verdana" w:hAnsi="Verdana" w:cs="Arial"/>
                <w:sz w:val="18"/>
                <w:szCs w:val="18"/>
              </w:rPr>
              <w:t>youth justice response</w:t>
            </w:r>
          </w:p>
          <w:p w:rsidR="005A555F" w:rsidRPr="005108EF" w:rsidRDefault="005A555F" w:rsidP="0027550B">
            <w:pPr>
              <w:pStyle w:val="ListParagraph"/>
              <w:numPr>
                <w:ilvl w:val="0"/>
                <w:numId w:val="23"/>
              </w:numPr>
              <w:spacing w:after="0" w:line="276" w:lineRule="auto"/>
              <w:rPr>
                <w:rFonts w:ascii="Verdana" w:hAnsi="Verdana" w:cs="Arial"/>
                <w:sz w:val="18"/>
                <w:szCs w:val="18"/>
              </w:rPr>
            </w:pPr>
            <w:r>
              <w:rPr>
                <w:rFonts w:ascii="Verdana" w:hAnsi="Verdana" w:cs="Arial"/>
                <w:sz w:val="18"/>
                <w:szCs w:val="18"/>
              </w:rPr>
              <w:t>FGC.</w:t>
            </w:r>
          </w:p>
          <w:p w:rsidR="00794E1F" w:rsidRPr="00892255" w:rsidRDefault="00794E1F" w:rsidP="00754BDF">
            <w:pPr>
              <w:spacing w:after="0" w:line="276" w:lineRule="auto"/>
              <w:ind w:left="60"/>
              <w:rPr>
                <w:rFonts w:ascii="Verdana" w:hAnsi="Verdana" w:cs="Arial"/>
                <w:sz w:val="18"/>
                <w:szCs w:val="18"/>
              </w:rPr>
            </w:pPr>
          </w:p>
        </w:tc>
        <w:tc>
          <w:tcPr>
            <w:tcW w:w="1081" w:type="pct"/>
            <w:tcBorders>
              <w:top w:val="single" w:sz="8" w:space="0" w:color="4BACC6"/>
              <w:left w:val="nil"/>
              <w:bottom w:val="single" w:sz="8" w:space="0" w:color="4BACC6"/>
              <w:right w:val="nil"/>
            </w:tcBorders>
          </w:tcPr>
          <w:p w:rsidR="00794E1F" w:rsidRPr="00892255" w:rsidRDefault="00794E1F" w:rsidP="00794E1F">
            <w:pPr>
              <w:spacing w:after="0" w:line="276" w:lineRule="auto"/>
              <w:rPr>
                <w:rFonts w:ascii="Verdana" w:hAnsi="Verdana" w:cs="Arial"/>
                <w:sz w:val="18"/>
                <w:szCs w:val="18"/>
              </w:rPr>
            </w:pPr>
            <w:r w:rsidRPr="00892255">
              <w:rPr>
                <w:rFonts w:ascii="Verdana" w:hAnsi="Verdana" w:cs="Arial"/>
                <w:sz w:val="18"/>
                <w:szCs w:val="18"/>
              </w:rPr>
              <w:t xml:space="preserve">The authority for the CE to use different pathways for addressing concerns about a child will be more clearly signalled. </w:t>
            </w:r>
          </w:p>
          <w:p w:rsidR="00794E1F" w:rsidRDefault="00794E1F" w:rsidP="00794E1F">
            <w:pPr>
              <w:spacing w:after="0" w:line="276" w:lineRule="auto"/>
              <w:rPr>
                <w:rFonts w:ascii="Verdana" w:hAnsi="Verdana" w:cs="Arial"/>
                <w:sz w:val="18"/>
                <w:szCs w:val="18"/>
              </w:rPr>
            </w:pPr>
          </w:p>
          <w:p w:rsidR="00482DC9" w:rsidRPr="00892255" w:rsidRDefault="00482DC9" w:rsidP="00482DC9">
            <w:pPr>
              <w:spacing w:after="0" w:line="276" w:lineRule="auto"/>
              <w:rPr>
                <w:rFonts w:ascii="Verdana" w:hAnsi="Verdana" w:cs="Arial"/>
                <w:sz w:val="18"/>
                <w:szCs w:val="18"/>
              </w:rPr>
            </w:pPr>
            <w:r>
              <w:rPr>
                <w:rFonts w:ascii="Verdana" w:hAnsi="Verdana" w:cs="Arial"/>
                <w:sz w:val="18"/>
                <w:szCs w:val="18"/>
              </w:rPr>
              <w:t>The current requirement for a social worker to investigate a report of concern will be replaced and the CE empowered to undertake sufficient inquiries which may include information gathering and assessing a child or young person.</w:t>
            </w:r>
          </w:p>
          <w:p w:rsidR="00482DC9" w:rsidRDefault="00482DC9" w:rsidP="00482DC9">
            <w:pPr>
              <w:spacing w:after="0" w:line="276" w:lineRule="auto"/>
              <w:rPr>
                <w:rFonts w:ascii="Verdana" w:hAnsi="Verdana" w:cs="Arial"/>
                <w:sz w:val="18"/>
                <w:szCs w:val="18"/>
              </w:rPr>
            </w:pPr>
          </w:p>
          <w:p w:rsidR="00794E1F" w:rsidRPr="00892255" w:rsidRDefault="00794E1F" w:rsidP="0057574E">
            <w:pPr>
              <w:spacing w:after="0" w:line="276" w:lineRule="auto"/>
              <w:rPr>
                <w:rFonts w:ascii="Verdana" w:hAnsi="Verdana" w:cs="Arial"/>
                <w:sz w:val="18"/>
                <w:szCs w:val="18"/>
              </w:rPr>
            </w:pPr>
          </w:p>
        </w:tc>
        <w:tc>
          <w:tcPr>
            <w:tcW w:w="1081" w:type="pct"/>
            <w:tcBorders>
              <w:top w:val="single" w:sz="8" w:space="0" w:color="4BACC6"/>
              <w:left w:val="nil"/>
              <w:bottom w:val="single" w:sz="8" w:space="0" w:color="4BACC6"/>
              <w:right w:val="nil"/>
            </w:tcBorders>
            <w:shd w:val="clear" w:color="auto" w:fill="auto"/>
          </w:tcPr>
          <w:p w:rsidR="00CA6EB5" w:rsidRPr="00892255" w:rsidRDefault="00CA6EB5" w:rsidP="0027550B">
            <w:pPr>
              <w:pStyle w:val="ReportBody"/>
              <w:numPr>
                <w:ilvl w:val="0"/>
                <w:numId w:val="16"/>
              </w:numPr>
              <w:pBdr>
                <w:top w:val="nil"/>
                <w:left w:val="nil"/>
                <w:bottom w:val="nil"/>
                <w:right w:val="nil"/>
                <w:between w:val="nil"/>
                <w:bar w:val="nil"/>
              </w:pBdr>
              <w:tabs>
                <w:tab w:val="clear" w:pos="567"/>
              </w:tabs>
              <w:spacing w:before="0" w:after="0" w:line="276" w:lineRule="auto"/>
              <w:ind w:left="360"/>
              <w:jc w:val="left"/>
              <w:rPr>
                <w:i/>
                <w:color w:val="auto"/>
                <w:kern w:val="0"/>
                <w:sz w:val="18"/>
                <w:szCs w:val="18"/>
                <w:lang w:val="en-GB" w:eastAsia="en-GB"/>
              </w:rPr>
            </w:pPr>
            <w:r w:rsidRPr="00892255">
              <w:rPr>
                <w:i/>
                <w:color w:val="auto"/>
                <w:kern w:val="0"/>
                <w:sz w:val="18"/>
                <w:szCs w:val="18"/>
                <w:lang w:val="en-GB" w:eastAsia="en-GB"/>
              </w:rPr>
              <w:t xml:space="preserve">Being child centred – </w:t>
            </w:r>
            <w:r w:rsidRPr="00892255">
              <w:rPr>
                <w:color w:val="auto"/>
                <w:kern w:val="0"/>
                <w:sz w:val="18"/>
                <w:szCs w:val="18"/>
                <w:lang w:val="en-GB" w:eastAsia="en-GB"/>
              </w:rPr>
              <w:t>gives good effect to this objective.</w:t>
            </w:r>
          </w:p>
          <w:p w:rsidR="00CA6EB5" w:rsidRPr="00372B44" w:rsidRDefault="00372B44" w:rsidP="0027550B">
            <w:pPr>
              <w:pStyle w:val="ReportBody"/>
              <w:numPr>
                <w:ilvl w:val="0"/>
                <w:numId w:val="16"/>
              </w:numPr>
              <w:pBdr>
                <w:top w:val="nil"/>
                <w:left w:val="nil"/>
                <w:bottom w:val="nil"/>
                <w:right w:val="nil"/>
                <w:between w:val="nil"/>
                <w:bar w:val="nil"/>
              </w:pBdr>
              <w:tabs>
                <w:tab w:val="clear" w:pos="567"/>
              </w:tabs>
              <w:spacing w:before="0" w:after="0" w:line="276" w:lineRule="auto"/>
              <w:ind w:left="360"/>
              <w:jc w:val="left"/>
              <w:rPr>
                <w:i/>
                <w:color w:val="auto"/>
                <w:kern w:val="0"/>
                <w:sz w:val="18"/>
                <w:szCs w:val="18"/>
                <w:lang w:val="en-GB" w:eastAsia="en-GB"/>
              </w:rPr>
            </w:pPr>
            <w:r>
              <w:rPr>
                <w:i/>
                <w:color w:val="auto"/>
                <w:kern w:val="0"/>
                <w:sz w:val="18"/>
                <w:szCs w:val="18"/>
                <w:lang w:val="en-GB" w:eastAsia="en-GB"/>
              </w:rPr>
              <w:t>F</w:t>
            </w:r>
            <w:r w:rsidR="00CA6EB5" w:rsidRPr="00892255">
              <w:rPr>
                <w:i/>
                <w:color w:val="auto"/>
                <w:kern w:val="0"/>
                <w:sz w:val="18"/>
                <w:szCs w:val="18"/>
                <w:lang w:val="en-GB" w:eastAsia="en-GB"/>
              </w:rPr>
              <w:t xml:space="preserve">iscal and operational impact - </w:t>
            </w:r>
            <w:r w:rsidR="00CA6EB5" w:rsidRPr="00892255">
              <w:rPr>
                <w:color w:val="auto"/>
                <w:kern w:val="0"/>
                <w:sz w:val="18"/>
                <w:szCs w:val="18"/>
                <w:lang w:val="en-GB" w:eastAsia="en-GB"/>
              </w:rPr>
              <w:t>this option will assist the workforce with clear authorisation and signalling of both the need for and options around early response.</w:t>
            </w:r>
            <w:r>
              <w:rPr>
                <w:i/>
                <w:color w:val="auto"/>
                <w:kern w:val="0"/>
                <w:sz w:val="18"/>
                <w:szCs w:val="18"/>
                <w:lang w:val="en-GB" w:eastAsia="en-GB"/>
              </w:rPr>
              <w:t xml:space="preserve"> </w:t>
            </w:r>
            <w:r>
              <w:rPr>
                <w:color w:val="auto"/>
                <w:kern w:val="0"/>
                <w:sz w:val="18"/>
                <w:szCs w:val="18"/>
                <w:lang w:val="en-GB" w:eastAsia="en-GB"/>
              </w:rPr>
              <w:t>Ad</w:t>
            </w:r>
            <w:r w:rsidR="00CA6EB5" w:rsidRPr="00372B44">
              <w:rPr>
                <w:color w:val="auto"/>
                <w:kern w:val="0"/>
                <w:sz w:val="18"/>
                <w:szCs w:val="18"/>
                <w:lang w:val="en-GB" w:eastAsia="en-GB"/>
              </w:rPr>
              <w:t xml:space="preserve">dresses </w:t>
            </w:r>
            <w:r>
              <w:rPr>
                <w:color w:val="auto"/>
                <w:kern w:val="0"/>
                <w:sz w:val="18"/>
                <w:szCs w:val="18"/>
                <w:lang w:val="en-GB" w:eastAsia="en-GB"/>
              </w:rPr>
              <w:t xml:space="preserve">a </w:t>
            </w:r>
            <w:r w:rsidR="00CA6EB5" w:rsidRPr="00372B44">
              <w:rPr>
                <w:color w:val="auto"/>
                <w:kern w:val="0"/>
                <w:sz w:val="18"/>
                <w:szCs w:val="18"/>
                <w:lang w:val="en-GB" w:eastAsia="en-GB"/>
              </w:rPr>
              <w:t>core problem that the current legislation is silent on options for the CE other than investigation and statutory intervention via FGC referral.</w:t>
            </w:r>
          </w:p>
          <w:p w:rsidR="00CA6EB5" w:rsidRPr="00892255" w:rsidRDefault="00CA6EB5" w:rsidP="0027550B">
            <w:pPr>
              <w:pStyle w:val="ReportBody"/>
              <w:numPr>
                <w:ilvl w:val="0"/>
                <w:numId w:val="16"/>
              </w:numPr>
              <w:pBdr>
                <w:top w:val="nil"/>
                <w:left w:val="nil"/>
                <w:bottom w:val="nil"/>
                <w:right w:val="nil"/>
                <w:between w:val="nil"/>
                <w:bar w:val="nil"/>
              </w:pBdr>
              <w:tabs>
                <w:tab w:val="clear" w:pos="567"/>
              </w:tabs>
              <w:spacing w:before="0" w:after="0" w:line="276" w:lineRule="auto"/>
              <w:ind w:left="360"/>
              <w:jc w:val="left"/>
              <w:rPr>
                <w:i/>
                <w:color w:val="auto"/>
                <w:kern w:val="0"/>
                <w:sz w:val="18"/>
                <w:szCs w:val="18"/>
                <w:lang w:val="en-GB" w:eastAsia="en-GB"/>
              </w:rPr>
            </w:pPr>
            <w:r w:rsidRPr="00892255">
              <w:rPr>
                <w:i/>
                <w:color w:val="auto"/>
                <w:kern w:val="0"/>
                <w:sz w:val="18"/>
                <w:szCs w:val="18"/>
                <w:lang w:val="en-GB" w:eastAsia="en-GB"/>
              </w:rPr>
              <w:t xml:space="preserve">Fairness and equity - </w:t>
            </w:r>
            <w:r w:rsidRPr="00892255">
              <w:rPr>
                <w:color w:val="auto"/>
                <w:kern w:val="0"/>
                <w:sz w:val="18"/>
                <w:szCs w:val="18"/>
                <w:lang w:val="en-GB" w:eastAsia="en-GB"/>
              </w:rPr>
              <w:t xml:space="preserve">the proposal will </w:t>
            </w:r>
            <w:r>
              <w:rPr>
                <w:color w:val="auto"/>
                <w:kern w:val="0"/>
                <w:sz w:val="18"/>
                <w:szCs w:val="18"/>
                <w:lang w:val="en-GB" w:eastAsia="en-GB"/>
              </w:rPr>
              <w:t>promote</w:t>
            </w:r>
            <w:r w:rsidRPr="00892255">
              <w:rPr>
                <w:color w:val="auto"/>
                <w:kern w:val="0"/>
                <w:sz w:val="18"/>
                <w:szCs w:val="18"/>
                <w:lang w:val="en-GB" w:eastAsia="en-GB"/>
              </w:rPr>
              <w:t xml:space="preserve"> earlier and more diverse interventions which will positively impact for Māori given that over-re</w:t>
            </w:r>
            <w:r>
              <w:rPr>
                <w:color w:val="auto"/>
                <w:kern w:val="0"/>
                <w:sz w:val="18"/>
                <w:szCs w:val="18"/>
                <w:lang w:val="en-GB" w:eastAsia="en-GB"/>
              </w:rPr>
              <w:t xml:space="preserve">presentation worsens for Māori </w:t>
            </w:r>
            <w:r w:rsidRPr="00892255">
              <w:rPr>
                <w:color w:val="auto"/>
                <w:kern w:val="0"/>
                <w:sz w:val="18"/>
                <w:szCs w:val="18"/>
                <w:lang w:val="en-GB" w:eastAsia="en-GB"/>
              </w:rPr>
              <w:t>deeper into the system.</w:t>
            </w:r>
            <w:r w:rsidRPr="00892255">
              <w:rPr>
                <w:i/>
                <w:color w:val="auto"/>
                <w:kern w:val="0"/>
                <w:sz w:val="18"/>
                <w:szCs w:val="18"/>
                <w:lang w:val="en-GB" w:eastAsia="en-GB"/>
              </w:rPr>
              <w:t xml:space="preserve"> </w:t>
            </w:r>
          </w:p>
          <w:p w:rsidR="00CA6EB5" w:rsidRPr="00892255" w:rsidRDefault="00CA6EB5" w:rsidP="0027550B">
            <w:pPr>
              <w:pStyle w:val="ReportBody"/>
              <w:numPr>
                <w:ilvl w:val="0"/>
                <w:numId w:val="16"/>
              </w:numPr>
              <w:pBdr>
                <w:top w:val="nil"/>
                <w:left w:val="nil"/>
                <w:bottom w:val="nil"/>
                <w:right w:val="nil"/>
                <w:between w:val="nil"/>
                <w:bar w:val="nil"/>
              </w:pBdr>
              <w:tabs>
                <w:tab w:val="clear" w:pos="567"/>
              </w:tabs>
              <w:spacing w:before="0" w:after="0" w:line="276" w:lineRule="auto"/>
              <w:ind w:left="360"/>
              <w:jc w:val="left"/>
              <w:rPr>
                <w:i/>
                <w:color w:val="auto"/>
                <w:kern w:val="0"/>
                <w:sz w:val="18"/>
                <w:szCs w:val="18"/>
                <w:lang w:val="en-GB" w:eastAsia="en-GB"/>
              </w:rPr>
            </w:pPr>
            <w:r w:rsidRPr="00892255">
              <w:rPr>
                <w:i/>
                <w:color w:val="auto"/>
                <w:kern w:val="0"/>
                <w:sz w:val="18"/>
                <w:szCs w:val="18"/>
                <w:lang w:val="en-GB" w:eastAsia="en-GB"/>
              </w:rPr>
              <w:t xml:space="preserve">Consistency with other legislative provisions and proposed reforms – </w:t>
            </w:r>
            <w:r w:rsidRPr="00892255">
              <w:rPr>
                <w:color w:val="auto"/>
                <w:kern w:val="0"/>
                <w:sz w:val="18"/>
                <w:szCs w:val="18"/>
                <w:lang w:val="en-GB" w:eastAsia="en-GB"/>
              </w:rPr>
              <w:t xml:space="preserve">supports right to early help to prevent harm. Positive alignment. Other jurisdictions provide for </w:t>
            </w:r>
            <w:r>
              <w:rPr>
                <w:color w:val="auto"/>
                <w:kern w:val="0"/>
                <w:sz w:val="18"/>
                <w:szCs w:val="18"/>
                <w:lang w:val="en-GB" w:eastAsia="en-GB"/>
              </w:rPr>
              <w:t xml:space="preserve">a </w:t>
            </w:r>
            <w:r w:rsidRPr="00892255">
              <w:rPr>
                <w:color w:val="auto"/>
                <w:kern w:val="0"/>
                <w:sz w:val="18"/>
                <w:szCs w:val="18"/>
                <w:lang w:val="en-GB" w:eastAsia="en-GB"/>
              </w:rPr>
              <w:t xml:space="preserve">range of early responses in their legislation (eg Western Australia, Scotland, Victoria). Consistent with child centred approach and undertakings under Treaty, CRPD and UNCROC. </w:t>
            </w:r>
          </w:p>
          <w:p w:rsidR="00794E1F" w:rsidRPr="00892255" w:rsidRDefault="00CA6EB5" w:rsidP="0027550B">
            <w:pPr>
              <w:pStyle w:val="ReportBody"/>
              <w:numPr>
                <w:ilvl w:val="0"/>
                <w:numId w:val="16"/>
              </w:numPr>
              <w:pBdr>
                <w:top w:val="nil"/>
                <w:left w:val="nil"/>
                <w:bottom w:val="nil"/>
                <w:right w:val="nil"/>
                <w:between w:val="nil"/>
                <w:bar w:val="nil"/>
              </w:pBdr>
              <w:tabs>
                <w:tab w:val="clear" w:pos="567"/>
              </w:tabs>
              <w:spacing w:before="0" w:after="0" w:line="276" w:lineRule="auto"/>
              <w:ind w:left="360"/>
              <w:jc w:val="left"/>
              <w:rPr>
                <w:i/>
                <w:color w:val="auto"/>
                <w:kern w:val="0"/>
                <w:sz w:val="18"/>
                <w:szCs w:val="18"/>
                <w:lang w:val="en-GB" w:eastAsia="en-GB"/>
              </w:rPr>
            </w:pPr>
            <w:r w:rsidRPr="00892255">
              <w:rPr>
                <w:i/>
                <w:color w:val="auto"/>
                <w:kern w:val="0"/>
                <w:sz w:val="18"/>
                <w:szCs w:val="18"/>
                <w:lang w:val="en-GB" w:eastAsia="en-GB"/>
              </w:rPr>
              <w:t xml:space="preserve">Compatibility with other government objectives – </w:t>
            </w:r>
            <w:r w:rsidRPr="00892255">
              <w:rPr>
                <w:color w:val="auto"/>
                <w:kern w:val="0"/>
                <w:sz w:val="18"/>
                <w:szCs w:val="18"/>
                <w:lang w:val="en-GB" w:eastAsia="en-GB"/>
              </w:rPr>
              <w:t>positive impact. Likely to advance social investment objective and positively impact BPS targets relating to education and crime.</w:t>
            </w:r>
          </w:p>
        </w:tc>
        <w:tc>
          <w:tcPr>
            <w:tcW w:w="1082" w:type="pct"/>
            <w:tcBorders>
              <w:top w:val="single" w:sz="8" w:space="0" w:color="4BACC6"/>
              <w:left w:val="nil"/>
              <w:bottom w:val="single" w:sz="8" w:space="0" w:color="4BACC6"/>
              <w:right w:val="single" w:sz="4" w:space="0" w:color="4BACC6"/>
            </w:tcBorders>
            <w:shd w:val="clear" w:color="auto" w:fill="auto"/>
          </w:tcPr>
          <w:p w:rsidR="00CA6EB5" w:rsidRPr="00022F18" w:rsidRDefault="00CA6EB5" w:rsidP="0027550B">
            <w:pPr>
              <w:pStyle w:val="ReportBody"/>
              <w:numPr>
                <w:ilvl w:val="0"/>
                <w:numId w:val="16"/>
              </w:numPr>
              <w:pBdr>
                <w:top w:val="nil"/>
                <w:left w:val="nil"/>
                <w:bottom w:val="nil"/>
                <w:right w:val="nil"/>
                <w:between w:val="nil"/>
                <w:bar w:val="nil"/>
              </w:pBdr>
              <w:tabs>
                <w:tab w:val="clear" w:pos="567"/>
              </w:tabs>
              <w:spacing w:before="0" w:after="0" w:line="276" w:lineRule="auto"/>
              <w:ind w:left="360"/>
              <w:jc w:val="left"/>
              <w:rPr>
                <w:i/>
                <w:color w:val="auto"/>
                <w:kern w:val="0"/>
                <w:sz w:val="18"/>
                <w:szCs w:val="18"/>
                <w:lang w:val="en-GB" w:eastAsia="en-GB"/>
              </w:rPr>
            </w:pPr>
            <w:r w:rsidRPr="00892255">
              <w:rPr>
                <w:i/>
                <w:color w:val="auto"/>
                <w:kern w:val="0"/>
                <w:sz w:val="18"/>
                <w:szCs w:val="18"/>
                <w:lang w:val="en-GB" w:eastAsia="en-GB"/>
              </w:rPr>
              <w:t xml:space="preserve">Fiscal and operational impact </w:t>
            </w:r>
            <w:r w:rsidRPr="00892255">
              <w:rPr>
                <w:color w:val="auto"/>
                <w:kern w:val="0"/>
                <w:sz w:val="18"/>
                <w:szCs w:val="18"/>
                <w:lang w:val="en-GB" w:eastAsia="en-GB"/>
              </w:rPr>
              <w:t xml:space="preserve">– staff may find it difficult to decide which pathway to refer a child to but guidance can be provided through policy and via section 5 and 13 principles. </w:t>
            </w:r>
          </w:p>
          <w:p w:rsidR="00794E1F" w:rsidRPr="00892255" w:rsidRDefault="00794E1F" w:rsidP="00482DC9">
            <w:pPr>
              <w:pStyle w:val="ReportBody"/>
              <w:numPr>
                <w:ilvl w:val="0"/>
                <w:numId w:val="0"/>
              </w:numPr>
              <w:pBdr>
                <w:top w:val="nil"/>
                <w:left w:val="nil"/>
                <w:bottom w:val="nil"/>
                <w:right w:val="nil"/>
                <w:between w:val="nil"/>
                <w:bar w:val="nil"/>
              </w:pBdr>
              <w:tabs>
                <w:tab w:val="clear" w:pos="567"/>
              </w:tabs>
              <w:spacing w:before="0" w:after="0" w:line="276" w:lineRule="auto"/>
              <w:ind w:left="360"/>
              <w:jc w:val="left"/>
              <w:rPr>
                <w:i/>
                <w:color w:val="auto"/>
                <w:kern w:val="0"/>
                <w:sz w:val="18"/>
                <w:szCs w:val="18"/>
                <w:lang w:val="en-GB" w:eastAsia="en-GB"/>
              </w:rPr>
            </w:pPr>
          </w:p>
        </w:tc>
      </w:tr>
      <w:tr w:rsidR="0057574E" w:rsidRPr="00892255" w:rsidTr="00380325">
        <w:trPr>
          <w:trHeight w:val="406"/>
        </w:trPr>
        <w:tc>
          <w:tcPr>
            <w:tcW w:w="675" w:type="pct"/>
            <w:tcBorders>
              <w:top w:val="single" w:sz="8" w:space="0" w:color="4BACC6"/>
              <w:left w:val="single" w:sz="8" w:space="0" w:color="4BACC6"/>
              <w:bottom w:val="single" w:sz="8" w:space="0" w:color="4BACC6"/>
              <w:right w:val="nil"/>
            </w:tcBorders>
            <w:shd w:val="clear" w:color="auto" w:fill="auto"/>
          </w:tcPr>
          <w:p w:rsidR="0057574E" w:rsidRDefault="00952584" w:rsidP="00FC6DCA">
            <w:pPr>
              <w:spacing w:after="0" w:line="276" w:lineRule="auto"/>
              <w:rPr>
                <w:rFonts w:ascii="Verdana" w:hAnsi="Verdana" w:cs="Arial"/>
                <w:b/>
                <w:sz w:val="18"/>
                <w:szCs w:val="18"/>
              </w:rPr>
            </w:pPr>
            <w:r>
              <w:rPr>
                <w:rFonts w:ascii="Verdana" w:hAnsi="Verdana" w:cs="Arial"/>
                <w:b/>
                <w:sz w:val="18"/>
                <w:szCs w:val="18"/>
              </w:rPr>
              <w:t xml:space="preserve">Option </w:t>
            </w:r>
            <w:r w:rsidR="0057574E">
              <w:rPr>
                <w:rFonts w:ascii="Verdana" w:hAnsi="Verdana" w:cs="Arial"/>
                <w:b/>
                <w:sz w:val="18"/>
                <w:szCs w:val="18"/>
              </w:rPr>
              <w:t>2D:</w:t>
            </w:r>
          </w:p>
          <w:p w:rsidR="005A555F" w:rsidRPr="00892255" w:rsidRDefault="005A555F" w:rsidP="0027550B">
            <w:pPr>
              <w:pStyle w:val="ListParagraph"/>
              <w:numPr>
                <w:ilvl w:val="0"/>
                <w:numId w:val="20"/>
              </w:numPr>
              <w:spacing w:line="276" w:lineRule="auto"/>
              <w:rPr>
                <w:rFonts w:ascii="Verdana" w:hAnsi="Verdana" w:cs="Arial"/>
                <w:b/>
                <w:sz w:val="18"/>
                <w:szCs w:val="18"/>
              </w:rPr>
            </w:pPr>
            <w:r>
              <w:rPr>
                <w:rFonts w:ascii="Verdana" w:hAnsi="Verdana" w:cs="Arial"/>
                <w:b/>
                <w:sz w:val="18"/>
                <w:szCs w:val="18"/>
              </w:rPr>
              <w:t>allow for FGCs to be held without agreement that a child or young person is in need of care and protection</w:t>
            </w:r>
          </w:p>
          <w:p w:rsidR="005A555F" w:rsidRDefault="005A555F" w:rsidP="00FC6DCA">
            <w:pPr>
              <w:spacing w:after="0" w:line="276" w:lineRule="auto"/>
              <w:rPr>
                <w:rFonts w:ascii="Verdana" w:hAnsi="Verdana" w:cs="Arial"/>
                <w:b/>
                <w:sz w:val="18"/>
                <w:szCs w:val="18"/>
              </w:rPr>
            </w:pPr>
          </w:p>
          <w:p w:rsidR="005A555F" w:rsidRDefault="005A555F" w:rsidP="00FC6DCA">
            <w:pPr>
              <w:spacing w:after="0" w:line="276" w:lineRule="auto"/>
              <w:rPr>
                <w:rFonts w:ascii="Verdana" w:hAnsi="Verdana" w:cs="Arial"/>
                <w:b/>
                <w:sz w:val="18"/>
                <w:szCs w:val="18"/>
              </w:rPr>
            </w:pPr>
            <w:r w:rsidRPr="00892255">
              <w:rPr>
                <w:rFonts w:ascii="Verdana" w:hAnsi="Verdana" w:cs="Arial"/>
                <w:b/>
                <w:bCs/>
                <w:i/>
                <w:sz w:val="18"/>
                <w:szCs w:val="18"/>
              </w:rPr>
              <w:t>(</w:t>
            </w:r>
            <w:r>
              <w:rPr>
                <w:rFonts w:ascii="Verdana" w:hAnsi="Verdana" w:cs="Arial"/>
                <w:b/>
                <w:bCs/>
                <w:i/>
                <w:sz w:val="18"/>
                <w:szCs w:val="18"/>
              </w:rPr>
              <w:t xml:space="preserve">Legislative change, </w:t>
            </w:r>
            <w:r>
              <w:rPr>
                <w:rFonts w:ascii="Verdana" w:hAnsi="Verdana" w:cs="Arial"/>
                <w:b/>
                <w:bCs/>
                <w:i/>
                <w:sz w:val="18"/>
                <w:szCs w:val="18"/>
              </w:rPr>
              <w:lastRenderedPageBreak/>
              <w:t>p</w:t>
            </w:r>
            <w:r w:rsidRPr="00892255">
              <w:rPr>
                <w:rFonts w:ascii="Verdana" w:hAnsi="Verdana" w:cs="Arial"/>
                <w:b/>
                <w:bCs/>
                <w:i/>
                <w:sz w:val="18"/>
                <w:szCs w:val="18"/>
              </w:rPr>
              <w:t>referred option)</w:t>
            </w:r>
          </w:p>
        </w:tc>
        <w:tc>
          <w:tcPr>
            <w:tcW w:w="1081" w:type="pct"/>
            <w:tcBorders>
              <w:top w:val="single" w:sz="8" w:space="0" w:color="4BACC6"/>
              <w:left w:val="nil"/>
              <w:bottom w:val="single" w:sz="8" w:space="0" w:color="4BACC6"/>
              <w:right w:val="nil"/>
            </w:tcBorders>
            <w:shd w:val="clear" w:color="auto" w:fill="auto"/>
          </w:tcPr>
          <w:p w:rsidR="005A555F" w:rsidRPr="00892255" w:rsidRDefault="005A555F" w:rsidP="005A555F">
            <w:pPr>
              <w:spacing w:after="0" w:line="276" w:lineRule="auto"/>
              <w:ind w:left="60"/>
              <w:rPr>
                <w:rFonts w:ascii="Verdana" w:hAnsi="Verdana" w:cs="Arial"/>
                <w:sz w:val="18"/>
                <w:szCs w:val="18"/>
              </w:rPr>
            </w:pPr>
            <w:r w:rsidRPr="00892255">
              <w:rPr>
                <w:rFonts w:ascii="Verdana" w:hAnsi="Verdana" w:cs="Arial"/>
                <w:sz w:val="18"/>
                <w:szCs w:val="18"/>
              </w:rPr>
              <w:lastRenderedPageBreak/>
              <w:t xml:space="preserve">The </w:t>
            </w:r>
            <w:r>
              <w:rPr>
                <w:rFonts w:ascii="Verdana" w:hAnsi="Verdana" w:cs="Arial"/>
                <w:sz w:val="18"/>
                <w:szCs w:val="18"/>
              </w:rPr>
              <w:t xml:space="preserve">CE of the </w:t>
            </w:r>
            <w:r w:rsidRPr="00892255">
              <w:rPr>
                <w:rFonts w:ascii="Verdana" w:hAnsi="Verdana" w:cs="Arial"/>
                <w:sz w:val="18"/>
                <w:szCs w:val="18"/>
              </w:rPr>
              <w:t xml:space="preserve">new Ministry is empowered to respond to </w:t>
            </w:r>
            <w:r>
              <w:rPr>
                <w:rFonts w:ascii="Verdana" w:hAnsi="Verdana" w:cs="Arial"/>
                <w:sz w:val="18"/>
                <w:szCs w:val="18"/>
              </w:rPr>
              <w:t xml:space="preserve">concerns about a child or </w:t>
            </w:r>
            <w:r w:rsidRPr="00892255">
              <w:rPr>
                <w:rFonts w:ascii="Verdana" w:hAnsi="Verdana" w:cs="Arial"/>
                <w:sz w:val="18"/>
                <w:szCs w:val="18"/>
              </w:rPr>
              <w:t xml:space="preserve">young person by making a FGC available </w:t>
            </w:r>
            <w:r>
              <w:rPr>
                <w:rFonts w:ascii="Verdana" w:hAnsi="Verdana" w:cs="Arial"/>
                <w:sz w:val="18"/>
                <w:szCs w:val="18"/>
              </w:rPr>
              <w:t xml:space="preserve">if </w:t>
            </w:r>
            <w:r w:rsidRPr="00892255">
              <w:rPr>
                <w:rFonts w:ascii="Verdana" w:hAnsi="Verdana" w:cs="Arial"/>
                <w:sz w:val="18"/>
                <w:szCs w:val="18"/>
              </w:rPr>
              <w:t>the CE reasonably considers</w:t>
            </w:r>
            <w:r>
              <w:rPr>
                <w:rFonts w:ascii="Verdana" w:hAnsi="Verdana" w:cs="Arial"/>
                <w:sz w:val="18"/>
                <w:szCs w:val="18"/>
              </w:rPr>
              <w:t xml:space="preserve"> that child or young person</w:t>
            </w:r>
            <w:r w:rsidRPr="00892255">
              <w:rPr>
                <w:rFonts w:ascii="Verdana" w:hAnsi="Verdana" w:cs="Arial"/>
                <w:sz w:val="18"/>
                <w:szCs w:val="18"/>
              </w:rPr>
              <w:t xml:space="preserve"> is likely to benefit from the FGC</w:t>
            </w:r>
            <w:r>
              <w:rPr>
                <w:rFonts w:ascii="Verdana" w:hAnsi="Verdana" w:cs="Arial"/>
                <w:sz w:val="18"/>
                <w:szCs w:val="18"/>
              </w:rPr>
              <w:t>.</w:t>
            </w:r>
          </w:p>
          <w:p w:rsidR="0057574E" w:rsidRPr="00892255" w:rsidRDefault="0057574E" w:rsidP="005108EF">
            <w:pPr>
              <w:spacing w:after="0" w:line="276" w:lineRule="auto"/>
              <w:ind w:left="60"/>
              <w:rPr>
                <w:rFonts w:ascii="Verdana" w:hAnsi="Verdana" w:cs="Arial"/>
                <w:sz w:val="18"/>
                <w:szCs w:val="18"/>
              </w:rPr>
            </w:pPr>
          </w:p>
        </w:tc>
        <w:tc>
          <w:tcPr>
            <w:tcW w:w="1081" w:type="pct"/>
            <w:tcBorders>
              <w:top w:val="single" w:sz="8" w:space="0" w:color="4BACC6"/>
              <w:left w:val="nil"/>
              <w:bottom w:val="single" w:sz="8" w:space="0" w:color="4BACC6"/>
              <w:right w:val="nil"/>
            </w:tcBorders>
          </w:tcPr>
          <w:p w:rsidR="0057574E" w:rsidRPr="00892255" w:rsidRDefault="0057574E" w:rsidP="0057574E">
            <w:pPr>
              <w:spacing w:after="0" w:line="276" w:lineRule="auto"/>
              <w:rPr>
                <w:rFonts w:ascii="Verdana" w:hAnsi="Verdana" w:cs="Arial"/>
                <w:sz w:val="18"/>
                <w:szCs w:val="18"/>
              </w:rPr>
            </w:pPr>
            <w:r w:rsidRPr="00892255">
              <w:rPr>
                <w:rFonts w:ascii="Verdana" w:hAnsi="Verdana" w:cs="Arial"/>
                <w:sz w:val="18"/>
                <w:szCs w:val="18"/>
              </w:rPr>
              <w:t>FGCs will be available to a child where concerns about a child do not meet the statutory threshold</w:t>
            </w:r>
            <w:r>
              <w:rPr>
                <w:rFonts w:ascii="Verdana" w:hAnsi="Verdana" w:cs="Arial"/>
                <w:sz w:val="18"/>
                <w:szCs w:val="18"/>
              </w:rPr>
              <w:t>,</w:t>
            </w:r>
            <w:r w:rsidRPr="00892255">
              <w:rPr>
                <w:rFonts w:ascii="Verdana" w:hAnsi="Verdana" w:cs="Arial"/>
                <w:sz w:val="18"/>
                <w:szCs w:val="18"/>
              </w:rPr>
              <w:t xml:space="preserve"> but where the CE reasonably considers that a FGC will benefit the child. This will ensure access to good family-based decisions at an early opportunity for children</w:t>
            </w:r>
            <w:r>
              <w:rPr>
                <w:rFonts w:ascii="Verdana" w:hAnsi="Verdana" w:cs="Arial"/>
                <w:sz w:val="18"/>
                <w:szCs w:val="18"/>
              </w:rPr>
              <w:t xml:space="preserve">, </w:t>
            </w:r>
            <w:r w:rsidRPr="00892255">
              <w:rPr>
                <w:rFonts w:ascii="Verdana" w:hAnsi="Verdana" w:cs="Arial"/>
                <w:sz w:val="18"/>
                <w:szCs w:val="18"/>
              </w:rPr>
              <w:t xml:space="preserve">and will help avoid escalation of matters to the point a family feels they are unable to remain caring for a child. Early use of FGCs is consistent with best practice evidence. This </w:t>
            </w:r>
            <w:r w:rsidRPr="00892255">
              <w:rPr>
                <w:rFonts w:ascii="Verdana" w:hAnsi="Verdana" w:cs="Arial"/>
                <w:sz w:val="18"/>
                <w:szCs w:val="18"/>
              </w:rPr>
              <w:lastRenderedPageBreak/>
              <w:t xml:space="preserve">provision will help </w:t>
            </w:r>
            <w:r>
              <w:rPr>
                <w:rFonts w:ascii="Verdana" w:hAnsi="Verdana" w:cs="Arial"/>
                <w:sz w:val="18"/>
                <w:szCs w:val="18"/>
              </w:rPr>
              <w:t>circumstances where</w:t>
            </w:r>
            <w:r w:rsidRPr="00892255">
              <w:rPr>
                <w:rFonts w:ascii="Verdana" w:hAnsi="Verdana" w:cs="Arial"/>
                <w:sz w:val="18"/>
                <w:szCs w:val="18"/>
              </w:rPr>
              <w:t xml:space="preserve"> </w:t>
            </w:r>
            <w:r>
              <w:rPr>
                <w:rFonts w:ascii="Verdana" w:hAnsi="Verdana" w:cs="Arial"/>
                <w:sz w:val="18"/>
                <w:szCs w:val="18"/>
              </w:rPr>
              <w:t>a</w:t>
            </w:r>
            <w:r w:rsidRPr="00892255">
              <w:rPr>
                <w:rFonts w:ascii="Verdana" w:hAnsi="Verdana" w:cs="Arial"/>
                <w:sz w:val="18"/>
                <w:szCs w:val="18"/>
              </w:rPr>
              <w:t xml:space="preserve"> family is struggling to maintain care of </w:t>
            </w:r>
            <w:r>
              <w:rPr>
                <w:rFonts w:ascii="Verdana" w:hAnsi="Verdana" w:cs="Arial"/>
                <w:sz w:val="18"/>
                <w:szCs w:val="18"/>
              </w:rPr>
              <w:t xml:space="preserve">a child who has special needs at </w:t>
            </w:r>
            <w:r w:rsidRPr="00892255">
              <w:rPr>
                <w:rFonts w:ascii="Verdana" w:hAnsi="Verdana" w:cs="Arial"/>
                <w:sz w:val="18"/>
                <w:szCs w:val="18"/>
              </w:rPr>
              <w:t xml:space="preserve">home. </w:t>
            </w:r>
          </w:p>
          <w:p w:rsidR="0057574E" w:rsidRPr="00892255" w:rsidRDefault="0057574E" w:rsidP="00794E1F">
            <w:pPr>
              <w:spacing w:after="0" w:line="276" w:lineRule="auto"/>
              <w:rPr>
                <w:rFonts w:ascii="Verdana" w:hAnsi="Verdana" w:cs="Arial"/>
                <w:sz w:val="18"/>
                <w:szCs w:val="18"/>
              </w:rPr>
            </w:pPr>
          </w:p>
        </w:tc>
        <w:tc>
          <w:tcPr>
            <w:tcW w:w="1081" w:type="pct"/>
            <w:tcBorders>
              <w:top w:val="single" w:sz="8" w:space="0" w:color="4BACC6"/>
              <w:left w:val="nil"/>
              <w:bottom w:val="single" w:sz="8" w:space="0" w:color="4BACC6"/>
              <w:right w:val="nil"/>
            </w:tcBorders>
            <w:shd w:val="clear" w:color="auto" w:fill="auto"/>
          </w:tcPr>
          <w:p w:rsidR="0057574E" w:rsidRPr="00952584" w:rsidRDefault="0057574E" w:rsidP="0027550B">
            <w:pPr>
              <w:pStyle w:val="ReportBody"/>
              <w:numPr>
                <w:ilvl w:val="0"/>
                <w:numId w:val="16"/>
              </w:numPr>
              <w:pBdr>
                <w:top w:val="nil"/>
                <w:left w:val="nil"/>
                <w:bottom w:val="nil"/>
                <w:right w:val="nil"/>
                <w:between w:val="nil"/>
                <w:bar w:val="nil"/>
              </w:pBdr>
              <w:tabs>
                <w:tab w:val="clear" w:pos="567"/>
              </w:tabs>
              <w:spacing w:before="0" w:after="0" w:line="276" w:lineRule="auto"/>
              <w:ind w:left="360"/>
              <w:jc w:val="left"/>
              <w:rPr>
                <w:i/>
                <w:color w:val="auto"/>
                <w:kern w:val="0"/>
                <w:sz w:val="18"/>
                <w:szCs w:val="18"/>
                <w:lang w:val="en-GB" w:eastAsia="en-GB"/>
              </w:rPr>
            </w:pPr>
            <w:r w:rsidRPr="00892255">
              <w:rPr>
                <w:i/>
                <w:color w:val="auto"/>
                <w:kern w:val="0"/>
                <w:sz w:val="18"/>
                <w:szCs w:val="18"/>
                <w:lang w:val="en-GB" w:eastAsia="en-GB"/>
              </w:rPr>
              <w:lastRenderedPageBreak/>
              <w:t xml:space="preserve">Being child centred – </w:t>
            </w:r>
            <w:r>
              <w:rPr>
                <w:color w:val="auto"/>
                <w:kern w:val="0"/>
                <w:sz w:val="18"/>
                <w:szCs w:val="18"/>
                <w:lang w:val="en-GB" w:eastAsia="en-GB"/>
              </w:rPr>
              <w:t>focuses on what the child needs to best be supported</w:t>
            </w:r>
          </w:p>
          <w:p w:rsidR="00952584" w:rsidRPr="00952584" w:rsidRDefault="00952584" w:rsidP="0027550B">
            <w:pPr>
              <w:pStyle w:val="ReportBody"/>
              <w:numPr>
                <w:ilvl w:val="0"/>
                <w:numId w:val="16"/>
              </w:numPr>
              <w:pBdr>
                <w:top w:val="nil"/>
                <w:left w:val="nil"/>
                <w:bottom w:val="nil"/>
                <w:right w:val="nil"/>
                <w:between w:val="nil"/>
                <w:bar w:val="nil"/>
              </w:pBdr>
              <w:tabs>
                <w:tab w:val="clear" w:pos="567"/>
              </w:tabs>
              <w:spacing w:before="0" w:after="0" w:line="276" w:lineRule="auto"/>
              <w:ind w:left="360"/>
              <w:jc w:val="left"/>
              <w:rPr>
                <w:i/>
                <w:color w:val="auto"/>
                <w:kern w:val="0"/>
                <w:sz w:val="18"/>
                <w:szCs w:val="18"/>
                <w:lang w:val="en-GB" w:eastAsia="en-GB"/>
              </w:rPr>
            </w:pPr>
            <w:r w:rsidRPr="00892255">
              <w:rPr>
                <w:i/>
                <w:color w:val="auto"/>
                <w:kern w:val="0"/>
                <w:sz w:val="18"/>
                <w:szCs w:val="18"/>
                <w:lang w:val="en-GB" w:eastAsia="en-GB"/>
              </w:rPr>
              <w:t xml:space="preserve">Fairness and equity - </w:t>
            </w:r>
            <w:r w:rsidRPr="00892255">
              <w:rPr>
                <w:color w:val="auto"/>
                <w:kern w:val="0"/>
                <w:sz w:val="18"/>
                <w:szCs w:val="18"/>
                <w:lang w:val="en-GB" w:eastAsia="en-GB"/>
              </w:rPr>
              <w:t xml:space="preserve">the proposal will </w:t>
            </w:r>
            <w:r>
              <w:rPr>
                <w:color w:val="auto"/>
                <w:kern w:val="0"/>
                <w:sz w:val="18"/>
                <w:szCs w:val="18"/>
                <w:lang w:val="en-GB" w:eastAsia="en-GB"/>
              </w:rPr>
              <w:t>promote</w:t>
            </w:r>
            <w:r w:rsidRPr="00892255">
              <w:rPr>
                <w:color w:val="auto"/>
                <w:kern w:val="0"/>
                <w:sz w:val="18"/>
                <w:szCs w:val="18"/>
                <w:lang w:val="en-GB" w:eastAsia="en-GB"/>
              </w:rPr>
              <w:t xml:space="preserve"> earlier and more diverse interventions which will positively impact for Māori given that over-re</w:t>
            </w:r>
            <w:r>
              <w:rPr>
                <w:color w:val="auto"/>
                <w:kern w:val="0"/>
                <w:sz w:val="18"/>
                <w:szCs w:val="18"/>
                <w:lang w:val="en-GB" w:eastAsia="en-GB"/>
              </w:rPr>
              <w:t xml:space="preserve">presentation worsens for Māori </w:t>
            </w:r>
            <w:r w:rsidRPr="00892255">
              <w:rPr>
                <w:color w:val="auto"/>
                <w:kern w:val="0"/>
                <w:sz w:val="18"/>
                <w:szCs w:val="18"/>
                <w:lang w:val="en-GB" w:eastAsia="en-GB"/>
              </w:rPr>
              <w:t>deeper into the system.</w:t>
            </w:r>
            <w:r w:rsidRPr="00892255">
              <w:rPr>
                <w:i/>
                <w:color w:val="auto"/>
                <w:kern w:val="0"/>
                <w:sz w:val="18"/>
                <w:szCs w:val="18"/>
                <w:lang w:val="en-GB" w:eastAsia="en-GB"/>
              </w:rPr>
              <w:t xml:space="preserve"> </w:t>
            </w:r>
          </w:p>
          <w:p w:rsidR="00952584" w:rsidRPr="00892255" w:rsidRDefault="00952584" w:rsidP="0027550B">
            <w:pPr>
              <w:pStyle w:val="ReportBody"/>
              <w:numPr>
                <w:ilvl w:val="0"/>
                <w:numId w:val="16"/>
              </w:numPr>
              <w:pBdr>
                <w:top w:val="nil"/>
                <w:left w:val="nil"/>
                <w:bottom w:val="nil"/>
                <w:right w:val="nil"/>
                <w:between w:val="nil"/>
                <w:bar w:val="nil"/>
              </w:pBdr>
              <w:tabs>
                <w:tab w:val="clear" w:pos="567"/>
              </w:tabs>
              <w:spacing w:before="0" w:after="0" w:line="276" w:lineRule="auto"/>
              <w:ind w:left="360"/>
              <w:jc w:val="left"/>
              <w:rPr>
                <w:i/>
                <w:color w:val="auto"/>
                <w:kern w:val="0"/>
                <w:sz w:val="18"/>
                <w:szCs w:val="18"/>
                <w:lang w:val="en-GB" w:eastAsia="en-GB"/>
              </w:rPr>
            </w:pPr>
            <w:r w:rsidRPr="00892255">
              <w:rPr>
                <w:i/>
                <w:color w:val="auto"/>
                <w:kern w:val="0"/>
                <w:sz w:val="18"/>
                <w:szCs w:val="18"/>
                <w:lang w:val="en-GB" w:eastAsia="en-GB"/>
              </w:rPr>
              <w:t xml:space="preserve">Consistency with other legislative provisions and proposed reforms – </w:t>
            </w:r>
            <w:r w:rsidRPr="00892255">
              <w:rPr>
                <w:color w:val="auto"/>
                <w:kern w:val="0"/>
                <w:sz w:val="18"/>
                <w:szCs w:val="18"/>
                <w:lang w:val="en-GB" w:eastAsia="en-GB"/>
              </w:rPr>
              <w:t xml:space="preserve">supports right to early help to prevent harm. Consistent with </w:t>
            </w:r>
            <w:r w:rsidRPr="00892255">
              <w:rPr>
                <w:color w:val="auto"/>
                <w:kern w:val="0"/>
                <w:sz w:val="18"/>
                <w:szCs w:val="18"/>
                <w:lang w:val="en-GB" w:eastAsia="en-GB"/>
              </w:rPr>
              <w:lastRenderedPageBreak/>
              <w:t xml:space="preserve">child centred approach and undertakings under UNCROC. </w:t>
            </w:r>
          </w:p>
          <w:p w:rsidR="00952584" w:rsidRPr="00892255" w:rsidRDefault="00952584" w:rsidP="0027550B">
            <w:pPr>
              <w:pStyle w:val="ReportBody"/>
              <w:numPr>
                <w:ilvl w:val="0"/>
                <w:numId w:val="16"/>
              </w:numPr>
              <w:pBdr>
                <w:top w:val="nil"/>
                <w:left w:val="nil"/>
                <w:bottom w:val="nil"/>
                <w:right w:val="nil"/>
                <w:between w:val="nil"/>
                <w:bar w:val="nil"/>
              </w:pBdr>
              <w:tabs>
                <w:tab w:val="clear" w:pos="567"/>
              </w:tabs>
              <w:spacing w:before="0" w:after="0" w:line="276" w:lineRule="auto"/>
              <w:ind w:left="360"/>
              <w:jc w:val="left"/>
              <w:rPr>
                <w:i/>
                <w:color w:val="auto"/>
                <w:kern w:val="0"/>
                <w:sz w:val="18"/>
                <w:szCs w:val="18"/>
                <w:lang w:val="en-GB" w:eastAsia="en-GB"/>
              </w:rPr>
            </w:pPr>
            <w:r w:rsidRPr="00892255">
              <w:rPr>
                <w:i/>
                <w:color w:val="auto"/>
                <w:kern w:val="0"/>
                <w:sz w:val="18"/>
                <w:szCs w:val="18"/>
                <w:lang w:val="en-GB" w:eastAsia="en-GB"/>
              </w:rPr>
              <w:t xml:space="preserve">Compatibility with other government objectives – </w:t>
            </w:r>
            <w:r w:rsidRPr="00892255">
              <w:rPr>
                <w:color w:val="auto"/>
                <w:kern w:val="0"/>
                <w:sz w:val="18"/>
                <w:szCs w:val="18"/>
                <w:lang w:val="en-GB" w:eastAsia="en-GB"/>
              </w:rPr>
              <w:t>positive impact. Likely to advance social investment objective and positively impact BPS targets relating to education and crime.</w:t>
            </w:r>
          </w:p>
        </w:tc>
        <w:tc>
          <w:tcPr>
            <w:tcW w:w="1082" w:type="pct"/>
            <w:tcBorders>
              <w:top w:val="single" w:sz="8" w:space="0" w:color="4BACC6"/>
              <w:left w:val="nil"/>
              <w:bottom w:val="single" w:sz="8" w:space="0" w:color="4BACC6"/>
              <w:right w:val="single" w:sz="4" w:space="0" w:color="4BACC6"/>
            </w:tcBorders>
            <w:shd w:val="clear" w:color="auto" w:fill="auto"/>
          </w:tcPr>
          <w:p w:rsidR="006703E4" w:rsidRPr="006703E4" w:rsidRDefault="0057574E" w:rsidP="006703E4">
            <w:pPr>
              <w:pStyle w:val="ReportBody"/>
              <w:numPr>
                <w:ilvl w:val="0"/>
                <w:numId w:val="0"/>
              </w:numPr>
              <w:pBdr>
                <w:top w:val="nil"/>
                <w:left w:val="nil"/>
                <w:bottom w:val="nil"/>
                <w:right w:val="nil"/>
                <w:between w:val="nil"/>
                <w:bar w:val="nil"/>
              </w:pBdr>
              <w:tabs>
                <w:tab w:val="clear" w:pos="567"/>
              </w:tabs>
              <w:spacing w:before="0" w:after="0" w:line="276" w:lineRule="auto"/>
              <w:ind w:left="720"/>
              <w:jc w:val="left"/>
              <w:rPr>
                <w:b/>
                <w:color w:val="auto"/>
                <w:kern w:val="0"/>
                <w:sz w:val="18"/>
                <w:szCs w:val="18"/>
                <w:lang w:val="en-GB" w:eastAsia="en-GB"/>
              </w:rPr>
            </w:pPr>
            <w:r w:rsidRPr="00041F85">
              <w:rPr>
                <w:i/>
                <w:color w:val="auto"/>
                <w:kern w:val="0"/>
                <w:sz w:val="18"/>
                <w:szCs w:val="18"/>
                <w:lang w:val="en-GB" w:eastAsia="en-GB"/>
              </w:rPr>
              <w:lastRenderedPageBreak/>
              <w:t xml:space="preserve">Fiscal and operational impact – </w:t>
            </w:r>
            <w:r w:rsidRPr="00041F85">
              <w:rPr>
                <w:color w:val="auto"/>
                <w:kern w:val="0"/>
                <w:sz w:val="18"/>
                <w:szCs w:val="18"/>
                <w:lang w:val="en-GB" w:eastAsia="en-GB"/>
              </w:rPr>
              <w:t>dema</w:t>
            </w:r>
            <w:r w:rsidR="00482DC9" w:rsidRPr="00041F85">
              <w:rPr>
                <w:color w:val="auto"/>
                <w:kern w:val="0"/>
                <w:sz w:val="18"/>
                <w:szCs w:val="18"/>
                <w:lang w:val="en-GB" w:eastAsia="en-GB"/>
              </w:rPr>
              <w:t xml:space="preserve">nd for an estimated additional 500 – 2,500 </w:t>
            </w:r>
            <w:r w:rsidRPr="00041F85">
              <w:rPr>
                <w:color w:val="auto"/>
                <w:kern w:val="0"/>
                <w:sz w:val="18"/>
                <w:szCs w:val="18"/>
                <w:lang w:val="en-GB" w:eastAsia="en-GB"/>
              </w:rPr>
              <w:t>FGCs per</w:t>
            </w:r>
            <w:r w:rsidRPr="006703E4">
              <w:rPr>
                <w:color w:val="auto"/>
                <w:kern w:val="0"/>
                <w:sz w:val="18"/>
                <w:szCs w:val="18"/>
                <w:lang w:val="en-GB" w:eastAsia="en-GB"/>
              </w:rPr>
              <w:t xml:space="preserve"> annum</w:t>
            </w:r>
            <w:r w:rsidR="006703E4" w:rsidRPr="006703E4">
              <w:rPr>
                <w:b/>
                <w:color w:val="auto"/>
                <w:kern w:val="0"/>
                <w:sz w:val="18"/>
                <w:szCs w:val="18"/>
                <w:lang w:val="en-GB" w:eastAsia="en-GB"/>
              </w:rPr>
              <w:t xml:space="preserve"> [</w:t>
            </w:r>
            <w:r w:rsidR="006703E4" w:rsidRPr="006703E4">
              <w:rPr>
                <w:b/>
              </w:rPr>
              <w:t>section 9(2)(f)(iv)</w:t>
            </w:r>
            <w:r w:rsidR="006703E4" w:rsidRPr="006703E4">
              <w:rPr>
                <w:b/>
              </w:rPr>
              <w:t xml:space="preserve"> OIA]</w:t>
            </w:r>
          </w:p>
          <w:p w:rsidR="00041F85" w:rsidRPr="00892255" w:rsidRDefault="00E34A7C" w:rsidP="006703E4">
            <w:pPr>
              <w:pStyle w:val="ReportBody"/>
              <w:numPr>
                <w:ilvl w:val="0"/>
                <w:numId w:val="0"/>
              </w:numPr>
              <w:pBdr>
                <w:top w:val="nil"/>
                <w:left w:val="nil"/>
                <w:bottom w:val="nil"/>
                <w:right w:val="nil"/>
                <w:between w:val="nil"/>
                <w:bar w:val="nil"/>
              </w:pBdr>
              <w:tabs>
                <w:tab w:val="clear" w:pos="567"/>
              </w:tabs>
              <w:spacing w:before="0" w:after="0" w:line="276" w:lineRule="auto"/>
              <w:ind w:left="720"/>
              <w:jc w:val="left"/>
              <w:rPr>
                <w:i/>
                <w:color w:val="auto"/>
                <w:kern w:val="0"/>
                <w:sz w:val="18"/>
                <w:szCs w:val="18"/>
                <w:lang w:val="en-GB" w:eastAsia="en-GB"/>
              </w:rPr>
            </w:pPr>
            <w:r w:rsidRPr="00B7358C">
              <w:rPr>
                <w:color w:val="auto"/>
                <w:kern w:val="0"/>
                <w:sz w:val="18"/>
                <w:szCs w:val="18"/>
                <w:lang w:val="en-GB" w:eastAsia="en-GB"/>
              </w:rPr>
              <w:t>Estimated demand is based on current use of informal intervention services through CY</w:t>
            </w:r>
            <w:r w:rsidR="006703E4">
              <w:rPr>
                <w:color w:val="auto"/>
                <w:kern w:val="0"/>
                <w:sz w:val="18"/>
                <w:szCs w:val="18"/>
                <w:lang w:val="en-GB" w:eastAsia="en-GB"/>
              </w:rPr>
              <w:t xml:space="preserve">F </w:t>
            </w:r>
            <w:r w:rsidR="006703E4" w:rsidRPr="006703E4">
              <w:rPr>
                <w:b/>
                <w:color w:val="auto"/>
                <w:kern w:val="0"/>
                <w:sz w:val="18"/>
                <w:szCs w:val="18"/>
                <w:lang w:val="en-GB" w:eastAsia="en-GB"/>
              </w:rPr>
              <w:t>[</w:t>
            </w:r>
            <w:r w:rsidR="006703E4" w:rsidRPr="006703E4">
              <w:rPr>
                <w:b/>
              </w:rPr>
              <w:t>section 9(2)(f)(iv)</w:t>
            </w:r>
            <w:r w:rsidR="006703E4" w:rsidRPr="006703E4">
              <w:rPr>
                <w:b/>
              </w:rPr>
              <w:t>OIA]</w:t>
            </w:r>
          </w:p>
        </w:tc>
      </w:tr>
    </w:tbl>
    <w:p w:rsidR="00876D55" w:rsidRPr="00892255" w:rsidRDefault="00876D55" w:rsidP="00480AED">
      <w:pPr>
        <w:keepNext/>
        <w:tabs>
          <w:tab w:val="left" w:pos="567"/>
        </w:tabs>
        <w:spacing w:before="240" w:after="180" w:line="240" w:lineRule="auto"/>
        <w:outlineLvl w:val="1"/>
        <w:rPr>
          <w:rFonts w:ascii="Verdana" w:hAnsi="Verdana" w:cs="Arial"/>
          <w:b/>
          <w:spacing w:val="20"/>
          <w:w w:val="90"/>
          <w:sz w:val="20"/>
        </w:rPr>
        <w:sectPr w:rsidR="00876D55" w:rsidRPr="00892255" w:rsidSect="00876D55">
          <w:pgSz w:w="23814" w:h="16839" w:orient="landscape" w:code="8"/>
          <w:pgMar w:top="1418" w:right="1418" w:bottom="1418" w:left="1134" w:header="454" w:footer="454" w:gutter="0"/>
          <w:cols w:space="720"/>
          <w:docGrid w:linePitch="299"/>
        </w:sectPr>
      </w:pPr>
    </w:p>
    <w:p w:rsidR="00B2591F" w:rsidRPr="00E458AA" w:rsidRDefault="00B2591F" w:rsidP="00B2591F">
      <w:pPr>
        <w:pStyle w:val="Heading3"/>
        <w:rPr>
          <w:rFonts w:ascii="Verdana" w:hAnsi="Verdana"/>
          <w:color w:val="365F91" w:themeColor="accent1" w:themeShade="BF"/>
        </w:rPr>
      </w:pPr>
      <w:bookmarkStart w:id="74" w:name="_Toc459975361"/>
      <w:r w:rsidRPr="00E458AA">
        <w:rPr>
          <w:rFonts w:ascii="Verdana" w:hAnsi="Verdana"/>
          <w:color w:val="365F91" w:themeColor="accent1" w:themeShade="BF"/>
        </w:rPr>
        <w:lastRenderedPageBreak/>
        <w:t>Summary of options and impact analysis</w:t>
      </w:r>
      <w:bookmarkEnd w:id="74"/>
      <w:r w:rsidRPr="00E458AA">
        <w:rPr>
          <w:rFonts w:ascii="Verdana" w:hAnsi="Verdana"/>
          <w:color w:val="365F91" w:themeColor="accent1" w:themeShade="BF"/>
        </w:rPr>
        <w:t xml:space="preserve">  </w:t>
      </w:r>
    </w:p>
    <w:p w:rsidR="00731BF2" w:rsidRPr="00892255" w:rsidRDefault="00731BF2" w:rsidP="00731BF2">
      <w:pPr>
        <w:pStyle w:val="ReportBody"/>
        <w:tabs>
          <w:tab w:val="clear" w:pos="1061"/>
          <w:tab w:val="num" w:pos="567"/>
        </w:tabs>
        <w:ind w:left="567" w:hanging="567"/>
        <w:jc w:val="left"/>
        <w:rPr>
          <w:kern w:val="28"/>
          <w:lang w:eastAsia="en-AU"/>
        </w:rPr>
      </w:pPr>
      <w:r w:rsidRPr="00892255">
        <w:t>Impact analysis ratings are listed below</w:t>
      </w:r>
      <w:r w:rsidR="00B2591F">
        <w:t xml:space="preserve"> for each of the options</w:t>
      </w:r>
      <w:r w:rsidRPr="00892255">
        <w:t>. Preferre</w:t>
      </w:r>
      <w:r w:rsidR="003D2EA1" w:rsidRPr="00892255">
        <w:t>d options have been highlighted.</w:t>
      </w:r>
    </w:p>
    <w:tbl>
      <w:tblPr>
        <w:tblStyle w:val="TableGrid"/>
        <w:tblW w:w="0" w:type="auto"/>
        <w:tblLook w:val="04A0" w:firstRow="1" w:lastRow="0" w:firstColumn="1" w:lastColumn="0" w:noHBand="0" w:noVBand="1"/>
      </w:tblPr>
      <w:tblGrid>
        <w:gridCol w:w="1878"/>
        <w:gridCol w:w="1879"/>
        <w:gridCol w:w="1879"/>
        <w:gridCol w:w="1879"/>
        <w:gridCol w:w="1772"/>
      </w:tblGrid>
      <w:tr w:rsidR="00731BF2" w:rsidRPr="00892255" w:rsidTr="00E458AA">
        <w:tc>
          <w:tcPr>
            <w:tcW w:w="1878" w:type="dxa"/>
            <w:shd w:val="clear" w:color="auto" w:fill="FF0000"/>
            <w:vAlign w:val="center"/>
          </w:tcPr>
          <w:p w:rsidR="00731BF2" w:rsidRPr="00892255" w:rsidRDefault="00731BF2" w:rsidP="003D2EA1">
            <w:pPr>
              <w:spacing w:after="120" w:line="240" w:lineRule="auto"/>
              <w:jc w:val="center"/>
              <w:rPr>
                <w:rFonts w:ascii="Verdana" w:hAnsi="Verdana"/>
                <w:sz w:val="16"/>
                <w:szCs w:val="16"/>
              </w:rPr>
            </w:pPr>
            <w:r w:rsidRPr="00892255">
              <w:rPr>
                <w:rFonts w:ascii="Verdana" w:hAnsi="Verdana"/>
                <w:sz w:val="16"/>
                <w:szCs w:val="16"/>
              </w:rPr>
              <w:t>[--] = Much worse</w:t>
            </w:r>
          </w:p>
        </w:tc>
        <w:tc>
          <w:tcPr>
            <w:tcW w:w="1879" w:type="dxa"/>
            <w:shd w:val="clear" w:color="auto" w:fill="FFC000"/>
            <w:vAlign w:val="center"/>
          </w:tcPr>
          <w:p w:rsidR="00731BF2" w:rsidRPr="00892255" w:rsidRDefault="00731BF2" w:rsidP="003D2EA1">
            <w:pPr>
              <w:spacing w:after="120" w:line="240" w:lineRule="auto"/>
              <w:jc w:val="center"/>
              <w:rPr>
                <w:rFonts w:ascii="Verdana" w:hAnsi="Verdana"/>
                <w:sz w:val="16"/>
                <w:szCs w:val="16"/>
              </w:rPr>
            </w:pPr>
            <w:r w:rsidRPr="00892255">
              <w:rPr>
                <w:rFonts w:ascii="Verdana" w:hAnsi="Verdana"/>
                <w:sz w:val="16"/>
                <w:szCs w:val="16"/>
              </w:rPr>
              <w:t>[-] = Worse</w:t>
            </w:r>
          </w:p>
        </w:tc>
        <w:tc>
          <w:tcPr>
            <w:tcW w:w="1879" w:type="dxa"/>
            <w:shd w:val="clear" w:color="auto" w:fill="F2F2F2" w:themeFill="background1" w:themeFillShade="F2"/>
            <w:vAlign w:val="center"/>
          </w:tcPr>
          <w:p w:rsidR="00731BF2" w:rsidRPr="00892255" w:rsidRDefault="00731BF2" w:rsidP="003D2EA1">
            <w:pPr>
              <w:spacing w:after="120" w:line="240" w:lineRule="auto"/>
              <w:jc w:val="center"/>
              <w:rPr>
                <w:rFonts w:ascii="Verdana" w:hAnsi="Verdana"/>
                <w:sz w:val="16"/>
                <w:szCs w:val="16"/>
              </w:rPr>
            </w:pPr>
            <w:r w:rsidRPr="00892255">
              <w:rPr>
                <w:rFonts w:ascii="Verdana" w:hAnsi="Verdana"/>
                <w:sz w:val="16"/>
                <w:szCs w:val="16"/>
              </w:rPr>
              <w:t>[0] = Neutral</w:t>
            </w:r>
          </w:p>
        </w:tc>
        <w:tc>
          <w:tcPr>
            <w:tcW w:w="1879" w:type="dxa"/>
            <w:shd w:val="clear" w:color="auto" w:fill="92D050"/>
            <w:vAlign w:val="center"/>
          </w:tcPr>
          <w:p w:rsidR="00731BF2" w:rsidRPr="00892255" w:rsidRDefault="00731BF2" w:rsidP="003D2EA1">
            <w:pPr>
              <w:spacing w:after="120" w:line="240" w:lineRule="auto"/>
              <w:jc w:val="center"/>
              <w:rPr>
                <w:rFonts w:ascii="Verdana" w:hAnsi="Verdana"/>
                <w:sz w:val="16"/>
                <w:szCs w:val="16"/>
              </w:rPr>
            </w:pPr>
            <w:r w:rsidRPr="00892255">
              <w:rPr>
                <w:rFonts w:ascii="Verdana" w:hAnsi="Verdana"/>
                <w:sz w:val="16"/>
                <w:szCs w:val="16"/>
              </w:rPr>
              <w:t>[+] = Better</w:t>
            </w:r>
          </w:p>
        </w:tc>
        <w:tc>
          <w:tcPr>
            <w:tcW w:w="1772" w:type="dxa"/>
            <w:shd w:val="clear" w:color="auto" w:fill="00B050"/>
            <w:vAlign w:val="center"/>
          </w:tcPr>
          <w:p w:rsidR="00731BF2" w:rsidRPr="008D188F" w:rsidRDefault="00731BF2" w:rsidP="003D2EA1">
            <w:pPr>
              <w:spacing w:after="120" w:line="240" w:lineRule="auto"/>
              <w:ind w:right="-108"/>
              <w:jc w:val="center"/>
              <w:rPr>
                <w:rFonts w:ascii="Verdana" w:hAnsi="Verdana"/>
                <w:sz w:val="16"/>
                <w:szCs w:val="16"/>
              </w:rPr>
            </w:pPr>
            <w:r w:rsidRPr="008D188F">
              <w:rPr>
                <w:rFonts w:ascii="Verdana" w:hAnsi="Verdana"/>
                <w:sz w:val="16"/>
                <w:szCs w:val="16"/>
              </w:rPr>
              <w:t>[++] = Much Better</w:t>
            </w:r>
          </w:p>
        </w:tc>
      </w:tr>
    </w:tbl>
    <w:p w:rsidR="00731BF2" w:rsidRPr="00892255" w:rsidRDefault="00731BF2" w:rsidP="00731BF2">
      <w:pPr>
        <w:spacing w:after="0" w:line="240" w:lineRule="auto"/>
        <w:ind w:left="-142"/>
        <w:jc w:val="center"/>
        <w:rPr>
          <w:rFonts w:ascii="Verdana" w:hAnsi="Verdana"/>
          <w:sz w:val="20"/>
        </w:rPr>
      </w:pPr>
    </w:p>
    <w:p w:rsidR="00731BF2" w:rsidRPr="00892255" w:rsidRDefault="00731BF2" w:rsidP="00731BF2">
      <w:pPr>
        <w:spacing w:after="0" w:line="240" w:lineRule="auto"/>
        <w:ind w:left="-142"/>
        <w:rPr>
          <w:rFonts w:ascii="Verdana" w:hAnsi="Verdana"/>
          <w:b/>
          <w:sz w:val="20"/>
        </w:rPr>
      </w:pPr>
    </w:p>
    <w:tbl>
      <w:tblPr>
        <w:tblStyle w:val="TableGrid"/>
        <w:tblW w:w="8344" w:type="dxa"/>
        <w:jc w:val="center"/>
        <w:tblLook w:val="04A0" w:firstRow="1" w:lastRow="0" w:firstColumn="1" w:lastColumn="0" w:noHBand="0" w:noVBand="1"/>
      </w:tblPr>
      <w:tblGrid>
        <w:gridCol w:w="991"/>
        <w:gridCol w:w="1029"/>
        <w:gridCol w:w="1189"/>
        <w:gridCol w:w="1344"/>
        <w:gridCol w:w="1053"/>
        <w:gridCol w:w="1277"/>
        <w:gridCol w:w="1461"/>
      </w:tblGrid>
      <w:tr w:rsidR="000115E6" w:rsidRPr="00892255" w:rsidTr="008D188F">
        <w:trPr>
          <w:jc w:val="center"/>
        </w:trPr>
        <w:tc>
          <w:tcPr>
            <w:tcW w:w="991" w:type="dxa"/>
            <w:shd w:val="clear" w:color="auto" w:fill="D9D9D9" w:themeFill="background1" w:themeFillShade="D9"/>
          </w:tcPr>
          <w:p w:rsidR="000115E6" w:rsidRPr="00892255" w:rsidRDefault="000115E6" w:rsidP="00964C6A">
            <w:pPr>
              <w:spacing w:after="0" w:line="240" w:lineRule="auto"/>
              <w:rPr>
                <w:rFonts w:ascii="Verdana" w:hAnsi="Verdana"/>
                <w:sz w:val="20"/>
              </w:rPr>
            </w:pPr>
            <w:r w:rsidRPr="00892255">
              <w:rPr>
                <w:rFonts w:ascii="Verdana" w:hAnsi="Verdana"/>
                <w:sz w:val="20"/>
              </w:rPr>
              <w:t>Options</w:t>
            </w:r>
          </w:p>
        </w:tc>
        <w:tc>
          <w:tcPr>
            <w:tcW w:w="1029" w:type="dxa"/>
          </w:tcPr>
          <w:p w:rsidR="000115E6" w:rsidRPr="00892255" w:rsidRDefault="000115E6" w:rsidP="00964C6A">
            <w:pPr>
              <w:spacing w:after="0" w:line="240" w:lineRule="auto"/>
              <w:rPr>
                <w:rFonts w:ascii="Verdana" w:hAnsi="Verdana"/>
                <w:sz w:val="20"/>
              </w:rPr>
            </w:pPr>
            <w:r w:rsidRPr="00892255">
              <w:rPr>
                <w:rFonts w:ascii="Verdana" w:hAnsi="Verdana"/>
                <w:sz w:val="20"/>
              </w:rPr>
              <w:t>Child Centred</w:t>
            </w:r>
          </w:p>
        </w:tc>
        <w:tc>
          <w:tcPr>
            <w:tcW w:w="1189" w:type="dxa"/>
          </w:tcPr>
          <w:p w:rsidR="000115E6" w:rsidRPr="00892255" w:rsidRDefault="000115E6" w:rsidP="00964C6A">
            <w:pPr>
              <w:spacing w:after="0" w:line="240" w:lineRule="auto"/>
              <w:rPr>
                <w:rFonts w:ascii="Verdana" w:hAnsi="Verdana"/>
                <w:sz w:val="20"/>
              </w:rPr>
            </w:pPr>
            <w:r w:rsidRPr="00892255">
              <w:rPr>
                <w:rFonts w:ascii="Verdana" w:hAnsi="Verdana"/>
                <w:sz w:val="20"/>
              </w:rPr>
              <w:t>Durability</w:t>
            </w:r>
          </w:p>
        </w:tc>
        <w:tc>
          <w:tcPr>
            <w:tcW w:w="1344" w:type="dxa"/>
          </w:tcPr>
          <w:p w:rsidR="000115E6" w:rsidRPr="00892255" w:rsidRDefault="000115E6" w:rsidP="00964C6A">
            <w:pPr>
              <w:spacing w:after="0" w:line="240" w:lineRule="auto"/>
              <w:rPr>
                <w:rFonts w:ascii="Verdana" w:hAnsi="Verdana"/>
                <w:sz w:val="20"/>
              </w:rPr>
            </w:pPr>
            <w:r w:rsidRPr="00892255">
              <w:rPr>
                <w:rFonts w:ascii="Verdana" w:hAnsi="Verdana"/>
                <w:sz w:val="20"/>
              </w:rPr>
              <w:t>Fiscal &amp; operational impact</w:t>
            </w:r>
          </w:p>
        </w:tc>
        <w:tc>
          <w:tcPr>
            <w:tcW w:w="1053" w:type="dxa"/>
          </w:tcPr>
          <w:p w:rsidR="000115E6" w:rsidRPr="00892255" w:rsidRDefault="000115E6" w:rsidP="00964C6A">
            <w:pPr>
              <w:spacing w:after="0" w:line="240" w:lineRule="auto"/>
              <w:rPr>
                <w:rFonts w:ascii="Verdana" w:hAnsi="Verdana"/>
                <w:sz w:val="20"/>
              </w:rPr>
            </w:pPr>
            <w:r w:rsidRPr="00892255">
              <w:rPr>
                <w:rFonts w:ascii="Verdana" w:hAnsi="Verdana"/>
                <w:sz w:val="20"/>
              </w:rPr>
              <w:t>Fairness &amp; Equity</w:t>
            </w:r>
          </w:p>
        </w:tc>
        <w:tc>
          <w:tcPr>
            <w:tcW w:w="1277" w:type="dxa"/>
          </w:tcPr>
          <w:p w:rsidR="000115E6" w:rsidRPr="00892255" w:rsidRDefault="000115E6" w:rsidP="00964C6A">
            <w:pPr>
              <w:spacing w:after="0" w:line="240" w:lineRule="auto"/>
              <w:rPr>
                <w:rFonts w:ascii="Verdana" w:hAnsi="Verdana"/>
                <w:sz w:val="20"/>
              </w:rPr>
            </w:pPr>
            <w:r w:rsidRPr="00892255">
              <w:rPr>
                <w:rFonts w:ascii="Verdana" w:hAnsi="Verdana"/>
                <w:sz w:val="20"/>
              </w:rPr>
              <w:t>Legislative provision (incl UNCROC)</w:t>
            </w:r>
          </w:p>
        </w:tc>
        <w:tc>
          <w:tcPr>
            <w:tcW w:w="1461" w:type="dxa"/>
          </w:tcPr>
          <w:p w:rsidR="000115E6" w:rsidRPr="00892255" w:rsidRDefault="000115E6" w:rsidP="00964C6A">
            <w:pPr>
              <w:spacing w:after="0" w:line="240" w:lineRule="auto"/>
              <w:rPr>
                <w:rFonts w:ascii="Verdana" w:hAnsi="Verdana"/>
                <w:sz w:val="20"/>
              </w:rPr>
            </w:pPr>
            <w:r w:rsidRPr="00892255">
              <w:rPr>
                <w:rFonts w:ascii="Verdana" w:hAnsi="Verdana"/>
                <w:sz w:val="20"/>
              </w:rPr>
              <w:t xml:space="preserve">Government objectives </w:t>
            </w:r>
          </w:p>
        </w:tc>
      </w:tr>
      <w:tr w:rsidR="000115E6" w:rsidRPr="00892255" w:rsidTr="00964C6A">
        <w:trPr>
          <w:jc w:val="center"/>
        </w:trPr>
        <w:tc>
          <w:tcPr>
            <w:tcW w:w="8344" w:type="dxa"/>
            <w:gridSpan w:val="7"/>
            <w:shd w:val="clear" w:color="auto" w:fill="D9D9D9" w:themeFill="background1" w:themeFillShade="D9"/>
          </w:tcPr>
          <w:p w:rsidR="000115E6" w:rsidRPr="00892255" w:rsidRDefault="000115E6" w:rsidP="00964C6A">
            <w:pPr>
              <w:spacing w:beforeLines="20" w:before="48" w:afterLines="20" w:after="48" w:line="240" w:lineRule="auto"/>
              <w:rPr>
                <w:rFonts w:ascii="Verdana" w:hAnsi="Verdana"/>
                <w:b/>
                <w:sz w:val="20"/>
              </w:rPr>
            </w:pPr>
            <w:r w:rsidRPr="00892255">
              <w:rPr>
                <w:rFonts w:ascii="Verdana" w:hAnsi="Verdana"/>
                <w:b/>
                <w:sz w:val="20"/>
              </w:rPr>
              <w:t>Prevention of offending and early intervention once offending occurs</w:t>
            </w:r>
          </w:p>
        </w:tc>
      </w:tr>
      <w:tr w:rsidR="000115E6" w:rsidRPr="00892255" w:rsidTr="008D188F">
        <w:trPr>
          <w:jc w:val="center"/>
        </w:trPr>
        <w:tc>
          <w:tcPr>
            <w:tcW w:w="991" w:type="dxa"/>
            <w:vAlign w:val="center"/>
          </w:tcPr>
          <w:p w:rsidR="000115E6" w:rsidRPr="00892255" w:rsidRDefault="000115E6" w:rsidP="00952584">
            <w:pPr>
              <w:spacing w:beforeLines="20" w:before="48" w:afterLines="20" w:after="48" w:line="240" w:lineRule="auto"/>
              <w:jc w:val="center"/>
              <w:rPr>
                <w:rFonts w:ascii="Verdana" w:hAnsi="Verdana"/>
                <w:sz w:val="20"/>
              </w:rPr>
            </w:pPr>
            <w:r w:rsidRPr="00892255">
              <w:rPr>
                <w:rFonts w:ascii="Verdana" w:hAnsi="Verdana"/>
                <w:sz w:val="20"/>
              </w:rPr>
              <w:t>Option 1A</w:t>
            </w:r>
          </w:p>
        </w:tc>
        <w:tc>
          <w:tcPr>
            <w:tcW w:w="1029" w:type="dxa"/>
            <w:shd w:val="clear" w:color="auto" w:fill="FFC000"/>
            <w:vAlign w:val="center"/>
          </w:tcPr>
          <w:p w:rsidR="000115E6" w:rsidRPr="00892255" w:rsidRDefault="000115E6" w:rsidP="00952584">
            <w:pPr>
              <w:spacing w:beforeLines="20" w:before="48" w:afterLines="20" w:after="48" w:line="240" w:lineRule="auto"/>
              <w:jc w:val="center"/>
              <w:rPr>
                <w:rFonts w:ascii="Verdana" w:hAnsi="Verdana"/>
                <w:sz w:val="20"/>
                <w:highlight w:val="yellow"/>
              </w:rPr>
            </w:pPr>
            <w:r w:rsidRPr="00892255">
              <w:rPr>
                <w:rFonts w:ascii="Verdana" w:hAnsi="Verdana"/>
                <w:sz w:val="20"/>
              </w:rPr>
              <w:t>-</w:t>
            </w:r>
          </w:p>
        </w:tc>
        <w:tc>
          <w:tcPr>
            <w:tcW w:w="1189" w:type="dxa"/>
            <w:shd w:val="clear" w:color="auto" w:fill="FFC000"/>
            <w:vAlign w:val="center"/>
          </w:tcPr>
          <w:p w:rsidR="000115E6" w:rsidRPr="00892255" w:rsidRDefault="000115E6" w:rsidP="00952584">
            <w:pPr>
              <w:spacing w:beforeLines="20" w:before="48" w:afterLines="20" w:after="48" w:line="240" w:lineRule="auto"/>
              <w:jc w:val="center"/>
              <w:rPr>
                <w:rFonts w:ascii="Verdana" w:hAnsi="Verdana"/>
                <w:sz w:val="20"/>
              </w:rPr>
            </w:pPr>
            <w:r w:rsidRPr="00892255">
              <w:rPr>
                <w:rFonts w:ascii="Verdana" w:hAnsi="Verdana"/>
                <w:sz w:val="20"/>
              </w:rPr>
              <w:t>-</w:t>
            </w:r>
          </w:p>
        </w:tc>
        <w:tc>
          <w:tcPr>
            <w:tcW w:w="1344" w:type="dxa"/>
            <w:shd w:val="clear" w:color="auto" w:fill="F2F2F2" w:themeFill="background1" w:themeFillShade="F2"/>
            <w:vAlign w:val="center"/>
          </w:tcPr>
          <w:p w:rsidR="000115E6" w:rsidRPr="00892255" w:rsidRDefault="000115E6" w:rsidP="00952584">
            <w:pPr>
              <w:spacing w:beforeLines="20" w:before="48" w:afterLines="20" w:after="48" w:line="240" w:lineRule="auto"/>
              <w:jc w:val="center"/>
              <w:rPr>
                <w:rFonts w:ascii="Verdana" w:hAnsi="Verdana"/>
                <w:sz w:val="20"/>
              </w:rPr>
            </w:pPr>
            <w:r w:rsidRPr="00892255">
              <w:rPr>
                <w:rFonts w:ascii="Verdana" w:hAnsi="Verdana"/>
                <w:sz w:val="20"/>
              </w:rPr>
              <w:t>0</w:t>
            </w:r>
          </w:p>
        </w:tc>
        <w:tc>
          <w:tcPr>
            <w:tcW w:w="1053" w:type="dxa"/>
            <w:shd w:val="clear" w:color="auto" w:fill="FFC000"/>
            <w:vAlign w:val="center"/>
          </w:tcPr>
          <w:p w:rsidR="000115E6" w:rsidRPr="00892255" w:rsidRDefault="000115E6" w:rsidP="00952584">
            <w:pPr>
              <w:spacing w:beforeLines="20" w:before="48" w:afterLines="20" w:after="48" w:line="240" w:lineRule="auto"/>
              <w:jc w:val="center"/>
              <w:rPr>
                <w:rFonts w:ascii="Verdana" w:hAnsi="Verdana"/>
                <w:sz w:val="20"/>
              </w:rPr>
            </w:pPr>
            <w:r w:rsidRPr="00892255">
              <w:rPr>
                <w:rFonts w:ascii="Verdana" w:hAnsi="Verdana"/>
                <w:sz w:val="20"/>
              </w:rPr>
              <w:t>-</w:t>
            </w:r>
          </w:p>
        </w:tc>
        <w:tc>
          <w:tcPr>
            <w:tcW w:w="1277" w:type="dxa"/>
            <w:shd w:val="clear" w:color="auto" w:fill="F2F2F2" w:themeFill="background1" w:themeFillShade="F2"/>
            <w:vAlign w:val="center"/>
          </w:tcPr>
          <w:p w:rsidR="000115E6" w:rsidRPr="00892255" w:rsidRDefault="000115E6" w:rsidP="00952584">
            <w:pPr>
              <w:spacing w:beforeLines="20" w:before="48" w:afterLines="20" w:after="48" w:line="240" w:lineRule="auto"/>
              <w:jc w:val="center"/>
              <w:rPr>
                <w:rFonts w:ascii="Verdana" w:hAnsi="Verdana"/>
                <w:sz w:val="20"/>
              </w:rPr>
            </w:pPr>
            <w:r w:rsidRPr="00892255">
              <w:rPr>
                <w:rFonts w:ascii="Verdana" w:hAnsi="Verdana"/>
                <w:sz w:val="20"/>
              </w:rPr>
              <w:t>0</w:t>
            </w:r>
          </w:p>
        </w:tc>
        <w:tc>
          <w:tcPr>
            <w:tcW w:w="1461" w:type="dxa"/>
            <w:shd w:val="clear" w:color="auto" w:fill="FFC000"/>
            <w:vAlign w:val="center"/>
          </w:tcPr>
          <w:p w:rsidR="000115E6" w:rsidRPr="00892255" w:rsidRDefault="000115E6" w:rsidP="00952584">
            <w:pPr>
              <w:spacing w:beforeLines="20" w:before="48" w:afterLines="20" w:after="48" w:line="240" w:lineRule="auto"/>
              <w:jc w:val="center"/>
              <w:rPr>
                <w:rFonts w:ascii="Verdana" w:hAnsi="Verdana"/>
                <w:sz w:val="20"/>
              </w:rPr>
            </w:pPr>
            <w:r w:rsidRPr="00892255">
              <w:rPr>
                <w:rFonts w:ascii="Verdana" w:hAnsi="Verdana"/>
                <w:sz w:val="20"/>
              </w:rPr>
              <w:t>-</w:t>
            </w:r>
          </w:p>
        </w:tc>
      </w:tr>
      <w:tr w:rsidR="000115E6" w:rsidRPr="00892255" w:rsidTr="008D188F">
        <w:trPr>
          <w:jc w:val="center"/>
        </w:trPr>
        <w:tc>
          <w:tcPr>
            <w:tcW w:w="991" w:type="dxa"/>
            <w:shd w:val="clear" w:color="auto" w:fill="FFFF00"/>
            <w:vAlign w:val="center"/>
          </w:tcPr>
          <w:p w:rsidR="000115E6" w:rsidRPr="00B2591F" w:rsidRDefault="000115E6" w:rsidP="00952584">
            <w:pPr>
              <w:spacing w:beforeLines="20" w:before="48" w:afterLines="20" w:after="48" w:line="240" w:lineRule="auto"/>
              <w:jc w:val="center"/>
              <w:rPr>
                <w:rFonts w:ascii="Verdana" w:hAnsi="Verdana"/>
                <w:b/>
                <w:sz w:val="20"/>
              </w:rPr>
            </w:pPr>
            <w:r w:rsidRPr="00B2591F">
              <w:rPr>
                <w:rFonts w:ascii="Verdana" w:hAnsi="Verdana"/>
                <w:b/>
                <w:sz w:val="20"/>
              </w:rPr>
              <w:t>Option 1B</w:t>
            </w:r>
          </w:p>
        </w:tc>
        <w:tc>
          <w:tcPr>
            <w:tcW w:w="1029" w:type="dxa"/>
            <w:shd w:val="clear" w:color="auto" w:fill="00B050"/>
            <w:vAlign w:val="center"/>
          </w:tcPr>
          <w:p w:rsidR="000115E6" w:rsidRPr="00892255" w:rsidRDefault="000115E6" w:rsidP="00952584">
            <w:pPr>
              <w:spacing w:beforeLines="20" w:before="48" w:afterLines="20" w:after="48" w:line="240" w:lineRule="auto"/>
              <w:jc w:val="center"/>
              <w:rPr>
                <w:rFonts w:ascii="Verdana" w:hAnsi="Verdana"/>
                <w:sz w:val="20"/>
              </w:rPr>
            </w:pPr>
            <w:r w:rsidRPr="00892255">
              <w:rPr>
                <w:rFonts w:ascii="Verdana" w:hAnsi="Verdana"/>
                <w:sz w:val="20"/>
              </w:rPr>
              <w:t>++</w:t>
            </w:r>
          </w:p>
        </w:tc>
        <w:tc>
          <w:tcPr>
            <w:tcW w:w="1189" w:type="dxa"/>
            <w:shd w:val="clear" w:color="auto" w:fill="92D050"/>
            <w:vAlign w:val="center"/>
          </w:tcPr>
          <w:p w:rsidR="000115E6" w:rsidRPr="00892255" w:rsidRDefault="000115E6" w:rsidP="00952584">
            <w:pPr>
              <w:spacing w:beforeLines="20" w:before="48" w:afterLines="20" w:after="48" w:line="240" w:lineRule="auto"/>
              <w:jc w:val="center"/>
              <w:rPr>
                <w:rFonts w:ascii="Verdana" w:hAnsi="Verdana"/>
                <w:sz w:val="20"/>
              </w:rPr>
            </w:pPr>
            <w:r w:rsidRPr="00892255">
              <w:rPr>
                <w:rFonts w:ascii="Verdana" w:hAnsi="Verdana"/>
                <w:sz w:val="20"/>
              </w:rPr>
              <w:t>+</w:t>
            </w:r>
          </w:p>
        </w:tc>
        <w:tc>
          <w:tcPr>
            <w:tcW w:w="1344" w:type="dxa"/>
            <w:shd w:val="clear" w:color="auto" w:fill="F2F2F2" w:themeFill="background1" w:themeFillShade="F2"/>
            <w:vAlign w:val="center"/>
          </w:tcPr>
          <w:p w:rsidR="000115E6" w:rsidRPr="00892255" w:rsidRDefault="000115E6" w:rsidP="00952584">
            <w:pPr>
              <w:spacing w:beforeLines="20" w:before="48" w:afterLines="20" w:after="48" w:line="240" w:lineRule="auto"/>
              <w:jc w:val="center"/>
              <w:rPr>
                <w:rFonts w:ascii="Verdana" w:hAnsi="Verdana"/>
                <w:sz w:val="20"/>
              </w:rPr>
            </w:pPr>
            <w:r w:rsidRPr="00892255">
              <w:rPr>
                <w:rFonts w:ascii="Verdana" w:hAnsi="Verdana"/>
                <w:sz w:val="20"/>
              </w:rPr>
              <w:t>0</w:t>
            </w:r>
          </w:p>
        </w:tc>
        <w:tc>
          <w:tcPr>
            <w:tcW w:w="1053" w:type="dxa"/>
            <w:shd w:val="clear" w:color="auto" w:fill="00B050"/>
            <w:vAlign w:val="center"/>
          </w:tcPr>
          <w:p w:rsidR="000115E6" w:rsidRPr="00892255" w:rsidRDefault="000115E6" w:rsidP="00952584">
            <w:pPr>
              <w:spacing w:beforeLines="20" w:before="48" w:afterLines="20" w:after="48" w:line="240" w:lineRule="auto"/>
              <w:jc w:val="center"/>
              <w:rPr>
                <w:rFonts w:ascii="Verdana" w:hAnsi="Verdana"/>
                <w:sz w:val="20"/>
              </w:rPr>
            </w:pPr>
            <w:r w:rsidRPr="00892255">
              <w:rPr>
                <w:rFonts w:ascii="Verdana" w:hAnsi="Verdana"/>
                <w:sz w:val="20"/>
              </w:rPr>
              <w:t>++</w:t>
            </w:r>
          </w:p>
        </w:tc>
        <w:tc>
          <w:tcPr>
            <w:tcW w:w="1277" w:type="dxa"/>
            <w:shd w:val="clear" w:color="auto" w:fill="00B050"/>
            <w:vAlign w:val="center"/>
          </w:tcPr>
          <w:p w:rsidR="000115E6" w:rsidRPr="00892255" w:rsidRDefault="000115E6" w:rsidP="00952584">
            <w:pPr>
              <w:spacing w:beforeLines="20" w:before="48" w:afterLines="20" w:after="48" w:line="240" w:lineRule="auto"/>
              <w:jc w:val="center"/>
              <w:rPr>
                <w:rFonts w:ascii="Verdana" w:hAnsi="Verdana"/>
                <w:sz w:val="20"/>
              </w:rPr>
            </w:pPr>
            <w:r w:rsidRPr="00892255">
              <w:rPr>
                <w:rFonts w:ascii="Verdana" w:hAnsi="Verdana"/>
                <w:sz w:val="20"/>
              </w:rPr>
              <w:t>++</w:t>
            </w:r>
          </w:p>
        </w:tc>
        <w:tc>
          <w:tcPr>
            <w:tcW w:w="1461" w:type="dxa"/>
            <w:shd w:val="clear" w:color="auto" w:fill="00B050"/>
            <w:vAlign w:val="center"/>
          </w:tcPr>
          <w:p w:rsidR="000115E6" w:rsidRPr="00892255" w:rsidRDefault="000115E6" w:rsidP="00952584">
            <w:pPr>
              <w:spacing w:beforeLines="20" w:before="48" w:afterLines="20" w:after="48" w:line="240" w:lineRule="auto"/>
              <w:jc w:val="center"/>
              <w:rPr>
                <w:rFonts w:ascii="Verdana" w:hAnsi="Verdana"/>
                <w:sz w:val="20"/>
              </w:rPr>
            </w:pPr>
            <w:r w:rsidRPr="00892255">
              <w:rPr>
                <w:rFonts w:ascii="Verdana" w:hAnsi="Verdana"/>
                <w:sz w:val="20"/>
              </w:rPr>
              <w:t>++</w:t>
            </w:r>
          </w:p>
        </w:tc>
      </w:tr>
      <w:tr w:rsidR="000115E6" w:rsidRPr="00892255" w:rsidTr="008D188F">
        <w:trPr>
          <w:jc w:val="center"/>
        </w:trPr>
        <w:tc>
          <w:tcPr>
            <w:tcW w:w="991" w:type="dxa"/>
            <w:shd w:val="clear" w:color="auto" w:fill="FFFFFF" w:themeFill="background1"/>
            <w:vAlign w:val="center"/>
          </w:tcPr>
          <w:p w:rsidR="000115E6" w:rsidRPr="00892255" w:rsidRDefault="000115E6" w:rsidP="00952584">
            <w:pPr>
              <w:spacing w:beforeLines="20" w:before="48" w:afterLines="20" w:after="48" w:line="240" w:lineRule="auto"/>
              <w:jc w:val="center"/>
              <w:rPr>
                <w:rFonts w:ascii="Verdana" w:hAnsi="Verdana"/>
                <w:sz w:val="20"/>
              </w:rPr>
            </w:pPr>
            <w:r w:rsidRPr="00892255">
              <w:rPr>
                <w:rFonts w:ascii="Verdana" w:hAnsi="Verdana"/>
                <w:sz w:val="20"/>
              </w:rPr>
              <w:t>Option 2A</w:t>
            </w:r>
          </w:p>
        </w:tc>
        <w:tc>
          <w:tcPr>
            <w:tcW w:w="1029" w:type="dxa"/>
            <w:shd w:val="clear" w:color="auto" w:fill="FFFFFF" w:themeFill="background1"/>
            <w:vAlign w:val="center"/>
          </w:tcPr>
          <w:p w:rsidR="000115E6" w:rsidRPr="00892255" w:rsidRDefault="000115E6" w:rsidP="00952584">
            <w:pPr>
              <w:spacing w:beforeLines="20" w:before="48" w:afterLines="20" w:after="48" w:line="240" w:lineRule="auto"/>
              <w:jc w:val="center"/>
              <w:rPr>
                <w:rFonts w:ascii="Verdana" w:hAnsi="Verdana"/>
                <w:sz w:val="20"/>
              </w:rPr>
            </w:pPr>
            <w:r w:rsidRPr="00892255">
              <w:rPr>
                <w:rFonts w:ascii="Verdana" w:hAnsi="Verdana"/>
                <w:sz w:val="20"/>
              </w:rPr>
              <w:t>0</w:t>
            </w:r>
          </w:p>
        </w:tc>
        <w:tc>
          <w:tcPr>
            <w:tcW w:w="1189" w:type="dxa"/>
            <w:shd w:val="clear" w:color="auto" w:fill="FFC000"/>
            <w:vAlign w:val="center"/>
          </w:tcPr>
          <w:p w:rsidR="000115E6" w:rsidRPr="00892255" w:rsidRDefault="000115E6" w:rsidP="00952584">
            <w:pPr>
              <w:spacing w:beforeLines="20" w:before="48" w:afterLines="20" w:after="48" w:line="240" w:lineRule="auto"/>
              <w:jc w:val="center"/>
              <w:rPr>
                <w:rFonts w:ascii="Verdana" w:hAnsi="Verdana"/>
                <w:sz w:val="20"/>
              </w:rPr>
            </w:pPr>
            <w:r w:rsidRPr="00892255">
              <w:rPr>
                <w:rFonts w:ascii="Verdana" w:hAnsi="Verdana"/>
                <w:sz w:val="20"/>
              </w:rPr>
              <w:t>-</w:t>
            </w:r>
          </w:p>
        </w:tc>
        <w:tc>
          <w:tcPr>
            <w:tcW w:w="1344" w:type="dxa"/>
            <w:shd w:val="clear" w:color="auto" w:fill="FF0000"/>
            <w:vAlign w:val="center"/>
          </w:tcPr>
          <w:p w:rsidR="000115E6" w:rsidRPr="00892255" w:rsidRDefault="000115E6" w:rsidP="00952584">
            <w:pPr>
              <w:spacing w:beforeLines="20" w:before="48" w:afterLines="20" w:after="48" w:line="240" w:lineRule="auto"/>
              <w:jc w:val="center"/>
              <w:rPr>
                <w:rFonts w:ascii="Verdana" w:hAnsi="Verdana"/>
                <w:sz w:val="20"/>
              </w:rPr>
            </w:pPr>
            <w:r w:rsidRPr="00892255">
              <w:rPr>
                <w:rFonts w:ascii="Verdana" w:hAnsi="Verdana"/>
                <w:sz w:val="20"/>
              </w:rPr>
              <w:t>--</w:t>
            </w:r>
          </w:p>
        </w:tc>
        <w:tc>
          <w:tcPr>
            <w:tcW w:w="1053" w:type="dxa"/>
            <w:shd w:val="clear" w:color="auto" w:fill="FFFFFF" w:themeFill="background1"/>
            <w:vAlign w:val="center"/>
          </w:tcPr>
          <w:p w:rsidR="000115E6" w:rsidRPr="00892255" w:rsidRDefault="000115E6" w:rsidP="00952584">
            <w:pPr>
              <w:spacing w:beforeLines="20" w:before="48" w:afterLines="20" w:after="48" w:line="240" w:lineRule="auto"/>
              <w:jc w:val="center"/>
              <w:rPr>
                <w:rFonts w:ascii="Verdana" w:hAnsi="Verdana"/>
                <w:sz w:val="20"/>
              </w:rPr>
            </w:pPr>
            <w:r w:rsidRPr="00892255">
              <w:rPr>
                <w:rFonts w:ascii="Verdana" w:hAnsi="Verdana"/>
                <w:sz w:val="20"/>
              </w:rPr>
              <w:t>0</w:t>
            </w:r>
          </w:p>
        </w:tc>
        <w:tc>
          <w:tcPr>
            <w:tcW w:w="1277" w:type="dxa"/>
            <w:shd w:val="clear" w:color="auto" w:fill="FFFFFF" w:themeFill="background1"/>
            <w:vAlign w:val="center"/>
          </w:tcPr>
          <w:p w:rsidR="000115E6" w:rsidRPr="00892255" w:rsidRDefault="000115E6" w:rsidP="00952584">
            <w:pPr>
              <w:spacing w:beforeLines="20" w:before="48" w:afterLines="20" w:after="48" w:line="240" w:lineRule="auto"/>
              <w:jc w:val="center"/>
              <w:rPr>
                <w:rFonts w:ascii="Verdana" w:hAnsi="Verdana"/>
                <w:sz w:val="20"/>
              </w:rPr>
            </w:pPr>
            <w:r w:rsidRPr="00892255">
              <w:rPr>
                <w:rFonts w:ascii="Verdana" w:hAnsi="Verdana"/>
                <w:sz w:val="20"/>
              </w:rPr>
              <w:t>0</w:t>
            </w:r>
          </w:p>
        </w:tc>
        <w:tc>
          <w:tcPr>
            <w:tcW w:w="1461" w:type="dxa"/>
            <w:shd w:val="clear" w:color="auto" w:fill="FFFFFF" w:themeFill="background1"/>
            <w:vAlign w:val="center"/>
          </w:tcPr>
          <w:p w:rsidR="000115E6" w:rsidRPr="00892255" w:rsidRDefault="000115E6" w:rsidP="00952584">
            <w:pPr>
              <w:spacing w:beforeLines="20" w:before="48" w:afterLines="20" w:after="48" w:line="240" w:lineRule="auto"/>
              <w:jc w:val="center"/>
              <w:rPr>
                <w:rFonts w:ascii="Verdana" w:hAnsi="Verdana"/>
                <w:sz w:val="20"/>
              </w:rPr>
            </w:pPr>
            <w:r w:rsidRPr="00892255">
              <w:rPr>
                <w:rFonts w:ascii="Verdana" w:hAnsi="Verdana"/>
                <w:sz w:val="20"/>
              </w:rPr>
              <w:t>0</w:t>
            </w:r>
          </w:p>
        </w:tc>
      </w:tr>
      <w:tr w:rsidR="008D188F" w:rsidRPr="00892255" w:rsidTr="00B2591F">
        <w:trPr>
          <w:jc w:val="center"/>
        </w:trPr>
        <w:tc>
          <w:tcPr>
            <w:tcW w:w="991" w:type="dxa"/>
            <w:shd w:val="clear" w:color="auto" w:fill="FFFF00"/>
            <w:vAlign w:val="center"/>
          </w:tcPr>
          <w:p w:rsidR="008D188F" w:rsidRPr="0072700A" w:rsidRDefault="008D188F" w:rsidP="00952584">
            <w:pPr>
              <w:spacing w:beforeLines="20" w:before="48" w:afterLines="20" w:after="48" w:line="240" w:lineRule="auto"/>
              <w:jc w:val="center"/>
              <w:rPr>
                <w:rFonts w:ascii="Verdana" w:hAnsi="Verdana"/>
                <w:b/>
                <w:sz w:val="20"/>
              </w:rPr>
            </w:pPr>
            <w:r w:rsidRPr="0072700A">
              <w:rPr>
                <w:rFonts w:ascii="Verdana" w:hAnsi="Verdana"/>
                <w:b/>
                <w:sz w:val="20"/>
              </w:rPr>
              <w:t xml:space="preserve">Option </w:t>
            </w:r>
            <w:r w:rsidRPr="0072700A">
              <w:rPr>
                <w:rFonts w:ascii="Verdana" w:hAnsi="Verdana"/>
                <w:b/>
                <w:sz w:val="20"/>
                <w:highlight w:val="yellow"/>
              </w:rPr>
              <w:t>2B</w:t>
            </w:r>
          </w:p>
        </w:tc>
        <w:tc>
          <w:tcPr>
            <w:tcW w:w="1029" w:type="dxa"/>
            <w:shd w:val="clear" w:color="auto" w:fill="00B050"/>
            <w:vAlign w:val="center"/>
          </w:tcPr>
          <w:p w:rsidR="008D188F" w:rsidRPr="00892255" w:rsidRDefault="008D188F" w:rsidP="00952584">
            <w:pPr>
              <w:spacing w:beforeLines="20" w:before="48" w:afterLines="20" w:after="48" w:line="240" w:lineRule="auto"/>
              <w:jc w:val="center"/>
              <w:rPr>
                <w:rFonts w:ascii="Verdana" w:hAnsi="Verdana"/>
                <w:sz w:val="20"/>
              </w:rPr>
            </w:pPr>
            <w:r w:rsidRPr="00892255">
              <w:rPr>
                <w:rFonts w:ascii="Verdana" w:hAnsi="Verdana"/>
                <w:sz w:val="20"/>
              </w:rPr>
              <w:t>+</w:t>
            </w:r>
            <w:r>
              <w:rPr>
                <w:rFonts w:ascii="Verdana" w:hAnsi="Verdana"/>
                <w:sz w:val="20"/>
              </w:rPr>
              <w:t>+</w:t>
            </w:r>
          </w:p>
        </w:tc>
        <w:tc>
          <w:tcPr>
            <w:tcW w:w="1189" w:type="dxa"/>
            <w:shd w:val="clear" w:color="auto" w:fill="92D050"/>
            <w:vAlign w:val="center"/>
          </w:tcPr>
          <w:p w:rsidR="008D188F" w:rsidRPr="00892255" w:rsidRDefault="008D188F" w:rsidP="00952584">
            <w:pPr>
              <w:spacing w:beforeLines="20" w:before="48" w:afterLines="20" w:after="48" w:line="240" w:lineRule="auto"/>
              <w:jc w:val="center"/>
              <w:rPr>
                <w:rFonts w:ascii="Verdana" w:hAnsi="Verdana"/>
                <w:sz w:val="20"/>
              </w:rPr>
            </w:pPr>
            <w:r w:rsidRPr="00892255">
              <w:rPr>
                <w:rFonts w:ascii="Verdana" w:hAnsi="Verdana"/>
                <w:sz w:val="20"/>
              </w:rPr>
              <w:t>+</w:t>
            </w:r>
          </w:p>
        </w:tc>
        <w:tc>
          <w:tcPr>
            <w:tcW w:w="1344" w:type="dxa"/>
            <w:shd w:val="clear" w:color="auto" w:fill="auto"/>
            <w:vAlign w:val="center"/>
          </w:tcPr>
          <w:p w:rsidR="008D188F" w:rsidRPr="00892255" w:rsidRDefault="008D188F" w:rsidP="00952584">
            <w:pPr>
              <w:spacing w:beforeLines="20" w:before="48" w:afterLines="20" w:after="48" w:line="240" w:lineRule="auto"/>
              <w:jc w:val="center"/>
              <w:rPr>
                <w:rFonts w:ascii="Verdana" w:hAnsi="Verdana"/>
                <w:sz w:val="20"/>
              </w:rPr>
            </w:pPr>
            <w:r>
              <w:rPr>
                <w:rFonts w:ascii="Verdana" w:hAnsi="Verdana"/>
                <w:sz w:val="20"/>
              </w:rPr>
              <w:t>0</w:t>
            </w:r>
          </w:p>
        </w:tc>
        <w:tc>
          <w:tcPr>
            <w:tcW w:w="1053" w:type="dxa"/>
            <w:shd w:val="clear" w:color="auto" w:fill="92D050"/>
          </w:tcPr>
          <w:p w:rsidR="008D188F" w:rsidRPr="00A57821" w:rsidRDefault="008D188F" w:rsidP="008D188F">
            <w:pPr>
              <w:spacing w:beforeLines="20" w:before="48" w:afterLines="20" w:after="48" w:line="240" w:lineRule="auto"/>
              <w:jc w:val="center"/>
              <w:rPr>
                <w:rFonts w:ascii="Verdana" w:hAnsi="Verdana"/>
                <w:sz w:val="20"/>
              </w:rPr>
            </w:pPr>
            <w:r w:rsidRPr="00A57821">
              <w:t>+</w:t>
            </w:r>
          </w:p>
        </w:tc>
        <w:tc>
          <w:tcPr>
            <w:tcW w:w="1277" w:type="dxa"/>
            <w:shd w:val="clear" w:color="auto" w:fill="92D050"/>
          </w:tcPr>
          <w:p w:rsidR="008D188F" w:rsidRPr="00A57821" w:rsidRDefault="008D188F" w:rsidP="008D188F">
            <w:pPr>
              <w:spacing w:beforeLines="20" w:before="48" w:afterLines="20" w:after="48" w:line="240" w:lineRule="auto"/>
              <w:jc w:val="center"/>
              <w:rPr>
                <w:rFonts w:ascii="Verdana" w:hAnsi="Verdana"/>
                <w:sz w:val="20"/>
              </w:rPr>
            </w:pPr>
            <w:r w:rsidRPr="00A57821">
              <w:rPr>
                <w:rFonts w:ascii="Verdana" w:hAnsi="Verdana"/>
                <w:sz w:val="20"/>
              </w:rPr>
              <w:t>+</w:t>
            </w:r>
          </w:p>
        </w:tc>
        <w:tc>
          <w:tcPr>
            <w:tcW w:w="1461" w:type="dxa"/>
            <w:shd w:val="clear" w:color="auto" w:fill="92D050"/>
            <w:vAlign w:val="center"/>
          </w:tcPr>
          <w:p w:rsidR="008D188F" w:rsidRPr="00892255" w:rsidRDefault="008D188F" w:rsidP="00952584">
            <w:pPr>
              <w:spacing w:beforeLines="20" w:before="48" w:afterLines="20" w:after="48" w:line="240" w:lineRule="auto"/>
              <w:jc w:val="center"/>
              <w:rPr>
                <w:rFonts w:ascii="Verdana" w:hAnsi="Verdana"/>
                <w:sz w:val="20"/>
              </w:rPr>
            </w:pPr>
            <w:r w:rsidRPr="00892255">
              <w:rPr>
                <w:rFonts w:ascii="Verdana" w:hAnsi="Verdana"/>
                <w:sz w:val="20"/>
              </w:rPr>
              <w:t>+</w:t>
            </w:r>
          </w:p>
        </w:tc>
      </w:tr>
      <w:tr w:rsidR="008D188F" w:rsidRPr="00892255" w:rsidTr="00A57821">
        <w:trPr>
          <w:jc w:val="center"/>
        </w:trPr>
        <w:tc>
          <w:tcPr>
            <w:tcW w:w="991" w:type="dxa"/>
            <w:shd w:val="clear" w:color="auto" w:fill="FFFF00"/>
            <w:vAlign w:val="center"/>
          </w:tcPr>
          <w:p w:rsidR="008D188F" w:rsidRPr="00B2591F" w:rsidRDefault="008D188F" w:rsidP="00952584">
            <w:pPr>
              <w:spacing w:beforeLines="20" w:before="48" w:afterLines="20" w:after="48" w:line="240" w:lineRule="auto"/>
              <w:jc w:val="center"/>
              <w:rPr>
                <w:rFonts w:ascii="Verdana" w:hAnsi="Verdana"/>
                <w:b/>
                <w:sz w:val="20"/>
              </w:rPr>
            </w:pPr>
            <w:r w:rsidRPr="00B2591F">
              <w:rPr>
                <w:rFonts w:ascii="Verdana" w:hAnsi="Verdana"/>
                <w:b/>
                <w:sz w:val="20"/>
              </w:rPr>
              <w:t xml:space="preserve">Option </w:t>
            </w:r>
            <w:r w:rsidRPr="00B2591F">
              <w:rPr>
                <w:rFonts w:ascii="Verdana" w:hAnsi="Verdana"/>
                <w:b/>
                <w:sz w:val="20"/>
                <w:highlight w:val="yellow"/>
              </w:rPr>
              <w:t>2</w:t>
            </w:r>
            <w:r w:rsidRPr="00B2591F">
              <w:rPr>
                <w:rFonts w:ascii="Verdana" w:hAnsi="Verdana"/>
                <w:b/>
                <w:sz w:val="20"/>
              </w:rPr>
              <w:t>C</w:t>
            </w:r>
          </w:p>
        </w:tc>
        <w:tc>
          <w:tcPr>
            <w:tcW w:w="1029" w:type="dxa"/>
            <w:shd w:val="clear" w:color="auto" w:fill="00B050"/>
            <w:vAlign w:val="center"/>
          </w:tcPr>
          <w:p w:rsidR="008D188F" w:rsidRPr="00892255" w:rsidRDefault="008D188F" w:rsidP="00952584">
            <w:pPr>
              <w:spacing w:beforeLines="20" w:before="48" w:afterLines="20" w:after="48" w:line="240" w:lineRule="auto"/>
              <w:jc w:val="center"/>
              <w:rPr>
                <w:rFonts w:ascii="Verdana" w:hAnsi="Verdana"/>
                <w:sz w:val="20"/>
              </w:rPr>
            </w:pPr>
            <w:r>
              <w:rPr>
                <w:rFonts w:ascii="Verdana" w:hAnsi="Verdana"/>
                <w:sz w:val="20"/>
              </w:rPr>
              <w:t>++</w:t>
            </w:r>
          </w:p>
        </w:tc>
        <w:tc>
          <w:tcPr>
            <w:tcW w:w="1189" w:type="dxa"/>
            <w:shd w:val="clear" w:color="auto" w:fill="92D050"/>
            <w:vAlign w:val="center"/>
          </w:tcPr>
          <w:p w:rsidR="008D188F" w:rsidRPr="00892255" w:rsidRDefault="008D188F" w:rsidP="00952584">
            <w:pPr>
              <w:spacing w:beforeLines="20" w:before="48" w:afterLines="20" w:after="48" w:line="240" w:lineRule="auto"/>
              <w:jc w:val="center"/>
              <w:rPr>
                <w:rFonts w:ascii="Verdana" w:hAnsi="Verdana"/>
                <w:sz w:val="20"/>
              </w:rPr>
            </w:pPr>
            <w:r>
              <w:rPr>
                <w:rFonts w:ascii="Verdana" w:hAnsi="Verdana"/>
                <w:sz w:val="20"/>
              </w:rPr>
              <w:t>+</w:t>
            </w:r>
          </w:p>
        </w:tc>
        <w:tc>
          <w:tcPr>
            <w:tcW w:w="1344" w:type="dxa"/>
            <w:shd w:val="clear" w:color="auto" w:fill="FFC000"/>
            <w:vAlign w:val="center"/>
          </w:tcPr>
          <w:p w:rsidR="008D188F" w:rsidRPr="00892255" w:rsidRDefault="008D188F" w:rsidP="00952584">
            <w:pPr>
              <w:spacing w:beforeLines="20" w:before="48" w:afterLines="20" w:after="48" w:line="240" w:lineRule="auto"/>
              <w:jc w:val="center"/>
              <w:rPr>
                <w:rFonts w:ascii="Verdana" w:hAnsi="Verdana"/>
                <w:sz w:val="20"/>
              </w:rPr>
            </w:pPr>
            <w:r>
              <w:rPr>
                <w:rFonts w:ascii="Verdana" w:hAnsi="Verdana"/>
                <w:sz w:val="20"/>
              </w:rPr>
              <w:t>-</w:t>
            </w:r>
          </w:p>
        </w:tc>
        <w:tc>
          <w:tcPr>
            <w:tcW w:w="1053" w:type="dxa"/>
            <w:shd w:val="clear" w:color="auto" w:fill="00B050"/>
            <w:vAlign w:val="center"/>
          </w:tcPr>
          <w:p w:rsidR="008D188F" w:rsidRPr="008D188F" w:rsidRDefault="008D188F" w:rsidP="008D188F">
            <w:pPr>
              <w:jc w:val="center"/>
              <w:rPr>
                <w:highlight w:val="darkGreen"/>
              </w:rPr>
            </w:pPr>
            <w:r>
              <w:rPr>
                <w:rFonts w:ascii="Verdana" w:hAnsi="Verdana"/>
                <w:sz w:val="20"/>
              </w:rPr>
              <w:t>++</w:t>
            </w:r>
          </w:p>
        </w:tc>
        <w:tc>
          <w:tcPr>
            <w:tcW w:w="1277" w:type="dxa"/>
            <w:shd w:val="clear" w:color="auto" w:fill="00B050"/>
            <w:vAlign w:val="center"/>
          </w:tcPr>
          <w:p w:rsidR="008D188F" w:rsidRPr="008D188F" w:rsidRDefault="008D188F" w:rsidP="008D188F">
            <w:pPr>
              <w:jc w:val="center"/>
              <w:rPr>
                <w:highlight w:val="darkGreen"/>
              </w:rPr>
            </w:pPr>
            <w:r>
              <w:rPr>
                <w:rFonts w:ascii="Verdana" w:hAnsi="Verdana"/>
                <w:sz w:val="20"/>
              </w:rPr>
              <w:t>++</w:t>
            </w:r>
          </w:p>
        </w:tc>
        <w:tc>
          <w:tcPr>
            <w:tcW w:w="1461" w:type="dxa"/>
            <w:shd w:val="clear" w:color="auto" w:fill="92D050"/>
            <w:vAlign w:val="center"/>
          </w:tcPr>
          <w:p w:rsidR="008D188F" w:rsidRPr="00892255" w:rsidRDefault="008D188F" w:rsidP="00952584">
            <w:pPr>
              <w:spacing w:beforeLines="20" w:before="48" w:afterLines="20" w:after="48" w:line="240" w:lineRule="auto"/>
              <w:jc w:val="center"/>
              <w:rPr>
                <w:rFonts w:ascii="Verdana" w:hAnsi="Verdana"/>
                <w:sz w:val="20"/>
              </w:rPr>
            </w:pPr>
            <w:r>
              <w:rPr>
                <w:rFonts w:ascii="Verdana" w:hAnsi="Verdana"/>
                <w:sz w:val="20"/>
              </w:rPr>
              <w:t>+</w:t>
            </w:r>
          </w:p>
        </w:tc>
      </w:tr>
      <w:tr w:rsidR="008D188F" w:rsidRPr="00892255" w:rsidTr="00A57821">
        <w:trPr>
          <w:jc w:val="center"/>
        </w:trPr>
        <w:tc>
          <w:tcPr>
            <w:tcW w:w="991" w:type="dxa"/>
            <w:shd w:val="clear" w:color="auto" w:fill="FFFF00"/>
            <w:vAlign w:val="center"/>
          </w:tcPr>
          <w:p w:rsidR="008D188F" w:rsidRPr="00B2591F" w:rsidRDefault="008D188F" w:rsidP="00952584">
            <w:pPr>
              <w:spacing w:beforeLines="20" w:before="48" w:afterLines="20" w:after="48" w:line="240" w:lineRule="auto"/>
              <w:jc w:val="center"/>
              <w:rPr>
                <w:rFonts w:ascii="Verdana" w:hAnsi="Verdana"/>
                <w:b/>
                <w:sz w:val="20"/>
              </w:rPr>
            </w:pPr>
            <w:r w:rsidRPr="00B2591F">
              <w:rPr>
                <w:rFonts w:ascii="Verdana" w:hAnsi="Verdana"/>
                <w:b/>
                <w:sz w:val="20"/>
              </w:rPr>
              <w:t xml:space="preserve">Option </w:t>
            </w:r>
            <w:r w:rsidRPr="00B2591F">
              <w:rPr>
                <w:rFonts w:ascii="Verdana" w:hAnsi="Verdana"/>
                <w:b/>
                <w:sz w:val="20"/>
                <w:highlight w:val="yellow"/>
              </w:rPr>
              <w:t>2</w:t>
            </w:r>
            <w:r w:rsidRPr="00B2591F">
              <w:rPr>
                <w:rFonts w:ascii="Verdana" w:hAnsi="Verdana"/>
                <w:b/>
                <w:sz w:val="20"/>
              </w:rPr>
              <w:t>D</w:t>
            </w:r>
          </w:p>
        </w:tc>
        <w:tc>
          <w:tcPr>
            <w:tcW w:w="1029" w:type="dxa"/>
            <w:shd w:val="clear" w:color="auto" w:fill="00B050"/>
            <w:vAlign w:val="center"/>
          </w:tcPr>
          <w:p w:rsidR="008D188F" w:rsidRPr="00892255" w:rsidRDefault="008D188F" w:rsidP="00952584">
            <w:pPr>
              <w:spacing w:beforeLines="20" w:before="48" w:afterLines="20" w:after="48" w:line="240" w:lineRule="auto"/>
              <w:jc w:val="center"/>
              <w:rPr>
                <w:rFonts w:ascii="Verdana" w:hAnsi="Verdana"/>
                <w:sz w:val="20"/>
              </w:rPr>
            </w:pPr>
            <w:r>
              <w:rPr>
                <w:rFonts w:ascii="Verdana" w:hAnsi="Verdana"/>
                <w:sz w:val="20"/>
              </w:rPr>
              <w:t>++</w:t>
            </w:r>
          </w:p>
        </w:tc>
        <w:tc>
          <w:tcPr>
            <w:tcW w:w="1189" w:type="dxa"/>
            <w:shd w:val="clear" w:color="auto" w:fill="92D050"/>
            <w:vAlign w:val="center"/>
          </w:tcPr>
          <w:p w:rsidR="008D188F" w:rsidRPr="00892255" w:rsidRDefault="008D188F" w:rsidP="00952584">
            <w:pPr>
              <w:spacing w:beforeLines="20" w:before="48" w:afterLines="20" w:after="48" w:line="240" w:lineRule="auto"/>
              <w:jc w:val="center"/>
              <w:rPr>
                <w:rFonts w:ascii="Verdana" w:hAnsi="Verdana"/>
                <w:sz w:val="20"/>
              </w:rPr>
            </w:pPr>
            <w:r>
              <w:rPr>
                <w:rFonts w:ascii="Verdana" w:hAnsi="Verdana"/>
                <w:sz w:val="20"/>
              </w:rPr>
              <w:t>+</w:t>
            </w:r>
          </w:p>
        </w:tc>
        <w:tc>
          <w:tcPr>
            <w:tcW w:w="1344" w:type="dxa"/>
            <w:shd w:val="clear" w:color="auto" w:fill="FF0000"/>
            <w:vAlign w:val="center"/>
          </w:tcPr>
          <w:p w:rsidR="008D188F" w:rsidRPr="00892255" w:rsidRDefault="008D188F" w:rsidP="00952584">
            <w:pPr>
              <w:spacing w:beforeLines="20" w:before="48" w:afterLines="20" w:after="48" w:line="240" w:lineRule="auto"/>
              <w:jc w:val="center"/>
              <w:rPr>
                <w:rFonts w:ascii="Verdana" w:hAnsi="Verdana"/>
                <w:sz w:val="20"/>
              </w:rPr>
            </w:pPr>
            <w:r>
              <w:rPr>
                <w:rFonts w:ascii="Verdana" w:hAnsi="Verdana"/>
                <w:sz w:val="20"/>
              </w:rPr>
              <w:t>--</w:t>
            </w:r>
          </w:p>
        </w:tc>
        <w:tc>
          <w:tcPr>
            <w:tcW w:w="1053" w:type="dxa"/>
            <w:shd w:val="clear" w:color="auto" w:fill="00B050"/>
            <w:vAlign w:val="center"/>
          </w:tcPr>
          <w:p w:rsidR="008D188F" w:rsidRPr="00892255" w:rsidRDefault="008D188F" w:rsidP="00952584">
            <w:pPr>
              <w:spacing w:beforeLines="20" w:before="48" w:afterLines="20" w:after="48" w:line="240" w:lineRule="auto"/>
              <w:jc w:val="center"/>
              <w:rPr>
                <w:rFonts w:ascii="Verdana" w:hAnsi="Verdana"/>
                <w:sz w:val="20"/>
              </w:rPr>
            </w:pPr>
            <w:r>
              <w:rPr>
                <w:rFonts w:ascii="Verdana" w:hAnsi="Verdana"/>
                <w:sz w:val="20"/>
              </w:rPr>
              <w:t>++</w:t>
            </w:r>
          </w:p>
        </w:tc>
        <w:tc>
          <w:tcPr>
            <w:tcW w:w="1277" w:type="dxa"/>
            <w:shd w:val="clear" w:color="auto" w:fill="00B050"/>
            <w:vAlign w:val="center"/>
          </w:tcPr>
          <w:p w:rsidR="008D188F" w:rsidRPr="00892255" w:rsidRDefault="008D188F" w:rsidP="00952584">
            <w:pPr>
              <w:spacing w:beforeLines="20" w:before="48" w:afterLines="20" w:after="48" w:line="240" w:lineRule="auto"/>
              <w:jc w:val="center"/>
              <w:rPr>
                <w:rFonts w:ascii="Verdana" w:hAnsi="Verdana"/>
                <w:sz w:val="20"/>
              </w:rPr>
            </w:pPr>
            <w:r>
              <w:rPr>
                <w:rFonts w:ascii="Verdana" w:hAnsi="Verdana"/>
                <w:sz w:val="20"/>
              </w:rPr>
              <w:t>++</w:t>
            </w:r>
          </w:p>
        </w:tc>
        <w:tc>
          <w:tcPr>
            <w:tcW w:w="1461" w:type="dxa"/>
            <w:shd w:val="clear" w:color="auto" w:fill="92D050"/>
            <w:vAlign w:val="center"/>
          </w:tcPr>
          <w:p w:rsidR="008D188F" w:rsidRPr="00892255" w:rsidRDefault="008D188F" w:rsidP="00952584">
            <w:pPr>
              <w:spacing w:beforeLines="20" w:before="48" w:afterLines="20" w:after="48" w:line="240" w:lineRule="auto"/>
              <w:jc w:val="center"/>
              <w:rPr>
                <w:rFonts w:ascii="Verdana" w:hAnsi="Verdana"/>
                <w:sz w:val="20"/>
              </w:rPr>
            </w:pPr>
            <w:r>
              <w:rPr>
                <w:rFonts w:ascii="Verdana" w:hAnsi="Verdana"/>
                <w:sz w:val="20"/>
              </w:rPr>
              <w:t>+</w:t>
            </w:r>
          </w:p>
        </w:tc>
      </w:tr>
    </w:tbl>
    <w:p w:rsidR="00731BF2" w:rsidRPr="00892255" w:rsidRDefault="00731BF2" w:rsidP="0010182D">
      <w:pPr>
        <w:pStyle w:val="ReportBody"/>
        <w:numPr>
          <w:ilvl w:val="0"/>
          <w:numId w:val="0"/>
        </w:numPr>
        <w:spacing w:before="0" w:after="0"/>
        <w:jc w:val="left"/>
        <w:rPr>
          <w:b/>
          <w:color w:val="auto"/>
          <w:sz w:val="28"/>
          <w:szCs w:val="28"/>
          <w:lang w:val="en-GB" w:eastAsia="en-AU"/>
        </w:rPr>
      </w:pPr>
    </w:p>
    <w:p w:rsidR="00731BF2" w:rsidRPr="00892255" w:rsidRDefault="00731BF2" w:rsidP="00731BF2">
      <w:pPr>
        <w:rPr>
          <w:rFonts w:ascii="Verdana" w:hAnsi="Verdana"/>
          <w:b/>
          <w:sz w:val="28"/>
          <w:szCs w:val="28"/>
          <w:lang w:eastAsia="en-AU"/>
        </w:rPr>
      </w:pPr>
    </w:p>
    <w:p w:rsidR="00731BF2" w:rsidRPr="00892255" w:rsidRDefault="00731BF2" w:rsidP="00731BF2">
      <w:pPr>
        <w:rPr>
          <w:rFonts w:ascii="Verdana" w:hAnsi="Verdana" w:cs="Arial"/>
          <w:kern w:val="22"/>
          <w:lang w:eastAsia="en-AU"/>
        </w:rPr>
      </w:pPr>
      <w:r w:rsidRPr="00892255">
        <w:rPr>
          <w:rFonts w:ascii="Verdana" w:hAnsi="Verdana"/>
          <w:lang w:eastAsia="en-AU"/>
        </w:rPr>
        <w:br w:type="page"/>
      </w:r>
    </w:p>
    <w:bookmarkEnd w:id="15"/>
    <w:bookmarkEnd w:id="16"/>
    <w:bookmarkEnd w:id="17"/>
    <w:bookmarkEnd w:id="18"/>
    <w:bookmarkEnd w:id="19"/>
    <w:bookmarkEnd w:id="20"/>
    <w:bookmarkEnd w:id="21"/>
    <w:bookmarkEnd w:id="22"/>
    <w:bookmarkEnd w:id="23"/>
    <w:bookmarkEnd w:id="24"/>
    <w:p w:rsidR="000115E6" w:rsidRPr="00B2591F" w:rsidRDefault="000115E6" w:rsidP="000115E6">
      <w:pPr>
        <w:pStyle w:val="ReportBody"/>
        <w:numPr>
          <w:ilvl w:val="0"/>
          <w:numId w:val="0"/>
        </w:numPr>
        <w:spacing w:before="0" w:after="0"/>
        <w:jc w:val="left"/>
        <w:rPr>
          <w:b/>
          <w:color w:val="365F91" w:themeColor="accent1" w:themeShade="BF"/>
          <w:sz w:val="28"/>
          <w:szCs w:val="28"/>
          <w:lang w:val="en-GB" w:eastAsia="en-AU"/>
        </w:rPr>
      </w:pPr>
      <w:r w:rsidRPr="00B2591F">
        <w:rPr>
          <w:b/>
          <w:color w:val="365F91" w:themeColor="accent1" w:themeShade="BF"/>
          <w:sz w:val="28"/>
          <w:szCs w:val="28"/>
          <w:lang w:val="en-GB" w:eastAsia="en-AU"/>
        </w:rPr>
        <w:lastRenderedPageBreak/>
        <w:t>Discussion</w:t>
      </w:r>
      <w:r w:rsidR="00B2591F">
        <w:rPr>
          <w:b/>
          <w:color w:val="365F91" w:themeColor="accent1" w:themeShade="BF"/>
          <w:sz w:val="28"/>
          <w:szCs w:val="28"/>
          <w:lang w:val="en-GB" w:eastAsia="en-AU"/>
        </w:rPr>
        <w:t xml:space="preserve"> of preferred options</w:t>
      </w:r>
    </w:p>
    <w:p w:rsidR="00922B94" w:rsidRPr="00922B94" w:rsidRDefault="00922B94" w:rsidP="00922B94">
      <w:pPr>
        <w:pStyle w:val="ReportBody"/>
        <w:tabs>
          <w:tab w:val="clear" w:pos="1061"/>
          <w:tab w:val="num" w:pos="567"/>
          <w:tab w:val="num" w:pos="777"/>
        </w:tabs>
        <w:ind w:left="567" w:hanging="567"/>
        <w:jc w:val="left"/>
        <w:rPr>
          <w:color w:val="auto"/>
          <w:kern w:val="0"/>
          <w:lang w:val="en-GB" w:eastAsia="en-GB"/>
        </w:rPr>
      </w:pPr>
      <w:r w:rsidRPr="00892255">
        <w:rPr>
          <w:color w:val="auto"/>
          <w:kern w:val="0"/>
          <w:lang w:val="en-GB" w:eastAsia="en-GB"/>
        </w:rPr>
        <w:t xml:space="preserve">The combination of the following options is considered the best way in which to achieve legislation that will enable and support the </w:t>
      </w:r>
      <w:r>
        <w:rPr>
          <w:color w:val="auto"/>
          <w:kern w:val="0"/>
          <w:lang w:val="en-GB" w:eastAsia="en-GB"/>
        </w:rPr>
        <w:t>new Ministry</w:t>
      </w:r>
      <w:r w:rsidRPr="00892255">
        <w:rPr>
          <w:color w:val="auto"/>
          <w:kern w:val="0"/>
          <w:lang w:val="en-GB" w:eastAsia="en-GB"/>
        </w:rPr>
        <w:t xml:space="preserve"> to undertake a new intensive intervention role. </w:t>
      </w:r>
    </w:p>
    <w:p w:rsidR="00922B94" w:rsidRPr="00E458AA" w:rsidRDefault="00922B94" w:rsidP="00922B94">
      <w:pPr>
        <w:pStyle w:val="ReportBody"/>
        <w:numPr>
          <w:ilvl w:val="0"/>
          <w:numId w:val="0"/>
        </w:numPr>
        <w:spacing w:before="0" w:after="0"/>
        <w:jc w:val="left"/>
        <w:rPr>
          <w:b/>
          <w:color w:val="365F91" w:themeColor="accent1" w:themeShade="BF"/>
          <w:sz w:val="24"/>
          <w:szCs w:val="24"/>
          <w:lang w:eastAsia="en-AU"/>
        </w:rPr>
      </w:pPr>
      <w:r w:rsidRPr="00E458AA">
        <w:rPr>
          <w:b/>
          <w:color w:val="365F91" w:themeColor="accent1" w:themeShade="BF"/>
          <w:sz w:val="24"/>
          <w:szCs w:val="24"/>
          <w:lang w:val="en-GB" w:eastAsia="en-AU"/>
        </w:rPr>
        <w:t xml:space="preserve">Option 1 - </w:t>
      </w:r>
      <w:r w:rsidRPr="00E458AA">
        <w:rPr>
          <w:b/>
          <w:color w:val="365F91" w:themeColor="accent1" w:themeShade="BF"/>
          <w:sz w:val="24"/>
          <w:szCs w:val="24"/>
          <w:lang w:eastAsia="en-AU"/>
        </w:rPr>
        <w:t>Principles to support an early intensive intervention response</w:t>
      </w:r>
    </w:p>
    <w:p w:rsidR="00922B94" w:rsidRPr="00892255" w:rsidRDefault="00922B94" w:rsidP="00922B94">
      <w:pPr>
        <w:pStyle w:val="ReportBody"/>
        <w:tabs>
          <w:tab w:val="clear" w:pos="1061"/>
          <w:tab w:val="num" w:pos="567"/>
          <w:tab w:val="num" w:pos="777"/>
        </w:tabs>
        <w:ind w:left="567" w:hanging="567"/>
        <w:jc w:val="left"/>
        <w:rPr>
          <w:color w:val="auto"/>
          <w:kern w:val="0"/>
          <w:lang w:val="en-GB" w:eastAsia="en-GB"/>
        </w:rPr>
      </w:pPr>
      <w:r w:rsidRPr="00892255">
        <w:rPr>
          <w:b/>
          <w:color w:val="auto"/>
          <w:kern w:val="0"/>
          <w:lang w:val="en-GB" w:eastAsia="en-GB"/>
        </w:rPr>
        <w:t>Option 1B</w:t>
      </w:r>
      <w:r w:rsidRPr="00892255">
        <w:rPr>
          <w:color w:val="auto"/>
          <w:kern w:val="0"/>
          <w:lang w:val="en-GB" w:eastAsia="en-GB"/>
        </w:rPr>
        <w:t xml:space="preserve"> is preferred as this option will help to reorient the system towards working with children, young people and their families and whānau early to address risk, including risk of re-offending and risk that a child will not meet their developmental potential. </w:t>
      </w:r>
    </w:p>
    <w:p w:rsidR="00922B94" w:rsidRPr="00892255" w:rsidRDefault="00922B94" w:rsidP="00922B94">
      <w:pPr>
        <w:pStyle w:val="ReportBody"/>
        <w:tabs>
          <w:tab w:val="clear" w:pos="1061"/>
          <w:tab w:val="num" w:pos="567"/>
          <w:tab w:val="num" w:pos="777"/>
        </w:tabs>
        <w:ind w:left="567" w:hanging="567"/>
        <w:jc w:val="left"/>
        <w:rPr>
          <w:color w:val="auto"/>
          <w:kern w:val="0"/>
          <w:lang w:val="en-GB" w:eastAsia="en-GB"/>
        </w:rPr>
      </w:pPr>
      <w:r w:rsidRPr="00892255">
        <w:rPr>
          <w:color w:val="auto"/>
          <w:kern w:val="0"/>
          <w:lang w:val="en-GB" w:eastAsia="en-GB"/>
        </w:rPr>
        <w:t>We have assessed that legislating for new principles is necessary to achieve this re-orientation because the principles are important enough to warrant signalling in legislation.</w:t>
      </w:r>
      <w:r>
        <w:rPr>
          <w:color w:val="auto"/>
          <w:kern w:val="0"/>
          <w:lang w:val="en-GB" w:eastAsia="en-GB"/>
        </w:rPr>
        <w:t xml:space="preserve"> </w:t>
      </w:r>
      <w:r w:rsidRPr="00892255">
        <w:rPr>
          <w:color w:val="auto"/>
          <w:kern w:val="0"/>
          <w:lang w:val="en-GB" w:eastAsia="en-GB"/>
        </w:rPr>
        <w:t xml:space="preserve">These principles will guide decisions and actions taken under Parts 2, 3, 3A, </w:t>
      </w:r>
      <w:r>
        <w:rPr>
          <w:color w:val="auto"/>
          <w:kern w:val="0"/>
          <w:lang w:val="en-GB" w:eastAsia="en-GB"/>
        </w:rPr>
        <w:t xml:space="preserve">and </w:t>
      </w:r>
      <w:r w:rsidRPr="00892255">
        <w:rPr>
          <w:color w:val="auto"/>
          <w:kern w:val="0"/>
          <w:lang w:val="en-GB" w:eastAsia="en-GB"/>
        </w:rPr>
        <w:t>sections 341-350. These decisions and actions affect the intimate lives of children, young people and their families and can involve the use of substantial coercive powers causing significant impacts on children and families.</w:t>
      </w:r>
    </w:p>
    <w:p w:rsidR="00922B94" w:rsidRPr="00892255" w:rsidRDefault="00922B94" w:rsidP="00922B94">
      <w:pPr>
        <w:pStyle w:val="ReportBody"/>
        <w:tabs>
          <w:tab w:val="clear" w:pos="1061"/>
          <w:tab w:val="num" w:pos="567"/>
          <w:tab w:val="num" w:pos="777"/>
        </w:tabs>
        <w:ind w:left="567" w:hanging="567"/>
        <w:jc w:val="left"/>
        <w:rPr>
          <w:color w:val="auto"/>
          <w:kern w:val="0"/>
          <w:lang w:val="en-GB" w:eastAsia="en-GB"/>
        </w:rPr>
      </w:pPr>
      <w:r w:rsidRPr="00892255">
        <w:rPr>
          <w:color w:val="auto"/>
          <w:kern w:val="0"/>
          <w:lang w:val="en-GB" w:eastAsia="en-GB"/>
        </w:rPr>
        <w:t>These principles therefore need to be stated clearly in legislation. This ensures transparency for children, parents and the wider public</w:t>
      </w:r>
      <w:r>
        <w:rPr>
          <w:color w:val="auto"/>
          <w:kern w:val="0"/>
          <w:lang w:val="en-GB" w:eastAsia="en-GB"/>
        </w:rPr>
        <w:t>. It also</w:t>
      </w:r>
      <w:r w:rsidRPr="00892255">
        <w:rPr>
          <w:color w:val="auto"/>
          <w:kern w:val="0"/>
          <w:lang w:val="en-GB" w:eastAsia="en-GB"/>
        </w:rPr>
        <w:t xml:space="preserve"> sets out in a clear and coherent way, government’s expectations for practitioners who use the legislation on a day-to-day basis in their work with children, young people and families.</w:t>
      </w:r>
      <w:r>
        <w:rPr>
          <w:color w:val="auto"/>
          <w:kern w:val="0"/>
          <w:lang w:val="en-GB" w:eastAsia="en-GB"/>
        </w:rPr>
        <w:t xml:space="preserve"> </w:t>
      </w:r>
    </w:p>
    <w:p w:rsidR="00922B94" w:rsidRPr="00892255" w:rsidRDefault="00922B94" w:rsidP="00922B94">
      <w:pPr>
        <w:pStyle w:val="ReportBody"/>
        <w:tabs>
          <w:tab w:val="clear" w:pos="1061"/>
          <w:tab w:val="num" w:pos="567"/>
          <w:tab w:val="num" w:pos="777"/>
        </w:tabs>
        <w:ind w:left="567" w:hanging="567"/>
        <w:jc w:val="left"/>
        <w:rPr>
          <w:color w:val="auto"/>
          <w:kern w:val="0"/>
          <w:lang w:val="en-GB" w:eastAsia="en-GB"/>
        </w:rPr>
      </w:pPr>
      <w:r w:rsidRPr="00892255">
        <w:rPr>
          <w:color w:val="auto"/>
          <w:kern w:val="0"/>
          <w:lang w:val="en-GB" w:eastAsia="en-GB"/>
        </w:rPr>
        <w:t xml:space="preserve">These principles will be considered and balanced against principles in sections 5 </w:t>
      </w:r>
      <w:r>
        <w:rPr>
          <w:color w:val="auto"/>
          <w:kern w:val="0"/>
          <w:lang w:val="en-GB" w:eastAsia="en-GB"/>
        </w:rPr>
        <w:t>and</w:t>
      </w:r>
      <w:r w:rsidRPr="00892255">
        <w:rPr>
          <w:color w:val="auto"/>
          <w:kern w:val="0"/>
          <w:lang w:val="en-GB" w:eastAsia="en-GB"/>
        </w:rPr>
        <w:t xml:space="preserve"> 6.</w:t>
      </w:r>
      <w:r>
        <w:rPr>
          <w:color w:val="auto"/>
          <w:kern w:val="0"/>
          <w:lang w:val="en-GB" w:eastAsia="en-GB"/>
        </w:rPr>
        <w:t xml:space="preserve"> </w:t>
      </w:r>
      <w:r w:rsidRPr="00892255">
        <w:rPr>
          <w:color w:val="auto"/>
          <w:kern w:val="0"/>
          <w:lang w:val="en-GB" w:eastAsia="en-GB"/>
        </w:rPr>
        <w:t>They will allow sufficient flexibility for professional judgement and consideration of children’s, young people’s and their families’ unique circumstances.</w:t>
      </w:r>
      <w:r>
        <w:rPr>
          <w:color w:val="auto"/>
          <w:kern w:val="0"/>
          <w:lang w:val="en-GB" w:eastAsia="en-GB"/>
        </w:rPr>
        <w:t xml:space="preserve"> </w:t>
      </w:r>
    </w:p>
    <w:p w:rsidR="00922B94" w:rsidRPr="00892255" w:rsidRDefault="00922B94" w:rsidP="00922B94">
      <w:pPr>
        <w:pStyle w:val="ReportBody"/>
        <w:tabs>
          <w:tab w:val="clear" w:pos="1061"/>
          <w:tab w:val="num" w:pos="567"/>
          <w:tab w:val="num" w:pos="777"/>
        </w:tabs>
        <w:ind w:left="567" w:hanging="567"/>
        <w:jc w:val="left"/>
        <w:rPr>
          <w:color w:val="auto"/>
          <w:kern w:val="0"/>
          <w:lang w:val="en-GB" w:eastAsia="en-GB"/>
        </w:rPr>
      </w:pPr>
      <w:r w:rsidRPr="00892255">
        <w:rPr>
          <w:color w:val="auto"/>
          <w:kern w:val="0"/>
          <w:lang w:val="en-GB" w:eastAsia="en-GB"/>
        </w:rPr>
        <w:t xml:space="preserve">They are aimed at helping and supporting change in relation to the following issues in the system: </w:t>
      </w:r>
    </w:p>
    <w:p w:rsidR="00922B94" w:rsidRPr="00892255" w:rsidRDefault="00922B94" w:rsidP="0027550B">
      <w:pPr>
        <w:pStyle w:val="ReportBody2"/>
        <w:numPr>
          <w:ilvl w:val="1"/>
          <w:numId w:val="18"/>
        </w:numPr>
        <w:tabs>
          <w:tab w:val="num" w:pos="567"/>
        </w:tabs>
        <w:jc w:val="left"/>
        <w:rPr>
          <w:color w:val="auto"/>
          <w:kern w:val="0"/>
          <w:lang w:val="en-GB" w:eastAsia="en-GB"/>
        </w:rPr>
      </w:pPr>
      <w:r w:rsidRPr="00892255">
        <w:rPr>
          <w:color w:val="auto"/>
          <w:kern w:val="0"/>
          <w:lang w:val="en-GB" w:eastAsia="en-GB"/>
        </w:rPr>
        <w:t>the need for more focus on intervening earlier</w:t>
      </w:r>
    </w:p>
    <w:p w:rsidR="00922B94" w:rsidRPr="00892255" w:rsidRDefault="00922B94" w:rsidP="0027550B">
      <w:pPr>
        <w:pStyle w:val="ReportBody2"/>
        <w:numPr>
          <w:ilvl w:val="1"/>
          <w:numId w:val="18"/>
        </w:numPr>
        <w:tabs>
          <w:tab w:val="num" w:pos="567"/>
        </w:tabs>
        <w:jc w:val="left"/>
        <w:rPr>
          <w:color w:val="auto"/>
          <w:kern w:val="0"/>
          <w:lang w:val="en-GB" w:eastAsia="en-GB"/>
        </w:rPr>
      </w:pPr>
      <w:r w:rsidRPr="00892255">
        <w:rPr>
          <w:color w:val="auto"/>
          <w:kern w:val="0"/>
          <w:lang w:val="en-GB" w:eastAsia="en-GB"/>
        </w:rPr>
        <w:t>placement instability and disruption associated with a lack of early planning</w:t>
      </w:r>
    </w:p>
    <w:p w:rsidR="00922B94" w:rsidRPr="00892255" w:rsidRDefault="00922B94" w:rsidP="0027550B">
      <w:pPr>
        <w:pStyle w:val="ReportBody2"/>
        <w:numPr>
          <w:ilvl w:val="1"/>
          <w:numId w:val="18"/>
        </w:numPr>
        <w:tabs>
          <w:tab w:val="num" w:pos="567"/>
        </w:tabs>
        <w:jc w:val="left"/>
        <w:rPr>
          <w:color w:val="auto"/>
          <w:kern w:val="0"/>
          <w:lang w:val="en-GB" w:eastAsia="en-GB"/>
        </w:rPr>
      </w:pPr>
      <w:r w:rsidRPr="00892255">
        <w:rPr>
          <w:color w:val="auto"/>
          <w:kern w:val="0"/>
          <w:lang w:val="en-GB" w:eastAsia="en-GB"/>
        </w:rPr>
        <w:t>the disproportionate representation of Māori and that this worsens through the system</w:t>
      </w:r>
    </w:p>
    <w:p w:rsidR="00922B94" w:rsidRPr="00892255" w:rsidRDefault="00922B94" w:rsidP="0027550B">
      <w:pPr>
        <w:pStyle w:val="ReportBody2"/>
        <w:numPr>
          <w:ilvl w:val="1"/>
          <w:numId w:val="18"/>
        </w:numPr>
        <w:tabs>
          <w:tab w:val="num" w:pos="567"/>
        </w:tabs>
        <w:jc w:val="left"/>
        <w:rPr>
          <w:color w:val="auto"/>
          <w:kern w:val="0"/>
          <w:lang w:val="en-GB" w:eastAsia="en-GB"/>
        </w:rPr>
      </w:pPr>
      <w:r w:rsidRPr="00892255">
        <w:rPr>
          <w:color w:val="auto"/>
          <w:kern w:val="0"/>
          <w:lang w:val="en-GB" w:eastAsia="en-GB"/>
        </w:rPr>
        <w:t>disjointed service provision where there are parenting or other family-related concerns for disabled children and/or children and young people who are involved in offending</w:t>
      </w:r>
      <w:r>
        <w:rPr>
          <w:color w:val="auto"/>
          <w:kern w:val="0"/>
          <w:lang w:val="en-GB" w:eastAsia="en-GB"/>
        </w:rPr>
        <w:t xml:space="preserve">. </w:t>
      </w:r>
    </w:p>
    <w:p w:rsidR="00922B94" w:rsidRPr="00892255" w:rsidRDefault="00922B94" w:rsidP="00922B94">
      <w:pPr>
        <w:pStyle w:val="ReportBody"/>
        <w:tabs>
          <w:tab w:val="clear" w:pos="1061"/>
          <w:tab w:val="num" w:pos="567"/>
          <w:tab w:val="num" w:pos="777"/>
        </w:tabs>
        <w:ind w:left="567" w:hanging="567"/>
        <w:jc w:val="left"/>
        <w:rPr>
          <w:color w:val="auto"/>
          <w:kern w:val="0"/>
          <w:lang w:val="en-GB" w:eastAsia="en-GB"/>
        </w:rPr>
      </w:pPr>
      <w:r w:rsidRPr="00892255">
        <w:rPr>
          <w:color w:val="auto"/>
          <w:kern w:val="0"/>
          <w:lang w:val="en-GB" w:eastAsia="en-GB"/>
        </w:rPr>
        <w:t xml:space="preserve">The new principles signal that the right level of support needs to be provided at the earliest point </w:t>
      </w:r>
      <w:r w:rsidRPr="00922B94">
        <w:rPr>
          <w:color w:val="auto"/>
          <w:kern w:val="0"/>
          <w:lang w:val="en-GB" w:eastAsia="en-GB"/>
        </w:rPr>
        <w:t xml:space="preserve">so as to support families, whānau and usual caregivers to nurture and care for their children. This right level of support should reflect the State’s best efforts where there is a risk that a child is going to be removed from their family, given the traumatic effects of removing a child, on the child, other children in the family and wider family, hapu and iwi in both the short and long terms. To </w:t>
      </w:r>
      <w:r w:rsidRPr="00892255">
        <w:rPr>
          <w:color w:val="auto"/>
          <w:kern w:val="0"/>
          <w:lang w:val="en-GB" w:eastAsia="en-GB"/>
        </w:rPr>
        <w:t xml:space="preserve">help establish a seamless focus on achieving safe, stable and loving care for children, early concurrent planning for alternative care will also be required where there is a risk a child may not be able to remain with their family. </w:t>
      </w:r>
    </w:p>
    <w:p w:rsidR="00922B94" w:rsidRPr="00E458AA" w:rsidRDefault="00922B94" w:rsidP="00922B94">
      <w:pPr>
        <w:spacing w:after="0"/>
        <w:rPr>
          <w:rFonts w:ascii="Verdana" w:hAnsi="Verdana"/>
          <w:color w:val="365F91" w:themeColor="accent1" w:themeShade="BF"/>
          <w:sz w:val="24"/>
          <w:szCs w:val="24"/>
        </w:rPr>
      </w:pPr>
      <w:r w:rsidRPr="00E458AA">
        <w:rPr>
          <w:rFonts w:ascii="Verdana" w:hAnsi="Verdana" w:cs="Arial"/>
          <w:b/>
          <w:color w:val="365F91" w:themeColor="accent1" w:themeShade="BF"/>
          <w:sz w:val="24"/>
          <w:szCs w:val="24"/>
          <w:lang w:eastAsia="en-AU"/>
        </w:rPr>
        <w:t xml:space="preserve">Option 2: Responding to concerns about children and young people </w:t>
      </w:r>
    </w:p>
    <w:p w:rsidR="00922B94" w:rsidRPr="00892255" w:rsidRDefault="00922B94" w:rsidP="00922B94">
      <w:pPr>
        <w:pStyle w:val="ReportBody"/>
        <w:tabs>
          <w:tab w:val="clear" w:pos="1061"/>
          <w:tab w:val="num" w:pos="567"/>
          <w:tab w:val="num" w:pos="777"/>
        </w:tabs>
        <w:ind w:left="567" w:hanging="567"/>
        <w:jc w:val="left"/>
        <w:rPr>
          <w:color w:val="auto"/>
          <w:kern w:val="0"/>
          <w:lang w:val="en-GB" w:eastAsia="en-GB"/>
        </w:rPr>
      </w:pPr>
      <w:r w:rsidRPr="00922B94">
        <w:rPr>
          <w:b/>
          <w:color w:val="auto"/>
          <w:kern w:val="0"/>
          <w:lang w:val="en-GB" w:eastAsia="en-GB"/>
        </w:rPr>
        <w:t>Option 2C</w:t>
      </w:r>
      <w:r>
        <w:rPr>
          <w:color w:val="auto"/>
          <w:kern w:val="0"/>
          <w:lang w:val="en-GB" w:eastAsia="en-GB"/>
        </w:rPr>
        <w:t xml:space="preserve"> is </w:t>
      </w:r>
      <w:r w:rsidRPr="00892255">
        <w:rPr>
          <w:color w:val="auto"/>
          <w:kern w:val="0"/>
          <w:lang w:val="en-GB" w:eastAsia="en-GB"/>
        </w:rPr>
        <w:t xml:space="preserve">preferred option because it addresses the following problems in the legislation: </w:t>
      </w:r>
    </w:p>
    <w:p w:rsidR="00922B94" w:rsidRPr="00892255" w:rsidRDefault="00922B94" w:rsidP="0027550B">
      <w:pPr>
        <w:pStyle w:val="ReportBody2"/>
        <w:numPr>
          <w:ilvl w:val="1"/>
          <w:numId w:val="18"/>
        </w:numPr>
        <w:tabs>
          <w:tab w:val="num" w:pos="567"/>
        </w:tabs>
        <w:jc w:val="left"/>
        <w:rPr>
          <w:color w:val="auto"/>
          <w:kern w:val="0"/>
          <w:lang w:val="en-GB" w:eastAsia="en-GB"/>
        </w:rPr>
      </w:pPr>
      <w:r w:rsidRPr="00892255">
        <w:rPr>
          <w:color w:val="auto"/>
          <w:kern w:val="0"/>
          <w:lang w:val="en-GB" w:eastAsia="en-GB"/>
        </w:rPr>
        <w:t>the absence of direction and guidance about actions to be taken where a child is at risk</w:t>
      </w:r>
      <w:r>
        <w:rPr>
          <w:color w:val="auto"/>
          <w:kern w:val="0"/>
          <w:lang w:val="en-GB" w:eastAsia="en-GB"/>
        </w:rPr>
        <w:t>,</w:t>
      </w:r>
      <w:r w:rsidRPr="00892255">
        <w:rPr>
          <w:color w:val="auto"/>
          <w:kern w:val="0"/>
          <w:lang w:val="en-GB" w:eastAsia="en-GB"/>
        </w:rPr>
        <w:t xml:space="preserve"> but not to the level of requiring a statutory response which reflects in a high closure rate of cases where there is risk to children and young people </w:t>
      </w:r>
    </w:p>
    <w:p w:rsidR="00922B94" w:rsidRPr="00892255" w:rsidRDefault="00922B94" w:rsidP="0027550B">
      <w:pPr>
        <w:pStyle w:val="ReportBody2"/>
        <w:numPr>
          <w:ilvl w:val="1"/>
          <w:numId w:val="18"/>
        </w:numPr>
        <w:tabs>
          <w:tab w:val="num" w:pos="567"/>
        </w:tabs>
        <w:jc w:val="left"/>
        <w:rPr>
          <w:color w:val="auto"/>
          <w:kern w:val="0"/>
          <w:lang w:val="en-GB" w:eastAsia="en-GB"/>
        </w:rPr>
      </w:pPr>
      <w:r w:rsidRPr="00892255">
        <w:rPr>
          <w:color w:val="auto"/>
          <w:kern w:val="0"/>
          <w:lang w:val="en-GB" w:eastAsia="en-GB"/>
        </w:rPr>
        <w:lastRenderedPageBreak/>
        <w:t>that the legal framework is oriented around cases of serious harm</w:t>
      </w:r>
      <w:r>
        <w:rPr>
          <w:color w:val="auto"/>
          <w:kern w:val="0"/>
          <w:lang w:val="en-GB" w:eastAsia="en-GB"/>
        </w:rPr>
        <w:t>,</w:t>
      </w:r>
      <w:r w:rsidRPr="00892255">
        <w:rPr>
          <w:color w:val="auto"/>
          <w:kern w:val="0"/>
          <w:lang w:val="en-GB" w:eastAsia="en-GB"/>
        </w:rPr>
        <w:t xml:space="preserve"> which in practice has led to an absence of early action to address concerns and conversely, to requiring escalation of risk before action is taken in the system</w:t>
      </w:r>
    </w:p>
    <w:p w:rsidR="00922B94" w:rsidRPr="00892255" w:rsidRDefault="00922B94" w:rsidP="0027550B">
      <w:pPr>
        <w:pStyle w:val="ReportBody2"/>
        <w:numPr>
          <w:ilvl w:val="1"/>
          <w:numId w:val="18"/>
        </w:numPr>
        <w:tabs>
          <w:tab w:val="num" w:pos="567"/>
        </w:tabs>
        <w:jc w:val="left"/>
        <w:rPr>
          <w:color w:val="auto"/>
          <w:kern w:val="0"/>
          <w:lang w:val="en-GB" w:eastAsia="en-GB"/>
        </w:rPr>
      </w:pPr>
      <w:r w:rsidRPr="00892255">
        <w:rPr>
          <w:color w:val="auto"/>
          <w:kern w:val="0"/>
          <w:lang w:val="en-GB" w:eastAsia="en-GB"/>
        </w:rPr>
        <w:t>the lack of scope to respond in flexible ways to concerns about children</w:t>
      </w:r>
    </w:p>
    <w:p w:rsidR="00922B94" w:rsidRPr="00922B94" w:rsidRDefault="00922B94" w:rsidP="00922B94">
      <w:pPr>
        <w:pStyle w:val="ReportBody"/>
        <w:tabs>
          <w:tab w:val="clear" w:pos="1061"/>
          <w:tab w:val="num" w:pos="567"/>
          <w:tab w:val="num" w:pos="777"/>
        </w:tabs>
        <w:ind w:left="567" w:hanging="567"/>
        <w:jc w:val="left"/>
        <w:rPr>
          <w:color w:val="auto"/>
          <w:kern w:val="0"/>
          <w:lang w:val="en-GB" w:eastAsia="en-GB"/>
        </w:rPr>
      </w:pPr>
      <w:r w:rsidRPr="00892255">
        <w:rPr>
          <w:color w:val="auto"/>
          <w:kern w:val="0"/>
          <w:lang w:val="en-GB" w:eastAsia="en-GB"/>
        </w:rPr>
        <w:t>This option will embed a focus on addressing concerns about a child or young at an early stage of contact with the new Ministry and imposes more</w:t>
      </w:r>
      <w:r>
        <w:rPr>
          <w:color w:val="auto"/>
          <w:kern w:val="0"/>
          <w:lang w:val="en-GB" w:eastAsia="en-GB"/>
        </w:rPr>
        <w:t xml:space="preserve"> </w:t>
      </w:r>
      <w:r w:rsidRPr="00892255">
        <w:rPr>
          <w:color w:val="auto"/>
          <w:kern w:val="0"/>
          <w:lang w:val="en-GB" w:eastAsia="en-GB"/>
        </w:rPr>
        <w:t>onus on the Ministry</w:t>
      </w:r>
      <w:r>
        <w:rPr>
          <w:color w:val="auto"/>
          <w:kern w:val="0"/>
          <w:lang w:val="en-GB" w:eastAsia="en-GB"/>
        </w:rPr>
        <w:t xml:space="preserve"> </w:t>
      </w:r>
      <w:r w:rsidRPr="00892255">
        <w:rPr>
          <w:color w:val="auto"/>
          <w:kern w:val="0"/>
          <w:lang w:val="en-GB" w:eastAsia="en-GB"/>
        </w:rPr>
        <w:t>to respond by one or more appropriate actions to the concerns about a child or young person. It ensures flexibility for the CE to respond to concerns it receives by signalling pathways of community services, universal and targeted services alongside the current protection and care pathways</w:t>
      </w:r>
      <w:r>
        <w:rPr>
          <w:color w:val="auto"/>
          <w:kern w:val="0"/>
          <w:lang w:val="en-GB" w:eastAsia="en-GB"/>
        </w:rPr>
        <w:t xml:space="preserve">. </w:t>
      </w:r>
      <w:r w:rsidRPr="00892255">
        <w:rPr>
          <w:color w:val="auto"/>
          <w:kern w:val="0"/>
          <w:lang w:val="en-GB" w:eastAsia="en-GB"/>
        </w:rPr>
        <w:t>These types of pathways are signalled in legislation of other similar jurisdictions for example, Scotland</w:t>
      </w:r>
      <w:r>
        <w:rPr>
          <w:color w:val="auto"/>
          <w:kern w:val="0"/>
          <w:lang w:val="en-GB" w:eastAsia="en-GB"/>
        </w:rPr>
        <w:t xml:space="preserve">, </w:t>
      </w:r>
      <w:r w:rsidRPr="00892255">
        <w:rPr>
          <w:color w:val="auto"/>
          <w:kern w:val="0"/>
          <w:lang w:val="en-GB" w:eastAsia="en-GB"/>
        </w:rPr>
        <w:t>Victoria and Western Australia.</w:t>
      </w:r>
      <w:r>
        <w:rPr>
          <w:color w:val="auto"/>
          <w:kern w:val="0"/>
          <w:lang w:val="en-GB" w:eastAsia="en-GB"/>
        </w:rPr>
        <w:t xml:space="preserve"> </w:t>
      </w:r>
    </w:p>
    <w:p w:rsidR="00922B94" w:rsidRPr="00D851EC" w:rsidRDefault="00922B94" w:rsidP="00922B94">
      <w:pPr>
        <w:pStyle w:val="ReportBody"/>
        <w:tabs>
          <w:tab w:val="clear" w:pos="1061"/>
          <w:tab w:val="num" w:pos="567"/>
          <w:tab w:val="num" w:pos="777"/>
        </w:tabs>
        <w:ind w:left="567" w:hanging="567"/>
        <w:jc w:val="left"/>
        <w:rPr>
          <w:color w:val="auto"/>
          <w:kern w:val="0"/>
          <w:lang w:val="en-GB" w:eastAsia="en-GB"/>
        </w:rPr>
      </w:pPr>
      <w:r w:rsidRPr="00922B94">
        <w:rPr>
          <w:b/>
          <w:color w:val="auto"/>
          <w:kern w:val="0"/>
          <w:lang w:val="en-GB" w:eastAsia="en-GB"/>
        </w:rPr>
        <w:t>Option 2D</w:t>
      </w:r>
      <w:r>
        <w:rPr>
          <w:color w:val="auto"/>
          <w:kern w:val="0"/>
          <w:lang w:val="en-GB" w:eastAsia="en-GB"/>
        </w:rPr>
        <w:t xml:space="preserve"> is </w:t>
      </w:r>
      <w:r w:rsidRPr="00922B94">
        <w:rPr>
          <w:color w:val="auto"/>
          <w:kern w:val="0"/>
          <w:lang w:val="en-GB" w:eastAsia="en-GB"/>
        </w:rPr>
        <w:t>preferred option because it opens up the opportunity for FGCs to be used for those who can benefit while not being in the statutory system</w:t>
      </w:r>
      <w:r>
        <w:rPr>
          <w:color w:val="auto"/>
          <w:kern w:val="0"/>
          <w:lang w:val="en-GB" w:eastAsia="en-GB"/>
        </w:rPr>
        <w:t>.</w:t>
      </w:r>
      <w:r w:rsidR="00482DC9" w:rsidRPr="00482DC9">
        <w:rPr>
          <w:color w:val="auto"/>
          <w:kern w:val="0"/>
          <w:lang w:val="en-GB" w:eastAsia="en-GB"/>
        </w:rPr>
        <w:t xml:space="preserve"> </w:t>
      </w:r>
      <w:r w:rsidR="00482DC9">
        <w:rPr>
          <w:color w:val="auto"/>
          <w:kern w:val="0"/>
          <w:lang w:val="en-GB" w:eastAsia="en-GB"/>
        </w:rPr>
        <w:t>Legislation is necessary because access criteria for FGCs is currently restricted by the CYPF Act.</w:t>
      </w:r>
    </w:p>
    <w:p w:rsidR="00922B94" w:rsidRPr="00922B94" w:rsidRDefault="00922B94" w:rsidP="00922B94">
      <w:pPr>
        <w:pStyle w:val="ReportBody"/>
        <w:tabs>
          <w:tab w:val="clear" w:pos="1061"/>
          <w:tab w:val="num" w:pos="567"/>
          <w:tab w:val="num" w:pos="777"/>
        </w:tabs>
        <w:ind w:left="567" w:hanging="567"/>
        <w:jc w:val="left"/>
        <w:rPr>
          <w:color w:val="auto"/>
          <w:kern w:val="0"/>
          <w:lang w:val="en-GB" w:eastAsia="en-GB"/>
        </w:rPr>
      </w:pPr>
      <w:r w:rsidRPr="00892255">
        <w:rPr>
          <w:color w:val="auto"/>
          <w:kern w:val="0"/>
          <w:lang w:val="en-GB" w:eastAsia="en-GB"/>
        </w:rPr>
        <w:t>This will provide early opportunity for families, hapu and iwi and professionals to engage early in the collective process of developing plans to address concerns.</w:t>
      </w:r>
      <w:r>
        <w:rPr>
          <w:color w:val="auto"/>
          <w:kern w:val="0"/>
          <w:lang w:val="en-GB" w:eastAsia="en-GB"/>
        </w:rPr>
        <w:t xml:space="preserve"> </w:t>
      </w:r>
      <w:r w:rsidRPr="00892255">
        <w:rPr>
          <w:color w:val="auto"/>
          <w:kern w:val="0"/>
          <w:lang w:val="en-GB" w:eastAsia="en-GB"/>
        </w:rPr>
        <w:t xml:space="preserve">This is </w:t>
      </w:r>
      <w:r>
        <w:rPr>
          <w:color w:val="auto"/>
          <w:kern w:val="0"/>
          <w:lang w:val="en-GB" w:eastAsia="en-GB"/>
        </w:rPr>
        <w:t xml:space="preserve">likely to be </w:t>
      </w:r>
      <w:r w:rsidRPr="00892255">
        <w:rPr>
          <w:color w:val="auto"/>
          <w:kern w:val="0"/>
          <w:lang w:val="en-GB" w:eastAsia="en-GB"/>
        </w:rPr>
        <w:t>particularly important for disabled children and young people whose families may be struggling with their care as a result of parenting or other family-related issues</w:t>
      </w:r>
      <w:r>
        <w:rPr>
          <w:color w:val="auto"/>
          <w:kern w:val="0"/>
          <w:lang w:val="en-GB" w:eastAsia="en-GB"/>
        </w:rPr>
        <w:t xml:space="preserve">. It is anticipated that children will be more likely to access family-based support and care if wider family and hapu are given the opportunity to be involved early in planning and decisions about a child’s support and care. </w:t>
      </w:r>
    </w:p>
    <w:p w:rsidR="00922B94" w:rsidRPr="00E458AA" w:rsidRDefault="00922B94" w:rsidP="00922B94">
      <w:pPr>
        <w:spacing w:after="0"/>
        <w:rPr>
          <w:rFonts w:ascii="Verdana" w:hAnsi="Verdana" w:cs="Arial"/>
          <w:b/>
          <w:color w:val="365F91" w:themeColor="accent1" w:themeShade="BF"/>
          <w:sz w:val="28"/>
          <w:szCs w:val="28"/>
          <w:lang w:eastAsia="en-AU"/>
        </w:rPr>
      </w:pPr>
      <w:r w:rsidRPr="00E458AA">
        <w:rPr>
          <w:rFonts w:ascii="Verdana" w:hAnsi="Verdana" w:cs="Arial"/>
          <w:b/>
          <w:color w:val="365F91" w:themeColor="accent1" w:themeShade="BF"/>
          <w:sz w:val="28"/>
          <w:szCs w:val="28"/>
          <w:lang w:eastAsia="en-AU"/>
        </w:rPr>
        <w:t>Financial and operational implications</w:t>
      </w:r>
      <w:r w:rsidRPr="00E458AA">
        <w:rPr>
          <w:rFonts w:ascii="Verdana" w:hAnsi="Verdana" w:cs="Arial"/>
          <w:b/>
          <w:color w:val="365F91" w:themeColor="accent1" w:themeShade="BF"/>
          <w:sz w:val="28"/>
          <w:szCs w:val="28"/>
          <w:lang w:eastAsia="en-AU"/>
        </w:rPr>
        <w:tab/>
      </w:r>
    </w:p>
    <w:p w:rsidR="00922B94" w:rsidRPr="00892255" w:rsidRDefault="00922B94" w:rsidP="00922B94">
      <w:pPr>
        <w:pStyle w:val="ReportBody"/>
        <w:tabs>
          <w:tab w:val="clear" w:pos="1061"/>
          <w:tab w:val="num" w:pos="567"/>
          <w:tab w:val="num" w:pos="777"/>
        </w:tabs>
        <w:ind w:left="567" w:hanging="567"/>
        <w:jc w:val="left"/>
        <w:rPr>
          <w:color w:val="auto"/>
          <w:kern w:val="0"/>
          <w:lang w:val="en-GB" w:eastAsia="en-GB"/>
        </w:rPr>
      </w:pPr>
      <w:r w:rsidRPr="00892255">
        <w:rPr>
          <w:color w:val="auto"/>
          <w:kern w:val="0"/>
          <w:lang w:val="en-GB" w:eastAsia="en-GB"/>
        </w:rPr>
        <w:t xml:space="preserve">The costs of the proposals are highly dependent on detailed service design of the </w:t>
      </w:r>
      <w:r>
        <w:rPr>
          <w:color w:val="auto"/>
          <w:kern w:val="0"/>
          <w:lang w:val="en-GB" w:eastAsia="en-GB"/>
        </w:rPr>
        <w:t>new Ministry</w:t>
      </w:r>
      <w:r w:rsidRPr="00892255">
        <w:rPr>
          <w:color w:val="auto"/>
          <w:kern w:val="0"/>
          <w:lang w:val="en-GB" w:eastAsia="en-GB"/>
        </w:rPr>
        <w:t xml:space="preserve"> role in intensive intervention. All costs estimates are highly indicative at this stage. </w:t>
      </w:r>
    </w:p>
    <w:p w:rsidR="00922B94" w:rsidRDefault="00922B94" w:rsidP="00922B94">
      <w:pPr>
        <w:pStyle w:val="ReportBody"/>
        <w:tabs>
          <w:tab w:val="clear" w:pos="1061"/>
          <w:tab w:val="num" w:pos="567"/>
          <w:tab w:val="num" w:pos="777"/>
        </w:tabs>
        <w:ind w:left="567" w:hanging="567"/>
        <w:jc w:val="left"/>
        <w:rPr>
          <w:color w:val="auto"/>
          <w:kern w:val="0"/>
          <w:lang w:val="en-GB" w:eastAsia="en-GB"/>
        </w:rPr>
      </w:pPr>
      <w:r w:rsidRPr="00022F18">
        <w:rPr>
          <w:color w:val="auto"/>
          <w:kern w:val="0"/>
          <w:lang w:val="en-GB" w:eastAsia="en-GB"/>
        </w:rPr>
        <w:t xml:space="preserve">The service will be designed and phased in over time as part of the new operating model and likewise, fiscal costs can be scaled and phased over time. </w:t>
      </w:r>
    </w:p>
    <w:p w:rsidR="00922B94" w:rsidRPr="00922B94" w:rsidRDefault="00922B94" w:rsidP="00922B94">
      <w:pPr>
        <w:pStyle w:val="ReportBody"/>
        <w:tabs>
          <w:tab w:val="clear" w:pos="1061"/>
          <w:tab w:val="num" w:pos="567"/>
          <w:tab w:val="num" w:pos="777"/>
        </w:tabs>
        <w:ind w:left="567" w:hanging="567"/>
        <w:jc w:val="left"/>
        <w:rPr>
          <w:color w:val="auto"/>
          <w:kern w:val="0"/>
          <w:lang w:val="en-GB" w:eastAsia="en-GB"/>
        </w:rPr>
      </w:pPr>
      <w:r w:rsidRPr="00922B94">
        <w:rPr>
          <w:color w:val="auto"/>
          <w:kern w:val="0"/>
          <w:lang w:val="en-GB" w:eastAsia="en-GB"/>
        </w:rPr>
        <w:t>The key cost of these legislative proposals will arise from making FGCs available to a broader group of children and young people.</w:t>
      </w:r>
      <w:r>
        <w:rPr>
          <w:color w:val="auto"/>
          <w:kern w:val="0"/>
          <w:lang w:val="en-GB" w:eastAsia="en-GB"/>
        </w:rPr>
        <w:t xml:space="preserve"> </w:t>
      </w:r>
      <w:r w:rsidRPr="00922B94">
        <w:rPr>
          <w:color w:val="auto"/>
          <w:kern w:val="0"/>
          <w:lang w:val="en-GB" w:eastAsia="en-GB"/>
        </w:rPr>
        <w:t>The estimated demand is between 500</w:t>
      </w:r>
      <w:r>
        <w:rPr>
          <w:color w:val="auto"/>
          <w:kern w:val="0"/>
          <w:lang w:val="en-GB" w:eastAsia="en-GB"/>
        </w:rPr>
        <w:t xml:space="preserve"> </w:t>
      </w:r>
      <w:r w:rsidRPr="00922B94">
        <w:rPr>
          <w:color w:val="auto"/>
          <w:kern w:val="0"/>
          <w:lang w:val="en-GB" w:eastAsia="en-GB"/>
        </w:rPr>
        <w:t>-</w:t>
      </w:r>
      <w:r>
        <w:rPr>
          <w:color w:val="auto"/>
          <w:kern w:val="0"/>
          <w:lang w:val="en-GB" w:eastAsia="en-GB"/>
        </w:rPr>
        <w:t xml:space="preserve"> </w:t>
      </w:r>
      <w:r w:rsidRPr="00922B94">
        <w:rPr>
          <w:color w:val="auto"/>
          <w:kern w:val="0"/>
          <w:lang w:val="en-GB" w:eastAsia="en-GB"/>
        </w:rPr>
        <w:t>2,500 FGCs per annum.</w:t>
      </w:r>
      <w:r>
        <w:rPr>
          <w:color w:val="auto"/>
          <w:kern w:val="0"/>
          <w:lang w:val="en-GB" w:eastAsia="en-GB"/>
        </w:rPr>
        <w:t xml:space="preserve"> </w:t>
      </w:r>
      <w:r w:rsidRPr="00922B94">
        <w:rPr>
          <w:color w:val="auto"/>
          <w:kern w:val="0"/>
          <w:lang w:val="en-GB" w:eastAsia="en-GB"/>
        </w:rPr>
        <w:t>This reflects that the CE will have discretion in any case about whether a FGC should be held or whether other models of family led decision making should be used such as</w:t>
      </w:r>
      <w:r>
        <w:rPr>
          <w:color w:val="auto"/>
          <w:kern w:val="0"/>
          <w:lang w:val="en-GB" w:eastAsia="en-GB"/>
        </w:rPr>
        <w:t xml:space="preserve"> </w:t>
      </w:r>
      <w:r w:rsidRPr="00922B94">
        <w:rPr>
          <w:color w:val="auto"/>
          <w:kern w:val="0"/>
          <w:lang w:val="en-GB" w:eastAsia="en-GB"/>
        </w:rPr>
        <w:t>wh</w:t>
      </w:r>
      <w:r>
        <w:rPr>
          <w:color w:val="auto"/>
          <w:kern w:val="0"/>
          <w:lang w:val="en-GB" w:eastAsia="en-GB"/>
        </w:rPr>
        <w:t>ā</w:t>
      </w:r>
      <w:r w:rsidRPr="00922B94">
        <w:rPr>
          <w:color w:val="auto"/>
          <w:kern w:val="0"/>
          <w:lang w:val="en-GB" w:eastAsia="en-GB"/>
        </w:rPr>
        <w:t>nau hui or family</w:t>
      </w:r>
      <w:r>
        <w:rPr>
          <w:color w:val="auto"/>
          <w:kern w:val="0"/>
          <w:lang w:val="en-GB" w:eastAsia="en-GB"/>
        </w:rPr>
        <w:t>/whānau</w:t>
      </w:r>
      <w:r w:rsidRPr="00922B94">
        <w:rPr>
          <w:color w:val="auto"/>
          <w:kern w:val="0"/>
          <w:lang w:val="en-GB" w:eastAsia="en-GB"/>
        </w:rPr>
        <w:t xml:space="preserve"> agreements.</w:t>
      </w:r>
      <w:r>
        <w:rPr>
          <w:color w:val="auto"/>
          <w:kern w:val="0"/>
          <w:lang w:val="en-GB" w:eastAsia="en-GB"/>
        </w:rPr>
        <w:t xml:space="preserve"> </w:t>
      </w:r>
    </w:p>
    <w:p w:rsidR="00922B94" w:rsidRPr="00922B94" w:rsidRDefault="00922B94" w:rsidP="00922B94">
      <w:pPr>
        <w:pStyle w:val="ReportBody"/>
        <w:tabs>
          <w:tab w:val="clear" w:pos="1061"/>
          <w:tab w:val="num" w:pos="567"/>
          <w:tab w:val="num" w:pos="777"/>
        </w:tabs>
        <w:ind w:left="567" w:hanging="567"/>
        <w:jc w:val="left"/>
        <w:rPr>
          <w:color w:val="auto"/>
          <w:kern w:val="0"/>
          <w:lang w:val="en-GB" w:eastAsia="en-GB"/>
        </w:rPr>
      </w:pPr>
      <w:r w:rsidRPr="00922B94">
        <w:rPr>
          <w:color w:val="auto"/>
          <w:kern w:val="0"/>
          <w:lang w:val="en-GB" w:eastAsia="en-GB"/>
        </w:rPr>
        <w:t>The lower volume of 500 assumes the ongoing availability of the full range of informal intervention services.</w:t>
      </w:r>
      <w:r>
        <w:rPr>
          <w:color w:val="auto"/>
          <w:kern w:val="0"/>
          <w:lang w:val="en-GB" w:eastAsia="en-GB"/>
        </w:rPr>
        <w:t xml:space="preserve"> </w:t>
      </w:r>
      <w:r w:rsidRPr="00922B94">
        <w:rPr>
          <w:color w:val="auto"/>
          <w:kern w:val="0"/>
          <w:lang w:val="en-GB" w:eastAsia="en-GB"/>
        </w:rPr>
        <w:t>The upper volume of 2,500 reflects the number of CYF i</w:t>
      </w:r>
      <w:r>
        <w:rPr>
          <w:color w:val="auto"/>
          <w:kern w:val="0"/>
          <w:lang w:val="en-GB" w:eastAsia="en-GB"/>
        </w:rPr>
        <w:t>nformal resolution services or f</w:t>
      </w:r>
      <w:r w:rsidRPr="00922B94">
        <w:rPr>
          <w:color w:val="auto"/>
          <w:kern w:val="0"/>
          <w:lang w:val="en-GB" w:eastAsia="en-GB"/>
        </w:rPr>
        <w:t>amily/</w:t>
      </w:r>
      <w:r>
        <w:rPr>
          <w:color w:val="auto"/>
          <w:kern w:val="0"/>
          <w:lang w:val="en-GB" w:eastAsia="en-GB"/>
        </w:rPr>
        <w:t>whānau</w:t>
      </w:r>
      <w:r w:rsidRPr="00922B94">
        <w:rPr>
          <w:color w:val="auto"/>
          <w:kern w:val="0"/>
          <w:lang w:val="en-GB" w:eastAsia="en-GB"/>
        </w:rPr>
        <w:t xml:space="preserve"> agreements.</w:t>
      </w:r>
      <w:r>
        <w:rPr>
          <w:color w:val="auto"/>
          <w:kern w:val="0"/>
          <w:lang w:val="en-GB" w:eastAsia="en-GB"/>
        </w:rPr>
        <w:t xml:space="preserve"> </w:t>
      </w:r>
    </w:p>
    <w:p w:rsidR="006703E4" w:rsidRPr="006703E4" w:rsidRDefault="006703E4" w:rsidP="006703E4">
      <w:pPr>
        <w:spacing w:after="0"/>
        <w:ind w:firstLine="567"/>
        <w:rPr>
          <w:rFonts w:ascii="Verdana" w:hAnsi="Verdana" w:cs="Arial"/>
          <w:b/>
          <w:color w:val="365F91" w:themeColor="accent1" w:themeShade="BF"/>
          <w:sz w:val="20"/>
          <w:lang w:eastAsia="en-AU"/>
        </w:rPr>
      </w:pPr>
      <w:r w:rsidRPr="006703E4">
        <w:rPr>
          <w:rFonts w:ascii="Verdana" w:hAnsi="Verdana"/>
          <w:b/>
          <w:sz w:val="20"/>
        </w:rPr>
        <w:t>[</w:t>
      </w:r>
      <w:r w:rsidRPr="006703E4">
        <w:rPr>
          <w:rFonts w:ascii="Verdana" w:hAnsi="Verdana"/>
          <w:b/>
          <w:sz w:val="20"/>
        </w:rPr>
        <w:t>section 9(2)(f)(iv)</w:t>
      </w:r>
      <w:r w:rsidRPr="006703E4">
        <w:rPr>
          <w:rFonts w:ascii="Verdana" w:hAnsi="Verdana"/>
          <w:b/>
          <w:sz w:val="20"/>
        </w:rPr>
        <w:t xml:space="preserve"> OIA]</w:t>
      </w:r>
    </w:p>
    <w:p w:rsidR="006703E4" w:rsidRDefault="006703E4" w:rsidP="00922B94">
      <w:pPr>
        <w:spacing w:after="0"/>
        <w:rPr>
          <w:rFonts w:ascii="Verdana" w:hAnsi="Verdana" w:cs="Arial"/>
          <w:b/>
          <w:color w:val="365F91" w:themeColor="accent1" w:themeShade="BF"/>
          <w:sz w:val="28"/>
          <w:szCs w:val="28"/>
          <w:lang w:eastAsia="en-AU"/>
        </w:rPr>
      </w:pPr>
    </w:p>
    <w:p w:rsidR="00922B94" w:rsidRPr="00E458AA" w:rsidRDefault="00922B94" w:rsidP="00922B94">
      <w:pPr>
        <w:spacing w:after="0"/>
        <w:rPr>
          <w:rFonts w:ascii="Verdana" w:hAnsi="Verdana" w:cs="Arial"/>
          <w:b/>
          <w:color w:val="365F91" w:themeColor="accent1" w:themeShade="BF"/>
          <w:sz w:val="28"/>
          <w:szCs w:val="28"/>
          <w:lang w:eastAsia="en-AU"/>
        </w:rPr>
      </w:pPr>
      <w:r w:rsidRPr="00E458AA">
        <w:rPr>
          <w:rFonts w:ascii="Verdana" w:hAnsi="Verdana" w:cs="Arial"/>
          <w:b/>
          <w:color w:val="365F91" w:themeColor="accent1" w:themeShade="BF"/>
          <w:sz w:val="28"/>
          <w:szCs w:val="28"/>
          <w:lang w:eastAsia="en-AU"/>
        </w:rPr>
        <w:t>Consultation</w:t>
      </w:r>
    </w:p>
    <w:p w:rsidR="00922B94" w:rsidRPr="00E458AA" w:rsidRDefault="00922B94" w:rsidP="00922B94">
      <w:pPr>
        <w:pStyle w:val="ReportBody"/>
        <w:numPr>
          <w:ilvl w:val="0"/>
          <w:numId w:val="0"/>
        </w:numPr>
        <w:spacing w:after="0"/>
        <w:jc w:val="left"/>
        <w:rPr>
          <w:color w:val="365F91" w:themeColor="accent1" w:themeShade="BF"/>
          <w:sz w:val="24"/>
          <w:szCs w:val="24"/>
        </w:rPr>
      </w:pPr>
      <w:r w:rsidRPr="00E458AA">
        <w:rPr>
          <w:color w:val="365F91" w:themeColor="accent1" w:themeShade="BF"/>
          <w:sz w:val="24"/>
          <w:szCs w:val="24"/>
        </w:rPr>
        <w:t xml:space="preserve">Expert Panel </w:t>
      </w:r>
    </w:p>
    <w:p w:rsidR="00922B94" w:rsidRPr="00922B94" w:rsidRDefault="00922B94" w:rsidP="00922B94">
      <w:pPr>
        <w:pStyle w:val="ReportBody"/>
        <w:tabs>
          <w:tab w:val="clear" w:pos="1061"/>
          <w:tab w:val="num" w:pos="567"/>
          <w:tab w:val="num" w:pos="777"/>
        </w:tabs>
        <w:ind w:left="567" w:hanging="567"/>
        <w:jc w:val="left"/>
        <w:rPr>
          <w:color w:val="auto"/>
          <w:kern w:val="0"/>
          <w:lang w:val="en-GB" w:eastAsia="en-GB"/>
        </w:rPr>
      </w:pPr>
      <w:r w:rsidRPr="00922B94">
        <w:rPr>
          <w:color w:val="auto"/>
          <w:kern w:val="0"/>
          <w:lang w:val="en-GB" w:eastAsia="en-GB"/>
        </w:rPr>
        <w:t xml:space="preserve">The Expert Panel through an inclusive and evidence based process completed a far reaching review of the systems of support for vulnerable children, young people and families. Through their interim and final reports the Panel completed the high-level design of a new operating model. Proposals in this area were informed by a collaborative process with children, young people, families, caregivers, victims of offending, experts and practitioners from across the system, and an extensive review of local and international research and legislation. </w:t>
      </w:r>
    </w:p>
    <w:p w:rsidR="00922B94" w:rsidRPr="00922B94" w:rsidRDefault="00922B94" w:rsidP="00922B94">
      <w:pPr>
        <w:pStyle w:val="ReportBody"/>
        <w:tabs>
          <w:tab w:val="clear" w:pos="1061"/>
          <w:tab w:val="num" w:pos="567"/>
          <w:tab w:val="num" w:pos="777"/>
        </w:tabs>
        <w:ind w:left="567" w:hanging="567"/>
        <w:jc w:val="left"/>
        <w:rPr>
          <w:color w:val="auto"/>
          <w:kern w:val="0"/>
          <w:lang w:val="en-GB" w:eastAsia="en-GB"/>
        </w:rPr>
      </w:pPr>
      <w:r w:rsidRPr="00922B94">
        <w:rPr>
          <w:color w:val="auto"/>
          <w:kern w:val="0"/>
          <w:lang w:val="en-GB" w:eastAsia="en-GB"/>
        </w:rPr>
        <w:lastRenderedPageBreak/>
        <w:t xml:space="preserve">As part of this process, interviews and workshops were held with a range of young people who had personal experience with CYF, including a number who had spent time in care. </w:t>
      </w:r>
    </w:p>
    <w:p w:rsidR="00922B94" w:rsidRPr="00E458AA" w:rsidRDefault="009A2CD3" w:rsidP="00922B94">
      <w:pPr>
        <w:pStyle w:val="ReportBody"/>
        <w:numPr>
          <w:ilvl w:val="0"/>
          <w:numId w:val="0"/>
        </w:numPr>
        <w:rPr>
          <w:color w:val="365F91" w:themeColor="accent1" w:themeShade="BF"/>
          <w:sz w:val="24"/>
          <w:szCs w:val="24"/>
        </w:rPr>
      </w:pPr>
      <w:r>
        <w:rPr>
          <w:color w:val="365F91" w:themeColor="accent1" w:themeShade="BF"/>
          <w:sz w:val="24"/>
          <w:szCs w:val="24"/>
        </w:rPr>
        <w:t xml:space="preserve">These </w:t>
      </w:r>
      <w:r w:rsidR="00E458AA">
        <w:rPr>
          <w:color w:val="365F91" w:themeColor="accent1" w:themeShade="BF"/>
          <w:sz w:val="24"/>
          <w:szCs w:val="24"/>
        </w:rPr>
        <w:t>P</w:t>
      </w:r>
      <w:r w:rsidR="00922B94" w:rsidRPr="00E458AA">
        <w:rPr>
          <w:color w:val="365F91" w:themeColor="accent1" w:themeShade="BF"/>
          <w:sz w:val="24"/>
          <w:szCs w:val="24"/>
        </w:rPr>
        <w:t>roposals</w:t>
      </w:r>
    </w:p>
    <w:p w:rsidR="00922B94" w:rsidRPr="00922B94" w:rsidRDefault="00922B94" w:rsidP="00922B94">
      <w:pPr>
        <w:pStyle w:val="ReportBody"/>
        <w:tabs>
          <w:tab w:val="clear" w:pos="1061"/>
          <w:tab w:val="num" w:pos="567"/>
          <w:tab w:val="num" w:pos="777"/>
        </w:tabs>
        <w:ind w:left="567" w:hanging="567"/>
        <w:jc w:val="left"/>
        <w:rPr>
          <w:color w:val="auto"/>
          <w:kern w:val="0"/>
          <w:lang w:val="en-GB" w:eastAsia="en-GB"/>
        </w:rPr>
      </w:pPr>
      <w:r w:rsidRPr="00922B94">
        <w:rPr>
          <w:color w:val="auto"/>
          <w:kern w:val="0"/>
          <w:lang w:val="en-GB" w:eastAsia="en-GB"/>
        </w:rPr>
        <w:t xml:space="preserve">Within the timeframe available, officials have sought to involve a range of internal and external stakeholders in the development or refinement of the proposals contained within this Regulatory Impact Statement. </w:t>
      </w:r>
    </w:p>
    <w:p w:rsidR="00922B94" w:rsidRPr="00892255" w:rsidRDefault="00922B94" w:rsidP="00922B94">
      <w:pPr>
        <w:pStyle w:val="ReportBody"/>
        <w:tabs>
          <w:tab w:val="clear" w:pos="1061"/>
          <w:tab w:val="num" w:pos="567"/>
          <w:tab w:val="num" w:pos="777"/>
        </w:tabs>
        <w:ind w:left="567" w:hanging="567"/>
        <w:jc w:val="left"/>
        <w:rPr>
          <w:color w:val="auto"/>
          <w:kern w:val="0"/>
          <w:lang w:val="en-GB" w:eastAsia="en-GB"/>
        </w:rPr>
      </w:pPr>
      <w:r w:rsidRPr="00892255">
        <w:rPr>
          <w:color w:val="auto"/>
          <w:kern w:val="0"/>
          <w:lang w:val="en-GB" w:eastAsia="en-GB"/>
        </w:rPr>
        <w:t>Throughout the development of our proposals for an intensive intervention service, we have engaged with and sought feedback from various stakeholders, including the Ministries of Health, Education and Justice, the Treasury, Te Puni Kōkiri, New Zealand Police, CYF, the Children’s Action Plan Directorate, the Office of the Chief Social Worker, and the Office of the Children’s Commissioner.</w:t>
      </w:r>
    </w:p>
    <w:p w:rsidR="00922B94" w:rsidRPr="00892255" w:rsidRDefault="00922B94" w:rsidP="00922B94">
      <w:pPr>
        <w:pStyle w:val="ReportBody"/>
        <w:tabs>
          <w:tab w:val="clear" w:pos="1061"/>
          <w:tab w:val="num" w:pos="567"/>
          <w:tab w:val="num" w:pos="777"/>
        </w:tabs>
        <w:ind w:left="567" w:hanging="567"/>
        <w:jc w:val="left"/>
        <w:rPr>
          <w:color w:val="auto"/>
          <w:kern w:val="0"/>
          <w:lang w:val="en-GB" w:eastAsia="en-GB"/>
        </w:rPr>
      </w:pPr>
      <w:r w:rsidRPr="00892255">
        <w:rPr>
          <w:color w:val="auto"/>
          <w:kern w:val="0"/>
          <w:lang w:val="en-GB" w:eastAsia="en-GB"/>
        </w:rPr>
        <w:t xml:space="preserve">Feedback has been largely concerned with the role of agencies in planning and implementing the support plan and the responsiveness of the new intensive intervention role to Māori, children and young people at risk of offending or re-offending and disabled children living in families where there are parenting support needs. This feedback was reflected in changes to the proposed section 13 principles and will be further responded to through service design. </w:t>
      </w:r>
    </w:p>
    <w:p w:rsidR="00E458AA" w:rsidRPr="00A82459" w:rsidRDefault="00E458AA" w:rsidP="00E458AA">
      <w:pPr>
        <w:keepNext/>
        <w:tabs>
          <w:tab w:val="left" w:pos="567"/>
        </w:tabs>
        <w:spacing w:before="240" w:after="180" w:line="240" w:lineRule="auto"/>
        <w:outlineLvl w:val="1"/>
        <w:rPr>
          <w:rFonts w:ascii="Verdana" w:hAnsi="Verdana" w:cstheme="minorHAnsi"/>
          <w:b/>
          <w:color w:val="335087"/>
          <w:spacing w:val="20"/>
          <w:w w:val="90"/>
          <w:sz w:val="28"/>
          <w:szCs w:val="28"/>
        </w:rPr>
      </w:pPr>
      <w:bookmarkStart w:id="75" w:name="_Toc459975370"/>
      <w:r w:rsidRPr="00A82459">
        <w:rPr>
          <w:rFonts w:ascii="Verdana" w:hAnsi="Verdana" w:cstheme="minorHAnsi"/>
          <w:b/>
          <w:color w:val="335087"/>
          <w:spacing w:val="20"/>
          <w:w w:val="90"/>
          <w:sz w:val="28"/>
          <w:szCs w:val="28"/>
        </w:rPr>
        <w:t>Monitoring, evaluation and review</w:t>
      </w:r>
      <w:bookmarkEnd w:id="75"/>
    </w:p>
    <w:p w:rsidR="00922B94" w:rsidRPr="00892255" w:rsidRDefault="00922B94" w:rsidP="00922B94">
      <w:pPr>
        <w:pStyle w:val="ReportBody"/>
        <w:tabs>
          <w:tab w:val="clear" w:pos="1061"/>
          <w:tab w:val="num" w:pos="567"/>
          <w:tab w:val="num" w:pos="777"/>
        </w:tabs>
        <w:ind w:left="567" w:hanging="567"/>
        <w:jc w:val="left"/>
        <w:rPr>
          <w:color w:val="auto"/>
          <w:kern w:val="0"/>
          <w:lang w:val="en-GB" w:eastAsia="en-GB"/>
        </w:rPr>
      </w:pPr>
      <w:r w:rsidRPr="00892255">
        <w:rPr>
          <w:color w:val="auto"/>
          <w:kern w:val="0"/>
          <w:lang w:val="en-GB" w:eastAsia="en-GB"/>
        </w:rPr>
        <w:t xml:space="preserve">The legislative changes proposed form part of a large set of reforms to develop a new operating model for responding to vulnerable children, young people and their families. </w:t>
      </w:r>
    </w:p>
    <w:p w:rsidR="00922B94" w:rsidRPr="00892255" w:rsidRDefault="00922B94" w:rsidP="00922B94">
      <w:pPr>
        <w:pStyle w:val="ReportBody"/>
        <w:tabs>
          <w:tab w:val="clear" w:pos="1061"/>
          <w:tab w:val="num" w:pos="567"/>
          <w:tab w:val="num" w:pos="777"/>
        </w:tabs>
        <w:ind w:left="567" w:hanging="567"/>
        <w:jc w:val="left"/>
        <w:rPr>
          <w:color w:val="auto"/>
          <w:kern w:val="0"/>
          <w:lang w:val="en-GB" w:eastAsia="en-GB"/>
        </w:rPr>
      </w:pPr>
      <w:r w:rsidRPr="00892255">
        <w:rPr>
          <w:color w:val="auto"/>
          <w:kern w:val="0"/>
          <w:lang w:val="en-GB" w:eastAsia="en-GB"/>
        </w:rPr>
        <w:t>The extent to which the new operating model is achieving the full range of objectives sought will be measured through improvements in childhood and adulthood wellbeing indicators. It is intended that the system take an investment approach, as part of which information will be gathered on children, young people and families, their risks of poor outcomes over their lifetimes, and the costs of the services provided to them and their effectiveness in improving short-term and long-term wellbeing.</w:t>
      </w:r>
    </w:p>
    <w:p w:rsidR="00922B94" w:rsidRPr="00922B94" w:rsidRDefault="00922B94" w:rsidP="00922B94">
      <w:pPr>
        <w:pStyle w:val="ReportBody"/>
        <w:tabs>
          <w:tab w:val="clear" w:pos="1061"/>
          <w:tab w:val="num" w:pos="567"/>
          <w:tab w:val="num" w:pos="777"/>
        </w:tabs>
        <w:ind w:left="567" w:hanging="567"/>
        <w:jc w:val="left"/>
        <w:rPr>
          <w:color w:val="auto"/>
          <w:kern w:val="0"/>
          <w:lang w:val="en-GB" w:eastAsia="en-GB"/>
        </w:rPr>
      </w:pPr>
      <w:r w:rsidRPr="00892255">
        <w:rPr>
          <w:color w:val="auto"/>
          <w:kern w:val="0"/>
          <w:lang w:val="en-GB" w:eastAsia="en-GB"/>
        </w:rPr>
        <w:t>The quality of their experience of the system as assessed by vulnerable children and young people, their families, caregivers and victims of youth offending, and perception of the system among the wider New Zealand public, would also be taken into account.</w:t>
      </w:r>
    </w:p>
    <w:p w:rsidR="00922B94" w:rsidRPr="00892255" w:rsidRDefault="00922B94" w:rsidP="00922B94">
      <w:pPr>
        <w:pStyle w:val="ReportBody"/>
        <w:numPr>
          <w:ilvl w:val="0"/>
          <w:numId w:val="0"/>
        </w:numPr>
        <w:spacing w:before="0" w:after="0"/>
        <w:jc w:val="left"/>
      </w:pPr>
      <w:bookmarkStart w:id="76" w:name="_GoBack"/>
      <w:bookmarkEnd w:id="76"/>
    </w:p>
    <w:sectPr w:rsidR="00922B94" w:rsidRPr="00892255" w:rsidSect="00B57DE9">
      <w:footerReference w:type="even" r:id="rId15"/>
      <w:footerReference w:type="default" r:id="rId16"/>
      <w:footerReference w:type="first" r:id="rId17"/>
      <w:pgSz w:w="11907" w:h="16839" w:code="9"/>
      <w:pgMar w:top="1418" w:right="1418" w:bottom="1134" w:left="1418" w:header="454" w:footer="45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87D" w:rsidRDefault="006C787D" w:rsidP="00876D55">
      <w:pPr>
        <w:spacing w:after="0" w:line="240" w:lineRule="auto"/>
      </w:pPr>
      <w:r>
        <w:separator/>
      </w:r>
    </w:p>
  </w:endnote>
  <w:endnote w:type="continuationSeparator" w:id="0">
    <w:p w:rsidR="006C787D" w:rsidRDefault="006C787D" w:rsidP="00876D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Mäori">
    <w:panose1 w:val="020B0604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GillSans">
    <w:altName w:val="Times New Roman"/>
    <w:charset w:val="00"/>
    <w:family w:val="auto"/>
    <w:pitch w:val="variable"/>
    <w:sig w:usb0="00000000" w:usb1="00000000" w:usb2="00000000" w:usb3="00000000" w:csb0="000001F7"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91F" w:rsidRPr="00C73AEA" w:rsidRDefault="00B2591F" w:rsidP="00876D55">
    <w:pPr>
      <w:pStyle w:val="EvenFooter"/>
      <w:rPr>
        <w:caps/>
      </w:rPr>
    </w:pPr>
    <w:r>
      <w:fldChar w:fldCharType="begin"/>
    </w:r>
    <w:r>
      <w:instrText xml:space="preserve">PAGE  </w:instrText>
    </w:r>
    <w:r>
      <w:fldChar w:fldCharType="separate"/>
    </w:r>
    <w:r>
      <w:t>14</w:t>
    </w:r>
    <w:r>
      <w:fldChar w:fldCharType="end"/>
    </w:r>
    <w:r>
      <w:t xml:space="preserve"> </w:t>
    </w:r>
    <w:r w:rsidRPr="00281580">
      <w:t xml:space="preserve">|| </w:t>
    </w:r>
    <w:r w:rsidRPr="005D2127">
      <w:t>Regulator</w:t>
    </w:r>
    <w:r>
      <w:t xml:space="preserve">y Impact Analysis: Regulatory Impact Statement - Overview of Required Information - Template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91F" w:rsidRPr="00C73AEA" w:rsidRDefault="00B2591F" w:rsidP="00876D55">
    <w:pPr>
      <w:pStyle w:val="Footer"/>
    </w:pPr>
    <w:r>
      <w:tab/>
    </w:r>
    <w:r w:rsidRPr="001B674F">
      <w:t xml:space="preserve">Modernising Child, Youth and Family: </w:t>
    </w:r>
    <w:r>
      <w:t>Intensive Intervention</w:t>
    </w:r>
    <w:r>
      <w:tab/>
    </w:r>
    <w:r>
      <w:fldChar w:fldCharType="begin"/>
    </w:r>
    <w:r>
      <w:instrText xml:space="preserve"> PAGE </w:instrText>
    </w:r>
    <w:r>
      <w:fldChar w:fldCharType="separate"/>
    </w:r>
    <w:r w:rsidR="006703E4">
      <w:rPr>
        <w:noProof/>
      </w:rPr>
      <w:t>15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91F" w:rsidRDefault="00B2591F" w:rsidP="00876D55">
    <w:pPr>
      <w:pStyle w:val="Footer"/>
    </w:pPr>
    <w:r>
      <w:tab/>
    </w:r>
    <w:r w:rsidRPr="005D2127">
      <w:t>Regulator</w:t>
    </w:r>
    <w:r>
      <w:t xml:space="preserve">y Impact Analysis: Regulatory Impact Statement - Overview of Required Information - Template </w:t>
    </w:r>
    <w:r w:rsidRPr="00B91224">
      <w:t xml:space="preserve">|| </w:t>
    </w:r>
    <w:r>
      <w:fldChar w:fldCharType="begin"/>
    </w:r>
    <w:r>
      <w:instrText xml:space="preserve"> PAGE </w:instrText>
    </w:r>
    <w:r>
      <w:fldChar w:fldCharType="separate"/>
    </w:r>
    <w: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91F" w:rsidRPr="00C73AEA" w:rsidRDefault="00B2591F" w:rsidP="00876D55">
    <w:pPr>
      <w:pStyle w:val="EvenFooter"/>
      <w:rPr>
        <w:caps/>
      </w:rPr>
    </w:pPr>
    <w:r>
      <w:fldChar w:fldCharType="begin"/>
    </w:r>
    <w:r>
      <w:instrText xml:space="preserve">PAGE  </w:instrText>
    </w:r>
    <w:r>
      <w:fldChar w:fldCharType="separate"/>
    </w:r>
    <w:r>
      <w:t>18</w:t>
    </w:r>
    <w:r>
      <w:fldChar w:fldCharType="end"/>
    </w:r>
    <w:r>
      <w:t xml:space="preserve"> </w:t>
    </w:r>
    <w:r w:rsidRPr="00281580">
      <w:t xml:space="preserve">|| </w:t>
    </w:r>
    <w:r w:rsidRPr="005D2127">
      <w:t>Regulator</w:t>
    </w:r>
    <w:r>
      <w:t xml:space="preserve">y Impact Analysis: Regulatory Impact Statement - Overview of Required Information - Template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91F" w:rsidRPr="00C73AEA" w:rsidRDefault="00B2591F" w:rsidP="00876D55">
    <w:pPr>
      <w:pStyle w:val="Footer"/>
    </w:pPr>
    <w:r>
      <w:tab/>
    </w:r>
    <w:r w:rsidRPr="001B674F">
      <w:t xml:space="preserve">Modernising Child, Youth and Family: </w:t>
    </w:r>
    <w:r>
      <w:t>Intensive Intervention</w:t>
    </w:r>
    <w:r>
      <w:tab/>
    </w:r>
    <w:r>
      <w:fldChar w:fldCharType="begin"/>
    </w:r>
    <w:r>
      <w:instrText xml:space="preserve"> PAGE </w:instrText>
    </w:r>
    <w:r>
      <w:fldChar w:fldCharType="separate"/>
    </w:r>
    <w:r w:rsidR="006703E4">
      <w:rPr>
        <w:noProof/>
      </w:rPr>
      <w:t>19</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91F" w:rsidRDefault="00B2591F" w:rsidP="00876D55">
    <w:pPr>
      <w:pStyle w:val="Footer"/>
    </w:pPr>
    <w:r>
      <w:tab/>
    </w:r>
    <w:r w:rsidRPr="005D2127">
      <w:t>Regulator</w:t>
    </w:r>
    <w:r>
      <w:t xml:space="preserve">y Impact Analysis: Regulatory Impact Statement - Overview of Required Information - Template </w:t>
    </w:r>
    <w:r w:rsidRPr="00B91224">
      <w:t xml:space="preserve">|| </w:t>
    </w:r>
    <w:r>
      <w:fldChar w:fldCharType="begin"/>
    </w:r>
    <w:r>
      <w:instrText xml:space="preserve"> PAGE </w:instrText>
    </w:r>
    <w:r>
      <w:fldChar w:fldCharType="separate"/>
    </w:r>
    <w:r>
      <w:rPr>
        <w:noProof/>
      </w:rPr>
      <w:t>16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87D" w:rsidRDefault="006C787D" w:rsidP="00876D55">
      <w:pPr>
        <w:spacing w:after="0" w:line="240" w:lineRule="auto"/>
      </w:pPr>
      <w:r>
        <w:separator/>
      </w:r>
    </w:p>
  </w:footnote>
  <w:footnote w:type="continuationSeparator" w:id="0">
    <w:p w:rsidR="006C787D" w:rsidRDefault="006C787D" w:rsidP="00876D55">
      <w:pPr>
        <w:spacing w:after="0" w:line="240" w:lineRule="auto"/>
      </w:pPr>
      <w:r>
        <w:continuationSeparator/>
      </w:r>
    </w:p>
  </w:footnote>
  <w:footnote w:id="1">
    <w:p w:rsidR="00B2591F" w:rsidRPr="0087426B" w:rsidRDefault="00B2591F" w:rsidP="001444C9">
      <w:pPr>
        <w:pStyle w:val="FootnoteText"/>
        <w:rPr>
          <w:lang w:val="mi-NZ"/>
        </w:rPr>
      </w:pPr>
      <w:r>
        <w:rPr>
          <w:rStyle w:val="FootnoteReference"/>
        </w:rPr>
        <w:footnoteRef/>
      </w:r>
      <w:r>
        <w:t xml:space="preserve"> Modernising Child, Youth and Family Expert Panel. (2016). </w:t>
      </w:r>
      <w:r>
        <w:rPr>
          <w:i/>
        </w:rPr>
        <w:t xml:space="preserve">Expert Panel Final Report: Investing in New Zealand’s Children and their Families, </w:t>
      </w:r>
      <w:r>
        <w:t>p 44-45.</w:t>
      </w:r>
    </w:p>
  </w:footnote>
  <w:footnote w:id="2">
    <w:p w:rsidR="00B2591F" w:rsidRPr="005F563B" w:rsidRDefault="00B2591F" w:rsidP="001444C9">
      <w:pPr>
        <w:pStyle w:val="FootnoteText"/>
        <w:rPr>
          <w:lang w:val="en-NZ"/>
        </w:rPr>
      </w:pPr>
      <w:r w:rsidRPr="005F563B">
        <w:rPr>
          <w:color w:val="000000"/>
          <w:kern w:val="22"/>
          <w:sz w:val="22"/>
          <w:szCs w:val="22"/>
          <w:vertAlign w:val="superscript"/>
          <w:lang w:val="de-DE" w:eastAsia="en-NZ"/>
        </w:rPr>
        <w:footnoteRef/>
      </w:r>
      <w:r w:rsidRPr="005F563B">
        <w:rPr>
          <w:color w:val="000000"/>
          <w:kern w:val="22"/>
          <w:sz w:val="22"/>
          <w:szCs w:val="22"/>
          <w:vertAlign w:val="superscript"/>
          <w:lang w:val="de-DE" w:eastAsia="en-NZ"/>
        </w:rPr>
        <w:t xml:space="preserve"> </w:t>
      </w:r>
      <w:r w:rsidRPr="0069396D">
        <w:rPr>
          <w:lang w:val="en-NZ"/>
        </w:rPr>
        <w:t>Expert</w:t>
      </w:r>
      <w:r>
        <w:rPr>
          <w:lang w:val="en-NZ"/>
        </w:rPr>
        <w:t xml:space="preserve"> Panel Interim Report, page 31.</w:t>
      </w:r>
    </w:p>
  </w:footnote>
  <w:footnote w:id="3">
    <w:p w:rsidR="00B2591F" w:rsidRPr="00A312CB" w:rsidRDefault="00B2591F" w:rsidP="001444C9">
      <w:pPr>
        <w:pStyle w:val="FootnoteText"/>
      </w:pPr>
      <w:r w:rsidRPr="00E27F18">
        <w:rPr>
          <w:rStyle w:val="FootnoteReference"/>
          <w:rFonts w:ascii="Verdana" w:eastAsiaTheme="majorEastAsia" w:hAnsi="Verdana"/>
          <w:sz w:val="20"/>
          <w:vertAlign w:val="subscript"/>
        </w:rPr>
        <w:footnoteRef/>
      </w:r>
      <w:r>
        <w:t xml:space="preserve"> </w:t>
      </w:r>
      <w:r w:rsidRPr="00A312CB">
        <w:t xml:space="preserve">The Expert Panel’s final report set out six high-level system objectives for a child-centred system: </w:t>
      </w:r>
    </w:p>
    <w:p w:rsidR="00B2591F" w:rsidRPr="00A312CB" w:rsidRDefault="00B2591F" w:rsidP="001444C9">
      <w:pPr>
        <w:pStyle w:val="FootnoteText"/>
        <w:numPr>
          <w:ilvl w:val="0"/>
          <w:numId w:val="2"/>
        </w:numPr>
        <w:tabs>
          <w:tab w:val="clear" w:pos="360"/>
          <w:tab w:val="left" w:pos="425"/>
          <w:tab w:val="num" w:pos="720"/>
        </w:tabs>
        <w:spacing w:after="60"/>
        <w:ind w:left="720"/>
        <w:rPr>
          <w:lang w:val="en-NZ"/>
        </w:rPr>
      </w:pPr>
      <w:r w:rsidRPr="00A312CB">
        <w:rPr>
          <w:lang w:val="en-NZ"/>
        </w:rPr>
        <w:t xml:space="preserve">ensuring that children have the earliest opportunity for a loving and stable family </w:t>
      </w:r>
    </w:p>
    <w:p w:rsidR="00B2591F" w:rsidRPr="00A312CB" w:rsidRDefault="00B2591F" w:rsidP="001444C9">
      <w:pPr>
        <w:pStyle w:val="FootnoteText"/>
        <w:numPr>
          <w:ilvl w:val="0"/>
          <w:numId w:val="2"/>
        </w:numPr>
        <w:tabs>
          <w:tab w:val="left" w:pos="425"/>
        </w:tabs>
        <w:spacing w:after="60"/>
        <w:ind w:left="720"/>
        <w:rPr>
          <w:lang w:val="en-NZ"/>
        </w:rPr>
      </w:pPr>
      <w:r w:rsidRPr="00A312CB">
        <w:rPr>
          <w:lang w:val="en-NZ"/>
        </w:rPr>
        <w:t>addressing the full range of needs for each child</w:t>
      </w:r>
    </w:p>
    <w:p w:rsidR="00B2591F" w:rsidRPr="00A312CB" w:rsidRDefault="00B2591F" w:rsidP="001444C9">
      <w:pPr>
        <w:pStyle w:val="FootnoteText"/>
        <w:numPr>
          <w:ilvl w:val="0"/>
          <w:numId w:val="2"/>
        </w:numPr>
        <w:tabs>
          <w:tab w:val="left" w:pos="425"/>
        </w:tabs>
        <w:spacing w:after="60"/>
        <w:ind w:left="720"/>
        <w:rPr>
          <w:lang w:val="en-NZ"/>
        </w:rPr>
      </w:pPr>
      <w:r w:rsidRPr="00A312CB">
        <w:rPr>
          <w:lang w:val="en-NZ"/>
        </w:rPr>
        <w:t>preventing victimisation of children</w:t>
      </w:r>
    </w:p>
    <w:p w:rsidR="00B2591F" w:rsidRPr="00A312CB" w:rsidRDefault="00B2591F" w:rsidP="001444C9">
      <w:pPr>
        <w:pStyle w:val="FootnoteText"/>
        <w:numPr>
          <w:ilvl w:val="0"/>
          <w:numId w:val="2"/>
        </w:numPr>
        <w:tabs>
          <w:tab w:val="left" w:pos="425"/>
        </w:tabs>
        <w:spacing w:after="60"/>
        <w:ind w:left="720"/>
        <w:rPr>
          <w:lang w:val="en-NZ"/>
        </w:rPr>
      </w:pPr>
      <w:r w:rsidRPr="00A312CB">
        <w:rPr>
          <w:lang w:val="en-NZ"/>
        </w:rPr>
        <w:t>helping children to heal and recover</w:t>
      </w:r>
    </w:p>
    <w:p w:rsidR="00B2591F" w:rsidRPr="00A312CB" w:rsidRDefault="00B2591F" w:rsidP="001444C9">
      <w:pPr>
        <w:pStyle w:val="FootnoteText"/>
        <w:numPr>
          <w:ilvl w:val="0"/>
          <w:numId w:val="2"/>
        </w:numPr>
        <w:tabs>
          <w:tab w:val="left" w:pos="425"/>
        </w:tabs>
        <w:spacing w:after="60"/>
        <w:ind w:left="720"/>
        <w:rPr>
          <w:lang w:val="en-NZ"/>
        </w:rPr>
      </w:pPr>
      <w:r w:rsidRPr="00A312CB">
        <w:rPr>
          <w:lang w:val="en-NZ"/>
        </w:rPr>
        <w:t>supporting children to become flourishing adults</w:t>
      </w:r>
    </w:p>
    <w:p w:rsidR="00B2591F" w:rsidRPr="00E16BBD" w:rsidRDefault="00B2591F" w:rsidP="001444C9">
      <w:pPr>
        <w:pStyle w:val="FootnoteText"/>
        <w:numPr>
          <w:ilvl w:val="0"/>
          <w:numId w:val="2"/>
        </w:numPr>
        <w:tabs>
          <w:tab w:val="left" w:pos="425"/>
        </w:tabs>
        <w:spacing w:after="60"/>
        <w:ind w:left="720"/>
        <w:rPr>
          <w:lang w:val="en-NZ"/>
        </w:rPr>
      </w:pPr>
      <w:r w:rsidRPr="00A312CB">
        <w:rPr>
          <w:lang w:val="en-NZ"/>
        </w:rPr>
        <w:t>helping children and young people to take responsibility for their actions and live crime-free lives.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0C4" w:rsidRDefault="00E770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91F" w:rsidRDefault="00B2591F">
    <w:pPr>
      <w:pStyle w:val="Header"/>
    </w:pPr>
  </w:p>
  <w:p w:rsidR="00B2591F" w:rsidRDefault="00B259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0C4" w:rsidRDefault="00E770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15C5C6E"/>
    <w:multiLevelType w:val="multilevel"/>
    <w:tmpl w:val="26FE2FBC"/>
    <w:lvl w:ilvl="0">
      <w:start w:val="1"/>
      <w:numFmt w:val="decimal"/>
      <w:lvlText w:val="%1"/>
      <w:lvlJc w:val="left"/>
      <w:pPr>
        <w:tabs>
          <w:tab w:val="num" w:pos="493"/>
        </w:tabs>
        <w:ind w:left="493" w:hanging="493"/>
      </w:pPr>
      <w:rPr>
        <w:rFonts w:ascii="Arial Mäori" w:hAnsi="Arial Mäori" w:hint="default"/>
        <w:b w:val="0"/>
        <w:i w:val="0"/>
      </w:rPr>
    </w:lvl>
    <w:lvl w:ilvl="1">
      <w:start w:val="1"/>
      <w:numFmt w:val="decimal"/>
      <w:lvlText w:val="%1.%2"/>
      <w:lvlJc w:val="left"/>
      <w:pPr>
        <w:tabs>
          <w:tab w:val="num" w:pos="1134"/>
        </w:tabs>
        <w:ind w:left="1628" w:hanging="494"/>
      </w:pPr>
    </w:lvl>
    <w:lvl w:ilvl="2">
      <w:start w:val="1"/>
      <w:numFmt w:val="decimal"/>
      <w:lvlText w:val="%1.%2.%3"/>
      <w:lvlJc w:val="left"/>
      <w:pPr>
        <w:tabs>
          <w:tab w:val="num" w:pos="845"/>
        </w:tabs>
        <w:ind w:left="845" w:hanging="567"/>
      </w:pPr>
    </w:lvl>
    <w:lvl w:ilvl="3">
      <w:start w:val="1"/>
      <w:numFmt w:val="decimal"/>
      <w:lvlText w:val="%1.%2.%3.%4."/>
      <w:lvlJc w:val="left"/>
      <w:pPr>
        <w:tabs>
          <w:tab w:val="num" w:pos="1424"/>
        </w:tabs>
        <w:ind w:left="992" w:hanging="648"/>
      </w:pPr>
    </w:lvl>
    <w:lvl w:ilvl="4">
      <w:start w:val="1"/>
      <w:numFmt w:val="decimal"/>
      <w:lvlText w:val="%1.%2.%3.%4.%5."/>
      <w:lvlJc w:val="left"/>
      <w:pPr>
        <w:tabs>
          <w:tab w:val="num" w:pos="1784"/>
        </w:tabs>
        <w:ind w:left="1496" w:hanging="792"/>
      </w:pPr>
    </w:lvl>
    <w:lvl w:ilvl="5">
      <w:start w:val="1"/>
      <w:numFmt w:val="decimal"/>
      <w:lvlText w:val="%1.%2.%3.%4.%5.%6."/>
      <w:lvlJc w:val="left"/>
      <w:pPr>
        <w:tabs>
          <w:tab w:val="num" w:pos="2504"/>
        </w:tabs>
        <w:ind w:left="2000" w:hanging="936"/>
      </w:pPr>
    </w:lvl>
    <w:lvl w:ilvl="6">
      <w:start w:val="1"/>
      <w:numFmt w:val="decimal"/>
      <w:lvlText w:val="%1.%2.%3.%4.%5.%6.%7."/>
      <w:lvlJc w:val="left"/>
      <w:pPr>
        <w:tabs>
          <w:tab w:val="num" w:pos="2864"/>
        </w:tabs>
        <w:ind w:left="2504" w:hanging="1080"/>
      </w:pPr>
    </w:lvl>
    <w:lvl w:ilvl="7">
      <w:start w:val="1"/>
      <w:numFmt w:val="decimal"/>
      <w:lvlText w:val="%1.%2.%3.%4.%5.%6.%7.%8."/>
      <w:lvlJc w:val="left"/>
      <w:pPr>
        <w:tabs>
          <w:tab w:val="num" w:pos="3584"/>
        </w:tabs>
        <w:ind w:left="3008" w:hanging="1224"/>
      </w:pPr>
    </w:lvl>
    <w:lvl w:ilvl="8">
      <w:start w:val="1"/>
      <w:numFmt w:val="decimal"/>
      <w:lvlText w:val="%1.%2.%3.%4.%5.%6.%7.%8.%9."/>
      <w:lvlJc w:val="left"/>
      <w:pPr>
        <w:tabs>
          <w:tab w:val="num" w:pos="3944"/>
        </w:tabs>
        <w:ind w:left="3584" w:hanging="1440"/>
      </w:pPr>
    </w:lvl>
  </w:abstractNum>
  <w:abstractNum w:abstractNumId="3">
    <w:nsid w:val="04BF3443"/>
    <w:multiLevelType w:val="hybridMultilevel"/>
    <w:tmpl w:val="3EAC98F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nsid w:val="0ACE2FAB"/>
    <w:multiLevelType w:val="hybridMultilevel"/>
    <w:tmpl w:val="F1E8E71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nsid w:val="0BE5797D"/>
    <w:multiLevelType w:val="hybridMultilevel"/>
    <w:tmpl w:val="FBEE5D1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nsid w:val="0D6333D2"/>
    <w:multiLevelType w:val="hybridMultilevel"/>
    <w:tmpl w:val="4AF0348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0FFA1394"/>
    <w:multiLevelType w:val="multilevel"/>
    <w:tmpl w:val="847C0EA8"/>
    <w:lvl w:ilvl="0">
      <w:start w:val="1"/>
      <w:numFmt w:val="bullet"/>
      <w:lvlText w:val=""/>
      <w:lvlJc w:val="left"/>
      <w:pPr>
        <w:tabs>
          <w:tab w:val="num" w:pos="493"/>
        </w:tabs>
        <w:ind w:left="493" w:hanging="493"/>
      </w:pPr>
      <w:rPr>
        <w:rFonts w:ascii="Symbol" w:hAnsi="Symbol" w:hint="default"/>
      </w:rPr>
    </w:lvl>
    <w:lvl w:ilvl="1">
      <w:start w:val="1"/>
      <w:numFmt w:val="bullet"/>
      <w:lvlText w:val=""/>
      <w:lvlJc w:val="left"/>
      <w:pPr>
        <w:tabs>
          <w:tab w:val="num" w:pos="493"/>
        </w:tabs>
        <w:ind w:left="987" w:hanging="494"/>
      </w:pPr>
      <w:rPr>
        <w:rFonts w:ascii="Symbol" w:hAnsi="Symbol" w:hint="default"/>
      </w:rPr>
    </w:lvl>
    <w:lvl w:ilvl="2">
      <w:start w:val="1"/>
      <w:numFmt w:val="decimal"/>
      <w:lvlText w:val="%1.%2.%3"/>
      <w:lvlJc w:val="left"/>
      <w:pPr>
        <w:tabs>
          <w:tab w:val="num" w:pos="1554"/>
        </w:tabs>
        <w:ind w:left="1554" w:hanging="567"/>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8">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3B076B8"/>
    <w:multiLevelType w:val="multilevel"/>
    <w:tmpl w:val="62724098"/>
    <w:lvl w:ilvl="0">
      <w:start w:val="1"/>
      <w:numFmt w:val="upperRoman"/>
      <w:lvlText w:val="Article %1."/>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1">
    <w:nsid w:val="1B0718CE"/>
    <w:multiLevelType w:val="hybridMultilevel"/>
    <w:tmpl w:val="99C0CE5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1F8A2567"/>
    <w:multiLevelType w:val="hybridMultilevel"/>
    <w:tmpl w:val="DE145BF8"/>
    <w:lvl w:ilvl="0" w:tplc="14090001">
      <w:start w:val="1"/>
      <w:numFmt w:val="bullet"/>
      <w:lvlText w:val=""/>
      <w:lvlJc w:val="left"/>
      <w:pPr>
        <w:ind w:left="420" w:hanging="360"/>
      </w:pPr>
      <w:rPr>
        <w:rFonts w:ascii="Symbol" w:hAnsi="Symbol" w:hint="default"/>
      </w:rPr>
    </w:lvl>
    <w:lvl w:ilvl="1" w:tplc="14090003" w:tentative="1">
      <w:start w:val="1"/>
      <w:numFmt w:val="bullet"/>
      <w:lvlText w:val="o"/>
      <w:lvlJc w:val="left"/>
      <w:pPr>
        <w:ind w:left="1140" w:hanging="360"/>
      </w:pPr>
      <w:rPr>
        <w:rFonts w:ascii="Courier New" w:hAnsi="Courier New" w:cs="Courier New" w:hint="default"/>
      </w:rPr>
    </w:lvl>
    <w:lvl w:ilvl="2" w:tplc="14090005" w:tentative="1">
      <w:start w:val="1"/>
      <w:numFmt w:val="bullet"/>
      <w:lvlText w:val=""/>
      <w:lvlJc w:val="left"/>
      <w:pPr>
        <w:ind w:left="1860" w:hanging="360"/>
      </w:pPr>
      <w:rPr>
        <w:rFonts w:ascii="Wingdings" w:hAnsi="Wingdings" w:hint="default"/>
      </w:rPr>
    </w:lvl>
    <w:lvl w:ilvl="3" w:tplc="14090001" w:tentative="1">
      <w:start w:val="1"/>
      <w:numFmt w:val="bullet"/>
      <w:lvlText w:val=""/>
      <w:lvlJc w:val="left"/>
      <w:pPr>
        <w:ind w:left="2580" w:hanging="360"/>
      </w:pPr>
      <w:rPr>
        <w:rFonts w:ascii="Symbol" w:hAnsi="Symbol" w:hint="default"/>
      </w:rPr>
    </w:lvl>
    <w:lvl w:ilvl="4" w:tplc="14090003" w:tentative="1">
      <w:start w:val="1"/>
      <w:numFmt w:val="bullet"/>
      <w:lvlText w:val="o"/>
      <w:lvlJc w:val="left"/>
      <w:pPr>
        <w:ind w:left="3300" w:hanging="360"/>
      </w:pPr>
      <w:rPr>
        <w:rFonts w:ascii="Courier New" w:hAnsi="Courier New" w:cs="Courier New" w:hint="default"/>
      </w:rPr>
    </w:lvl>
    <w:lvl w:ilvl="5" w:tplc="14090005" w:tentative="1">
      <w:start w:val="1"/>
      <w:numFmt w:val="bullet"/>
      <w:lvlText w:val=""/>
      <w:lvlJc w:val="left"/>
      <w:pPr>
        <w:ind w:left="4020" w:hanging="360"/>
      </w:pPr>
      <w:rPr>
        <w:rFonts w:ascii="Wingdings" w:hAnsi="Wingdings" w:hint="default"/>
      </w:rPr>
    </w:lvl>
    <w:lvl w:ilvl="6" w:tplc="14090001" w:tentative="1">
      <w:start w:val="1"/>
      <w:numFmt w:val="bullet"/>
      <w:lvlText w:val=""/>
      <w:lvlJc w:val="left"/>
      <w:pPr>
        <w:ind w:left="4740" w:hanging="360"/>
      </w:pPr>
      <w:rPr>
        <w:rFonts w:ascii="Symbol" w:hAnsi="Symbol" w:hint="default"/>
      </w:rPr>
    </w:lvl>
    <w:lvl w:ilvl="7" w:tplc="14090003" w:tentative="1">
      <w:start w:val="1"/>
      <w:numFmt w:val="bullet"/>
      <w:lvlText w:val="o"/>
      <w:lvlJc w:val="left"/>
      <w:pPr>
        <w:ind w:left="5460" w:hanging="360"/>
      </w:pPr>
      <w:rPr>
        <w:rFonts w:ascii="Courier New" w:hAnsi="Courier New" w:cs="Courier New" w:hint="default"/>
      </w:rPr>
    </w:lvl>
    <w:lvl w:ilvl="8" w:tplc="14090005" w:tentative="1">
      <w:start w:val="1"/>
      <w:numFmt w:val="bullet"/>
      <w:lvlText w:val=""/>
      <w:lvlJc w:val="left"/>
      <w:pPr>
        <w:ind w:left="6180" w:hanging="360"/>
      </w:pPr>
      <w:rPr>
        <w:rFonts w:ascii="Wingdings" w:hAnsi="Wingdings" w:hint="default"/>
      </w:rPr>
    </w:lvl>
  </w:abstractNum>
  <w:abstractNum w:abstractNumId="13">
    <w:nsid w:val="24337F17"/>
    <w:multiLevelType w:val="hybridMultilevel"/>
    <w:tmpl w:val="D40436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312C2390"/>
    <w:multiLevelType w:val="hybridMultilevel"/>
    <w:tmpl w:val="167601CA"/>
    <w:lvl w:ilvl="0" w:tplc="14090003">
      <w:start w:val="1"/>
      <w:numFmt w:val="bullet"/>
      <w:lvlText w:val="o"/>
      <w:lvlJc w:val="left"/>
      <w:pPr>
        <w:ind w:left="780" w:hanging="360"/>
      </w:pPr>
      <w:rPr>
        <w:rFonts w:ascii="Courier New" w:hAnsi="Courier New" w:cs="Courier New"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15">
    <w:nsid w:val="3174597C"/>
    <w:multiLevelType w:val="multilevel"/>
    <w:tmpl w:val="337CA658"/>
    <w:lvl w:ilvl="0">
      <w:start w:val="1"/>
      <w:numFmt w:val="decimal"/>
      <w:pStyle w:val="ReportBody"/>
      <w:lvlText w:val="%1"/>
      <w:lvlJc w:val="left"/>
      <w:pPr>
        <w:tabs>
          <w:tab w:val="num" w:pos="493"/>
        </w:tabs>
        <w:ind w:left="493" w:hanging="493"/>
      </w:pPr>
      <w:rPr>
        <w:rFonts w:hint="default"/>
      </w:rPr>
    </w:lvl>
    <w:lvl w:ilvl="1">
      <w:start w:val="1"/>
      <w:numFmt w:val="decimal"/>
      <w:pStyle w:val="ReportBody2"/>
      <w:lvlText w:val="%1.%2"/>
      <w:lvlJc w:val="left"/>
      <w:pPr>
        <w:tabs>
          <w:tab w:val="num" w:pos="493"/>
        </w:tabs>
        <w:ind w:left="987" w:hanging="494"/>
      </w:pPr>
      <w:rPr>
        <w:rFonts w:hint="default"/>
      </w:rPr>
    </w:lvl>
    <w:lvl w:ilvl="2">
      <w:start w:val="1"/>
      <w:numFmt w:val="decimal"/>
      <w:lvlText w:val="%1.%2.%3"/>
      <w:lvlJc w:val="left"/>
      <w:pPr>
        <w:tabs>
          <w:tab w:val="num" w:pos="1554"/>
        </w:tabs>
        <w:ind w:left="1554" w:hanging="567"/>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16">
    <w:nsid w:val="31AC5BCC"/>
    <w:multiLevelType w:val="multilevel"/>
    <w:tmpl w:val="561E2238"/>
    <w:lvl w:ilvl="0">
      <w:start w:val="1"/>
      <w:numFmt w:val="decimal"/>
      <w:pStyle w:val="CabStandard"/>
      <w:lvlText w:val="%1"/>
      <w:lvlJc w:val="left"/>
      <w:pPr>
        <w:tabs>
          <w:tab w:val="num" w:pos="720"/>
        </w:tabs>
        <w:ind w:left="720" w:hanging="720"/>
      </w:pPr>
      <w:rPr>
        <w:rFonts w:hint="default"/>
        <w:i w:val="0"/>
      </w:rPr>
    </w:lvl>
    <w:lvl w:ilvl="1">
      <w:start w:val="1"/>
      <w:numFmt w:val="decimal"/>
      <w:lvlText w:val="%2"/>
      <w:lvlJc w:val="left"/>
      <w:pPr>
        <w:tabs>
          <w:tab w:val="num" w:pos="1440"/>
        </w:tabs>
        <w:ind w:left="1440" w:hanging="720"/>
      </w:pPr>
      <w:rPr>
        <w:rFonts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17">
    <w:nsid w:val="37DC27CA"/>
    <w:multiLevelType w:val="multilevel"/>
    <w:tmpl w:val="07A473D0"/>
    <w:lvl w:ilvl="0">
      <w:start w:val="1"/>
      <w:numFmt w:val="bullet"/>
      <w:pStyle w:val="TableBullet1"/>
      <w:lvlText w:val=""/>
      <w:lvlJc w:val="left"/>
      <w:pPr>
        <w:tabs>
          <w:tab w:val="num" w:pos="284"/>
        </w:tabs>
        <w:ind w:left="284" w:hanging="284"/>
      </w:pPr>
      <w:rPr>
        <w:rFonts w:ascii="Wingdings" w:hAnsi="Wingdings" w:hint="default"/>
      </w:rPr>
    </w:lvl>
    <w:lvl w:ilvl="1">
      <w:start w:val="1"/>
      <w:numFmt w:val="bullet"/>
      <w:pStyle w:val="TableBullet2"/>
      <w:lvlText w:val="–"/>
      <w:lvlJc w:val="left"/>
      <w:pPr>
        <w:tabs>
          <w:tab w:val="num" w:pos="567"/>
        </w:tabs>
        <w:ind w:left="567" w:hanging="283"/>
      </w:pPr>
      <w:rPr>
        <w:rFonts w:ascii="Times New Roman" w:hAnsi="Times New Roman" w:cs="Times New Roman"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8">
    <w:nsid w:val="38DE5A8D"/>
    <w:multiLevelType w:val="hybridMultilevel"/>
    <w:tmpl w:val="1BE440D0"/>
    <w:lvl w:ilvl="0" w:tplc="E2C8BEB8">
      <w:start w:val="1"/>
      <w:numFmt w:val="bullet"/>
      <w:pStyle w:val="Bullet-list"/>
      <w:lvlText w:val=""/>
      <w:lvlJc w:val="left"/>
      <w:pPr>
        <w:ind w:left="2140" w:hanging="360"/>
      </w:pPr>
      <w:rPr>
        <w:rFonts w:ascii="Symbol" w:hAnsi="Symbol" w:hint="default"/>
      </w:rPr>
    </w:lvl>
    <w:lvl w:ilvl="1" w:tplc="14090003">
      <w:start w:val="1"/>
      <w:numFmt w:val="bullet"/>
      <w:lvlText w:val="o"/>
      <w:lvlJc w:val="left"/>
      <w:pPr>
        <w:ind w:left="2860" w:hanging="360"/>
      </w:pPr>
      <w:rPr>
        <w:rFonts w:ascii="Courier New" w:hAnsi="Courier New" w:cs="Courier New" w:hint="default"/>
      </w:rPr>
    </w:lvl>
    <w:lvl w:ilvl="2" w:tplc="14090005" w:tentative="1">
      <w:start w:val="1"/>
      <w:numFmt w:val="bullet"/>
      <w:lvlText w:val=""/>
      <w:lvlJc w:val="left"/>
      <w:pPr>
        <w:ind w:left="3580" w:hanging="360"/>
      </w:pPr>
      <w:rPr>
        <w:rFonts w:ascii="Wingdings" w:hAnsi="Wingdings" w:hint="default"/>
      </w:rPr>
    </w:lvl>
    <w:lvl w:ilvl="3" w:tplc="14090001" w:tentative="1">
      <w:start w:val="1"/>
      <w:numFmt w:val="bullet"/>
      <w:lvlText w:val=""/>
      <w:lvlJc w:val="left"/>
      <w:pPr>
        <w:ind w:left="4300" w:hanging="360"/>
      </w:pPr>
      <w:rPr>
        <w:rFonts w:ascii="Symbol" w:hAnsi="Symbol" w:hint="default"/>
      </w:rPr>
    </w:lvl>
    <w:lvl w:ilvl="4" w:tplc="14090003" w:tentative="1">
      <w:start w:val="1"/>
      <w:numFmt w:val="bullet"/>
      <w:lvlText w:val="o"/>
      <w:lvlJc w:val="left"/>
      <w:pPr>
        <w:ind w:left="5020" w:hanging="360"/>
      </w:pPr>
      <w:rPr>
        <w:rFonts w:ascii="Courier New" w:hAnsi="Courier New" w:cs="Courier New" w:hint="default"/>
      </w:rPr>
    </w:lvl>
    <w:lvl w:ilvl="5" w:tplc="14090005" w:tentative="1">
      <w:start w:val="1"/>
      <w:numFmt w:val="bullet"/>
      <w:lvlText w:val=""/>
      <w:lvlJc w:val="left"/>
      <w:pPr>
        <w:ind w:left="5740" w:hanging="360"/>
      </w:pPr>
      <w:rPr>
        <w:rFonts w:ascii="Wingdings" w:hAnsi="Wingdings" w:hint="default"/>
      </w:rPr>
    </w:lvl>
    <w:lvl w:ilvl="6" w:tplc="14090001" w:tentative="1">
      <w:start w:val="1"/>
      <w:numFmt w:val="bullet"/>
      <w:lvlText w:val=""/>
      <w:lvlJc w:val="left"/>
      <w:pPr>
        <w:ind w:left="6460" w:hanging="360"/>
      </w:pPr>
      <w:rPr>
        <w:rFonts w:ascii="Symbol" w:hAnsi="Symbol" w:hint="default"/>
      </w:rPr>
    </w:lvl>
    <w:lvl w:ilvl="7" w:tplc="14090003" w:tentative="1">
      <w:start w:val="1"/>
      <w:numFmt w:val="bullet"/>
      <w:lvlText w:val="o"/>
      <w:lvlJc w:val="left"/>
      <w:pPr>
        <w:ind w:left="7180" w:hanging="360"/>
      </w:pPr>
      <w:rPr>
        <w:rFonts w:ascii="Courier New" w:hAnsi="Courier New" w:cs="Courier New" w:hint="default"/>
      </w:rPr>
    </w:lvl>
    <w:lvl w:ilvl="8" w:tplc="14090005" w:tentative="1">
      <w:start w:val="1"/>
      <w:numFmt w:val="bullet"/>
      <w:lvlText w:val=""/>
      <w:lvlJc w:val="left"/>
      <w:pPr>
        <w:ind w:left="7900" w:hanging="360"/>
      </w:pPr>
      <w:rPr>
        <w:rFonts w:ascii="Wingdings" w:hAnsi="Wingdings" w:hint="default"/>
      </w:rPr>
    </w:lvl>
  </w:abstractNum>
  <w:abstractNum w:abstractNumId="19">
    <w:nsid w:val="448F6570"/>
    <w:multiLevelType w:val="multilevel"/>
    <w:tmpl w:val="847C0EA8"/>
    <w:lvl w:ilvl="0">
      <w:start w:val="1"/>
      <w:numFmt w:val="bullet"/>
      <w:lvlText w:val=""/>
      <w:lvlJc w:val="left"/>
      <w:pPr>
        <w:tabs>
          <w:tab w:val="num" w:pos="493"/>
        </w:tabs>
        <w:ind w:left="493" w:hanging="493"/>
      </w:pPr>
      <w:rPr>
        <w:rFonts w:ascii="Symbol" w:hAnsi="Symbol" w:hint="default"/>
      </w:rPr>
    </w:lvl>
    <w:lvl w:ilvl="1">
      <w:start w:val="1"/>
      <w:numFmt w:val="bullet"/>
      <w:lvlText w:val=""/>
      <w:lvlJc w:val="left"/>
      <w:pPr>
        <w:tabs>
          <w:tab w:val="num" w:pos="493"/>
        </w:tabs>
        <w:ind w:left="987" w:hanging="494"/>
      </w:pPr>
      <w:rPr>
        <w:rFonts w:ascii="Symbol" w:hAnsi="Symbol" w:hint="default"/>
      </w:rPr>
    </w:lvl>
    <w:lvl w:ilvl="2">
      <w:start w:val="1"/>
      <w:numFmt w:val="decimal"/>
      <w:lvlText w:val="%1.%2.%3"/>
      <w:lvlJc w:val="left"/>
      <w:pPr>
        <w:tabs>
          <w:tab w:val="num" w:pos="1554"/>
        </w:tabs>
        <w:ind w:left="1554" w:hanging="567"/>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20">
    <w:nsid w:val="50650345"/>
    <w:multiLevelType w:val="hybridMultilevel"/>
    <w:tmpl w:val="3A148814"/>
    <w:lvl w:ilvl="0" w:tplc="C75A5DA0">
      <w:start w:val="1"/>
      <w:numFmt w:val="bullet"/>
      <w:pStyle w:val="Bullet1"/>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561A693C"/>
    <w:multiLevelType w:val="hybridMultilevel"/>
    <w:tmpl w:val="C8423C5E"/>
    <w:lvl w:ilvl="0" w:tplc="41F4BD7E">
      <w:start w:val="1"/>
      <w:numFmt w:val="bullet"/>
      <w:pStyle w:val="Boxbullet"/>
      <w:lvlText w:val="•"/>
      <w:lvlJc w:val="left"/>
      <w:pPr>
        <w:tabs>
          <w:tab w:val="num" w:pos="644"/>
        </w:tabs>
        <w:ind w:left="567" w:hanging="283"/>
      </w:pPr>
      <w:rPr>
        <w:rFonts w:hAnsi="Arial" w:hint="default"/>
        <w:b/>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9F54BCE"/>
    <w:multiLevelType w:val="multilevel"/>
    <w:tmpl w:val="7662F0D2"/>
    <w:styleLink w:val="BodyList"/>
    <w:lvl w:ilvl="0">
      <w:start w:val="1"/>
      <w:numFmt w:val="decimal"/>
      <w:lvlText w:val="%1"/>
      <w:lvlJc w:val="left"/>
      <w:pPr>
        <w:tabs>
          <w:tab w:val="num" w:pos="494"/>
        </w:tabs>
        <w:ind w:left="494" w:hanging="494"/>
      </w:pPr>
    </w:lvl>
    <w:lvl w:ilvl="1">
      <w:start w:val="1"/>
      <w:numFmt w:val="decimal"/>
      <w:lvlText w:val="%1.%2"/>
      <w:lvlJc w:val="left"/>
      <w:pPr>
        <w:tabs>
          <w:tab w:val="num" w:pos="493"/>
        </w:tabs>
        <w:ind w:left="987" w:hanging="493"/>
      </w:pPr>
    </w:lvl>
    <w:lvl w:ilvl="2">
      <w:start w:val="1"/>
      <w:numFmt w:val="decimal"/>
      <w:lvlText w:val="%1.%2.%3"/>
      <w:lvlJc w:val="left"/>
      <w:pPr>
        <w:tabs>
          <w:tab w:val="num" w:pos="680"/>
        </w:tabs>
        <w:ind w:left="1667" w:hanging="680"/>
      </w:pPr>
    </w:lvl>
    <w:lvl w:ilvl="3">
      <w:start w:val="1"/>
      <w:numFmt w:val="decimal"/>
      <w:lvlText w:val="%1.%2.%3.%4."/>
      <w:lvlJc w:val="left"/>
      <w:pPr>
        <w:tabs>
          <w:tab w:val="num" w:pos="1640"/>
        </w:tabs>
        <w:ind w:left="1208" w:hanging="648"/>
      </w:pPr>
    </w:lvl>
    <w:lvl w:ilvl="4">
      <w:start w:val="1"/>
      <w:numFmt w:val="decimal"/>
      <w:lvlText w:val="%1.%2.%3.%4.%5."/>
      <w:lvlJc w:val="left"/>
      <w:pPr>
        <w:tabs>
          <w:tab w:val="num" w:pos="2000"/>
        </w:tabs>
        <w:ind w:left="1712" w:hanging="792"/>
      </w:pPr>
    </w:lvl>
    <w:lvl w:ilvl="5">
      <w:start w:val="1"/>
      <w:numFmt w:val="decimal"/>
      <w:lvlText w:val="%1.%2.%3.%4.%5.%6."/>
      <w:lvlJc w:val="left"/>
      <w:pPr>
        <w:tabs>
          <w:tab w:val="num" w:pos="2720"/>
        </w:tabs>
        <w:ind w:left="2216" w:hanging="936"/>
      </w:pPr>
    </w:lvl>
    <w:lvl w:ilvl="6">
      <w:start w:val="1"/>
      <w:numFmt w:val="decimal"/>
      <w:lvlText w:val="%1.%2.%3.%4.%5.%6.%7."/>
      <w:lvlJc w:val="left"/>
      <w:pPr>
        <w:tabs>
          <w:tab w:val="num" w:pos="3080"/>
        </w:tabs>
        <w:ind w:left="2720" w:hanging="1080"/>
      </w:pPr>
    </w:lvl>
    <w:lvl w:ilvl="7">
      <w:start w:val="1"/>
      <w:numFmt w:val="decimal"/>
      <w:lvlText w:val="%1.%2.%3.%4.%5.%6.%7.%8."/>
      <w:lvlJc w:val="left"/>
      <w:pPr>
        <w:tabs>
          <w:tab w:val="num" w:pos="3800"/>
        </w:tabs>
        <w:ind w:left="3224" w:hanging="1224"/>
      </w:pPr>
    </w:lvl>
    <w:lvl w:ilvl="8">
      <w:start w:val="1"/>
      <w:numFmt w:val="decimal"/>
      <w:lvlText w:val="%1.%2.%3.%4.%5.%6.%7.%8.%9."/>
      <w:lvlJc w:val="left"/>
      <w:pPr>
        <w:tabs>
          <w:tab w:val="num" w:pos="4160"/>
        </w:tabs>
        <w:ind w:left="3800" w:hanging="1440"/>
      </w:pPr>
    </w:lvl>
  </w:abstractNum>
  <w:abstractNum w:abstractNumId="23">
    <w:nsid w:val="5DF71EE8"/>
    <w:multiLevelType w:val="hybridMultilevel"/>
    <w:tmpl w:val="B2AAADA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nsid w:val="6B7D55FE"/>
    <w:multiLevelType w:val="hybridMultilevel"/>
    <w:tmpl w:val="8870BCC0"/>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789" w:hanging="360"/>
      </w:pPr>
      <w:rPr>
        <w:rFonts w:ascii="Courier New" w:hAnsi="Courier New" w:cs="Courier New" w:hint="default"/>
      </w:rPr>
    </w:lvl>
    <w:lvl w:ilvl="2" w:tplc="FE720C40">
      <w:numFmt w:val="bullet"/>
      <w:lvlText w:val="•"/>
      <w:lvlJc w:val="left"/>
      <w:pPr>
        <w:ind w:left="2869" w:hanging="720"/>
      </w:pPr>
      <w:rPr>
        <w:rFonts w:ascii="Arial Mäori" w:eastAsia="Times New Roman" w:hAnsi="Arial Mäori" w:cs="Arial" w:hint="default"/>
      </w:rPr>
    </w:lvl>
    <w:lvl w:ilvl="3" w:tplc="14090001" w:tentative="1">
      <w:start w:val="1"/>
      <w:numFmt w:val="bullet"/>
      <w:lvlText w:val=""/>
      <w:lvlJc w:val="left"/>
      <w:pPr>
        <w:ind w:left="3229" w:hanging="360"/>
      </w:pPr>
      <w:rPr>
        <w:rFonts w:ascii="Symbol" w:hAnsi="Symbol" w:hint="default"/>
      </w:rPr>
    </w:lvl>
    <w:lvl w:ilvl="4" w:tplc="14090003" w:tentative="1">
      <w:start w:val="1"/>
      <w:numFmt w:val="bullet"/>
      <w:lvlText w:val="o"/>
      <w:lvlJc w:val="left"/>
      <w:pPr>
        <w:ind w:left="3949" w:hanging="360"/>
      </w:pPr>
      <w:rPr>
        <w:rFonts w:ascii="Courier New" w:hAnsi="Courier New" w:cs="Courier New" w:hint="default"/>
      </w:rPr>
    </w:lvl>
    <w:lvl w:ilvl="5" w:tplc="14090005" w:tentative="1">
      <w:start w:val="1"/>
      <w:numFmt w:val="bullet"/>
      <w:lvlText w:val=""/>
      <w:lvlJc w:val="left"/>
      <w:pPr>
        <w:ind w:left="4669" w:hanging="360"/>
      </w:pPr>
      <w:rPr>
        <w:rFonts w:ascii="Wingdings" w:hAnsi="Wingdings" w:hint="default"/>
      </w:rPr>
    </w:lvl>
    <w:lvl w:ilvl="6" w:tplc="14090001" w:tentative="1">
      <w:start w:val="1"/>
      <w:numFmt w:val="bullet"/>
      <w:lvlText w:val=""/>
      <w:lvlJc w:val="left"/>
      <w:pPr>
        <w:ind w:left="5389" w:hanging="360"/>
      </w:pPr>
      <w:rPr>
        <w:rFonts w:ascii="Symbol" w:hAnsi="Symbol" w:hint="default"/>
      </w:rPr>
    </w:lvl>
    <w:lvl w:ilvl="7" w:tplc="14090003" w:tentative="1">
      <w:start w:val="1"/>
      <w:numFmt w:val="bullet"/>
      <w:lvlText w:val="o"/>
      <w:lvlJc w:val="left"/>
      <w:pPr>
        <w:ind w:left="6109" w:hanging="360"/>
      </w:pPr>
      <w:rPr>
        <w:rFonts w:ascii="Courier New" w:hAnsi="Courier New" w:cs="Courier New" w:hint="default"/>
      </w:rPr>
    </w:lvl>
    <w:lvl w:ilvl="8" w:tplc="14090005" w:tentative="1">
      <w:start w:val="1"/>
      <w:numFmt w:val="bullet"/>
      <w:lvlText w:val=""/>
      <w:lvlJc w:val="left"/>
      <w:pPr>
        <w:ind w:left="6829" w:hanging="360"/>
      </w:pPr>
      <w:rPr>
        <w:rFonts w:ascii="Wingdings" w:hAnsi="Wingdings" w:hint="default"/>
      </w:rPr>
    </w:lvl>
  </w:abstractNum>
  <w:abstractNum w:abstractNumId="25">
    <w:nsid w:val="6B8F0F68"/>
    <w:multiLevelType w:val="hybridMultilevel"/>
    <w:tmpl w:val="81C4C2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6D0D68D9"/>
    <w:multiLevelType w:val="hybridMultilevel"/>
    <w:tmpl w:val="2E9EAE1A"/>
    <w:lvl w:ilvl="0" w:tplc="E2C8BEB8">
      <w:start w:val="1"/>
      <w:numFmt w:val="bullet"/>
      <w:lvlText w:val=""/>
      <w:lvlJc w:val="left"/>
      <w:pPr>
        <w:ind w:left="720" w:hanging="360"/>
      </w:pPr>
      <w:rPr>
        <w:rFonts w:ascii="Symbol" w:hAnsi="Symbol" w:hint="default"/>
      </w:rPr>
    </w:lvl>
    <w:lvl w:ilvl="1" w:tplc="6A549158">
      <w:start w:val="1"/>
      <w:numFmt w:val="bullet"/>
      <w:pStyle w:val="TableBullet"/>
      <w:lvlText w:val=""/>
      <w:lvlJc w:val="left"/>
      <w:pPr>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0"/>
  </w:num>
  <w:num w:numId="4">
    <w:abstractNumId w:val="8"/>
  </w:num>
  <w:num w:numId="5">
    <w:abstractNumId w:val="9"/>
  </w:num>
  <w:num w:numId="6">
    <w:abstractNumId w:val="20"/>
  </w:num>
  <w:num w:numId="7">
    <w:abstractNumId w:val="21"/>
  </w:num>
  <w:num w:numId="8">
    <w:abstractNumId w:val="18"/>
  </w:num>
  <w:num w:numId="9">
    <w:abstractNumId w:val="17"/>
  </w:num>
  <w:num w:numId="10">
    <w:abstractNumId w:val="26"/>
  </w:num>
  <w:num w:numId="11">
    <w:abstractNumId w:val="22"/>
  </w:num>
  <w:num w:numId="12">
    <w:abstractNumId w:val="15"/>
    <w:lvlOverride w:ilvl="0">
      <w:lvl w:ilvl="0">
        <w:start w:val="1"/>
        <w:numFmt w:val="decimal"/>
        <w:pStyle w:val="ReportBody"/>
        <w:lvlText w:val="%1"/>
        <w:lvlJc w:val="left"/>
        <w:pPr>
          <w:tabs>
            <w:tab w:val="num" w:pos="1061"/>
          </w:tabs>
          <w:ind w:left="1061" w:hanging="493"/>
        </w:pPr>
        <w:rPr>
          <w:rFonts w:ascii="Verdana" w:hAnsi="Verdana" w:cs="Arial" w:hint="default"/>
          <w:b w:val="0"/>
          <w:bCs w:val="0"/>
          <w:i w:val="0"/>
          <w:iCs w:val="0"/>
          <w:caps w:val="0"/>
          <w:smallCaps w:val="0"/>
          <w:strike w:val="0"/>
          <w:dstrike w:val="0"/>
          <w:outline w:val="0"/>
          <w:shadow w:val="0"/>
          <w:emboss w:val="0"/>
          <w:imprint w:val="0"/>
          <w:noProof w:val="0"/>
          <w:vanish w:val="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ReportBody2"/>
        <w:lvlText w:val="%1.%2"/>
        <w:lvlJc w:val="left"/>
        <w:pPr>
          <w:tabs>
            <w:tab w:val="num" w:pos="493"/>
          </w:tabs>
          <w:ind w:left="987" w:hanging="494"/>
        </w:pPr>
        <w:rPr>
          <w:rFonts w:hint="default"/>
        </w:rPr>
      </w:lvl>
    </w:lvlOverride>
    <w:lvlOverride w:ilvl="2">
      <w:lvl w:ilvl="2">
        <w:start w:val="1"/>
        <w:numFmt w:val="decimal"/>
        <w:lvlText w:val="%1.%2.%3"/>
        <w:lvlJc w:val="left"/>
        <w:pPr>
          <w:tabs>
            <w:tab w:val="num" w:pos="1554"/>
          </w:tabs>
          <w:ind w:left="1554" w:hanging="567"/>
        </w:pPr>
        <w:rPr>
          <w:rFonts w:hint="default"/>
        </w:rPr>
      </w:lvl>
    </w:lvlOverride>
    <w:lvlOverride w:ilvl="3">
      <w:lvl w:ilvl="3">
        <w:start w:val="1"/>
        <w:numFmt w:val="decimal"/>
        <w:lvlText w:val="%1.%2.%3.%4."/>
        <w:lvlJc w:val="left"/>
        <w:pPr>
          <w:tabs>
            <w:tab w:val="num" w:pos="2133"/>
          </w:tabs>
          <w:ind w:left="1701" w:hanging="648"/>
        </w:pPr>
        <w:rPr>
          <w:rFonts w:hint="default"/>
        </w:rPr>
      </w:lvl>
    </w:lvlOverride>
    <w:lvlOverride w:ilvl="4">
      <w:lvl w:ilvl="4">
        <w:start w:val="1"/>
        <w:numFmt w:val="decimal"/>
        <w:lvlText w:val="%1.%2.%3.%4.%5."/>
        <w:lvlJc w:val="left"/>
        <w:pPr>
          <w:tabs>
            <w:tab w:val="num" w:pos="2493"/>
          </w:tabs>
          <w:ind w:left="2205" w:hanging="792"/>
        </w:pPr>
        <w:rPr>
          <w:rFonts w:hint="default"/>
        </w:rPr>
      </w:lvl>
    </w:lvlOverride>
    <w:lvlOverride w:ilvl="5">
      <w:lvl w:ilvl="5">
        <w:start w:val="1"/>
        <w:numFmt w:val="decimal"/>
        <w:lvlText w:val="%1.%2.%3.%4.%5.%6."/>
        <w:lvlJc w:val="left"/>
        <w:pPr>
          <w:tabs>
            <w:tab w:val="num" w:pos="3213"/>
          </w:tabs>
          <w:ind w:left="2709" w:hanging="936"/>
        </w:pPr>
        <w:rPr>
          <w:rFonts w:hint="default"/>
        </w:rPr>
      </w:lvl>
    </w:lvlOverride>
    <w:lvlOverride w:ilvl="6">
      <w:lvl w:ilvl="6">
        <w:start w:val="1"/>
        <w:numFmt w:val="decimal"/>
        <w:lvlText w:val="%1.%2.%3.%4.%5.%6.%7."/>
        <w:lvlJc w:val="left"/>
        <w:pPr>
          <w:tabs>
            <w:tab w:val="num" w:pos="3573"/>
          </w:tabs>
          <w:ind w:left="3213" w:hanging="1080"/>
        </w:pPr>
        <w:rPr>
          <w:rFonts w:hint="default"/>
        </w:rPr>
      </w:lvl>
    </w:lvlOverride>
    <w:lvlOverride w:ilvl="7">
      <w:lvl w:ilvl="7">
        <w:start w:val="1"/>
        <w:numFmt w:val="decimal"/>
        <w:lvlText w:val="%1.%2.%3.%4.%5.%6.%7.%8."/>
        <w:lvlJc w:val="left"/>
        <w:pPr>
          <w:tabs>
            <w:tab w:val="num" w:pos="4293"/>
          </w:tabs>
          <w:ind w:left="3717" w:hanging="1224"/>
        </w:pPr>
        <w:rPr>
          <w:rFonts w:hint="default"/>
        </w:rPr>
      </w:lvl>
    </w:lvlOverride>
    <w:lvlOverride w:ilvl="8">
      <w:lvl w:ilvl="8">
        <w:start w:val="1"/>
        <w:numFmt w:val="decimal"/>
        <w:lvlText w:val="%1.%2.%3.%4.%5.%6.%7.%8.%9."/>
        <w:lvlJc w:val="left"/>
        <w:pPr>
          <w:tabs>
            <w:tab w:val="num" w:pos="4653"/>
          </w:tabs>
          <w:ind w:left="4293" w:hanging="1440"/>
        </w:pPr>
        <w:rPr>
          <w:rFonts w:hint="default"/>
        </w:rPr>
      </w:lvl>
    </w:lvlOverride>
  </w:num>
  <w:num w:numId="13">
    <w:abstractNumId w:val="16"/>
  </w:num>
  <w:num w:numId="14">
    <w:abstractNumId w:val="24"/>
  </w:num>
  <w:num w:numId="15">
    <w:abstractNumId w:val="12"/>
  </w:num>
  <w:num w:numId="16">
    <w:abstractNumId w:val="6"/>
  </w:num>
  <w:num w:numId="17">
    <w:abstractNumId w:val="15"/>
    <w:lvlOverride w:ilvl="0">
      <w:lvl w:ilvl="0">
        <w:start w:val="1"/>
        <w:numFmt w:val="decimal"/>
        <w:pStyle w:val="ReportBody"/>
        <w:lvlText w:val="%1"/>
        <w:lvlJc w:val="left"/>
        <w:pPr>
          <w:tabs>
            <w:tab w:val="num" w:pos="493"/>
          </w:tabs>
          <w:ind w:left="493" w:hanging="493"/>
        </w:pPr>
        <w:rPr>
          <w:rFonts w:ascii="Verdana" w:hAnsi="Verdana" w:hint="default"/>
          <w:sz w:val="20"/>
          <w:szCs w:val="20"/>
        </w:rPr>
      </w:lvl>
    </w:lvlOverride>
    <w:lvlOverride w:ilvl="1">
      <w:lvl w:ilvl="1">
        <w:start w:val="1"/>
        <w:numFmt w:val="decimal"/>
        <w:pStyle w:val="ReportBody2"/>
        <w:lvlText w:val="%1.%2"/>
        <w:lvlJc w:val="left"/>
        <w:pPr>
          <w:tabs>
            <w:tab w:val="num" w:pos="493"/>
          </w:tabs>
          <w:ind w:left="987" w:hanging="494"/>
        </w:pPr>
        <w:rPr>
          <w:rFonts w:hint="default"/>
        </w:rPr>
      </w:lvl>
    </w:lvlOverride>
    <w:lvlOverride w:ilvl="2">
      <w:lvl w:ilvl="2">
        <w:start w:val="1"/>
        <w:numFmt w:val="decimal"/>
        <w:lvlText w:val="%1.%2.%3"/>
        <w:lvlJc w:val="left"/>
        <w:pPr>
          <w:tabs>
            <w:tab w:val="num" w:pos="1554"/>
          </w:tabs>
          <w:ind w:left="1554" w:hanging="567"/>
        </w:pPr>
        <w:rPr>
          <w:rFonts w:hint="default"/>
        </w:rPr>
      </w:lvl>
    </w:lvlOverride>
    <w:lvlOverride w:ilvl="3">
      <w:lvl w:ilvl="3">
        <w:start w:val="1"/>
        <w:numFmt w:val="decimal"/>
        <w:lvlText w:val="%1.%2.%3.%4."/>
        <w:lvlJc w:val="left"/>
        <w:pPr>
          <w:tabs>
            <w:tab w:val="num" w:pos="2133"/>
          </w:tabs>
          <w:ind w:left="1701" w:hanging="648"/>
        </w:pPr>
        <w:rPr>
          <w:rFonts w:hint="default"/>
        </w:rPr>
      </w:lvl>
    </w:lvlOverride>
    <w:lvlOverride w:ilvl="4">
      <w:lvl w:ilvl="4">
        <w:start w:val="1"/>
        <w:numFmt w:val="decimal"/>
        <w:lvlText w:val="%1.%2.%3.%4.%5."/>
        <w:lvlJc w:val="left"/>
        <w:pPr>
          <w:tabs>
            <w:tab w:val="num" w:pos="2493"/>
          </w:tabs>
          <w:ind w:left="2205" w:hanging="792"/>
        </w:pPr>
        <w:rPr>
          <w:rFonts w:hint="default"/>
        </w:rPr>
      </w:lvl>
    </w:lvlOverride>
    <w:lvlOverride w:ilvl="5">
      <w:lvl w:ilvl="5">
        <w:start w:val="1"/>
        <w:numFmt w:val="decimal"/>
        <w:lvlText w:val="%1.%2.%3.%4.%5.%6."/>
        <w:lvlJc w:val="left"/>
        <w:pPr>
          <w:tabs>
            <w:tab w:val="num" w:pos="3213"/>
          </w:tabs>
          <w:ind w:left="2709" w:hanging="936"/>
        </w:pPr>
        <w:rPr>
          <w:rFonts w:hint="default"/>
        </w:rPr>
      </w:lvl>
    </w:lvlOverride>
    <w:lvlOverride w:ilvl="6">
      <w:lvl w:ilvl="6">
        <w:start w:val="1"/>
        <w:numFmt w:val="decimal"/>
        <w:lvlText w:val="%1.%2.%3.%4.%5.%6.%7."/>
        <w:lvlJc w:val="left"/>
        <w:pPr>
          <w:tabs>
            <w:tab w:val="num" w:pos="3573"/>
          </w:tabs>
          <w:ind w:left="3213" w:hanging="1080"/>
        </w:pPr>
        <w:rPr>
          <w:rFonts w:hint="default"/>
        </w:rPr>
      </w:lvl>
    </w:lvlOverride>
    <w:lvlOverride w:ilvl="7">
      <w:lvl w:ilvl="7">
        <w:start w:val="1"/>
        <w:numFmt w:val="decimal"/>
        <w:lvlText w:val="%1.%2.%3.%4.%5.%6.%7.%8."/>
        <w:lvlJc w:val="left"/>
        <w:pPr>
          <w:tabs>
            <w:tab w:val="num" w:pos="4293"/>
          </w:tabs>
          <w:ind w:left="3717" w:hanging="1224"/>
        </w:pPr>
        <w:rPr>
          <w:rFonts w:hint="default"/>
        </w:rPr>
      </w:lvl>
    </w:lvlOverride>
    <w:lvlOverride w:ilvl="8">
      <w:lvl w:ilvl="8">
        <w:start w:val="1"/>
        <w:numFmt w:val="decimal"/>
        <w:lvlText w:val="%1.%2.%3.%4.%5.%6.%7.%8.%9."/>
        <w:lvlJc w:val="left"/>
        <w:pPr>
          <w:tabs>
            <w:tab w:val="num" w:pos="4653"/>
          </w:tabs>
          <w:ind w:left="4293" w:hanging="1440"/>
        </w:pPr>
        <w:rPr>
          <w:rFonts w:hint="default"/>
        </w:rPr>
      </w:lvl>
    </w:lvlOverride>
  </w:num>
  <w:num w:numId="18">
    <w:abstractNumId w:val="19"/>
  </w:num>
  <w:num w:numId="19">
    <w:abstractNumId w:val="23"/>
  </w:num>
  <w:num w:numId="20">
    <w:abstractNumId w:val="4"/>
  </w:num>
  <w:num w:numId="21">
    <w:abstractNumId w:val="13"/>
  </w:num>
  <w:num w:numId="22">
    <w:abstractNumId w:val="3"/>
  </w:num>
  <w:num w:numId="23">
    <w:abstractNumId w:val="14"/>
  </w:num>
  <w:num w:numId="24">
    <w:abstractNumId w:val="15"/>
    <w:lvlOverride w:ilvl="0">
      <w:lvl w:ilvl="0">
        <w:start w:val="1"/>
        <w:numFmt w:val="decimal"/>
        <w:pStyle w:val="ReportBody"/>
        <w:lvlText w:val="%1"/>
        <w:lvlJc w:val="left"/>
        <w:pPr>
          <w:tabs>
            <w:tab w:val="num" w:pos="777"/>
          </w:tabs>
          <w:ind w:left="777" w:hanging="493"/>
        </w:pPr>
        <w:rPr>
          <w:rFonts w:ascii="Verdana" w:hAnsi="Verdana" w:cs="Arial" w:hint="default"/>
          <w:b w:val="0"/>
          <w:bCs w:val="0"/>
          <w:i w:val="0"/>
          <w:iCs w:val="0"/>
          <w:caps w:val="0"/>
          <w:smallCaps w:val="0"/>
          <w:strike w:val="0"/>
          <w:dstrike w:val="0"/>
          <w:outline w:val="0"/>
          <w:shadow w:val="0"/>
          <w:emboss w:val="0"/>
          <w:imprint w:val="0"/>
          <w:noProof w:val="0"/>
          <w:vanish w:val="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ReportBody2"/>
        <w:lvlText w:val="%1.%2"/>
        <w:lvlJc w:val="left"/>
        <w:pPr>
          <w:tabs>
            <w:tab w:val="num" w:pos="493"/>
          </w:tabs>
          <w:ind w:left="987" w:hanging="494"/>
        </w:pPr>
        <w:rPr>
          <w:rFonts w:hint="default"/>
        </w:rPr>
      </w:lvl>
    </w:lvlOverride>
    <w:lvlOverride w:ilvl="2">
      <w:lvl w:ilvl="2">
        <w:start w:val="1"/>
        <w:numFmt w:val="decimal"/>
        <w:lvlText w:val="%1.%2.%3"/>
        <w:lvlJc w:val="left"/>
        <w:pPr>
          <w:tabs>
            <w:tab w:val="num" w:pos="1554"/>
          </w:tabs>
          <w:ind w:left="1554" w:hanging="567"/>
        </w:pPr>
        <w:rPr>
          <w:rFonts w:hint="default"/>
        </w:rPr>
      </w:lvl>
    </w:lvlOverride>
    <w:lvlOverride w:ilvl="3">
      <w:lvl w:ilvl="3">
        <w:start w:val="1"/>
        <w:numFmt w:val="decimal"/>
        <w:lvlText w:val="%1.%2.%3.%4."/>
        <w:lvlJc w:val="left"/>
        <w:pPr>
          <w:tabs>
            <w:tab w:val="num" w:pos="2133"/>
          </w:tabs>
          <w:ind w:left="1701" w:hanging="648"/>
        </w:pPr>
        <w:rPr>
          <w:rFonts w:hint="default"/>
        </w:rPr>
      </w:lvl>
    </w:lvlOverride>
    <w:lvlOverride w:ilvl="4">
      <w:lvl w:ilvl="4">
        <w:start w:val="1"/>
        <w:numFmt w:val="decimal"/>
        <w:lvlText w:val="%1.%2.%3.%4.%5."/>
        <w:lvlJc w:val="left"/>
        <w:pPr>
          <w:tabs>
            <w:tab w:val="num" w:pos="2493"/>
          </w:tabs>
          <w:ind w:left="2205" w:hanging="792"/>
        </w:pPr>
        <w:rPr>
          <w:rFonts w:hint="default"/>
        </w:rPr>
      </w:lvl>
    </w:lvlOverride>
    <w:lvlOverride w:ilvl="5">
      <w:lvl w:ilvl="5">
        <w:start w:val="1"/>
        <w:numFmt w:val="decimal"/>
        <w:lvlText w:val="%1.%2.%3.%4.%5.%6."/>
        <w:lvlJc w:val="left"/>
        <w:pPr>
          <w:tabs>
            <w:tab w:val="num" w:pos="3213"/>
          </w:tabs>
          <w:ind w:left="2709" w:hanging="936"/>
        </w:pPr>
        <w:rPr>
          <w:rFonts w:hint="default"/>
        </w:rPr>
      </w:lvl>
    </w:lvlOverride>
    <w:lvlOverride w:ilvl="6">
      <w:lvl w:ilvl="6">
        <w:start w:val="1"/>
        <w:numFmt w:val="decimal"/>
        <w:lvlText w:val="%1.%2.%3.%4.%5.%6.%7."/>
        <w:lvlJc w:val="left"/>
        <w:pPr>
          <w:tabs>
            <w:tab w:val="num" w:pos="3573"/>
          </w:tabs>
          <w:ind w:left="3213" w:hanging="1080"/>
        </w:pPr>
        <w:rPr>
          <w:rFonts w:hint="default"/>
        </w:rPr>
      </w:lvl>
    </w:lvlOverride>
    <w:lvlOverride w:ilvl="7">
      <w:lvl w:ilvl="7">
        <w:start w:val="1"/>
        <w:numFmt w:val="decimal"/>
        <w:lvlText w:val="%1.%2.%3.%4.%5.%6.%7.%8."/>
        <w:lvlJc w:val="left"/>
        <w:pPr>
          <w:tabs>
            <w:tab w:val="num" w:pos="4293"/>
          </w:tabs>
          <w:ind w:left="3717" w:hanging="1224"/>
        </w:pPr>
        <w:rPr>
          <w:rFonts w:hint="default"/>
        </w:rPr>
      </w:lvl>
    </w:lvlOverride>
    <w:lvlOverride w:ilvl="8">
      <w:lvl w:ilvl="8">
        <w:start w:val="1"/>
        <w:numFmt w:val="decimal"/>
        <w:lvlText w:val="%1.%2.%3.%4.%5.%6.%7.%8.%9."/>
        <w:lvlJc w:val="left"/>
        <w:pPr>
          <w:tabs>
            <w:tab w:val="num" w:pos="4653"/>
          </w:tabs>
          <w:ind w:left="4293" w:hanging="1440"/>
        </w:pPr>
        <w:rPr>
          <w:rFonts w:hint="default"/>
        </w:rPr>
      </w:lvl>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11"/>
  </w:num>
  <w:num w:numId="28">
    <w:abstractNumId w:val="5"/>
  </w:num>
  <w:num w:numId="29">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D55"/>
    <w:rsid w:val="00000B4C"/>
    <w:rsid w:val="00004D1D"/>
    <w:rsid w:val="00005BBE"/>
    <w:rsid w:val="000106D0"/>
    <w:rsid w:val="00010862"/>
    <w:rsid w:val="000115E6"/>
    <w:rsid w:val="00013B52"/>
    <w:rsid w:val="00015EBA"/>
    <w:rsid w:val="00022B5D"/>
    <w:rsid w:val="00022F18"/>
    <w:rsid w:val="00025B1C"/>
    <w:rsid w:val="00034256"/>
    <w:rsid w:val="00034336"/>
    <w:rsid w:val="00037CB0"/>
    <w:rsid w:val="00041F85"/>
    <w:rsid w:val="000451DA"/>
    <w:rsid w:val="0004611A"/>
    <w:rsid w:val="00050EB8"/>
    <w:rsid w:val="0005542C"/>
    <w:rsid w:val="00057423"/>
    <w:rsid w:val="00061B3F"/>
    <w:rsid w:val="00064D63"/>
    <w:rsid w:val="000661B1"/>
    <w:rsid w:val="000712F2"/>
    <w:rsid w:val="00075BA1"/>
    <w:rsid w:val="00075EC4"/>
    <w:rsid w:val="00094E0D"/>
    <w:rsid w:val="00096769"/>
    <w:rsid w:val="000A576B"/>
    <w:rsid w:val="000A6E2D"/>
    <w:rsid w:val="000B46D5"/>
    <w:rsid w:val="000C1018"/>
    <w:rsid w:val="000C7E72"/>
    <w:rsid w:val="000E233E"/>
    <w:rsid w:val="000E3BB9"/>
    <w:rsid w:val="000E4448"/>
    <w:rsid w:val="000E7334"/>
    <w:rsid w:val="000F12CA"/>
    <w:rsid w:val="000F1749"/>
    <w:rsid w:val="000F730A"/>
    <w:rsid w:val="0010182D"/>
    <w:rsid w:val="00104AC9"/>
    <w:rsid w:val="00104BE1"/>
    <w:rsid w:val="00104E68"/>
    <w:rsid w:val="0010599E"/>
    <w:rsid w:val="00106AED"/>
    <w:rsid w:val="00111CA8"/>
    <w:rsid w:val="001167E4"/>
    <w:rsid w:val="00123773"/>
    <w:rsid w:val="001307A0"/>
    <w:rsid w:val="00133687"/>
    <w:rsid w:val="00133BAA"/>
    <w:rsid w:val="001444C9"/>
    <w:rsid w:val="00146730"/>
    <w:rsid w:val="001545E6"/>
    <w:rsid w:val="00160150"/>
    <w:rsid w:val="00171A92"/>
    <w:rsid w:val="00181B43"/>
    <w:rsid w:val="001B56B6"/>
    <w:rsid w:val="001B682F"/>
    <w:rsid w:val="001B75EA"/>
    <w:rsid w:val="001C0A50"/>
    <w:rsid w:val="001C124E"/>
    <w:rsid w:val="001D3744"/>
    <w:rsid w:val="001E0C9B"/>
    <w:rsid w:val="001E34F2"/>
    <w:rsid w:val="00201190"/>
    <w:rsid w:val="00206E86"/>
    <w:rsid w:val="00210263"/>
    <w:rsid w:val="00213DA6"/>
    <w:rsid w:val="00216302"/>
    <w:rsid w:val="00216F08"/>
    <w:rsid w:val="00217AA4"/>
    <w:rsid w:val="0022022E"/>
    <w:rsid w:val="00225060"/>
    <w:rsid w:val="00227105"/>
    <w:rsid w:val="002340CA"/>
    <w:rsid w:val="00236D2D"/>
    <w:rsid w:val="00245A2B"/>
    <w:rsid w:val="0025631E"/>
    <w:rsid w:val="00261779"/>
    <w:rsid w:val="00264FF6"/>
    <w:rsid w:val="0027550B"/>
    <w:rsid w:val="00276D17"/>
    <w:rsid w:val="00277A75"/>
    <w:rsid w:val="002967CC"/>
    <w:rsid w:val="002A5201"/>
    <w:rsid w:val="002A7343"/>
    <w:rsid w:val="002A7964"/>
    <w:rsid w:val="002B0ACB"/>
    <w:rsid w:val="002B106D"/>
    <w:rsid w:val="002B4EE0"/>
    <w:rsid w:val="002C1DB9"/>
    <w:rsid w:val="002C3B77"/>
    <w:rsid w:val="002C5E1B"/>
    <w:rsid w:val="002D1C62"/>
    <w:rsid w:val="002D367B"/>
    <w:rsid w:val="002D5B7D"/>
    <w:rsid w:val="002E398C"/>
    <w:rsid w:val="002F28C2"/>
    <w:rsid w:val="002F5DCD"/>
    <w:rsid w:val="002F64DB"/>
    <w:rsid w:val="002F7137"/>
    <w:rsid w:val="002F74C7"/>
    <w:rsid w:val="00303DB8"/>
    <w:rsid w:val="00311E97"/>
    <w:rsid w:val="00312EAC"/>
    <w:rsid w:val="0031387B"/>
    <w:rsid w:val="00313884"/>
    <w:rsid w:val="00321191"/>
    <w:rsid w:val="0032544A"/>
    <w:rsid w:val="003257D8"/>
    <w:rsid w:val="0033604D"/>
    <w:rsid w:val="00337E30"/>
    <w:rsid w:val="00340E9D"/>
    <w:rsid w:val="00354EC2"/>
    <w:rsid w:val="00360BEB"/>
    <w:rsid w:val="00370E13"/>
    <w:rsid w:val="0037255E"/>
    <w:rsid w:val="00372B44"/>
    <w:rsid w:val="00376007"/>
    <w:rsid w:val="00380325"/>
    <w:rsid w:val="00381CF2"/>
    <w:rsid w:val="0038530D"/>
    <w:rsid w:val="00392DAA"/>
    <w:rsid w:val="003947BD"/>
    <w:rsid w:val="00396905"/>
    <w:rsid w:val="00397220"/>
    <w:rsid w:val="003A0E0D"/>
    <w:rsid w:val="003A731E"/>
    <w:rsid w:val="003B0A38"/>
    <w:rsid w:val="003B1190"/>
    <w:rsid w:val="003B1C84"/>
    <w:rsid w:val="003B461B"/>
    <w:rsid w:val="003B605A"/>
    <w:rsid w:val="003C338E"/>
    <w:rsid w:val="003C40E5"/>
    <w:rsid w:val="003D058A"/>
    <w:rsid w:val="003D06F6"/>
    <w:rsid w:val="003D2EA1"/>
    <w:rsid w:val="003D4D7F"/>
    <w:rsid w:val="003D6DD1"/>
    <w:rsid w:val="003E1EB3"/>
    <w:rsid w:val="003E3722"/>
    <w:rsid w:val="003E3BE5"/>
    <w:rsid w:val="004002FB"/>
    <w:rsid w:val="00400E96"/>
    <w:rsid w:val="004117D8"/>
    <w:rsid w:val="004117DA"/>
    <w:rsid w:val="00413DD9"/>
    <w:rsid w:val="00420F85"/>
    <w:rsid w:val="004227ED"/>
    <w:rsid w:val="00425E53"/>
    <w:rsid w:val="00432322"/>
    <w:rsid w:val="004328AB"/>
    <w:rsid w:val="0043721B"/>
    <w:rsid w:val="00444698"/>
    <w:rsid w:val="00445BCE"/>
    <w:rsid w:val="004500E6"/>
    <w:rsid w:val="0045089F"/>
    <w:rsid w:val="00450B11"/>
    <w:rsid w:val="00451CA7"/>
    <w:rsid w:val="00454F25"/>
    <w:rsid w:val="004578CB"/>
    <w:rsid w:val="00461955"/>
    <w:rsid w:val="00461E90"/>
    <w:rsid w:val="004663AF"/>
    <w:rsid w:val="004710B8"/>
    <w:rsid w:val="00472C82"/>
    <w:rsid w:val="00476CC2"/>
    <w:rsid w:val="00476EAD"/>
    <w:rsid w:val="00480AED"/>
    <w:rsid w:val="00482DC9"/>
    <w:rsid w:val="00484DC2"/>
    <w:rsid w:val="004879BB"/>
    <w:rsid w:val="0049286D"/>
    <w:rsid w:val="004949C8"/>
    <w:rsid w:val="00496147"/>
    <w:rsid w:val="00496990"/>
    <w:rsid w:val="004B07D6"/>
    <w:rsid w:val="004B27A9"/>
    <w:rsid w:val="004B738E"/>
    <w:rsid w:val="004C1E58"/>
    <w:rsid w:val="004C42FB"/>
    <w:rsid w:val="004E66C7"/>
    <w:rsid w:val="004E679E"/>
    <w:rsid w:val="004E78DD"/>
    <w:rsid w:val="004F7C1C"/>
    <w:rsid w:val="0050197F"/>
    <w:rsid w:val="005108EF"/>
    <w:rsid w:val="00515189"/>
    <w:rsid w:val="0051684C"/>
    <w:rsid w:val="00517001"/>
    <w:rsid w:val="005179FA"/>
    <w:rsid w:val="00520EDD"/>
    <w:rsid w:val="00526264"/>
    <w:rsid w:val="00533E65"/>
    <w:rsid w:val="005362EF"/>
    <w:rsid w:val="00540A05"/>
    <w:rsid w:val="00546B48"/>
    <w:rsid w:val="00552F3D"/>
    <w:rsid w:val="005627E5"/>
    <w:rsid w:val="00566146"/>
    <w:rsid w:val="0056681E"/>
    <w:rsid w:val="00567AFB"/>
    <w:rsid w:val="00572558"/>
    <w:rsid w:val="00572AA9"/>
    <w:rsid w:val="0057574E"/>
    <w:rsid w:val="00582F12"/>
    <w:rsid w:val="00594D04"/>
    <w:rsid w:val="00595906"/>
    <w:rsid w:val="005A555F"/>
    <w:rsid w:val="005A7503"/>
    <w:rsid w:val="005B11F9"/>
    <w:rsid w:val="005B2A7A"/>
    <w:rsid w:val="005B7EA6"/>
    <w:rsid w:val="005C6A39"/>
    <w:rsid w:val="005C75C1"/>
    <w:rsid w:val="005D67F2"/>
    <w:rsid w:val="005D69C5"/>
    <w:rsid w:val="005D7293"/>
    <w:rsid w:val="005E3A2D"/>
    <w:rsid w:val="005F3BA7"/>
    <w:rsid w:val="005F563B"/>
    <w:rsid w:val="006016CF"/>
    <w:rsid w:val="00607ACD"/>
    <w:rsid w:val="00610302"/>
    <w:rsid w:val="00620CC6"/>
    <w:rsid w:val="006248A3"/>
    <w:rsid w:val="00630DB2"/>
    <w:rsid w:val="00631D73"/>
    <w:rsid w:val="00632C35"/>
    <w:rsid w:val="006362EA"/>
    <w:rsid w:val="00640095"/>
    <w:rsid w:val="0065377E"/>
    <w:rsid w:val="006703E4"/>
    <w:rsid w:val="0067713C"/>
    <w:rsid w:val="00692518"/>
    <w:rsid w:val="006935B0"/>
    <w:rsid w:val="006958BE"/>
    <w:rsid w:val="00697CC0"/>
    <w:rsid w:val="006B0030"/>
    <w:rsid w:val="006B049E"/>
    <w:rsid w:val="006B10D9"/>
    <w:rsid w:val="006B168B"/>
    <w:rsid w:val="006B19BD"/>
    <w:rsid w:val="006B67B2"/>
    <w:rsid w:val="006B69BF"/>
    <w:rsid w:val="006C041B"/>
    <w:rsid w:val="006C0F0E"/>
    <w:rsid w:val="006C1CAB"/>
    <w:rsid w:val="006C5F2F"/>
    <w:rsid w:val="006C787D"/>
    <w:rsid w:val="006D0EF0"/>
    <w:rsid w:val="006D146C"/>
    <w:rsid w:val="006D3702"/>
    <w:rsid w:val="006E5BDA"/>
    <w:rsid w:val="006F1B8A"/>
    <w:rsid w:val="00703A3F"/>
    <w:rsid w:val="007200AB"/>
    <w:rsid w:val="00720CC0"/>
    <w:rsid w:val="00723427"/>
    <w:rsid w:val="00724AA1"/>
    <w:rsid w:val="007257F7"/>
    <w:rsid w:val="007267CB"/>
    <w:rsid w:val="0072700A"/>
    <w:rsid w:val="00731A12"/>
    <w:rsid w:val="00731BF2"/>
    <w:rsid w:val="00736BBD"/>
    <w:rsid w:val="007428CD"/>
    <w:rsid w:val="0074330B"/>
    <w:rsid w:val="00751DF4"/>
    <w:rsid w:val="00754BDF"/>
    <w:rsid w:val="00755CF7"/>
    <w:rsid w:val="007626C8"/>
    <w:rsid w:val="00762A39"/>
    <w:rsid w:val="0076390C"/>
    <w:rsid w:val="0076570B"/>
    <w:rsid w:val="00770A96"/>
    <w:rsid w:val="0077462F"/>
    <w:rsid w:val="007822C9"/>
    <w:rsid w:val="00782B09"/>
    <w:rsid w:val="0078599A"/>
    <w:rsid w:val="00790F5D"/>
    <w:rsid w:val="00794E1F"/>
    <w:rsid w:val="007A09A3"/>
    <w:rsid w:val="007B1D8D"/>
    <w:rsid w:val="007B201A"/>
    <w:rsid w:val="007B299F"/>
    <w:rsid w:val="007C2143"/>
    <w:rsid w:val="007C4D20"/>
    <w:rsid w:val="007C6772"/>
    <w:rsid w:val="007C72C5"/>
    <w:rsid w:val="007F3ACD"/>
    <w:rsid w:val="008005F0"/>
    <w:rsid w:val="008005FD"/>
    <w:rsid w:val="0080133F"/>
    <w:rsid w:val="0080240D"/>
    <w:rsid w:val="00804014"/>
    <w:rsid w:val="0080498F"/>
    <w:rsid w:val="0080510E"/>
    <w:rsid w:val="00805333"/>
    <w:rsid w:val="008119D4"/>
    <w:rsid w:val="0081388C"/>
    <w:rsid w:val="00813B37"/>
    <w:rsid w:val="008162F6"/>
    <w:rsid w:val="00846344"/>
    <w:rsid w:val="00846A88"/>
    <w:rsid w:val="00847FCF"/>
    <w:rsid w:val="00857CFD"/>
    <w:rsid w:val="00860654"/>
    <w:rsid w:val="008622AC"/>
    <w:rsid w:val="008651B5"/>
    <w:rsid w:val="008678A7"/>
    <w:rsid w:val="00873F29"/>
    <w:rsid w:val="00876D55"/>
    <w:rsid w:val="00882057"/>
    <w:rsid w:val="00882385"/>
    <w:rsid w:val="0088675D"/>
    <w:rsid w:val="00891BCA"/>
    <w:rsid w:val="00892255"/>
    <w:rsid w:val="008973C3"/>
    <w:rsid w:val="008A0333"/>
    <w:rsid w:val="008B470A"/>
    <w:rsid w:val="008C6324"/>
    <w:rsid w:val="008D188F"/>
    <w:rsid w:val="008E3689"/>
    <w:rsid w:val="008F2605"/>
    <w:rsid w:val="009019C8"/>
    <w:rsid w:val="00902A87"/>
    <w:rsid w:val="00903467"/>
    <w:rsid w:val="00906492"/>
    <w:rsid w:val="00906EAA"/>
    <w:rsid w:val="00910C42"/>
    <w:rsid w:val="00910FA5"/>
    <w:rsid w:val="00912384"/>
    <w:rsid w:val="00922B94"/>
    <w:rsid w:val="00926E35"/>
    <w:rsid w:val="00933DF3"/>
    <w:rsid w:val="00943A5F"/>
    <w:rsid w:val="00944E0C"/>
    <w:rsid w:val="0094685D"/>
    <w:rsid w:val="00952584"/>
    <w:rsid w:val="00955DE5"/>
    <w:rsid w:val="00961A01"/>
    <w:rsid w:val="00962FFE"/>
    <w:rsid w:val="00964C6A"/>
    <w:rsid w:val="009653EC"/>
    <w:rsid w:val="009664CF"/>
    <w:rsid w:val="00970DD2"/>
    <w:rsid w:val="009737D7"/>
    <w:rsid w:val="00976407"/>
    <w:rsid w:val="009816B4"/>
    <w:rsid w:val="00982701"/>
    <w:rsid w:val="009848CD"/>
    <w:rsid w:val="009870CF"/>
    <w:rsid w:val="009910E8"/>
    <w:rsid w:val="00996A1D"/>
    <w:rsid w:val="009A285C"/>
    <w:rsid w:val="009A2CD3"/>
    <w:rsid w:val="009A2D12"/>
    <w:rsid w:val="009A3BA9"/>
    <w:rsid w:val="009A416C"/>
    <w:rsid w:val="009B0362"/>
    <w:rsid w:val="009B0FED"/>
    <w:rsid w:val="009B3404"/>
    <w:rsid w:val="009B4516"/>
    <w:rsid w:val="009B45E3"/>
    <w:rsid w:val="009C195F"/>
    <w:rsid w:val="009C197A"/>
    <w:rsid w:val="009C2040"/>
    <w:rsid w:val="009C2F6C"/>
    <w:rsid w:val="009C4F70"/>
    <w:rsid w:val="009D15F1"/>
    <w:rsid w:val="009D218E"/>
    <w:rsid w:val="009D2B10"/>
    <w:rsid w:val="009D61A8"/>
    <w:rsid w:val="009D77D7"/>
    <w:rsid w:val="009E57FB"/>
    <w:rsid w:val="009F2D1B"/>
    <w:rsid w:val="009F6785"/>
    <w:rsid w:val="00A04601"/>
    <w:rsid w:val="00A074C1"/>
    <w:rsid w:val="00A1321C"/>
    <w:rsid w:val="00A16F5D"/>
    <w:rsid w:val="00A17DBE"/>
    <w:rsid w:val="00A2199C"/>
    <w:rsid w:val="00A228B1"/>
    <w:rsid w:val="00A252F0"/>
    <w:rsid w:val="00A25332"/>
    <w:rsid w:val="00A306DF"/>
    <w:rsid w:val="00A33B63"/>
    <w:rsid w:val="00A42938"/>
    <w:rsid w:val="00A43896"/>
    <w:rsid w:val="00A457C6"/>
    <w:rsid w:val="00A45E11"/>
    <w:rsid w:val="00A57821"/>
    <w:rsid w:val="00A619E8"/>
    <w:rsid w:val="00A6244E"/>
    <w:rsid w:val="00A73238"/>
    <w:rsid w:val="00A835E0"/>
    <w:rsid w:val="00A84F24"/>
    <w:rsid w:val="00A86755"/>
    <w:rsid w:val="00A93F1A"/>
    <w:rsid w:val="00A94A95"/>
    <w:rsid w:val="00A970E0"/>
    <w:rsid w:val="00AA1280"/>
    <w:rsid w:val="00AA1E06"/>
    <w:rsid w:val="00AA6071"/>
    <w:rsid w:val="00AA7EBE"/>
    <w:rsid w:val="00AB19B4"/>
    <w:rsid w:val="00AB591D"/>
    <w:rsid w:val="00AC0959"/>
    <w:rsid w:val="00AE34AF"/>
    <w:rsid w:val="00AE4830"/>
    <w:rsid w:val="00B03897"/>
    <w:rsid w:val="00B05FEF"/>
    <w:rsid w:val="00B06358"/>
    <w:rsid w:val="00B0745F"/>
    <w:rsid w:val="00B13B99"/>
    <w:rsid w:val="00B14234"/>
    <w:rsid w:val="00B24936"/>
    <w:rsid w:val="00B2591F"/>
    <w:rsid w:val="00B30D1F"/>
    <w:rsid w:val="00B31847"/>
    <w:rsid w:val="00B32435"/>
    <w:rsid w:val="00B41635"/>
    <w:rsid w:val="00B4725D"/>
    <w:rsid w:val="00B52687"/>
    <w:rsid w:val="00B52D7B"/>
    <w:rsid w:val="00B5357A"/>
    <w:rsid w:val="00B5493A"/>
    <w:rsid w:val="00B57DE9"/>
    <w:rsid w:val="00B60071"/>
    <w:rsid w:val="00B621D7"/>
    <w:rsid w:val="00B62919"/>
    <w:rsid w:val="00B64D65"/>
    <w:rsid w:val="00B71FD1"/>
    <w:rsid w:val="00B7358C"/>
    <w:rsid w:val="00B772F4"/>
    <w:rsid w:val="00B90F52"/>
    <w:rsid w:val="00BA1305"/>
    <w:rsid w:val="00BB3964"/>
    <w:rsid w:val="00BC0BC4"/>
    <w:rsid w:val="00BC11C2"/>
    <w:rsid w:val="00BC7DC4"/>
    <w:rsid w:val="00BD3CBD"/>
    <w:rsid w:val="00BE15F8"/>
    <w:rsid w:val="00BE1903"/>
    <w:rsid w:val="00BE1CF4"/>
    <w:rsid w:val="00BE57D9"/>
    <w:rsid w:val="00BF04E8"/>
    <w:rsid w:val="00BF16A5"/>
    <w:rsid w:val="00BF5049"/>
    <w:rsid w:val="00C012B8"/>
    <w:rsid w:val="00C0415C"/>
    <w:rsid w:val="00C055F7"/>
    <w:rsid w:val="00C137D6"/>
    <w:rsid w:val="00C14EF8"/>
    <w:rsid w:val="00C176A8"/>
    <w:rsid w:val="00C2226C"/>
    <w:rsid w:val="00C24164"/>
    <w:rsid w:val="00C26C2A"/>
    <w:rsid w:val="00C31DCF"/>
    <w:rsid w:val="00C378DE"/>
    <w:rsid w:val="00C43975"/>
    <w:rsid w:val="00C4699D"/>
    <w:rsid w:val="00C47608"/>
    <w:rsid w:val="00C503A7"/>
    <w:rsid w:val="00C5215F"/>
    <w:rsid w:val="00C53C95"/>
    <w:rsid w:val="00C5425A"/>
    <w:rsid w:val="00C544B7"/>
    <w:rsid w:val="00C563CB"/>
    <w:rsid w:val="00C60A76"/>
    <w:rsid w:val="00C6119F"/>
    <w:rsid w:val="00C61C56"/>
    <w:rsid w:val="00C625AB"/>
    <w:rsid w:val="00C7149C"/>
    <w:rsid w:val="00C71A31"/>
    <w:rsid w:val="00C71AAF"/>
    <w:rsid w:val="00C72081"/>
    <w:rsid w:val="00C8226C"/>
    <w:rsid w:val="00C85827"/>
    <w:rsid w:val="00C85C64"/>
    <w:rsid w:val="00C95A59"/>
    <w:rsid w:val="00CA4D9D"/>
    <w:rsid w:val="00CA6EB5"/>
    <w:rsid w:val="00CB0967"/>
    <w:rsid w:val="00CB1A7B"/>
    <w:rsid w:val="00CB4A28"/>
    <w:rsid w:val="00CB4F0F"/>
    <w:rsid w:val="00CC35EC"/>
    <w:rsid w:val="00CC485C"/>
    <w:rsid w:val="00CC6AEA"/>
    <w:rsid w:val="00CD1F23"/>
    <w:rsid w:val="00CE39E3"/>
    <w:rsid w:val="00D011C0"/>
    <w:rsid w:val="00D02F4F"/>
    <w:rsid w:val="00D04A0B"/>
    <w:rsid w:val="00D05099"/>
    <w:rsid w:val="00D0579A"/>
    <w:rsid w:val="00D0602B"/>
    <w:rsid w:val="00D0667F"/>
    <w:rsid w:val="00D23479"/>
    <w:rsid w:val="00D23F56"/>
    <w:rsid w:val="00D30525"/>
    <w:rsid w:val="00D31595"/>
    <w:rsid w:val="00D32CD3"/>
    <w:rsid w:val="00D32DAA"/>
    <w:rsid w:val="00D33874"/>
    <w:rsid w:val="00D34EA0"/>
    <w:rsid w:val="00D41B0E"/>
    <w:rsid w:val="00D44879"/>
    <w:rsid w:val="00D47C16"/>
    <w:rsid w:val="00D53286"/>
    <w:rsid w:val="00D57EBE"/>
    <w:rsid w:val="00D61D77"/>
    <w:rsid w:val="00D6524A"/>
    <w:rsid w:val="00D72634"/>
    <w:rsid w:val="00D7554E"/>
    <w:rsid w:val="00D872D4"/>
    <w:rsid w:val="00D8760D"/>
    <w:rsid w:val="00D91FD6"/>
    <w:rsid w:val="00D963AC"/>
    <w:rsid w:val="00DA3335"/>
    <w:rsid w:val="00DA55FA"/>
    <w:rsid w:val="00DA76A1"/>
    <w:rsid w:val="00DD128C"/>
    <w:rsid w:val="00DD6901"/>
    <w:rsid w:val="00DD6907"/>
    <w:rsid w:val="00DD7526"/>
    <w:rsid w:val="00DD7DE7"/>
    <w:rsid w:val="00DE14BD"/>
    <w:rsid w:val="00DF3C1F"/>
    <w:rsid w:val="00DF5122"/>
    <w:rsid w:val="00DF55A0"/>
    <w:rsid w:val="00E00DD7"/>
    <w:rsid w:val="00E011B0"/>
    <w:rsid w:val="00E01A5C"/>
    <w:rsid w:val="00E03B3F"/>
    <w:rsid w:val="00E07A22"/>
    <w:rsid w:val="00E11889"/>
    <w:rsid w:val="00E11F3A"/>
    <w:rsid w:val="00E14436"/>
    <w:rsid w:val="00E16BBD"/>
    <w:rsid w:val="00E239D3"/>
    <w:rsid w:val="00E2689A"/>
    <w:rsid w:val="00E26910"/>
    <w:rsid w:val="00E27F18"/>
    <w:rsid w:val="00E27F5D"/>
    <w:rsid w:val="00E32916"/>
    <w:rsid w:val="00E33200"/>
    <w:rsid w:val="00E34A7C"/>
    <w:rsid w:val="00E35B7C"/>
    <w:rsid w:val="00E360F4"/>
    <w:rsid w:val="00E41376"/>
    <w:rsid w:val="00E42F8E"/>
    <w:rsid w:val="00E458AA"/>
    <w:rsid w:val="00E463F5"/>
    <w:rsid w:val="00E46FAC"/>
    <w:rsid w:val="00E51C6B"/>
    <w:rsid w:val="00E6153C"/>
    <w:rsid w:val="00E63BCB"/>
    <w:rsid w:val="00E649A0"/>
    <w:rsid w:val="00E65703"/>
    <w:rsid w:val="00E671C3"/>
    <w:rsid w:val="00E74153"/>
    <w:rsid w:val="00E770C4"/>
    <w:rsid w:val="00E8598E"/>
    <w:rsid w:val="00E86323"/>
    <w:rsid w:val="00E90142"/>
    <w:rsid w:val="00E91986"/>
    <w:rsid w:val="00E9269E"/>
    <w:rsid w:val="00E93D6C"/>
    <w:rsid w:val="00EA3D61"/>
    <w:rsid w:val="00EB3DFD"/>
    <w:rsid w:val="00EC08E3"/>
    <w:rsid w:val="00EC3229"/>
    <w:rsid w:val="00EC5F46"/>
    <w:rsid w:val="00ED11DB"/>
    <w:rsid w:val="00ED18B7"/>
    <w:rsid w:val="00ED6B04"/>
    <w:rsid w:val="00EE1F19"/>
    <w:rsid w:val="00EE25FE"/>
    <w:rsid w:val="00EE281E"/>
    <w:rsid w:val="00EE507E"/>
    <w:rsid w:val="00EE7D58"/>
    <w:rsid w:val="00EF0085"/>
    <w:rsid w:val="00EF3393"/>
    <w:rsid w:val="00EF45D8"/>
    <w:rsid w:val="00EF4F14"/>
    <w:rsid w:val="00EF6B0C"/>
    <w:rsid w:val="00F022A1"/>
    <w:rsid w:val="00F05463"/>
    <w:rsid w:val="00F06EE8"/>
    <w:rsid w:val="00F07349"/>
    <w:rsid w:val="00F113EF"/>
    <w:rsid w:val="00F126F3"/>
    <w:rsid w:val="00F13593"/>
    <w:rsid w:val="00F1375E"/>
    <w:rsid w:val="00F137E0"/>
    <w:rsid w:val="00F15C2C"/>
    <w:rsid w:val="00F164EF"/>
    <w:rsid w:val="00F20431"/>
    <w:rsid w:val="00F22AE5"/>
    <w:rsid w:val="00F23DCE"/>
    <w:rsid w:val="00F272B6"/>
    <w:rsid w:val="00F30774"/>
    <w:rsid w:val="00F3443E"/>
    <w:rsid w:val="00F36F24"/>
    <w:rsid w:val="00F437BF"/>
    <w:rsid w:val="00F62DB3"/>
    <w:rsid w:val="00F6305D"/>
    <w:rsid w:val="00F740EA"/>
    <w:rsid w:val="00F76072"/>
    <w:rsid w:val="00F829C0"/>
    <w:rsid w:val="00F829F6"/>
    <w:rsid w:val="00F92308"/>
    <w:rsid w:val="00F93604"/>
    <w:rsid w:val="00F93BC2"/>
    <w:rsid w:val="00FA0BF1"/>
    <w:rsid w:val="00FB0CC3"/>
    <w:rsid w:val="00FB2EB2"/>
    <w:rsid w:val="00FB5EE2"/>
    <w:rsid w:val="00FC6DCA"/>
    <w:rsid w:val="00FD4008"/>
    <w:rsid w:val="00FD4EE8"/>
    <w:rsid w:val="00FE0460"/>
    <w:rsid w:val="00FE63BC"/>
    <w:rsid w:val="00FE71B3"/>
    <w:rsid w:val="00FF6F0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NZ"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semiHidden="0" w:uiPriority="0" w:qFormat="1"/>
    <w:lsdException w:name="heading 4" w:semiHidden="0" w:uiPriority="0" w:qFormat="1"/>
    <w:lsdException w:name="heading 5" w:uiPriority="0"/>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unhideWhenUsed="1" w:qFormat="1"/>
    <w:lsdException w:name="List" w:semiHidden="0" w:uiPriority="0"/>
    <w:lsdException w:name="List Bullet" w:semiHidden="0"/>
    <w:lsdException w:name="List 2" w:semiHidden="0"/>
    <w:lsdException w:name="List 3" w:semiHidden="0"/>
    <w:lsdException w:name="List 4" w:unhideWhenUsed="1"/>
    <w:lsdException w:name="List 5" w:unhideWhenUsed="1"/>
    <w:lsdException w:name="List Bullet 2" w:semiHidden="0"/>
    <w:lsdException w:name="Title" w:semiHidden="0" w:uiPriority="0"/>
    <w:lsdException w:name="Default Paragraph Font" w:uiPriority="1" w:unhideWhenUsed="1"/>
    <w:lsdException w:name="Body Text" w:uiPriority="0"/>
    <w:lsdException w:name="Subtitle" w:semiHidden="0" w:uiPriority="0"/>
    <w:lsdException w:name="FollowedHyperlink" w:uiPriority="0"/>
    <w:lsdException w:name="Strong" w:uiPriority="22"/>
    <w:lsdException w:name="Emphasis" w:semiHidden="0" w:uiPriority="20"/>
    <w:lsdException w:name="Document Map" w:uiPriority="0"/>
    <w:lsdException w:name="HTML Top of Form" w:unhideWhenUsed="1"/>
    <w:lsdException w:name="HTML Bottom of Form" w:unhideWhenUsed="1"/>
    <w:lsdException w:name="Normal Table" w:unhideWhenUsed="1"/>
    <w:lsdException w:name="annotation subject" w:uiPriority="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lsdException w:name="Table Grid" w:semiHidden="0" w:uiPriority="59"/>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lsdException w:name="TOC Heading" w:uiPriority="39" w:qFormat="1"/>
  </w:latentStyles>
  <w:style w:type="paragraph" w:default="1" w:styleId="Normal">
    <w:name w:val="Normal"/>
    <w:qFormat/>
    <w:rsid w:val="00876D55"/>
    <w:pPr>
      <w:spacing w:after="240" w:line="280" w:lineRule="atLeast"/>
    </w:pPr>
    <w:rPr>
      <w:rFonts w:asciiTheme="minorHAnsi" w:eastAsia="Times New Roman" w:hAnsiTheme="minorHAnsi"/>
      <w:sz w:val="22"/>
      <w:lang w:val="en-GB" w:eastAsia="en-GB"/>
    </w:rPr>
  </w:style>
  <w:style w:type="paragraph" w:styleId="Heading1">
    <w:name w:val="heading 1"/>
    <w:basedOn w:val="Normal"/>
    <w:next w:val="Normal"/>
    <w:link w:val="Heading1Char"/>
    <w:qFormat/>
    <w:rsid w:val="00F113EF"/>
    <w:pPr>
      <w:keepNext/>
      <w:keepLines/>
      <w:spacing w:before="360"/>
      <w:outlineLvl w:val="0"/>
    </w:pPr>
    <w:rPr>
      <w:rFonts w:ascii="Georgia" w:eastAsiaTheme="majorEastAsia" w:hAnsi="Georgia"/>
      <w:b/>
      <w:bCs/>
      <w:sz w:val="36"/>
      <w:szCs w:val="28"/>
    </w:rPr>
  </w:style>
  <w:style w:type="paragraph" w:styleId="Heading2">
    <w:name w:val="heading 2"/>
    <w:basedOn w:val="Normal"/>
    <w:next w:val="Normal"/>
    <w:link w:val="Heading2Char"/>
    <w:qFormat/>
    <w:rsid w:val="00F126F3"/>
    <w:pPr>
      <w:outlineLvl w:val="1"/>
    </w:pPr>
    <w:rPr>
      <w:b/>
      <w:sz w:val="28"/>
      <w:szCs w:val="28"/>
    </w:rPr>
  </w:style>
  <w:style w:type="paragraph" w:styleId="Heading3">
    <w:name w:val="heading 3"/>
    <w:basedOn w:val="Heading2"/>
    <w:next w:val="Normal"/>
    <w:link w:val="Heading3Char"/>
    <w:qFormat/>
    <w:rsid w:val="00F126F3"/>
    <w:pPr>
      <w:outlineLvl w:val="2"/>
    </w:pPr>
    <w:rPr>
      <w:sz w:val="24"/>
      <w:szCs w:val="24"/>
    </w:rPr>
  </w:style>
  <w:style w:type="paragraph" w:styleId="Heading4">
    <w:name w:val="heading 4"/>
    <w:basedOn w:val="Heading3"/>
    <w:next w:val="Normal"/>
    <w:link w:val="Heading4Char"/>
    <w:qFormat/>
    <w:rsid w:val="00F126F3"/>
    <w:pPr>
      <w:outlineLvl w:val="3"/>
    </w:pPr>
    <w:rPr>
      <w:b w:val="0"/>
      <w:i/>
    </w:rPr>
  </w:style>
  <w:style w:type="paragraph" w:styleId="Heading5">
    <w:name w:val="heading 5"/>
    <w:basedOn w:val="Normal"/>
    <w:next w:val="Normal"/>
    <w:link w:val="Heading5Char"/>
    <w:unhideWhenUsed/>
    <w:rsid w:val="007F3ACD"/>
    <w:pPr>
      <w:keepNext/>
      <w:keepLines/>
      <w:numPr>
        <w:ilvl w:val="4"/>
        <w:numId w:val="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nhideWhenUsed/>
    <w:qFormat/>
    <w:rsid w:val="007F3ACD"/>
    <w:pPr>
      <w:keepNext/>
      <w:keepLines/>
      <w:spacing w:before="200" w:after="0"/>
      <w:outlineLvl w:val="7"/>
    </w:pPr>
    <w:rPr>
      <w:rFonts w:eastAsiaTheme="majorEastAsia" w:cstheme="majorBidi"/>
      <w:color w:val="404040" w:themeColor="text1" w:themeTint="BF"/>
    </w:rPr>
  </w:style>
  <w:style w:type="paragraph" w:styleId="Heading9">
    <w:name w:val="heading 9"/>
    <w:basedOn w:val="Normal"/>
    <w:next w:val="Normal"/>
    <w:link w:val="Heading9Char"/>
    <w:unhideWhenUsed/>
    <w:qFormat/>
    <w:rsid w:val="007F3ACD"/>
    <w:pPr>
      <w:keepNext/>
      <w:keepLines/>
      <w:spacing w:before="200" w:after="0"/>
      <w:outlineLvl w:val="8"/>
    </w:pPr>
    <w:rPr>
      <w:rFonts w:eastAsiaTheme="majorEastAsia"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13EF"/>
    <w:rPr>
      <w:rFonts w:ascii="Georgia" w:eastAsiaTheme="majorEastAsia" w:hAnsi="Georgia" w:cs="Arial"/>
      <w:b/>
      <w:bCs/>
      <w:sz w:val="36"/>
      <w:szCs w:val="28"/>
    </w:rPr>
  </w:style>
  <w:style w:type="character" w:customStyle="1" w:styleId="Heading2Char">
    <w:name w:val="Heading 2 Char"/>
    <w:basedOn w:val="DefaultParagraphFont"/>
    <w:link w:val="Heading2"/>
    <w:rsid w:val="00F126F3"/>
    <w:rPr>
      <w:rFonts w:ascii="Verdana" w:hAnsi="Verdana" w:cs="Arial"/>
      <w:b/>
      <w:sz w:val="28"/>
      <w:szCs w:val="28"/>
    </w:rPr>
  </w:style>
  <w:style w:type="character" w:customStyle="1" w:styleId="Heading3Char">
    <w:name w:val="Heading 3 Char"/>
    <w:basedOn w:val="DefaultParagraphFont"/>
    <w:link w:val="Heading3"/>
    <w:uiPriority w:val="99"/>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basedOn w:val="Normal"/>
    <w:link w:val="ListParagraphChar"/>
    <w:uiPriority w:val="34"/>
    <w:qFormat/>
    <w:rsid w:val="00A43896"/>
    <w:pPr>
      <w:ind w:left="720"/>
      <w:contextualSpacing/>
    </w:pPr>
  </w:style>
  <w:style w:type="paragraph" w:styleId="List5">
    <w:name w:val="List 5"/>
    <w:basedOn w:val="Normal"/>
    <w:uiPriority w:val="99"/>
    <w:semiHidden/>
    <w:rsid w:val="00C5215F"/>
    <w:pPr>
      <w:numPr>
        <w:ilvl w:val="4"/>
        <w:numId w:val="1"/>
      </w:numPr>
      <w:contextualSpacing/>
    </w:pPr>
  </w:style>
  <w:style w:type="paragraph" w:styleId="List">
    <w:name w:val="List"/>
    <w:basedOn w:val="Normal"/>
    <w:rsid w:val="00F06EE8"/>
    <w:pPr>
      <w:numPr>
        <w:numId w:val="1"/>
      </w:numPr>
      <w:ind w:left="454" w:hanging="454"/>
    </w:pPr>
  </w:style>
  <w:style w:type="paragraph" w:styleId="List2">
    <w:name w:val="List 2"/>
    <w:basedOn w:val="Normal"/>
    <w:uiPriority w:val="99"/>
    <w:rsid w:val="00906EAA"/>
    <w:pPr>
      <w:numPr>
        <w:ilvl w:val="1"/>
        <w:numId w:val="1"/>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rsid w:val="006B19BD"/>
    <w:pPr>
      <w:spacing w:after="300"/>
      <w:contextualSpacing/>
    </w:pPr>
    <w:rPr>
      <w:rFonts w:ascii="Georgia" w:eastAsiaTheme="majorEastAsia" w:hAnsi="Georgia"/>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rsid w:val="006B19BD"/>
    <w:pPr>
      <w:numPr>
        <w:ilvl w:val="1"/>
      </w:numPr>
    </w:pPr>
    <w:rPr>
      <w:rFonts w:eastAsiaTheme="majorEastAsia"/>
      <w:b/>
      <w:iCs/>
      <w:spacing w:val="15"/>
      <w:sz w:val="28"/>
      <w:szCs w:val="24"/>
    </w:rPr>
  </w:style>
  <w:style w:type="character" w:customStyle="1" w:styleId="SubtitleChar">
    <w:name w:val="Subtitle Char"/>
    <w:basedOn w:val="DefaultParagraphFont"/>
    <w:link w:val="Subtitle"/>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6"/>
      </w:numPr>
      <w:tabs>
        <w:tab w:val="left" w:pos="454"/>
      </w:tabs>
      <w:suppressAutoHyphens/>
      <w:autoSpaceDE w:val="0"/>
      <w:autoSpaceDN w:val="0"/>
      <w:adjustRightInd w:val="0"/>
      <w:ind w:left="567" w:hanging="567"/>
      <w:textAlignment w:val="center"/>
    </w:pPr>
    <w:rPr>
      <w:kern w:val="28"/>
      <w:lang w:val="en-US"/>
    </w:rPr>
  </w:style>
  <w:style w:type="paragraph" w:customStyle="1" w:styleId="Bullet2">
    <w:name w:val="Bullet2"/>
    <w:qFormat/>
    <w:rsid w:val="00F113EF"/>
    <w:pPr>
      <w:numPr>
        <w:numId w:val="4"/>
      </w:numPr>
      <w:spacing w:before="120"/>
    </w:pPr>
    <w:rPr>
      <w:rFonts w:ascii="Verdana" w:eastAsia="Times New Roman" w:hAnsi="Verdana"/>
    </w:rPr>
  </w:style>
  <w:style w:type="character" w:customStyle="1" w:styleId="Heading5Char">
    <w:name w:val="Heading 5 Char"/>
    <w:basedOn w:val="DefaultParagraphFont"/>
    <w:link w:val="Heading5"/>
    <w:rsid w:val="007F3ACD"/>
    <w:rPr>
      <w:rFonts w:asciiTheme="minorHAnsi" w:eastAsiaTheme="majorEastAsia" w:hAnsiTheme="minorHAnsi" w:cstheme="majorBidi"/>
      <w:color w:val="243F60" w:themeColor="accent1" w:themeShade="7F"/>
      <w:sz w:val="22"/>
      <w:lang w:val="en-GB" w:eastAsia="en-GB"/>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qFormat/>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qFormat/>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3"/>
      </w:numPr>
      <w:tabs>
        <w:tab w:val="clear" w:pos="643"/>
      </w:tabs>
      <w:contextualSpacing/>
    </w:pPr>
  </w:style>
  <w:style w:type="paragraph" w:styleId="ListBullet">
    <w:name w:val="List Bullet"/>
    <w:basedOn w:val="Normal"/>
    <w:uiPriority w:val="99"/>
    <w:rsid w:val="003B0A38"/>
    <w:pPr>
      <w:numPr>
        <w:numId w:val="2"/>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rsid w:val="003B0A38"/>
  </w:style>
  <w:style w:type="character" w:customStyle="1" w:styleId="BodyTextChar">
    <w:name w:val="Body Text Char"/>
    <w:basedOn w:val="DefaultParagraphFont"/>
    <w:link w:val="BodyText"/>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rsid w:val="003E3722"/>
    <w:pPr>
      <w:spacing w:after="100"/>
    </w:pPr>
  </w:style>
  <w:style w:type="paragraph" w:styleId="TOC2">
    <w:name w:val="toc 2"/>
    <w:basedOn w:val="Normal"/>
    <w:next w:val="Normal"/>
    <w:autoRedefine/>
    <w:uiPriority w:val="39"/>
    <w:rsid w:val="003E3722"/>
    <w:pPr>
      <w:spacing w:after="100"/>
      <w:ind w:left="200"/>
    </w:pPr>
  </w:style>
  <w:style w:type="paragraph" w:styleId="TOC3">
    <w:name w:val="toc 3"/>
    <w:basedOn w:val="Normal"/>
    <w:next w:val="Normal"/>
    <w:autoRedefine/>
    <w:uiPriority w:val="39"/>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Cs w:val="24"/>
    </w:rPr>
  </w:style>
  <w:style w:type="paragraph" w:styleId="EnvelopeReturn">
    <w:name w:val="envelope return"/>
    <w:basedOn w:val="Normal"/>
    <w:uiPriority w:val="99"/>
    <w:semiHidden/>
    <w:rsid w:val="003E3722"/>
    <w:pPr>
      <w:spacing w:after="0" w:line="240" w:lineRule="auto"/>
    </w:pPr>
    <w:rPr>
      <w:rFonts w:eastAsiaTheme="majorEastAsia" w:cstheme="majorBidi"/>
      <w:sz w:val="18"/>
    </w:rPr>
  </w:style>
  <w:style w:type="paragraph" w:styleId="Footer">
    <w:name w:val="footer"/>
    <w:basedOn w:val="Normal"/>
    <w:link w:val="FooterChar"/>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rsid w:val="003E3722"/>
    <w:rPr>
      <w:rFonts w:ascii="Verdana" w:hAnsi="Verdana" w:cs="Arial"/>
      <w:sz w:val="18"/>
      <w:szCs w:val="22"/>
    </w:rPr>
  </w:style>
  <w:style w:type="paragraph" w:styleId="FootnoteText">
    <w:name w:val="footnote text"/>
    <w:aliases w:val="Footnote Text Char Char,Footnote Text Char Char2 Char Char,Footnote Text Char Char1 Char Char Char Char,Footnote Text Char1 Char Char Char Char Char Char,Footnote Text Char Char Char Char Char Char Char Char,Footnote Text Char1"/>
    <w:basedOn w:val="Normal"/>
    <w:link w:val="FootnoteTextChar"/>
    <w:uiPriority w:val="99"/>
    <w:qFormat/>
    <w:rsid w:val="003E3722"/>
    <w:pPr>
      <w:spacing w:after="0" w:line="240" w:lineRule="auto"/>
    </w:pPr>
    <w:rPr>
      <w:sz w:val="18"/>
    </w:rPr>
  </w:style>
  <w:style w:type="character" w:customStyle="1" w:styleId="FootnoteTextChar">
    <w:name w:val="Footnote Text Char"/>
    <w:aliases w:val="Footnote Text Char Char Char,Footnote Text Char Char2 Char Char Char,Footnote Text Char Char1 Char Char Char Char Char,Footnote Text Char1 Char Char Char Char Char Char Char,Footnote Text Char Char Char Char Char Char Char Char Char"/>
    <w:basedOn w:val="DefaultParagraphFont"/>
    <w:link w:val="FootnoteText"/>
    <w:uiPriority w:val="99"/>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paragraph" w:styleId="Header">
    <w:name w:val="header"/>
    <w:basedOn w:val="Normal"/>
    <w:link w:val="HeaderChar"/>
    <w:uiPriority w:val="99"/>
    <w:rsid w:val="00876D55"/>
    <w:pPr>
      <w:tabs>
        <w:tab w:val="center" w:pos="4153"/>
        <w:tab w:val="right" w:pos="8306"/>
      </w:tabs>
    </w:pPr>
  </w:style>
  <w:style w:type="character" w:customStyle="1" w:styleId="HeaderChar">
    <w:name w:val="Header Char"/>
    <w:basedOn w:val="DefaultParagraphFont"/>
    <w:link w:val="Header"/>
    <w:uiPriority w:val="99"/>
    <w:rsid w:val="00876D55"/>
    <w:rPr>
      <w:rFonts w:asciiTheme="minorHAnsi" w:eastAsia="Times New Roman" w:hAnsiTheme="minorHAnsi"/>
      <w:sz w:val="22"/>
      <w:lang w:val="en-GB" w:eastAsia="en-GB"/>
    </w:rPr>
  </w:style>
  <w:style w:type="character" w:styleId="Hyperlink">
    <w:name w:val="Hyperlink"/>
    <w:basedOn w:val="DefaultParagraphFont"/>
    <w:uiPriority w:val="99"/>
    <w:rsid w:val="00876D55"/>
    <w:rPr>
      <w:color w:val="002469"/>
      <w:u w:val="single"/>
    </w:rPr>
  </w:style>
  <w:style w:type="paragraph" w:styleId="Caption">
    <w:name w:val="caption"/>
    <w:basedOn w:val="Normal"/>
    <w:next w:val="Normal"/>
    <w:uiPriority w:val="35"/>
    <w:qFormat/>
    <w:rsid w:val="00876D55"/>
    <w:rPr>
      <w:b/>
      <w:bCs/>
      <w:sz w:val="20"/>
    </w:rPr>
  </w:style>
  <w:style w:type="character" w:styleId="FootnoteReference">
    <w:name w:val="footnote reference"/>
    <w:basedOn w:val="DefaultParagraphFont"/>
    <w:uiPriority w:val="99"/>
    <w:rsid w:val="00876D55"/>
    <w:rPr>
      <w:rFonts w:ascii="Arial" w:hAnsi="Arial"/>
      <w:color w:val="auto"/>
      <w:position w:val="8"/>
      <w:sz w:val="16"/>
    </w:rPr>
  </w:style>
  <w:style w:type="paragraph" w:styleId="CommentSubject">
    <w:name w:val="annotation subject"/>
    <w:basedOn w:val="CommentText"/>
    <w:next w:val="CommentText"/>
    <w:link w:val="CommentSubjectChar"/>
    <w:semiHidden/>
    <w:rsid w:val="00876D55"/>
    <w:pPr>
      <w:spacing w:line="280" w:lineRule="atLeast"/>
    </w:pPr>
    <w:rPr>
      <w:b/>
      <w:bCs/>
    </w:rPr>
  </w:style>
  <w:style w:type="character" w:customStyle="1" w:styleId="CommentSubjectChar">
    <w:name w:val="Comment Subject Char"/>
    <w:basedOn w:val="CommentTextChar"/>
    <w:link w:val="CommentSubject"/>
    <w:semiHidden/>
    <w:rsid w:val="00876D55"/>
    <w:rPr>
      <w:rFonts w:asciiTheme="minorHAnsi" w:eastAsia="Times New Roman" w:hAnsiTheme="minorHAnsi" w:cs="Arial"/>
      <w:b/>
      <w:bCs/>
      <w:lang w:val="en-GB" w:eastAsia="en-GB"/>
    </w:rPr>
  </w:style>
  <w:style w:type="paragraph" w:customStyle="1" w:styleId="Boxtext">
    <w:name w:val="Box text"/>
    <w:basedOn w:val="Normal"/>
    <w:rsid w:val="00876D55"/>
    <w:pPr>
      <w:pBdr>
        <w:top w:val="single" w:sz="4" w:space="10" w:color="DDDDDD"/>
        <w:left w:val="single" w:sz="4" w:space="4" w:color="DDDDDD"/>
        <w:bottom w:val="single" w:sz="4" w:space="10" w:color="DDDDDD"/>
        <w:right w:val="single" w:sz="4" w:space="4" w:color="DDDDDD"/>
      </w:pBdr>
      <w:shd w:val="clear" w:color="auto" w:fill="E5E9F0"/>
      <w:spacing w:after="80"/>
      <w:ind w:left="142" w:right="142"/>
    </w:pPr>
    <w:rPr>
      <w:sz w:val="20"/>
    </w:rPr>
  </w:style>
  <w:style w:type="paragraph" w:customStyle="1" w:styleId="Boxbullet">
    <w:name w:val="Box bullet"/>
    <w:basedOn w:val="Boxtext"/>
    <w:rsid w:val="00876D55"/>
    <w:pPr>
      <w:numPr>
        <w:numId w:val="7"/>
      </w:numPr>
      <w:tabs>
        <w:tab w:val="clear" w:pos="644"/>
        <w:tab w:val="num" w:pos="426"/>
      </w:tabs>
      <w:spacing w:before="80"/>
      <w:ind w:left="426" w:hanging="284"/>
    </w:pPr>
  </w:style>
  <w:style w:type="paragraph" w:customStyle="1" w:styleId="Boxheading">
    <w:name w:val="Box heading"/>
    <w:basedOn w:val="Boxtext"/>
    <w:next w:val="Boxtext"/>
    <w:autoRedefine/>
    <w:rsid w:val="00876D55"/>
    <w:pPr>
      <w:spacing w:after="0"/>
    </w:pPr>
    <w:rPr>
      <w:b/>
      <w:color w:val="335087"/>
      <w:sz w:val="22"/>
    </w:rPr>
  </w:style>
  <w:style w:type="paragraph" w:customStyle="1" w:styleId="Bullet-list">
    <w:name w:val="Bullet-list"/>
    <w:qFormat/>
    <w:rsid w:val="00876D55"/>
    <w:pPr>
      <w:numPr>
        <w:numId w:val="8"/>
      </w:numPr>
      <w:spacing w:after="180" w:line="280" w:lineRule="exact"/>
      <w:ind w:left="284" w:hanging="284"/>
    </w:pPr>
    <w:rPr>
      <w:rFonts w:asciiTheme="minorHAnsi" w:eastAsia="Times New Roman" w:hAnsiTheme="minorHAnsi"/>
      <w:sz w:val="22"/>
      <w:lang w:val="en-AU"/>
    </w:rPr>
  </w:style>
  <w:style w:type="paragraph" w:customStyle="1" w:styleId="EvenFooter">
    <w:name w:val="Even Footer"/>
    <w:basedOn w:val="Footer"/>
    <w:rsid w:val="00876D55"/>
    <w:pPr>
      <w:tabs>
        <w:tab w:val="clear" w:pos="4513"/>
        <w:tab w:val="clear" w:pos="9026"/>
        <w:tab w:val="right" w:pos="9072"/>
      </w:tabs>
      <w:jc w:val="center"/>
    </w:pPr>
    <w:rPr>
      <w:noProof/>
      <w:color w:val="002469"/>
      <w:spacing w:val="6"/>
      <w:sz w:val="16"/>
      <w:szCs w:val="16"/>
    </w:rPr>
  </w:style>
  <w:style w:type="paragraph" w:customStyle="1" w:styleId="tablespacer">
    <w:name w:val="table_spacer"/>
    <w:basedOn w:val="Normal"/>
    <w:next w:val="Normal"/>
    <w:rsid w:val="00876D55"/>
    <w:pPr>
      <w:keepNext/>
      <w:spacing w:after="0" w:line="240" w:lineRule="auto"/>
    </w:pPr>
    <w:rPr>
      <w:sz w:val="20"/>
    </w:rPr>
  </w:style>
  <w:style w:type="paragraph" w:customStyle="1" w:styleId="TableText">
    <w:name w:val="Table Text"/>
    <w:basedOn w:val="Normal"/>
    <w:link w:val="TableTextChar"/>
    <w:qFormat/>
    <w:rsid w:val="00876D55"/>
    <w:pPr>
      <w:autoSpaceDE w:val="0"/>
      <w:autoSpaceDN w:val="0"/>
      <w:adjustRightInd w:val="0"/>
      <w:spacing w:before="60" w:after="60" w:line="240" w:lineRule="atLeast"/>
    </w:pPr>
    <w:rPr>
      <w:rFonts w:cs="GillSans"/>
      <w:sz w:val="20"/>
      <w:szCs w:val="22"/>
      <w:lang w:eastAsia="en-AU"/>
    </w:rPr>
  </w:style>
  <w:style w:type="character" w:customStyle="1" w:styleId="TableTextChar">
    <w:name w:val="Table Text Char"/>
    <w:basedOn w:val="DefaultParagraphFont"/>
    <w:link w:val="TableText"/>
    <w:rsid w:val="00876D55"/>
    <w:rPr>
      <w:rFonts w:asciiTheme="minorHAnsi" w:eastAsia="Times New Roman" w:hAnsiTheme="minorHAnsi" w:cs="GillSans"/>
      <w:szCs w:val="22"/>
      <w:lang w:val="en-GB" w:eastAsia="en-AU"/>
    </w:rPr>
  </w:style>
  <w:style w:type="paragraph" w:customStyle="1" w:styleId="Evenfooter-wide">
    <w:name w:val="Even footer-wide"/>
    <w:basedOn w:val="EvenFooter"/>
    <w:rsid w:val="00876D55"/>
  </w:style>
  <w:style w:type="character" w:styleId="FollowedHyperlink">
    <w:name w:val="FollowedHyperlink"/>
    <w:basedOn w:val="DefaultParagraphFont"/>
    <w:rsid w:val="00876D55"/>
    <w:rPr>
      <w:color w:val="800080"/>
      <w:u w:val="single"/>
    </w:rPr>
  </w:style>
  <w:style w:type="paragraph" w:customStyle="1" w:styleId="Boxindent">
    <w:name w:val="Box indent"/>
    <w:basedOn w:val="Boxtext"/>
    <w:rsid w:val="00876D55"/>
    <w:pPr>
      <w:tabs>
        <w:tab w:val="left" w:pos="426"/>
      </w:tabs>
      <w:ind w:left="426" w:hanging="284"/>
    </w:pPr>
  </w:style>
  <w:style w:type="paragraph" w:customStyle="1" w:styleId="Author">
    <w:name w:val="Author"/>
    <w:basedOn w:val="Normal"/>
    <w:semiHidden/>
    <w:rsid w:val="00876D55"/>
    <w:pPr>
      <w:spacing w:before="240" w:after="1200"/>
      <w:ind w:left="-181"/>
      <w:jc w:val="right"/>
    </w:pPr>
    <w:rPr>
      <w:rFonts w:cs="Arial"/>
      <w:i/>
      <w:sz w:val="40"/>
      <w:szCs w:val="22"/>
    </w:rPr>
  </w:style>
  <w:style w:type="paragraph" w:customStyle="1" w:styleId="spacer">
    <w:name w:val="spacer"/>
    <w:basedOn w:val="Normal"/>
    <w:qFormat/>
    <w:rsid w:val="00876D55"/>
    <w:pPr>
      <w:spacing w:after="0" w:line="240" w:lineRule="auto"/>
    </w:pPr>
    <w:rPr>
      <w:sz w:val="16"/>
      <w:szCs w:val="22"/>
      <w:lang w:eastAsia="en-AU"/>
    </w:rPr>
  </w:style>
  <w:style w:type="paragraph" w:customStyle="1" w:styleId="TableBullet1">
    <w:name w:val="Table Bullet 1"/>
    <w:basedOn w:val="TableText"/>
    <w:rsid w:val="00876D55"/>
    <w:pPr>
      <w:numPr>
        <w:numId w:val="9"/>
      </w:numPr>
      <w:tabs>
        <w:tab w:val="clear" w:pos="284"/>
      </w:tabs>
      <w:autoSpaceDE/>
      <w:autoSpaceDN/>
      <w:adjustRightInd/>
      <w:spacing w:before="30" w:after="30" w:line="240" w:lineRule="auto"/>
      <w:ind w:left="360" w:hanging="360"/>
    </w:pPr>
    <w:rPr>
      <w:rFonts w:ascii="Garamond" w:hAnsi="Garamond" w:cs="Times New Roman"/>
      <w:sz w:val="22"/>
      <w:szCs w:val="24"/>
      <w:lang w:val="en-NZ" w:eastAsia="en-NZ"/>
    </w:rPr>
  </w:style>
  <w:style w:type="paragraph" w:customStyle="1" w:styleId="TableBullet2">
    <w:name w:val="Table Bullet 2"/>
    <w:basedOn w:val="TableText"/>
    <w:rsid w:val="00876D55"/>
    <w:pPr>
      <w:numPr>
        <w:ilvl w:val="1"/>
        <w:numId w:val="9"/>
      </w:numPr>
      <w:tabs>
        <w:tab w:val="clear" w:pos="567"/>
      </w:tabs>
      <w:autoSpaceDE/>
      <w:autoSpaceDN/>
      <w:adjustRightInd/>
      <w:spacing w:before="30" w:after="30" w:line="240" w:lineRule="auto"/>
      <w:ind w:left="720" w:hanging="360"/>
    </w:pPr>
    <w:rPr>
      <w:rFonts w:ascii="Garamond" w:hAnsi="Garamond" w:cs="Times New Roman"/>
      <w:sz w:val="22"/>
      <w:szCs w:val="24"/>
      <w:lang w:val="en-NZ" w:eastAsia="en-NZ"/>
    </w:rPr>
  </w:style>
  <w:style w:type="paragraph" w:customStyle="1" w:styleId="Intro">
    <w:name w:val="Intro"/>
    <w:basedOn w:val="Normal"/>
    <w:qFormat/>
    <w:rsid w:val="00876D55"/>
    <w:pPr>
      <w:spacing w:line="360" w:lineRule="atLeast"/>
    </w:pPr>
    <w:rPr>
      <w:color w:val="335087"/>
      <w:sz w:val="24"/>
    </w:rPr>
  </w:style>
  <w:style w:type="paragraph" w:customStyle="1" w:styleId="Text">
    <w:name w:val="Text"/>
    <w:basedOn w:val="Normal"/>
    <w:link w:val="TextChar"/>
    <w:rsid w:val="00876D55"/>
    <w:pPr>
      <w:spacing w:before="120" w:after="120" w:line="300" w:lineRule="exact"/>
      <w:jc w:val="both"/>
    </w:pPr>
    <w:rPr>
      <w:lang w:eastAsia="en-US"/>
    </w:rPr>
  </w:style>
  <w:style w:type="character" w:customStyle="1" w:styleId="TextChar">
    <w:name w:val="Text Char"/>
    <w:basedOn w:val="DefaultParagraphFont"/>
    <w:link w:val="Text"/>
    <w:rsid w:val="00876D55"/>
    <w:rPr>
      <w:rFonts w:asciiTheme="minorHAnsi" w:eastAsia="Times New Roman" w:hAnsiTheme="minorHAnsi"/>
      <w:sz w:val="22"/>
      <w:lang w:val="en-GB"/>
    </w:rPr>
  </w:style>
  <w:style w:type="paragraph" w:customStyle="1" w:styleId="TableBullet">
    <w:name w:val="Table Bullet"/>
    <w:basedOn w:val="Normal"/>
    <w:rsid w:val="00876D55"/>
    <w:pPr>
      <w:numPr>
        <w:ilvl w:val="1"/>
        <w:numId w:val="10"/>
      </w:numPr>
    </w:pPr>
  </w:style>
  <w:style w:type="paragraph" w:customStyle="1" w:styleId="Default">
    <w:name w:val="Default"/>
    <w:rsid w:val="00876D55"/>
    <w:pPr>
      <w:autoSpaceDE w:val="0"/>
      <w:autoSpaceDN w:val="0"/>
      <w:adjustRightInd w:val="0"/>
    </w:pPr>
    <w:rPr>
      <w:rFonts w:eastAsia="Times New Roman" w:cs="Calibri"/>
      <w:color w:val="000000"/>
      <w:sz w:val="24"/>
      <w:szCs w:val="24"/>
      <w:lang w:eastAsia="en-NZ"/>
    </w:rPr>
  </w:style>
  <w:style w:type="paragraph" w:customStyle="1" w:styleId="BodyTextlevel2">
    <w:name w:val="Body Text level 2"/>
    <w:basedOn w:val="BodyText"/>
    <w:qFormat/>
    <w:rsid w:val="00876D55"/>
    <w:pPr>
      <w:tabs>
        <w:tab w:val="num" w:pos="360"/>
        <w:tab w:val="num" w:pos="493"/>
      </w:tabs>
      <w:spacing w:before="240" w:after="0" w:line="240" w:lineRule="auto"/>
      <w:ind w:left="987" w:hanging="493"/>
    </w:pPr>
    <w:rPr>
      <w:rFonts w:ascii="Arial Mäori" w:hAnsi="Arial Mäori"/>
    </w:rPr>
  </w:style>
  <w:style w:type="numbering" w:customStyle="1" w:styleId="BodyList">
    <w:name w:val="Body List"/>
    <w:rsid w:val="00876D55"/>
    <w:pPr>
      <w:numPr>
        <w:numId w:val="11"/>
      </w:numPr>
    </w:pPr>
  </w:style>
  <w:style w:type="paragraph" w:customStyle="1" w:styleId="ReportBody">
    <w:name w:val="Report Body"/>
    <w:basedOn w:val="Normal"/>
    <w:link w:val="ReportBodyChar"/>
    <w:qFormat/>
    <w:rsid w:val="00876D55"/>
    <w:pPr>
      <w:numPr>
        <w:numId w:val="12"/>
      </w:numPr>
      <w:tabs>
        <w:tab w:val="left" w:pos="567"/>
      </w:tabs>
      <w:spacing w:before="120" w:after="120" w:line="240" w:lineRule="auto"/>
      <w:jc w:val="both"/>
    </w:pPr>
    <w:rPr>
      <w:rFonts w:ascii="Verdana" w:hAnsi="Verdana" w:cs="Arial"/>
      <w:color w:val="000000"/>
      <w:kern w:val="22"/>
      <w:sz w:val="20"/>
      <w:lang w:val="en-NZ" w:eastAsia="en-NZ"/>
    </w:rPr>
  </w:style>
  <w:style w:type="character" w:customStyle="1" w:styleId="ReportBodyChar">
    <w:name w:val="Report Body Char"/>
    <w:basedOn w:val="DefaultParagraphFont"/>
    <w:link w:val="ReportBody"/>
    <w:rsid w:val="00876D55"/>
    <w:rPr>
      <w:rFonts w:ascii="Verdana" w:eastAsia="Times New Roman" w:hAnsi="Verdana" w:cs="Arial"/>
      <w:color w:val="000000"/>
      <w:kern w:val="22"/>
      <w:lang w:eastAsia="en-NZ"/>
    </w:rPr>
  </w:style>
  <w:style w:type="paragraph" w:customStyle="1" w:styleId="ReportBody2">
    <w:name w:val="Report Body 2"/>
    <w:basedOn w:val="ReportBody"/>
    <w:qFormat/>
    <w:rsid w:val="00876D55"/>
    <w:pPr>
      <w:numPr>
        <w:ilvl w:val="1"/>
      </w:numPr>
    </w:pPr>
  </w:style>
  <w:style w:type="character" w:customStyle="1" w:styleId="ListParagraphChar">
    <w:name w:val="List Paragraph Char"/>
    <w:basedOn w:val="DefaultParagraphFont"/>
    <w:link w:val="ListParagraph"/>
    <w:uiPriority w:val="34"/>
    <w:rsid w:val="00876D55"/>
    <w:rPr>
      <w:rFonts w:ascii="Verdana" w:hAnsi="Verdana" w:cs="Arial"/>
      <w:szCs w:val="22"/>
    </w:rPr>
  </w:style>
  <w:style w:type="paragraph" w:customStyle="1" w:styleId="TableHeading1">
    <w:name w:val="Table Heading 1"/>
    <w:basedOn w:val="Normal"/>
    <w:link w:val="TableHeading1Char"/>
    <w:qFormat/>
    <w:rsid w:val="00876D55"/>
    <w:pPr>
      <w:keepNext/>
      <w:framePr w:hSpace="180" w:wrap="around" w:vAnchor="text" w:hAnchor="margin" w:y="4"/>
      <w:spacing w:after="0"/>
    </w:pPr>
    <w:rPr>
      <w:b/>
    </w:rPr>
  </w:style>
  <w:style w:type="character" w:customStyle="1" w:styleId="TableHeading1Char">
    <w:name w:val="Table Heading 1 Char"/>
    <w:basedOn w:val="DefaultParagraphFont"/>
    <w:link w:val="TableHeading1"/>
    <w:rsid w:val="00876D55"/>
    <w:rPr>
      <w:rFonts w:asciiTheme="minorHAnsi" w:eastAsia="Times New Roman" w:hAnsiTheme="minorHAnsi"/>
      <w:b/>
      <w:sz w:val="22"/>
      <w:lang w:val="en-GB" w:eastAsia="en-GB"/>
    </w:rPr>
  </w:style>
  <w:style w:type="paragraph" w:styleId="Revision">
    <w:name w:val="Revision"/>
    <w:hidden/>
    <w:uiPriority w:val="99"/>
    <w:semiHidden/>
    <w:rsid w:val="00876D55"/>
    <w:rPr>
      <w:rFonts w:asciiTheme="minorHAnsi" w:eastAsia="Times New Roman" w:hAnsiTheme="minorHAnsi"/>
      <w:sz w:val="22"/>
      <w:lang w:val="en-GB" w:eastAsia="en-GB"/>
    </w:rPr>
  </w:style>
  <w:style w:type="paragraph" w:customStyle="1" w:styleId="SignatureText">
    <w:name w:val="Signature Text"/>
    <w:basedOn w:val="BodyText"/>
    <w:semiHidden/>
    <w:rsid w:val="00876D55"/>
    <w:pPr>
      <w:suppressAutoHyphens/>
      <w:autoSpaceDE w:val="0"/>
      <w:autoSpaceDN w:val="0"/>
      <w:adjustRightInd w:val="0"/>
      <w:spacing w:before="120" w:after="0" w:line="240" w:lineRule="auto"/>
      <w:textAlignment w:val="center"/>
    </w:pPr>
    <w:rPr>
      <w:lang w:eastAsia="en-NZ"/>
    </w:rPr>
  </w:style>
  <w:style w:type="paragraph" w:customStyle="1" w:styleId="Body">
    <w:name w:val="Body"/>
    <w:rsid w:val="00876D55"/>
    <w:pPr>
      <w:pBdr>
        <w:top w:val="nil"/>
        <w:left w:val="nil"/>
        <w:bottom w:val="nil"/>
        <w:right w:val="nil"/>
        <w:between w:val="nil"/>
        <w:bar w:val="nil"/>
      </w:pBdr>
      <w:spacing w:after="200" w:line="276" w:lineRule="auto"/>
    </w:pPr>
    <w:rPr>
      <w:rFonts w:cs="Calibri"/>
      <w:color w:val="000000"/>
      <w:sz w:val="22"/>
      <w:szCs w:val="22"/>
      <w:u w:color="000000"/>
      <w:bdr w:val="nil"/>
      <w:lang w:val="en-US" w:eastAsia="en-NZ"/>
    </w:rPr>
  </w:style>
  <w:style w:type="paragraph" w:customStyle="1" w:styleId="BodyA">
    <w:name w:val="Body A"/>
    <w:rsid w:val="00876D55"/>
    <w:pPr>
      <w:pBdr>
        <w:top w:val="nil"/>
        <w:left w:val="nil"/>
        <w:bottom w:val="nil"/>
        <w:right w:val="nil"/>
        <w:between w:val="nil"/>
        <w:bar w:val="nil"/>
      </w:pBdr>
      <w:spacing w:after="200" w:line="276" w:lineRule="auto"/>
    </w:pPr>
    <w:rPr>
      <w:rFonts w:cs="Calibri"/>
      <w:color w:val="000000"/>
      <w:sz w:val="22"/>
      <w:szCs w:val="22"/>
      <w:u w:color="000000"/>
      <w:bdr w:val="nil"/>
      <w:lang w:val="en-US" w:eastAsia="en-NZ"/>
    </w:rPr>
  </w:style>
  <w:style w:type="paragraph" w:customStyle="1" w:styleId="CabStandard">
    <w:name w:val="CabStandard"/>
    <w:basedOn w:val="Normal"/>
    <w:rsid w:val="004E78DD"/>
    <w:pPr>
      <w:numPr>
        <w:numId w:val="13"/>
      </w:numPr>
      <w:spacing w:line="240" w:lineRule="auto"/>
    </w:pPr>
    <w:rPr>
      <w:rFonts w:ascii="Times New Roman" w:hAnsi="Times New Roman"/>
      <w:sz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NZ"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semiHidden="0" w:uiPriority="0" w:qFormat="1"/>
    <w:lsdException w:name="heading 4" w:semiHidden="0" w:uiPriority="0" w:qFormat="1"/>
    <w:lsdException w:name="heading 5" w:uiPriority="0"/>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unhideWhenUsed="1" w:qFormat="1"/>
    <w:lsdException w:name="List" w:semiHidden="0" w:uiPriority="0"/>
    <w:lsdException w:name="List Bullet" w:semiHidden="0"/>
    <w:lsdException w:name="List 2" w:semiHidden="0"/>
    <w:lsdException w:name="List 3" w:semiHidden="0"/>
    <w:lsdException w:name="List 4" w:unhideWhenUsed="1"/>
    <w:lsdException w:name="List 5" w:unhideWhenUsed="1"/>
    <w:lsdException w:name="List Bullet 2" w:semiHidden="0"/>
    <w:lsdException w:name="Title" w:semiHidden="0" w:uiPriority="0"/>
    <w:lsdException w:name="Default Paragraph Font" w:uiPriority="1" w:unhideWhenUsed="1"/>
    <w:lsdException w:name="Body Text" w:uiPriority="0"/>
    <w:lsdException w:name="Subtitle" w:semiHidden="0" w:uiPriority="0"/>
    <w:lsdException w:name="FollowedHyperlink" w:uiPriority="0"/>
    <w:lsdException w:name="Strong" w:uiPriority="22"/>
    <w:lsdException w:name="Emphasis" w:semiHidden="0" w:uiPriority="20"/>
    <w:lsdException w:name="Document Map" w:uiPriority="0"/>
    <w:lsdException w:name="HTML Top of Form" w:unhideWhenUsed="1"/>
    <w:lsdException w:name="HTML Bottom of Form" w:unhideWhenUsed="1"/>
    <w:lsdException w:name="Normal Table" w:unhideWhenUsed="1"/>
    <w:lsdException w:name="annotation subject" w:uiPriority="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lsdException w:name="Table Grid" w:semiHidden="0" w:uiPriority="59"/>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lsdException w:name="TOC Heading" w:uiPriority="39" w:qFormat="1"/>
  </w:latentStyles>
  <w:style w:type="paragraph" w:default="1" w:styleId="Normal">
    <w:name w:val="Normal"/>
    <w:qFormat/>
    <w:rsid w:val="00876D55"/>
    <w:pPr>
      <w:spacing w:after="240" w:line="280" w:lineRule="atLeast"/>
    </w:pPr>
    <w:rPr>
      <w:rFonts w:asciiTheme="minorHAnsi" w:eastAsia="Times New Roman" w:hAnsiTheme="minorHAnsi"/>
      <w:sz w:val="22"/>
      <w:lang w:val="en-GB" w:eastAsia="en-GB"/>
    </w:rPr>
  </w:style>
  <w:style w:type="paragraph" w:styleId="Heading1">
    <w:name w:val="heading 1"/>
    <w:basedOn w:val="Normal"/>
    <w:next w:val="Normal"/>
    <w:link w:val="Heading1Char"/>
    <w:qFormat/>
    <w:rsid w:val="00F113EF"/>
    <w:pPr>
      <w:keepNext/>
      <w:keepLines/>
      <w:spacing w:before="360"/>
      <w:outlineLvl w:val="0"/>
    </w:pPr>
    <w:rPr>
      <w:rFonts w:ascii="Georgia" w:eastAsiaTheme="majorEastAsia" w:hAnsi="Georgia"/>
      <w:b/>
      <w:bCs/>
      <w:sz w:val="36"/>
      <w:szCs w:val="28"/>
    </w:rPr>
  </w:style>
  <w:style w:type="paragraph" w:styleId="Heading2">
    <w:name w:val="heading 2"/>
    <w:basedOn w:val="Normal"/>
    <w:next w:val="Normal"/>
    <w:link w:val="Heading2Char"/>
    <w:qFormat/>
    <w:rsid w:val="00F126F3"/>
    <w:pPr>
      <w:outlineLvl w:val="1"/>
    </w:pPr>
    <w:rPr>
      <w:b/>
      <w:sz w:val="28"/>
      <w:szCs w:val="28"/>
    </w:rPr>
  </w:style>
  <w:style w:type="paragraph" w:styleId="Heading3">
    <w:name w:val="heading 3"/>
    <w:basedOn w:val="Heading2"/>
    <w:next w:val="Normal"/>
    <w:link w:val="Heading3Char"/>
    <w:qFormat/>
    <w:rsid w:val="00F126F3"/>
    <w:pPr>
      <w:outlineLvl w:val="2"/>
    </w:pPr>
    <w:rPr>
      <w:sz w:val="24"/>
      <w:szCs w:val="24"/>
    </w:rPr>
  </w:style>
  <w:style w:type="paragraph" w:styleId="Heading4">
    <w:name w:val="heading 4"/>
    <w:basedOn w:val="Heading3"/>
    <w:next w:val="Normal"/>
    <w:link w:val="Heading4Char"/>
    <w:qFormat/>
    <w:rsid w:val="00F126F3"/>
    <w:pPr>
      <w:outlineLvl w:val="3"/>
    </w:pPr>
    <w:rPr>
      <w:b w:val="0"/>
      <w:i/>
    </w:rPr>
  </w:style>
  <w:style w:type="paragraph" w:styleId="Heading5">
    <w:name w:val="heading 5"/>
    <w:basedOn w:val="Normal"/>
    <w:next w:val="Normal"/>
    <w:link w:val="Heading5Char"/>
    <w:unhideWhenUsed/>
    <w:rsid w:val="007F3ACD"/>
    <w:pPr>
      <w:keepNext/>
      <w:keepLines/>
      <w:numPr>
        <w:ilvl w:val="4"/>
        <w:numId w:val="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nhideWhenUsed/>
    <w:qFormat/>
    <w:rsid w:val="007F3ACD"/>
    <w:pPr>
      <w:keepNext/>
      <w:keepLines/>
      <w:spacing w:before="200" w:after="0"/>
      <w:outlineLvl w:val="7"/>
    </w:pPr>
    <w:rPr>
      <w:rFonts w:eastAsiaTheme="majorEastAsia" w:cstheme="majorBidi"/>
      <w:color w:val="404040" w:themeColor="text1" w:themeTint="BF"/>
    </w:rPr>
  </w:style>
  <w:style w:type="paragraph" w:styleId="Heading9">
    <w:name w:val="heading 9"/>
    <w:basedOn w:val="Normal"/>
    <w:next w:val="Normal"/>
    <w:link w:val="Heading9Char"/>
    <w:unhideWhenUsed/>
    <w:qFormat/>
    <w:rsid w:val="007F3ACD"/>
    <w:pPr>
      <w:keepNext/>
      <w:keepLines/>
      <w:spacing w:before="200" w:after="0"/>
      <w:outlineLvl w:val="8"/>
    </w:pPr>
    <w:rPr>
      <w:rFonts w:eastAsiaTheme="majorEastAsia"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13EF"/>
    <w:rPr>
      <w:rFonts w:ascii="Georgia" w:eastAsiaTheme="majorEastAsia" w:hAnsi="Georgia" w:cs="Arial"/>
      <w:b/>
      <w:bCs/>
      <w:sz w:val="36"/>
      <w:szCs w:val="28"/>
    </w:rPr>
  </w:style>
  <w:style w:type="character" w:customStyle="1" w:styleId="Heading2Char">
    <w:name w:val="Heading 2 Char"/>
    <w:basedOn w:val="DefaultParagraphFont"/>
    <w:link w:val="Heading2"/>
    <w:rsid w:val="00F126F3"/>
    <w:rPr>
      <w:rFonts w:ascii="Verdana" w:hAnsi="Verdana" w:cs="Arial"/>
      <w:b/>
      <w:sz w:val="28"/>
      <w:szCs w:val="28"/>
    </w:rPr>
  </w:style>
  <w:style w:type="character" w:customStyle="1" w:styleId="Heading3Char">
    <w:name w:val="Heading 3 Char"/>
    <w:basedOn w:val="DefaultParagraphFont"/>
    <w:link w:val="Heading3"/>
    <w:uiPriority w:val="99"/>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basedOn w:val="Normal"/>
    <w:link w:val="ListParagraphChar"/>
    <w:uiPriority w:val="34"/>
    <w:qFormat/>
    <w:rsid w:val="00A43896"/>
    <w:pPr>
      <w:ind w:left="720"/>
      <w:contextualSpacing/>
    </w:pPr>
  </w:style>
  <w:style w:type="paragraph" w:styleId="List5">
    <w:name w:val="List 5"/>
    <w:basedOn w:val="Normal"/>
    <w:uiPriority w:val="99"/>
    <w:semiHidden/>
    <w:rsid w:val="00C5215F"/>
    <w:pPr>
      <w:numPr>
        <w:ilvl w:val="4"/>
        <w:numId w:val="1"/>
      </w:numPr>
      <w:contextualSpacing/>
    </w:pPr>
  </w:style>
  <w:style w:type="paragraph" w:styleId="List">
    <w:name w:val="List"/>
    <w:basedOn w:val="Normal"/>
    <w:rsid w:val="00F06EE8"/>
    <w:pPr>
      <w:numPr>
        <w:numId w:val="1"/>
      </w:numPr>
      <w:ind w:left="454" w:hanging="454"/>
    </w:pPr>
  </w:style>
  <w:style w:type="paragraph" w:styleId="List2">
    <w:name w:val="List 2"/>
    <w:basedOn w:val="Normal"/>
    <w:uiPriority w:val="99"/>
    <w:rsid w:val="00906EAA"/>
    <w:pPr>
      <w:numPr>
        <w:ilvl w:val="1"/>
        <w:numId w:val="1"/>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rsid w:val="006B19BD"/>
    <w:pPr>
      <w:spacing w:after="300"/>
      <w:contextualSpacing/>
    </w:pPr>
    <w:rPr>
      <w:rFonts w:ascii="Georgia" w:eastAsiaTheme="majorEastAsia" w:hAnsi="Georgia"/>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rsid w:val="006B19BD"/>
    <w:pPr>
      <w:numPr>
        <w:ilvl w:val="1"/>
      </w:numPr>
    </w:pPr>
    <w:rPr>
      <w:rFonts w:eastAsiaTheme="majorEastAsia"/>
      <w:b/>
      <w:iCs/>
      <w:spacing w:val="15"/>
      <w:sz w:val="28"/>
      <w:szCs w:val="24"/>
    </w:rPr>
  </w:style>
  <w:style w:type="character" w:customStyle="1" w:styleId="SubtitleChar">
    <w:name w:val="Subtitle Char"/>
    <w:basedOn w:val="DefaultParagraphFont"/>
    <w:link w:val="Subtitle"/>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6"/>
      </w:numPr>
      <w:tabs>
        <w:tab w:val="left" w:pos="454"/>
      </w:tabs>
      <w:suppressAutoHyphens/>
      <w:autoSpaceDE w:val="0"/>
      <w:autoSpaceDN w:val="0"/>
      <w:adjustRightInd w:val="0"/>
      <w:ind w:left="567" w:hanging="567"/>
      <w:textAlignment w:val="center"/>
    </w:pPr>
    <w:rPr>
      <w:kern w:val="28"/>
      <w:lang w:val="en-US"/>
    </w:rPr>
  </w:style>
  <w:style w:type="paragraph" w:customStyle="1" w:styleId="Bullet2">
    <w:name w:val="Bullet2"/>
    <w:qFormat/>
    <w:rsid w:val="00F113EF"/>
    <w:pPr>
      <w:numPr>
        <w:numId w:val="4"/>
      </w:numPr>
      <w:spacing w:before="120"/>
    </w:pPr>
    <w:rPr>
      <w:rFonts w:ascii="Verdana" w:eastAsia="Times New Roman" w:hAnsi="Verdana"/>
    </w:rPr>
  </w:style>
  <w:style w:type="character" w:customStyle="1" w:styleId="Heading5Char">
    <w:name w:val="Heading 5 Char"/>
    <w:basedOn w:val="DefaultParagraphFont"/>
    <w:link w:val="Heading5"/>
    <w:rsid w:val="007F3ACD"/>
    <w:rPr>
      <w:rFonts w:asciiTheme="minorHAnsi" w:eastAsiaTheme="majorEastAsia" w:hAnsiTheme="minorHAnsi" w:cstheme="majorBidi"/>
      <w:color w:val="243F60" w:themeColor="accent1" w:themeShade="7F"/>
      <w:sz w:val="22"/>
      <w:lang w:val="en-GB" w:eastAsia="en-GB"/>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qFormat/>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qFormat/>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3"/>
      </w:numPr>
      <w:tabs>
        <w:tab w:val="clear" w:pos="643"/>
      </w:tabs>
      <w:contextualSpacing/>
    </w:pPr>
  </w:style>
  <w:style w:type="paragraph" w:styleId="ListBullet">
    <w:name w:val="List Bullet"/>
    <w:basedOn w:val="Normal"/>
    <w:uiPriority w:val="99"/>
    <w:rsid w:val="003B0A38"/>
    <w:pPr>
      <w:numPr>
        <w:numId w:val="2"/>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rsid w:val="003B0A38"/>
  </w:style>
  <w:style w:type="character" w:customStyle="1" w:styleId="BodyTextChar">
    <w:name w:val="Body Text Char"/>
    <w:basedOn w:val="DefaultParagraphFont"/>
    <w:link w:val="BodyText"/>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rsid w:val="003E3722"/>
    <w:pPr>
      <w:spacing w:after="100"/>
    </w:pPr>
  </w:style>
  <w:style w:type="paragraph" w:styleId="TOC2">
    <w:name w:val="toc 2"/>
    <w:basedOn w:val="Normal"/>
    <w:next w:val="Normal"/>
    <w:autoRedefine/>
    <w:uiPriority w:val="39"/>
    <w:rsid w:val="003E3722"/>
    <w:pPr>
      <w:spacing w:after="100"/>
      <w:ind w:left="200"/>
    </w:pPr>
  </w:style>
  <w:style w:type="paragraph" w:styleId="TOC3">
    <w:name w:val="toc 3"/>
    <w:basedOn w:val="Normal"/>
    <w:next w:val="Normal"/>
    <w:autoRedefine/>
    <w:uiPriority w:val="39"/>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Cs w:val="24"/>
    </w:rPr>
  </w:style>
  <w:style w:type="paragraph" w:styleId="EnvelopeReturn">
    <w:name w:val="envelope return"/>
    <w:basedOn w:val="Normal"/>
    <w:uiPriority w:val="99"/>
    <w:semiHidden/>
    <w:rsid w:val="003E3722"/>
    <w:pPr>
      <w:spacing w:after="0" w:line="240" w:lineRule="auto"/>
    </w:pPr>
    <w:rPr>
      <w:rFonts w:eastAsiaTheme="majorEastAsia" w:cstheme="majorBidi"/>
      <w:sz w:val="18"/>
    </w:rPr>
  </w:style>
  <w:style w:type="paragraph" w:styleId="Footer">
    <w:name w:val="footer"/>
    <w:basedOn w:val="Normal"/>
    <w:link w:val="FooterChar"/>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rsid w:val="003E3722"/>
    <w:rPr>
      <w:rFonts w:ascii="Verdana" w:hAnsi="Verdana" w:cs="Arial"/>
      <w:sz w:val="18"/>
      <w:szCs w:val="22"/>
    </w:rPr>
  </w:style>
  <w:style w:type="paragraph" w:styleId="FootnoteText">
    <w:name w:val="footnote text"/>
    <w:aliases w:val="Footnote Text Char Char,Footnote Text Char Char2 Char Char,Footnote Text Char Char1 Char Char Char Char,Footnote Text Char1 Char Char Char Char Char Char,Footnote Text Char Char Char Char Char Char Char Char,Footnote Text Char1"/>
    <w:basedOn w:val="Normal"/>
    <w:link w:val="FootnoteTextChar"/>
    <w:uiPriority w:val="99"/>
    <w:qFormat/>
    <w:rsid w:val="003E3722"/>
    <w:pPr>
      <w:spacing w:after="0" w:line="240" w:lineRule="auto"/>
    </w:pPr>
    <w:rPr>
      <w:sz w:val="18"/>
    </w:rPr>
  </w:style>
  <w:style w:type="character" w:customStyle="1" w:styleId="FootnoteTextChar">
    <w:name w:val="Footnote Text Char"/>
    <w:aliases w:val="Footnote Text Char Char Char,Footnote Text Char Char2 Char Char Char,Footnote Text Char Char1 Char Char Char Char Char,Footnote Text Char1 Char Char Char Char Char Char Char,Footnote Text Char Char Char Char Char Char Char Char Char"/>
    <w:basedOn w:val="DefaultParagraphFont"/>
    <w:link w:val="FootnoteText"/>
    <w:uiPriority w:val="99"/>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paragraph" w:styleId="Header">
    <w:name w:val="header"/>
    <w:basedOn w:val="Normal"/>
    <w:link w:val="HeaderChar"/>
    <w:uiPriority w:val="99"/>
    <w:rsid w:val="00876D55"/>
    <w:pPr>
      <w:tabs>
        <w:tab w:val="center" w:pos="4153"/>
        <w:tab w:val="right" w:pos="8306"/>
      </w:tabs>
    </w:pPr>
  </w:style>
  <w:style w:type="character" w:customStyle="1" w:styleId="HeaderChar">
    <w:name w:val="Header Char"/>
    <w:basedOn w:val="DefaultParagraphFont"/>
    <w:link w:val="Header"/>
    <w:uiPriority w:val="99"/>
    <w:rsid w:val="00876D55"/>
    <w:rPr>
      <w:rFonts w:asciiTheme="minorHAnsi" w:eastAsia="Times New Roman" w:hAnsiTheme="minorHAnsi"/>
      <w:sz w:val="22"/>
      <w:lang w:val="en-GB" w:eastAsia="en-GB"/>
    </w:rPr>
  </w:style>
  <w:style w:type="character" w:styleId="Hyperlink">
    <w:name w:val="Hyperlink"/>
    <w:basedOn w:val="DefaultParagraphFont"/>
    <w:uiPriority w:val="99"/>
    <w:rsid w:val="00876D55"/>
    <w:rPr>
      <w:color w:val="002469"/>
      <w:u w:val="single"/>
    </w:rPr>
  </w:style>
  <w:style w:type="paragraph" w:styleId="Caption">
    <w:name w:val="caption"/>
    <w:basedOn w:val="Normal"/>
    <w:next w:val="Normal"/>
    <w:uiPriority w:val="35"/>
    <w:qFormat/>
    <w:rsid w:val="00876D55"/>
    <w:rPr>
      <w:b/>
      <w:bCs/>
      <w:sz w:val="20"/>
    </w:rPr>
  </w:style>
  <w:style w:type="character" w:styleId="FootnoteReference">
    <w:name w:val="footnote reference"/>
    <w:basedOn w:val="DefaultParagraphFont"/>
    <w:uiPriority w:val="99"/>
    <w:rsid w:val="00876D55"/>
    <w:rPr>
      <w:rFonts w:ascii="Arial" w:hAnsi="Arial"/>
      <w:color w:val="auto"/>
      <w:position w:val="8"/>
      <w:sz w:val="16"/>
    </w:rPr>
  </w:style>
  <w:style w:type="paragraph" w:styleId="CommentSubject">
    <w:name w:val="annotation subject"/>
    <w:basedOn w:val="CommentText"/>
    <w:next w:val="CommentText"/>
    <w:link w:val="CommentSubjectChar"/>
    <w:semiHidden/>
    <w:rsid w:val="00876D55"/>
    <w:pPr>
      <w:spacing w:line="280" w:lineRule="atLeast"/>
    </w:pPr>
    <w:rPr>
      <w:b/>
      <w:bCs/>
    </w:rPr>
  </w:style>
  <w:style w:type="character" w:customStyle="1" w:styleId="CommentSubjectChar">
    <w:name w:val="Comment Subject Char"/>
    <w:basedOn w:val="CommentTextChar"/>
    <w:link w:val="CommentSubject"/>
    <w:semiHidden/>
    <w:rsid w:val="00876D55"/>
    <w:rPr>
      <w:rFonts w:asciiTheme="minorHAnsi" w:eastAsia="Times New Roman" w:hAnsiTheme="minorHAnsi" w:cs="Arial"/>
      <w:b/>
      <w:bCs/>
      <w:lang w:val="en-GB" w:eastAsia="en-GB"/>
    </w:rPr>
  </w:style>
  <w:style w:type="paragraph" w:customStyle="1" w:styleId="Boxtext">
    <w:name w:val="Box text"/>
    <w:basedOn w:val="Normal"/>
    <w:rsid w:val="00876D55"/>
    <w:pPr>
      <w:pBdr>
        <w:top w:val="single" w:sz="4" w:space="10" w:color="DDDDDD"/>
        <w:left w:val="single" w:sz="4" w:space="4" w:color="DDDDDD"/>
        <w:bottom w:val="single" w:sz="4" w:space="10" w:color="DDDDDD"/>
        <w:right w:val="single" w:sz="4" w:space="4" w:color="DDDDDD"/>
      </w:pBdr>
      <w:shd w:val="clear" w:color="auto" w:fill="E5E9F0"/>
      <w:spacing w:after="80"/>
      <w:ind w:left="142" w:right="142"/>
    </w:pPr>
    <w:rPr>
      <w:sz w:val="20"/>
    </w:rPr>
  </w:style>
  <w:style w:type="paragraph" w:customStyle="1" w:styleId="Boxbullet">
    <w:name w:val="Box bullet"/>
    <w:basedOn w:val="Boxtext"/>
    <w:rsid w:val="00876D55"/>
    <w:pPr>
      <w:numPr>
        <w:numId w:val="7"/>
      </w:numPr>
      <w:tabs>
        <w:tab w:val="clear" w:pos="644"/>
        <w:tab w:val="num" w:pos="426"/>
      </w:tabs>
      <w:spacing w:before="80"/>
      <w:ind w:left="426" w:hanging="284"/>
    </w:pPr>
  </w:style>
  <w:style w:type="paragraph" w:customStyle="1" w:styleId="Boxheading">
    <w:name w:val="Box heading"/>
    <w:basedOn w:val="Boxtext"/>
    <w:next w:val="Boxtext"/>
    <w:autoRedefine/>
    <w:rsid w:val="00876D55"/>
    <w:pPr>
      <w:spacing w:after="0"/>
    </w:pPr>
    <w:rPr>
      <w:b/>
      <w:color w:val="335087"/>
      <w:sz w:val="22"/>
    </w:rPr>
  </w:style>
  <w:style w:type="paragraph" w:customStyle="1" w:styleId="Bullet-list">
    <w:name w:val="Bullet-list"/>
    <w:qFormat/>
    <w:rsid w:val="00876D55"/>
    <w:pPr>
      <w:numPr>
        <w:numId w:val="8"/>
      </w:numPr>
      <w:spacing w:after="180" w:line="280" w:lineRule="exact"/>
      <w:ind w:left="284" w:hanging="284"/>
    </w:pPr>
    <w:rPr>
      <w:rFonts w:asciiTheme="minorHAnsi" w:eastAsia="Times New Roman" w:hAnsiTheme="minorHAnsi"/>
      <w:sz w:val="22"/>
      <w:lang w:val="en-AU"/>
    </w:rPr>
  </w:style>
  <w:style w:type="paragraph" w:customStyle="1" w:styleId="EvenFooter">
    <w:name w:val="Even Footer"/>
    <w:basedOn w:val="Footer"/>
    <w:rsid w:val="00876D55"/>
    <w:pPr>
      <w:tabs>
        <w:tab w:val="clear" w:pos="4513"/>
        <w:tab w:val="clear" w:pos="9026"/>
        <w:tab w:val="right" w:pos="9072"/>
      </w:tabs>
      <w:jc w:val="center"/>
    </w:pPr>
    <w:rPr>
      <w:noProof/>
      <w:color w:val="002469"/>
      <w:spacing w:val="6"/>
      <w:sz w:val="16"/>
      <w:szCs w:val="16"/>
    </w:rPr>
  </w:style>
  <w:style w:type="paragraph" w:customStyle="1" w:styleId="tablespacer">
    <w:name w:val="table_spacer"/>
    <w:basedOn w:val="Normal"/>
    <w:next w:val="Normal"/>
    <w:rsid w:val="00876D55"/>
    <w:pPr>
      <w:keepNext/>
      <w:spacing w:after="0" w:line="240" w:lineRule="auto"/>
    </w:pPr>
    <w:rPr>
      <w:sz w:val="20"/>
    </w:rPr>
  </w:style>
  <w:style w:type="paragraph" w:customStyle="1" w:styleId="TableText">
    <w:name w:val="Table Text"/>
    <w:basedOn w:val="Normal"/>
    <w:link w:val="TableTextChar"/>
    <w:qFormat/>
    <w:rsid w:val="00876D55"/>
    <w:pPr>
      <w:autoSpaceDE w:val="0"/>
      <w:autoSpaceDN w:val="0"/>
      <w:adjustRightInd w:val="0"/>
      <w:spacing w:before="60" w:after="60" w:line="240" w:lineRule="atLeast"/>
    </w:pPr>
    <w:rPr>
      <w:rFonts w:cs="GillSans"/>
      <w:sz w:val="20"/>
      <w:szCs w:val="22"/>
      <w:lang w:eastAsia="en-AU"/>
    </w:rPr>
  </w:style>
  <w:style w:type="character" w:customStyle="1" w:styleId="TableTextChar">
    <w:name w:val="Table Text Char"/>
    <w:basedOn w:val="DefaultParagraphFont"/>
    <w:link w:val="TableText"/>
    <w:rsid w:val="00876D55"/>
    <w:rPr>
      <w:rFonts w:asciiTheme="minorHAnsi" w:eastAsia="Times New Roman" w:hAnsiTheme="minorHAnsi" w:cs="GillSans"/>
      <w:szCs w:val="22"/>
      <w:lang w:val="en-GB" w:eastAsia="en-AU"/>
    </w:rPr>
  </w:style>
  <w:style w:type="paragraph" w:customStyle="1" w:styleId="Evenfooter-wide">
    <w:name w:val="Even footer-wide"/>
    <w:basedOn w:val="EvenFooter"/>
    <w:rsid w:val="00876D55"/>
  </w:style>
  <w:style w:type="character" w:styleId="FollowedHyperlink">
    <w:name w:val="FollowedHyperlink"/>
    <w:basedOn w:val="DefaultParagraphFont"/>
    <w:rsid w:val="00876D55"/>
    <w:rPr>
      <w:color w:val="800080"/>
      <w:u w:val="single"/>
    </w:rPr>
  </w:style>
  <w:style w:type="paragraph" w:customStyle="1" w:styleId="Boxindent">
    <w:name w:val="Box indent"/>
    <w:basedOn w:val="Boxtext"/>
    <w:rsid w:val="00876D55"/>
    <w:pPr>
      <w:tabs>
        <w:tab w:val="left" w:pos="426"/>
      </w:tabs>
      <w:ind w:left="426" w:hanging="284"/>
    </w:pPr>
  </w:style>
  <w:style w:type="paragraph" w:customStyle="1" w:styleId="Author">
    <w:name w:val="Author"/>
    <w:basedOn w:val="Normal"/>
    <w:semiHidden/>
    <w:rsid w:val="00876D55"/>
    <w:pPr>
      <w:spacing w:before="240" w:after="1200"/>
      <w:ind w:left="-181"/>
      <w:jc w:val="right"/>
    </w:pPr>
    <w:rPr>
      <w:rFonts w:cs="Arial"/>
      <w:i/>
      <w:sz w:val="40"/>
      <w:szCs w:val="22"/>
    </w:rPr>
  </w:style>
  <w:style w:type="paragraph" w:customStyle="1" w:styleId="spacer">
    <w:name w:val="spacer"/>
    <w:basedOn w:val="Normal"/>
    <w:qFormat/>
    <w:rsid w:val="00876D55"/>
    <w:pPr>
      <w:spacing w:after="0" w:line="240" w:lineRule="auto"/>
    </w:pPr>
    <w:rPr>
      <w:sz w:val="16"/>
      <w:szCs w:val="22"/>
      <w:lang w:eastAsia="en-AU"/>
    </w:rPr>
  </w:style>
  <w:style w:type="paragraph" w:customStyle="1" w:styleId="TableBullet1">
    <w:name w:val="Table Bullet 1"/>
    <w:basedOn w:val="TableText"/>
    <w:rsid w:val="00876D55"/>
    <w:pPr>
      <w:numPr>
        <w:numId w:val="9"/>
      </w:numPr>
      <w:tabs>
        <w:tab w:val="clear" w:pos="284"/>
      </w:tabs>
      <w:autoSpaceDE/>
      <w:autoSpaceDN/>
      <w:adjustRightInd/>
      <w:spacing w:before="30" w:after="30" w:line="240" w:lineRule="auto"/>
      <w:ind w:left="360" w:hanging="360"/>
    </w:pPr>
    <w:rPr>
      <w:rFonts w:ascii="Garamond" w:hAnsi="Garamond" w:cs="Times New Roman"/>
      <w:sz w:val="22"/>
      <w:szCs w:val="24"/>
      <w:lang w:val="en-NZ" w:eastAsia="en-NZ"/>
    </w:rPr>
  </w:style>
  <w:style w:type="paragraph" w:customStyle="1" w:styleId="TableBullet2">
    <w:name w:val="Table Bullet 2"/>
    <w:basedOn w:val="TableText"/>
    <w:rsid w:val="00876D55"/>
    <w:pPr>
      <w:numPr>
        <w:ilvl w:val="1"/>
        <w:numId w:val="9"/>
      </w:numPr>
      <w:tabs>
        <w:tab w:val="clear" w:pos="567"/>
      </w:tabs>
      <w:autoSpaceDE/>
      <w:autoSpaceDN/>
      <w:adjustRightInd/>
      <w:spacing w:before="30" w:after="30" w:line="240" w:lineRule="auto"/>
      <w:ind w:left="720" w:hanging="360"/>
    </w:pPr>
    <w:rPr>
      <w:rFonts w:ascii="Garamond" w:hAnsi="Garamond" w:cs="Times New Roman"/>
      <w:sz w:val="22"/>
      <w:szCs w:val="24"/>
      <w:lang w:val="en-NZ" w:eastAsia="en-NZ"/>
    </w:rPr>
  </w:style>
  <w:style w:type="paragraph" w:customStyle="1" w:styleId="Intro">
    <w:name w:val="Intro"/>
    <w:basedOn w:val="Normal"/>
    <w:qFormat/>
    <w:rsid w:val="00876D55"/>
    <w:pPr>
      <w:spacing w:line="360" w:lineRule="atLeast"/>
    </w:pPr>
    <w:rPr>
      <w:color w:val="335087"/>
      <w:sz w:val="24"/>
    </w:rPr>
  </w:style>
  <w:style w:type="paragraph" w:customStyle="1" w:styleId="Text">
    <w:name w:val="Text"/>
    <w:basedOn w:val="Normal"/>
    <w:link w:val="TextChar"/>
    <w:rsid w:val="00876D55"/>
    <w:pPr>
      <w:spacing w:before="120" w:after="120" w:line="300" w:lineRule="exact"/>
      <w:jc w:val="both"/>
    </w:pPr>
    <w:rPr>
      <w:lang w:eastAsia="en-US"/>
    </w:rPr>
  </w:style>
  <w:style w:type="character" w:customStyle="1" w:styleId="TextChar">
    <w:name w:val="Text Char"/>
    <w:basedOn w:val="DefaultParagraphFont"/>
    <w:link w:val="Text"/>
    <w:rsid w:val="00876D55"/>
    <w:rPr>
      <w:rFonts w:asciiTheme="minorHAnsi" w:eastAsia="Times New Roman" w:hAnsiTheme="minorHAnsi"/>
      <w:sz w:val="22"/>
      <w:lang w:val="en-GB"/>
    </w:rPr>
  </w:style>
  <w:style w:type="paragraph" w:customStyle="1" w:styleId="TableBullet">
    <w:name w:val="Table Bullet"/>
    <w:basedOn w:val="Normal"/>
    <w:rsid w:val="00876D55"/>
    <w:pPr>
      <w:numPr>
        <w:ilvl w:val="1"/>
        <w:numId w:val="10"/>
      </w:numPr>
    </w:pPr>
  </w:style>
  <w:style w:type="paragraph" w:customStyle="1" w:styleId="Default">
    <w:name w:val="Default"/>
    <w:rsid w:val="00876D55"/>
    <w:pPr>
      <w:autoSpaceDE w:val="0"/>
      <w:autoSpaceDN w:val="0"/>
      <w:adjustRightInd w:val="0"/>
    </w:pPr>
    <w:rPr>
      <w:rFonts w:eastAsia="Times New Roman" w:cs="Calibri"/>
      <w:color w:val="000000"/>
      <w:sz w:val="24"/>
      <w:szCs w:val="24"/>
      <w:lang w:eastAsia="en-NZ"/>
    </w:rPr>
  </w:style>
  <w:style w:type="paragraph" w:customStyle="1" w:styleId="BodyTextlevel2">
    <w:name w:val="Body Text level 2"/>
    <w:basedOn w:val="BodyText"/>
    <w:qFormat/>
    <w:rsid w:val="00876D55"/>
    <w:pPr>
      <w:tabs>
        <w:tab w:val="num" w:pos="360"/>
        <w:tab w:val="num" w:pos="493"/>
      </w:tabs>
      <w:spacing w:before="240" w:after="0" w:line="240" w:lineRule="auto"/>
      <w:ind w:left="987" w:hanging="493"/>
    </w:pPr>
    <w:rPr>
      <w:rFonts w:ascii="Arial Mäori" w:hAnsi="Arial Mäori"/>
    </w:rPr>
  </w:style>
  <w:style w:type="numbering" w:customStyle="1" w:styleId="BodyList">
    <w:name w:val="Body List"/>
    <w:rsid w:val="00876D55"/>
    <w:pPr>
      <w:numPr>
        <w:numId w:val="11"/>
      </w:numPr>
    </w:pPr>
  </w:style>
  <w:style w:type="paragraph" w:customStyle="1" w:styleId="ReportBody">
    <w:name w:val="Report Body"/>
    <w:basedOn w:val="Normal"/>
    <w:link w:val="ReportBodyChar"/>
    <w:qFormat/>
    <w:rsid w:val="00876D55"/>
    <w:pPr>
      <w:numPr>
        <w:numId w:val="12"/>
      </w:numPr>
      <w:tabs>
        <w:tab w:val="left" w:pos="567"/>
      </w:tabs>
      <w:spacing w:before="120" w:after="120" w:line="240" w:lineRule="auto"/>
      <w:jc w:val="both"/>
    </w:pPr>
    <w:rPr>
      <w:rFonts w:ascii="Verdana" w:hAnsi="Verdana" w:cs="Arial"/>
      <w:color w:val="000000"/>
      <w:kern w:val="22"/>
      <w:sz w:val="20"/>
      <w:lang w:val="en-NZ" w:eastAsia="en-NZ"/>
    </w:rPr>
  </w:style>
  <w:style w:type="character" w:customStyle="1" w:styleId="ReportBodyChar">
    <w:name w:val="Report Body Char"/>
    <w:basedOn w:val="DefaultParagraphFont"/>
    <w:link w:val="ReportBody"/>
    <w:rsid w:val="00876D55"/>
    <w:rPr>
      <w:rFonts w:ascii="Verdana" w:eastAsia="Times New Roman" w:hAnsi="Verdana" w:cs="Arial"/>
      <w:color w:val="000000"/>
      <w:kern w:val="22"/>
      <w:lang w:eastAsia="en-NZ"/>
    </w:rPr>
  </w:style>
  <w:style w:type="paragraph" w:customStyle="1" w:styleId="ReportBody2">
    <w:name w:val="Report Body 2"/>
    <w:basedOn w:val="ReportBody"/>
    <w:qFormat/>
    <w:rsid w:val="00876D55"/>
    <w:pPr>
      <w:numPr>
        <w:ilvl w:val="1"/>
      </w:numPr>
    </w:pPr>
  </w:style>
  <w:style w:type="character" w:customStyle="1" w:styleId="ListParagraphChar">
    <w:name w:val="List Paragraph Char"/>
    <w:basedOn w:val="DefaultParagraphFont"/>
    <w:link w:val="ListParagraph"/>
    <w:uiPriority w:val="34"/>
    <w:rsid w:val="00876D55"/>
    <w:rPr>
      <w:rFonts w:ascii="Verdana" w:hAnsi="Verdana" w:cs="Arial"/>
      <w:szCs w:val="22"/>
    </w:rPr>
  </w:style>
  <w:style w:type="paragraph" w:customStyle="1" w:styleId="TableHeading1">
    <w:name w:val="Table Heading 1"/>
    <w:basedOn w:val="Normal"/>
    <w:link w:val="TableHeading1Char"/>
    <w:qFormat/>
    <w:rsid w:val="00876D55"/>
    <w:pPr>
      <w:keepNext/>
      <w:framePr w:hSpace="180" w:wrap="around" w:vAnchor="text" w:hAnchor="margin" w:y="4"/>
      <w:spacing w:after="0"/>
    </w:pPr>
    <w:rPr>
      <w:b/>
    </w:rPr>
  </w:style>
  <w:style w:type="character" w:customStyle="1" w:styleId="TableHeading1Char">
    <w:name w:val="Table Heading 1 Char"/>
    <w:basedOn w:val="DefaultParagraphFont"/>
    <w:link w:val="TableHeading1"/>
    <w:rsid w:val="00876D55"/>
    <w:rPr>
      <w:rFonts w:asciiTheme="minorHAnsi" w:eastAsia="Times New Roman" w:hAnsiTheme="minorHAnsi"/>
      <w:b/>
      <w:sz w:val="22"/>
      <w:lang w:val="en-GB" w:eastAsia="en-GB"/>
    </w:rPr>
  </w:style>
  <w:style w:type="paragraph" w:styleId="Revision">
    <w:name w:val="Revision"/>
    <w:hidden/>
    <w:uiPriority w:val="99"/>
    <w:semiHidden/>
    <w:rsid w:val="00876D55"/>
    <w:rPr>
      <w:rFonts w:asciiTheme="minorHAnsi" w:eastAsia="Times New Roman" w:hAnsiTheme="minorHAnsi"/>
      <w:sz w:val="22"/>
      <w:lang w:val="en-GB" w:eastAsia="en-GB"/>
    </w:rPr>
  </w:style>
  <w:style w:type="paragraph" w:customStyle="1" w:styleId="SignatureText">
    <w:name w:val="Signature Text"/>
    <w:basedOn w:val="BodyText"/>
    <w:semiHidden/>
    <w:rsid w:val="00876D55"/>
    <w:pPr>
      <w:suppressAutoHyphens/>
      <w:autoSpaceDE w:val="0"/>
      <w:autoSpaceDN w:val="0"/>
      <w:adjustRightInd w:val="0"/>
      <w:spacing w:before="120" w:after="0" w:line="240" w:lineRule="auto"/>
      <w:textAlignment w:val="center"/>
    </w:pPr>
    <w:rPr>
      <w:lang w:eastAsia="en-NZ"/>
    </w:rPr>
  </w:style>
  <w:style w:type="paragraph" w:customStyle="1" w:styleId="Body">
    <w:name w:val="Body"/>
    <w:rsid w:val="00876D55"/>
    <w:pPr>
      <w:pBdr>
        <w:top w:val="nil"/>
        <w:left w:val="nil"/>
        <w:bottom w:val="nil"/>
        <w:right w:val="nil"/>
        <w:between w:val="nil"/>
        <w:bar w:val="nil"/>
      </w:pBdr>
      <w:spacing w:after="200" w:line="276" w:lineRule="auto"/>
    </w:pPr>
    <w:rPr>
      <w:rFonts w:cs="Calibri"/>
      <w:color w:val="000000"/>
      <w:sz w:val="22"/>
      <w:szCs w:val="22"/>
      <w:u w:color="000000"/>
      <w:bdr w:val="nil"/>
      <w:lang w:val="en-US" w:eastAsia="en-NZ"/>
    </w:rPr>
  </w:style>
  <w:style w:type="paragraph" w:customStyle="1" w:styleId="BodyA">
    <w:name w:val="Body A"/>
    <w:rsid w:val="00876D55"/>
    <w:pPr>
      <w:pBdr>
        <w:top w:val="nil"/>
        <w:left w:val="nil"/>
        <w:bottom w:val="nil"/>
        <w:right w:val="nil"/>
        <w:between w:val="nil"/>
        <w:bar w:val="nil"/>
      </w:pBdr>
      <w:spacing w:after="200" w:line="276" w:lineRule="auto"/>
    </w:pPr>
    <w:rPr>
      <w:rFonts w:cs="Calibri"/>
      <w:color w:val="000000"/>
      <w:sz w:val="22"/>
      <w:szCs w:val="22"/>
      <w:u w:color="000000"/>
      <w:bdr w:val="nil"/>
      <w:lang w:val="en-US" w:eastAsia="en-NZ"/>
    </w:rPr>
  </w:style>
  <w:style w:type="paragraph" w:customStyle="1" w:styleId="CabStandard">
    <w:name w:val="CabStandard"/>
    <w:basedOn w:val="Normal"/>
    <w:rsid w:val="004E78DD"/>
    <w:pPr>
      <w:numPr>
        <w:numId w:val="13"/>
      </w:numPr>
      <w:spacing w:line="240" w:lineRule="auto"/>
    </w:pPr>
    <w:rPr>
      <w:rFonts w:ascii="Times New Roman" w:hAnsi="Times New Roman"/>
      <w:sz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646283">
      <w:bodyDiv w:val="1"/>
      <w:marLeft w:val="0"/>
      <w:marRight w:val="0"/>
      <w:marTop w:val="0"/>
      <w:marBottom w:val="0"/>
      <w:divBdr>
        <w:top w:val="none" w:sz="0" w:space="0" w:color="auto"/>
        <w:left w:val="none" w:sz="0" w:space="0" w:color="auto"/>
        <w:bottom w:val="none" w:sz="0" w:space="0" w:color="auto"/>
        <w:right w:val="none" w:sz="0" w:space="0" w:color="auto"/>
      </w:divBdr>
    </w:div>
    <w:div w:id="530847633">
      <w:bodyDiv w:val="1"/>
      <w:marLeft w:val="0"/>
      <w:marRight w:val="0"/>
      <w:marTop w:val="0"/>
      <w:marBottom w:val="0"/>
      <w:divBdr>
        <w:top w:val="none" w:sz="0" w:space="0" w:color="auto"/>
        <w:left w:val="none" w:sz="0" w:space="0" w:color="auto"/>
        <w:bottom w:val="none" w:sz="0" w:space="0" w:color="auto"/>
        <w:right w:val="none" w:sz="0" w:space="0" w:color="auto"/>
      </w:divBdr>
    </w:div>
    <w:div w:id="534536457">
      <w:bodyDiv w:val="1"/>
      <w:marLeft w:val="0"/>
      <w:marRight w:val="0"/>
      <w:marTop w:val="0"/>
      <w:marBottom w:val="0"/>
      <w:divBdr>
        <w:top w:val="none" w:sz="0" w:space="0" w:color="auto"/>
        <w:left w:val="none" w:sz="0" w:space="0" w:color="auto"/>
        <w:bottom w:val="none" w:sz="0" w:space="0" w:color="auto"/>
        <w:right w:val="none" w:sz="0" w:space="0" w:color="auto"/>
      </w:divBdr>
    </w:div>
    <w:div w:id="720137707">
      <w:bodyDiv w:val="1"/>
      <w:marLeft w:val="0"/>
      <w:marRight w:val="0"/>
      <w:marTop w:val="0"/>
      <w:marBottom w:val="0"/>
      <w:divBdr>
        <w:top w:val="none" w:sz="0" w:space="0" w:color="auto"/>
        <w:left w:val="none" w:sz="0" w:space="0" w:color="auto"/>
        <w:bottom w:val="none" w:sz="0" w:space="0" w:color="auto"/>
        <w:right w:val="none" w:sz="0" w:space="0" w:color="auto"/>
      </w:divBdr>
    </w:div>
    <w:div w:id="802769424">
      <w:bodyDiv w:val="1"/>
      <w:marLeft w:val="0"/>
      <w:marRight w:val="0"/>
      <w:marTop w:val="0"/>
      <w:marBottom w:val="0"/>
      <w:divBdr>
        <w:top w:val="none" w:sz="0" w:space="0" w:color="auto"/>
        <w:left w:val="none" w:sz="0" w:space="0" w:color="auto"/>
        <w:bottom w:val="none" w:sz="0" w:space="0" w:color="auto"/>
        <w:right w:val="none" w:sz="0" w:space="0" w:color="auto"/>
      </w:divBdr>
    </w:div>
    <w:div w:id="1036203241">
      <w:bodyDiv w:val="1"/>
      <w:marLeft w:val="0"/>
      <w:marRight w:val="0"/>
      <w:marTop w:val="0"/>
      <w:marBottom w:val="0"/>
      <w:divBdr>
        <w:top w:val="none" w:sz="0" w:space="0" w:color="auto"/>
        <w:left w:val="none" w:sz="0" w:space="0" w:color="auto"/>
        <w:bottom w:val="none" w:sz="0" w:space="0" w:color="auto"/>
        <w:right w:val="none" w:sz="0" w:space="0" w:color="auto"/>
      </w:divBdr>
    </w:div>
    <w:div w:id="1190024922">
      <w:bodyDiv w:val="1"/>
      <w:marLeft w:val="0"/>
      <w:marRight w:val="0"/>
      <w:marTop w:val="0"/>
      <w:marBottom w:val="0"/>
      <w:divBdr>
        <w:top w:val="none" w:sz="0" w:space="0" w:color="auto"/>
        <w:left w:val="none" w:sz="0" w:space="0" w:color="auto"/>
        <w:bottom w:val="none" w:sz="0" w:space="0" w:color="auto"/>
        <w:right w:val="none" w:sz="0" w:space="0" w:color="auto"/>
      </w:divBdr>
    </w:div>
    <w:div w:id="1322999807">
      <w:bodyDiv w:val="1"/>
      <w:marLeft w:val="0"/>
      <w:marRight w:val="0"/>
      <w:marTop w:val="0"/>
      <w:marBottom w:val="0"/>
      <w:divBdr>
        <w:top w:val="none" w:sz="0" w:space="0" w:color="auto"/>
        <w:left w:val="none" w:sz="0" w:space="0" w:color="auto"/>
        <w:bottom w:val="none" w:sz="0" w:space="0" w:color="auto"/>
        <w:right w:val="none" w:sz="0" w:space="0" w:color="auto"/>
      </w:divBdr>
    </w:div>
    <w:div w:id="184754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62A8F-DCA3-40FF-8A25-06B75E280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7565</Words>
  <Characters>43124</Characters>
  <Application>Microsoft Office Word</Application>
  <DocSecurity>4</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50588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Richmond</dc:creator>
  <cp:lastModifiedBy>Amy Dolden</cp:lastModifiedBy>
  <cp:revision>2</cp:revision>
  <cp:lastPrinted>2016-08-25T23:57:00Z</cp:lastPrinted>
  <dcterms:created xsi:type="dcterms:W3CDTF">2016-11-28T22:50:00Z</dcterms:created>
  <dcterms:modified xsi:type="dcterms:W3CDTF">2016-11-28T22:50:00Z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A9306576</vt:lpwstr>
  </property>
  <property fmtid="{D5CDD505-2E9C-101B-9397-08002B2CF9AE}" pid="4" name="Objective-Title">
    <vt:lpwstr>Investing in Children: Intensive Intervention RIS</vt:lpwstr>
  </property>
  <property fmtid="{D5CDD505-2E9C-101B-9397-08002B2CF9AE}" pid="5" name="Objective-Comment">
    <vt:lpwstr/>
  </property>
  <property fmtid="{D5CDD505-2E9C-101B-9397-08002B2CF9AE}" pid="6" name="Objective-CreationStamp">
    <vt:filetime>2016-11-29T20:24:22Z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2016-11-29T20:24:22Z</vt:filetime>
  </property>
  <property fmtid="{D5CDD505-2E9C-101B-9397-08002B2CF9AE}" pid="10" name="Objective-ModificationStamp">
    <vt:filetime>2016-12-04T22:46:02Z</vt:filetime>
  </property>
  <property fmtid="{D5CDD505-2E9C-101B-9397-08002B2CF9AE}" pid="11" name="Objective-Owner">
    <vt:lpwstr>Amy Dolden</vt:lpwstr>
  </property>
  <property fmtid="{D5CDD505-2E9C-101B-9397-08002B2CF9AE}" pid="12" name="Objective-Path">
    <vt:lpwstr>Global Folder:MSD INFORMATION REPOSITORY:Corporate Management &amp; Administration:Organisational Transformation:Transformation Programme:Investing in Children Programme:06 CYF Legislative Reform:6.2 Bill Two:_ Workstream Management:Bill Two:1. Legislative process:Disclosure Statement:Redacted RISs for publication:Final redactions for publication:</vt:lpwstr>
  </property>
  <property fmtid="{D5CDD505-2E9C-101B-9397-08002B2CF9AE}" pid="13" name="Objective-Parent">
    <vt:lpwstr>Final redactions for publication</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CT/OT/02/02/06/02/01/16-25549</vt:lpwstr>
  </property>
  <property fmtid="{D5CDD505-2E9C-101B-9397-08002B2CF9AE}" pid="19" name="Objective-Classification">
    <vt:lpwstr>[Inherited - In Confidence]</vt:lpwstr>
  </property>
  <property fmtid="{D5CDD505-2E9C-101B-9397-08002B2CF9AE}" pid="20" name="Objective-Caveats">
    <vt:lpwstr/>
  </property>
  <property fmtid="{D5CDD505-2E9C-101B-9397-08002B2CF9AE}" pid="21" name="Objective-Document Status [system]">
    <vt:lpwstr>Final</vt:lpwstr>
  </property>
  <property fmtid="{D5CDD505-2E9C-101B-9397-08002B2CF9AE}" pid="22" name="Objective-Email is Vaulted? [system]">
    <vt:lpwstr/>
  </property>
</Properties>
</file>