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sz w:val="24"/>
          <w:szCs w:val="28"/>
        </w:rPr>
        <w:id w:val="1563212650"/>
        <w:docPartObj>
          <w:docPartGallery w:val="Cover Pages"/>
          <w:docPartUnique/>
        </w:docPartObj>
      </w:sdtPr>
      <w:sdtEndPr>
        <w:rPr>
          <w:rFonts w:ascii="Times New Roman" w:hAnsi="Times New Roman" w:cstheme="minorBidi"/>
        </w:rPr>
      </w:sdtEndPr>
      <w:sdtContent>
        <w:p w14:paraId="3968C891" w14:textId="77777777" w:rsidR="00B60CCA" w:rsidRPr="00D42598" w:rsidRDefault="00B60CCA">
          <w:pPr>
            <w:rPr>
              <w:rFonts w:ascii="Arial" w:hAnsi="Arial" w:cs="Arial"/>
            </w:rPr>
          </w:pPr>
        </w:p>
        <w:p w14:paraId="1680EA0F" w14:textId="77777777" w:rsidR="00D42598" w:rsidRDefault="00D42598" w:rsidP="00D42598"/>
        <w:p w14:paraId="184FB992" w14:textId="77777777" w:rsidR="00D42598" w:rsidRDefault="00D42598" w:rsidP="00D42598"/>
        <w:p w14:paraId="13372EB9" w14:textId="77777777" w:rsidR="00D42598" w:rsidRDefault="00D42598" w:rsidP="00D42598"/>
        <w:p w14:paraId="1CDCD41F" w14:textId="77C9DB59" w:rsidR="00D42598" w:rsidRDefault="00D42598" w:rsidP="00D42598"/>
        <w:p w14:paraId="15F0EF6E" w14:textId="571DF972" w:rsidR="00D42598" w:rsidRDefault="00D42598" w:rsidP="00D42598"/>
        <w:p w14:paraId="33F763E1" w14:textId="34BF83EF" w:rsidR="00D42598" w:rsidRDefault="00D42598" w:rsidP="00D42598"/>
        <w:p w14:paraId="32352F75" w14:textId="3D6A67DB" w:rsidR="00D42598" w:rsidRDefault="00D42598" w:rsidP="00D42598"/>
        <w:p w14:paraId="361F19EC" w14:textId="623232A5" w:rsidR="00D42598" w:rsidRDefault="00D42598" w:rsidP="00D42598"/>
        <w:p w14:paraId="3ACDE1D2" w14:textId="075D1520" w:rsidR="00D42598" w:rsidRDefault="00D42598" w:rsidP="00D42598"/>
        <w:p w14:paraId="19002C51" w14:textId="36B0E20A" w:rsidR="00D42598" w:rsidRDefault="00D42598" w:rsidP="00D42598"/>
        <w:p w14:paraId="3ADC5F77" w14:textId="33473D29" w:rsidR="00D42598" w:rsidRDefault="00D42598" w:rsidP="00D42598"/>
        <w:p w14:paraId="4F021B12" w14:textId="1ED55ED4" w:rsidR="00D42598" w:rsidRDefault="00D42598" w:rsidP="00D42598"/>
        <w:p w14:paraId="7AA3A3F5" w14:textId="72D5F000" w:rsidR="00D42598" w:rsidRDefault="00D42598" w:rsidP="00D42598"/>
        <w:p w14:paraId="146535E6" w14:textId="09D182D0" w:rsidR="00D42598" w:rsidRDefault="00D42598" w:rsidP="00D42598"/>
        <w:p w14:paraId="45941943" w14:textId="77777777" w:rsidR="00D42598" w:rsidRDefault="00D42598" w:rsidP="00D42598"/>
        <w:p w14:paraId="20D79707" w14:textId="47081A11" w:rsidR="00D42598" w:rsidRPr="00D42598" w:rsidRDefault="00D42598" w:rsidP="00D42598">
          <w:pPr>
            <w:pStyle w:val="Heading1"/>
            <w:rPr>
              <w:rFonts w:ascii="Arial" w:hAnsi="Arial" w:cs="Arial"/>
              <w:sz w:val="72"/>
              <w:szCs w:val="72"/>
            </w:rPr>
          </w:pPr>
          <w:r w:rsidRPr="00D42598">
            <w:rPr>
              <w:rFonts w:ascii="Arial" w:hAnsi="Arial" w:cs="Arial"/>
              <w:sz w:val="72"/>
              <w:szCs w:val="72"/>
            </w:rPr>
            <w:t xml:space="preserve">United Nations Convention on the Rights of the Child </w:t>
          </w:r>
        </w:p>
        <w:p w14:paraId="2C9F5A5D" w14:textId="10E41A7A" w:rsidR="00D42598" w:rsidRPr="00D42598" w:rsidRDefault="00D42598" w:rsidP="00D42598">
          <w:pPr>
            <w:pStyle w:val="Heading1"/>
            <w:rPr>
              <w:rFonts w:ascii="Arial" w:hAnsi="Arial" w:cs="Arial"/>
              <w:sz w:val="52"/>
              <w:szCs w:val="52"/>
            </w:rPr>
          </w:pPr>
          <w:r w:rsidRPr="00D42598">
            <w:rPr>
              <w:rFonts w:ascii="Arial" w:hAnsi="Arial" w:cs="Arial"/>
              <w:sz w:val="52"/>
              <w:szCs w:val="52"/>
            </w:rPr>
            <w:t>Sixth Periodic Report by the Government of New Zealand 202</w:t>
          </w:r>
          <w:r>
            <w:rPr>
              <w:rFonts w:ascii="Arial" w:hAnsi="Arial" w:cs="Arial"/>
              <w:sz w:val="52"/>
              <w:szCs w:val="52"/>
            </w:rPr>
            <w:t>1</w:t>
          </w:r>
        </w:p>
      </w:sdtContent>
    </w:sdt>
    <w:p w14:paraId="00047840" w14:textId="77777777" w:rsidR="00D42598" w:rsidRDefault="00D42598">
      <w:pPr>
        <w:pStyle w:val="TOCHeading"/>
      </w:pPr>
      <w:r>
        <w:br w:type="page"/>
      </w:r>
    </w:p>
    <w:sdt>
      <w:sdtPr>
        <w:rPr>
          <w:rFonts w:ascii="Arial" w:hAnsi="Arial" w:cs="Arial"/>
          <w:b/>
        </w:rPr>
        <w:id w:val="-1760672911"/>
        <w:docPartObj>
          <w:docPartGallery w:val="Table of Contents"/>
          <w:docPartUnique/>
        </w:docPartObj>
      </w:sdtPr>
      <w:sdtEndPr>
        <w:rPr>
          <w:b w:val="0"/>
          <w:bCs/>
          <w:noProof/>
        </w:rPr>
      </w:sdtEndPr>
      <w:sdtContent>
        <w:p w14:paraId="288268B1" w14:textId="581A56D2" w:rsidR="00D53F0B" w:rsidRPr="00D42598" w:rsidRDefault="00D53F0B" w:rsidP="00D42598">
          <w:pPr>
            <w:spacing w:line="240" w:lineRule="auto"/>
            <w:rPr>
              <w:rFonts w:ascii="Arial" w:hAnsi="Arial" w:cs="Arial"/>
              <w:sz w:val="32"/>
              <w:szCs w:val="36"/>
            </w:rPr>
          </w:pPr>
          <w:r w:rsidRPr="00D42598">
            <w:rPr>
              <w:rFonts w:ascii="Arial" w:hAnsi="Arial" w:cs="Arial"/>
              <w:sz w:val="32"/>
              <w:szCs w:val="36"/>
            </w:rPr>
            <w:t>Contents</w:t>
          </w:r>
          <w:r w:rsidR="00D42598">
            <w:rPr>
              <w:rFonts w:ascii="Arial" w:hAnsi="Arial" w:cs="Arial"/>
              <w:sz w:val="32"/>
              <w:szCs w:val="36"/>
            </w:rPr>
            <w:br/>
          </w:r>
        </w:p>
        <w:p w14:paraId="0A0E2F4B" w14:textId="059FB880" w:rsidR="00D42598" w:rsidRPr="00D42598" w:rsidRDefault="00D53F0B">
          <w:pPr>
            <w:pStyle w:val="TOC1"/>
            <w:rPr>
              <w:b w:val="0"/>
              <w:bCs w:val="0"/>
              <w:sz w:val="22"/>
              <w:lang w:eastAsia="en-NZ"/>
            </w:rPr>
          </w:pPr>
          <w:r w:rsidRPr="00D42598">
            <w:fldChar w:fldCharType="begin"/>
          </w:r>
          <w:r w:rsidRPr="00D42598">
            <w:instrText xml:space="preserve"> TOC \o "1-3" \h \z \u </w:instrText>
          </w:r>
          <w:r w:rsidRPr="00D42598">
            <w:fldChar w:fldCharType="separate"/>
          </w:r>
          <w:hyperlink w:anchor="_Toc76394130" w:history="1">
            <w:r w:rsidR="00D42598" w:rsidRPr="00D42598">
              <w:rPr>
                <w:rStyle w:val="Hyperlink"/>
              </w:rPr>
              <w:t>List of Acronyms</w:t>
            </w:r>
            <w:r w:rsidR="00D42598" w:rsidRPr="00D42598">
              <w:rPr>
                <w:webHidden/>
              </w:rPr>
              <w:tab/>
            </w:r>
            <w:r w:rsidR="00D42598" w:rsidRPr="00D42598">
              <w:rPr>
                <w:webHidden/>
              </w:rPr>
              <w:fldChar w:fldCharType="begin"/>
            </w:r>
            <w:r w:rsidR="00D42598" w:rsidRPr="00D42598">
              <w:rPr>
                <w:webHidden/>
              </w:rPr>
              <w:instrText xml:space="preserve"> PAGEREF _Toc76394130 \h </w:instrText>
            </w:r>
            <w:r w:rsidR="00D42598" w:rsidRPr="00D42598">
              <w:rPr>
                <w:webHidden/>
              </w:rPr>
            </w:r>
            <w:r w:rsidR="00D42598" w:rsidRPr="00D42598">
              <w:rPr>
                <w:webHidden/>
              </w:rPr>
              <w:fldChar w:fldCharType="separate"/>
            </w:r>
            <w:r w:rsidR="00D42598">
              <w:rPr>
                <w:webHidden/>
              </w:rPr>
              <w:t>v</w:t>
            </w:r>
            <w:r w:rsidR="00D42598" w:rsidRPr="00D42598">
              <w:rPr>
                <w:webHidden/>
              </w:rPr>
              <w:fldChar w:fldCharType="end"/>
            </w:r>
          </w:hyperlink>
        </w:p>
        <w:p w14:paraId="5D38FF73" w14:textId="59BA5E09" w:rsidR="00D42598" w:rsidRPr="00D42598" w:rsidRDefault="00021145">
          <w:pPr>
            <w:pStyle w:val="TOC1"/>
            <w:rPr>
              <w:b w:val="0"/>
              <w:bCs w:val="0"/>
              <w:sz w:val="22"/>
              <w:lang w:eastAsia="en-NZ"/>
            </w:rPr>
          </w:pPr>
          <w:hyperlink w:anchor="_Toc76394131" w:history="1">
            <w:r w:rsidR="00D42598" w:rsidRPr="00D42598">
              <w:rPr>
                <w:rStyle w:val="Hyperlink"/>
              </w:rPr>
              <w:t>I.</w:t>
            </w:r>
            <w:r w:rsidR="00D42598" w:rsidRPr="00D42598">
              <w:rPr>
                <w:b w:val="0"/>
                <w:bCs w:val="0"/>
                <w:sz w:val="22"/>
                <w:lang w:eastAsia="en-NZ"/>
              </w:rPr>
              <w:tab/>
            </w:r>
            <w:r w:rsidR="00D42598" w:rsidRPr="00D42598">
              <w:rPr>
                <w:rStyle w:val="Hyperlink"/>
              </w:rPr>
              <w:t>New Developments</w:t>
            </w:r>
            <w:r w:rsidR="00D42598" w:rsidRPr="00D42598">
              <w:rPr>
                <w:webHidden/>
              </w:rPr>
              <w:tab/>
            </w:r>
            <w:r w:rsidR="00D42598" w:rsidRPr="00D42598">
              <w:rPr>
                <w:webHidden/>
              </w:rPr>
              <w:fldChar w:fldCharType="begin"/>
            </w:r>
            <w:r w:rsidR="00D42598" w:rsidRPr="00D42598">
              <w:rPr>
                <w:webHidden/>
              </w:rPr>
              <w:instrText xml:space="preserve"> PAGEREF _Toc76394131 \h </w:instrText>
            </w:r>
            <w:r w:rsidR="00D42598" w:rsidRPr="00D42598">
              <w:rPr>
                <w:webHidden/>
              </w:rPr>
            </w:r>
            <w:r w:rsidR="00D42598" w:rsidRPr="00D42598">
              <w:rPr>
                <w:webHidden/>
              </w:rPr>
              <w:fldChar w:fldCharType="separate"/>
            </w:r>
            <w:r w:rsidR="00D42598">
              <w:rPr>
                <w:webHidden/>
              </w:rPr>
              <w:t>1</w:t>
            </w:r>
            <w:r w:rsidR="00D42598" w:rsidRPr="00D42598">
              <w:rPr>
                <w:webHidden/>
              </w:rPr>
              <w:fldChar w:fldCharType="end"/>
            </w:r>
          </w:hyperlink>
        </w:p>
        <w:p w14:paraId="6EACC93F" w14:textId="3AA474E4" w:rsidR="00D42598" w:rsidRPr="00D42598" w:rsidRDefault="00021145">
          <w:pPr>
            <w:pStyle w:val="TOC2"/>
            <w:tabs>
              <w:tab w:val="right" w:leader="dot" w:pos="9628"/>
            </w:tabs>
            <w:rPr>
              <w:rFonts w:ascii="Arial" w:hAnsi="Arial" w:cs="Arial"/>
              <w:noProof/>
              <w:sz w:val="22"/>
              <w:lang w:eastAsia="en-NZ"/>
            </w:rPr>
          </w:pPr>
          <w:hyperlink w:anchor="_Toc76394132" w:history="1">
            <w:r w:rsidR="00D42598" w:rsidRPr="00D42598">
              <w:rPr>
                <w:rStyle w:val="Hyperlink"/>
                <w:rFonts w:ascii="Arial" w:hAnsi="Arial" w:cs="Arial"/>
                <w:noProof/>
              </w:rPr>
              <w:t>Reply to paragraph 2(a)</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_Toc76394132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1</w:t>
            </w:r>
            <w:r w:rsidR="00D42598" w:rsidRPr="00D42598">
              <w:rPr>
                <w:rFonts w:ascii="Arial" w:hAnsi="Arial" w:cs="Arial"/>
                <w:noProof/>
                <w:webHidden/>
              </w:rPr>
              <w:fldChar w:fldCharType="end"/>
            </w:r>
          </w:hyperlink>
        </w:p>
        <w:p w14:paraId="75B17A5B" w14:textId="774DF183" w:rsidR="00D42598" w:rsidRPr="00D42598" w:rsidRDefault="00021145">
          <w:pPr>
            <w:pStyle w:val="TOC2"/>
            <w:tabs>
              <w:tab w:val="right" w:leader="dot" w:pos="9628"/>
            </w:tabs>
            <w:rPr>
              <w:rFonts w:ascii="Arial" w:hAnsi="Arial" w:cs="Arial"/>
              <w:noProof/>
              <w:sz w:val="22"/>
              <w:lang w:eastAsia="en-NZ"/>
            </w:rPr>
          </w:pPr>
          <w:hyperlink w:anchor="_Toc76394133" w:history="1">
            <w:r w:rsidR="00D42598" w:rsidRPr="00D42598">
              <w:rPr>
                <w:rStyle w:val="Hyperlink"/>
                <w:rFonts w:ascii="Arial" w:hAnsi="Arial" w:cs="Arial"/>
                <w:noProof/>
              </w:rPr>
              <w:t>Reply to paragraphs 2(b) and 2(c)</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_Toc76394133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2</w:t>
            </w:r>
            <w:r w:rsidR="00D42598" w:rsidRPr="00D42598">
              <w:rPr>
                <w:rFonts w:ascii="Arial" w:hAnsi="Arial" w:cs="Arial"/>
                <w:noProof/>
                <w:webHidden/>
              </w:rPr>
              <w:fldChar w:fldCharType="end"/>
            </w:r>
          </w:hyperlink>
        </w:p>
        <w:p w14:paraId="34AFFAA8" w14:textId="54B1ABFE" w:rsidR="00D42598" w:rsidRPr="00D42598" w:rsidRDefault="00021145">
          <w:pPr>
            <w:pStyle w:val="TOC2"/>
            <w:tabs>
              <w:tab w:val="right" w:leader="dot" w:pos="9628"/>
            </w:tabs>
            <w:rPr>
              <w:rFonts w:ascii="Arial" w:hAnsi="Arial" w:cs="Arial"/>
              <w:noProof/>
              <w:sz w:val="22"/>
              <w:lang w:eastAsia="en-NZ"/>
            </w:rPr>
          </w:pPr>
          <w:hyperlink w:anchor="_Toc76394134" w:history="1">
            <w:r w:rsidR="00D42598" w:rsidRPr="00D42598">
              <w:rPr>
                <w:rStyle w:val="Hyperlink"/>
                <w:rFonts w:ascii="Arial" w:hAnsi="Arial" w:cs="Arial"/>
                <w:noProof/>
              </w:rPr>
              <w:t>Reply to paragraph 3</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_Toc76394134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2</w:t>
            </w:r>
            <w:r w:rsidR="00D42598" w:rsidRPr="00D42598">
              <w:rPr>
                <w:rFonts w:ascii="Arial" w:hAnsi="Arial" w:cs="Arial"/>
                <w:noProof/>
                <w:webHidden/>
              </w:rPr>
              <w:fldChar w:fldCharType="end"/>
            </w:r>
          </w:hyperlink>
        </w:p>
        <w:p w14:paraId="5E2FD3C6" w14:textId="4AB15337" w:rsidR="00D42598" w:rsidRPr="00D42598" w:rsidRDefault="00021145">
          <w:pPr>
            <w:pStyle w:val="TOC1"/>
            <w:rPr>
              <w:b w:val="0"/>
              <w:bCs w:val="0"/>
              <w:sz w:val="22"/>
              <w:lang w:eastAsia="en-NZ"/>
            </w:rPr>
          </w:pPr>
          <w:hyperlink w:anchor="_Toc76394135" w:history="1">
            <w:r w:rsidR="00D42598" w:rsidRPr="00D42598">
              <w:rPr>
                <w:rStyle w:val="Hyperlink"/>
              </w:rPr>
              <w:t>II.</w:t>
            </w:r>
            <w:r w:rsidR="00D42598" w:rsidRPr="00D42598">
              <w:rPr>
                <w:b w:val="0"/>
                <w:bCs w:val="0"/>
                <w:sz w:val="22"/>
                <w:lang w:eastAsia="en-NZ"/>
              </w:rPr>
              <w:tab/>
            </w:r>
            <w:r w:rsidR="00D42598" w:rsidRPr="00D42598">
              <w:rPr>
                <w:rStyle w:val="Hyperlink"/>
              </w:rPr>
              <w:t>Rights under the Convention and the Optional Protocols</w:t>
            </w:r>
            <w:r w:rsidR="00D42598" w:rsidRPr="00D42598">
              <w:rPr>
                <w:webHidden/>
              </w:rPr>
              <w:tab/>
            </w:r>
            <w:r w:rsidR="00D42598" w:rsidRPr="00D42598">
              <w:rPr>
                <w:webHidden/>
              </w:rPr>
              <w:fldChar w:fldCharType="begin"/>
            </w:r>
            <w:r w:rsidR="00D42598" w:rsidRPr="00D42598">
              <w:rPr>
                <w:webHidden/>
              </w:rPr>
              <w:instrText xml:space="preserve"> PAGEREF _Toc76394135 \h </w:instrText>
            </w:r>
            <w:r w:rsidR="00D42598" w:rsidRPr="00D42598">
              <w:rPr>
                <w:webHidden/>
              </w:rPr>
            </w:r>
            <w:r w:rsidR="00D42598" w:rsidRPr="00D42598">
              <w:rPr>
                <w:webHidden/>
              </w:rPr>
              <w:fldChar w:fldCharType="separate"/>
            </w:r>
            <w:r w:rsidR="00D42598">
              <w:rPr>
                <w:webHidden/>
              </w:rPr>
              <w:t>3</w:t>
            </w:r>
            <w:r w:rsidR="00D42598" w:rsidRPr="00D42598">
              <w:rPr>
                <w:webHidden/>
              </w:rPr>
              <w:fldChar w:fldCharType="end"/>
            </w:r>
          </w:hyperlink>
        </w:p>
        <w:p w14:paraId="6BDC3D7A" w14:textId="11955AE2" w:rsidR="00D42598" w:rsidRPr="00D42598" w:rsidRDefault="00021145">
          <w:pPr>
            <w:pStyle w:val="TOC1"/>
            <w:rPr>
              <w:b w:val="0"/>
              <w:bCs w:val="0"/>
              <w:sz w:val="22"/>
              <w:lang w:eastAsia="en-NZ"/>
            </w:rPr>
          </w:pPr>
          <w:hyperlink w:anchor="_Toc76394136" w:history="1">
            <w:r w:rsidR="00D42598" w:rsidRPr="00D42598">
              <w:rPr>
                <w:rStyle w:val="Hyperlink"/>
              </w:rPr>
              <w:t>A.</w:t>
            </w:r>
            <w:r w:rsidR="00D42598" w:rsidRPr="00D42598">
              <w:rPr>
                <w:b w:val="0"/>
                <w:bCs w:val="0"/>
                <w:sz w:val="22"/>
                <w:lang w:eastAsia="en-NZ"/>
              </w:rPr>
              <w:tab/>
            </w:r>
            <w:r w:rsidR="00D42598" w:rsidRPr="00D42598">
              <w:rPr>
                <w:rStyle w:val="Hyperlink"/>
              </w:rPr>
              <w:t>General measures of implementation</w:t>
            </w:r>
            <w:r w:rsidR="00D42598" w:rsidRPr="00D42598">
              <w:rPr>
                <w:webHidden/>
              </w:rPr>
              <w:tab/>
            </w:r>
            <w:r w:rsidR="00D42598" w:rsidRPr="00D42598">
              <w:rPr>
                <w:webHidden/>
              </w:rPr>
              <w:fldChar w:fldCharType="begin"/>
            </w:r>
            <w:r w:rsidR="00D42598" w:rsidRPr="00D42598">
              <w:rPr>
                <w:webHidden/>
              </w:rPr>
              <w:instrText xml:space="preserve"> PAGEREF _Toc76394136 \h </w:instrText>
            </w:r>
            <w:r w:rsidR="00D42598" w:rsidRPr="00D42598">
              <w:rPr>
                <w:webHidden/>
              </w:rPr>
            </w:r>
            <w:r w:rsidR="00D42598" w:rsidRPr="00D42598">
              <w:rPr>
                <w:webHidden/>
              </w:rPr>
              <w:fldChar w:fldCharType="separate"/>
            </w:r>
            <w:r w:rsidR="00D42598">
              <w:rPr>
                <w:webHidden/>
              </w:rPr>
              <w:t>3</w:t>
            </w:r>
            <w:r w:rsidR="00D42598" w:rsidRPr="00D42598">
              <w:rPr>
                <w:webHidden/>
              </w:rPr>
              <w:fldChar w:fldCharType="end"/>
            </w:r>
          </w:hyperlink>
        </w:p>
        <w:p w14:paraId="7B2F5665" w14:textId="1F0996C1" w:rsidR="00D42598" w:rsidRPr="00D42598" w:rsidRDefault="00021145">
          <w:pPr>
            <w:pStyle w:val="TOC2"/>
            <w:tabs>
              <w:tab w:val="right" w:leader="dot" w:pos="9628"/>
            </w:tabs>
            <w:rPr>
              <w:rFonts w:ascii="Arial" w:hAnsi="Arial" w:cs="Arial"/>
              <w:noProof/>
              <w:sz w:val="22"/>
              <w:lang w:eastAsia="en-NZ"/>
            </w:rPr>
          </w:pPr>
          <w:hyperlink w:anchor="_Toc76394137" w:history="1">
            <w:r w:rsidR="00D42598" w:rsidRPr="00D42598">
              <w:rPr>
                <w:rStyle w:val="Hyperlink"/>
                <w:rFonts w:ascii="Arial" w:hAnsi="Arial" w:cs="Arial"/>
                <w:noProof/>
              </w:rPr>
              <w:t>Reply to paragraph 4(a)</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_Toc76394137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w:t>
            </w:r>
            <w:r w:rsidR="00D42598" w:rsidRPr="00D42598">
              <w:rPr>
                <w:rFonts w:ascii="Arial" w:hAnsi="Arial" w:cs="Arial"/>
                <w:noProof/>
                <w:webHidden/>
              </w:rPr>
              <w:fldChar w:fldCharType="end"/>
            </w:r>
          </w:hyperlink>
        </w:p>
        <w:p w14:paraId="6212623E" w14:textId="06FAEF2C" w:rsidR="00D42598" w:rsidRPr="00D42598" w:rsidRDefault="00021145">
          <w:pPr>
            <w:pStyle w:val="TOC2"/>
            <w:tabs>
              <w:tab w:val="right" w:leader="dot" w:pos="9628"/>
            </w:tabs>
            <w:rPr>
              <w:rFonts w:ascii="Arial" w:hAnsi="Arial" w:cs="Arial"/>
              <w:noProof/>
              <w:sz w:val="22"/>
              <w:lang w:eastAsia="en-NZ"/>
            </w:rPr>
          </w:pPr>
          <w:hyperlink w:anchor="_Toc76394138" w:history="1">
            <w:r w:rsidR="00D42598" w:rsidRPr="00D42598">
              <w:rPr>
                <w:rStyle w:val="Hyperlink"/>
                <w:rFonts w:ascii="Arial" w:hAnsi="Arial" w:cs="Arial"/>
                <w:noProof/>
              </w:rPr>
              <w:t>Reply to paragraphs 4(b) and 4(c)</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_Toc76394138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w:t>
            </w:r>
            <w:r w:rsidR="00D42598" w:rsidRPr="00D42598">
              <w:rPr>
                <w:rFonts w:ascii="Arial" w:hAnsi="Arial" w:cs="Arial"/>
                <w:noProof/>
                <w:webHidden/>
              </w:rPr>
              <w:fldChar w:fldCharType="end"/>
            </w:r>
          </w:hyperlink>
        </w:p>
        <w:p w14:paraId="764FC09B" w14:textId="5D8D3D19" w:rsidR="00D42598" w:rsidRPr="00D42598" w:rsidRDefault="00021145">
          <w:pPr>
            <w:pStyle w:val="TOC2"/>
            <w:tabs>
              <w:tab w:val="right" w:leader="dot" w:pos="9628"/>
            </w:tabs>
            <w:rPr>
              <w:rFonts w:ascii="Arial" w:hAnsi="Arial" w:cs="Arial"/>
              <w:noProof/>
              <w:sz w:val="22"/>
              <w:lang w:eastAsia="en-NZ"/>
            </w:rPr>
          </w:pPr>
          <w:hyperlink w:anchor="_Toc76394139" w:history="1">
            <w:r w:rsidR="00D42598" w:rsidRPr="00D42598">
              <w:rPr>
                <w:rStyle w:val="Hyperlink"/>
                <w:rFonts w:ascii="Arial" w:hAnsi="Arial" w:cs="Arial"/>
                <w:noProof/>
              </w:rPr>
              <w:t>Reply to paragraph 4(d)</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_Toc76394139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5</w:t>
            </w:r>
            <w:r w:rsidR="00D42598" w:rsidRPr="00D42598">
              <w:rPr>
                <w:rFonts w:ascii="Arial" w:hAnsi="Arial" w:cs="Arial"/>
                <w:noProof/>
                <w:webHidden/>
              </w:rPr>
              <w:fldChar w:fldCharType="end"/>
            </w:r>
          </w:hyperlink>
        </w:p>
        <w:p w14:paraId="6C9D0393" w14:textId="248CE2B5" w:rsidR="00D42598" w:rsidRPr="00D42598" w:rsidRDefault="00021145">
          <w:pPr>
            <w:pStyle w:val="TOC2"/>
            <w:tabs>
              <w:tab w:val="right" w:leader="dot" w:pos="9628"/>
            </w:tabs>
            <w:rPr>
              <w:rFonts w:ascii="Arial" w:hAnsi="Arial" w:cs="Arial"/>
              <w:noProof/>
              <w:sz w:val="22"/>
              <w:lang w:eastAsia="en-NZ"/>
            </w:rPr>
          </w:pPr>
          <w:hyperlink w:anchor="_Toc76394140" w:history="1">
            <w:r w:rsidR="00D42598" w:rsidRPr="00D42598">
              <w:rPr>
                <w:rStyle w:val="Hyperlink"/>
                <w:rFonts w:ascii="Arial" w:hAnsi="Arial" w:cs="Arial"/>
                <w:noProof/>
              </w:rPr>
              <w:t>Reply to paragraph 4(e)</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_Toc76394140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6</w:t>
            </w:r>
            <w:r w:rsidR="00D42598" w:rsidRPr="00D42598">
              <w:rPr>
                <w:rFonts w:ascii="Arial" w:hAnsi="Arial" w:cs="Arial"/>
                <w:noProof/>
                <w:webHidden/>
              </w:rPr>
              <w:fldChar w:fldCharType="end"/>
            </w:r>
          </w:hyperlink>
        </w:p>
        <w:p w14:paraId="5E9F159D" w14:textId="3AB1E46B" w:rsidR="00D42598" w:rsidRPr="00D42598" w:rsidRDefault="00021145">
          <w:pPr>
            <w:pStyle w:val="TOC2"/>
            <w:tabs>
              <w:tab w:val="right" w:leader="dot" w:pos="9628"/>
            </w:tabs>
            <w:rPr>
              <w:rFonts w:ascii="Arial" w:hAnsi="Arial" w:cs="Arial"/>
              <w:noProof/>
              <w:sz w:val="22"/>
              <w:lang w:eastAsia="en-NZ"/>
            </w:rPr>
          </w:pPr>
          <w:hyperlink w:anchor="_Toc76394141" w:history="1">
            <w:r w:rsidR="00D42598" w:rsidRPr="00D42598">
              <w:rPr>
                <w:rStyle w:val="Hyperlink"/>
                <w:rFonts w:ascii="Arial" w:hAnsi="Arial" w:cs="Arial"/>
                <w:noProof/>
              </w:rPr>
              <w:t>Reply to paragraph 5(a)</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_Toc76394141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6</w:t>
            </w:r>
            <w:r w:rsidR="00D42598" w:rsidRPr="00D42598">
              <w:rPr>
                <w:rFonts w:ascii="Arial" w:hAnsi="Arial" w:cs="Arial"/>
                <w:noProof/>
                <w:webHidden/>
              </w:rPr>
              <w:fldChar w:fldCharType="end"/>
            </w:r>
          </w:hyperlink>
        </w:p>
        <w:p w14:paraId="180D0194" w14:textId="43BF6679" w:rsidR="00D42598" w:rsidRPr="00D42598" w:rsidRDefault="00021145">
          <w:pPr>
            <w:pStyle w:val="TOC2"/>
            <w:tabs>
              <w:tab w:val="right" w:leader="dot" w:pos="9628"/>
            </w:tabs>
            <w:rPr>
              <w:rFonts w:ascii="Arial" w:hAnsi="Arial" w:cs="Arial"/>
              <w:noProof/>
              <w:sz w:val="22"/>
              <w:lang w:eastAsia="en-NZ"/>
            </w:rPr>
          </w:pPr>
          <w:hyperlink w:anchor="_Toc76394142" w:history="1">
            <w:r w:rsidR="00D42598" w:rsidRPr="00D42598">
              <w:rPr>
                <w:rStyle w:val="Hyperlink"/>
                <w:rFonts w:ascii="Arial" w:hAnsi="Arial" w:cs="Arial"/>
                <w:noProof/>
              </w:rPr>
              <w:t>Reply to paragraph 5(b)</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_Toc76394142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6</w:t>
            </w:r>
            <w:r w:rsidR="00D42598" w:rsidRPr="00D42598">
              <w:rPr>
                <w:rFonts w:ascii="Arial" w:hAnsi="Arial" w:cs="Arial"/>
                <w:noProof/>
                <w:webHidden/>
              </w:rPr>
              <w:fldChar w:fldCharType="end"/>
            </w:r>
          </w:hyperlink>
        </w:p>
        <w:p w14:paraId="46024090" w14:textId="27609300" w:rsidR="00D42598" w:rsidRPr="00D42598" w:rsidRDefault="00021145">
          <w:pPr>
            <w:pStyle w:val="TOC2"/>
            <w:tabs>
              <w:tab w:val="right" w:leader="dot" w:pos="9628"/>
            </w:tabs>
            <w:rPr>
              <w:rFonts w:ascii="Arial" w:hAnsi="Arial" w:cs="Arial"/>
              <w:noProof/>
              <w:sz w:val="22"/>
              <w:lang w:eastAsia="en-NZ"/>
            </w:rPr>
          </w:pPr>
          <w:hyperlink w:anchor="_Toc76394143" w:history="1">
            <w:r w:rsidR="00D42598" w:rsidRPr="00D42598">
              <w:rPr>
                <w:rStyle w:val="Hyperlink"/>
                <w:rFonts w:ascii="Arial" w:hAnsi="Arial" w:cs="Arial"/>
                <w:noProof/>
              </w:rPr>
              <w:t>Reply to paragraph 5(c)</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_Toc76394143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7</w:t>
            </w:r>
            <w:r w:rsidR="00D42598" w:rsidRPr="00D42598">
              <w:rPr>
                <w:rFonts w:ascii="Arial" w:hAnsi="Arial" w:cs="Arial"/>
                <w:noProof/>
                <w:webHidden/>
              </w:rPr>
              <w:fldChar w:fldCharType="end"/>
            </w:r>
          </w:hyperlink>
        </w:p>
        <w:p w14:paraId="5F73BE2F" w14:textId="38630C91" w:rsidR="00D42598" w:rsidRPr="00D42598" w:rsidRDefault="00021145">
          <w:pPr>
            <w:pStyle w:val="TOC2"/>
            <w:tabs>
              <w:tab w:val="right" w:leader="dot" w:pos="9628"/>
            </w:tabs>
            <w:rPr>
              <w:rFonts w:ascii="Arial" w:hAnsi="Arial" w:cs="Arial"/>
              <w:noProof/>
              <w:sz w:val="22"/>
              <w:lang w:eastAsia="en-NZ"/>
            </w:rPr>
          </w:pPr>
          <w:hyperlink w:anchor="_Toc76394144" w:history="1">
            <w:r w:rsidR="00D42598" w:rsidRPr="00D42598">
              <w:rPr>
                <w:rStyle w:val="Hyperlink"/>
                <w:rFonts w:ascii="Arial" w:hAnsi="Arial" w:cs="Arial"/>
                <w:noProof/>
              </w:rPr>
              <w:t>Reply to paragraph 6(a)</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_Toc76394144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9</w:t>
            </w:r>
            <w:r w:rsidR="00D42598" w:rsidRPr="00D42598">
              <w:rPr>
                <w:rFonts w:ascii="Arial" w:hAnsi="Arial" w:cs="Arial"/>
                <w:noProof/>
                <w:webHidden/>
              </w:rPr>
              <w:fldChar w:fldCharType="end"/>
            </w:r>
          </w:hyperlink>
        </w:p>
        <w:p w14:paraId="76540429" w14:textId="719F3141" w:rsidR="00D42598" w:rsidRPr="00D42598" w:rsidRDefault="00021145">
          <w:pPr>
            <w:pStyle w:val="TOC2"/>
            <w:tabs>
              <w:tab w:val="right" w:leader="dot" w:pos="9628"/>
            </w:tabs>
            <w:rPr>
              <w:rFonts w:ascii="Arial" w:hAnsi="Arial" w:cs="Arial"/>
              <w:noProof/>
              <w:sz w:val="22"/>
              <w:lang w:eastAsia="en-NZ"/>
            </w:rPr>
          </w:pPr>
          <w:hyperlink w:anchor="_Toc76394145" w:history="1">
            <w:r w:rsidR="00D42598" w:rsidRPr="00D42598">
              <w:rPr>
                <w:rStyle w:val="Hyperlink"/>
                <w:rFonts w:ascii="Arial" w:hAnsi="Arial" w:cs="Arial"/>
                <w:noProof/>
              </w:rPr>
              <w:t>Reply to paragraph 6(b)</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_Toc76394145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11</w:t>
            </w:r>
            <w:r w:rsidR="00D42598" w:rsidRPr="00D42598">
              <w:rPr>
                <w:rFonts w:ascii="Arial" w:hAnsi="Arial" w:cs="Arial"/>
                <w:noProof/>
                <w:webHidden/>
              </w:rPr>
              <w:fldChar w:fldCharType="end"/>
            </w:r>
          </w:hyperlink>
        </w:p>
        <w:p w14:paraId="1030991A" w14:textId="1AC7925E" w:rsidR="00D42598" w:rsidRPr="00D42598" w:rsidRDefault="00021145">
          <w:pPr>
            <w:pStyle w:val="TOC2"/>
            <w:tabs>
              <w:tab w:val="right" w:leader="dot" w:pos="9628"/>
            </w:tabs>
            <w:rPr>
              <w:rFonts w:ascii="Arial" w:hAnsi="Arial" w:cs="Arial"/>
              <w:noProof/>
              <w:sz w:val="22"/>
              <w:lang w:eastAsia="en-NZ"/>
            </w:rPr>
          </w:pPr>
          <w:hyperlink w:anchor="_Toc76394146" w:history="1">
            <w:r w:rsidR="00D42598" w:rsidRPr="00D42598">
              <w:rPr>
                <w:rStyle w:val="Hyperlink"/>
                <w:rFonts w:ascii="Arial" w:hAnsi="Arial" w:cs="Arial"/>
                <w:noProof/>
              </w:rPr>
              <w:t>Reply to paragraphs 7(a), 7(b) and 7(d)</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_Toc76394146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12</w:t>
            </w:r>
            <w:r w:rsidR="00D42598" w:rsidRPr="00D42598">
              <w:rPr>
                <w:rFonts w:ascii="Arial" w:hAnsi="Arial" w:cs="Arial"/>
                <w:noProof/>
                <w:webHidden/>
              </w:rPr>
              <w:fldChar w:fldCharType="end"/>
            </w:r>
          </w:hyperlink>
        </w:p>
        <w:p w14:paraId="336E25D4" w14:textId="3B900E83" w:rsidR="00D42598" w:rsidRPr="00D42598" w:rsidRDefault="00021145">
          <w:pPr>
            <w:pStyle w:val="TOC2"/>
            <w:tabs>
              <w:tab w:val="right" w:leader="dot" w:pos="9628"/>
            </w:tabs>
            <w:rPr>
              <w:rFonts w:ascii="Arial" w:hAnsi="Arial" w:cs="Arial"/>
              <w:noProof/>
              <w:sz w:val="22"/>
              <w:lang w:eastAsia="en-NZ"/>
            </w:rPr>
          </w:pPr>
          <w:hyperlink w:anchor="_Toc76394147" w:history="1">
            <w:r w:rsidR="00D42598" w:rsidRPr="00D42598">
              <w:rPr>
                <w:rStyle w:val="Hyperlink"/>
                <w:rFonts w:ascii="Arial" w:hAnsi="Arial" w:cs="Arial"/>
                <w:noProof/>
              </w:rPr>
              <w:t>Reply to paragraph 7(c)</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_Toc76394147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13</w:t>
            </w:r>
            <w:r w:rsidR="00D42598" w:rsidRPr="00D42598">
              <w:rPr>
                <w:rFonts w:ascii="Arial" w:hAnsi="Arial" w:cs="Arial"/>
                <w:noProof/>
                <w:webHidden/>
              </w:rPr>
              <w:fldChar w:fldCharType="end"/>
            </w:r>
          </w:hyperlink>
        </w:p>
        <w:p w14:paraId="23AE1660" w14:textId="591B74F1" w:rsidR="00D42598" w:rsidRPr="00D42598" w:rsidRDefault="00021145">
          <w:pPr>
            <w:pStyle w:val="TOC1"/>
            <w:rPr>
              <w:b w:val="0"/>
              <w:bCs w:val="0"/>
              <w:sz w:val="22"/>
              <w:lang w:eastAsia="en-NZ"/>
            </w:rPr>
          </w:pPr>
          <w:hyperlink w:anchor="_Toc76394148" w:history="1">
            <w:r w:rsidR="00D42598" w:rsidRPr="00D42598">
              <w:rPr>
                <w:rStyle w:val="Hyperlink"/>
              </w:rPr>
              <w:t>B.</w:t>
            </w:r>
            <w:r w:rsidR="00D42598" w:rsidRPr="00D42598">
              <w:rPr>
                <w:b w:val="0"/>
                <w:bCs w:val="0"/>
                <w:sz w:val="22"/>
                <w:lang w:eastAsia="en-NZ"/>
              </w:rPr>
              <w:tab/>
            </w:r>
            <w:r w:rsidR="00D42598" w:rsidRPr="00D42598">
              <w:rPr>
                <w:rStyle w:val="Hyperlink"/>
              </w:rPr>
              <w:t>Definition of the child</w:t>
            </w:r>
            <w:r w:rsidR="00D42598" w:rsidRPr="00D42598">
              <w:rPr>
                <w:webHidden/>
              </w:rPr>
              <w:tab/>
            </w:r>
            <w:r w:rsidR="00D42598" w:rsidRPr="00D42598">
              <w:rPr>
                <w:webHidden/>
              </w:rPr>
              <w:fldChar w:fldCharType="begin"/>
            </w:r>
            <w:r w:rsidR="00D42598" w:rsidRPr="00D42598">
              <w:rPr>
                <w:webHidden/>
              </w:rPr>
              <w:instrText xml:space="preserve"> PAGEREF _Toc76394148 \h </w:instrText>
            </w:r>
            <w:r w:rsidR="00D42598" w:rsidRPr="00D42598">
              <w:rPr>
                <w:webHidden/>
              </w:rPr>
            </w:r>
            <w:r w:rsidR="00D42598" w:rsidRPr="00D42598">
              <w:rPr>
                <w:webHidden/>
              </w:rPr>
              <w:fldChar w:fldCharType="separate"/>
            </w:r>
            <w:r w:rsidR="00D42598">
              <w:rPr>
                <w:webHidden/>
              </w:rPr>
              <w:t>13</w:t>
            </w:r>
            <w:r w:rsidR="00D42598" w:rsidRPr="00D42598">
              <w:rPr>
                <w:webHidden/>
              </w:rPr>
              <w:fldChar w:fldCharType="end"/>
            </w:r>
          </w:hyperlink>
        </w:p>
        <w:p w14:paraId="689D2AFA" w14:textId="0942CBAD" w:rsidR="00D42598" w:rsidRPr="00D42598" w:rsidRDefault="00021145">
          <w:pPr>
            <w:pStyle w:val="TOC2"/>
            <w:tabs>
              <w:tab w:val="right" w:leader="dot" w:pos="9628"/>
            </w:tabs>
            <w:rPr>
              <w:rFonts w:ascii="Arial" w:hAnsi="Arial" w:cs="Arial"/>
              <w:noProof/>
              <w:sz w:val="22"/>
              <w:lang w:eastAsia="en-NZ"/>
            </w:rPr>
          </w:pPr>
          <w:hyperlink w:anchor="_Toc76394149" w:history="1">
            <w:r w:rsidR="00D42598" w:rsidRPr="00D42598">
              <w:rPr>
                <w:rStyle w:val="Hyperlink"/>
                <w:rFonts w:ascii="Arial" w:hAnsi="Arial" w:cs="Arial"/>
                <w:noProof/>
              </w:rPr>
              <w:t>Reply to paragraph 8</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_Toc76394149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13</w:t>
            </w:r>
            <w:r w:rsidR="00D42598" w:rsidRPr="00D42598">
              <w:rPr>
                <w:rFonts w:ascii="Arial" w:hAnsi="Arial" w:cs="Arial"/>
                <w:noProof/>
                <w:webHidden/>
              </w:rPr>
              <w:fldChar w:fldCharType="end"/>
            </w:r>
          </w:hyperlink>
        </w:p>
        <w:p w14:paraId="7086AB4F" w14:textId="3BDBDFB9" w:rsidR="00D42598" w:rsidRPr="00D42598" w:rsidRDefault="00021145">
          <w:pPr>
            <w:pStyle w:val="TOC1"/>
            <w:rPr>
              <w:b w:val="0"/>
              <w:bCs w:val="0"/>
              <w:sz w:val="22"/>
              <w:lang w:eastAsia="en-NZ"/>
            </w:rPr>
          </w:pPr>
          <w:hyperlink w:anchor="_Toc76394150" w:history="1">
            <w:r w:rsidR="00D42598" w:rsidRPr="00D42598">
              <w:rPr>
                <w:rStyle w:val="Hyperlink"/>
              </w:rPr>
              <w:t>C.</w:t>
            </w:r>
            <w:r w:rsidR="00D42598" w:rsidRPr="00D42598">
              <w:rPr>
                <w:b w:val="0"/>
                <w:bCs w:val="0"/>
                <w:sz w:val="22"/>
                <w:lang w:eastAsia="en-NZ"/>
              </w:rPr>
              <w:tab/>
            </w:r>
            <w:r w:rsidR="00D42598" w:rsidRPr="00D42598">
              <w:rPr>
                <w:rStyle w:val="Hyperlink"/>
              </w:rPr>
              <w:t>General Principles</w:t>
            </w:r>
            <w:r w:rsidR="00D42598" w:rsidRPr="00D42598">
              <w:rPr>
                <w:webHidden/>
              </w:rPr>
              <w:tab/>
            </w:r>
            <w:r w:rsidR="00D42598" w:rsidRPr="00D42598">
              <w:rPr>
                <w:webHidden/>
              </w:rPr>
              <w:fldChar w:fldCharType="begin"/>
            </w:r>
            <w:r w:rsidR="00D42598" w:rsidRPr="00D42598">
              <w:rPr>
                <w:webHidden/>
              </w:rPr>
              <w:instrText xml:space="preserve"> PAGEREF _Toc76394150 \h </w:instrText>
            </w:r>
            <w:r w:rsidR="00D42598" w:rsidRPr="00D42598">
              <w:rPr>
                <w:webHidden/>
              </w:rPr>
            </w:r>
            <w:r w:rsidR="00D42598" w:rsidRPr="00D42598">
              <w:rPr>
                <w:webHidden/>
              </w:rPr>
              <w:fldChar w:fldCharType="separate"/>
            </w:r>
            <w:r w:rsidR="00D42598">
              <w:rPr>
                <w:webHidden/>
              </w:rPr>
              <w:t>14</w:t>
            </w:r>
            <w:r w:rsidR="00D42598" w:rsidRPr="00D42598">
              <w:rPr>
                <w:webHidden/>
              </w:rPr>
              <w:fldChar w:fldCharType="end"/>
            </w:r>
          </w:hyperlink>
        </w:p>
        <w:p w14:paraId="7966E484" w14:textId="34CBC60C" w:rsidR="00D42598" w:rsidRPr="00D42598" w:rsidRDefault="00021145">
          <w:pPr>
            <w:pStyle w:val="TOC2"/>
            <w:tabs>
              <w:tab w:val="right" w:leader="dot" w:pos="9628"/>
            </w:tabs>
            <w:rPr>
              <w:rFonts w:ascii="Arial" w:hAnsi="Arial" w:cs="Arial"/>
              <w:noProof/>
              <w:sz w:val="22"/>
              <w:lang w:eastAsia="en-NZ"/>
            </w:rPr>
          </w:pPr>
          <w:hyperlink w:anchor="_Toc76394151" w:history="1">
            <w:r w:rsidR="00D42598" w:rsidRPr="00D42598">
              <w:rPr>
                <w:rStyle w:val="Hyperlink"/>
                <w:rFonts w:ascii="Arial" w:hAnsi="Arial" w:cs="Arial"/>
                <w:noProof/>
              </w:rPr>
              <w:t>Reply to paragraph 9(a)</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_Toc76394151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14</w:t>
            </w:r>
            <w:r w:rsidR="00D42598" w:rsidRPr="00D42598">
              <w:rPr>
                <w:rFonts w:ascii="Arial" w:hAnsi="Arial" w:cs="Arial"/>
                <w:noProof/>
                <w:webHidden/>
              </w:rPr>
              <w:fldChar w:fldCharType="end"/>
            </w:r>
          </w:hyperlink>
        </w:p>
        <w:p w14:paraId="7B598EAA" w14:textId="39A4CC4E" w:rsidR="00D42598" w:rsidRPr="00D42598" w:rsidRDefault="00021145">
          <w:pPr>
            <w:pStyle w:val="TOC2"/>
            <w:tabs>
              <w:tab w:val="right" w:leader="dot" w:pos="9628"/>
            </w:tabs>
            <w:rPr>
              <w:rFonts w:ascii="Arial" w:hAnsi="Arial" w:cs="Arial"/>
              <w:noProof/>
              <w:sz w:val="22"/>
              <w:lang w:eastAsia="en-NZ"/>
            </w:rPr>
          </w:pPr>
          <w:hyperlink w:anchor="_Toc76394152" w:history="1">
            <w:r w:rsidR="00D42598" w:rsidRPr="00D42598">
              <w:rPr>
                <w:rStyle w:val="Hyperlink"/>
                <w:rFonts w:ascii="Arial" w:hAnsi="Arial" w:cs="Arial"/>
                <w:noProof/>
              </w:rPr>
              <w:t>Reply to paragraph 9(b)</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_Toc76394152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16</w:t>
            </w:r>
            <w:r w:rsidR="00D42598" w:rsidRPr="00D42598">
              <w:rPr>
                <w:rFonts w:ascii="Arial" w:hAnsi="Arial" w:cs="Arial"/>
                <w:noProof/>
                <w:webHidden/>
              </w:rPr>
              <w:fldChar w:fldCharType="end"/>
            </w:r>
          </w:hyperlink>
        </w:p>
        <w:p w14:paraId="35C3138F" w14:textId="38A21C36" w:rsidR="00D42598" w:rsidRPr="00D42598" w:rsidRDefault="00021145">
          <w:pPr>
            <w:pStyle w:val="TOC2"/>
            <w:tabs>
              <w:tab w:val="right" w:leader="dot" w:pos="9628"/>
            </w:tabs>
            <w:rPr>
              <w:rFonts w:ascii="Arial" w:hAnsi="Arial" w:cs="Arial"/>
              <w:noProof/>
              <w:sz w:val="22"/>
              <w:lang w:eastAsia="en-NZ"/>
            </w:rPr>
          </w:pPr>
          <w:hyperlink w:anchor="_Toc76394153" w:history="1">
            <w:r w:rsidR="00D42598" w:rsidRPr="00D42598">
              <w:rPr>
                <w:rStyle w:val="Hyperlink"/>
                <w:rFonts w:ascii="Arial" w:hAnsi="Arial" w:cs="Arial"/>
                <w:noProof/>
              </w:rPr>
              <w:t>Reply to paragraph 9(c)</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_Toc76394153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18</w:t>
            </w:r>
            <w:r w:rsidR="00D42598" w:rsidRPr="00D42598">
              <w:rPr>
                <w:rFonts w:ascii="Arial" w:hAnsi="Arial" w:cs="Arial"/>
                <w:noProof/>
                <w:webHidden/>
              </w:rPr>
              <w:fldChar w:fldCharType="end"/>
            </w:r>
          </w:hyperlink>
        </w:p>
        <w:p w14:paraId="17D21BE9" w14:textId="147D1C53" w:rsidR="00D42598" w:rsidRPr="00D42598" w:rsidRDefault="00021145">
          <w:pPr>
            <w:pStyle w:val="TOC2"/>
            <w:tabs>
              <w:tab w:val="right" w:leader="dot" w:pos="9628"/>
            </w:tabs>
            <w:rPr>
              <w:rFonts w:ascii="Arial" w:hAnsi="Arial" w:cs="Arial"/>
              <w:noProof/>
              <w:sz w:val="22"/>
              <w:lang w:eastAsia="en-NZ"/>
            </w:rPr>
          </w:pPr>
          <w:hyperlink w:anchor="_Toc76394154" w:history="1">
            <w:r w:rsidR="00D42598" w:rsidRPr="00D42598">
              <w:rPr>
                <w:rStyle w:val="Hyperlink"/>
                <w:rFonts w:ascii="Arial" w:hAnsi="Arial" w:cs="Arial"/>
                <w:noProof/>
              </w:rPr>
              <w:t>Reply to paragraph 10(a) and 10(b)</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_Toc76394154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18</w:t>
            </w:r>
            <w:r w:rsidR="00D42598" w:rsidRPr="00D42598">
              <w:rPr>
                <w:rFonts w:ascii="Arial" w:hAnsi="Arial" w:cs="Arial"/>
                <w:noProof/>
                <w:webHidden/>
              </w:rPr>
              <w:fldChar w:fldCharType="end"/>
            </w:r>
          </w:hyperlink>
        </w:p>
        <w:p w14:paraId="72856DA4" w14:textId="07037DCB" w:rsidR="00D42598" w:rsidRPr="00D42598" w:rsidRDefault="00021145">
          <w:pPr>
            <w:pStyle w:val="TOC2"/>
            <w:tabs>
              <w:tab w:val="right" w:leader="dot" w:pos="9628"/>
            </w:tabs>
            <w:rPr>
              <w:rFonts w:ascii="Arial" w:hAnsi="Arial" w:cs="Arial"/>
              <w:noProof/>
              <w:sz w:val="22"/>
              <w:lang w:eastAsia="en-NZ"/>
            </w:rPr>
          </w:pPr>
          <w:hyperlink w:anchor="_Toc76394155" w:history="1">
            <w:r w:rsidR="00D42598" w:rsidRPr="00D42598">
              <w:rPr>
                <w:rStyle w:val="Hyperlink"/>
                <w:rFonts w:ascii="Arial" w:hAnsi="Arial" w:cs="Arial"/>
                <w:noProof/>
              </w:rPr>
              <w:t>Reply to paragraph 11</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_Toc76394155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19</w:t>
            </w:r>
            <w:r w:rsidR="00D42598" w:rsidRPr="00D42598">
              <w:rPr>
                <w:rFonts w:ascii="Arial" w:hAnsi="Arial" w:cs="Arial"/>
                <w:noProof/>
                <w:webHidden/>
              </w:rPr>
              <w:fldChar w:fldCharType="end"/>
            </w:r>
          </w:hyperlink>
        </w:p>
        <w:p w14:paraId="03CC2F08" w14:textId="37996D4E" w:rsidR="00D42598" w:rsidRPr="00D42598" w:rsidRDefault="00021145">
          <w:pPr>
            <w:pStyle w:val="TOC2"/>
            <w:tabs>
              <w:tab w:val="right" w:leader="dot" w:pos="9628"/>
            </w:tabs>
            <w:rPr>
              <w:rFonts w:ascii="Arial" w:hAnsi="Arial" w:cs="Arial"/>
              <w:noProof/>
              <w:sz w:val="22"/>
              <w:lang w:eastAsia="en-NZ"/>
            </w:rPr>
          </w:pPr>
          <w:hyperlink w:anchor="_Toc76394156" w:history="1">
            <w:r w:rsidR="00D42598" w:rsidRPr="00D42598">
              <w:rPr>
                <w:rStyle w:val="Hyperlink"/>
                <w:rFonts w:ascii="Arial" w:hAnsi="Arial" w:cs="Arial"/>
                <w:noProof/>
              </w:rPr>
              <w:t>Reply to paragraph 12(a)</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_Toc76394156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19</w:t>
            </w:r>
            <w:r w:rsidR="00D42598" w:rsidRPr="00D42598">
              <w:rPr>
                <w:rFonts w:ascii="Arial" w:hAnsi="Arial" w:cs="Arial"/>
                <w:noProof/>
                <w:webHidden/>
              </w:rPr>
              <w:fldChar w:fldCharType="end"/>
            </w:r>
          </w:hyperlink>
        </w:p>
        <w:p w14:paraId="4B350286" w14:textId="53F6CEB9" w:rsidR="00D42598" w:rsidRPr="00D42598" w:rsidRDefault="00021145">
          <w:pPr>
            <w:pStyle w:val="TOC2"/>
            <w:tabs>
              <w:tab w:val="right" w:leader="dot" w:pos="9628"/>
            </w:tabs>
            <w:rPr>
              <w:rFonts w:ascii="Arial" w:hAnsi="Arial" w:cs="Arial"/>
              <w:noProof/>
              <w:sz w:val="22"/>
              <w:lang w:eastAsia="en-NZ"/>
            </w:rPr>
          </w:pPr>
          <w:hyperlink w:anchor="_Toc76394157" w:history="1">
            <w:r w:rsidR="00D42598" w:rsidRPr="00D42598">
              <w:rPr>
                <w:rStyle w:val="Hyperlink"/>
                <w:rFonts w:ascii="Arial" w:hAnsi="Arial" w:cs="Arial"/>
                <w:noProof/>
              </w:rPr>
              <w:t>Reply to paragraph 12(b)</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_Toc76394157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20</w:t>
            </w:r>
            <w:r w:rsidR="00D42598" w:rsidRPr="00D42598">
              <w:rPr>
                <w:rFonts w:ascii="Arial" w:hAnsi="Arial" w:cs="Arial"/>
                <w:noProof/>
                <w:webHidden/>
              </w:rPr>
              <w:fldChar w:fldCharType="end"/>
            </w:r>
          </w:hyperlink>
        </w:p>
        <w:p w14:paraId="4BAEA67F" w14:textId="534AE53B" w:rsidR="00D42598" w:rsidRPr="00D42598" w:rsidRDefault="00021145">
          <w:pPr>
            <w:pStyle w:val="TOC1"/>
            <w:rPr>
              <w:b w:val="0"/>
              <w:bCs w:val="0"/>
              <w:sz w:val="22"/>
              <w:lang w:eastAsia="en-NZ"/>
            </w:rPr>
          </w:pPr>
          <w:hyperlink w:anchor="_Toc76394158" w:history="1">
            <w:r w:rsidR="00D42598" w:rsidRPr="00D42598">
              <w:rPr>
                <w:rStyle w:val="Hyperlink"/>
              </w:rPr>
              <w:t>D.</w:t>
            </w:r>
            <w:r w:rsidR="00D42598" w:rsidRPr="00D42598">
              <w:rPr>
                <w:b w:val="0"/>
                <w:bCs w:val="0"/>
                <w:sz w:val="22"/>
                <w:lang w:eastAsia="en-NZ"/>
              </w:rPr>
              <w:tab/>
            </w:r>
            <w:r w:rsidR="00D42598" w:rsidRPr="00D42598">
              <w:rPr>
                <w:rStyle w:val="Hyperlink"/>
              </w:rPr>
              <w:t>Civil Rights and Freedoms</w:t>
            </w:r>
            <w:r w:rsidR="00D42598" w:rsidRPr="00D42598">
              <w:rPr>
                <w:webHidden/>
              </w:rPr>
              <w:tab/>
            </w:r>
            <w:r w:rsidR="00D42598" w:rsidRPr="00D42598">
              <w:rPr>
                <w:webHidden/>
              </w:rPr>
              <w:fldChar w:fldCharType="begin"/>
            </w:r>
            <w:r w:rsidR="00D42598" w:rsidRPr="00D42598">
              <w:rPr>
                <w:webHidden/>
              </w:rPr>
              <w:instrText xml:space="preserve"> PAGEREF _Toc76394158 \h </w:instrText>
            </w:r>
            <w:r w:rsidR="00D42598" w:rsidRPr="00D42598">
              <w:rPr>
                <w:webHidden/>
              </w:rPr>
            </w:r>
            <w:r w:rsidR="00D42598" w:rsidRPr="00D42598">
              <w:rPr>
                <w:webHidden/>
              </w:rPr>
              <w:fldChar w:fldCharType="separate"/>
            </w:r>
            <w:r w:rsidR="00D42598">
              <w:rPr>
                <w:webHidden/>
              </w:rPr>
              <w:t>21</w:t>
            </w:r>
            <w:r w:rsidR="00D42598" w:rsidRPr="00D42598">
              <w:rPr>
                <w:webHidden/>
              </w:rPr>
              <w:fldChar w:fldCharType="end"/>
            </w:r>
          </w:hyperlink>
        </w:p>
        <w:p w14:paraId="06362B7C" w14:textId="350C5563" w:rsidR="00D42598" w:rsidRPr="00D42598" w:rsidRDefault="00021145">
          <w:pPr>
            <w:pStyle w:val="TOC2"/>
            <w:tabs>
              <w:tab w:val="right" w:leader="dot" w:pos="9628"/>
            </w:tabs>
            <w:rPr>
              <w:rFonts w:ascii="Arial" w:hAnsi="Arial" w:cs="Arial"/>
              <w:noProof/>
              <w:sz w:val="22"/>
              <w:lang w:eastAsia="en-NZ"/>
            </w:rPr>
          </w:pPr>
          <w:hyperlink w:anchor="_Toc76394159" w:history="1">
            <w:r w:rsidR="00D42598" w:rsidRPr="00D42598">
              <w:rPr>
                <w:rStyle w:val="Hyperlink"/>
                <w:rFonts w:ascii="Arial" w:hAnsi="Arial" w:cs="Arial"/>
                <w:noProof/>
              </w:rPr>
              <w:t>Reply to paragraph 13</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_Toc76394159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21</w:t>
            </w:r>
            <w:r w:rsidR="00D42598" w:rsidRPr="00D42598">
              <w:rPr>
                <w:rFonts w:ascii="Arial" w:hAnsi="Arial" w:cs="Arial"/>
                <w:noProof/>
                <w:webHidden/>
              </w:rPr>
              <w:fldChar w:fldCharType="end"/>
            </w:r>
          </w:hyperlink>
        </w:p>
        <w:p w14:paraId="672EE340" w14:textId="3DC37393" w:rsidR="00D42598" w:rsidRPr="00D42598" w:rsidRDefault="00021145">
          <w:pPr>
            <w:pStyle w:val="TOC2"/>
            <w:tabs>
              <w:tab w:val="right" w:leader="dot" w:pos="9628"/>
            </w:tabs>
            <w:rPr>
              <w:rFonts w:ascii="Arial" w:hAnsi="Arial" w:cs="Arial"/>
              <w:noProof/>
              <w:sz w:val="22"/>
              <w:lang w:eastAsia="en-NZ"/>
            </w:rPr>
          </w:pPr>
          <w:hyperlink w:anchor="_Toc76394160" w:history="1">
            <w:r w:rsidR="00D42598" w:rsidRPr="00D42598">
              <w:rPr>
                <w:rStyle w:val="Hyperlink"/>
                <w:rFonts w:ascii="Arial" w:hAnsi="Arial" w:cs="Arial"/>
                <w:noProof/>
              </w:rPr>
              <w:t>Reply to paragraph 14(a)</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_Toc76394160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22</w:t>
            </w:r>
            <w:r w:rsidR="00D42598" w:rsidRPr="00D42598">
              <w:rPr>
                <w:rFonts w:ascii="Arial" w:hAnsi="Arial" w:cs="Arial"/>
                <w:noProof/>
                <w:webHidden/>
              </w:rPr>
              <w:fldChar w:fldCharType="end"/>
            </w:r>
          </w:hyperlink>
        </w:p>
        <w:p w14:paraId="0CD0F8BA" w14:textId="3CEE53E7" w:rsidR="00D42598" w:rsidRPr="00D42598" w:rsidRDefault="00021145">
          <w:pPr>
            <w:pStyle w:val="TOC2"/>
            <w:tabs>
              <w:tab w:val="right" w:leader="dot" w:pos="9628"/>
            </w:tabs>
            <w:rPr>
              <w:rFonts w:ascii="Arial" w:hAnsi="Arial" w:cs="Arial"/>
              <w:noProof/>
              <w:sz w:val="22"/>
              <w:lang w:eastAsia="en-NZ"/>
            </w:rPr>
          </w:pPr>
          <w:hyperlink w:anchor="_Toc76394161" w:history="1">
            <w:r w:rsidR="00D42598" w:rsidRPr="00D42598">
              <w:rPr>
                <w:rStyle w:val="Hyperlink"/>
                <w:rFonts w:ascii="Arial" w:hAnsi="Arial" w:cs="Arial"/>
                <w:noProof/>
              </w:rPr>
              <w:t>Reply to paragraph 14(b)</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_Toc76394161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22</w:t>
            </w:r>
            <w:r w:rsidR="00D42598" w:rsidRPr="00D42598">
              <w:rPr>
                <w:rFonts w:ascii="Arial" w:hAnsi="Arial" w:cs="Arial"/>
                <w:noProof/>
                <w:webHidden/>
              </w:rPr>
              <w:fldChar w:fldCharType="end"/>
            </w:r>
          </w:hyperlink>
        </w:p>
        <w:p w14:paraId="47E2AF51" w14:textId="3B536E5C" w:rsidR="00D42598" w:rsidRPr="00D42598" w:rsidRDefault="00021145">
          <w:pPr>
            <w:pStyle w:val="TOC2"/>
            <w:tabs>
              <w:tab w:val="right" w:leader="dot" w:pos="9628"/>
            </w:tabs>
            <w:rPr>
              <w:rFonts w:ascii="Arial" w:hAnsi="Arial" w:cs="Arial"/>
              <w:noProof/>
              <w:sz w:val="22"/>
              <w:lang w:eastAsia="en-NZ"/>
            </w:rPr>
          </w:pPr>
          <w:hyperlink w:anchor="_Toc76394162" w:history="1">
            <w:r w:rsidR="00D42598" w:rsidRPr="00D42598">
              <w:rPr>
                <w:rStyle w:val="Hyperlink"/>
                <w:rFonts w:ascii="Arial" w:hAnsi="Arial" w:cs="Arial"/>
                <w:noProof/>
              </w:rPr>
              <w:t>Reply to paragraph 14(c)</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_Toc76394162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22</w:t>
            </w:r>
            <w:r w:rsidR="00D42598" w:rsidRPr="00D42598">
              <w:rPr>
                <w:rFonts w:ascii="Arial" w:hAnsi="Arial" w:cs="Arial"/>
                <w:noProof/>
                <w:webHidden/>
              </w:rPr>
              <w:fldChar w:fldCharType="end"/>
            </w:r>
          </w:hyperlink>
        </w:p>
        <w:p w14:paraId="5E6C95A8" w14:textId="270F2C9E" w:rsidR="00D42598" w:rsidRPr="00D42598" w:rsidRDefault="00021145">
          <w:pPr>
            <w:pStyle w:val="TOC2"/>
            <w:tabs>
              <w:tab w:val="right" w:leader="dot" w:pos="9628"/>
            </w:tabs>
            <w:rPr>
              <w:rFonts w:ascii="Arial" w:hAnsi="Arial" w:cs="Arial"/>
              <w:noProof/>
              <w:sz w:val="22"/>
              <w:lang w:eastAsia="en-NZ"/>
            </w:rPr>
          </w:pPr>
          <w:hyperlink w:anchor="_Toc76394163" w:history="1">
            <w:r w:rsidR="00D42598" w:rsidRPr="00D42598">
              <w:rPr>
                <w:rStyle w:val="Hyperlink"/>
                <w:rFonts w:ascii="Arial" w:hAnsi="Arial" w:cs="Arial"/>
                <w:noProof/>
              </w:rPr>
              <w:t>Reply to paragraph 14(d)</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_Toc76394163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22</w:t>
            </w:r>
            <w:r w:rsidR="00D42598" w:rsidRPr="00D42598">
              <w:rPr>
                <w:rFonts w:ascii="Arial" w:hAnsi="Arial" w:cs="Arial"/>
                <w:noProof/>
                <w:webHidden/>
              </w:rPr>
              <w:fldChar w:fldCharType="end"/>
            </w:r>
          </w:hyperlink>
        </w:p>
        <w:p w14:paraId="06B64911" w14:textId="11F938CE" w:rsidR="00D42598" w:rsidRPr="00D42598" w:rsidRDefault="00021145">
          <w:pPr>
            <w:pStyle w:val="TOC2"/>
            <w:tabs>
              <w:tab w:val="right" w:leader="dot" w:pos="9628"/>
            </w:tabs>
            <w:rPr>
              <w:rFonts w:ascii="Arial" w:hAnsi="Arial" w:cs="Arial"/>
              <w:noProof/>
              <w:sz w:val="22"/>
              <w:lang w:eastAsia="en-NZ"/>
            </w:rPr>
          </w:pPr>
          <w:hyperlink w:anchor="_Toc76394164" w:history="1">
            <w:r w:rsidR="00D42598" w:rsidRPr="00D42598">
              <w:rPr>
                <w:rStyle w:val="Hyperlink"/>
                <w:rFonts w:ascii="Arial" w:hAnsi="Arial" w:cs="Arial"/>
                <w:noProof/>
              </w:rPr>
              <w:t>Reply to paragraph 15(a)</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_Toc76394164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23</w:t>
            </w:r>
            <w:r w:rsidR="00D42598" w:rsidRPr="00D42598">
              <w:rPr>
                <w:rFonts w:ascii="Arial" w:hAnsi="Arial" w:cs="Arial"/>
                <w:noProof/>
                <w:webHidden/>
              </w:rPr>
              <w:fldChar w:fldCharType="end"/>
            </w:r>
          </w:hyperlink>
        </w:p>
        <w:p w14:paraId="1A1DCE65" w14:textId="578EEEDA" w:rsidR="00D42598" w:rsidRPr="00D42598" w:rsidRDefault="00021145">
          <w:pPr>
            <w:pStyle w:val="TOC2"/>
            <w:tabs>
              <w:tab w:val="right" w:leader="dot" w:pos="9628"/>
            </w:tabs>
            <w:rPr>
              <w:rFonts w:ascii="Arial" w:hAnsi="Arial" w:cs="Arial"/>
              <w:noProof/>
              <w:sz w:val="22"/>
              <w:lang w:eastAsia="en-NZ"/>
            </w:rPr>
          </w:pPr>
          <w:hyperlink w:anchor="_Toc76394165" w:history="1">
            <w:r w:rsidR="00D42598" w:rsidRPr="00D42598">
              <w:rPr>
                <w:rStyle w:val="Hyperlink"/>
                <w:rFonts w:ascii="Arial" w:hAnsi="Arial" w:cs="Arial"/>
                <w:noProof/>
              </w:rPr>
              <w:t>Reply to paragraph 15(b)</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_Toc76394165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23</w:t>
            </w:r>
            <w:r w:rsidR="00D42598" w:rsidRPr="00D42598">
              <w:rPr>
                <w:rFonts w:ascii="Arial" w:hAnsi="Arial" w:cs="Arial"/>
                <w:noProof/>
                <w:webHidden/>
              </w:rPr>
              <w:fldChar w:fldCharType="end"/>
            </w:r>
          </w:hyperlink>
        </w:p>
        <w:p w14:paraId="0483BB88" w14:textId="125E644A" w:rsidR="00D42598" w:rsidRPr="00D42598" w:rsidRDefault="00021145">
          <w:pPr>
            <w:pStyle w:val="TOC1"/>
            <w:rPr>
              <w:b w:val="0"/>
              <w:bCs w:val="0"/>
              <w:sz w:val="22"/>
              <w:lang w:eastAsia="en-NZ"/>
            </w:rPr>
          </w:pPr>
          <w:hyperlink w:anchor="_Toc76394166" w:history="1">
            <w:r w:rsidR="00D42598" w:rsidRPr="00D42598">
              <w:rPr>
                <w:rStyle w:val="Hyperlink"/>
              </w:rPr>
              <w:t>E.</w:t>
            </w:r>
            <w:r w:rsidR="00D42598" w:rsidRPr="00D42598">
              <w:rPr>
                <w:b w:val="0"/>
                <w:bCs w:val="0"/>
                <w:sz w:val="22"/>
                <w:lang w:eastAsia="en-NZ"/>
              </w:rPr>
              <w:tab/>
            </w:r>
            <w:r w:rsidR="00D42598" w:rsidRPr="00D42598">
              <w:rPr>
                <w:rStyle w:val="Hyperlink"/>
              </w:rPr>
              <w:t>Violence against children</w:t>
            </w:r>
            <w:r w:rsidR="00D42598" w:rsidRPr="00D42598">
              <w:rPr>
                <w:webHidden/>
              </w:rPr>
              <w:tab/>
            </w:r>
            <w:r w:rsidR="00D42598" w:rsidRPr="00D42598">
              <w:rPr>
                <w:webHidden/>
              </w:rPr>
              <w:fldChar w:fldCharType="begin"/>
            </w:r>
            <w:r w:rsidR="00D42598" w:rsidRPr="00D42598">
              <w:rPr>
                <w:webHidden/>
              </w:rPr>
              <w:instrText xml:space="preserve"> PAGEREF _Toc76394166 \h </w:instrText>
            </w:r>
            <w:r w:rsidR="00D42598" w:rsidRPr="00D42598">
              <w:rPr>
                <w:webHidden/>
              </w:rPr>
            </w:r>
            <w:r w:rsidR="00D42598" w:rsidRPr="00D42598">
              <w:rPr>
                <w:webHidden/>
              </w:rPr>
              <w:fldChar w:fldCharType="separate"/>
            </w:r>
            <w:r w:rsidR="00D42598">
              <w:rPr>
                <w:webHidden/>
              </w:rPr>
              <w:t>24</w:t>
            </w:r>
            <w:r w:rsidR="00D42598" w:rsidRPr="00D42598">
              <w:rPr>
                <w:webHidden/>
              </w:rPr>
              <w:fldChar w:fldCharType="end"/>
            </w:r>
          </w:hyperlink>
        </w:p>
        <w:p w14:paraId="4CBE04C8" w14:textId="36041A8E" w:rsidR="00D42598" w:rsidRPr="00D42598" w:rsidRDefault="00021145">
          <w:pPr>
            <w:pStyle w:val="TOC2"/>
            <w:tabs>
              <w:tab w:val="right" w:leader="dot" w:pos="9628"/>
            </w:tabs>
            <w:rPr>
              <w:rFonts w:ascii="Arial" w:hAnsi="Arial" w:cs="Arial"/>
              <w:noProof/>
              <w:sz w:val="22"/>
              <w:lang w:eastAsia="en-NZ"/>
            </w:rPr>
          </w:pPr>
          <w:hyperlink w:anchor="_Toc76394167" w:history="1">
            <w:r w:rsidR="00D42598" w:rsidRPr="00D42598">
              <w:rPr>
                <w:rStyle w:val="Hyperlink"/>
                <w:rFonts w:ascii="Arial" w:hAnsi="Arial" w:cs="Arial"/>
                <w:noProof/>
              </w:rPr>
              <w:t>Reply to paragraph 16(a)</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_Toc76394167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24</w:t>
            </w:r>
            <w:r w:rsidR="00D42598" w:rsidRPr="00D42598">
              <w:rPr>
                <w:rFonts w:ascii="Arial" w:hAnsi="Arial" w:cs="Arial"/>
                <w:noProof/>
                <w:webHidden/>
              </w:rPr>
              <w:fldChar w:fldCharType="end"/>
            </w:r>
          </w:hyperlink>
        </w:p>
        <w:p w14:paraId="30CA4539" w14:textId="5DB10FD2" w:rsidR="00D42598" w:rsidRPr="00D42598" w:rsidRDefault="00021145">
          <w:pPr>
            <w:pStyle w:val="TOC2"/>
            <w:tabs>
              <w:tab w:val="right" w:leader="dot" w:pos="9628"/>
            </w:tabs>
            <w:rPr>
              <w:rFonts w:ascii="Arial" w:hAnsi="Arial" w:cs="Arial"/>
              <w:noProof/>
              <w:sz w:val="22"/>
              <w:lang w:eastAsia="en-NZ"/>
            </w:rPr>
          </w:pPr>
          <w:hyperlink w:anchor="_Toc76394168" w:history="1">
            <w:r w:rsidR="00D42598" w:rsidRPr="00D42598">
              <w:rPr>
                <w:rStyle w:val="Hyperlink"/>
                <w:rFonts w:ascii="Arial" w:hAnsi="Arial" w:cs="Arial"/>
                <w:noProof/>
              </w:rPr>
              <w:t>Reply to paragraph 16(b)</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_Toc76394168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25</w:t>
            </w:r>
            <w:r w:rsidR="00D42598" w:rsidRPr="00D42598">
              <w:rPr>
                <w:rFonts w:ascii="Arial" w:hAnsi="Arial" w:cs="Arial"/>
                <w:noProof/>
                <w:webHidden/>
              </w:rPr>
              <w:fldChar w:fldCharType="end"/>
            </w:r>
          </w:hyperlink>
        </w:p>
        <w:p w14:paraId="5ACE6A01" w14:textId="0907824D" w:rsidR="00D42598" w:rsidRPr="00D42598" w:rsidRDefault="00021145">
          <w:pPr>
            <w:pStyle w:val="TOC2"/>
            <w:tabs>
              <w:tab w:val="right" w:leader="dot" w:pos="9628"/>
            </w:tabs>
            <w:rPr>
              <w:rFonts w:ascii="Arial" w:hAnsi="Arial" w:cs="Arial"/>
              <w:noProof/>
              <w:sz w:val="22"/>
              <w:lang w:eastAsia="en-NZ"/>
            </w:rPr>
          </w:pPr>
          <w:hyperlink w:anchor="_Toc76394169" w:history="1">
            <w:r w:rsidR="00D42598" w:rsidRPr="00D42598">
              <w:rPr>
                <w:rStyle w:val="Hyperlink"/>
                <w:rFonts w:ascii="Arial" w:hAnsi="Arial" w:cs="Arial"/>
                <w:noProof/>
              </w:rPr>
              <w:t>Reply to paragraph 16(c)</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_Toc76394169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26</w:t>
            </w:r>
            <w:r w:rsidR="00D42598" w:rsidRPr="00D42598">
              <w:rPr>
                <w:rFonts w:ascii="Arial" w:hAnsi="Arial" w:cs="Arial"/>
                <w:noProof/>
                <w:webHidden/>
              </w:rPr>
              <w:fldChar w:fldCharType="end"/>
            </w:r>
          </w:hyperlink>
        </w:p>
        <w:p w14:paraId="3BC5A173" w14:textId="2A525A0A" w:rsidR="00D42598" w:rsidRPr="00D42598" w:rsidRDefault="00021145">
          <w:pPr>
            <w:pStyle w:val="TOC2"/>
            <w:tabs>
              <w:tab w:val="right" w:leader="dot" w:pos="9628"/>
            </w:tabs>
            <w:rPr>
              <w:rFonts w:ascii="Arial" w:hAnsi="Arial" w:cs="Arial"/>
              <w:noProof/>
              <w:sz w:val="22"/>
              <w:lang w:eastAsia="en-NZ"/>
            </w:rPr>
          </w:pPr>
          <w:hyperlink w:anchor="_Toc76394170" w:history="1">
            <w:r w:rsidR="00D42598" w:rsidRPr="00D42598">
              <w:rPr>
                <w:rStyle w:val="Hyperlink"/>
                <w:rFonts w:ascii="Arial" w:hAnsi="Arial" w:cs="Arial"/>
                <w:noProof/>
              </w:rPr>
              <w:t>Reply to paragraph 16(d)</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_Toc76394170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27</w:t>
            </w:r>
            <w:r w:rsidR="00D42598" w:rsidRPr="00D42598">
              <w:rPr>
                <w:rFonts w:ascii="Arial" w:hAnsi="Arial" w:cs="Arial"/>
                <w:noProof/>
                <w:webHidden/>
              </w:rPr>
              <w:fldChar w:fldCharType="end"/>
            </w:r>
          </w:hyperlink>
        </w:p>
        <w:p w14:paraId="27CF80A3" w14:textId="3B55DBA8" w:rsidR="00D42598" w:rsidRPr="00D42598" w:rsidRDefault="00021145">
          <w:pPr>
            <w:pStyle w:val="TOC2"/>
            <w:tabs>
              <w:tab w:val="right" w:leader="dot" w:pos="9628"/>
            </w:tabs>
            <w:rPr>
              <w:rFonts w:ascii="Arial" w:hAnsi="Arial" w:cs="Arial"/>
              <w:noProof/>
              <w:sz w:val="22"/>
              <w:lang w:eastAsia="en-NZ"/>
            </w:rPr>
          </w:pPr>
          <w:hyperlink w:anchor="_Toc76394171" w:history="1">
            <w:r w:rsidR="00D42598" w:rsidRPr="00D42598">
              <w:rPr>
                <w:rStyle w:val="Hyperlink"/>
                <w:rFonts w:ascii="Arial" w:hAnsi="Arial" w:cs="Arial"/>
                <w:noProof/>
              </w:rPr>
              <w:t>Reply to paragraph 16(e)</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_Toc76394171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28</w:t>
            </w:r>
            <w:r w:rsidR="00D42598" w:rsidRPr="00D42598">
              <w:rPr>
                <w:rFonts w:ascii="Arial" w:hAnsi="Arial" w:cs="Arial"/>
                <w:noProof/>
                <w:webHidden/>
              </w:rPr>
              <w:fldChar w:fldCharType="end"/>
            </w:r>
          </w:hyperlink>
        </w:p>
        <w:p w14:paraId="5E86A81B" w14:textId="7AEEDE33" w:rsidR="00D42598" w:rsidRPr="00D42598" w:rsidRDefault="00021145">
          <w:pPr>
            <w:pStyle w:val="TOC2"/>
            <w:tabs>
              <w:tab w:val="right" w:leader="dot" w:pos="9628"/>
            </w:tabs>
            <w:rPr>
              <w:rFonts w:ascii="Arial" w:hAnsi="Arial" w:cs="Arial"/>
              <w:noProof/>
              <w:sz w:val="22"/>
              <w:lang w:eastAsia="en-NZ"/>
            </w:rPr>
          </w:pPr>
          <w:hyperlink w:anchor="_Toc76394172" w:history="1">
            <w:r w:rsidR="00D42598" w:rsidRPr="00D42598">
              <w:rPr>
                <w:rStyle w:val="Hyperlink"/>
                <w:rFonts w:ascii="Arial" w:hAnsi="Arial" w:cs="Arial"/>
                <w:noProof/>
              </w:rPr>
              <w:t>Reply to paragraph 16(f)</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_Toc76394172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28</w:t>
            </w:r>
            <w:r w:rsidR="00D42598" w:rsidRPr="00D42598">
              <w:rPr>
                <w:rFonts w:ascii="Arial" w:hAnsi="Arial" w:cs="Arial"/>
                <w:noProof/>
                <w:webHidden/>
              </w:rPr>
              <w:fldChar w:fldCharType="end"/>
            </w:r>
          </w:hyperlink>
        </w:p>
        <w:p w14:paraId="6EEC0B2B" w14:textId="001A2039" w:rsidR="00D42598" w:rsidRPr="00D42598" w:rsidRDefault="00021145">
          <w:pPr>
            <w:pStyle w:val="TOC2"/>
            <w:tabs>
              <w:tab w:val="right" w:leader="dot" w:pos="9628"/>
            </w:tabs>
            <w:rPr>
              <w:rFonts w:ascii="Arial" w:hAnsi="Arial" w:cs="Arial"/>
              <w:noProof/>
              <w:sz w:val="22"/>
              <w:lang w:eastAsia="en-NZ"/>
            </w:rPr>
          </w:pPr>
          <w:hyperlink w:anchor="_Toc76394173" w:history="1">
            <w:r w:rsidR="00D42598" w:rsidRPr="00D42598">
              <w:rPr>
                <w:rStyle w:val="Hyperlink"/>
                <w:rFonts w:ascii="Arial" w:hAnsi="Arial" w:cs="Arial"/>
                <w:noProof/>
              </w:rPr>
              <w:t>Reply to paragraph 16(g)</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_Toc76394173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28</w:t>
            </w:r>
            <w:r w:rsidR="00D42598" w:rsidRPr="00D42598">
              <w:rPr>
                <w:rFonts w:ascii="Arial" w:hAnsi="Arial" w:cs="Arial"/>
                <w:noProof/>
                <w:webHidden/>
              </w:rPr>
              <w:fldChar w:fldCharType="end"/>
            </w:r>
          </w:hyperlink>
        </w:p>
        <w:p w14:paraId="70755805" w14:textId="582DD6B8" w:rsidR="00D42598" w:rsidRPr="00D42598" w:rsidRDefault="00021145">
          <w:pPr>
            <w:pStyle w:val="TOC2"/>
            <w:tabs>
              <w:tab w:val="right" w:leader="dot" w:pos="9628"/>
            </w:tabs>
            <w:rPr>
              <w:rFonts w:ascii="Arial" w:hAnsi="Arial" w:cs="Arial"/>
              <w:noProof/>
              <w:sz w:val="22"/>
              <w:lang w:eastAsia="en-NZ"/>
            </w:rPr>
          </w:pPr>
          <w:hyperlink w:anchor="_Toc76394174" w:history="1">
            <w:r w:rsidR="00D42598" w:rsidRPr="00D42598">
              <w:rPr>
                <w:rStyle w:val="Hyperlink"/>
                <w:rFonts w:ascii="Arial" w:hAnsi="Arial" w:cs="Arial"/>
                <w:noProof/>
              </w:rPr>
              <w:t>Reply to paragraph 16(h)</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_Toc76394174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29</w:t>
            </w:r>
            <w:r w:rsidR="00D42598" w:rsidRPr="00D42598">
              <w:rPr>
                <w:rFonts w:ascii="Arial" w:hAnsi="Arial" w:cs="Arial"/>
                <w:noProof/>
                <w:webHidden/>
              </w:rPr>
              <w:fldChar w:fldCharType="end"/>
            </w:r>
          </w:hyperlink>
        </w:p>
        <w:p w14:paraId="60BEAB21" w14:textId="37FDCA9A" w:rsidR="00D42598" w:rsidRPr="00D42598" w:rsidRDefault="00021145">
          <w:pPr>
            <w:pStyle w:val="TOC2"/>
            <w:tabs>
              <w:tab w:val="right" w:leader="dot" w:pos="9628"/>
            </w:tabs>
            <w:rPr>
              <w:rFonts w:ascii="Arial" w:hAnsi="Arial" w:cs="Arial"/>
              <w:noProof/>
              <w:sz w:val="22"/>
              <w:lang w:eastAsia="en-NZ"/>
            </w:rPr>
          </w:pPr>
          <w:hyperlink w:anchor="_Toc76394175" w:history="1">
            <w:r w:rsidR="00D42598" w:rsidRPr="00D42598">
              <w:rPr>
                <w:rStyle w:val="Hyperlink"/>
                <w:rFonts w:ascii="Arial" w:hAnsi="Arial" w:cs="Arial"/>
                <w:noProof/>
              </w:rPr>
              <w:t>Reply to paragraph 17(a)</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_Toc76394175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29</w:t>
            </w:r>
            <w:r w:rsidR="00D42598" w:rsidRPr="00D42598">
              <w:rPr>
                <w:rFonts w:ascii="Arial" w:hAnsi="Arial" w:cs="Arial"/>
                <w:noProof/>
                <w:webHidden/>
              </w:rPr>
              <w:fldChar w:fldCharType="end"/>
            </w:r>
          </w:hyperlink>
        </w:p>
        <w:p w14:paraId="0DB7FFD0" w14:textId="57331F09" w:rsidR="00D42598" w:rsidRPr="00D42598" w:rsidRDefault="00021145">
          <w:pPr>
            <w:pStyle w:val="TOC2"/>
            <w:tabs>
              <w:tab w:val="right" w:leader="dot" w:pos="9628"/>
            </w:tabs>
            <w:rPr>
              <w:rFonts w:ascii="Arial" w:hAnsi="Arial" w:cs="Arial"/>
              <w:noProof/>
              <w:sz w:val="22"/>
              <w:lang w:eastAsia="en-NZ"/>
            </w:rPr>
          </w:pPr>
          <w:hyperlink w:anchor="_Toc76394176" w:history="1">
            <w:r w:rsidR="00D42598" w:rsidRPr="00D42598">
              <w:rPr>
                <w:rStyle w:val="Hyperlink"/>
                <w:rFonts w:ascii="Arial" w:hAnsi="Arial" w:cs="Arial"/>
                <w:noProof/>
              </w:rPr>
              <w:t>Reply to paragraph 17(b)</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_Toc76394176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30</w:t>
            </w:r>
            <w:r w:rsidR="00D42598" w:rsidRPr="00D42598">
              <w:rPr>
                <w:rFonts w:ascii="Arial" w:hAnsi="Arial" w:cs="Arial"/>
                <w:noProof/>
                <w:webHidden/>
              </w:rPr>
              <w:fldChar w:fldCharType="end"/>
            </w:r>
          </w:hyperlink>
        </w:p>
        <w:p w14:paraId="66DD7479" w14:textId="618419D3" w:rsidR="00D42598" w:rsidRPr="00D42598" w:rsidRDefault="00021145">
          <w:pPr>
            <w:pStyle w:val="TOC2"/>
            <w:tabs>
              <w:tab w:val="right" w:leader="dot" w:pos="9628"/>
            </w:tabs>
            <w:rPr>
              <w:rFonts w:ascii="Arial" w:hAnsi="Arial" w:cs="Arial"/>
              <w:noProof/>
              <w:sz w:val="22"/>
              <w:lang w:eastAsia="en-NZ"/>
            </w:rPr>
          </w:pPr>
          <w:hyperlink w:anchor="_Toc76394177" w:history="1">
            <w:r w:rsidR="00D42598" w:rsidRPr="00D42598">
              <w:rPr>
                <w:rStyle w:val="Hyperlink"/>
                <w:rFonts w:ascii="Arial" w:hAnsi="Arial" w:cs="Arial"/>
                <w:noProof/>
              </w:rPr>
              <w:t>Reply to paragraph 18</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_Toc76394177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30</w:t>
            </w:r>
            <w:r w:rsidR="00D42598" w:rsidRPr="00D42598">
              <w:rPr>
                <w:rFonts w:ascii="Arial" w:hAnsi="Arial" w:cs="Arial"/>
                <w:noProof/>
                <w:webHidden/>
              </w:rPr>
              <w:fldChar w:fldCharType="end"/>
            </w:r>
          </w:hyperlink>
        </w:p>
        <w:p w14:paraId="58CA42B6" w14:textId="5426D6B8" w:rsidR="00D42598" w:rsidRPr="00D42598" w:rsidRDefault="00021145">
          <w:pPr>
            <w:pStyle w:val="TOC2"/>
            <w:tabs>
              <w:tab w:val="right" w:leader="dot" w:pos="9628"/>
            </w:tabs>
            <w:rPr>
              <w:rFonts w:ascii="Arial" w:hAnsi="Arial" w:cs="Arial"/>
              <w:noProof/>
              <w:sz w:val="22"/>
              <w:lang w:eastAsia="en-NZ"/>
            </w:rPr>
          </w:pPr>
          <w:hyperlink w:anchor="_Toc76394178" w:history="1">
            <w:r w:rsidR="00D42598" w:rsidRPr="00D42598">
              <w:rPr>
                <w:rStyle w:val="Hyperlink"/>
                <w:rFonts w:ascii="Arial" w:hAnsi="Arial" w:cs="Arial"/>
                <w:noProof/>
              </w:rPr>
              <w:t>Reply to paragraph 19(a)</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_Toc76394178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31</w:t>
            </w:r>
            <w:r w:rsidR="00D42598" w:rsidRPr="00D42598">
              <w:rPr>
                <w:rFonts w:ascii="Arial" w:hAnsi="Arial" w:cs="Arial"/>
                <w:noProof/>
                <w:webHidden/>
              </w:rPr>
              <w:fldChar w:fldCharType="end"/>
            </w:r>
          </w:hyperlink>
        </w:p>
        <w:p w14:paraId="626E2A83" w14:textId="61041120" w:rsidR="00D42598" w:rsidRPr="00D42598" w:rsidRDefault="00021145">
          <w:pPr>
            <w:pStyle w:val="TOC2"/>
            <w:tabs>
              <w:tab w:val="right" w:leader="dot" w:pos="9628"/>
            </w:tabs>
            <w:rPr>
              <w:rFonts w:ascii="Arial" w:hAnsi="Arial" w:cs="Arial"/>
              <w:noProof/>
              <w:sz w:val="22"/>
              <w:lang w:eastAsia="en-NZ"/>
            </w:rPr>
          </w:pPr>
          <w:hyperlink w:anchor="_Toc76394179" w:history="1">
            <w:r w:rsidR="00D42598" w:rsidRPr="00D42598">
              <w:rPr>
                <w:rStyle w:val="Hyperlink"/>
                <w:rFonts w:ascii="Arial" w:hAnsi="Arial" w:cs="Arial"/>
                <w:noProof/>
              </w:rPr>
              <w:t>Reply to paragraph 19(b)</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_Toc76394179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32</w:t>
            </w:r>
            <w:r w:rsidR="00D42598" w:rsidRPr="00D42598">
              <w:rPr>
                <w:rFonts w:ascii="Arial" w:hAnsi="Arial" w:cs="Arial"/>
                <w:noProof/>
                <w:webHidden/>
              </w:rPr>
              <w:fldChar w:fldCharType="end"/>
            </w:r>
          </w:hyperlink>
        </w:p>
        <w:p w14:paraId="3761E118" w14:textId="6BFA62EF" w:rsidR="00D42598" w:rsidRPr="00D42598" w:rsidRDefault="00021145">
          <w:pPr>
            <w:pStyle w:val="TOC2"/>
            <w:tabs>
              <w:tab w:val="right" w:leader="dot" w:pos="9628"/>
            </w:tabs>
            <w:rPr>
              <w:rFonts w:ascii="Arial" w:hAnsi="Arial" w:cs="Arial"/>
              <w:noProof/>
              <w:sz w:val="22"/>
              <w:lang w:eastAsia="en-NZ"/>
            </w:rPr>
          </w:pPr>
          <w:hyperlink w:anchor="_Toc76394180" w:history="1">
            <w:r w:rsidR="00D42598" w:rsidRPr="00D42598">
              <w:rPr>
                <w:rStyle w:val="Hyperlink"/>
                <w:rFonts w:ascii="Arial" w:hAnsi="Arial" w:cs="Arial"/>
                <w:noProof/>
              </w:rPr>
              <w:t>Reply to paragraph 19(c)</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_Toc76394180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32</w:t>
            </w:r>
            <w:r w:rsidR="00D42598" w:rsidRPr="00D42598">
              <w:rPr>
                <w:rFonts w:ascii="Arial" w:hAnsi="Arial" w:cs="Arial"/>
                <w:noProof/>
                <w:webHidden/>
              </w:rPr>
              <w:fldChar w:fldCharType="end"/>
            </w:r>
          </w:hyperlink>
        </w:p>
        <w:p w14:paraId="41053913" w14:textId="773FE5A3" w:rsidR="00D42598" w:rsidRPr="00D42598" w:rsidRDefault="00021145">
          <w:pPr>
            <w:pStyle w:val="TOC2"/>
            <w:tabs>
              <w:tab w:val="right" w:leader="dot" w:pos="9628"/>
            </w:tabs>
            <w:rPr>
              <w:rFonts w:ascii="Arial" w:hAnsi="Arial" w:cs="Arial"/>
              <w:noProof/>
              <w:sz w:val="22"/>
              <w:lang w:eastAsia="en-NZ"/>
            </w:rPr>
          </w:pPr>
          <w:hyperlink w:anchor="_Toc76394181" w:history="1">
            <w:r w:rsidR="00D42598" w:rsidRPr="00D42598">
              <w:rPr>
                <w:rStyle w:val="Hyperlink"/>
                <w:rFonts w:ascii="Arial" w:hAnsi="Arial" w:cs="Arial"/>
                <w:noProof/>
              </w:rPr>
              <w:t>Reply to paragraph 19(d)</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_Toc76394181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33</w:t>
            </w:r>
            <w:r w:rsidR="00D42598" w:rsidRPr="00D42598">
              <w:rPr>
                <w:rFonts w:ascii="Arial" w:hAnsi="Arial" w:cs="Arial"/>
                <w:noProof/>
                <w:webHidden/>
              </w:rPr>
              <w:fldChar w:fldCharType="end"/>
            </w:r>
          </w:hyperlink>
        </w:p>
        <w:p w14:paraId="006B6233" w14:textId="2C535550" w:rsidR="00D42598" w:rsidRPr="00D42598" w:rsidRDefault="00021145">
          <w:pPr>
            <w:pStyle w:val="TOC2"/>
            <w:tabs>
              <w:tab w:val="right" w:leader="dot" w:pos="9628"/>
            </w:tabs>
            <w:rPr>
              <w:rFonts w:ascii="Arial" w:hAnsi="Arial" w:cs="Arial"/>
              <w:noProof/>
              <w:sz w:val="22"/>
              <w:lang w:eastAsia="en-NZ"/>
            </w:rPr>
          </w:pPr>
          <w:hyperlink w:anchor="_Toc76394182" w:history="1">
            <w:r w:rsidR="00D42598" w:rsidRPr="00D42598">
              <w:rPr>
                <w:rStyle w:val="Hyperlink"/>
                <w:rFonts w:ascii="Arial" w:hAnsi="Arial" w:cs="Arial"/>
                <w:noProof/>
              </w:rPr>
              <w:t>Reply to paragraph 19(e)</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_Toc76394182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33</w:t>
            </w:r>
            <w:r w:rsidR="00D42598" w:rsidRPr="00D42598">
              <w:rPr>
                <w:rFonts w:ascii="Arial" w:hAnsi="Arial" w:cs="Arial"/>
                <w:noProof/>
                <w:webHidden/>
              </w:rPr>
              <w:fldChar w:fldCharType="end"/>
            </w:r>
          </w:hyperlink>
        </w:p>
        <w:p w14:paraId="32A2FF44" w14:textId="5D763523" w:rsidR="00D42598" w:rsidRPr="00D42598" w:rsidRDefault="00021145">
          <w:pPr>
            <w:pStyle w:val="TOC2"/>
            <w:tabs>
              <w:tab w:val="right" w:leader="dot" w:pos="9628"/>
            </w:tabs>
            <w:rPr>
              <w:rFonts w:ascii="Arial" w:hAnsi="Arial" w:cs="Arial"/>
              <w:noProof/>
              <w:sz w:val="22"/>
              <w:lang w:eastAsia="en-NZ"/>
            </w:rPr>
          </w:pPr>
          <w:hyperlink w:anchor="_Toc76394183" w:history="1">
            <w:r w:rsidR="00D42598" w:rsidRPr="00D42598">
              <w:rPr>
                <w:rStyle w:val="Hyperlink"/>
                <w:rFonts w:ascii="Arial" w:hAnsi="Arial" w:cs="Arial"/>
                <w:noProof/>
              </w:rPr>
              <w:t>Reply to paragraph 20</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_Toc76394183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34</w:t>
            </w:r>
            <w:r w:rsidR="00D42598" w:rsidRPr="00D42598">
              <w:rPr>
                <w:rFonts w:ascii="Arial" w:hAnsi="Arial" w:cs="Arial"/>
                <w:noProof/>
                <w:webHidden/>
              </w:rPr>
              <w:fldChar w:fldCharType="end"/>
            </w:r>
          </w:hyperlink>
        </w:p>
        <w:p w14:paraId="3227AB26" w14:textId="541B3867" w:rsidR="00D42598" w:rsidRPr="00D42598" w:rsidRDefault="00021145">
          <w:pPr>
            <w:pStyle w:val="TOC1"/>
            <w:rPr>
              <w:b w:val="0"/>
              <w:bCs w:val="0"/>
              <w:sz w:val="22"/>
              <w:lang w:eastAsia="en-NZ"/>
            </w:rPr>
          </w:pPr>
          <w:hyperlink w:anchor="_Toc76394184" w:history="1">
            <w:r w:rsidR="00D42598" w:rsidRPr="00D42598">
              <w:rPr>
                <w:rStyle w:val="Hyperlink"/>
              </w:rPr>
              <w:t>F. Children with disabilities</w:t>
            </w:r>
            <w:r w:rsidR="00D42598" w:rsidRPr="00D42598">
              <w:rPr>
                <w:webHidden/>
              </w:rPr>
              <w:tab/>
            </w:r>
            <w:r w:rsidR="00D42598" w:rsidRPr="00D42598">
              <w:rPr>
                <w:webHidden/>
              </w:rPr>
              <w:fldChar w:fldCharType="begin"/>
            </w:r>
            <w:r w:rsidR="00D42598" w:rsidRPr="00D42598">
              <w:rPr>
                <w:webHidden/>
              </w:rPr>
              <w:instrText xml:space="preserve"> PAGEREF _Toc76394184 \h </w:instrText>
            </w:r>
            <w:r w:rsidR="00D42598" w:rsidRPr="00D42598">
              <w:rPr>
                <w:webHidden/>
              </w:rPr>
            </w:r>
            <w:r w:rsidR="00D42598" w:rsidRPr="00D42598">
              <w:rPr>
                <w:webHidden/>
              </w:rPr>
              <w:fldChar w:fldCharType="separate"/>
            </w:r>
            <w:r w:rsidR="00D42598">
              <w:rPr>
                <w:webHidden/>
              </w:rPr>
              <w:t>34</w:t>
            </w:r>
            <w:r w:rsidR="00D42598" w:rsidRPr="00D42598">
              <w:rPr>
                <w:webHidden/>
              </w:rPr>
              <w:fldChar w:fldCharType="end"/>
            </w:r>
          </w:hyperlink>
        </w:p>
        <w:p w14:paraId="36DD8ECF" w14:textId="0FF5DDA5" w:rsidR="00D42598" w:rsidRPr="00D42598" w:rsidRDefault="00021145">
          <w:pPr>
            <w:pStyle w:val="TOC2"/>
            <w:tabs>
              <w:tab w:val="right" w:leader="dot" w:pos="9628"/>
            </w:tabs>
            <w:rPr>
              <w:rFonts w:ascii="Arial" w:hAnsi="Arial" w:cs="Arial"/>
              <w:noProof/>
              <w:sz w:val="22"/>
              <w:lang w:eastAsia="en-NZ"/>
            </w:rPr>
          </w:pPr>
          <w:hyperlink w:anchor="_Toc76394185" w:history="1">
            <w:r w:rsidR="00D42598" w:rsidRPr="00D42598">
              <w:rPr>
                <w:rStyle w:val="Hyperlink"/>
                <w:rFonts w:ascii="Arial" w:hAnsi="Arial" w:cs="Arial"/>
                <w:noProof/>
              </w:rPr>
              <w:t>Reply to paragraph 21(a)</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_Toc76394185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34</w:t>
            </w:r>
            <w:r w:rsidR="00D42598" w:rsidRPr="00D42598">
              <w:rPr>
                <w:rFonts w:ascii="Arial" w:hAnsi="Arial" w:cs="Arial"/>
                <w:noProof/>
                <w:webHidden/>
              </w:rPr>
              <w:fldChar w:fldCharType="end"/>
            </w:r>
          </w:hyperlink>
        </w:p>
        <w:p w14:paraId="6CBC6DA8" w14:textId="75C650A7" w:rsidR="00D42598" w:rsidRPr="00D42598" w:rsidRDefault="00021145">
          <w:pPr>
            <w:pStyle w:val="TOC2"/>
            <w:tabs>
              <w:tab w:val="right" w:leader="dot" w:pos="9628"/>
            </w:tabs>
            <w:rPr>
              <w:rFonts w:ascii="Arial" w:hAnsi="Arial" w:cs="Arial"/>
              <w:noProof/>
              <w:sz w:val="22"/>
              <w:lang w:eastAsia="en-NZ"/>
            </w:rPr>
          </w:pPr>
          <w:hyperlink w:anchor="_Toc76394186" w:history="1">
            <w:r w:rsidR="00D42598" w:rsidRPr="00D42598">
              <w:rPr>
                <w:rStyle w:val="Hyperlink"/>
                <w:rFonts w:ascii="Arial" w:hAnsi="Arial" w:cs="Arial"/>
                <w:noProof/>
              </w:rPr>
              <w:t>Reply to paragraph 21(b)</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_Toc76394186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34</w:t>
            </w:r>
            <w:r w:rsidR="00D42598" w:rsidRPr="00D42598">
              <w:rPr>
                <w:rFonts w:ascii="Arial" w:hAnsi="Arial" w:cs="Arial"/>
                <w:noProof/>
                <w:webHidden/>
              </w:rPr>
              <w:fldChar w:fldCharType="end"/>
            </w:r>
          </w:hyperlink>
        </w:p>
        <w:p w14:paraId="13C7AF15" w14:textId="2B688036" w:rsidR="00D42598" w:rsidRPr="00D42598" w:rsidRDefault="00021145">
          <w:pPr>
            <w:pStyle w:val="TOC2"/>
            <w:tabs>
              <w:tab w:val="right" w:leader="dot" w:pos="9628"/>
            </w:tabs>
            <w:rPr>
              <w:rFonts w:ascii="Arial" w:hAnsi="Arial" w:cs="Arial"/>
              <w:noProof/>
              <w:sz w:val="22"/>
              <w:lang w:eastAsia="en-NZ"/>
            </w:rPr>
          </w:pPr>
          <w:hyperlink w:anchor="_Toc76394187" w:history="1">
            <w:r w:rsidR="00D42598" w:rsidRPr="00D42598">
              <w:rPr>
                <w:rStyle w:val="Hyperlink"/>
                <w:rFonts w:ascii="Arial" w:hAnsi="Arial" w:cs="Arial"/>
                <w:noProof/>
              </w:rPr>
              <w:t>Reply to paragraph 21(c)</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_Toc76394187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34</w:t>
            </w:r>
            <w:r w:rsidR="00D42598" w:rsidRPr="00D42598">
              <w:rPr>
                <w:rFonts w:ascii="Arial" w:hAnsi="Arial" w:cs="Arial"/>
                <w:noProof/>
                <w:webHidden/>
              </w:rPr>
              <w:fldChar w:fldCharType="end"/>
            </w:r>
          </w:hyperlink>
        </w:p>
        <w:p w14:paraId="6E948594" w14:textId="45942F23" w:rsidR="00D42598" w:rsidRPr="00D42598" w:rsidRDefault="00021145">
          <w:pPr>
            <w:pStyle w:val="TOC2"/>
            <w:tabs>
              <w:tab w:val="right" w:leader="dot" w:pos="9628"/>
            </w:tabs>
            <w:rPr>
              <w:rFonts w:ascii="Arial" w:hAnsi="Arial" w:cs="Arial"/>
              <w:noProof/>
              <w:sz w:val="22"/>
              <w:lang w:eastAsia="en-NZ"/>
            </w:rPr>
          </w:pPr>
          <w:hyperlink w:anchor="_Toc76394188" w:history="1">
            <w:r w:rsidR="00D42598" w:rsidRPr="00D42598">
              <w:rPr>
                <w:rStyle w:val="Hyperlink"/>
                <w:rFonts w:ascii="Arial" w:hAnsi="Arial" w:cs="Arial"/>
                <w:noProof/>
              </w:rPr>
              <w:t>Reply to paragraph 21(d)</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_Toc76394188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35</w:t>
            </w:r>
            <w:r w:rsidR="00D42598" w:rsidRPr="00D42598">
              <w:rPr>
                <w:rFonts w:ascii="Arial" w:hAnsi="Arial" w:cs="Arial"/>
                <w:noProof/>
                <w:webHidden/>
              </w:rPr>
              <w:fldChar w:fldCharType="end"/>
            </w:r>
          </w:hyperlink>
        </w:p>
        <w:p w14:paraId="52D56D82" w14:textId="3A5C0C3B" w:rsidR="00D42598" w:rsidRPr="00D42598" w:rsidRDefault="00021145">
          <w:pPr>
            <w:pStyle w:val="TOC1"/>
            <w:rPr>
              <w:b w:val="0"/>
              <w:bCs w:val="0"/>
              <w:sz w:val="22"/>
              <w:lang w:eastAsia="en-NZ"/>
            </w:rPr>
          </w:pPr>
          <w:hyperlink w:anchor="_Toc76394189" w:history="1">
            <w:r w:rsidR="00D42598" w:rsidRPr="00D42598">
              <w:rPr>
                <w:rStyle w:val="Hyperlink"/>
              </w:rPr>
              <w:t>G. Basic health and welfare</w:t>
            </w:r>
            <w:r w:rsidR="00D42598" w:rsidRPr="00D42598">
              <w:rPr>
                <w:webHidden/>
              </w:rPr>
              <w:tab/>
            </w:r>
            <w:r w:rsidR="00D42598" w:rsidRPr="00D42598">
              <w:rPr>
                <w:webHidden/>
              </w:rPr>
              <w:fldChar w:fldCharType="begin"/>
            </w:r>
            <w:r w:rsidR="00D42598" w:rsidRPr="00D42598">
              <w:rPr>
                <w:webHidden/>
              </w:rPr>
              <w:instrText xml:space="preserve"> PAGEREF _Toc76394189 \h </w:instrText>
            </w:r>
            <w:r w:rsidR="00D42598" w:rsidRPr="00D42598">
              <w:rPr>
                <w:webHidden/>
              </w:rPr>
            </w:r>
            <w:r w:rsidR="00D42598" w:rsidRPr="00D42598">
              <w:rPr>
                <w:webHidden/>
              </w:rPr>
              <w:fldChar w:fldCharType="separate"/>
            </w:r>
            <w:r w:rsidR="00D42598">
              <w:rPr>
                <w:webHidden/>
              </w:rPr>
              <w:t>35</w:t>
            </w:r>
            <w:r w:rsidR="00D42598" w:rsidRPr="00D42598">
              <w:rPr>
                <w:webHidden/>
              </w:rPr>
              <w:fldChar w:fldCharType="end"/>
            </w:r>
          </w:hyperlink>
        </w:p>
        <w:p w14:paraId="60D7000C" w14:textId="655D283B" w:rsidR="00D42598" w:rsidRPr="00D42598" w:rsidRDefault="00021145">
          <w:pPr>
            <w:pStyle w:val="TOC2"/>
            <w:tabs>
              <w:tab w:val="right" w:leader="dot" w:pos="9628"/>
            </w:tabs>
            <w:rPr>
              <w:rFonts w:ascii="Arial" w:hAnsi="Arial" w:cs="Arial"/>
              <w:noProof/>
              <w:sz w:val="22"/>
              <w:lang w:eastAsia="en-NZ"/>
            </w:rPr>
          </w:pPr>
          <w:hyperlink w:anchor="_Toc76394190" w:history="1">
            <w:r w:rsidR="00D42598" w:rsidRPr="00D42598">
              <w:rPr>
                <w:rStyle w:val="Hyperlink"/>
                <w:rFonts w:ascii="Arial" w:hAnsi="Arial" w:cs="Arial"/>
                <w:noProof/>
              </w:rPr>
              <w:t>Reply to paragraph 22(a)</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_Toc76394190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35</w:t>
            </w:r>
            <w:r w:rsidR="00D42598" w:rsidRPr="00D42598">
              <w:rPr>
                <w:rFonts w:ascii="Arial" w:hAnsi="Arial" w:cs="Arial"/>
                <w:noProof/>
                <w:webHidden/>
              </w:rPr>
              <w:fldChar w:fldCharType="end"/>
            </w:r>
          </w:hyperlink>
        </w:p>
        <w:p w14:paraId="3329B4CF" w14:textId="5F7ABDA2" w:rsidR="00D42598" w:rsidRPr="00D42598" w:rsidRDefault="00021145">
          <w:pPr>
            <w:pStyle w:val="TOC2"/>
            <w:tabs>
              <w:tab w:val="right" w:leader="dot" w:pos="9628"/>
            </w:tabs>
            <w:rPr>
              <w:rFonts w:ascii="Arial" w:hAnsi="Arial" w:cs="Arial"/>
              <w:noProof/>
              <w:sz w:val="22"/>
              <w:lang w:eastAsia="en-NZ"/>
            </w:rPr>
          </w:pPr>
          <w:hyperlink w:anchor="_Toc76394191" w:history="1">
            <w:r w:rsidR="00D42598" w:rsidRPr="00D42598">
              <w:rPr>
                <w:rStyle w:val="Hyperlink"/>
                <w:rFonts w:ascii="Arial" w:hAnsi="Arial" w:cs="Arial"/>
                <w:noProof/>
              </w:rPr>
              <w:t>Reply to paragraph 22(b)</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_Toc76394191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36</w:t>
            </w:r>
            <w:r w:rsidR="00D42598" w:rsidRPr="00D42598">
              <w:rPr>
                <w:rFonts w:ascii="Arial" w:hAnsi="Arial" w:cs="Arial"/>
                <w:noProof/>
                <w:webHidden/>
              </w:rPr>
              <w:fldChar w:fldCharType="end"/>
            </w:r>
          </w:hyperlink>
        </w:p>
        <w:p w14:paraId="620A4AFB" w14:textId="15D7B41C" w:rsidR="00D42598" w:rsidRPr="00D42598" w:rsidRDefault="00021145">
          <w:pPr>
            <w:pStyle w:val="TOC2"/>
            <w:tabs>
              <w:tab w:val="right" w:leader="dot" w:pos="9628"/>
            </w:tabs>
            <w:rPr>
              <w:rFonts w:ascii="Arial" w:hAnsi="Arial" w:cs="Arial"/>
              <w:noProof/>
              <w:sz w:val="22"/>
              <w:lang w:eastAsia="en-NZ"/>
            </w:rPr>
          </w:pPr>
          <w:hyperlink w:anchor="_Toc76394192" w:history="1">
            <w:r w:rsidR="00D42598" w:rsidRPr="00D42598">
              <w:rPr>
                <w:rStyle w:val="Hyperlink"/>
                <w:rFonts w:ascii="Arial" w:hAnsi="Arial" w:cs="Arial"/>
                <w:noProof/>
              </w:rPr>
              <w:t>Reply to paragraph 22(c)</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_Toc76394192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36</w:t>
            </w:r>
            <w:r w:rsidR="00D42598" w:rsidRPr="00D42598">
              <w:rPr>
                <w:rFonts w:ascii="Arial" w:hAnsi="Arial" w:cs="Arial"/>
                <w:noProof/>
                <w:webHidden/>
              </w:rPr>
              <w:fldChar w:fldCharType="end"/>
            </w:r>
          </w:hyperlink>
        </w:p>
        <w:p w14:paraId="3FEB5A99" w14:textId="24C68B23" w:rsidR="00D42598" w:rsidRPr="00D42598" w:rsidRDefault="00021145">
          <w:pPr>
            <w:pStyle w:val="TOC2"/>
            <w:tabs>
              <w:tab w:val="right" w:leader="dot" w:pos="9628"/>
            </w:tabs>
            <w:rPr>
              <w:rFonts w:ascii="Arial" w:hAnsi="Arial" w:cs="Arial"/>
              <w:noProof/>
              <w:sz w:val="22"/>
              <w:lang w:eastAsia="en-NZ"/>
            </w:rPr>
          </w:pPr>
          <w:hyperlink w:anchor="_Toc76394193" w:history="1">
            <w:r w:rsidR="00D42598" w:rsidRPr="00D42598">
              <w:rPr>
                <w:rStyle w:val="Hyperlink"/>
                <w:rFonts w:ascii="Arial" w:hAnsi="Arial" w:cs="Arial"/>
                <w:noProof/>
              </w:rPr>
              <w:t>Reply to paragraph 22(d)</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_Toc76394193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37</w:t>
            </w:r>
            <w:r w:rsidR="00D42598" w:rsidRPr="00D42598">
              <w:rPr>
                <w:rFonts w:ascii="Arial" w:hAnsi="Arial" w:cs="Arial"/>
                <w:noProof/>
                <w:webHidden/>
              </w:rPr>
              <w:fldChar w:fldCharType="end"/>
            </w:r>
          </w:hyperlink>
        </w:p>
        <w:p w14:paraId="42FF6A23" w14:textId="46433CBD" w:rsidR="00D42598" w:rsidRPr="00D42598" w:rsidRDefault="00021145">
          <w:pPr>
            <w:pStyle w:val="TOC2"/>
            <w:tabs>
              <w:tab w:val="right" w:leader="dot" w:pos="9628"/>
            </w:tabs>
            <w:rPr>
              <w:rFonts w:ascii="Arial" w:hAnsi="Arial" w:cs="Arial"/>
              <w:noProof/>
              <w:sz w:val="22"/>
              <w:lang w:eastAsia="en-NZ"/>
            </w:rPr>
          </w:pPr>
          <w:hyperlink w:anchor="_Toc76394194" w:history="1">
            <w:r w:rsidR="00D42598" w:rsidRPr="00D42598">
              <w:rPr>
                <w:rStyle w:val="Hyperlink"/>
                <w:rFonts w:ascii="Arial" w:hAnsi="Arial" w:cs="Arial"/>
                <w:noProof/>
              </w:rPr>
              <w:t>Reply to paragraph 22(e)</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_Toc76394194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37</w:t>
            </w:r>
            <w:r w:rsidR="00D42598" w:rsidRPr="00D42598">
              <w:rPr>
                <w:rFonts w:ascii="Arial" w:hAnsi="Arial" w:cs="Arial"/>
                <w:noProof/>
                <w:webHidden/>
              </w:rPr>
              <w:fldChar w:fldCharType="end"/>
            </w:r>
          </w:hyperlink>
        </w:p>
        <w:p w14:paraId="5B97904A" w14:textId="2579F1C8" w:rsidR="00D42598" w:rsidRPr="00D42598" w:rsidRDefault="00021145">
          <w:pPr>
            <w:pStyle w:val="TOC2"/>
            <w:tabs>
              <w:tab w:val="right" w:leader="dot" w:pos="9628"/>
            </w:tabs>
            <w:rPr>
              <w:rFonts w:ascii="Arial" w:hAnsi="Arial" w:cs="Arial"/>
              <w:noProof/>
              <w:sz w:val="22"/>
              <w:lang w:eastAsia="en-NZ"/>
            </w:rPr>
          </w:pPr>
          <w:hyperlink w:anchor="_Toc76394195" w:history="1">
            <w:r w:rsidR="00D42598" w:rsidRPr="00D42598">
              <w:rPr>
                <w:rStyle w:val="Hyperlink"/>
                <w:rFonts w:ascii="Arial" w:hAnsi="Arial" w:cs="Arial"/>
                <w:noProof/>
              </w:rPr>
              <w:t>Reply to paragraph 23</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_Toc76394195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38</w:t>
            </w:r>
            <w:r w:rsidR="00D42598" w:rsidRPr="00D42598">
              <w:rPr>
                <w:rFonts w:ascii="Arial" w:hAnsi="Arial" w:cs="Arial"/>
                <w:noProof/>
                <w:webHidden/>
              </w:rPr>
              <w:fldChar w:fldCharType="end"/>
            </w:r>
          </w:hyperlink>
        </w:p>
        <w:p w14:paraId="60873CF9" w14:textId="13410DF5" w:rsidR="00D42598" w:rsidRPr="00D42598" w:rsidRDefault="00021145">
          <w:pPr>
            <w:pStyle w:val="TOC2"/>
            <w:tabs>
              <w:tab w:val="right" w:leader="dot" w:pos="9628"/>
            </w:tabs>
            <w:rPr>
              <w:rFonts w:ascii="Arial" w:hAnsi="Arial" w:cs="Arial"/>
              <w:noProof/>
              <w:sz w:val="22"/>
              <w:lang w:eastAsia="en-NZ"/>
            </w:rPr>
          </w:pPr>
          <w:hyperlink w:anchor="_Toc76394196" w:history="1">
            <w:r w:rsidR="00D42598" w:rsidRPr="00D42598">
              <w:rPr>
                <w:rStyle w:val="Hyperlink"/>
                <w:rFonts w:ascii="Arial" w:hAnsi="Arial" w:cs="Arial"/>
                <w:noProof/>
              </w:rPr>
              <w:t>Reply to paragraph 24(a)</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_Toc76394196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38</w:t>
            </w:r>
            <w:r w:rsidR="00D42598" w:rsidRPr="00D42598">
              <w:rPr>
                <w:rFonts w:ascii="Arial" w:hAnsi="Arial" w:cs="Arial"/>
                <w:noProof/>
                <w:webHidden/>
              </w:rPr>
              <w:fldChar w:fldCharType="end"/>
            </w:r>
          </w:hyperlink>
        </w:p>
        <w:p w14:paraId="3F3B1158" w14:textId="28614408" w:rsidR="00D42598" w:rsidRPr="00D42598" w:rsidRDefault="00021145">
          <w:pPr>
            <w:pStyle w:val="TOC2"/>
            <w:tabs>
              <w:tab w:val="right" w:leader="dot" w:pos="9628"/>
            </w:tabs>
            <w:rPr>
              <w:rFonts w:ascii="Arial" w:hAnsi="Arial" w:cs="Arial"/>
              <w:noProof/>
              <w:sz w:val="22"/>
              <w:lang w:eastAsia="en-NZ"/>
            </w:rPr>
          </w:pPr>
          <w:hyperlink w:anchor="_Toc76394197" w:history="1">
            <w:r w:rsidR="00D42598" w:rsidRPr="00D42598">
              <w:rPr>
                <w:rStyle w:val="Hyperlink"/>
                <w:rFonts w:ascii="Arial" w:hAnsi="Arial" w:cs="Arial"/>
                <w:noProof/>
              </w:rPr>
              <w:t>Reply to paragraph 24(b)</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_Toc76394197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39</w:t>
            </w:r>
            <w:r w:rsidR="00D42598" w:rsidRPr="00D42598">
              <w:rPr>
                <w:rFonts w:ascii="Arial" w:hAnsi="Arial" w:cs="Arial"/>
                <w:noProof/>
                <w:webHidden/>
              </w:rPr>
              <w:fldChar w:fldCharType="end"/>
            </w:r>
          </w:hyperlink>
        </w:p>
        <w:p w14:paraId="58154498" w14:textId="41D55122" w:rsidR="00D42598" w:rsidRPr="00D42598" w:rsidRDefault="00021145">
          <w:pPr>
            <w:pStyle w:val="TOC2"/>
            <w:tabs>
              <w:tab w:val="right" w:leader="dot" w:pos="9628"/>
            </w:tabs>
            <w:rPr>
              <w:rFonts w:ascii="Arial" w:hAnsi="Arial" w:cs="Arial"/>
              <w:noProof/>
              <w:sz w:val="22"/>
              <w:lang w:eastAsia="en-NZ"/>
            </w:rPr>
          </w:pPr>
          <w:hyperlink w:anchor="_Toc76394198" w:history="1">
            <w:r w:rsidR="00D42598" w:rsidRPr="00D42598">
              <w:rPr>
                <w:rStyle w:val="Hyperlink"/>
                <w:rFonts w:ascii="Arial" w:hAnsi="Arial" w:cs="Arial"/>
                <w:noProof/>
              </w:rPr>
              <w:t>Reply to paragraph 24(c)</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_Toc76394198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39</w:t>
            </w:r>
            <w:r w:rsidR="00D42598" w:rsidRPr="00D42598">
              <w:rPr>
                <w:rFonts w:ascii="Arial" w:hAnsi="Arial" w:cs="Arial"/>
                <w:noProof/>
                <w:webHidden/>
              </w:rPr>
              <w:fldChar w:fldCharType="end"/>
            </w:r>
          </w:hyperlink>
        </w:p>
        <w:p w14:paraId="42F55D13" w14:textId="34AC850C" w:rsidR="00D42598" w:rsidRPr="00D42598" w:rsidRDefault="00021145">
          <w:pPr>
            <w:pStyle w:val="TOC2"/>
            <w:tabs>
              <w:tab w:val="right" w:leader="dot" w:pos="9628"/>
            </w:tabs>
            <w:rPr>
              <w:rFonts w:ascii="Arial" w:hAnsi="Arial" w:cs="Arial"/>
              <w:noProof/>
              <w:sz w:val="22"/>
              <w:lang w:eastAsia="en-NZ"/>
            </w:rPr>
          </w:pPr>
          <w:hyperlink w:anchor="_Toc76394199" w:history="1">
            <w:r w:rsidR="00D42598" w:rsidRPr="00D42598">
              <w:rPr>
                <w:rStyle w:val="Hyperlink"/>
                <w:rFonts w:ascii="Arial" w:hAnsi="Arial" w:cs="Arial"/>
                <w:noProof/>
              </w:rPr>
              <w:t>Reply to paragraph 24(d)</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_Toc76394199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39</w:t>
            </w:r>
            <w:r w:rsidR="00D42598" w:rsidRPr="00D42598">
              <w:rPr>
                <w:rFonts w:ascii="Arial" w:hAnsi="Arial" w:cs="Arial"/>
                <w:noProof/>
                <w:webHidden/>
              </w:rPr>
              <w:fldChar w:fldCharType="end"/>
            </w:r>
          </w:hyperlink>
        </w:p>
        <w:p w14:paraId="5A008448" w14:textId="0D3AD909" w:rsidR="00D42598" w:rsidRPr="00D42598" w:rsidRDefault="00021145">
          <w:pPr>
            <w:pStyle w:val="TOC2"/>
            <w:tabs>
              <w:tab w:val="right" w:leader="dot" w:pos="9628"/>
            </w:tabs>
            <w:rPr>
              <w:rFonts w:ascii="Arial" w:hAnsi="Arial" w:cs="Arial"/>
              <w:noProof/>
              <w:sz w:val="22"/>
              <w:lang w:eastAsia="en-NZ"/>
            </w:rPr>
          </w:pPr>
          <w:hyperlink w:anchor="_Toc76394200" w:history="1">
            <w:r w:rsidR="00D42598" w:rsidRPr="00D42598">
              <w:rPr>
                <w:rStyle w:val="Hyperlink"/>
                <w:rFonts w:ascii="Arial" w:hAnsi="Arial" w:cs="Arial"/>
                <w:noProof/>
              </w:rPr>
              <w:t>Reply to paragraph 24(e)</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_Toc76394200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42</w:t>
            </w:r>
            <w:r w:rsidR="00D42598" w:rsidRPr="00D42598">
              <w:rPr>
                <w:rFonts w:ascii="Arial" w:hAnsi="Arial" w:cs="Arial"/>
                <w:noProof/>
                <w:webHidden/>
              </w:rPr>
              <w:fldChar w:fldCharType="end"/>
            </w:r>
          </w:hyperlink>
        </w:p>
        <w:p w14:paraId="60DFAAF3" w14:textId="41E26925" w:rsidR="00D42598" w:rsidRPr="00D42598" w:rsidRDefault="00021145">
          <w:pPr>
            <w:pStyle w:val="TOC2"/>
            <w:tabs>
              <w:tab w:val="right" w:leader="dot" w:pos="9628"/>
            </w:tabs>
            <w:rPr>
              <w:rFonts w:ascii="Arial" w:hAnsi="Arial" w:cs="Arial"/>
              <w:noProof/>
              <w:sz w:val="22"/>
              <w:lang w:eastAsia="en-NZ"/>
            </w:rPr>
          </w:pPr>
          <w:hyperlink w:anchor="_Toc76394201" w:history="1">
            <w:r w:rsidR="00D42598" w:rsidRPr="00D42598">
              <w:rPr>
                <w:rStyle w:val="Hyperlink"/>
                <w:rFonts w:ascii="Arial" w:hAnsi="Arial" w:cs="Arial"/>
                <w:noProof/>
              </w:rPr>
              <w:t>Reply to paragraph 24(f)</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_Toc76394201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42</w:t>
            </w:r>
            <w:r w:rsidR="00D42598" w:rsidRPr="00D42598">
              <w:rPr>
                <w:rFonts w:ascii="Arial" w:hAnsi="Arial" w:cs="Arial"/>
                <w:noProof/>
                <w:webHidden/>
              </w:rPr>
              <w:fldChar w:fldCharType="end"/>
            </w:r>
          </w:hyperlink>
        </w:p>
        <w:p w14:paraId="7FAE2296" w14:textId="6483C409" w:rsidR="00D42598" w:rsidRPr="00D42598" w:rsidRDefault="00021145">
          <w:pPr>
            <w:pStyle w:val="TOC1"/>
            <w:rPr>
              <w:b w:val="0"/>
              <w:bCs w:val="0"/>
              <w:sz w:val="22"/>
              <w:lang w:eastAsia="en-NZ"/>
            </w:rPr>
          </w:pPr>
          <w:hyperlink w:anchor="_Toc76394202" w:history="1">
            <w:r w:rsidR="00D42598" w:rsidRPr="00D42598">
              <w:rPr>
                <w:rStyle w:val="Hyperlink"/>
              </w:rPr>
              <w:t>H. Education, leisure and cultural activities</w:t>
            </w:r>
            <w:r w:rsidR="00D42598" w:rsidRPr="00D42598">
              <w:rPr>
                <w:webHidden/>
              </w:rPr>
              <w:tab/>
            </w:r>
            <w:r w:rsidR="00D42598" w:rsidRPr="00D42598">
              <w:rPr>
                <w:webHidden/>
              </w:rPr>
              <w:fldChar w:fldCharType="begin"/>
            </w:r>
            <w:r w:rsidR="00D42598" w:rsidRPr="00D42598">
              <w:rPr>
                <w:webHidden/>
              </w:rPr>
              <w:instrText xml:space="preserve"> PAGEREF _Toc76394202 \h </w:instrText>
            </w:r>
            <w:r w:rsidR="00D42598" w:rsidRPr="00D42598">
              <w:rPr>
                <w:webHidden/>
              </w:rPr>
            </w:r>
            <w:r w:rsidR="00D42598" w:rsidRPr="00D42598">
              <w:rPr>
                <w:webHidden/>
              </w:rPr>
              <w:fldChar w:fldCharType="separate"/>
            </w:r>
            <w:r w:rsidR="00D42598">
              <w:rPr>
                <w:webHidden/>
              </w:rPr>
              <w:t>42</w:t>
            </w:r>
            <w:r w:rsidR="00D42598" w:rsidRPr="00D42598">
              <w:rPr>
                <w:webHidden/>
              </w:rPr>
              <w:fldChar w:fldCharType="end"/>
            </w:r>
          </w:hyperlink>
        </w:p>
        <w:p w14:paraId="5671CD6D" w14:textId="7AC92545" w:rsidR="00D42598" w:rsidRPr="00D42598" w:rsidRDefault="00021145">
          <w:pPr>
            <w:pStyle w:val="TOC2"/>
            <w:tabs>
              <w:tab w:val="right" w:leader="dot" w:pos="9628"/>
            </w:tabs>
            <w:rPr>
              <w:rFonts w:ascii="Arial" w:hAnsi="Arial" w:cs="Arial"/>
              <w:noProof/>
              <w:sz w:val="22"/>
              <w:lang w:eastAsia="en-NZ"/>
            </w:rPr>
          </w:pPr>
          <w:hyperlink w:anchor="_Toc76394203" w:history="1">
            <w:r w:rsidR="00D42598" w:rsidRPr="00D42598">
              <w:rPr>
                <w:rStyle w:val="Hyperlink"/>
                <w:rFonts w:ascii="Arial" w:hAnsi="Arial" w:cs="Arial"/>
                <w:noProof/>
              </w:rPr>
              <w:t>Reply to paragraph 25(a)</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_Toc76394203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43</w:t>
            </w:r>
            <w:r w:rsidR="00D42598" w:rsidRPr="00D42598">
              <w:rPr>
                <w:rFonts w:ascii="Arial" w:hAnsi="Arial" w:cs="Arial"/>
                <w:noProof/>
                <w:webHidden/>
              </w:rPr>
              <w:fldChar w:fldCharType="end"/>
            </w:r>
          </w:hyperlink>
        </w:p>
        <w:p w14:paraId="66E2AF07" w14:textId="6CF44E39" w:rsidR="00D42598" w:rsidRPr="00D42598" w:rsidRDefault="00021145">
          <w:pPr>
            <w:pStyle w:val="TOC2"/>
            <w:tabs>
              <w:tab w:val="right" w:leader="dot" w:pos="9628"/>
            </w:tabs>
            <w:rPr>
              <w:rFonts w:ascii="Arial" w:hAnsi="Arial" w:cs="Arial"/>
              <w:noProof/>
              <w:sz w:val="22"/>
              <w:lang w:eastAsia="en-NZ"/>
            </w:rPr>
          </w:pPr>
          <w:hyperlink w:anchor="_Toc76394204" w:history="1">
            <w:r w:rsidR="00D42598" w:rsidRPr="00D42598">
              <w:rPr>
                <w:rStyle w:val="Hyperlink"/>
                <w:rFonts w:ascii="Arial" w:hAnsi="Arial" w:cs="Arial"/>
                <w:noProof/>
              </w:rPr>
              <w:t>Reply to paragraph 25(b)</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_Toc76394204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43</w:t>
            </w:r>
            <w:r w:rsidR="00D42598" w:rsidRPr="00D42598">
              <w:rPr>
                <w:rFonts w:ascii="Arial" w:hAnsi="Arial" w:cs="Arial"/>
                <w:noProof/>
                <w:webHidden/>
              </w:rPr>
              <w:fldChar w:fldCharType="end"/>
            </w:r>
          </w:hyperlink>
        </w:p>
        <w:p w14:paraId="216196FB" w14:textId="4005BB0B" w:rsidR="00D42598" w:rsidRPr="00D42598" w:rsidRDefault="00021145">
          <w:pPr>
            <w:pStyle w:val="TOC2"/>
            <w:tabs>
              <w:tab w:val="right" w:leader="dot" w:pos="9628"/>
            </w:tabs>
            <w:rPr>
              <w:rFonts w:ascii="Arial" w:hAnsi="Arial" w:cs="Arial"/>
              <w:noProof/>
              <w:sz w:val="22"/>
              <w:lang w:eastAsia="en-NZ"/>
            </w:rPr>
          </w:pPr>
          <w:hyperlink w:anchor="_Toc76394205" w:history="1">
            <w:r w:rsidR="00D42598" w:rsidRPr="00D42598">
              <w:rPr>
                <w:rStyle w:val="Hyperlink"/>
                <w:rFonts w:ascii="Arial" w:hAnsi="Arial" w:cs="Arial"/>
                <w:noProof/>
              </w:rPr>
              <w:t>Reply to paragraph 25(c)</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_Toc76394205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44</w:t>
            </w:r>
            <w:r w:rsidR="00D42598" w:rsidRPr="00D42598">
              <w:rPr>
                <w:rFonts w:ascii="Arial" w:hAnsi="Arial" w:cs="Arial"/>
                <w:noProof/>
                <w:webHidden/>
              </w:rPr>
              <w:fldChar w:fldCharType="end"/>
            </w:r>
          </w:hyperlink>
        </w:p>
        <w:p w14:paraId="37E9E331" w14:textId="1BD6CE09" w:rsidR="00D42598" w:rsidRPr="00D42598" w:rsidRDefault="00021145">
          <w:pPr>
            <w:pStyle w:val="TOC2"/>
            <w:tabs>
              <w:tab w:val="right" w:leader="dot" w:pos="9628"/>
            </w:tabs>
            <w:rPr>
              <w:rFonts w:ascii="Arial" w:hAnsi="Arial" w:cs="Arial"/>
              <w:noProof/>
              <w:sz w:val="22"/>
              <w:lang w:eastAsia="en-NZ"/>
            </w:rPr>
          </w:pPr>
          <w:hyperlink w:anchor="_Toc76394206" w:history="1">
            <w:r w:rsidR="00D42598" w:rsidRPr="00D42598">
              <w:rPr>
                <w:rStyle w:val="Hyperlink"/>
                <w:rFonts w:ascii="Arial" w:hAnsi="Arial" w:cs="Arial"/>
                <w:noProof/>
              </w:rPr>
              <w:t>Reply to paragraph 25(d)</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_Toc76394206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45</w:t>
            </w:r>
            <w:r w:rsidR="00D42598" w:rsidRPr="00D42598">
              <w:rPr>
                <w:rFonts w:ascii="Arial" w:hAnsi="Arial" w:cs="Arial"/>
                <w:noProof/>
                <w:webHidden/>
              </w:rPr>
              <w:fldChar w:fldCharType="end"/>
            </w:r>
          </w:hyperlink>
        </w:p>
        <w:p w14:paraId="22BD97A2" w14:textId="2BDD27A0" w:rsidR="00D42598" w:rsidRPr="00D42598" w:rsidRDefault="00021145">
          <w:pPr>
            <w:pStyle w:val="TOC2"/>
            <w:tabs>
              <w:tab w:val="right" w:leader="dot" w:pos="9628"/>
            </w:tabs>
            <w:rPr>
              <w:rFonts w:ascii="Arial" w:hAnsi="Arial" w:cs="Arial"/>
              <w:noProof/>
              <w:sz w:val="22"/>
              <w:lang w:eastAsia="en-NZ"/>
            </w:rPr>
          </w:pPr>
          <w:hyperlink w:anchor="_Toc76394207" w:history="1">
            <w:r w:rsidR="00D42598" w:rsidRPr="00D42598">
              <w:rPr>
                <w:rStyle w:val="Hyperlink"/>
                <w:rFonts w:ascii="Arial" w:hAnsi="Arial" w:cs="Arial"/>
                <w:noProof/>
              </w:rPr>
              <w:t>Reply to paragraph 25(e)</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_Toc76394207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45</w:t>
            </w:r>
            <w:r w:rsidR="00D42598" w:rsidRPr="00D42598">
              <w:rPr>
                <w:rFonts w:ascii="Arial" w:hAnsi="Arial" w:cs="Arial"/>
                <w:noProof/>
                <w:webHidden/>
              </w:rPr>
              <w:fldChar w:fldCharType="end"/>
            </w:r>
          </w:hyperlink>
        </w:p>
        <w:p w14:paraId="5E6EEA9B" w14:textId="3BC3B8E4" w:rsidR="00D42598" w:rsidRPr="00D42598" w:rsidRDefault="00021145">
          <w:pPr>
            <w:pStyle w:val="TOC2"/>
            <w:tabs>
              <w:tab w:val="right" w:leader="dot" w:pos="9628"/>
            </w:tabs>
            <w:rPr>
              <w:rFonts w:ascii="Arial" w:hAnsi="Arial" w:cs="Arial"/>
              <w:noProof/>
              <w:sz w:val="22"/>
              <w:lang w:eastAsia="en-NZ"/>
            </w:rPr>
          </w:pPr>
          <w:hyperlink w:anchor="_Toc76394208" w:history="1">
            <w:r w:rsidR="00D42598" w:rsidRPr="00D42598">
              <w:rPr>
                <w:rStyle w:val="Hyperlink"/>
                <w:rFonts w:ascii="Arial" w:hAnsi="Arial" w:cs="Arial"/>
                <w:noProof/>
              </w:rPr>
              <w:t>Reply to paragraph 25(f)</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_Toc76394208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45</w:t>
            </w:r>
            <w:r w:rsidR="00D42598" w:rsidRPr="00D42598">
              <w:rPr>
                <w:rFonts w:ascii="Arial" w:hAnsi="Arial" w:cs="Arial"/>
                <w:noProof/>
                <w:webHidden/>
              </w:rPr>
              <w:fldChar w:fldCharType="end"/>
            </w:r>
          </w:hyperlink>
        </w:p>
        <w:p w14:paraId="602B2475" w14:textId="2659C032" w:rsidR="00D42598" w:rsidRPr="00D42598" w:rsidRDefault="00021145">
          <w:pPr>
            <w:pStyle w:val="TOC2"/>
            <w:tabs>
              <w:tab w:val="right" w:leader="dot" w:pos="9628"/>
            </w:tabs>
            <w:rPr>
              <w:rFonts w:ascii="Arial" w:hAnsi="Arial" w:cs="Arial"/>
              <w:noProof/>
              <w:sz w:val="22"/>
              <w:lang w:eastAsia="en-NZ"/>
            </w:rPr>
          </w:pPr>
          <w:hyperlink w:anchor="_Toc76394209" w:history="1">
            <w:r w:rsidR="00D42598" w:rsidRPr="00D42598">
              <w:rPr>
                <w:rStyle w:val="Hyperlink"/>
                <w:rFonts w:ascii="Arial" w:hAnsi="Arial" w:cs="Arial"/>
                <w:noProof/>
              </w:rPr>
              <w:t>Reply to paragraph 25(g)</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_Toc76394209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45</w:t>
            </w:r>
            <w:r w:rsidR="00D42598" w:rsidRPr="00D42598">
              <w:rPr>
                <w:rFonts w:ascii="Arial" w:hAnsi="Arial" w:cs="Arial"/>
                <w:noProof/>
                <w:webHidden/>
              </w:rPr>
              <w:fldChar w:fldCharType="end"/>
            </w:r>
          </w:hyperlink>
        </w:p>
        <w:p w14:paraId="722288C6" w14:textId="1334CD02" w:rsidR="00D42598" w:rsidRPr="00D42598" w:rsidRDefault="00021145">
          <w:pPr>
            <w:pStyle w:val="TOC2"/>
            <w:tabs>
              <w:tab w:val="right" w:leader="dot" w:pos="9628"/>
            </w:tabs>
            <w:rPr>
              <w:rFonts w:ascii="Arial" w:hAnsi="Arial" w:cs="Arial"/>
              <w:noProof/>
              <w:sz w:val="22"/>
              <w:lang w:eastAsia="en-NZ"/>
            </w:rPr>
          </w:pPr>
          <w:hyperlink w:anchor="_Toc76394210" w:history="1">
            <w:r w:rsidR="00D42598" w:rsidRPr="00D42598">
              <w:rPr>
                <w:rStyle w:val="Hyperlink"/>
                <w:rFonts w:ascii="Arial" w:hAnsi="Arial" w:cs="Arial"/>
                <w:noProof/>
              </w:rPr>
              <w:t>Reply to paragraph 25(h)</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_Toc76394210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46</w:t>
            </w:r>
            <w:r w:rsidR="00D42598" w:rsidRPr="00D42598">
              <w:rPr>
                <w:rFonts w:ascii="Arial" w:hAnsi="Arial" w:cs="Arial"/>
                <w:noProof/>
                <w:webHidden/>
              </w:rPr>
              <w:fldChar w:fldCharType="end"/>
            </w:r>
          </w:hyperlink>
        </w:p>
        <w:p w14:paraId="31E5FFD4" w14:textId="5FE64E33" w:rsidR="00D42598" w:rsidRPr="00D42598" w:rsidRDefault="00021145">
          <w:pPr>
            <w:pStyle w:val="TOC2"/>
            <w:tabs>
              <w:tab w:val="right" w:leader="dot" w:pos="9628"/>
            </w:tabs>
            <w:rPr>
              <w:rFonts w:ascii="Arial" w:hAnsi="Arial" w:cs="Arial"/>
              <w:noProof/>
              <w:sz w:val="22"/>
              <w:lang w:eastAsia="en-NZ"/>
            </w:rPr>
          </w:pPr>
          <w:hyperlink w:anchor="_Toc76394211" w:history="1">
            <w:r w:rsidR="00D42598" w:rsidRPr="00D42598">
              <w:rPr>
                <w:rStyle w:val="Hyperlink"/>
                <w:rFonts w:ascii="Arial" w:hAnsi="Arial" w:cs="Arial"/>
                <w:noProof/>
              </w:rPr>
              <w:t>Reply to paragraph 25(i)</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_Toc76394211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46</w:t>
            </w:r>
            <w:r w:rsidR="00D42598" w:rsidRPr="00D42598">
              <w:rPr>
                <w:rFonts w:ascii="Arial" w:hAnsi="Arial" w:cs="Arial"/>
                <w:noProof/>
                <w:webHidden/>
              </w:rPr>
              <w:fldChar w:fldCharType="end"/>
            </w:r>
          </w:hyperlink>
        </w:p>
        <w:p w14:paraId="5F943112" w14:textId="02C95EE4" w:rsidR="00D42598" w:rsidRPr="00D42598" w:rsidRDefault="00021145">
          <w:pPr>
            <w:pStyle w:val="TOC2"/>
            <w:tabs>
              <w:tab w:val="right" w:leader="dot" w:pos="9628"/>
            </w:tabs>
            <w:rPr>
              <w:rFonts w:ascii="Arial" w:hAnsi="Arial" w:cs="Arial"/>
              <w:noProof/>
              <w:sz w:val="22"/>
              <w:lang w:eastAsia="en-NZ"/>
            </w:rPr>
          </w:pPr>
          <w:hyperlink w:anchor="_Toc76394212" w:history="1">
            <w:r w:rsidR="00D42598" w:rsidRPr="00D42598">
              <w:rPr>
                <w:rStyle w:val="Hyperlink"/>
                <w:rFonts w:ascii="Arial" w:hAnsi="Arial" w:cs="Arial"/>
                <w:noProof/>
              </w:rPr>
              <w:t>Reply to paragraph 25(j)</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_Toc76394212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46</w:t>
            </w:r>
            <w:r w:rsidR="00D42598" w:rsidRPr="00D42598">
              <w:rPr>
                <w:rFonts w:ascii="Arial" w:hAnsi="Arial" w:cs="Arial"/>
                <w:noProof/>
                <w:webHidden/>
              </w:rPr>
              <w:fldChar w:fldCharType="end"/>
            </w:r>
          </w:hyperlink>
        </w:p>
        <w:p w14:paraId="532B5D33" w14:textId="6DFE25B6" w:rsidR="00D42598" w:rsidRPr="00D42598" w:rsidRDefault="00021145">
          <w:pPr>
            <w:pStyle w:val="TOC2"/>
            <w:tabs>
              <w:tab w:val="right" w:leader="dot" w:pos="9628"/>
            </w:tabs>
            <w:rPr>
              <w:rFonts w:ascii="Arial" w:hAnsi="Arial" w:cs="Arial"/>
              <w:noProof/>
              <w:sz w:val="22"/>
              <w:lang w:eastAsia="en-NZ"/>
            </w:rPr>
          </w:pPr>
          <w:hyperlink w:anchor="_Toc76394213" w:history="1">
            <w:r w:rsidR="00D42598" w:rsidRPr="00D42598">
              <w:rPr>
                <w:rStyle w:val="Hyperlink"/>
                <w:rFonts w:ascii="Arial" w:hAnsi="Arial" w:cs="Arial"/>
                <w:noProof/>
              </w:rPr>
              <w:t>Reply to paragraph 25(k)</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_Toc76394213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47</w:t>
            </w:r>
            <w:r w:rsidR="00D42598" w:rsidRPr="00D42598">
              <w:rPr>
                <w:rFonts w:ascii="Arial" w:hAnsi="Arial" w:cs="Arial"/>
                <w:noProof/>
                <w:webHidden/>
              </w:rPr>
              <w:fldChar w:fldCharType="end"/>
            </w:r>
          </w:hyperlink>
        </w:p>
        <w:p w14:paraId="41A34951" w14:textId="0C48051E" w:rsidR="00D42598" w:rsidRPr="00D42598" w:rsidRDefault="00021145">
          <w:pPr>
            <w:pStyle w:val="TOC1"/>
            <w:rPr>
              <w:b w:val="0"/>
              <w:bCs w:val="0"/>
              <w:sz w:val="22"/>
              <w:lang w:eastAsia="en-NZ"/>
            </w:rPr>
          </w:pPr>
          <w:hyperlink w:anchor="_Toc76394214" w:history="1">
            <w:r w:rsidR="00D42598" w:rsidRPr="00D42598">
              <w:rPr>
                <w:rStyle w:val="Hyperlink"/>
              </w:rPr>
              <w:t>I. Special protection measures</w:t>
            </w:r>
            <w:r w:rsidR="00D42598" w:rsidRPr="00D42598">
              <w:rPr>
                <w:webHidden/>
              </w:rPr>
              <w:tab/>
            </w:r>
            <w:r w:rsidR="00D42598" w:rsidRPr="00D42598">
              <w:rPr>
                <w:webHidden/>
              </w:rPr>
              <w:fldChar w:fldCharType="begin"/>
            </w:r>
            <w:r w:rsidR="00D42598" w:rsidRPr="00D42598">
              <w:rPr>
                <w:webHidden/>
              </w:rPr>
              <w:instrText xml:space="preserve"> PAGEREF _Toc76394214 \h </w:instrText>
            </w:r>
            <w:r w:rsidR="00D42598" w:rsidRPr="00D42598">
              <w:rPr>
                <w:webHidden/>
              </w:rPr>
            </w:r>
            <w:r w:rsidR="00D42598" w:rsidRPr="00D42598">
              <w:rPr>
                <w:webHidden/>
              </w:rPr>
              <w:fldChar w:fldCharType="separate"/>
            </w:r>
            <w:r w:rsidR="00D42598">
              <w:rPr>
                <w:webHidden/>
              </w:rPr>
              <w:t>48</w:t>
            </w:r>
            <w:r w:rsidR="00D42598" w:rsidRPr="00D42598">
              <w:rPr>
                <w:webHidden/>
              </w:rPr>
              <w:fldChar w:fldCharType="end"/>
            </w:r>
          </w:hyperlink>
        </w:p>
        <w:p w14:paraId="30406F76" w14:textId="08933098" w:rsidR="00D42598" w:rsidRPr="00D42598" w:rsidRDefault="00021145">
          <w:pPr>
            <w:pStyle w:val="TOC2"/>
            <w:tabs>
              <w:tab w:val="right" w:leader="dot" w:pos="9628"/>
            </w:tabs>
            <w:rPr>
              <w:rFonts w:ascii="Arial" w:hAnsi="Arial" w:cs="Arial"/>
              <w:noProof/>
              <w:sz w:val="22"/>
              <w:lang w:eastAsia="en-NZ"/>
            </w:rPr>
          </w:pPr>
          <w:hyperlink w:anchor="_Toc76394215" w:history="1">
            <w:r w:rsidR="00D42598" w:rsidRPr="00D42598">
              <w:rPr>
                <w:rStyle w:val="Hyperlink"/>
                <w:rFonts w:ascii="Arial" w:hAnsi="Arial" w:cs="Arial"/>
                <w:noProof/>
              </w:rPr>
              <w:t>Reply to paragraph 26(a)</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_Toc76394215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49</w:t>
            </w:r>
            <w:r w:rsidR="00D42598" w:rsidRPr="00D42598">
              <w:rPr>
                <w:rFonts w:ascii="Arial" w:hAnsi="Arial" w:cs="Arial"/>
                <w:noProof/>
                <w:webHidden/>
              </w:rPr>
              <w:fldChar w:fldCharType="end"/>
            </w:r>
          </w:hyperlink>
        </w:p>
        <w:p w14:paraId="3300BCD6" w14:textId="722D1491" w:rsidR="00D42598" w:rsidRPr="00D42598" w:rsidRDefault="00021145">
          <w:pPr>
            <w:pStyle w:val="TOC2"/>
            <w:tabs>
              <w:tab w:val="right" w:leader="dot" w:pos="9628"/>
            </w:tabs>
            <w:rPr>
              <w:rFonts w:ascii="Arial" w:hAnsi="Arial" w:cs="Arial"/>
              <w:noProof/>
              <w:sz w:val="22"/>
              <w:lang w:eastAsia="en-NZ"/>
            </w:rPr>
          </w:pPr>
          <w:hyperlink w:anchor="_Toc76394216" w:history="1">
            <w:r w:rsidR="00D42598" w:rsidRPr="00D42598">
              <w:rPr>
                <w:rStyle w:val="Hyperlink"/>
                <w:rFonts w:ascii="Arial" w:hAnsi="Arial" w:cs="Arial"/>
                <w:noProof/>
              </w:rPr>
              <w:t>Reply to paragraph 26(b)</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_Toc76394216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49</w:t>
            </w:r>
            <w:r w:rsidR="00D42598" w:rsidRPr="00D42598">
              <w:rPr>
                <w:rFonts w:ascii="Arial" w:hAnsi="Arial" w:cs="Arial"/>
                <w:noProof/>
                <w:webHidden/>
              </w:rPr>
              <w:fldChar w:fldCharType="end"/>
            </w:r>
          </w:hyperlink>
        </w:p>
        <w:p w14:paraId="3E5935B5" w14:textId="730A6387" w:rsidR="00D42598" w:rsidRPr="00D42598" w:rsidRDefault="00021145">
          <w:pPr>
            <w:pStyle w:val="TOC2"/>
            <w:tabs>
              <w:tab w:val="right" w:leader="dot" w:pos="9628"/>
            </w:tabs>
            <w:rPr>
              <w:rFonts w:ascii="Arial" w:hAnsi="Arial" w:cs="Arial"/>
              <w:noProof/>
              <w:sz w:val="22"/>
              <w:lang w:eastAsia="en-NZ"/>
            </w:rPr>
          </w:pPr>
          <w:hyperlink w:anchor="_Toc76394217" w:history="1">
            <w:r w:rsidR="00D42598" w:rsidRPr="00D42598">
              <w:rPr>
                <w:rStyle w:val="Hyperlink"/>
                <w:rFonts w:ascii="Arial" w:hAnsi="Arial" w:cs="Arial"/>
                <w:noProof/>
              </w:rPr>
              <w:t>Reply to paragraph 26(c)</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_Toc76394217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49</w:t>
            </w:r>
            <w:r w:rsidR="00D42598" w:rsidRPr="00D42598">
              <w:rPr>
                <w:rFonts w:ascii="Arial" w:hAnsi="Arial" w:cs="Arial"/>
                <w:noProof/>
                <w:webHidden/>
              </w:rPr>
              <w:fldChar w:fldCharType="end"/>
            </w:r>
          </w:hyperlink>
        </w:p>
        <w:p w14:paraId="7F6E4408" w14:textId="3C04BC6E" w:rsidR="00D42598" w:rsidRPr="00D42598" w:rsidRDefault="00021145">
          <w:pPr>
            <w:pStyle w:val="TOC2"/>
            <w:tabs>
              <w:tab w:val="right" w:leader="dot" w:pos="9628"/>
            </w:tabs>
            <w:rPr>
              <w:rFonts w:ascii="Arial" w:hAnsi="Arial" w:cs="Arial"/>
              <w:noProof/>
              <w:sz w:val="22"/>
              <w:lang w:eastAsia="en-NZ"/>
            </w:rPr>
          </w:pPr>
          <w:hyperlink w:anchor="_Toc76394218" w:history="1">
            <w:r w:rsidR="00D42598" w:rsidRPr="00D42598">
              <w:rPr>
                <w:rStyle w:val="Hyperlink"/>
                <w:rFonts w:ascii="Arial" w:hAnsi="Arial" w:cs="Arial"/>
                <w:noProof/>
              </w:rPr>
              <w:t>Reply to paragraph 26(d)</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_Toc76394218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49</w:t>
            </w:r>
            <w:r w:rsidR="00D42598" w:rsidRPr="00D42598">
              <w:rPr>
                <w:rFonts w:ascii="Arial" w:hAnsi="Arial" w:cs="Arial"/>
                <w:noProof/>
                <w:webHidden/>
              </w:rPr>
              <w:fldChar w:fldCharType="end"/>
            </w:r>
          </w:hyperlink>
        </w:p>
        <w:p w14:paraId="4434DA98" w14:textId="31E987AA" w:rsidR="00D42598" w:rsidRPr="00D42598" w:rsidRDefault="00021145">
          <w:pPr>
            <w:pStyle w:val="TOC2"/>
            <w:tabs>
              <w:tab w:val="right" w:leader="dot" w:pos="9628"/>
            </w:tabs>
            <w:rPr>
              <w:rFonts w:ascii="Arial" w:hAnsi="Arial" w:cs="Arial"/>
              <w:noProof/>
              <w:sz w:val="22"/>
              <w:lang w:eastAsia="en-NZ"/>
            </w:rPr>
          </w:pPr>
          <w:hyperlink w:anchor="_Toc76394219" w:history="1">
            <w:r w:rsidR="00D42598" w:rsidRPr="00D42598">
              <w:rPr>
                <w:rStyle w:val="Hyperlink"/>
                <w:rFonts w:ascii="Arial" w:hAnsi="Arial" w:cs="Arial"/>
                <w:noProof/>
              </w:rPr>
              <w:t>Reply to paragraph 27</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_Toc76394219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50</w:t>
            </w:r>
            <w:r w:rsidR="00D42598" w:rsidRPr="00D42598">
              <w:rPr>
                <w:rFonts w:ascii="Arial" w:hAnsi="Arial" w:cs="Arial"/>
                <w:noProof/>
                <w:webHidden/>
              </w:rPr>
              <w:fldChar w:fldCharType="end"/>
            </w:r>
          </w:hyperlink>
        </w:p>
        <w:p w14:paraId="3AB2E471" w14:textId="770F4BCA" w:rsidR="00D42598" w:rsidRPr="00D42598" w:rsidRDefault="00021145">
          <w:pPr>
            <w:pStyle w:val="TOC2"/>
            <w:tabs>
              <w:tab w:val="right" w:leader="dot" w:pos="9628"/>
            </w:tabs>
            <w:rPr>
              <w:rFonts w:ascii="Arial" w:hAnsi="Arial" w:cs="Arial"/>
              <w:noProof/>
              <w:sz w:val="22"/>
              <w:lang w:eastAsia="en-NZ"/>
            </w:rPr>
          </w:pPr>
          <w:hyperlink w:anchor="_Toc76394220" w:history="1">
            <w:r w:rsidR="00D42598" w:rsidRPr="00D42598">
              <w:rPr>
                <w:rStyle w:val="Hyperlink"/>
                <w:rFonts w:ascii="Arial" w:hAnsi="Arial" w:cs="Arial"/>
                <w:noProof/>
              </w:rPr>
              <w:t>Reply to paragraphs 28(a) to 28(e)</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_Toc76394220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50</w:t>
            </w:r>
            <w:r w:rsidR="00D42598" w:rsidRPr="00D42598">
              <w:rPr>
                <w:rFonts w:ascii="Arial" w:hAnsi="Arial" w:cs="Arial"/>
                <w:noProof/>
                <w:webHidden/>
              </w:rPr>
              <w:fldChar w:fldCharType="end"/>
            </w:r>
          </w:hyperlink>
        </w:p>
        <w:p w14:paraId="7BF29A1D" w14:textId="207A403E" w:rsidR="00D42598" w:rsidRPr="00D42598" w:rsidRDefault="00021145">
          <w:pPr>
            <w:pStyle w:val="TOC2"/>
            <w:tabs>
              <w:tab w:val="right" w:leader="dot" w:pos="9628"/>
            </w:tabs>
            <w:rPr>
              <w:rFonts w:ascii="Arial" w:hAnsi="Arial" w:cs="Arial"/>
              <w:noProof/>
              <w:sz w:val="22"/>
              <w:lang w:eastAsia="en-NZ"/>
            </w:rPr>
          </w:pPr>
          <w:hyperlink w:anchor="_Toc76394221" w:history="1">
            <w:r w:rsidR="00D42598" w:rsidRPr="00D42598">
              <w:rPr>
                <w:rStyle w:val="Hyperlink"/>
                <w:rFonts w:ascii="Arial" w:hAnsi="Arial" w:cs="Arial"/>
                <w:noProof/>
              </w:rPr>
              <w:t>Reply to paragraph 29(a)</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_Toc76394221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52</w:t>
            </w:r>
            <w:r w:rsidR="00D42598" w:rsidRPr="00D42598">
              <w:rPr>
                <w:rFonts w:ascii="Arial" w:hAnsi="Arial" w:cs="Arial"/>
                <w:noProof/>
                <w:webHidden/>
              </w:rPr>
              <w:fldChar w:fldCharType="end"/>
            </w:r>
          </w:hyperlink>
        </w:p>
        <w:p w14:paraId="250F4D49" w14:textId="37F46C6C" w:rsidR="00D42598" w:rsidRPr="00D42598" w:rsidRDefault="00021145">
          <w:pPr>
            <w:pStyle w:val="TOC2"/>
            <w:tabs>
              <w:tab w:val="right" w:leader="dot" w:pos="9628"/>
            </w:tabs>
            <w:rPr>
              <w:rFonts w:ascii="Arial" w:hAnsi="Arial" w:cs="Arial"/>
              <w:noProof/>
              <w:sz w:val="22"/>
              <w:lang w:eastAsia="en-NZ"/>
            </w:rPr>
          </w:pPr>
          <w:hyperlink w:anchor="_Toc76394222" w:history="1">
            <w:r w:rsidR="00D42598" w:rsidRPr="00D42598">
              <w:rPr>
                <w:rStyle w:val="Hyperlink"/>
                <w:rFonts w:ascii="Arial" w:hAnsi="Arial" w:cs="Arial"/>
                <w:noProof/>
              </w:rPr>
              <w:t>Reply to paragraph 29(b)</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_Toc76394222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52</w:t>
            </w:r>
            <w:r w:rsidR="00D42598" w:rsidRPr="00D42598">
              <w:rPr>
                <w:rFonts w:ascii="Arial" w:hAnsi="Arial" w:cs="Arial"/>
                <w:noProof/>
                <w:webHidden/>
              </w:rPr>
              <w:fldChar w:fldCharType="end"/>
            </w:r>
          </w:hyperlink>
        </w:p>
        <w:p w14:paraId="5714C202" w14:textId="3888B33E" w:rsidR="00D42598" w:rsidRPr="00D42598" w:rsidRDefault="00021145">
          <w:pPr>
            <w:pStyle w:val="TOC2"/>
            <w:tabs>
              <w:tab w:val="right" w:leader="dot" w:pos="9628"/>
            </w:tabs>
            <w:rPr>
              <w:rFonts w:ascii="Arial" w:hAnsi="Arial" w:cs="Arial"/>
              <w:noProof/>
              <w:sz w:val="22"/>
              <w:lang w:eastAsia="en-NZ"/>
            </w:rPr>
          </w:pPr>
          <w:hyperlink w:anchor="_Toc76394223" w:history="1">
            <w:r w:rsidR="00D42598" w:rsidRPr="00D42598">
              <w:rPr>
                <w:rStyle w:val="Hyperlink"/>
                <w:rFonts w:ascii="Arial" w:hAnsi="Arial" w:cs="Arial"/>
                <w:noProof/>
              </w:rPr>
              <w:t>Reply to paragraph 29(c)</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_Toc76394223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53</w:t>
            </w:r>
            <w:r w:rsidR="00D42598" w:rsidRPr="00D42598">
              <w:rPr>
                <w:rFonts w:ascii="Arial" w:hAnsi="Arial" w:cs="Arial"/>
                <w:noProof/>
                <w:webHidden/>
              </w:rPr>
              <w:fldChar w:fldCharType="end"/>
            </w:r>
          </w:hyperlink>
        </w:p>
        <w:p w14:paraId="5263B46C" w14:textId="15F117DE" w:rsidR="00D42598" w:rsidRPr="00D42598" w:rsidRDefault="00021145">
          <w:pPr>
            <w:pStyle w:val="TOC2"/>
            <w:tabs>
              <w:tab w:val="right" w:leader="dot" w:pos="9628"/>
            </w:tabs>
            <w:rPr>
              <w:rFonts w:ascii="Arial" w:hAnsi="Arial" w:cs="Arial"/>
              <w:noProof/>
              <w:sz w:val="22"/>
              <w:lang w:eastAsia="en-NZ"/>
            </w:rPr>
          </w:pPr>
          <w:hyperlink w:anchor="_Toc76394224" w:history="1">
            <w:r w:rsidR="00D42598" w:rsidRPr="00D42598">
              <w:rPr>
                <w:rStyle w:val="Hyperlink"/>
                <w:rFonts w:ascii="Arial" w:hAnsi="Arial" w:cs="Arial"/>
                <w:noProof/>
              </w:rPr>
              <w:t>Reply to paragraph 29(d)</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_Toc76394224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54</w:t>
            </w:r>
            <w:r w:rsidR="00D42598" w:rsidRPr="00D42598">
              <w:rPr>
                <w:rFonts w:ascii="Arial" w:hAnsi="Arial" w:cs="Arial"/>
                <w:noProof/>
                <w:webHidden/>
              </w:rPr>
              <w:fldChar w:fldCharType="end"/>
            </w:r>
          </w:hyperlink>
        </w:p>
        <w:p w14:paraId="560D6A13" w14:textId="3158E796" w:rsidR="00D42598" w:rsidRPr="00D42598" w:rsidRDefault="00021145">
          <w:pPr>
            <w:pStyle w:val="TOC1"/>
            <w:rPr>
              <w:b w:val="0"/>
              <w:bCs w:val="0"/>
              <w:sz w:val="22"/>
              <w:lang w:eastAsia="en-NZ"/>
            </w:rPr>
          </w:pPr>
          <w:hyperlink w:anchor="_Toc76394225" w:history="1">
            <w:r w:rsidR="00D42598" w:rsidRPr="00D42598">
              <w:rPr>
                <w:rStyle w:val="Hyperlink"/>
              </w:rPr>
              <w:t>J. Optional Protocol on the sale of children, child prostitution and child pornography</w:t>
            </w:r>
            <w:r w:rsidR="00D42598" w:rsidRPr="00D42598">
              <w:rPr>
                <w:webHidden/>
              </w:rPr>
              <w:tab/>
            </w:r>
            <w:r w:rsidR="00D42598" w:rsidRPr="00D42598">
              <w:rPr>
                <w:webHidden/>
              </w:rPr>
              <w:fldChar w:fldCharType="begin"/>
            </w:r>
            <w:r w:rsidR="00D42598" w:rsidRPr="00D42598">
              <w:rPr>
                <w:webHidden/>
              </w:rPr>
              <w:instrText xml:space="preserve"> PAGEREF _Toc76394225 \h </w:instrText>
            </w:r>
            <w:r w:rsidR="00D42598" w:rsidRPr="00D42598">
              <w:rPr>
                <w:webHidden/>
              </w:rPr>
            </w:r>
            <w:r w:rsidR="00D42598" w:rsidRPr="00D42598">
              <w:rPr>
                <w:webHidden/>
              </w:rPr>
              <w:fldChar w:fldCharType="separate"/>
            </w:r>
            <w:r w:rsidR="00D42598">
              <w:rPr>
                <w:webHidden/>
              </w:rPr>
              <w:t>54</w:t>
            </w:r>
            <w:r w:rsidR="00D42598" w:rsidRPr="00D42598">
              <w:rPr>
                <w:webHidden/>
              </w:rPr>
              <w:fldChar w:fldCharType="end"/>
            </w:r>
          </w:hyperlink>
        </w:p>
        <w:p w14:paraId="5BAB48BF" w14:textId="708E683D" w:rsidR="00D42598" w:rsidRPr="00D42598" w:rsidRDefault="00021145">
          <w:pPr>
            <w:pStyle w:val="TOC2"/>
            <w:tabs>
              <w:tab w:val="right" w:leader="dot" w:pos="9628"/>
            </w:tabs>
            <w:rPr>
              <w:rFonts w:ascii="Arial" w:hAnsi="Arial" w:cs="Arial"/>
              <w:noProof/>
              <w:sz w:val="22"/>
              <w:lang w:eastAsia="en-NZ"/>
            </w:rPr>
          </w:pPr>
          <w:hyperlink w:anchor="_Toc76394226" w:history="1">
            <w:r w:rsidR="00D42598" w:rsidRPr="00D42598">
              <w:rPr>
                <w:rStyle w:val="Hyperlink"/>
                <w:rFonts w:ascii="Arial" w:hAnsi="Arial" w:cs="Arial"/>
                <w:noProof/>
              </w:rPr>
              <w:t>Reply to paragraph 30(a)</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_Toc76394226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54</w:t>
            </w:r>
            <w:r w:rsidR="00D42598" w:rsidRPr="00D42598">
              <w:rPr>
                <w:rFonts w:ascii="Arial" w:hAnsi="Arial" w:cs="Arial"/>
                <w:noProof/>
                <w:webHidden/>
              </w:rPr>
              <w:fldChar w:fldCharType="end"/>
            </w:r>
          </w:hyperlink>
        </w:p>
        <w:p w14:paraId="5512AC2A" w14:textId="51CB6EEF" w:rsidR="00D42598" w:rsidRPr="00D42598" w:rsidRDefault="00021145">
          <w:pPr>
            <w:pStyle w:val="TOC2"/>
            <w:tabs>
              <w:tab w:val="right" w:leader="dot" w:pos="9628"/>
            </w:tabs>
            <w:rPr>
              <w:rFonts w:ascii="Arial" w:hAnsi="Arial" w:cs="Arial"/>
              <w:noProof/>
              <w:sz w:val="22"/>
              <w:lang w:eastAsia="en-NZ"/>
            </w:rPr>
          </w:pPr>
          <w:hyperlink w:anchor="_Toc76394227" w:history="1">
            <w:r w:rsidR="00D42598" w:rsidRPr="00D42598">
              <w:rPr>
                <w:rStyle w:val="Hyperlink"/>
                <w:rFonts w:ascii="Arial" w:hAnsi="Arial" w:cs="Arial"/>
                <w:noProof/>
              </w:rPr>
              <w:t>Reply to paragraph 30(b)</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_Toc76394227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55</w:t>
            </w:r>
            <w:r w:rsidR="00D42598" w:rsidRPr="00D42598">
              <w:rPr>
                <w:rFonts w:ascii="Arial" w:hAnsi="Arial" w:cs="Arial"/>
                <w:noProof/>
                <w:webHidden/>
              </w:rPr>
              <w:fldChar w:fldCharType="end"/>
            </w:r>
          </w:hyperlink>
        </w:p>
        <w:p w14:paraId="4863ACDC" w14:textId="312D3DDA" w:rsidR="00D42598" w:rsidRPr="00D42598" w:rsidRDefault="00021145">
          <w:pPr>
            <w:pStyle w:val="TOC2"/>
            <w:tabs>
              <w:tab w:val="right" w:leader="dot" w:pos="9628"/>
            </w:tabs>
            <w:rPr>
              <w:rFonts w:ascii="Arial" w:hAnsi="Arial" w:cs="Arial"/>
              <w:noProof/>
              <w:sz w:val="22"/>
              <w:lang w:eastAsia="en-NZ"/>
            </w:rPr>
          </w:pPr>
          <w:hyperlink w:anchor="_Toc76394228" w:history="1">
            <w:r w:rsidR="00D42598" w:rsidRPr="00D42598">
              <w:rPr>
                <w:rStyle w:val="Hyperlink"/>
                <w:rFonts w:ascii="Arial" w:hAnsi="Arial" w:cs="Arial"/>
                <w:noProof/>
              </w:rPr>
              <w:t>Reply to paragraph 30(c)</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_Toc76394228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56</w:t>
            </w:r>
            <w:r w:rsidR="00D42598" w:rsidRPr="00D42598">
              <w:rPr>
                <w:rFonts w:ascii="Arial" w:hAnsi="Arial" w:cs="Arial"/>
                <w:noProof/>
                <w:webHidden/>
              </w:rPr>
              <w:fldChar w:fldCharType="end"/>
            </w:r>
          </w:hyperlink>
        </w:p>
        <w:p w14:paraId="32EB5973" w14:textId="40371436" w:rsidR="00D42598" w:rsidRPr="00D42598" w:rsidRDefault="00021145">
          <w:pPr>
            <w:pStyle w:val="TOC2"/>
            <w:tabs>
              <w:tab w:val="right" w:leader="dot" w:pos="9628"/>
            </w:tabs>
            <w:rPr>
              <w:rFonts w:ascii="Arial" w:hAnsi="Arial" w:cs="Arial"/>
              <w:noProof/>
              <w:sz w:val="22"/>
              <w:lang w:eastAsia="en-NZ"/>
            </w:rPr>
          </w:pPr>
          <w:hyperlink w:anchor="_Toc76394229" w:history="1">
            <w:r w:rsidR="00D42598" w:rsidRPr="00D42598">
              <w:rPr>
                <w:rStyle w:val="Hyperlink"/>
                <w:rFonts w:ascii="Arial" w:hAnsi="Arial" w:cs="Arial"/>
                <w:noProof/>
              </w:rPr>
              <w:t>Reply to paragraph 30(d)</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_Toc76394229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56</w:t>
            </w:r>
            <w:r w:rsidR="00D42598" w:rsidRPr="00D42598">
              <w:rPr>
                <w:rFonts w:ascii="Arial" w:hAnsi="Arial" w:cs="Arial"/>
                <w:noProof/>
                <w:webHidden/>
              </w:rPr>
              <w:fldChar w:fldCharType="end"/>
            </w:r>
          </w:hyperlink>
        </w:p>
        <w:p w14:paraId="09D36F57" w14:textId="0E79FB91" w:rsidR="00D42598" w:rsidRPr="00D42598" w:rsidRDefault="00021145">
          <w:pPr>
            <w:pStyle w:val="TOC2"/>
            <w:tabs>
              <w:tab w:val="right" w:leader="dot" w:pos="9628"/>
            </w:tabs>
            <w:rPr>
              <w:rFonts w:ascii="Arial" w:hAnsi="Arial" w:cs="Arial"/>
              <w:noProof/>
              <w:sz w:val="22"/>
              <w:lang w:eastAsia="en-NZ"/>
            </w:rPr>
          </w:pPr>
          <w:hyperlink w:anchor="_Toc76394230" w:history="1">
            <w:r w:rsidR="00D42598" w:rsidRPr="00D42598">
              <w:rPr>
                <w:rStyle w:val="Hyperlink"/>
                <w:rFonts w:ascii="Arial" w:hAnsi="Arial" w:cs="Arial"/>
                <w:noProof/>
              </w:rPr>
              <w:t>Reply to paragraph 30(e)</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_Toc76394230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56</w:t>
            </w:r>
            <w:r w:rsidR="00D42598" w:rsidRPr="00D42598">
              <w:rPr>
                <w:rFonts w:ascii="Arial" w:hAnsi="Arial" w:cs="Arial"/>
                <w:noProof/>
                <w:webHidden/>
              </w:rPr>
              <w:fldChar w:fldCharType="end"/>
            </w:r>
          </w:hyperlink>
        </w:p>
        <w:p w14:paraId="0F6318ED" w14:textId="45C6BE47" w:rsidR="00D42598" w:rsidRPr="00D42598" w:rsidRDefault="00021145">
          <w:pPr>
            <w:pStyle w:val="TOC2"/>
            <w:tabs>
              <w:tab w:val="right" w:leader="dot" w:pos="9628"/>
            </w:tabs>
            <w:rPr>
              <w:rFonts w:ascii="Arial" w:hAnsi="Arial" w:cs="Arial"/>
              <w:noProof/>
              <w:sz w:val="22"/>
              <w:lang w:eastAsia="en-NZ"/>
            </w:rPr>
          </w:pPr>
          <w:hyperlink w:anchor="_Toc76394231" w:history="1">
            <w:r w:rsidR="00D42598" w:rsidRPr="00D42598">
              <w:rPr>
                <w:rStyle w:val="Hyperlink"/>
                <w:rFonts w:ascii="Arial" w:hAnsi="Arial" w:cs="Arial"/>
                <w:noProof/>
              </w:rPr>
              <w:t>Reply to paragraphs 30(f) and 30(g)</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_Toc76394231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56</w:t>
            </w:r>
            <w:r w:rsidR="00D42598" w:rsidRPr="00D42598">
              <w:rPr>
                <w:rFonts w:ascii="Arial" w:hAnsi="Arial" w:cs="Arial"/>
                <w:noProof/>
                <w:webHidden/>
              </w:rPr>
              <w:fldChar w:fldCharType="end"/>
            </w:r>
          </w:hyperlink>
        </w:p>
        <w:p w14:paraId="67BFF80A" w14:textId="34087579" w:rsidR="00D42598" w:rsidRPr="00D42598" w:rsidRDefault="00021145">
          <w:pPr>
            <w:pStyle w:val="TOC2"/>
            <w:tabs>
              <w:tab w:val="right" w:leader="dot" w:pos="9628"/>
            </w:tabs>
            <w:rPr>
              <w:rFonts w:ascii="Arial" w:hAnsi="Arial" w:cs="Arial"/>
              <w:noProof/>
              <w:sz w:val="22"/>
              <w:lang w:eastAsia="en-NZ"/>
            </w:rPr>
          </w:pPr>
          <w:hyperlink w:anchor="_Toc76394232" w:history="1">
            <w:r w:rsidR="00D42598" w:rsidRPr="00D42598">
              <w:rPr>
                <w:rStyle w:val="Hyperlink"/>
                <w:rFonts w:ascii="Arial" w:hAnsi="Arial" w:cs="Arial"/>
                <w:noProof/>
              </w:rPr>
              <w:t>Reply to paragraph 30(h)</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_Toc76394232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57</w:t>
            </w:r>
            <w:r w:rsidR="00D42598" w:rsidRPr="00D42598">
              <w:rPr>
                <w:rFonts w:ascii="Arial" w:hAnsi="Arial" w:cs="Arial"/>
                <w:noProof/>
                <w:webHidden/>
              </w:rPr>
              <w:fldChar w:fldCharType="end"/>
            </w:r>
          </w:hyperlink>
        </w:p>
        <w:p w14:paraId="4A9B7D76" w14:textId="724BF46F" w:rsidR="00D42598" w:rsidRPr="00D42598" w:rsidRDefault="00021145">
          <w:pPr>
            <w:pStyle w:val="TOC2"/>
            <w:tabs>
              <w:tab w:val="right" w:leader="dot" w:pos="9628"/>
            </w:tabs>
            <w:rPr>
              <w:rFonts w:ascii="Arial" w:hAnsi="Arial" w:cs="Arial"/>
              <w:noProof/>
              <w:sz w:val="22"/>
              <w:lang w:eastAsia="en-NZ"/>
            </w:rPr>
          </w:pPr>
          <w:hyperlink w:anchor="_Toc76394233" w:history="1">
            <w:r w:rsidR="00D42598" w:rsidRPr="00D42598">
              <w:rPr>
                <w:rStyle w:val="Hyperlink"/>
                <w:rFonts w:ascii="Arial" w:hAnsi="Arial" w:cs="Arial"/>
                <w:noProof/>
              </w:rPr>
              <w:t>Reply to paragraph 30(i)</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_Toc76394233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58</w:t>
            </w:r>
            <w:r w:rsidR="00D42598" w:rsidRPr="00D42598">
              <w:rPr>
                <w:rFonts w:ascii="Arial" w:hAnsi="Arial" w:cs="Arial"/>
                <w:noProof/>
                <w:webHidden/>
              </w:rPr>
              <w:fldChar w:fldCharType="end"/>
            </w:r>
          </w:hyperlink>
        </w:p>
        <w:p w14:paraId="4A28EBF0" w14:textId="36E2C45C" w:rsidR="00D42598" w:rsidRPr="00D42598" w:rsidRDefault="00021145">
          <w:pPr>
            <w:pStyle w:val="TOC2"/>
            <w:tabs>
              <w:tab w:val="right" w:leader="dot" w:pos="9628"/>
            </w:tabs>
            <w:rPr>
              <w:rFonts w:ascii="Arial" w:hAnsi="Arial" w:cs="Arial"/>
              <w:noProof/>
              <w:sz w:val="22"/>
              <w:lang w:eastAsia="en-NZ"/>
            </w:rPr>
          </w:pPr>
          <w:hyperlink w:anchor="_Toc76394234" w:history="1">
            <w:r w:rsidR="00D42598" w:rsidRPr="00D42598">
              <w:rPr>
                <w:rStyle w:val="Hyperlink"/>
                <w:rFonts w:ascii="Arial" w:hAnsi="Arial" w:cs="Arial"/>
                <w:noProof/>
              </w:rPr>
              <w:t>Reply to paragraph 30(j)</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_Toc76394234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58</w:t>
            </w:r>
            <w:r w:rsidR="00D42598" w:rsidRPr="00D42598">
              <w:rPr>
                <w:rFonts w:ascii="Arial" w:hAnsi="Arial" w:cs="Arial"/>
                <w:noProof/>
                <w:webHidden/>
              </w:rPr>
              <w:fldChar w:fldCharType="end"/>
            </w:r>
          </w:hyperlink>
        </w:p>
        <w:p w14:paraId="1EF02863" w14:textId="27654F20" w:rsidR="00D42598" w:rsidRPr="00D42598" w:rsidRDefault="00021145">
          <w:pPr>
            <w:pStyle w:val="TOC2"/>
            <w:tabs>
              <w:tab w:val="right" w:leader="dot" w:pos="9628"/>
            </w:tabs>
            <w:rPr>
              <w:rFonts w:ascii="Arial" w:hAnsi="Arial" w:cs="Arial"/>
              <w:noProof/>
              <w:sz w:val="22"/>
              <w:lang w:eastAsia="en-NZ"/>
            </w:rPr>
          </w:pPr>
          <w:hyperlink w:anchor="_Toc76394235" w:history="1">
            <w:r w:rsidR="00D42598" w:rsidRPr="00D42598">
              <w:rPr>
                <w:rStyle w:val="Hyperlink"/>
                <w:rFonts w:ascii="Arial" w:hAnsi="Arial" w:cs="Arial"/>
                <w:noProof/>
              </w:rPr>
              <w:t>Reply to paragraph 30(k)</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_Toc76394235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58</w:t>
            </w:r>
            <w:r w:rsidR="00D42598" w:rsidRPr="00D42598">
              <w:rPr>
                <w:rFonts w:ascii="Arial" w:hAnsi="Arial" w:cs="Arial"/>
                <w:noProof/>
                <w:webHidden/>
              </w:rPr>
              <w:fldChar w:fldCharType="end"/>
            </w:r>
          </w:hyperlink>
        </w:p>
        <w:p w14:paraId="7E4A1B67" w14:textId="36A4E447" w:rsidR="00D42598" w:rsidRPr="00D42598" w:rsidRDefault="00021145">
          <w:pPr>
            <w:pStyle w:val="TOC1"/>
            <w:rPr>
              <w:b w:val="0"/>
              <w:bCs w:val="0"/>
              <w:sz w:val="22"/>
              <w:lang w:eastAsia="en-NZ"/>
            </w:rPr>
          </w:pPr>
          <w:hyperlink w:anchor="_Toc76394236" w:history="1">
            <w:r w:rsidR="00D42598" w:rsidRPr="00D42598">
              <w:rPr>
                <w:rStyle w:val="Hyperlink"/>
              </w:rPr>
              <w:t>K. Optional Protocol on the involvement of children in armed conflict</w:t>
            </w:r>
            <w:r w:rsidR="00D42598" w:rsidRPr="00D42598">
              <w:rPr>
                <w:webHidden/>
              </w:rPr>
              <w:tab/>
            </w:r>
            <w:r w:rsidR="00D42598" w:rsidRPr="00D42598">
              <w:rPr>
                <w:webHidden/>
              </w:rPr>
              <w:fldChar w:fldCharType="begin"/>
            </w:r>
            <w:r w:rsidR="00D42598" w:rsidRPr="00D42598">
              <w:rPr>
                <w:webHidden/>
              </w:rPr>
              <w:instrText xml:space="preserve"> PAGEREF _Toc76394236 \h </w:instrText>
            </w:r>
            <w:r w:rsidR="00D42598" w:rsidRPr="00D42598">
              <w:rPr>
                <w:webHidden/>
              </w:rPr>
            </w:r>
            <w:r w:rsidR="00D42598" w:rsidRPr="00D42598">
              <w:rPr>
                <w:webHidden/>
              </w:rPr>
              <w:fldChar w:fldCharType="separate"/>
            </w:r>
            <w:r w:rsidR="00D42598">
              <w:rPr>
                <w:webHidden/>
              </w:rPr>
              <w:t>59</w:t>
            </w:r>
            <w:r w:rsidR="00D42598" w:rsidRPr="00D42598">
              <w:rPr>
                <w:webHidden/>
              </w:rPr>
              <w:fldChar w:fldCharType="end"/>
            </w:r>
          </w:hyperlink>
        </w:p>
        <w:p w14:paraId="7C0A3C85" w14:textId="2F3A4332" w:rsidR="00D42598" w:rsidRPr="00D42598" w:rsidRDefault="00021145">
          <w:pPr>
            <w:pStyle w:val="TOC2"/>
            <w:tabs>
              <w:tab w:val="right" w:leader="dot" w:pos="9628"/>
            </w:tabs>
            <w:rPr>
              <w:rFonts w:ascii="Arial" w:hAnsi="Arial" w:cs="Arial"/>
              <w:noProof/>
              <w:sz w:val="22"/>
              <w:lang w:eastAsia="en-NZ"/>
            </w:rPr>
          </w:pPr>
          <w:hyperlink w:anchor="_Toc76394237" w:history="1">
            <w:r w:rsidR="00D42598" w:rsidRPr="00D42598">
              <w:rPr>
                <w:rStyle w:val="Hyperlink"/>
                <w:rFonts w:ascii="Arial" w:hAnsi="Arial" w:cs="Arial"/>
                <w:noProof/>
              </w:rPr>
              <w:t>Reply to paragraph 31(a) and 31(b)</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_Toc76394237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59</w:t>
            </w:r>
            <w:r w:rsidR="00D42598" w:rsidRPr="00D42598">
              <w:rPr>
                <w:rFonts w:ascii="Arial" w:hAnsi="Arial" w:cs="Arial"/>
                <w:noProof/>
                <w:webHidden/>
              </w:rPr>
              <w:fldChar w:fldCharType="end"/>
            </w:r>
          </w:hyperlink>
        </w:p>
        <w:p w14:paraId="2FC0AF22" w14:textId="0C07076B" w:rsidR="00D42598" w:rsidRPr="00D42598" w:rsidRDefault="00021145">
          <w:pPr>
            <w:pStyle w:val="TOC2"/>
            <w:tabs>
              <w:tab w:val="right" w:leader="dot" w:pos="9628"/>
            </w:tabs>
            <w:rPr>
              <w:rFonts w:ascii="Arial" w:hAnsi="Arial" w:cs="Arial"/>
              <w:noProof/>
              <w:sz w:val="22"/>
              <w:lang w:eastAsia="en-NZ"/>
            </w:rPr>
          </w:pPr>
          <w:hyperlink w:anchor="_Toc76394238" w:history="1">
            <w:r w:rsidR="00D42598" w:rsidRPr="00D42598">
              <w:rPr>
                <w:rStyle w:val="Hyperlink"/>
                <w:rFonts w:ascii="Arial" w:hAnsi="Arial" w:cs="Arial"/>
                <w:noProof/>
              </w:rPr>
              <w:t>Reply to paragraph 36</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_Toc76394238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60</w:t>
            </w:r>
            <w:r w:rsidR="00D42598" w:rsidRPr="00D42598">
              <w:rPr>
                <w:rFonts w:ascii="Arial" w:hAnsi="Arial" w:cs="Arial"/>
                <w:noProof/>
                <w:webHidden/>
              </w:rPr>
              <w:fldChar w:fldCharType="end"/>
            </w:r>
          </w:hyperlink>
        </w:p>
        <w:p w14:paraId="0E0B65B9" w14:textId="1305344D" w:rsidR="00D42598" w:rsidRPr="00D42598" w:rsidRDefault="00021145">
          <w:pPr>
            <w:pStyle w:val="TOC2"/>
            <w:tabs>
              <w:tab w:val="right" w:leader="dot" w:pos="9628"/>
            </w:tabs>
            <w:rPr>
              <w:rFonts w:ascii="Arial" w:hAnsi="Arial" w:cs="Arial"/>
              <w:noProof/>
              <w:sz w:val="22"/>
              <w:lang w:eastAsia="en-NZ"/>
            </w:rPr>
          </w:pPr>
          <w:hyperlink w:anchor="_Toc76394239" w:history="1">
            <w:r w:rsidR="00D42598" w:rsidRPr="00D42598">
              <w:rPr>
                <w:rStyle w:val="Hyperlink"/>
                <w:rFonts w:ascii="Arial" w:hAnsi="Arial" w:cs="Arial"/>
                <w:noProof/>
              </w:rPr>
              <w:t>Reply to paragraph 37</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_Toc76394239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60</w:t>
            </w:r>
            <w:r w:rsidR="00D42598" w:rsidRPr="00D42598">
              <w:rPr>
                <w:rFonts w:ascii="Arial" w:hAnsi="Arial" w:cs="Arial"/>
                <w:noProof/>
                <w:webHidden/>
              </w:rPr>
              <w:fldChar w:fldCharType="end"/>
            </w:r>
          </w:hyperlink>
        </w:p>
        <w:p w14:paraId="664A30CA" w14:textId="1ED00650" w:rsidR="00D42598" w:rsidRPr="00D42598" w:rsidRDefault="00021145">
          <w:pPr>
            <w:pStyle w:val="TOC2"/>
            <w:tabs>
              <w:tab w:val="right" w:leader="dot" w:pos="9628"/>
            </w:tabs>
            <w:rPr>
              <w:rFonts w:ascii="Arial" w:hAnsi="Arial" w:cs="Arial"/>
              <w:noProof/>
              <w:sz w:val="22"/>
              <w:lang w:eastAsia="en-NZ"/>
            </w:rPr>
          </w:pPr>
          <w:hyperlink w:anchor="_Toc76394240" w:history="1">
            <w:r w:rsidR="00D42598" w:rsidRPr="00D42598">
              <w:rPr>
                <w:rStyle w:val="Hyperlink"/>
                <w:rFonts w:ascii="Arial" w:hAnsi="Arial" w:cs="Arial"/>
                <w:noProof/>
              </w:rPr>
              <w:t>Reply to paragraph 39(d)</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_Toc76394240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60</w:t>
            </w:r>
            <w:r w:rsidR="00D42598" w:rsidRPr="00D42598">
              <w:rPr>
                <w:rFonts w:ascii="Arial" w:hAnsi="Arial" w:cs="Arial"/>
                <w:noProof/>
                <w:webHidden/>
              </w:rPr>
              <w:fldChar w:fldCharType="end"/>
            </w:r>
          </w:hyperlink>
        </w:p>
        <w:p w14:paraId="473E9345" w14:textId="6026C155" w:rsidR="00D42598" w:rsidRPr="00D42598" w:rsidRDefault="00021145">
          <w:pPr>
            <w:pStyle w:val="TOC1"/>
            <w:rPr>
              <w:b w:val="0"/>
              <w:bCs w:val="0"/>
              <w:sz w:val="22"/>
              <w:lang w:eastAsia="en-NZ"/>
            </w:rPr>
          </w:pPr>
          <w:hyperlink w:anchor="_Toc76394241" w:history="1">
            <w:r w:rsidR="00D42598" w:rsidRPr="00D42598">
              <w:rPr>
                <w:rStyle w:val="Hyperlink"/>
              </w:rPr>
              <w:t>III. Statistical information and data</w:t>
            </w:r>
            <w:r w:rsidR="00D42598" w:rsidRPr="00D42598">
              <w:rPr>
                <w:webHidden/>
              </w:rPr>
              <w:tab/>
            </w:r>
            <w:r w:rsidR="00D42598" w:rsidRPr="00D42598">
              <w:rPr>
                <w:webHidden/>
              </w:rPr>
              <w:fldChar w:fldCharType="begin"/>
            </w:r>
            <w:r w:rsidR="00D42598" w:rsidRPr="00D42598">
              <w:rPr>
                <w:webHidden/>
              </w:rPr>
              <w:instrText xml:space="preserve"> PAGEREF _Toc76394241 \h </w:instrText>
            </w:r>
            <w:r w:rsidR="00D42598" w:rsidRPr="00D42598">
              <w:rPr>
                <w:webHidden/>
              </w:rPr>
            </w:r>
            <w:r w:rsidR="00D42598" w:rsidRPr="00D42598">
              <w:rPr>
                <w:webHidden/>
              </w:rPr>
              <w:fldChar w:fldCharType="separate"/>
            </w:r>
            <w:r w:rsidR="00D42598">
              <w:rPr>
                <w:webHidden/>
              </w:rPr>
              <w:t>61</w:t>
            </w:r>
            <w:r w:rsidR="00D42598" w:rsidRPr="00D42598">
              <w:rPr>
                <w:webHidden/>
              </w:rPr>
              <w:fldChar w:fldCharType="end"/>
            </w:r>
          </w:hyperlink>
        </w:p>
        <w:p w14:paraId="46A48865" w14:textId="5DA1BD79" w:rsidR="00D42598" w:rsidRPr="00D42598" w:rsidRDefault="00021145">
          <w:pPr>
            <w:pStyle w:val="TOC3"/>
            <w:tabs>
              <w:tab w:val="left" w:pos="1400"/>
              <w:tab w:val="right" w:leader="dot" w:pos="9628"/>
            </w:tabs>
            <w:rPr>
              <w:rFonts w:ascii="Arial" w:hAnsi="Arial" w:cs="Arial"/>
              <w:noProof/>
              <w:sz w:val="22"/>
              <w:lang w:eastAsia="en-NZ"/>
            </w:rPr>
          </w:pPr>
          <w:hyperlink w:anchor="_Toc76394242" w:history="1">
            <w:r w:rsidR="00D42598" w:rsidRPr="00D42598">
              <w:rPr>
                <w:rStyle w:val="Hyperlink"/>
                <w:rFonts w:ascii="Arial" w:hAnsi="Arial" w:cs="Arial"/>
                <w:bCs/>
                <w:noProof/>
                <w14:scene3d>
                  <w14:camera w14:prst="orthographicFront"/>
                  <w14:lightRig w14:rig="threePt" w14:dir="t">
                    <w14:rot w14:lat="0" w14:lon="0" w14:rev="0"/>
                  </w14:lightRig>
                </w14:scene3d>
              </w:rPr>
              <w:t>Table 1.</w:t>
            </w:r>
            <w:r w:rsidR="00D42598" w:rsidRPr="00D42598">
              <w:rPr>
                <w:rFonts w:ascii="Arial" w:hAnsi="Arial" w:cs="Arial"/>
                <w:noProof/>
                <w:sz w:val="22"/>
                <w:lang w:eastAsia="en-NZ"/>
              </w:rPr>
              <w:tab/>
            </w:r>
            <w:r w:rsidR="00D42598" w:rsidRPr="00D42598">
              <w:rPr>
                <w:rStyle w:val="Hyperlink"/>
                <w:rFonts w:ascii="Arial" w:hAnsi="Arial" w:cs="Arial"/>
                <w:noProof/>
              </w:rPr>
              <w:t>Data annex LOIPR cross-reference guide:</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_Toc76394242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62</w:t>
            </w:r>
            <w:r w:rsidR="00D42598" w:rsidRPr="00D42598">
              <w:rPr>
                <w:rFonts w:ascii="Arial" w:hAnsi="Arial" w:cs="Arial"/>
                <w:noProof/>
                <w:webHidden/>
              </w:rPr>
              <w:fldChar w:fldCharType="end"/>
            </w:r>
          </w:hyperlink>
        </w:p>
        <w:p w14:paraId="31116BBA" w14:textId="027F0662" w:rsidR="00D42598" w:rsidRPr="00D42598" w:rsidRDefault="00021145">
          <w:pPr>
            <w:pStyle w:val="TOC2"/>
            <w:tabs>
              <w:tab w:val="right" w:leader="dot" w:pos="9628"/>
            </w:tabs>
            <w:rPr>
              <w:rFonts w:ascii="Arial" w:hAnsi="Arial" w:cs="Arial"/>
              <w:noProof/>
              <w:sz w:val="22"/>
              <w:lang w:eastAsia="en-NZ"/>
            </w:rPr>
          </w:pPr>
          <w:hyperlink w:anchor="_Toc76394243" w:history="1">
            <w:r w:rsidR="00D42598" w:rsidRPr="00D42598">
              <w:rPr>
                <w:rStyle w:val="Hyperlink"/>
                <w:rFonts w:ascii="Arial" w:hAnsi="Arial" w:cs="Arial"/>
                <w:noProof/>
              </w:rPr>
              <w:t>Notes on the data</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_Toc76394243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63</w:t>
            </w:r>
            <w:r w:rsidR="00D42598" w:rsidRPr="00D42598">
              <w:rPr>
                <w:rFonts w:ascii="Arial" w:hAnsi="Arial" w:cs="Arial"/>
                <w:noProof/>
                <w:webHidden/>
              </w:rPr>
              <w:fldChar w:fldCharType="end"/>
            </w:r>
          </w:hyperlink>
        </w:p>
        <w:p w14:paraId="045E7AAB" w14:textId="3B99810B" w:rsidR="00D42598" w:rsidRPr="00D42598" w:rsidRDefault="00021145">
          <w:pPr>
            <w:pStyle w:val="TOC3"/>
            <w:tabs>
              <w:tab w:val="left" w:pos="1400"/>
              <w:tab w:val="right" w:leader="dot" w:pos="9628"/>
            </w:tabs>
            <w:rPr>
              <w:rFonts w:ascii="Arial" w:hAnsi="Arial" w:cs="Arial"/>
              <w:noProof/>
              <w:sz w:val="22"/>
              <w:lang w:eastAsia="en-NZ"/>
            </w:rPr>
          </w:pPr>
          <w:hyperlink w:anchor="_Toc76394244" w:history="1">
            <w:r w:rsidR="00D42598" w:rsidRPr="00D42598">
              <w:rPr>
                <w:rStyle w:val="Hyperlink"/>
                <w:rFonts w:ascii="Arial" w:hAnsi="Arial" w:cs="Arial"/>
                <w:bCs/>
                <w:noProof/>
                <w14:scene3d>
                  <w14:camera w14:prst="orthographicFront"/>
                  <w14:lightRig w14:rig="threePt" w14:dir="t">
                    <w14:rot w14:lat="0" w14:lon="0" w14:rev="0"/>
                  </w14:lightRig>
                </w14:scene3d>
              </w:rPr>
              <w:t>Table 2.</w:t>
            </w:r>
            <w:r w:rsidR="00D42598" w:rsidRPr="00D42598">
              <w:rPr>
                <w:rFonts w:ascii="Arial" w:hAnsi="Arial" w:cs="Arial"/>
                <w:noProof/>
                <w:sz w:val="22"/>
                <w:lang w:eastAsia="en-NZ"/>
              </w:rPr>
              <w:tab/>
            </w:r>
            <w:r w:rsidR="00D42598" w:rsidRPr="00D42598">
              <w:rPr>
                <w:rStyle w:val="Hyperlink"/>
                <w:rFonts w:ascii="Arial" w:hAnsi="Arial" w:cs="Arial"/>
                <w:noProof/>
              </w:rPr>
              <w:t>Please provide information on the budget lines regarding children and social sectors by indicating the amount allocated to each budget line and its proportion in terms of the total national budget</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_Toc76394244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64</w:t>
            </w:r>
            <w:r w:rsidR="00D42598" w:rsidRPr="00D42598">
              <w:rPr>
                <w:rFonts w:ascii="Arial" w:hAnsi="Arial" w:cs="Arial"/>
                <w:noProof/>
                <w:webHidden/>
              </w:rPr>
              <w:fldChar w:fldCharType="end"/>
            </w:r>
          </w:hyperlink>
        </w:p>
        <w:p w14:paraId="37949929" w14:textId="7602A46B" w:rsidR="00D42598" w:rsidRPr="00D42598" w:rsidRDefault="00021145">
          <w:pPr>
            <w:pStyle w:val="TOC3"/>
            <w:tabs>
              <w:tab w:val="left" w:pos="1400"/>
              <w:tab w:val="right" w:leader="dot" w:pos="9628"/>
            </w:tabs>
            <w:rPr>
              <w:rFonts w:ascii="Arial" w:hAnsi="Arial" w:cs="Arial"/>
              <w:noProof/>
              <w:sz w:val="22"/>
              <w:lang w:eastAsia="en-NZ"/>
            </w:rPr>
          </w:pPr>
          <w:hyperlink w:anchor="_Toc76394245" w:history="1">
            <w:r w:rsidR="00D42598" w:rsidRPr="00D42598">
              <w:rPr>
                <w:rStyle w:val="Hyperlink"/>
                <w:rFonts w:ascii="Arial" w:hAnsi="Arial" w:cs="Arial"/>
                <w:bCs/>
                <w:noProof/>
                <w14:scene3d>
                  <w14:camera w14:prst="orthographicFront"/>
                  <w14:lightRig w14:rig="threePt" w14:dir="t">
                    <w14:rot w14:lat="0" w14:lon="0" w14:rev="0"/>
                  </w14:lightRig>
                </w14:scene3d>
              </w:rPr>
              <w:t>Table 3.</w:t>
            </w:r>
            <w:r w:rsidR="00D42598" w:rsidRPr="00D42598">
              <w:rPr>
                <w:rFonts w:ascii="Arial" w:hAnsi="Arial" w:cs="Arial"/>
                <w:noProof/>
                <w:sz w:val="22"/>
                <w:lang w:eastAsia="en-NZ"/>
              </w:rPr>
              <w:tab/>
            </w:r>
            <w:r w:rsidR="00D42598" w:rsidRPr="00D42598">
              <w:rPr>
                <w:rStyle w:val="Hyperlink"/>
                <w:rFonts w:ascii="Arial" w:hAnsi="Arial" w:cs="Arial"/>
                <w:noProof/>
              </w:rPr>
              <w:t>Data on children under 18 years of age living in New Zealand (2017-2020)</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_Toc76394245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66</w:t>
            </w:r>
            <w:r w:rsidR="00D42598" w:rsidRPr="00D42598">
              <w:rPr>
                <w:rFonts w:ascii="Arial" w:hAnsi="Arial" w:cs="Arial"/>
                <w:noProof/>
                <w:webHidden/>
              </w:rPr>
              <w:fldChar w:fldCharType="end"/>
            </w:r>
          </w:hyperlink>
        </w:p>
        <w:p w14:paraId="5AC485B8" w14:textId="3A46DD2A" w:rsidR="00D42598" w:rsidRPr="00D42598" w:rsidRDefault="00021145">
          <w:pPr>
            <w:pStyle w:val="TOC2"/>
            <w:tabs>
              <w:tab w:val="right" w:leader="dot" w:pos="9628"/>
            </w:tabs>
            <w:rPr>
              <w:rFonts w:ascii="Arial" w:hAnsi="Arial" w:cs="Arial"/>
              <w:noProof/>
              <w:sz w:val="22"/>
              <w:lang w:eastAsia="en-NZ"/>
            </w:rPr>
          </w:pPr>
          <w:hyperlink w:anchor="_Toc76394246" w:history="1">
            <w:r w:rsidR="00D42598" w:rsidRPr="00D42598">
              <w:rPr>
                <w:rStyle w:val="Hyperlink"/>
                <w:rFonts w:ascii="Arial" w:hAnsi="Arial" w:cs="Arial"/>
                <w:noProof/>
              </w:rPr>
              <w:t>Provisional data on child and youth suicide from June 2016 - June 2020</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_Toc76394246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67</w:t>
            </w:r>
            <w:r w:rsidR="00D42598" w:rsidRPr="00D42598">
              <w:rPr>
                <w:rFonts w:ascii="Arial" w:hAnsi="Arial" w:cs="Arial"/>
                <w:noProof/>
                <w:webHidden/>
              </w:rPr>
              <w:fldChar w:fldCharType="end"/>
            </w:r>
          </w:hyperlink>
        </w:p>
        <w:p w14:paraId="404ADD27" w14:textId="3F6C19F3" w:rsidR="00D42598" w:rsidRPr="00D42598" w:rsidRDefault="00021145">
          <w:pPr>
            <w:pStyle w:val="TOC3"/>
            <w:tabs>
              <w:tab w:val="left" w:pos="1400"/>
              <w:tab w:val="right" w:leader="dot" w:pos="9628"/>
            </w:tabs>
            <w:rPr>
              <w:rFonts w:ascii="Arial" w:hAnsi="Arial" w:cs="Arial"/>
              <w:noProof/>
              <w:sz w:val="22"/>
              <w:lang w:eastAsia="en-NZ"/>
            </w:rPr>
          </w:pPr>
          <w:hyperlink w:anchor="_Toc76394247" w:history="1">
            <w:r w:rsidR="00D42598" w:rsidRPr="00D42598">
              <w:rPr>
                <w:rStyle w:val="Hyperlink"/>
                <w:rFonts w:ascii="Arial" w:hAnsi="Arial" w:cs="Arial"/>
                <w:bCs/>
                <w:noProof/>
                <w14:scene3d>
                  <w14:camera w14:prst="orthographicFront"/>
                  <w14:lightRig w14:rig="threePt" w14:dir="t">
                    <w14:rot w14:lat="0" w14:lon="0" w14:rev="0"/>
                  </w14:lightRig>
                </w14:scene3d>
              </w:rPr>
              <w:t>Table 4.</w:t>
            </w:r>
            <w:r w:rsidR="00D42598" w:rsidRPr="00D42598">
              <w:rPr>
                <w:rFonts w:ascii="Arial" w:hAnsi="Arial" w:cs="Arial"/>
                <w:noProof/>
                <w:sz w:val="22"/>
                <w:lang w:eastAsia="en-NZ"/>
              </w:rPr>
              <w:tab/>
            </w:r>
            <w:r w:rsidR="00D42598" w:rsidRPr="00D42598">
              <w:rPr>
                <w:rStyle w:val="Hyperlink"/>
                <w:rFonts w:ascii="Arial" w:hAnsi="Arial" w:cs="Arial"/>
                <w:noProof/>
              </w:rPr>
              <w:t>Age group and gender of child and youth suicide</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_Toc76394247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67</w:t>
            </w:r>
            <w:r w:rsidR="00D42598" w:rsidRPr="00D42598">
              <w:rPr>
                <w:rFonts w:ascii="Arial" w:hAnsi="Arial" w:cs="Arial"/>
                <w:noProof/>
                <w:webHidden/>
              </w:rPr>
              <w:fldChar w:fldCharType="end"/>
            </w:r>
          </w:hyperlink>
        </w:p>
        <w:p w14:paraId="1312FDEF" w14:textId="0F6BEE2A" w:rsidR="00D42598" w:rsidRPr="00D42598" w:rsidRDefault="00021145">
          <w:pPr>
            <w:pStyle w:val="TOC3"/>
            <w:tabs>
              <w:tab w:val="left" w:pos="1400"/>
              <w:tab w:val="right" w:leader="dot" w:pos="9628"/>
            </w:tabs>
            <w:rPr>
              <w:rFonts w:ascii="Arial" w:hAnsi="Arial" w:cs="Arial"/>
              <w:noProof/>
              <w:sz w:val="22"/>
              <w:lang w:eastAsia="en-NZ"/>
            </w:rPr>
          </w:pPr>
          <w:hyperlink w:anchor="_Toc76394248" w:history="1">
            <w:r w:rsidR="00D42598" w:rsidRPr="00D42598">
              <w:rPr>
                <w:rStyle w:val="Hyperlink"/>
                <w:rFonts w:ascii="Arial" w:hAnsi="Arial" w:cs="Arial"/>
                <w:bCs/>
                <w:noProof/>
                <w14:scene3d>
                  <w14:camera w14:prst="orthographicFront"/>
                  <w14:lightRig w14:rig="threePt" w14:dir="t">
                    <w14:rot w14:lat="0" w14:lon="0" w14:rev="0"/>
                  </w14:lightRig>
                </w14:scene3d>
              </w:rPr>
              <w:t>Table 5.</w:t>
            </w:r>
            <w:r w:rsidR="00D42598" w:rsidRPr="00D42598">
              <w:rPr>
                <w:rFonts w:ascii="Arial" w:hAnsi="Arial" w:cs="Arial"/>
                <w:noProof/>
                <w:sz w:val="22"/>
                <w:lang w:eastAsia="en-NZ"/>
              </w:rPr>
              <w:tab/>
            </w:r>
            <w:r w:rsidR="00D42598" w:rsidRPr="00D42598">
              <w:rPr>
                <w:rStyle w:val="Hyperlink"/>
                <w:rFonts w:ascii="Arial" w:hAnsi="Arial" w:cs="Arial"/>
                <w:noProof/>
              </w:rPr>
              <w:t>Ethnicity (Māori)</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_Toc76394248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67</w:t>
            </w:r>
            <w:r w:rsidR="00D42598" w:rsidRPr="00D42598">
              <w:rPr>
                <w:rFonts w:ascii="Arial" w:hAnsi="Arial" w:cs="Arial"/>
                <w:noProof/>
                <w:webHidden/>
              </w:rPr>
              <w:fldChar w:fldCharType="end"/>
            </w:r>
          </w:hyperlink>
        </w:p>
        <w:p w14:paraId="5AA4685A" w14:textId="22591DE4" w:rsidR="00D42598" w:rsidRPr="00D42598" w:rsidRDefault="00021145">
          <w:pPr>
            <w:pStyle w:val="TOC3"/>
            <w:tabs>
              <w:tab w:val="left" w:pos="1400"/>
              <w:tab w:val="right" w:leader="dot" w:pos="9628"/>
            </w:tabs>
            <w:rPr>
              <w:rFonts w:ascii="Arial" w:hAnsi="Arial" w:cs="Arial"/>
              <w:noProof/>
              <w:sz w:val="22"/>
              <w:lang w:eastAsia="en-NZ"/>
            </w:rPr>
          </w:pPr>
          <w:hyperlink w:anchor="_Toc76394249" w:history="1">
            <w:r w:rsidR="00D42598" w:rsidRPr="00D42598">
              <w:rPr>
                <w:rStyle w:val="Hyperlink"/>
                <w:rFonts w:ascii="Arial" w:hAnsi="Arial" w:cs="Arial"/>
                <w:bCs/>
                <w:noProof/>
                <w14:scene3d>
                  <w14:camera w14:prst="orthographicFront"/>
                  <w14:lightRig w14:rig="threePt" w14:dir="t">
                    <w14:rot w14:lat="0" w14:lon="0" w14:rev="0"/>
                  </w14:lightRig>
                </w14:scene3d>
              </w:rPr>
              <w:t>Table 6.</w:t>
            </w:r>
            <w:r w:rsidR="00D42598" w:rsidRPr="00D42598">
              <w:rPr>
                <w:rFonts w:ascii="Arial" w:hAnsi="Arial" w:cs="Arial"/>
                <w:noProof/>
                <w:sz w:val="22"/>
                <w:lang w:eastAsia="en-NZ"/>
              </w:rPr>
              <w:tab/>
            </w:r>
            <w:r w:rsidR="00D42598" w:rsidRPr="00D42598">
              <w:rPr>
                <w:rStyle w:val="Hyperlink"/>
                <w:rFonts w:ascii="Arial" w:hAnsi="Arial" w:cs="Arial"/>
                <w:noProof/>
              </w:rPr>
              <w:t>Suicide of 15-24 year olds by deprivation</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_Toc76394249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67</w:t>
            </w:r>
            <w:r w:rsidR="00D42598" w:rsidRPr="00D42598">
              <w:rPr>
                <w:rFonts w:ascii="Arial" w:hAnsi="Arial" w:cs="Arial"/>
                <w:noProof/>
                <w:webHidden/>
              </w:rPr>
              <w:fldChar w:fldCharType="end"/>
            </w:r>
          </w:hyperlink>
        </w:p>
        <w:p w14:paraId="70443D2D" w14:textId="558DCBD8" w:rsidR="00D42598" w:rsidRPr="00D42598" w:rsidRDefault="00021145">
          <w:pPr>
            <w:pStyle w:val="TOC3"/>
            <w:tabs>
              <w:tab w:val="left" w:pos="1400"/>
              <w:tab w:val="right" w:leader="dot" w:pos="9628"/>
            </w:tabs>
            <w:rPr>
              <w:rFonts w:ascii="Arial" w:hAnsi="Arial" w:cs="Arial"/>
              <w:noProof/>
              <w:sz w:val="22"/>
              <w:lang w:eastAsia="en-NZ"/>
            </w:rPr>
          </w:pPr>
          <w:hyperlink w:anchor="_Toc76394250" w:history="1">
            <w:r w:rsidR="00D42598" w:rsidRPr="00D42598">
              <w:rPr>
                <w:rStyle w:val="Hyperlink"/>
                <w:rFonts w:ascii="Arial" w:hAnsi="Arial" w:cs="Arial"/>
                <w:bCs/>
                <w:noProof/>
                <w14:scene3d>
                  <w14:camera w14:prst="orthographicFront"/>
                  <w14:lightRig w14:rig="threePt" w14:dir="t">
                    <w14:rot w14:lat="0" w14:lon="0" w14:rev="0"/>
                  </w14:lightRig>
                </w14:scene3d>
              </w:rPr>
              <w:t>Table 7.</w:t>
            </w:r>
            <w:r w:rsidR="00D42598" w:rsidRPr="00D42598">
              <w:rPr>
                <w:rFonts w:ascii="Arial" w:hAnsi="Arial" w:cs="Arial"/>
                <w:noProof/>
                <w:sz w:val="22"/>
                <w:lang w:eastAsia="en-NZ"/>
              </w:rPr>
              <w:tab/>
            </w:r>
            <w:r w:rsidR="00D42598" w:rsidRPr="00D42598">
              <w:rPr>
                <w:rStyle w:val="Hyperlink"/>
                <w:rFonts w:ascii="Arial" w:hAnsi="Arial" w:cs="Arial"/>
                <w:noProof/>
              </w:rPr>
              <w:t>Suicide of 15–24 year olds by ethnicity (Māori, Pacific, Asian, Other) as recorded by the Ministry of Health for 2016</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_Toc76394250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68</w:t>
            </w:r>
            <w:r w:rsidR="00D42598" w:rsidRPr="00D42598">
              <w:rPr>
                <w:rFonts w:ascii="Arial" w:hAnsi="Arial" w:cs="Arial"/>
                <w:noProof/>
                <w:webHidden/>
              </w:rPr>
              <w:fldChar w:fldCharType="end"/>
            </w:r>
          </w:hyperlink>
        </w:p>
        <w:p w14:paraId="04EBEA8D" w14:textId="012901F4" w:rsidR="00D42598" w:rsidRPr="00D42598" w:rsidRDefault="00021145">
          <w:pPr>
            <w:pStyle w:val="TOC3"/>
            <w:tabs>
              <w:tab w:val="left" w:pos="1400"/>
              <w:tab w:val="right" w:leader="dot" w:pos="9628"/>
            </w:tabs>
            <w:rPr>
              <w:rFonts w:ascii="Arial" w:hAnsi="Arial" w:cs="Arial"/>
              <w:noProof/>
              <w:sz w:val="22"/>
              <w:lang w:eastAsia="en-NZ"/>
            </w:rPr>
          </w:pPr>
          <w:hyperlink w:anchor="_Toc76394251" w:history="1">
            <w:r w:rsidR="00D42598" w:rsidRPr="00D42598">
              <w:rPr>
                <w:rStyle w:val="Hyperlink"/>
                <w:rFonts w:ascii="Arial" w:hAnsi="Arial" w:cs="Arial"/>
                <w:bCs/>
                <w:noProof/>
                <w14:scene3d>
                  <w14:camera w14:prst="orthographicFront"/>
                  <w14:lightRig w14:rig="threePt" w14:dir="t">
                    <w14:rot w14:lat="0" w14:lon="0" w14:rev="0"/>
                  </w14:lightRig>
                </w14:scene3d>
              </w:rPr>
              <w:t>Table 8.</w:t>
            </w:r>
            <w:r w:rsidR="00D42598" w:rsidRPr="00D42598">
              <w:rPr>
                <w:rFonts w:ascii="Arial" w:hAnsi="Arial" w:cs="Arial"/>
                <w:noProof/>
                <w:sz w:val="22"/>
                <w:lang w:eastAsia="en-NZ"/>
              </w:rPr>
              <w:tab/>
            </w:r>
            <w:r w:rsidR="00D42598" w:rsidRPr="00D42598">
              <w:rPr>
                <w:rStyle w:val="Hyperlink"/>
                <w:rFonts w:ascii="Arial" w:hAnsi="Arial" w:cs="Arial"/>
                <w:noProof/>
              </w:rPr>
              <w:t>Youth suicide by District Health Board (DHB) 2016</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_Toc76394251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68</w:t>
            </w:r>
            <w:r w:rsidR="00D42598" w:rsidRPr="00D42598">
              <w:rPr>
                <w:rFonts w:ascii="Arial" w:hAnsi="Arial" w:cs="Arial"/>
                <w:noProof/>
                <w:webHidden/>
              </w:rPr>
              <w:fldChar w:fldCharType="end"/>
            </w:r>
          </w:hyperlink>
        </w:p>
        <w:p w14:paraId="6991D8CB" w14:textId="38E13A60" w:rsidR="00D42598" w:rsidRPr="00D42598" w:rsidRDefault="00021145">
          <w:pPr>
            <w:pStyle w:val="TOC2"/>
            <w:tabs>
              <w:tab w:val="right" w:leader="dot" w:pos="9628"/>
            </w:tabs>
            <w:rPr>
              <w:rFonts w:ascii="Arial" w:hAnsi="Arial" w:cs="Arial"/>
              <w:noProof/>
              <w:sz w:val="22"/>
              <w:lang w:eastAsia="en-NZ"/>
            </w:rPr>
          </w:pPr>
          <w:hyperlink w:anchor="_Toc76394252" w:history="1">
            <w:r w:rsidR="00D42598" w:rsidRPr="00D42598">
              <w:rPr>
                <w:rStyle w:val="Hyperlink"/>
                <w:rFonts w:ascii="Arial" w:hAnsi="Arial" w:cs="Arial"/>
                <w:noProof/>
              </w:rPr>
              <w:t>Children living below the poverty line and in extreme poverty</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_Toc76394252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70</w:t>
            </w:r>
            <w:r w:rsidR="00D42598" w:rsidRPr="00D42598">
              <w:rPr>
                <w:rFonts w:ascii="Arial" w:hAnsi="Arial" w:cs="Arial"/>
                <w:noProof/>
                <w:webHidden/>
              </w:rPr>
              <w:fldChar w:fldCharType="end"/>
            </w:r>
          </w:hyperlink>
        </w:p>
        <w:p w14:paraId="1B36DF15" w14:textId="352C0939" w:rsidR="00D42598" w:rsidRPr="00D42598" w:rsidRDefault="00021145">
          <w:pPr>
            <w:pStyle w:val="TOC3"/>
            <w:tabs>
              <w:tab w:val="left" w:pos="1400"/>
              <w:tab w:val="right" w:leader="dot" w:pos="9628"/>
            </w:tabs>
            <w:rPr>
              <w:rFonts w:ascii="Arial" w:hAnsi="Arial" w:cs="Arial"/>
              <w:noProof/>
              <w:sz w:val="22"/>
              <w:lang w:eastAsia="en-NZ"/>
            </w:rPr>
          </w:pPr>
          <w:hyperlink w:anchor="_Toc76394253" w:history="1">
            <w:r w:rsidR="00D42598" w:rsidRPr="00D42598">
              <w:rPr>
                <w:rStyle w:val="Hyperlink"/>
                <w:rFonts w:ascii="Arial" w:hAnsi="Arial" w:cs="Arial"/>
                <w:bCs/>
                <w:noProof/>
                <w14:scene3d>
                  <w14:camera w14:prst="orthographicFront"/>
                  <w14:lightRig w14:rig="threePt" w14:dir="t">
                    <w14:rot w14:lat="0" w14:lon="0" w14:rev="0"/>
                  </w14:lightRig>
                </w14:scene3d>
              </w:rPr>
              <w:t>Table 9.</w:t>
            </w:r>
            <w:r w:rsidR="00D42598" w:rsidRPr="00D42598">
              <w:rPr>
                <w:rFonts w:ascii="Arial" w:hAnsi="Arial" w:cs="Arial"/>
                <w:noProof/>
                <w:sz w:val="22"/>
                <w:lang w:eastAsia="en-NZ"/>
              </w:rPr>
              <w:tab/>
            </w:r>
            <w:r w:rsidR="00D42598" w:rsidRPr="00D42598">
              <w:rPr>
                <w:rStyle w:val="Hyperlink"/>
                <w:rFonts w:ascii="Arial" w:hAnsi="Arial" w:cs="Arial"/>
                <w:noProof/>
              </w:rPr>
              <w:t>Child poverty rates – population level</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_Toc76394253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71</w:t>
            </w:r>
            <w:r w:rsidR="00D42598" w:rsidRPr="00D42598">
              <w:rPr>
                <w:rFonts w:ascii="Arial" w:hAnsi="Arial" w:cs="Arial"/>
                <w:noProof/>
                <w:webHidden/>
              </w:rPr>
              <w:fldChar w:fldCharType="end"/>
            </w:r>
          </w:hyperlink>
        </w:p>
        <w:p w14:paraId="2318DB5C" w14:textId="18C62839" w:rsidR="00D42598" w:rsidRPr="00D42598" w:rsidRDefault="00021145">
          <w:pPr>
            <w:pStyle w:val="TOC3"/>
            <w:tabs>
              <w:tab w:val="left" w:pos="1600"/>
              <w:tab w:val="right" w:leader="dot" w:pos="9628"/>
            </w:tabs>
            <w:rPr>
              <w:rFonts w:ascii="Arial" w:hAnsi="Arial" w:cs="Arial"/>
              <w:noProof/>
              <w:sz w:val="22"/>
              <w:lang w:eastAsia="en-NZ"/>
            </w:rPr>
          </w:pPr>
          <w:hyperlink w:anchor="_Toc76394254" w:history="1">
            <w:r w:rsidR="00D42598" w:rsidRPr="00D42598">
              <w:rPr>
                <w:rStyle w:val="Hyperlink"/>
                <w:rFonts w:ascii="Arial" w:hAnsi="Arial" w:cs="Arial"/>
                <w:bCs/>
                <w:noProof/>
                <w14:scene3d>
                  <w14:camera w14:prst="orthographicFront"/>
                  <w14:lightRig w14:rig="threePt" w14:dir="t">
                    <w14:rot w14:lat="0" w14:lon="0" w14:rev="0"/>
                  </w14:lightRig>
                </w14:scene3d>
              </w:rPr>
              <w:t>Table 10.</w:t>
            </w:r>
            <w:r w:rsidR="00D42598" w:rsidRPr="00D42598">
              <w:rPr>
                <w:rFonts w:ascii="Arial" w:hAnsi="Arial" w:cs="Arial"/>
                <w:noProof/>
                <w:sz w:val="22"/>
                <w:lang w:eastAsia="en-NZ"/>
              </w:rPr>
              <w:tab/>
            </w:r>
            <w:r w:rsidR="00D42598" w:rsidRPr="00D42598">
              <w:rPr>
                <w:rStyle w:val="Hyperlink"/>
                <w:rFonts w:ascii="Arial" w:hAnsi="Arial" w:cs="Arial"/>
                <w:noProof/>
              </w:rPr>
              <w:t>Child poverty rates 2019/20 on the primary measures – by disability status</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_Toc76394254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72</w:t>
            </w:r>
            <w:r w:rsidR="00D42598" w:rsidRPr="00D42598">
              <w:rPr>
                <w:rFonts w:ascii="Arial" w:hAnsi="Arial" w:cs="Arial"/>
                <w:noProof/>
                <w:webHidden/>
              </w:rPr>
              <w:fldChar w:fldCharType="end"/>
            </w:r>
          </w:hyperlink>
        </w:p>
        <w:p w14:paraId="0BA40AC7" w14:textId="319839AD" w:rsidR="00D42598" w:rsidRPr="00D42598" w:rsidRDefault="00021145">
          <w:pPr>
            <w:pStyle w:val="TOC3"/>
            <w:tabs>
              <w:tab w:val="left" w:pos="1600"/>
              <w:tab w:val="right" w:leader="dot" w:pos="9628"/>
            </w:tabs>
            <w:rPr>
              <w:rFonts w:ascii="Arial" w:hAnsi="Arial" w:cs="Arial"/>
              <w:noProof/>
              <w:sz w:val="22"/>
              <w:lang w:eastAsia="en-NZ"/>
            </w:rPr>
          </w:pPr>
          <w:hyperlink w:anchor="_Toc76394255" w:history="1">
            <w:r w:rsidR="00D42598" w:rsidRPr="00D42598">
              <w:rPr>
                <w:rStyle w:val="Hyperlink"/>
                <w:rFonts w:ascii="Arial" w:hAnsi="Arial" w:cs="Arial"/>
                <w:bCs/>
                <w:noProof/>
                <w14:scene3d>
                  <w14:camera w14:prst="orthographicFront"/>
                  <w14:lightRig w14:rig="threePt" w14:dir="t">
                    <w14:rot w14:lat="0" w14:lon="0" w14:rev="0"/>
                  </w14:lightRig>
                </w14:scene3d>
              </w:rPr>
              <w:t>Table 11.</w:t>
            </w:r>
            <w:r w:rsidR="00D42598" w:rsidRPr="00D42598">
              <w:rPr>
                <w:rFonts w:ascii="Arial" w:hAnsi="Arial" w:cs="Arial"/>
                <w:noProof/>
                <w:sz w:val="22"/>
                <w:lang w:eastAsia="en-NZ"/>
              </w:rPr>
              <w:tab/>
            </w:r>
            <w:r w:rsidR="00D42598" w:rsidRPr="00D42598">
              <w:rPr>
                <w:rStyle w:val="Hyperlink"/>
                <w:rFonts w:ascii="Arial" w:hAnsi="Arial" w:cs="Arial"/>
                <w:noProof/>
              </w:rPr>
              <w:t>Child poverty rates on the primary measures – by ethnicity</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_Toc76394255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72</w:t>
            </w:r>
            <w:r w:rsidR="00D42598" w:rsidRPr="00D42598">
              <w:rPr>
                <w:rFonts w:ascii="Arial" w:hAnsi="Arial" w:cs="Arial"/>
                <w:noProof/>
                <w:webHidden/>
              </w:rPr>
              <w:fldChar w:fldCharType="end"/>
            </w:r>
          </w:hyperlink>
        </w:p>
        <w:p w14:paraId="2F3E2A2B" w14:textId="12212D49" w:rsidR="00D42598" w:rsidRPr="00D42598" w:rsidRDefault="00021145">
          <w:pPr>
            <w:pStyle w:val="TOC3"/>
            <w:tabs>
              <w:tab w:val="left" w:pos="1600"/>
              <w:tab w:val="right" w:leader="dot" w:pos="9628"/>
            </w:tabs>
            <w:rPr>
              <w:rFonts w:ascii="Arial" w:hAnsi="Arial" w:cs="Arial"/>
              <w:noProof/>
              <w:sz w:val="22"/>
              <w:lang w:eastAsia="en-NZ"/>
            </w:rPr>
          </w:pPr>
          <w:hyperlink w:anchor="_Toc76394256" w:history="1">
            <w:r w:rsidR="00D42598" w:rsidRPr="00D42598">
              <w:rPr>
                <w:rStyle w:val="Hyperlink"/>
                <w:rFonts w:ascii="Arial" w:hAnsi="Arial" w:cs="Arial"/>
                <w:bCs/>
                <w:noProof/>
                <w14:scene3d>
                  <w14:camera w14:prst="orthographicFront"/>
                  <w14:lightRig w14:rig="threePt" w14:dir="t">
                    <w14:rot w14:lat="0" w14:lon="0" w14:rev="0"/>
                  </w14:lightRig>
                </w14:scene3d>
              </w:rPr>
              <w:t>Table 12.</w:t>
            </w:r>
            <w:r w:rsidR="00D42598" w:rsidRPr="00D42598">
              <w:rPr>
                <w:rFonts w:ascii="Arial" w:hAnsi="Arial" w:cs="Arial"/>
                <w:noProof/>
                <w:sz w:val="22"/>
                <w:lang w:eastAsia="en-NZ"/>
              </w:rPr>
              <w:tab/>
            </w:r>
            <w:r w:rsidR="00D42598" w:rsidRPr="00D42598">
              <w:rPr>
                <w:rStyle w:val="Hyperlink"/>
                <w:rFonts w:ascii="Arial" w:hAnsi="Arial" w:cs="Arial"/>
                <w:noProof/>
              </w:rPr>
              <w:t>Child poverty rates on the primary measures – by region</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_Toc76394256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72</w:t>
            </w:r>
            <w:r w:rsidR="00D42598" w:rsidRPr="00D42598">
              <w:rPr>
                <w:rFonts w:ascii="Arial" w:hAnsi="Arial" w:cs="Arial"/>
                <w:noProof/>
                <w:webHidden/>
              </w:rPr>
              <w:fldChar w:fldCharType="end"/>
            </w:r>
          </w:hyperlink>
        </w:p>
        <w:p w14:paraId="7EE47E19" w14:textId="4537722B" w:rsidR="00D42598" w:rsidRPr="00D42598" w:rsidRDefault="00021145">
          <w:pPr>
            <w:pStyle w:val="TOC3"/>
            <w:tabs>
              <w:tab w:val="left" w:pos="1600"/>
              <w:tab w:val="right" w:leader="dot" w:pos="9628"/>
            </w:tabs>
            <w:rPr>
              <w:rFonts w:ascii="Arial" w:hAnsi="Arial" w:cs="Arial"/>
              <w:noProof/>
              <w:sz w:val="22"/>
              <w:lang w:eastAsia="en-NZ"/>
            </w:rPr>
          </w:pPr>
          <w:hyperlink w:anchor="_Toc76394257" w:history="1">
            <w:r w:rsidR="00D42598" w:rsidRPr="00D42598">
              <w:rPr>
                <w:rStyle w:val="Hyperlink"/>
                <w:rFonts w:ascii="Arial" w:hAnsi="Arial" w:cs="Arial"/>
                <w:bCs/>
                <w:noProof/>
                <w14:scene3d>
                  <w14:camera w14:prst="orthographicFront"/>
                  <w14:lightRig w14:rig="threePt" w14:dir="t">
                    <w14:rot w14:lat="0" w14:lon="0" w14:rev="0"/>
                  </w14:lightRig>
                </w14:scene3d>
              </w:rPr>
              <w:t>Table 13.</w:t>
            </w:r>
            <w:r w:rsidR="00D42598" w:rsidRPr="00D42598">
              <w:rPr>
                <w:rFonts w:ascii="Arial" w:hAnsi="Arial" w:cs="Arial"/>
                <w:noProof/>
                <w:sz w:val="22"/>
                <w:lang w:eastAsia="en-NZ"/>
              </w:rPr>
              <w:tab/>
            </w:r>
            <w:r w:rsidR="00D42598" w:rsidRPr="00D42598">
              <w:rPr>
                <w:rStyle w:val="Hyperlink"/>
                <w:rFonts w:ascii="Arial" w:hAnsi="Arial" w:cs="Arial"/>
                <w:noProof/>
              </w:rPr>
              <w:t>The number of reported cases of violence and abuse against children, including sexual abuse, the investigations conducted</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_Toc76394257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73</w:t>
            </w:r>
            <w:r w:rsidR="00D42598" w:rsidRPr="00D42598">
              <w:rPr>
                <w:rFonts w:ascii="Arial" w:hAnsi="Arial" w:cs="Arial"/>
                <w:noProof/>
                <w:webHidden/>
              </w:rPr>
              <w:fldChar w:fldCharType="end"/>
            </w:r>
          </w:hyperlink>
        </w:p>
        <w:p w14:paraId="1EC6740E" w14:textId="21D31A1D" w:rsidR="00D42598" w:rsidRPr="00D42598" w:rsidRDefault="00021145">
          <w:pPr>
            <w:pStyle w:val="TOC2"/>
            <w:tabs>
              <w:tab w:val="right" w:leader="dot" w:pos="9628"/>
            </w:tabs>
            <w:rPr>
              <w:rFonts w:ascii="Arial" w:hAnsi="Arial" w:cs="Arial"/>
              <w:noProof/>
              <w:sz w:val="22"/>
              <w:lang w:eastAsia="en-NZ"/>
            </w:rPr>
          </w:pPr>
          <w:hyperlink w:anchor="_Toc76394258" w:history="1">
            <w:r w:rsidR="00D42598" w:rsidRPr="00D42598">
              <w:rPr>
                <w:rStyle w:val="Hyperlink"/>
                <w:rFonts w:ascii="Arial" w:hAnsi="Arial" w:cs="Arial"/>
                <w:noProof/>
              </w:rPr>
              <w:t>Children with Disabilities</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_Toc76394258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74</w:t>
            </w:r>
            <w:r w:rsidR="00D42598" w:rsidRPr="00D42598">
              <w:rPr>
                <w:rFonts w:ascii="Arial" w:hAnsi="Arial" w:cs="Arial"/>
                <w:noProof/>
                <w:webHidden/>
              </w:rPr>
              <w:fldChar w:fldCharType="end"/>
            </w:r>
          </w:hyperlink>
        </w:p>
        <w:p w14:paraId="3E5EF103" w14:textId="49427061" w:rsidR="00D42598" w:rsidRPr="00D42598" w:rsidRDefault="00021145">
          <w:pPr>
            <w:pStyle w:val="TOC3"/>
            <w:tabs>
              <w:tab w:val="left" w:pos="1600"/>
              <w:tab w:val="right" w:leader="dot" w:pos="9628"/>
            </w:tabs>
            <w:rPr>
              <w:rFonts w:ascii="Arial" w:hAnsi="Arial" w:cs="Arial"/>
              <w:noProof/>
              <w:sz w:val="22"/>
              <w:lang w:eastAsia="en-NZ"/>
            </w:rPr>
          </w:pPr>
          <w:hyperlink w:anchor="_Toc76394259" w:history="1">
            <w:r w:rsidR="00D42598" w:rsidRPr="00D42598">
              <w:rPr>
                <w:rStyle w:val="Hyperlink"/>
                <w:rFonts w:ascii="Arial" w:hAnsi="Arial" w:cs="Arial"/>
                <w:bCs/>
                <w:noProof/>
                <w14:scene3d>
                  <w14:camera w14:prst="orthographicFront"/>
                  <w14:lightRig w14:rig="threePt" w14:dir="t">
                    <w14:rot w14:lat="0" w14:lon="0" w14:rev="0"/>
                  </w14:lightRig>
                </w14:scene3d>
              </w:rPr>
              <w:t>Table 14.</w:t>
            </w:r>
            <w:r w:rsidR="00D42598" w:rsidRPr="00D42598">
              <w:rPr>
                <w:rFonts w:ascii="Arial" w:hAnsi="Arial" w:cs="Arial"/>
                <w:noProof/>
                <w:sz w:val="22"/>
                <w:lang w:eastAsia="en-NZ"/>
              </w:rPr>
              <w:tab/>
            </w:r>
            <w:r w:rsidR="00D42598" w:rsidRPr="00D42598">
              <w:rPr>
                <w:rStyle w:val="Hyperlink"/>
                <w:rFonts w:ascii="Arial" w:hAnsi="Arial" w:cs="Arial"/>
                <w:noProof/>
              </w:rPr>
              <w:t>Data on children with disabilities 2013</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_Toc76394259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74</w:t>
            </w:r>
            <w:r w:rsidR="00D42598" w:rsidRPr="00D42598">
              <w:rPr>
                <w:rFonts w:ascii="Arial" w:hAnsi="Arial" w:cs="Arial"/>
                <w:noProof/>
                <w:webHidden/>
              </w:rPr>
              <w:fldChar w:fldCharType="end"/>
            </w:r>
          </w:hyperlink>
        </w:p>
        <w:p w14:paraId="5B50D535" w14:textId="26FBF306" w:rsidR="00D42598" w:rsidRPr="00D42598" w:rsidRDefault="00021145">
          <w:pPr>
            <w:pStyle w:val="TOC3"/>
            <w:tabs>
              <w:tab w:val="left" w:pos="1600"/>
              <w:tab w:val="right" w:leader="dot" w:pos="9628"/>
            </w:tabs>
            <w:rPr>
              <w:rFonts w:ascii="Arial" w:hAnsi="Arial" w:cs="Arial"/>
              <w:noProof/>
              <w:sz w:val="22"/>
              <w:lang w:eastAsia="en-NZ"/>
            </w:rPr>
          </w:pPr>
          <w:hyperlink w:anchor="_Toc76394260" w:history="1">
            <w:r w:rsidR="00D42598" w:rsidRPr="00D42598">
              <w:rPr>
                <w:rStyle w:val="Hyperlink"/>
                <w:rFonts w:ascii="Arial" w:hAnsi="Arial" w:cs="Arial"/>
                <w:bCs/>
                <w:noProof/>
                <w14:scene3d>
                  <w14:camera w14:prst="orthographicFront"/>
                  <w14:lightRig w14:rig="threePt" w14:dir="t">
                    <w14:rot w14:lat="0" w14:lon="0" w14:rev="0"/>
                  </w14:lightRig>
                </w14:scene3d>
              </w:rPr>
              <w:t>Table 15.</w:t>
            </w:r>
            <w:r w:rsidR="00D42598" w:rsidRPr="00D42598">
              <w:rPr>
                <w:rFonts w:ascii="Arial" w:hAnsi="Arial" w:cs="Arial"/>
                <w:noProof/>
                <w:sz w:val="22"/>
                <w:lang w:eastAsia="en-NZ"/>
              </w:rPr>
              <w:tab/>
            </w:r>
            <w:r w:rsidR="00D42598" w:rsidRPr="00D42598">
              <w:rPr>
                <w:rStyle w:val="Hyperlink"/>
                <w:rFonts w:ascii="Arial" w:hAnsi="Arial" w:cs="Arial"/>
                <w:noProof/>
              </w:rPr>
              <w:t>Data on children with disabilities in education 2013</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_Toc76394260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75</w:t>
            </w:r>
            <w:r w:rsidR="00D42598" w:rsidRPr="00D42598">
              <w:rPr>
                <w:rFonts w:ascii="Arial" w:hAnsi="Arial" w:cs="Arial"/>
                <w:noProof/>
                <w:webHidden/>
              </w:rPr>
              <w:fldChar w:fldCharType="end"/>
            </w:r>
          </w:hyperlink>
        </w:p>
        <w:p w14:paraId="47103948" w14:textId="643B22B2" w:rsidR="00D42598" w:rsidRPr="00D42598" w:rsidRDefault="00021145">
          <w:pPr>
            <w:pStyle w:val="TOC3"/>
            <w:tabs>
              <w:tab w:val="left" w:pos="1600"/>
              <w:tab w:val="right" w:leader="dot" w:pos="9628"/>
            </w:tabs>
            <w:rPr>
              <w:rFonts w:ascii="Arial" w:hAnsi="Arial" w:cs="Arial"/>
              <w:noProof/>
              <w:sz w:val="22"/>
              <w:lang w:eastAsia="en-NZ"/>
            </w:rPr>
          </w:pPr>
          <w:hyperlink w:anchor="_Toc76394261" w:history="1">
            <w:r w:rsidR="00D42598" w:rsidRPr="00D42598">
              <w:rPr>
                <w:rStyle w:val="Hyperlink"/>
                <w:rFonts w:ascii="Arial" w:hAnsi="Arial" w:cs="Arial"/>
                <w:bCs/>
                <w:noProof/>
                <w14:scene3d>
                  <w14:camera w14:prst="orthographicFront"/>
                  <w14:lightRig w14:rig="threePt" w14:dir="t">
                    <w14:rot w14:lat="0" w14:lon="0" w14:rev="0"/>
                  </w14:lightRig>
                </w14:scene3d>
              </w:rPr>
              <w:t>Table 16.</w:t>
            </w:r>
            <w:r w:rsidR="00D42598" w:rsidRPr="00D42598">
              <w:rPr>
                <w:rFonts w:ascii="Arial" w:hAnsi="Arial" w:cs="Arial"/>
                <w:noProof/>
                <w:sz w:val="22"/>
                <w:lang w:eastAsia="en-NZ"/>
              </w:rPr>
              <w:tab/>
            </w:r>
            <w:r w:rsidR="00D42598" w:rsidRPr="00D42598">
              <w:rPr>
                <w:rStyle w:val="Hyperlink"/>
                <w:rFonts w:ascii="Arial" w:hAnsi="Arial" w:cs="Arial"/>
                <w:noProof/>
              </w:rPr>
              <w:t>Data on the Child Disability Allowance from April 2016-April 2021</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_Toc76394261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77</w:t>
            </w:r>
            <w:r w:rsidR="00D42598" w:rsidRPr="00D42598">
              <w:rPr>
                <w:rFonts w:ascii="Arial" w:hAnsi="Arial" w:cs="Arial"/>
                <w:noProof/>
                <w:webHidden/>
              </w:rPr>
              <w:fldChar w:fldCharType="end"/>
            </w:r>
          </w:hyperlink>
        </w:p>
        <w:p w14:paraId="54724FA1" w14:textId="0FBC3CF8" w:rsidR="00D42598" w:rsidRPr="00D42598" w:rsidRDefault="00021145">
          <w:pPr>
            <w:pStyle w:val="TOC2"/>
            <w:tabs>
              <w:tab w:val="right" w:leader="dot" w:pos="9628"/>
            </w:tabs>
            <w:rPr>
              <w:rFonts w:ascii="Arial" w:hAnsi="Arial" w:cs="Arial"/>
              <w:noProof/>
              <w:sz w:val="22"/>
              <w:lang w:eastAsia="en-NZ"/>
            </w:rPr>
          </w:pPr>
          <w:hyperlink w:anchor="_Toc76394262" w:history="1">
            <w:r w:rsidR="00D42598" w:rsidRPr="00D42598">
              <w:rPr>
                <w:rStyle w:val="Hyperlink"/>
                <w:rFonts w:ascii="Arial" w:hAnsi="Arial" w:cs="Arial"/>
                <w:noProof/>
              </w:rPr>
              <w:t>Children in Education</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_Toc76394262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78</w:t>
            </w:r>
            <w:r w:rsidR="00D42598" w:rsidRPr="00D42598">
              <w:rPr>
                <w:rFonts w:ascii="Arial" w:hAnsi="Arial" w:cs="Arial"/>
                <w:noProof/>
                <w:webHidden/>
              </w:rPr>
              <w:fldChar w:fldCharType="end"/>
            </w:r>
          </w:hyperlink>
        </w:p>
        <w:p w14:paraId="4065B079" w14:textId="7A5E951F" w:rsidR="00D42598" w:rsidRPr="00D42598" w:rsidRDefault="00021145">
          <w:pPr>
            <w:pStyle w:val="TOC3"/>
            <w:tabs>
              <w:tab w:val="left" w:pos="1600"/>
              <w:tab w:val="right" w:leader="dot" w:pos="9628"/>
            </w:tabs>
            <w:rPr>
              <w:rFonts w:ascii="Arial" w:hAnsi="Arial" w:cs="Arial"/>
              <w:noProof/>
              <w:sz w:val="22"/>
              <w:lang w:eastAsia="en-NZ"/>
            </w:rPr>
          </w:pPr>
          <w:hyperlink w:anchor="_Toc76394263" w:history="1">
            <w:r w:rsidR="00D42598" w:rsidRPr="00D42598">
              <w:rPr>
                <w:rStyle w:val="Hyperlink"/>
                <w:rFonts w:ascii="Arial" w:hAnsi="Arial" w:cs="Arial"/>
                <w:bCs/>
                <w:noProof/>
                <w14:scene3d>
                  <w14:camera w14:prst="orthographicFront"/>
                  <w14:lightRig w14:rig="threePt" w14:dir="t">
                    <w14:rot w14:lat="0" w14:lon="0" w14:rev="0"/>
                  </w14:lightRig>
                </w14:scene3d>
              </w:rPr>
              <w:t>Table 17.</w:t>
            </w:r>
            <w:r w:rsidR="00D42598" w:rsidRPr="00D42598">
              <w:rPr>
                <w:rFonts w:ascii="Arial" w:hAnsi="Arial" w:cs="Arial"/>
                <w:noProof/>
                <w:sz w:val="22"/>
                <w:lang w:eastAsia="en-NZ"/>
              </w:rPr>
              <w:tab/>
            </w:r>
            <w:r w:rsidR="00D42598" w:rsidRPr="00D42598">
              <w:rPr>
                <w:rStyle w:val="Hyperlink"/>
                <w:rFonts w:ascii="Arial" w:hAnsi="Arial" w:cs="Arial"/>
                <w:noProof/>
              </w:rPr>
              <w:t>Data on children in education from 2017 – school type</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_Toc76394263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78</w:t>
            </w:r>
            <w:r w:rsidR="00D42598" w:rsidRPr="00D42598">
              <w:rPr>
                <w:rFonts w:ascii="Arial" w:hAnsi="Arial" w:cs="Arial"/>
                <w:noProof/>
                <w:webHidden/>
              </w:rPr>
              <w:fldChar w:fldCharType="end"/>
            </w:r>
          </w:hyperlink>
        </w:p>
        <w:p w14:paraId="182FFBC2" w14:textId="215DDF96" w:rsidR="00D42598" w:rsidRPr="00D42598" w:rsidRDefault="00021145">
          <w:pPr>
            <w:pStyle w:val="TOC2"/>
            <w:tabs>
              <w:tab w:val="right" w:leader="dot" w:pos="9628"/>
            </w:tabs>
            <w:rPr>
              <w:rFonts w:ascii="Arial" w:hAnsi="Arial" w:cs="Arial"/>
              <w:noProof/>
              <w:sz w:val="22"/>
              <w:lang w:eastAsia="en-NZ"/>
            </w:rPr>
          </w:pPr>
          <w:hyperlink w:anchor="_Toc76394264" w:history="1">
            <w:r w:rsidR="00D42598" w:rsidRPr="00D42598">
              <w:rPr>
                <w:rStyle w:val="Hyperlink"/>
                <w:rFonts w:ascii="Arial" w:hAnsi="Arial" w:cs="Arial"/>
                <w:noProof/>
              </w:rPr>
              <w:t>Healthcare and Economic Support Services</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_Toc76394264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80</w:t>
            </w:r>
            <w:r w:rsidR="00D42598" w:rsidRPr="00D42598">
              <w:rPr>
                <w:rFonts w:ascii="Arial" w:hAnsi="Arial" w:cs="Arial"/>
                <w:noProof/>
                <w:webHidden/>
              </w:rPr>
              <w:fldChar w:fldCharType="end"/>
            </w:r>
          </w:hyperlink>
        </w:p>
        <w:p w14:paraId="03DA073D" w14:textId="10DECD31" w:rsidR="00D42598" w:rsidRPr="00D42598" w:rsidRDefault="00021145">
          <w:pPr>
            <w:pStyle w:val="TOC3"/>
            <w:tabs>
              <w:tab w:val="left" w:pos="1600"/>
              <w:tab w:val="right" w:leader="dot" w:pos="9628"/>
            </w:tabs>
            <w:rPr>
              <w:rFonts w:ascii="Arial" w:hAnsi="Arial" w:cs="Arial"/>
              <w:noProof/>
              <w:sz w:val="22"/>
              <w:lang w:eastAsia="en-NZ"/>
            </w:rPr>
          </w:pPr>
          <w:hyperlink w:anchor="_Toc76394265" w:history="1">
            <w:r w:rsidR="00D42598" w:rsidRPr="00D42598">
              <w:rPr>
                <w:rStyle w:val="Hyperlink"/>
                <w:rFonts w:ascii="Arial" w:hAnsi="Arial" w:cs="Arial"/>
                <w:bCs/>
                <w:noProof/>
                <w14:scene3d>
                  <w14:camera w14:prst="orthographicFront"/>
                  <w14:lightRig w14:rig="threePt" w14:dir="t">
                    <w14:rot w14:lat="0" w14:lon="0" w14:rev="0"/>
                  </w14:lightRig>
                </w14:scene3d>
              </w:rPr>
              <w:t>Table 18.</w:t>
            </w:r>
            <w:r w:rsidR="00D42598" w:rsidRPr="00D42598">
              <w:rPr>
                <w:rFonts w:ascii="Arial" w:hAnsi="Arial" w:cs="Arial"/>
                <w:noProof/>
                <w:sz w:val="22"/>
                <w:lang w:eastAsia="en-NZ"/>
              </w:rPr>
              <w:tab/>
            </w:r>
            <w:r w:rsidR="00D42598" w:rsidRPr="00D42598">
              <w:rPr>
                <w:rStyle w:val="Hyperlink"/>
                <w:rFonts w:ascii="Arial" w:hAnsi="Arial" w:cs="Arial"/>
                <w:noProof/>
              </w:rPr>
              <w:t>The number of intersex children who have undergone surgery or treatment related to their sexual characteristics from 2016/17-2017/18</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_Toc76394265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80</w:t>
            </w:r>
            <w:r w:rsidR="00D42598" w:rsidRPr="00D42598">
              <w:rPr>
                <w:rFonts w:ascii="Arial" w:hAnsi="Arial" w:cs="Arial"/>
                <w:noProof/>
                <w:webHidden/>
              </w:rPr>
              <w:fldChar w:fldCharType="end"/>
            </w:r>
          </w:hyperlink>
        </w:p>
        <w:p w14:paraId="5E5466C1" w14:textId="1B437E37" w:rsidR="00D42598" w:rsidRPr="00D42598" w:rsidRDefault="00021145">
          <w:pPr>
            <w:pStyle w:val="TOC3"/>
            <w:tabs>
              <w:tab w:val="left" w:pos="1600"/>
              <w:tab w:val="right" w:leader="dot" w:pos="9628"/>
            </w:tabs>
            <w:rPr>
              <w:rFonts w:ascii="Arial" w:hAnsi="Arial" w:cs="Arial"/>
              <w:noProof/>
              <w:sz w:val="22"/>
              <w:lang w:eastAsia="en-NZ"/>
            </w:rPr>
          </w:pPr>
          <w:hyperlink w:anchor="_Toc76394266" w:history="1">
            <w:r w:rsidR="00D42598" w:rsidRPr="00D42598">
              <w:rPr>
                <w:rStyle w:val="Hyperlink"/>
                <w:rFonts w:ascii="Arial" w:hAnsi="Arial" w:cs="Arial"/>
                <w:bCs/>
                <w:noProof/>
                <w14:scene3d>
                  <w14:camera w14:prst="orthographicFront"/>
                  <w14:lightRig w14:rig="threePt" w14:dir="t">
                    <w14:rot w14:lat="0" w14:lon="0" w14:rev="0"/>
                  </w14:lightRig>
                </w14:scene3d>
              </w:rPr>
              <w:t>Table 19.</w:t>
            </w:r>
            <w:r w:rsidR="00D42598" w:rsidRPr="00D42598">
              <w:rPr>
                <w:rFonts w:ascii="Arial" w:hAnsi="Arial" w:cs="Arial"/>
                <w:noProof/>
                <w:sz w:val="22"/>
                <w:lang w:eastAsia="en-NZ"/>
              </w:rPr>
              <w:tab/>
            </w:r>
            <w:r w:rsidR="00D42598" w:rsidRPr="00D42598">
              <w:rPr>
                <w:rStyle w:val="Hyperlink"/>
                <w:rFonts w:ascii="Arial" w:hAnsi="Arial" w:cs="Arial"/>
                <w:noProof/>
              </w:rPr>
              <w:t>Data on sexually transmitted diseases among adolescents</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_Toc76394266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80</w:t>
            </w:r>
            <w:r w:rsidR="00D42598" w:rsidRPr="00D42598">
              <w:rPr>
                <w:rFonts w:ascii="Arial" w:hAnsi="Arial" w:cs="Arial"/>
                <w:noProof/>
                <w:webHidden/>
              </w:rPr>
              <w:fldChar w:fldCharType="end"/>
            </w:r>
          </w:hyperlink>
        </w:p>
        <w:p w14:paraId="66F6F1C6" w14:textId="4F358AA0" w:rsidR="00D42598" w:rsidRPr="00D42598" w:rsidRDefault="00021145">
          <w:pPr>
            <w:pStyle w:val="TOC3"/>
            <w:tabs>
              <w:tab w:val="left" w:pos="1600"/>
              <w:tab w:val="right" w:leader="dot" w:pos="9628"/>
            </w:tabs>
            <w:rPr>
              <w:rFonts w:ascii="Arial" w:hAnsi="Arial" w:cs="Arial"/>
              <w:noProof/>
              <w:sz w:val="22"/>
              <w:lang w:eastAsia="en-NZ"/>
            </w:rPr>
          </w:pPr>
          <w:hyperlink w:anchor="_Toc76394267" w:history="1">
            <w:r w:rsidR="00D42598" w:rsidRPr="00D42598">
              <w:rPr>
                <w:rStyle w:val="Hyperlink"/>
                <w:rFonts w:ascii="Arial" w:hAnsi="Arial" w:cs="Arial"/>
                <w:bCs/>
                <w:noProof/>
                <w14:scene3d>
                  <w14:camera w14:prst="orthographicFront"/>
                  <w14:lightRig w14:rig="threePt" w14:dir="t">
                    <w14:rot w14:lat="0" w14:lon="0" w14:rev="0"/>
                  </w14:lightRig>
                </w14:scene3d>
              </w:rPr>
              <w:t>Table 20.</w:t>
            </w:r>
            <w:r w:rsidR="00D42598" w:rsidRPr="00D42598">
              <w:rPr>
                <w:rFonts w:ascii="Arial" w:hAnsi="Arial" w:cs="Arial"/>
                <w:noProof/>
                <w:sz w:val="22"/>
                <w:lang w:eastAsia="en-NZ"/>
              </w:rPr>
              <w:tab/>
            </w:r>
            <w:r w:rsidR="00D42598" w:rsidRPr="00D42598">
              <w:rPr>
                <w:rStyle w:val="Hyperlink"/>
                <w:rFonts w:ascii="Arial" w:hAnsi="Arial" w:cs="Arial"/>
                <w:noProof/>
              </w:rPr>
              <w:t>Working age Main Benefit clients with children included as at end of April 2016–2021</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_Toc76394267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81</w:t>
            </w:r>
            <w:r w:rsidR="00D42598" w:rsidRPr="00D42598">
              <w:rPr>
                <w:rFonts w:ascii="Arial" w:hAnsi="Arial" w:cs="Arial"/>
                <w:noProof/>
                <w:webHidden/>
              </w:rPr>
              <w:fldChar w:fldCharType="end"/>
            </w:r>
          </w:hyperlink>
        </w:p>
        <w:p w14:paraId="2AA615D8" w14:textId="20874B99" w:rsidR="00D42598" w:rsidRPr="00D42598" w:rsidRDefault="00021145">
          <w:pPr>
            <w:pStyle w:val="TOC3"/>
            <w:tabs>
              <w:tab w:val="left" w:pos="1600"/>
              <w:tab w:val="right" w:leader="dot" w:pos="9628"/>
            </w:tabs>
            <w:rPr>
              <w:rFonts w:ascii="Arial" w:hAnsi="Arial" w:cs="Arial"/>
              <w:noProof/>
              <w:sz w:val="22"/>
              <w:lang w:eastAsia="en-NZ"/>
            </w:rPr>
          </w:pPr>
          <w:hyperlink w:anchor="_Toc76394268" w:history="1">
            <w:r w:rsidR="00D42598" w:rsidRPr="00D42598">
              <w:rPr>
                <w:rStyle w:val="Hyperlink"/>
                <w:rFonts w:ascii="Arial" w:hAnsi="Arial" w:cs="Arial"/>
                <w:bCs/>
                <w:noProof/>
                <w14:scene3d>
                  <w14:camera w14:prst="orthographicFront"/>
                  <w14:lightRig w14:rig="threePt" w14:dir="t">
                    <w14:rot w14:lat="0" w14:lon="0" w14:rev="0"/>
                  </w14:lightRig>
                </w14:scene3d>
              </w:rPr>
              <w:t>Table 21.</w:t>
            </w:r>
            <w:r w:rsidR="00D42598" w:rsidRPr="00D42598">
              <w:rPr>
                <w:rFonts w:ascii="Arial" w:hAnsi="Arial" w:cs="Arial"/>
                <w:noProof/>
                <w:sz w:val="22"/>
                <w:lang w:eastAsia="en-NZ"/>
              </w:rPr>
              <w:tab/>
            </w:r>
            <w:r w:rsidR="00D42598" w:rsidRPr="00D42598">
              <w:rPr>
                <w:rStyle w:val="Hyperlink"/>
                <w:rFonts w:ascii="Arial" w:hAnsi="Arial" w:cs="Arial"/>
                <w:noProof/>
              </w:rPr>
              <w:t>Total number of dependent children of working-age people on benefits as at end of April 2016–2021</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_Toc76394268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83</w:t>
            </w:r>
            <w:r w:rsidR="00D42598" w:rsidRPr="00D42598">
              <w:rPr>
                <w:rFonts w:ascii="Arial" w:hAnsi="Arial" w:cs="Arial"/>
                <w:noProof/>
                <w:webHidden/>
              </w:rPr>
              <w:fldChar w:fldCharType="end"/>
            </w:r>
          </w:hyperlink>
        </w:p>
        <w:p w14:paraId="40A0BBF0" w14:textId="24FAB48B" w:rsidR="00D42598" w:rsidRPr="00D42598" w:rsidRDefault="00021145">
          <w:pPr>
            <w:pStyle w:val="TOC3"/>
            <w:tabs>
              <w:tab w:val="left" w:pos="1600"/>
              <w:tab w:val="right" w:leader="dot" w:pos="9628"/>
            </w:tabs>
            <w:rPr>
              <w:rFonts w:ascii="Arial" w:hAnsi="Arial" w:cs="Arial"/>
              <w:noProof/>
              <w:sz w:val="22"/>
              <w:lang w:eastAsia="en-NZ"/>
            </w:rPr>
          </w:pPr>
          <w:hyperlink w:anchor="_Toc76394269" w:history="1">
            <w:r w:rsidR="00D42598" w:rsidRPr="00D42598">
              <w:rPr>
                <w:rStyle w:val="Hyperlink"/>
                <w:rFonts w:ascii="Arial" w:hAnsi="Arial" w:cs="Arial"/>
                <w:bCs/>
                <w:noProof/>
                <w14:scene3d>
                  <w14:camera w14:prst="orthographicFront"/>
                  <w14:lightRig w14:rig="threePt" w14:dir="t">
                    <w14:rot w14:lat="0" w14:lon="0" w14:rev="0"/>
                  </w14:lightRig>
                </w14:scene3d>
              </w:rPr>
              <w:t>Table 22.</w:t>
            </w:r>
            <w:r w:rsidR="00D42598" w:rsidRPr="00D42598">
              <w:rPr>
                <w:rFonts w:ascii="Arial" w:hAnsi="Arial" w:cs="Arial"/>
                <w:noProof/>
                <w:sz w:val="22"/>
                <w:lang w:eastAsia="en-NZ"/>
              </w:rPr>
              <w:tab/>
            </w:r>
            <w:r w:rsidR="00D42598" w:rsidRPr="00D42598">
              <w:rPr>
                <w:rStyle w:val="Hyperlink"/>
                <w:rFonts w:ascii="Arial" w:hAnsi="Arial" w:cs="Arial"/>
                <w:noProof/>
              </w:rPr>
              <w:t>Number and proportion of children receiving health services, including counselling and services for the treatment of alcohol and drug-related problems in 2019</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_Toc76394269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84</w:t>
            </w:r>
            <w:r w:rsidR="00D42598" w:rsidRPr="00D42598">
              <w:rPr>
                <w:rFonts w:ascii="Arial" w:hAnsi="Arial" w:cs="Arial"/>
                <w:noProof/>
                <w:webHidden/>
              </w:rPr>
              <w:fldChar w:fldCharType="end"/>
            </w:r>
          </w:hyperlink>
        </w:p>
        <w:p w14:paraId="7156B010" w14:textId="5D929C34" w:rsidR="00D42598" w:rsidRPr="00D42598" w:rsidRDefault="00021145">
          <w:pPr>
            <w:pStyle w:val="TOC3"/>
            <w:tabs>
              <w:tab w:val="left" w:pos="1600"/>
              <w:tab w:val="right" w:leader="dot" w:pos="9628"/>
            </w:tabs>
            <w:rPr>
              <w:rFonts w:ascii="Arial" w:hAnsi="Arial" w:cs="Arial"/>
              <w:noProof/>
              <w:sz w:val="22"/>
              <w:lang w:eastAsia="en-NZ"/>
            </w:rPr>
          </w:pPr>
          <w:hyperlink w:anchor="_Toc76394270" w:history="1">
            <w:r w:rsidR="00D42598" w:rsidRPr="00D42598">
              <w:rPr>
                <w:rStyle w:val="Hyperlink"/>
                <w:rFonts w:ascii="Arial" w:hAnsi="Arial" w:cs="Arial"/>
                <w:bCs/>
                <w:noProof/>
                <w14:scene3d>
                  <w14:camera w14:prst="orthographicFront"/>
                  <w14:lightRig w14:rig="threePt" w14:dir="t">
                    <w14:rot w14:lat="0" w14:lon="0" w14:rev="0"/>
                  </w14:lightRig>
                </w14:scene3d>
              </w:rPr>
              <w:t>Table 23.</w:t>
            </w:r>
            <w:r w:rsidR="00D42598" w:rsidRPr="00D42598">
              <w:rPr>
                <w:rFonts w:ascii="Arial" w:hAnsi="Arial" w:cs="Arial"/>
                <w:noProof/>
                <w:sz w:val="22"/>
                <w:lang w:eastAsia="en-NZ"/>
              </w:rPr>
              <w:tab/>
            </w:r>
            <w:r w:rsidR="00D42598" w:rsidRPr="00D42598">
              <w:rPr>
                <w:rStyle w:val="Hyperlink"/>
                <w:rFonts w:ascii="Arial" w:hAnsi="Arial" w:cs="Arial"/>
                <w:noProof/>
              </w:rPr>
              <w:t>Number of paediatric and mental health services and professionals specializing in young children and adolescents in 2015</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_Toc76394270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85</w:t>
            </w:r>
            <w:r w:rsidR="00D42598" w:rsidRPr="00D42598">
              <w:rPr>
                <w:rFonts w:ascii="Arial" w:hAnsi="Arial" w:cs="Arial"/>
                <w:noProof/>
                <w:webHidden/>
              </w:rPr>
              <w:fldChar w:fldCharType="end"/>
            </w:r>
          </w:hyperlink>
        </w:p>
        <w:p w14:paraId="25AD59C3" w14:textId="1F79175F" w:rsidR="00D42598" w:rsidRPr="00D42598" w:rsidRDefault="00021145">
          <w:pPr>
            <w:pStyle w:val="TOC2"/>
            <w:tabs>
              <w:tab w:val="right" w:leader="dot" w:pos="9628"/>
            </w:tabs>
            <w:rPr>
              <w:rFonts w:ascii="Arial" w:hAnsi="Arial" w:cs="Arial"/>
              <w:noProof/>
              <w:sz w:val="22"/>
              <w:lang w:eastAsia="en-NZ"/>
            </w:rPr>
          </w:pPr>
          <w:hyperlink w:anchor="_Toc76394271" w:history="1">
            <w:r w:rsidR="00D42598" w:rsidRPr="00D42598">
              <w:rPr>
                <w:rStyle w:val="Hyperlink"/>
                <w:rFonts w:ascii="Arial" w:hAnsi="Arial" w:cs="Arial"/>
                <w:noProof/>
              </w:rPr>
              <w:t>Teenage Pregnancies</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_Toc76394271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86</w:t>
            </w:r>
            <w:r w:rsidR="00D42598" w:rsidRPr="00D42598">
              <w:rPr>
                <w:rFonts w:ascii="Arial" w:hAnsi="Arial" w:cs="Arial"/>
                <w:noProof/>
                <w:webHidden/>
              </w:rPr>
              <w:fldChar w:fldCharType="end"/>
            </w:r>
          </w:hyperlink>
        </w:p>
        <w:p w14:paraId="065962BD" w14:textId="380DC2E3" w:rsidR="00D42598" w:rsidRPr="00D42598" w:rsidRDefault="00021145">
          <w:pPr>
            <w:pStyle w:val="TOC3"/>
            <w:tabs>
              <w:tab w:val="left" w:pos="1600"/>
              <w:tab w:val="right" w:leader="dot" w:pos="9628"/>
            </w:tabs>
            <w:rPr>
              <w:rFonts w:ascii="Arial" w:hAnsi="Arial" w:cs="Arial"/>
              <w:noProof/>
              <w:sz w:val="22"/>
              <w:lang w:eastAsia="en-NZ"/>
            </w:rPr>
          </w:pPr>
          <w:hyperlink w:anchor="_Toc76394272" w:history="1">
            <w:r w:rsidR="00D42598" w:rsidRPr="00D42598">
              <w:rPr>
                <w:rStyle w:val="Hyperlink"/>
                <w:rFonts w:ascii="Arial" w:hAnsi="Arial" w:cs="Arial"/>
                <w:bCs/>
                <w:noProof/>
                <w14:scene3d>
                  <w14:camera w14:prst="orthographicFront"/>
                  <w14:lightRig w14:rig="threePt" w14:dir="t">
                    <w14:rot w14:lat="0" w14:lon="0" w14:rev="0"/>
                  </w14:lightRig>
                </w14:scene3d>
              </w:rPr>
              <w:t>Table 24.</w:t>
            </w:r>
            <w:r w:rsidR="00D42598" w:rsidRPr="00D42598">
              <w:rPr>
                <w:rFonts w:ascii="Arial" w:hAnsi="Arial" w:cs="Arial"/>
                <w:noProof/>
                <w:sz w:val="22"/>
                <w:lang w:eastAsia="en-NZ"/>
              </w:rPr>
              <w:tab/>
            </w:r>
            <w:r w:rsidR="00D42598" w:rsidRPr="00D42598">
              <w:rPr>
                <w:rStyle w:val="Hyperlink"/>
                <w:rFonts w:ascii="Arial" w:hAnsi="Arial" w:cs="Arial"/>
                <w:noProof/>
              </w:rPr>
              <w:t>Number and percentage of women giving birth 2008–2017 - age</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_Toc76394272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86</w:t>
            </w:r>
            <w:r w:rsidR="00D42598" w:rsidRPr="00D42598">
              <w:rPr>
                <w:rFonts w:ascii="Arial" w:hAnsi="Arial" w:cs="Arial"/>
                <w:noProof/>
                <w:webHidden/>
              </w:rPr>
              <w:fldChar w:fldCharType="end"/>
            </w:r>
          </w:hyperlink>
        </w:p>
        <w:p w14:paraId="2E2D986B" w14:textId="559C823A" w:rsidR="00D42598" w:rsidRPr="00D42598" w:rsidRDefault="00021145">
          <w:pPr>
            <w:pStyle w:val="TOC3"/>
            <w:tabs>
              <w:tab w:val="left" w:pos="1600"/>
              <w:tab w:val="right" w:leader="dot" w:pos="9628"/>
            </w:tabs>
            <w:rPr>
              <w:rFonts w:ascii="Arial" w:hAnsi="Arial" w:cs="Arial"/>
              <w:noProof/>
              <w:sz w:val="22"/>
              <w:lang w:eastAsia="en-NZ"/>
            </w:rPr>
          </w:pPr>
          <w:hyperlink w:anchor="_Toc76394273" w:history="1">
            <w:r w:rsidR="00D42598" w:rsidRPr="00D42598">
              <w:rPr>
                <w:rStyle w:val="Hyperlink"/>
                <w:rFonts w:ascii="Arial" w:hAnsi="Arial" w:cs="Arial"/>
                <w:bCs/>
                <w:noProof/>
                <w14:scene3d>
                  <w14:camera w14:prst="orthographicFront"/>
                  <w14:lightRig w14:rig="threePt" w14:dir="t">
                    <w14:rot w14:lat="0" w14:lon="0" w14:rev="0"/>
                  </w14:lightRig>
                </w14:scene3d>
              </w:rPr>
              <w:t>Table 25.</w:t>
            </w:r>
            <w:r w:rsidR="00D42598" w:rsidRPr="00D42598">
              <w:rPr>
                <w:rFonts w:ascii="Arial" w:hAnsi="Arial" w:cs="Arial"/>
                <w:noProof/>
                <w:sz w:val="22"/>
                <w:lang w:eastAsia="en-NZ"/>
              </w:rPr>
              <w:tab/>
            </w:r>
            <w:r w:rsidR="00D42598" w:rsidRPr="00D42598">
              <w:rPr>
                <w:rStyle w:val="Hyperlink"/>
                <w:rFonts w:ascii="Arial" w:hAnsi="Arial" w:cs="Arial"/>
                <w:bCs/>
                <w:noProof/>
              </w:rPr>
              <w:t>Number and percentage of women giving birth 2017 - by age and ethnic group</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_Toc76394273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86</w:t>
            </w:r>
            <w:r w:rsidR="00D42598" w:rsidRPr="00D42598">
              <w:rPr>
                <w:rFonts w:ascii="Arial" w:hAnsi="Arial" w:cs="Arial"/>
                <w:noProof/>
                <w:webHidden/>
              </w:rPr>
              <w:fldChar w:fldCharType="end"/>
            </w:r>
          </w:hyperlink>
        </w:p>
        <w:p w14:paraId="263D1DB6" w14:textId="68A28D10" w:rsidR="00D42598" w:rsidRPr="00D42598" w:rsidRDefault="00021145">
          <w:pPr>
            <w:pStyle w:val="TOC3"/>
            <w:tabs>
              <w:tab w:val="left" w:pos="1600"/>
              <w:tab w:val="right" w:leader="dot" w:pos="9628"/>
            </w:tabs>
            <w:rPr>
              <w:rFonts w:ascii="Arial" w:hAnsi="Arial" w:cs="Arial"/>
              <w:noProof/>
              <w:sz w:val="22"/>
              <w:lang w:eastAsia="en-NZ"/>
            </w:rPr>
          </w:pPr>
          <w:hyperlink w:anchor="_Toc76394274" w:history="1">
            <w:r w:rsidR="00D42598" w:rsidRPr="00D42598">
              <w:rPr>
                <w:rStyle w:val="Hyperlink"/>
                <w:rFonts w:ascii="Arial" w:hAnsi="Arial" w:cs="Arial"/>
                <w:bCs/>
                <w:noProof/>
                <w14:scene3d>
                  <w14:camera w14:prst="orthographicFront"/>
                  <w14:lightRig w14:rig="threePt" w14:dir="t">
                    <w14:rot w14:lat="0" w14:lon="0" w14:rev="0"/>
                  </w14:lightRig>
                </w14:scene3d>
              </w:rPr>
              <w:t>Table 26.</w:t>
            </w:r>
            <w:r w:rsidR="00D42598" w:rsidRPr="00D42598">
              <w:rPr>
                <w:rFonts w:ascii="Arial" w:hAnsi="Arial" w:cs="Arial"/>
                <w:noProof/>
                <w:sz w:val="22"/>
                <w:lang w:eastAsia="en-NZ"/>
              </w:rPr>
              <w:tab/>
            </w:r>
            <w:r w:rsidR="00D42598" w:rsidRPr="00D42598">
              <w:rPr>
                <w:rStyle w:val="Hyperlink"/>
                <w:rFonts w:ascii="Arial" w:hAnsi="Arial" w:cs="Arial"/>
                <w:bCs/>
                <w:noProof/>
              </w:rPr>
              <w:t>Number and percentage of women giving birth 2017 - by neighbourhood deprivation quintile, age group and ethnic group</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_Toc76394274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87</w:t>
            </w:r>
            <w:r w:rsidR="00D42598" w:rsidRPr="00D42598">
              <w:rPr>
                <w:rFonts w:ascii="Arial" w:hAnsi="Arial" w:cs="Arial"/>
                <w:noProof/>
                <w:webHidden/>
              </w:rPr>
              <w:fldChar w:fldCharType="end"/>
            </w:r>
          </w:hyperlink>
        </w:p>
        <w:p w14:paraId="11A9849F" w14:textId="1532B1C0" w:rsidR="00D42598" w:rsidRPr="00D42598" w:rsidRDefault="00021145">
          <w:pPr>
            <w:pStyle w:val="TOC3"/>
            <w:tabs>
              <w:tab w:val="left" w:pos="1600"/>
              <w:tab w:val="right" w:leader="dot" w:pos="9628"/>
            </w:tabs>
            <w:rPr>
              <w:rFonts w:ascii="Arial" w:hAnsi="Arial" w:cs="Arial"/>
              <w:noProof/>
              <w:sz w:val="22"/>
              <w:lang w:eastAsia="en-NZ"/>
            </w:rPr>
          </w:pPr>
          <w:hyperlink w:anchor="_Toc76394275" w:history="1">
            <w:r w:rsidR="00D42598" w:rsidRPr="00D42598">
              <w:rPr>
                <w:rStyle w:val="Hyperlink"/>
                <w:rFonts w:ascii="Arial" w:hAnsi="Arial" w:cs="Arial"/>
                <w:bCs/>
                <w:noProof/>
                <w14:scene3d>
                  <w14:camera w14:prst="orthographicFront"/>
                  <w14:lightRig w14:rig="threePt" w14:dir="t">
                    <w14:rot w14:lat="0" w14:lon="0" w14:rev="0"/>
                  </w14:lightRig>
                </w14:scene3d>
              </w:rPr>
              <w:t>Table 27.</w:t>
            </w:r>
            <w:r w:rsidR="00D42598" w:rsidRPr="00D42598">
              <w:rPr>
                <w:rFonts w:ascii="Arial" w:hAnsi="Arial" w:cs="Arial"/>
                <w:noProof/>
                <w:sz w:val="22"/>
                <w:lang w:eastAsia="en-NZ"/>
              </w:rPr>
              <w:tab/>
            </w:r>
            <w:r w:rsidR="00D42598" w:rsidRPr="00D42598">
              <w:rPr>
                <w:rStyle w:val="Hyperlink"/>
                <w:rFonts w:ascii="Arial" w:hAnsi="Arial" w:cs="Arial"/>
                <w:noProof/>
              </w:rPr>
              <w:t>Birth rate 2017 – by age group and DHB of residence</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_Toc76394275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87</w:t>
            </w:r>
            <w:r w:rsidR="00D42598" w:rsidRPr="00D42598">
              <w:rPr>
                <w:rFonts w:ascii="Arial" w:hAnsi="Arial" w:cs="Arial"/>
                <w:noProof/>
                <w:webHidden/>
              </w:rPr>
              <w:fldChar w:fldCharType="end"/>
            </w:r>
          </w:hyperlink>
        </w:p>
        <w:p w14:paraId="2F516F66" w14:textId="4190B100" w:rsidR="00D42598" w:rsidRPr="00D42598" w:rsidRDefault="00021145">
          <w:pPr>
            <w:pStyle w:val="TOC2"/>
            <w:tabs>
              <w:tab w:val="right" w:leader="dot" w:pos="9628"/>
            </w:tabs>
            <w:rPr>
              <w:rFonts w:ascii="Arial" w:hAnsi="Arial" w:cs="Arial"/>
              <w:noProof/>
              <w:sz w:val="22"/>
              <w:lang w:eastAsia="en-NZ"/>
            </w:rPr>
          </w:pPr>
          <w:hyperlink w:anchor="_Toc76394276" w:history="1">
            <w:r w:rsidR="00D42598" w:rsidRPr="00D42598">
              <w:rPr>
                <w:rStyle w:val="Hyperlink"/>
                <w:rFonts w:ascii="Arial" w:hAnsi="Arial" w:cs="Arial"/>
                <w:noProof/>
              </w:rPr>
              <w:t>Breastfeeding</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_Toc76394276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88</w:t>
            </w:r>
            <w:r w:rsidR="00D42598" w:rsidRPr="00D42598">
              <w:rPr>
                <w:rFonts w:ascii="Arial" w:hAnsi="Arial" w:cs="Arial"/>
                <w:noProof/>
                <w:webHidden/>
              </w:rPr>
              <w:fldChar w:fldCharType="end"/>
            </w:r>
          </w:hyperlink>
        </w:p>
        <w:p w14:paraId="622B7944" w14:textId="3480CA54" w:rsidR="00D42598" w:rsidRPr="00D42598" w:rsidRDefault="00021145">
          <w:pPr>
            <w:pStyle w:val="TOC3"/>
            <w:tabs>
              <w:tab w:val="left" w:pos="1600"/>
              <w:tab w:val="right" w:leader="dot" w:pos="9628"/>
            </w:tabs>
            <w:rPr>
              <w:rFonts w:ascii="Arial" w:hAnsi="Arial" w:cs="Arial"/>
              <w:noProof/>
              <w:sz w:val="22"/>
              <w:lang w:eastAsia="en-NZ"/>
            </w:rPr>
          </w:pPr>
          <w:hyperlink w:anchor="_Toc76394277" w:history="1">
            <w:r w:rsidR="00D42598" w:rsidRPr="00D42598">
              <w:rPr>
                <w:rStyle w:val="Hyperlink"/>
                <w:rFonts w:ascii="Arial" w:hAnsi="Arial" w:cs="Arial"/>
                <w:bCs/>
                <w:noProof/>
                <w14:scene3d>
                  <w14:camera w14:prst="orthographicFront"/>
                  <w14:lightRig w14:rig="threePt" w14:dir="t">
                    <w14:rot w14:lat="0" w14:lon="0" w14:rev="0"/>
                  </w14:lightRig>
                </w14:scene3d>
              </w:rPr>
              <w:t>Table 28.</w:t>
            </w:r>
            <w:r w:rsidR="00D42598" w:rsidRPr="00D42598">
              <w:rPr>
                <w:rFonts w:ascii="Arial" w:hAnsi="Arial" w:cs="Arial"/>
                <w:noProof/>
                <w:sz w:val="22"/>
                <w:lang w:eastAsia="en-NZ"/>
              </w:rPr>
              <w:tab/>
            </w:r>
            <w:r w:rsidR="00D42598" w:rsidRPr="00D42598">
              <w:rPr>
                <w:rStyle w:val="Hyperlink"/>
                <w:rFonts w:ascii="Arial" w:hAnsi="Arial" w:cs="Arial"/>
                <w:bCs/>
                <w:noProof/>
              </w:rPr>
              <w:t>Number and percentage of babies, by breastfeeding status at two weeks after birth, 2008–2017</w:t>
            </w:r>
            <w:r w:rsidR="00D42598" w:rsidRPr="00D42598">
              <w:rPr>
                <w:rFonts w:ascii="Arial" w:hAnsi="Arial" w:cs="Arial"/>
                <w:noProof/>
                <w:webHidden/>
              </w:rPr>
              <w:tab/>
            </w:r>
            <w:r w:rsid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_Toc76394277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88</w:t>
            </w:r>
            <w:r w:rsidR="00D42598" w:rsidRPr="00D42598">
              <w:rPr>
                <w:rFonts w:ascii="Arial" w:hAnsi="Arial" w:cs="Arial"/>
                <w:noProof/>
                <w:webHidden/>
              </w:rPr>
              <w:fldChar w:fldCharType="end"/>
            </w:r>
          </w:hyperlink>
        </w:p>
        <w:p w14:paraId="38D7FE0B" w14:textId="3D2A8AE3" w:rsidR="00D42598" w:rsidRPr="00D42598" w:rsidRDefault="00021145">
          <w:pPr>
            <w:pStyle w:val="TOC3"/>
            <w:tabs>
              <w:tab w:val="left" w:pos="1600"/>
              <w:tab w:val="right" w:leader="dot" w:pos="9628"/>
            </w:tabs>
            <w:rPr>
              <w:rFonts w:ascii="Arial" w:hAnsi="Arial" w:cs="Arial"/>
              <w:noProof/>
              <w:sz w:val="22"/>
              <w:lang w:eastAsia="en-NZ"/>
            </w:rPr>
          </w:pPr>
          <w:hyperlink w:anchor="_Toc76394278" w:history="1">
            <w:r w:rsidR="00D42598" w:rsidRPr="00D42598">
              <w:rPr>
                <w:rStyle w:val="Hyperlink"/>
                <w:rFonts w:ascii="Arial" w:hAnsi="Arial" w:cs="Arial"/>
                <w:bCs/>
                <w:noProof/>
                <w14:scene3d>
                  <w14:camera w14:prst="orthographicFront"/>
                  <w14:lightRig w14:rig="threePt" w14:dir="t">
                    <w14:rot w14:lat="0" w14:lon="0" w14:rev="0"/>
                  </w14:lightRig>
                </w14:scene3d>
              </w:rPr>
              <w:t>Table 29.</w:t>
            </w:r>
            <w:r w:rsidR="00D42598" w:rsidRPr="00D42598">
              <w:rPr>
                <w:rFonts w:ascii="Arial" w:hAnsi="Arial" w:cs="Arial"/>
                <w:noProof/>
                <w:sz w:val="22"/>
                <w:lang w:eastAsia="en-NZ"/>
              </w:rPr>
              <w:tab/>
            </w:r>
            <w:r w:rsidR="00D42598" w:rsidRPr="00D42598">
              <w:rPr>
                <w:rStyle w:val="Hyperlink"/>
                <w:rFonts w:ascii="Arial" w:hAnsi="Arial" w:cs="Arial"/>
                <w:noProof/>
              </w:rPr>
              <w:t>Number and percentage of babies 2017 - by breastfeeding status at two weeks after birth, maternal age group, baby ethnic group, baby neighbourhood deprivation quintile and baby DHB of residence</w:t>
            </w:r>
            <w:r w:rsidR="00D42598" w:rsidRPr="00D42598">
              <w:rPr>
                <w:rFonts w:ascii="Arial" w:hAnsi="Arial" w:cs="Arial"/>
                <w:noProof/>
                <w:webHidden/>
              </w:rPr>
              <w:tab/>
            </w:r>
            <w:r w:rsid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_Toc76394278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Pr>
                <w:rFonts w:ascii="Arial" w:hAnsi="Arial" w:cs="Arial"/>
                <w:noProof/>
                <w:webHidden/>
              </w:rPr>
              <w:t>89</w:t>
            </w:r>
            <w:r w:rsidR="00D42598" w:rsidRPr="00D42598">
              <w:rPr>
                <w:rFonts w:ascii="Arial" w:hAnsi="Arial" w:cs="Arial"/>
                <w:noProof/>
                <w:webHidden/>
              </w:rPr>
              <w:fldChar w:fldCharType="end"/>
            </w:r>
          </w:hyperlink>
        </w:p>
        <w:p w14:paraId="2DF72046" w14:textId="061B49F0" w:rsidR="00D53F0B" w:rsidRPr="00D42598" w:rsidRDefault="00D53F0B" w:rsidP="00536B09">
          <w:pPr>
            <w:tabs>
              <w:tab w:val="left" w:pos="567"/>
            </w:tabs>
            <w:rPr>
              <w:rFonts w:ascii="Arial" w:hAnsi="Arial" w:cs="Arial"/>
            </w:rPr>
          </w:pPr>
          <w:r w:rsidRPr="00D42598">
            <w:rPr>
              <w:rFonts w:ascii="Arial" w:hAnsi="Arial" w:cs="Arial"/>
              <w:b/>
              <w:bCs/>
              <w:noProof/>
            </w:rPr>
            <w:fldChar w:fldCharType="end"/>
          </w:r>
        </w:p>
      </w:sdtContent>
    </w:sdt>
    <w:p w14:paraId="724331ED" w14:textId="77777777" w:rsidR="00165F45" w:rsidRPr="00D42598" w:rsidRDefault="00165F45">
      <w:pPr>
        <w:spacing w:line="240" w:lineRule="auto"/>
        <w:rPr>
          <w:rFonts w:ascii="Arial" w:eastAsiaTheme="majorEastAsia" w:hAnsi="Arial" w:cs="Arial"/>
          <w:b/>
          <w:spacing w:val="5"/>
          <w:kern w:val="28"/>
          <w:sz w:val="28"/>
          <w:szCs w:val="52"/>
        </w:rPr>
      </w:pPr>
      <w:r w:rsidRPr="00D42598">
        <w:rPr>
          <w:rFonts w:ascii="Arial" w:hAnsi="Arial" w:cs="Arial"/>
        </w:rPr>
        <w:br w:type="page"/>
      </w:r>
    </w:p>
    <w:p w14:paraId="1337B864" w14:textId="7698F66B" w:rsidR="003338E0" w:rsidRPr="00D42598" w:rsidRDefault="003338E0" w:rsidP="003338E0">
      <w:pPr>
        <w:pStyle w:val="Heading1"/>
        <w:rPr>
          <w:rFonts w:ascii="Arial" w:hAnsi="Arial" w:cs="Arial"/>
        </w:rPr>
      </w:pPr>
      <w:bookmarkStart w:id="0" w:name="_Toc76394130"/>
      <w:r w:rsidRPr="00D42598">
        <w:rPr>
          <w:rFonts w:ascii="Arial" w:hAnsi="Arial" w:cs="Arial"/>
        </w:rPr>
        <w:lastRenderedPageBreak/>
        <w:t>List of Acronyms</w:t>
      </w:r>
      <w:bookmarkEnd w:id="0"/>
    </w:p>
    <w:tbl>
      <w:tblPr>
        <w:tblW w:w="9941" w:type="dxa"/>
        <w:tblInd w:w="438" w:type="dxa"/>
        <w:tblLook w:val="04A0" w:firstRow="1" w:lastRow="0" w:firstColumn="1" w:lastColumn="0" w:noHBand="0" w:noVBand="1"/>
      </w:tblPr>
      <w:tblGrid>
        <w:gridCol w:w="1954"/>
        <w:gridCol w:w="7987"/>
      </w:tblGrid>
      <w:tr w:rsidR="003338E0" w:rsidRPr="00D42598" w14:paraId="0737243A" w14:textId="77777777" w:rsidTr="00EE665F">
        <w:trPr>
          <w:trHeight w:val="288"/>
        </w:trPr>
        <w:tc>
          <w:tcPr>
            <w:tcW w:w="1954" w:type="dxa"/>
            <w:tcBorders>
              <w:top w:val="nil"/>
              <w:left w:val="nil"/>
              <w:bottom w:val="nil"/>
              <w:right w:val="nil"/>
            </w:tcBorders>
            <w:shd w:val="clear" w:color="auto" w:fill="auto"/>
            <w:noWrap/>
            <w:vAlign w:val="bottom"/>
            <w:hideMark/>
          </w:tcPr>
          <w:p w14:paraId="5BA98089"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ACC</w:t>
            </w:r>
          </w:p>
        </w:tc>
        <w:tc>
          <w:tcPr>
            <w:tcW w:w="7987" w:type="dxa"/>
            <w:tcBorders>
              <w:top w:val="nil"/>
              <w:left w:val="nil"/>
              <w:bottom w:val="nil"/>
              <w:right w:val="nil"/>
            </w:tcBorders>
            <w:shd w:val="clear" w:color="auto" w:fill="auto"/>
            <w:noWrap/>
            <w:vAlign w:val="bottom"/>
            <w:hideMark/>
          </w:tcPr>
          <w:p w14:paraId="10B4E80E"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Accident Compensation Corporation</w:t>
            </w:r>
          </w:p>
        </w:tc>
      </w:tr>
      <w:tr w:rsidR="003338E0" w:rsidRPr="00D42598" w14:paraId="664E9CCA" w14:textId="77777777" w:rsidTr="00EE665F">
        <w:trPr>
          <w:trHeight w:val="288"/>
        </w:trPr>
        <w:tc>
          <w:tcPr>
            <w:tcW w:w="1954" w:type="dxa"/>
            <w:tcBorders>
              <w:top w:val="nil"/>
              <w:left w:val="nil"/>
              <w:bottom w:val="nil"/>
              <w:right w:val="nil"/>
            </w:tcBorders>
            <w:shd w:val="clear" w:color="auto" w:fill="auto"/>
            <w:noWrap/>
            <w:vAlign w:val="bottom"/>
            <w:hideMark/>
          </w:tcPr>
          <w:p w14:paraId="69756EF4"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BORA</w:t>
            </w:r>
          </w:p>
        </w:tc>
        <w:tc>
          <w:tcPr>
            <w:tcW w:w="7987" w:type="dxa"/>
            <w:tcBorders>
              <w:top w:val="nil"/>
              <w:left w:val="nil"/>
              <w:bottom w:val="nil"/>
              <w:right w:val="nil"/>
            </w:tcBorders>
            <w:shd w:val="clear" w:color="auto" w:fill="auto"/>
            <w:noWrap/>
            <w:vAlign w:val="bottom"/>
            <w:hideMark/>
          </w:tcPr>
          <w:p w14:paraId="592E7515"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Bill of Rights Act 1990</w:t>
            </w:r>
          </w:p>
        </w:tc>
      </w:tr>
      <w:tr w:rsidR="003338E0" w:rsidRPr="00D42598" w14:paraId="0BA9EAAB" w14:textId="77777777" w:rsidTr="00EE665F">
        <w:trPr>
          <w:trHeight w:val="288"/>
        </w:trPr>
        <w:tc>
          <w:tcPr>
            <w:tcW w:w="1954" w:type="dxa"/>
            <w:tcBorders>
              <w:top w:val="nil"/>
              <w:left w:val="nil"/>
              <w:bottom w:val="nil"/>
              <w:right w:val="nil"/>
            </w:tcBorders>
            <w:shd w:val="clear" w:color="auto" w:fill="auto"/>
            <w:noWrap/>
            <w:vAlign w:val="bottom"/>
            <w:hideMark/>
          </w:tcPr>
          <w:p w14:paraId="70E1DC61"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BPAG</w:t>
            </w:r>
          </w:p>
        </w:tc>
        <w:tc>
          <w:tcPr>
            <w:tcW w:w="7987" w:type="dxa"/>
            <w:tcBorders>
              <w:top w:val="nil"/>
              <w:left w:val="nil"/>
              <w:bottom w:val="nil"/>
              <w:right w:val="nil"/>
            </w:tcBorders>
            <w:shd w:val="clear" w:color="auto" w:fill="auto"/>
            <w:noWrap/>
            <w:vAlign w:val="bottom"/>
            <w:hideMark/>
          </w:tcPr>
          <w:p w14:paraId="23D05DC4"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Bullying Prevention Advisory Group</w:t>
            </w:r>
          </w:p>
        </w:tc>
      </w:tr>
      <w:tr w:rsidR="003338E0" w:rsidRPr="00D42598" w14:paraId="10271E8E" w14:textId="77777777" w:rsidTr="00EE665F">
        <w:trPr>
          <w:trHeight w:val="288"/>
        </w:trPr>
        <w:tc>
          <w:tcPr>
            <w:tcW w:w="1954" w:type="dxa"/>
            <w:tcBorders>
              <w:top w:val="nil"/>
              <w:left w:val="nil"/>
              <w:bottom w:val="nil"/>
              <w:right w:val="nil"/>
            </w:tcBorders>
            <w:shd w:val="clear" w:color="auto" w:fill="auto"/>
            <w:noWrap/>
            <w:vAlign w:val="bottom"/>
            <w:hideMark/>
          </w:tcPr>
          <w:p w14:paraId="109C5A05"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C4C</w:t>
            </w:r>
          </w:p>
        </w:tc>
        <w:tc>
          <w:tcPr>
            <w:tcW w:w="7987" w:type="dxa"/>
            <w:tcBorders>
              <w:top w:val="nil"/>
              <w:left w:val="nil"/>
              <w:bottom w:val="nil"/>
              <w:right w:val="nil"/>
            </w:tcBorders>
            <w:shd w:val="clear" w:color="auto" w:fill="auto"/>
            <w:noWrap/>
            <w:vAlign w:val="bottom"/>
            <w:hideMark/>
          </w:tcPr>
          <w:p w14:paraId="5936389F"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Caring for Communities</w:t>
            </w:r>
          </w:p>
        </w:tc>
      </w:tr>
      <w:tr w:rsidR="003338E0" w:rsidRPr="00D42598" w14:paraId="4382FB21" w14:textId="77777777" w:rsidTr="00EE665F">
        <w:trPr>
          <w:trHeight w:val="288"/>
        </w:trPr>
        <w:tc>
          <w:tcPr>
            <w:tcW w:w="1954" w:type="dxa"/>
            <w:tcBorders>
              <w:top w:val="nil"/>
              <w:left w:val="nil"/>
              <w:bottom w:val="nil"/>
              <w:right w:val="nil"/>
            </w:tcBorders>
            <w:shd w:val="clear" w:color="auto" w:fill="auto"/>
            <w:noWrap/>
            <w:vAlign w:val="bottom"/>
            <w:hideMark/>
          </w:tcPr>
          <w:p w14:paraId="47CBEB8D"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CIAT</w:t>
            </w:r>
          </w:p>
        </w:tc>
        <w:tc>
          <w:tcPr>
            <w:tcW w:w="7987" w:type="dxa"/>
            <w:tcBorders>
              <w:top w:val="nil"/>
              <w:left w:val="nil"/>
              <w:bottom w:val="nil"/>
              <w:right w:val="nil"/>
            </w:tcBorders>
            <w:shd w:val="clear" w:color="auto" w:fill="auto"/>
            <w:noWrap/>
            <w:vAlign w:val="bottom"/>
            <w:hideMark/>
          </w:tcPr>
          <w:p w14:paraId="75186260"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Child Impact Assessment Tool</w:t>
            </w:r>
          </w:p>
        </w:tc>
      </w:tr>
      <w:tr w:rsidR="003338E0" w:rsidRPr="00D42598" w14:paraId="1D76119D" w14:textId="77777777" w:rsidTr="00EE665F">
        <w:trPr>
          <w:trHeight w:val="288"/>
        </w:trPr>
        <w:tc>
          <w:tcPr>
            <w:tcW w:w="1954" w:type="dxa"/>
            <w:tcBorders>
              <w:top w:val="nil"/>
              <w:left w:val="nil"/>
              <w:bottom w:val="nil"/>
              <w:right w:val="nil"/>
            </w:tcBorders>
            <w:shd w:val="clear" w:color="auto" w:fill="auto"/>
            <w:noWrap/>
            <w:vAlign w:val="bottom"/>
            <w:hideMark/>
          </w:tcPr>
          <w:p w14:paraId="12E8FD61"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COCA</w:t>
            </w:r>
          </w:p>
        </w:tc>
        <w:tc>
          <w:tcPr>
            <w:tcW w:w="7987" w:type="dxa"/>
            <w:tcBorders>
              <w:top w:val="nil"/>
              <w:left w:val="nil"/>
              <w:bottom w:val="nil"/>
              <w:right w:val="nil"/>
            </w:tcBorders>
            <w:shd w:val="clear" w:color="auto" w:fill="auto"/>
            <w:noWrap/>
            <w:vAlign w:val="bottom"/>
            <w:hideMark/>
          </w:tcPr>
          <w:p w14:paraId="0F4D244B"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Care of Children Act 2004</w:t>
            </w:r>
          </w:p>
        </w:tc>
      </w:tr>
      <w:tr w:rsidR="003338E0" w:rsidRPr="00D42598" w14:paraId="64ECBE16" w14:textId="77777777" w:rsidTr="00EE665F">
        <w:trPr>
          <w:trHeight w:val="288"/>
        </w:trPr>
        <w:tc>
          <w:tcPr>
            <w:tcW w:w="1954" w:type="dxa"/>
            <w:tcBorders>
              <w:top w:val="nil"/>
              <w:left w:val="nil"/>
              <w:bottom w:val="nil"/>
              <w:right w:val="nil"/>
            </w:tcBorders>
            <w:shd w:val="clear" w:color="auto" w:fill="auto"/>
            <w:noWrap/>
            <w:vAlign w:val="bottom"/>
            <w:hideMark/>
          </w:tcPr>
          <w:p w14:paraId="558E68A2"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CYWS</w:t>
            </w:r>
          </w:p>
        </w:tc>
        <w:tc>
          <w:tcPr>
            <w:tcW w:w="7987" w:type="dxa"/>
            <w:tcBorders>
              <w:top w:val="nil"/>
              <w:left w:val="nil"/>
              <w:bottom w:val="nil"/>
              <w:right w:val="nil"/>
            </w:tcBorders>
            <w:shd w:val="clear" w:color="auto" w:fill="auto"/>
            <w:noWrap/>
            <w:vAlign w:val="bottom"/>
            <w:hideMark/>
          </w:tcPr>
          <w:p w14:paraId="5350FC52"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Child and Youth Wellbeing Strategy</w:t>
            </w:r>
          </w:p>
        </w:tc>
      </w:tr>
      <w:tr w:rsidR="003338E0" w:rsidRPr="00D42598" w14:paraId="023DE8E2" w14:textId="77777777" w:rsidTr="00EE665F">
        <w:trPr>
          <w:trHeight w:val="288"/>
        </w:trPr>
        <w:tc>
          <w:tcPr>
            <w:tcW w:w="1954" w:type="dxa"/>
            <w:tcBorders>
              <w:top w:val="nil"/>
              <w:left w:val="nil"/>
              <w:bottom w:val="nil"/>
              <w:right w:val="nil"/>
            </w:tcBorders>
            <w:shd w:val="clear" w:color="auto" w:fill="auto"/>
            <w:noWrap/>
            <w:vAlign w:val="bottom"/>
            <w:hideMark/>
          </w:tcPr>
          <w:p w14:paraId="69454C33"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DAP</w:t>
            </w:r>
          </w:p>
        </w:tc>
        <w:tc>
          <w:tcPr>
            <w:tcW w:w="7987" w:type="dxa"/>
            <w:tcBorders>
              <w:top w:val="nil"/>
              <w:left w:val="nil"/>
              <w:bottom w:val="nil"/>
              <w:right w:val="nil"/>
            </w:tcBorders>
            <w:shd w:val="clear" w:color="auto" w:fill="auto"/>
            <w:noWrap/>
            <w:vAlign w:val="bottom"/>
            <w:hideMark/>
          </w:tcPr>
          <w:p w14:paraId="2289242F"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Disability Action Plan 2019-2023</w:t>
            </w:r>
          </w:p>
        </w:tc>
      </w:tr>
      <w:tr w:rsidR="003338E0" w:rsidRPr="00D42598" w14:paraId="2AECF3C8" w14:textId="77777777" w:rsidTr="00EE665F">
        <w:trPr>
          <w:trHeight w:val="288"/>
        </w:trPr>
        <w:tc>
          <w:tcPr>
            <w:tcW w:w="1954" w:type="dxa"/>
            <w:tcBorders>
              <w:top w:val="nil"/>
              <w:left w:val="nil"/>
              <w:bottom w:val="nil"/>
              <w:right w:val="nil"/>
            </w:tcBorders>
            <w:shd w:val="clear" w:color="auto" w:fill="auto"/>
            <w:noWrap/>
            <w:vAlign w:val="bottom"/>
            <w:hideMark/>
          </w:tcPr>
          <w:p w14:paraId="1C1BD65C"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DIA</w:t>
            </w:r>
          </w:p>
        </w:tc>
        <w:tc>
          <w:tcPr>
            <w:tcW w:w="7987" w:type="dxa"/>
            <w:tcBorders>
              <w:top w:val="nil"/>
              <w:left w:val="nil"/>
              <w:bottom w:val="nil"/>
              <w:right w:val="nil"/>
            </w:tcBorders>
            <w:shd w:val="clear" w:color="auto" w:fill="auto"/>
            <w:noWrap/>
            <w:vAlign w:val="bottom"/>
            <w:hideMark/>
          </w:tcPr>
          <w:p w14:paraId="72FB39FF"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Department of Internal Affairs</w:t>
            </w:r>
          </w:p>
        </w:tc>
      </w:tr>
      <w:tr w:rsidR="003338E0" w:rsidRPr="00D42598" w14:paraId="07226E30" w14:textId="77777777" w:rsidTr="00EE665F">
        <w:trPr>
          <w:trHeight w:val="288"/>
        </w:trPr>
        <w:tc>
          <w:tcPr>
            <w:tcW w:w="1954" w:type="dxa"/>
            <w:tcBorders>
              <w:top w:val="nil"/>
              <w:left w:val="nil"/>
              <w:bottom w:val="nil"/>
              <w:right w:val="nil"/>
            </w:tcBorders>
            <w:shd w:val="clear" w:color="auto" w:fill="auto"/>
            <w:noWrap/>
            <w:vAlign w:val="bottom"/>
            <w:hideMark/>
          </w:tcPr>
          <w:p w14:paraId="5F511B24"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DPMC</w:t>
            </w:r>
          </w:p>
        </w:tc>
        <w:tc>
          <w:tcPr>
            <w:tcW w:w="7987" w:type="dxa"/>
            <w:tcBorders>
              <w:top w:val="nil"/>
              <w:left w:val="nil"/>
              <w:bottom w:val="nil"/>
              <w:right w:val="nil"/>
            </w:tcBorders>
            <w:shd w:val="clear" w:color="auto" w:fill="auto"/>
            <w:noWrap/>
            <w:vAlign w:val="bottom"/>
            <w:hideMark/>
          </w:tcPr>
          <w:p w14:paraId="458B2BF7"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Department of the Prime Minister and Cabinet</w:t>
            </w:r>
          </w:p>
        </w:tc>
      </w:tr>
      <w:tr w:rsidR="003338E0" w:rsidRPr="00D42598" w14:paraId="76459384" w14:textId="77777777" w:rsidTr="00EE665F">
        <w:trPr>
          <w:trHeight w:val="288"/>
        </w:trPr>
        <w:tc>
          <w:tcPr>
            <w:tcW w:w="1954" w:type="dxa"/>
            <w:tcBorders>
              <w:top w:val="nil"/>
              <w:left w:val="nil"/>
              <w:bottom w:val="nil"/>
              <w:right w:val="nil"/>
            </w:tcBorders>
            <w:shd w:val="clear" w:color="auto" w:fill="auto"/>
            <w:noWrap/>
            <w:vAlign w:val="bottom"/>
            <w:hideMark/>
          </w:tcPr>
          <w:p w14:paraId="4EE9D78A"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FVPCA</w:t>
            </w:r>
          </w:p>
        </w:tc>
        <w:tc>
          <w:tcPr>
            <w:tcW w:w="7987" w:type="dxa"/>
            <w:tcBorders>
              <w:top w:val="nil"/>
              <w:left w:val="nil"/>
              <w:bottom w:val="nil"/>
              <w:right w:val="nil"/>
            </w:tcBorders>
            <w:shd w:val="clear" w:color="auto" w:fill="auto"/>
            <w:noWrap/>
            <w:vAlign w:val="bottom"/>
            <w:hideMark/>
          </w:tcPr>
          <w:p w14:paraId="7BFEBA7F"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Films, Videos and Publication Classifications Act 1993</w:t>
            </w:r>
          </w:p>
        </w:tc>
      </w:tr>
      <w:tr w:rsidR="003338E0" w:rsidRPr="00D42598" w14:paraId="23B494B8" w14:textId="77777777" w:rsidTr="00EE665F">
        <w:trPr>
          <w:trHeight w:val="288"/>
        </w:trPr>
        <w:tc>
          <w:tcPr>
            <w:tcW w:w="1954" w:type="dxa"/>
            <w:tcBorders>
              <w:top w:val="nil"/>
              <w:left w:val="nil"/>
              <w:bottom w:val="nil"/>
              <w:right w:val="nil"/>
            </w:tcBorders>
            <w:shd w:val="clear" w:color="auto" w:fill="auto"/>
            <w:noWrap/>
            <w:vAlign w:val="bottom"/>
            <w:hideMark/>
          </w:tcPr>
          <w:p w14:paraId="6639390B"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HES</w:t>
            </w:r>
          </w:p>
        </w:tc>
        <w:tc>
          <w:tcPr>
            <w:tcW w:w="7987" w:type="dxa"/>
            <w:tcBorders>
              <w:top w:val="nil"/>
              <w:left w:val="nil"/>
              <w:bottom w:val="nil"/>
              <w:right w:val="nil"/>
            </w:tcBorders>
            <w:shd w:val="clear" w:color="auto" w:fill="auto"/>
            <w:noWrap/>
            <w:vAlign w:val="bottom"/>
            <w:hideMark/>
          </w:tcPr>
          <w:p w14:paraId="3C4E5235"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Housing Economic Survey</w:t>
            </w:r>
          </w:p>
        </w:tc>
      </w:tr>
      <w:tr w:rsidR="003338E0" w:rsidRPr="00D42598" w14:paraId="0F79540F" w14:textId="77777777" w:rsidTr="00EE665F">
        <w:trPr>
          <w:trHeight w:val="288"/>
        </w:trPr>
        <w:tc>
          <w:tcPr>
            <w:tcW w:w="1954" w:type="dxa"/>
            <w:tcBorders>
              <w:top w:val="nil"/>
              <w:left w:val="nil"/>
              <w:bottom w:val="nil"/>
              <w:right w:val="nil"/>
            </w:tcBorders>
            <w:shd w:val="clear" w:color="auto" w:fill="auto"/>
            <w:noWrap/>
            <w:vAlign w:val="bottom"/>
            <w:hideMark/>
          </w:tcPr>
          <w:p w14:paraId="61BA2C09"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HRA</w:t>
            </w:r>
          </w:p>
        </w:tc>
        <w:tc>
          <w:tcPr>
            <w:tcW w:w="7987" w:type="dxa"/>
            <w:tcBorders>
              <w:top w:val="nil"/>
              <w:left w:val="nil"/>
              <w:bottom w:val="nil"/>
              <w:right w:val="nil"/>
            </w:tcBorders>
            <w:shd w:val="clear" w:color="auto" w:fill="auto"/>
            <w:noWrap/>
            <w:vAlign w:val="bottom"/>
            <w:hideMark/>
          </w:tcPr>
          <w:p w14:paraId="3E384344"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Human Rights Act 1993</w:t>
            </w:r>
          </w:p>
        </w:tc>
      </w:tr>
      <w:tr w:rsidR="003338E0" w:rsidRPr="00D42598" w14:paraId="0FA956D2" w14:textId="77777777" w:rsidTr="00EE665F">
        <w:trPr>
          <w:trHeight w:val="288"/>
        </w:trPr>
        <w:tc>
          <w:tcPr>
            <w:tcW w:w="1954" w:type="dxa"/>
            <w:tcBorders>
              <w:top w:val="nil"/>
              <w:left w:val="nil"/>
              <w:bottom w:val="nil"/>
              <w:right w:val="nil"/>
            </w:tcBorders>
            <w:shd w:val="clear" w:color="auto" w:fill="auto"/>
            <w:noWrap/>
            <w:vAlign w:val="bottom"/>
            <w:hideMark/>
          </w:tcPr>
          <w:p w14:paraId="3C9A7A72"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INZ</w:t>
            </w:r>
          </w:p>
        </w:tc>
        <w:tc>
          <w:tcPr>
            <w:tcW w:w="7987" w:type="dxa"/>
            <w:tcBorders>
              <w:top w:val="nil"/>
              <w:left w:val="nil"/>
              <w:bottom w:val="nil"/>
              <w:right w:val="nil"/>
            </w:tcBorders>
            <w:shd w:val="clear" w:color="auto" w:fill="auto"/>
            <w:noWrap/>
            <w:vAlign w:val="bottom"/>
            <w:hideMark/>
          </w:tcPr>
          <w:p w14:paraId="0D584DB2"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Immigration New Zealand</w:t>
            </w:r>
          </w:p>
        </w:tc>
      </w:tr>
      <w:tr w:rsidR="003338E0" w:rsidRPr="00D42598" w14:paraId="348E632B" w14:textId="77777777" w:rsidTr="00EE665F">
        <w:trPr>
          <w:trHeight w:val="288"/>
        </w:trPr>
        <w:tc>
          <w:tcPr>
            <w:tcW w:w="1954" w:type="dxa"/>
            <w:tcBorders>
              <w:top w:val="nil"/>
              <w:left w:val="nil"/>
              <w:bottom w:val="nil"/>
              <w:right w:val="nil"/>
            </w:tcBorders>
            <w:shd w:val="clear" w:color="auto" w:fill="auto"/>
            <w:noWrap/>
            <w:vAlign w:val="bottom"/>
            <w:hideMark/>
          </w:tcPr>
          <w:p w14:paraId="6E746FC2"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MAPA</w:t>
            </w:r>
          </w:p>
        </w:tc>
        <w:tc>
          <w:tcPr>
            <w:tcW w:w="7987" w:type="dxa"/>
            <w:tcBorders>
              <w:top w:val="nil"/>
              <w:left w:val="nil"/>
              <w:bottom w:val="nil"/>
              <w:right w:val="nil"/>
            </w:tcBorders>
            <w:shd w:val="clear" w:color="auto" w:fill="auto"/>
            <w:noWrap/>
            <w:vAlign w:val="bottom"/>
            <w:hideMark/>
          </w:tcPr>
          <w:p w14:paraId="03F04B88"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Managing Actual or Potential Aggression</w:t>
            </w:r>
          </w:p>
        </w:tc>
      </w:tr>
      <w:tr w:rsidR="003338E0" w:rsidRPr="00D42598" w14:paraId="6A935860" w14:textId="77777777" w:rsidTr="00EE665F">
        <w:trPr>
          <w:trHeight w:val="288"/>
        </w:trPr>
        <w:tc>
          <w:tcPr>
            <w:tcW w:w="1954" w:type="dxa"/>
            <w:tcBorders>
              <w:top w:val="nil"/>
              <w:left w:val="nil"/>
              <w:bottom w:val="nil"/>
              <w:right w:val="nil"/>
            </w:tcBorders>
            <w:shd w:val="clear" w:color="auto" w:fill="auto"/>
            <w:noWrap/>
            <w:vAlign w:val="bottom"/>
            <w:hideMark/>
          </w:tcPr>
          <w:p w14:paraId="557F3C64"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MBIE</w:t>
            </w:r>
          </w:p>
        </w:tc>
        <w:tc>
          <w:tcPr>
            <w:tcW w:w="7987" w:type="dxa"/>
            <w:tcBorders>
              <w:top w:val="nil"/>
              <w:left w:val="nil"/>
              <w:bottom w:val="nil"/>
              <w:right w:val="nil"/>
            </w:tcBorders>
            <w:shd w:val="clear" w:color="auto" w:fill="auto"/>
            <w:noWrap/>
            <w:vAlign w:val="bottom"/>
            <w:hideMark/>
          </w:tcPr>
          <w:p w14:paraId="0D3CA505"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Ministry of Business, Innovation and Employment</w:t>
            </w:r>
          </w:p>
        </w:tc>
      </w:tr>
      <w:tr w:rsidR="003338E0" w:rsidRPr="00D42598" w14:paraId="32D3F8D4" w14:textId="77777777" w:rsidTr="00EE665F">
        <w:trPr>
          <w:trHeight w:val="288"/>
        </w:trPr>
        <w:tc>
          <w:tcPr>
            <w:tcW w:w="1954" w:type="dxa"/>
            <w:tcBorders>
              <w:top w:val="nil"/>
              <w:left w:val="nil"/>
              <w:bottom w:val="nil"/>
              <w:right w:val="nil"/>
            </w:tcBorders>
            <w:shd w:val="clear" w:color="auto" w:fill="auto"/>
            <w:noWrap/>
            <w:vAlign w:val="bottom"/>
            <w:hideMark/>
          </w:tcPr>
          <w:p w14:paraId="31B2577B"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MFE</w:t>
            </w:r>
          </w:p>
        </w:tc>
        <w:tc>
          <w:tcPr>
            <w:tcW w:w="7987" w:type="dxa"/>
            <w:tcBorders>
              <w:top w:val="nil"/>
              <w:left w:val="nil"/>
              <w:bottom w:val="nil"/>
              <w:right w:val="nil"/>
            </w:tcBorders>
            <w:shd w:val="clear" w:color="auto" w:fill="auto"/>
            <w:noWrap/>
            <w:vAlign w:val="bottom"/>
            <w:hideMark/>
          </w:tcPr>
          <w:p w14:paraId="21D2E626"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Ministry for the Environment</w:t>
            </w:r>
          </w:p>
        </w:tc>
      </w:tr>
      <w:tr w:rsidR="003338E0" w:rsidRPr="00D42598" w14:paraId="42C86B03" w14:textId="77777777" w:rsidTr="00EE665F">
        <w:trPr>
          <w:trHeight w:val="288"/>
        </w:trPr>
        <w:tc>
          <w:tcPr>
            <w:tcW w:w="1954" w:type="dxa"/>
            <w:tcBorders>
              <w:top w:val="nil"/>
              <w:left w:val="nil"/>
              <w:bottom w:val="nil"/>
              <w:right w:val="nil"/>
            </w:tcBorders>
            <w:shd w:val="clear" w:color="auto" w:fill="auto"/>
            <w:noWrap/>
            <w:vAlign w:val="bottom"/>
            <w:hideMark/>
          </w:tcPr>
          <w:p w14:paraId="08FD9943"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MOE</w:t>
            </w:r>
          </w:p>
        </w:tc>
        <w:tc>
          <w:tcPr>
            <w:tcW w:w="7987" w:type="dxa"/>
            <w:tcBorders>
              <w:top w:val="nil"/>
              <w:left w:val="nil"/>
              <w:bottom w:val="nil"/>
              <w:right w:val="nil"/>
            </w:tcBorders>
            <w:shd w:val="clear" w:color="auto" w:fill="auto"/>
            <w:noWrap/>
            <w:vAlign w:val="bottom"/>
            <w:hideMark/>
          </w:tcPr>
          <w:p w14:paraId="03ED5451"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Ministry of Education</w:t>
            </w:r>
          </w:p>
        </w:tc>
      </w:tr>
      <w:tr w:rsidR="003338E0" w:rsidRPr="00D42598" w14:paraId="3097D5B5" w14:textId="77777777" w:rsidTr="00EE665F">
        <w:trPr>
          <w:trHeight w:val="288"/>
        </w:trPr>
        <w:tc>
          <w:tcPr>
            <w:tcW w:w="1954" w:type="dxa"/>
            <w:tcBorders>
              <w:top w:val="nil"/>
              <w:left w:val="nil"/>
              <w:bottom w:val="nil"/>
              <w:right w:val="nil"/>
            </w:tcBorders>
            <w:shd w:val="clear" w:color="auto" w:fill="auto"/>
            <w:noWrap/>
            <w:vAlign w:val="bottom"/>
            <w:hideMark/>
          </w:tcPr>
          <w:p w14:paraId="1DBE25CA"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MOH</w:t>
            </w:r>
          </w:p>
        </w:tc>
        <w:tc>
          <w:tcPr>
            <w:tcW w:w="7987" w:type="dxa"/>
            <w:tcBorders>
              <w:top w:val="nil"/>
              <w:left w:val="nil"/>
              <w:bottom w:val="nil"/>
              <w:right w:val="nil"/>
            </w:tcBorders>
            <w:shd w:val="clear" w:color="auto" w:fill="auto"/>
            <w:noWrap/>
            <w:vAlign w:val="bottom"/>
            <w:hideMark/>
          </w:tcPr>
          <w:p w14:paraId="22BC65BD"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Ministry of Health</w:t>
            </w:r>
          </w:p>
        </w:tc>
      </w:tr>
      <w:tr w:rsidR="003338E0" w:rsidRPr="00D42598" w14:paraId="27AFFA04" w14:textId="77777777" w:rsidTr="00EE665F">
        <w:trPr>
          <w:trHeight w:val="288"/>
        </w:trPr>
        <w:tc>
          <w:tcPr>
            <w:tcW w:w="1954" w:type="dxa"/>
            <w:tcBorders>
              <w:top w:val="nil"/>
              <w:left w:val="nil"/>
              <w:bottom w:val="nil"/>
              <w:right w:val="nil"/>
            </w:tcBorders>
            <w:shd w:val="clear" w:color="auto" w:fill="auto"/>
            <w:noWrap/>
            <w:vAlign w:val="bottom"/>
            <w:hideMark/>
          </w:tcPr>
          <w:p w14:paraId="4BEE569F"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MOJ</w:t>
            </w:r>
          </w:p>
        </w:tc>
        <w:tc>
          <w:tcPr>
            <w:tcW w:w="7987" w:type="dxa"/>
            <w:tcBorders>
              <w:top w:val="nil"/>
              <w:left w:val="nil"/>
              <w:bottom w:val="nil"/>
              <w:right w:val="nil"/>
            </w:tcBorders>
            <w:shd w:val="clear" w:color="auto" w:fill="auto"/>
            <w:noWrap/>
            <w:vAlign w:val="bottom"/>
            <w:hideMark/>
          </w:tcPr>
          <w:p w14:paraId="117DF1BF"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Ministry of Justice</w:t>
            </w:r>
          </w:p>
        </w:tc>
      </w:tr>
      <w:tr w:rsidR="003338E0" w:rsidRPr="00D42598" w14:paraId="61B199AE" w14:textId="77777777" w:rsidTr="00EE665F">
        <w:trPr>
          <w:trHeight w:val="288"/>
        </w:trPr>
        <w:tc>
          <w:tcPr>
            <w:tcW w:w="1954" w:type="dxa"/>
            <w:tcBorders>
              <w:top w:val="nil"/>
              <w:left w:val="nil"/>
              <w:bottom w:val="nil"/>
              <w:right w:val="nil"/>
            </w:tcBorders>
            <w:shd w:val="clear" w:color="auto" w:fill="auto"/>
            <w:noWrap/>
            <w:vAlign w:val="bottom"/>
            <w:hideMark/>
          </w:tcPr>
          <w:p w14:paraId="251725D3"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MOT</w:t>
            </w:r>
          </w:p>
        </w:tc>
        <w:tc>
          <w:tcPr>
            <w:tcW w:w="7987" w:type="dxa"/>
            <w:tcBorders>
              <w:top w:val="nil"/>
              <w:left w:val="nil"/>
              <w:bottom w:val="nil"/>
              <w:right w:val="nil"/>
            </w:tcBorders>
            <w:shd w:val="clear" w:color="auto" w:fill="auto"/>
            <w:noWrap/>
            <w:vAlign w:val="bottom"/>
            <w:hideMark/>
          </w:tcPr>
          <w:p w14:paraId="0412D63D"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Ministry of Transport</w:t>
            </w:r>
          </w:p>
        </w:tc>
      </w:tr>
      <w:tr w:rsidR="00975293" w:rsidRPr="00D42598" w14:paraId="3536ABB4" w14:textId="77777777" w:rsidTr="00EE665F">
        <w:trPr>
          <w:trHeight w:val="288"/>
        </w:trPr>
        <w:tc>
          <w:tcPr>
            <w:tcW w:w="1954" w:type="dxa"/>
            <w:tcBorders>
              <w:top w:val="nil"/>
              <w:left w:val="nil"/>
              <w:bottom w:val="nil"/>
              <w:right w:val="nil"/>
            </w:tcBorders>
            <w:shd w:val="clear" w:color="auto" w:fill="auto"/>
            <w:noWrap/>
            <w:vAlign w:val="bottom"/>
          </w:tcPr>
          <w:p w14:paraId="4D458EC4" w14:textId="67FF44DF" w:rsidR="00975293" w:rsidRPr="00D42598" w:rsidRDefault="00975293"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MPP</w:t>
            </w:r>
          </w:p>
        </w:tc>
        <w:tc>
          <w:tcPr>
            <w:tcW w:w="7987" w:type="dxa"/>
            <w:tcBorders>
              <w:top w:val="nil"/>
              <w:left w:val="nil"/>
              <w:bottom w:val="nil"/>
              <w:right w:val="nil"/>
            </w:tcBorders>
            <w:shd w:val="clear" w:color="auto" w:fill="auto"/>
            <w:noWrap/>
            <w:vAlign w:val="bottom"/>
          </w:tcPr>
          <w:p w14:paraId="0082CE72" w14:textId="474144DC" w:rsidR="00975293" w:rsidRPr="00D42598" w:rsidRDefault="00975293"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Ministry of Pacific Peoples</w:t>
            </w:r>
          </w:p>
        </w:tc>
      </w:tr>
      <w:tr w:rsidR="003338E0" w:rsidRPr="00D42598" w14:paraId="26FE6ACF" w14:textId="77777777" w:rsidTr="00EE665F">
        <w:trPr>
          <w:trHeight w:val="288"/>
        </w:trPr>
        <w:tc>
          <w:tcPr>
            <w:tcW w:w="1954" w:type="dxa"/>
            <w:tcBorders>
              <w:top w:val="nil"/>
              <w:left w:val="nil"/>
              <w:bottom w:val="nil"/>
              <w:right w:val="nil"/>
            </w:tcBorders>
            <w:shd w:val="clear" w:color="auto" w:fill="auto"/>
            <w:noWrap/>
            <w:vAlign w:val="bottom"/>
            <w:hideMark/>
          </w:tcPr>
          <w:p w14:paraId="756198E6"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MSD</w:t>
            </w:r>
          </w:p>
        </w:tc>
        <w:tc>
          <w:tcPr>
            <w:tcW w:w="7987" w:type="dxa"/>
            <w:tcBorders>
              <w:top w:val="nil"/>
              <w:left w:val="nil"/>
              <w:bottom w:val="nil"/>
              <w:right w:val="nil"/>
            </w:tcBorders>
            <w:shd w:val="clear" w:color="auto" w:fill="auto"/>
            <w:noWrap/>
            <w:vAlign w:val="bottom"/>
            <w:hideMark/>
          </w:tcPr>
          <w:p w14:paraId="3C33B6F3"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Ministry of Social Development</w:t>
            </w:r>
          </w:p>
        </w:tc>
      </w:tr>
      <w:tr w:rsidR="003338E0" w:rsidRPr="00D42598" w14:paraId="1B1AEDB6" w14:textId="77777777" w:rsidTr="00EE665F">
        <w:trPr>
          <w:trHeight w:val="288"/>
        </w:trPr>
        <w:tc>
          <w:tcPr>
            <w:tcW w:w="1954" w:type="dxa"/>
            <w:tcBorders>
              <w:top w:val="nil"/>
              <w:left w:val="nil"/>
              <w:bottom w:val="nil"/>
              <w:right w:val="nil"/>
            </w:tcBorders>
            <w:shd w:val="clear" w:color="auto" w:fill="auto"/>
            <w:noWrap/>
            <w:vAlign w:val="bottom"/>
            <w:hideMark/>
          </w:tcPr>
          <w:p w14:paraId="09545B92"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MYD</w:t>
            </w:r>
          </w:p>
        </w:tc>
        <w:tc>
          <w:tcPr>
            <w:tcW w:w="7987" w:type="dxa"/>
            <w:tcBorders>
              <w:top w:val="nil"/>
              <w:left w:val="nil"/>
              <w:bottom w:val="nil"/>
              <w:right w:val="nil"/>
            </w:tcBorders>
            <w:shd w:val="clear" w:color="auto" w:fill="auto"/>
            <w:noWrap/>
            <w:vAlign w:val="bottom"/>
            <w:hideMark/>
          </w:tcPr>
          <w:p w14:paraId="0449B7C0"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Ministry of Youth Development</w:t>
            </w:r>
          </w:p>
        </w:tc>
      </w:tr>
      <w:tr w:rsidR="003338E0" w:rsidRPr="00D42598" w14:paraId="51600F3E" w14:textId="77777777" w:rsidTr="00EE665F">
        <w:trPr>
          <w:trHeight w:val="288"/>
        </w:trPr>
        <w:tc>
          <w:tcPr>
            <w:tcW w:w="1954" w:type="dxa"/>
            <w:tcBorders>
              <w:top w:val="nil"/>
              <w:left w:val="nil"/>
              <w:bottom w:val="nil"/>
              <w:right w:val="nil"/>
            </w:tcBorders>
            <w:shd w:val="clear" w:color="auto" w:fill="auto"/>
            <w:noWrap/>
            <w:vAlign w:val="bottom"/>
            <w:hideMark/>
          </w:tcPr>
          <w:p w14:paraId="731E11FE"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NCS</w:t>
            </w:r>
          </w:p>
        </w:tc>
        <w:tc>
          <w:tcPr>
            <w:tcW w:w="7987" w:type="dxa"/>
            <w:tcBorders>
              <w:top w:val="nil"/>
              <w:left w:val="nil"/>
              <w:bottom w:val="nil"/>
              <w:right w:val="nil"/>
            </w:tcBorders>
            <w:shd w:val="clear" w:color="auto" w:fill="auto"/>
            <w:noWrap/>
            <w:vAlign w:val="bottom"/>
            <w:hideMark/>
          </w:tcPr>
          <w:p w14:paraId="63A523EC" w14:textId="62593602" w:rsidR="003338E0" w:rsidRPr="00D42598" w:rsidRDefault="00E92346"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Oranga Tamariki (National Care Standards and Related Matters) Regulations 2018</w:t>
            </w:r>
            <w:r w:rsidR="003338E0" w:rsidRPr="00D42598">
              <w:rPr>
                <w:rFonts w:ascii="Arial" w:eastAsia="Times New Roman" w:hAnsi="Arial" w:cs="Arial"/>
                <w:color w:val="000000"/>
                <w:szCs w:val="20"/>
                <w:lang w:eastAsia="en-NZ"/>
              </w:rPr>
              <w:t xml:space="preserve"> </w:t>
            </w:r>
          </w:p>
        </w:tc>
      </w:tr>
      <w:tr w:rsidR="003338E0" w:rsidRPr="00D42598" w14:paraId="049154F5" w14:textId="77777777" w:rsidTr="00EE665F">
        <w:trPr>
          <w:trHeight w:val="288"/>
        </w:trPr>
        <w:tc>
          <w:tcPr>
            <w:tcW w:w="1954" w:type="dxa"/>
            <w:tcBorders>
              <w:top w:val="nil"/>
              <w:left w:val="nil"/>
              <w:bottom w:val="nil"/>
              <w:right w:val="nil"/>
            </w:tcBorders>
            <w:shd w:val="clear" w:color="auto" w:fill="auto"/>
            <w:noWrap/>
            <w:vAlign w:val="bottom"/>
            <w:hideMark/>
          </w:tcPr>
          <w:p w14:paraId="6D3596B0"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NZDF</w:t>
            </w:r>
          </w:p>
        </w:tc>
        <w:tc>
          <w:tcPr>
            <w:tcW w:w="7987" w:type="dxa"/>
            <w:tcBorders>
              <w:top w:val="nil"/>
              <w:left w:val="nil"/>
              <w:bottom w:val="nil"/>
              <w:right w:val="nil"/>
            </w:tcBorders>
            <w:shd w:val="clear" w:color="auto" w:fill="auto"/>
            <w:noWrap/>
            <w:vAlign w:val="bottom"/>
            <w:hideMark/>
          </w:tcPr>
          <w:p w14:paraId="3BE2BD9F"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New Zealand Defence Force</w:t>
            </w:r>
          </w:p>
        </w:tc>
      </w:tr>
      <w:tr w:rsidR="003338E0" w:rsidRPr="00D42598" w14:paraId="490B5826" w14:textId="77777777" w:rsidTr="00EE665F">
        <w:trPr>
          <w:trHeight w:val="288"/>
        </w:trPr>
        <w:tc>
          <w:tcPr>
            <w:tcW w:w="1954" w:type="dxa"/>
            <w:tcBorders>
              <w:top w:val="nil"/>
              <w:left w:val="nil"/>
              <w:bottom w:val="nil"/>
              <w:right w:val="nil"/>
            </w:tcBorders>
            <w:shd w:val="clear" w:color="auto" w:fill="auto"/>
            <w:noWrap/>
            <w:vAlign w:val="bottom"/>
            <w:hideMark/>
          </w:tcPr>
          <w:p w14:paraId="5674E676"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OCEANZ</w:t>
            </w:r>
          </w:p>
        </w:tc>
        <w:tc>
          <w:tcPr>
            <w:tcW w:w="7987" w:type="dxa"/>
            <w:tcBorders>
              <w:top w:val="nil"/>
              <w:left w:val="nil"/>
              <w:bottom w:val="nil"/>
              <w:right w:val="nil"/>
            </w:tcBorders>
            <w:shd w:val="clear" w:color="auto" w:fill="auto"/>
            <w:noWrap/>
            <w:vAlign w:val="bottom"/>
            <w:hideMark/>
          </w:tcPr>
          <w:p w14:paraId="5DBA2431"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Online Child Exploitation Across New Zealand</w:t>
            </w:r>
          </w:p>
        </w:tc>
      </w:tr>
      <w:tr w:rsidR="003338E0" w:rsidRPr="00D42598" w14:paraId="569B19E3" w14:textId="77777777" w:rsidTr="00EE665F">
        <w:trPr>
          <w:trHeight w:val="288"/>
        </w:trPr>
        <w:tc>
          <w:tcPr>
            <w:tcW w:w="1954" w:type="dxa"/>
            <w:tcBorders>
              <w:top w:val="nil"/>
              <w:left w:val="nil"/>
              <w:bottom w:val="nil"/>
              <w:right w:val="nil"/>
            </w:tcBorders>
            <w:shd w:val="clear" w:color="auto" w:fill="auto"/>
            <w:noWrap/>
            <w:vAlign w:val="bottom"/>
            <w:hideMark/>
          </w:tcPr>
          <w:p w14:paraId="5341764E"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OECD</w:t>
            </w:r>
          </w:p>
        </w:tc>
        <w:tc>
          <w:tcPr>
            <w:tcW w:w="7987" w:type="dxa"/>
            <w:tcBorders>
              <w:top w:val="nil"/>
              <w:left w:val="nil"/>
              <w:bottom w:val="nil"/>
              <w:right w:val="nil"/>
            </w:tcBorders>
            <w:shd w:val="clear" w:color="auto" w:fill="auto"/>
            <w:noWrap/>
            <w:vAlign w:val="bottom"/>
            <w:hideMark/>
          </w:tcPr>
          <w:p w14:paraId="116479A3"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Organisation for Economic Cooperation Development</w:t>
            </w:r>
          </w:p>
        </w:tc>
      </w:tr>
      <w:tr w:rsidR="003338E0" w:rsidRPr="00D42598" w14:paraId="15BB7B6A" w14:textId="77777777" w:rsidTr="00EE665F">
        <w:trPr>
          <w:trHeight w:val="288"/>
        </w:trPr>
        <w:tc>
          <w:tcPr>
            <w:tcW w:w="1954" w:type="dxa"/>
            <w:tcBorders>
              <w:top w:val="nil"/>
              <w:left w:val="nil"/>
              <w:bottom w:val="nil"/>
              <w:right w:val="nil"/>
            </w:tcBorders>
            <w:shd w:val="clear" w:color="auto" w:fill="auto"/>
            <w:noWrap/>
            <w:vAlign w:val="bottom"/>
            <w:hideMark/>
          </w:tcPr>
          <w:p w14:paraId="173CF1BC"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OT</w:t>
            </w:r>
          </w:p>
        </w:tc>
        <w:tc>
          <w:tcPr>
            <w:tcW w:w="7987" w:type="dxa"/>
            <w:tcBorders>
              <w:top w:val="nil"/>
              <w:left w:val="nil"/>
              <w:bottom w:val="nil"/>
              <w:right w:val="nil"/>
            </w:tcBorders>
            <w:shd w:val="clear" w:color="auto" w:fill="auto"/>
            <w:noWrap/>
            <w:vAlign w:val="bottom"/>
            <w:hideMark/>
          </w:tcPr>
          <w:p w14:paraId="18126BBA"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Oranga Tamariki-Ministry for Children</w:t>
            </w:r>
          </w:p>
        </w:tc>
      </w:tr>
      <w:tr w:rsidR="003338E0" w:rsidRPr="00D42598" w14:paraId="6016FF2E" w14:textId="77777777" w:rsidTr="00EE665F">
        <w:trPr>
          <w:trHeight w:val="288"/>
        </w:trPr>
        <w:tc>
          <w:tcPr>
            <w:tcW w:w="1954" w:type="dxa"/>
            <w:tcBorders>
              <w:top w:val="nil"/>
              <w:left w:val="nil"/>
              <w:bottom w:val="nil"/>
              <w:right w:val="nil"/>
            </w:tcBorders>
            <w:shd w:val="clear" w:color="auto" w:fill="auto"/>
            <w:noWrap/>
            <w:vAlign w:val="bottom"/>
            <w:hideMark/>
          </w:tcPr>
          <w:p w14:paraId="547A57DD"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OTA</w:t>
            </w:r>
          </w:p>
        </w:tc>
        <w:tc>
          <w:tcPr>
            <w:tcW w:w="7987" w:type="dxa"/>
            <w:tcBorders>
              <w:top w:val="nil"/>
              <w:left w:val="nil"/>
              <w:bottom w:val="nil"/>
              <w:right w:val="nil"/>
            </w:tcBorders>
            <w:shd w:val="clear" w:color="auto" w:fill="auto"/>
            <w:noWrap/>
            <w:vAlign w:val="bottom"/>
            <w:hideMark/>
          </w:tcPr>
          <w:p w14:paraId="7489A8A0"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Oranga Tamariki Act 1989</w:t>
            </w:r>
          </w:p>
        </w:tc>
      </w:tr>
      <w:tr w:rsidR="003338E0" w:rsidRPr="00D42598" w14:paraId="6F6F289D" w14:textId="77777777" w:rsidTr="00EE665F">
        <w:trPr>
          <w:trHeight w:val="288"/>
        </w:trPr>
        <w:tc>
          <w:tcPr>
            <w:tcW w:w="1954" w:type="dxa"/>
            <w:tcBorders>
              <w:top w:val="nil"/>
              <w:left w:val="nil"/>
              <w:bottom w:val="nil"/>
              <w:right w:val="nil"/>
            </w:tcBorders>
            <w:shd w:val="clear" w:color="auto" w:fill="auto"/>
            <w:noWrap/>
            <w:vAlign w:val="bottom"/>
            <w:hideMark/>
          </w:tcPr>
          <w:p w14:paraId="6D4867B1"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OTAP</w:t>
            </w:r>
          </w:p>
        </w:tc>
        <w:tc>
          <w:tcPr>
            <w:tcW w:w="7987" w:type="dxa"/>
            <w:tcBorders>
              <w:top w:val="nil"/>
              <w:left w:val="nil"/>
              <w:bottom w:val="nil"/>
              <w:right w:val="nil"/>
            </w:tcBorders>
            <w:shd w:val="clear" w:color="auto" w:fill="auto"/>
            <w:noWrap/>
            <w:vAlign w:val="bottom"/>
            <w:hideMark/>
          </w:tcPr>
          <w:p w14:paraId="0DBEE54B"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 xml:space="preserve">Oranga Tamariki Action Plan </w:t>
            </w:r>
          </w:p>
        </w:tc>
      </w:tr>
      <w:tr w:rsidR="003338E0" w:rsidRPr="00D42598" w14:paraId="7C9EFE9B" w14:textId="77777777" w:rsidTr="00EE665F">
        <w:trPr>
          <w:trHeight w:val="288"/>
        </w:trPr>
        <w:tc>
          <w:tcPr>
            <w:tcW w:w="1954" w:type="dxa"/>
            <w:tcBorders>
              <w:top w:val="nil"/>
              <w:left w:val="nil"/>
              <w:bottom w:val="nil"/>
              <w:right w:val="nil"/>
            </w:tcBorders>
            <w:shd w:val="clear" w:color="auto" w:fill="auto"/>
            <w:noWrap/>
            <w:vAlign w:val="bottom"/>
            <w:hideMark/>
          </w:tcPr>
          <w:p w14:paraId="1675FBFC"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PHRaE</w:t>
            </w:r>
          </w:p>
        </w:tc>
        <w:tc>
          <w:tcPr>
            <w:tcW w:w="7987" w:type="dxa"/>
            <w:tcBorders>
              <w:top w:val="nil"/>
              <w:left w:val="nil"/>
              <w:bottom w:val="nil"/>
              <w:right w:val="nil"/>
            </w:tcBorders>
            <w:shd w:val="clear" w:color="auto" w:fill="auto"/>
            <w:noWrap/>
            <w:vAlign w:val="bottom"/>
            <w:hideMark/>
          </w:tcPr>
          <w:p w14:paraId="4750AA38"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Privacy, Human Rights and Ethics</w:t>
            </w:r>
          </w:p>
        </w:tc>
      </w:tr>
      <w:tr w:rsidR="003338E0" w:rsidRPr="00D42598" w14:paraId="12EA4035" w14:textId="77777777" w:rsidTr="00EE665F">
        <w:trPr>
          <w:trHeight w:val="288"/>
        </w:trPr>
        <w:tc>
          <w:tcPr>
            <w:tcW w:w="1954" w:type="dxa"/>
            <w:tcBorders>
              <w:top w:val="nil"/>
              <w:left w:val="nil"/>
              <w:bottom w:val="nil"/>
              <w:right w:val="nil"/>
            </w:tcBorders>
            <w:shd w:val="clear" w:color="auto" w:fill="auto"/>
            <w:noWrap/>
            <w:vAlign w:val="bottom"/>
            <w:hideMark/>
          </w:tcPr>
          <w:p w14:paraId="7A9A7F75"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RBI</w:t>
            </w:r>
          </w:p>
        </w:tc>
        <w:tc>
          <w:tcPr>
            <w:tcW w:w="7987" w:type="dxa"/>
            <w:tcBorders>
              <w:top w:val="nil"/>
              <w:left w:val="nil"/>
              <w:bottom w:val="nil"/>
              <w:right w:val="nil"/>
            </w:tcBorders>
            <w:shd w:val="clear" w:color="auto" w:fill="auto"/>
            <w:noWrap/>
            <w:vAlign w:val="bottom"/>
            <w:hideMark/>
          </w:tcPr>
          <w:p w14:paraId="1418B526"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Rural Broadband Initiative</w:t>
            </w:r>
          </w:p>
        </w:tc>
      </w:tr>
      <w:tr w:rsidR="003338E0" w:rsidRPr="00D42598" w14:paraId="0524A12B" w14:textId="77777777" w:rsidTr="00EE665F">
        <w:trPr>
          <w:trHeight w:val="288"/>
        </w:trPr>
        <w:tc>
          <w:tcPr>
            <w:tcW w:w="1954" w:type="dxa"/>
            <w:tcBorders>
              <w:top w:val="nil"/>
              <w:left w:val="nil"/>
              <w:bottom w:val="nil"/>
              <w:right w:val="nil"/>
            </w:tcBorders>
            <w:shd w:val="clear" w:color="auto" w:fill="auto"/>
            <w:noWrap/>
            <w:vAlign w:val="bottom"/>
            <w:hideMark/>
          </w:tcPr>
          <w:p w14:paraId="3FADFD15"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RSU</w:t>
            </w:r>
          </w:p>
        </w:tc>
        <w:tc>
          <w:tcPr>
            <w:tcW w:w="7987" w:type="dxa"/>
            <w:tcBorders>
              <w:top w:val="nil"/>
              <w:left w:val="nil"/>
              <w:bottom w:val="nil"/>
              <w:right w:val="nil"/>
            </w:tcBorders>
            <w:shd w:val="clear" w:color="auto" w:fill="auto"/>
            <w:noWrap/>
            <w:vAlign w:val="bottom"/>
            <w:hideMark/>
          </w:tcPr>
          <w:p w14:paraId="10D2E194"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Refugee Status Unit</w:t>
            </w:r>
          </w:p>
        </w:tc>
      </w:tr>
      <w:tr w:rsidR="003338E0" w:rsidRPr="00D42598" w14:paraId="613EFAB8" w14:textId="77777777" w:rsidTr="00EE665F">
        <w:trPr>
          <w:trHeight w:val="288"/>
        </w:trPr>
        <w:tc>
          <w:tcPr>
            <w:tcW w:w="1954" w:type="dxa"/>
            <w:tcBorders>
              <w:top w:val="nil"/>
              <w:left w:val="nil"/>
              <w:bottom w:val="nil"/>
              <w:right w:val="nil"/>
            </w:tcBorders>
            <w:shd w:val="clear" w:color="auto" w:fill="auto"/>
            <w:noWrap/>
            <w:vAlign w:val="bottom"/>
            <w:hideMark/>
          </w:tcPr>
          <w:p w14:paraId="69479D26"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SBHS</w:t>
            </w:r>
          </w:p>
        </w:tc>
        <w:tc>
          <w:tcPr>
            <w:tcW w:w="7987" w:type="dxa"/>
            <w:tcBorders>
              <w:top w:val="nil"/>
              <w:left w:val="nil"/>
              <w:bottom w:val="nil"/>
              <w:right w:val="nil"/>
            </w:tcBorders>
            <w:shd w:val="clear" w:color="auto" w:fill="auto"/>
            <w:noWrap/>
            <w:vAlign w:val="bottom"/>
            <w:hideMark/>
          </w:tcPr>
          <w:p w14:paraId="7B64B349"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School Based Health Services</w:t>
            </w:r>
          </w:p>
        </w:tc>
      </w:tr>
      <w:tr w:rsidR="003338E0" w:rsidRPr="00D42598" w14:paraId="399E8C37" w14:textId="77777777" w:rsidTr="00EE665F">
        <w:trPr>
          <w:trHeight w:val="288"/>
        </w:trPr>
        <w:tc>
          <w:tcPr>
            <w:tcW w:w="1954" w:type="dxa"/>
            <w:tcBorders>
              <w:top w:val="nil"/>
              <w:left w:val="nil"/>
              <w:bottom w:val="nil"/>
              <w:right w:val="nil"/>
            </w:tcBorders>
            <w:shd w:val="clear" w:color="auto" w:fill="auto"/>
            <w:noWrap/>
            <w:vAlign w:val="bottom"/>
            <w:hideMark/>
          </w:tcPr>
          <w:p w14:paraId="482540C8"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SSA</w:t>
            </w:r>
          </w:p>
        </w:tc>
        <w:tc>
          <w:tcPr>
            <w:tcW w:w="7987" w:type="dxa"/>
            <w:tcBorders>
              <w:top w:val="nil"/>
              <w:left w:val="nil"/>
              <w:bottom w:val="nil"/>
              <w:right w:val="nil"/>
            </w:tcBorders>
            <w:shd w:val="clear" w:color="auto" w:fill="auto"/>
            <w:noWrap/>
            <w:vAlign w:val="bottom"/>
            <w:hideMark/>
          </w:tcPr>
          <w:p w14:paraId="58330DA0"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Social Services Accreditation</w:t>
            </w:r>
          </w:p>
        </w:tc>
      </w:tr>
      <w:tr w:rsidR="003338E0" w:rsidRPr="00D42598" w14:paraId="7700D265" w14:textId="77777777" w:rsidTr="00EE665F">
        <w:trPr>
          <w:trHeight w:val="288"/>
        </w:trPr>
        <w:tc>
          <w:tcPr>
            <w:tcW w:w="1954" w:type="dxa"/>
            <w:tcBorders>
              <w:top w:val="nil"/>
              <w:left w:val="nil"/>
              <w:bottom w:val="nil"/>
              <w:right w:val="nil"/>
            </w:tcBorders>
            <w:shd w:val="clear" w:color="auto" w:fill="auto"/>
            <w:noWrap/>
            <w:vAlign w:val="bottom"/>
            <w:hideMark/>
          </w:tcPr>
          <w:p w14:paraId="1275F2B3"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STAR</w:t>
            </w:r>
          </w:p>
        </w:tc>
        <w:tc>
          <w:tcPr>
            <w:tcW w:w="7987" w:type="dxa"/>
            <w:tcBorders>
              <w:top w:val="nil"/>
              <w:left w:val="nil"/>
              <w:bottom w:val="nil"/>
              <w:right w:val="nil"/>
            </w:tcBorders>
            <w:shd w:val="clear" w:color="auto" w:fill="auto"/>
            <w:noWrap/>
            <w:vAlign w:val="bottom"/>
            <w:hideMark/>
          </w:tcPr>
          <w:p w14:paraId="51EC72E6"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Safe Training and Responsible Restraints</w:t>
            </w:r>
          </w:p>
        </w:tc>
      </w:tr>
      <w:tr w:rsidR="003338E0" w:rsidRPr="00D42598" w14:paraId="605DDAC4" w14:textId="77777777" w:rsidTr="00EE665F">
        <w:trPr>
          <w:trHeight w:val="288"/>
        </w:trPr>
        <w:tc>
          <w:tcPr>
            <w:tcW w:w="1954" w:type="dxa"/>
            <w:tcBorders>
              <w:top w:val="nil"/>
              <w:left w:val="nil"/>
              <w:bottom w:val="nil"/>
              <w:right w:val="nil"/>
            </w:tcBorders>
            <w:shd w:val="clear" w:color="auto" w:fill="auto"/>
            <w:noWrap/>
            <w:vAlign w:val="bottom"/>
            <w:hideMark/>
          </w:tcPr>
          <w:p w14:paraId="75945BA8"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TPK</w:t>
            </w:r>
          </w:p>
        </w:tc>
        <w:tc>
          <w:tcPr>
            <w:tcW w:w="7987" w:type="dxa"/>
            <w:tcBorders>
              <w:top w:val="nil"/>
              <w:left w:val="nil"/>
              <w:bottom w:val="nil"/>
              <w:right w:val="nil"/>
            </w:tcBorders>
            <w:shd w:val="clear" w:color="auto" w:fill="auto"/>
            <w:noWrap/>
            <w:vAlign w:val="bottom"/>
            <w:hideMark/>
          </w:tcPr>
          <w:p w14:paraId="578D3CAF"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 xml:space="preserve">Te Puni </w:t>
            </w:r>
            <w:proofErr w:type="spellStart"/>
            <w:r w:rsidRPr="00D42598">
              <w:rPr>
                <w:rFonts w:ascii="Arial" w:eastAsia="Times New Roman" w:hAnsi="Arial" w:cs="Arial"/>
                <w:color w:val="000000"/>
                <w:szCs w:val="20"/>
                <w:lang w:eastAsia="en-NZ"/>
              </w:rPr>
              <w:t>Kōkiri</w:t>
            </w:r>
            <w:proofErr w:type="spellEnd"/>
            <w:r w:rsidRPr="00D42598">
              <w:rPr>
                <w:rFonts w:ascii="Arial" w:hAnsi="Arial" w:cs="Arial"/>
              </w:rPr>
              <w:t>–</w:t>
            </w:r>
            <w:r w:rsidRPr="00D42598">
              <w:rPr>
                <w:rFonts w:ascii="Arial" w:eastAsia="Times New Roman" w:hAnsi="Arial" w:cs="Arial"/>
                <w:color w:val="000000"/>
                <w:szCs w:val="20"/>
                <w:lang w:eastAsia="en-NZ"/>
              </w:rPr>
              <w:t>the Ministry of Maori Development</w:t>
            </w:r>
          </w:p>
        </w:tc>
      </w:tr>
      <w:tr w:rsidR="003338E0" w:rsidRPr="00D42598" w14:paraId="5E6FFC19" w14:textId="77777777" w:rsidTr="00EE665F">
        <w:trPr>
          <w:trHeight w:val="288"/>
        </w:trPr>
        <w:tc>
          <w:tcPr>
            <w:tcW w:w="1954" w:type="dxa"/>
            <w:tcBorders>
              <w:top w:val="nil"/>
              <w:left w:val="nil"/>
              <w:bottom w:val="nil"/>
              <w:right w:val="nil"/>
            </w:tcBorders>
            <w:shd w:val="clear" w:color="auto" w:fill="auto"/>
            <w:noWrap/>
            <w:vAlign w:val="bottom"/>
            <w:hideMark/>
          </w:tcPr>
          <w:p w14:paraId="0B9E7F34" w14:textId="77777777" w:rsidR="003338E0" w:rsidRPr="00D42598" w:rsidRDefault="003338E0" w:rsidP="00EE665F">
            <w:pPr>
              <w:spacing w:line="240" w:lineRule="auto"/>
              <w:rPr>
                <w:rFonts w:ascii="Arial" w:eastAsia="Times New Roman" w:hAnsi="Arial" w:cs="Arial"/>
                <w:b/>
                <w:bCs/>
                <w:color w:val="000000"/>
                <w:szCs w:val="20"/>
                <w:lang w:eastAsia="en-NZ"/>
              </w:rPr>
            </w:pPr>
            <w:r w:rsidRPr="00D42598">
              <w:rPr>
                <w:rFonts w:ascii="Arial" w:eastAsia="Times New Roman" w:hAnsi="Arial" w:cs="Arial"/>
                <w:b/>
                <w:bCs/>
                <w:color w:val="000000"/>
                <w:szCs w:val="20"/>
                <w:lang w:eastAsia="en-NZ"/>
              </w:rPr>
              <w:t>UNCRPD</w:t>
            </w:r>
          </w:p>
        </w:tc>
        <w:tc>
          <w:tcPr>
            <w:tcW w:w="7987" w:type="dxa"/>
            <w:tcBorders>
              <w:top w:val="nil"/>
              <w:left w:val="nil"/>
              <w:bottom w:val="nil"/>
              <w:right w:val="nil"/>
            </w:tcBorders>
            <w:shd w:val="clear" w:color="auto" w:fill="auto"/>
            <w:noWrap/>
            <w:vAlign w:val="bottom"/>
            <w:hideMark/>
          </w:tcPr>
          <w:p w14:paraId="5A8293E1" w14:textId="77777777" w:rsidR="003338E0" w:rsidRPr="00D42598" w:rsidRDefault="003338E0" w:rsidP="00EE665F">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United Nations Convention on the Rights of People with Disabilities</w:t>
            </w:r>
          </w:p>
        </w:tc>
      </w:tr>
    </w:tbl>
    <w:p w14:paraId="26292330" w14:textId="58F00E9F" w:rsidR="003338E0" w:rsidRPr="00D42598" w:rsidRDefault="003338E0" w:rsidP="003338E0">
      <w:pPr>
        <w:rPr>
          <w:rFonts w:ascii="Arial" w:hAnsi="Arial" w:cs="Arial"/>
        </w:rPr>
      </w:pPr>
    </w:p>
    <w:p w14:paraId="0C6DD5F6" w14:textId="77777777" w:rsidR="003338E0" w:rsidRPr="00D42598" w:rsidRDefault="003338E0">
      <w:pPr>
        <w:spacing w:line="240" w:lineRule="auto"/>
        <w:rPr>
          <w:rFonts w:ascii="Arial" w:hAnsi="Arial" w:cs="Arial"/>
        </w:rPr>
      </w:pPr>
      <w:r w:rsidRPr="00D42598">
        <w:rPr>
          <w:rFonts w:ascii="Arial" w:hAnsi="Arial" w:cs="Arial"/>
        </w:rPr>
        <w:br w:type="page"/>
      </w:r>
    </w:p>
    <w:p w14:paraId="4B5BEBC7" w14:textId="77777777" w:rsidR="00A72391" w:rsidRPr="00D42598" w:rsidRDefault="00A72391" w:rsidP="00894749">
      <w:pPr>
        <w:pStyle w:val="Heading1"/>
        <w:rPr>
          <w:rFonts w:ascii="Arial" w:hAnsi="Arial" w:cs="Arial"/>
        </w:rPr>
        <w:sectPr w:rsidR="00A72391" w:rsidRPr="00D42598" w:rsidSect="00A72391">
          <w:headerReference w:type="default" r:id="rId8"/>
          <w:footerReference w:type="default" r:id="rId9"/>
          <w:footerReference w:type="first" r:id="rId10"/>
          <w:type w:val="continuous"/>
          <w:pgSz w:w="11906" w:h="16838"/>
          <w:pgMar w:top="1418" w:right="1134" w:bottom="1134" w:left="1134" w:header="709" w:footer="709" w:gutter="0"/>
          <w:pgNumType w:fmt="lowerRoman"/>
          <w:cols w:space="708"/>
          <w:titlePg/>
          <w:docGrid w:linePitch="360"/>
        </w:sectPr>
      </w:pPr>
    </w:p>
    <w:p w14:paraId="299B21F9" w14:textId="45F49AE6" w:rsidR="00D42598" w:rsidRPr="005E15DA" w:rsidRDefault="00D42598" w:rsidP="00D42598">
      <w:pPr>
        <w:pStyle w:val="Heading1"/>
        <w:rPr>
          <w:rFonts w:ascii="Arial" w:hAnsi="Arial" w:cs="Arial"/>
        </w:rPr>
      </w:pPr>
      <w:bookmarkStart w:id="1" w:name="_Toc76394131"/>
      <w:r w:rsidRPr="00D42598">
        <w:rPr>
          <w:rFonts w:ascii="Arial" w:hAnsi="Arial" w:cs="Arial"/>
        </w:rPr>
        <w:lastRenderedPageBreak/>
        <w:t>Replies of New Zealand to the list of issues in relation to its sixth periodic report</w:t>
      </w:r>
    </w:p>
    <w:p w14:paraId="68293F24" w14:textId="355F71BD" w:rsidR="00541F3C" w:rsidRPr="005E15DA" w:rsidRDefault="00922643" w:rsidP="00894749">
      <w:pPr>
        <w:pStyle w:val="Heading1"/>
        <w:rPr>
          <w:rFonts w:ascii="Arial" w:hAnsi="Arial" w:cs="Arial"/>
        </w:rPr>
      </w:pPr>
      <w:r w:rsidRPr="005E15DA">
        <w:rPr>
          <w:rFonts w:ascii="Arial" w:hAnsi="Arial" w:cs="Arial"/>
        </w:rPr>
        <w:t>I.</w:t>
      </w:r>
      <w:r w:rsidRPr="005E15DA">
        <w:rPr>
          <w:rFonts w:ascii="Arial" w:hAnsi="Arial" w:cs="Arial"/>
        </w:rPr>
        <w:tab/>
        <w:t>New Developments</w:t>
      </w:r>
      <w:bookmarkEnd w:id="1"/>
    </w:p>
    <w:p w14:paraId="0ACAC10C" w14:textId="761C0A74" w:rsidR="00922643" w:rsidRPr="005E15DA" w:rsidRDefault="00541F3C" w:rsidP="00B6624E">
      <w:pPr>
        <w:pStyle w:val="Heading2"/>
        <w:rPr>
          <w:rFonts w:ascii="Arial" w:hAnsi="Arial" w:cs="Arial"/>
        </w:rPr>
      </w:pPr>
      <w:bookmarkStart w:id="2" w:name="_Toc66370397"/>
      <w:bookmarkStart w:id="3" w:name="_Toc76394132"/>
      <w:r w:rsidRPr="005E15DA">
        <w:rPr>
          <w:rFonts w:ascii="Arial" w:hAnsi="Arial" w:cs="Arial"/>
        </w:rPr>
        <w:t>Reply to para</w:t>
      </w:r>
      <w:r w:rsidR="00922643" w:rsidRPr="005E15DA">
        <w:rPr>
          <w:rFonts w:ascii="Arial" w:hAnsi="Arial" w:cs="Arial"/>
        </w:rPr>
        <w:t>graph 2(a)</w:t>
      </w:r>
      <w:bookmarkEnd w:id="2"/>
      <w:bookmarkEnd w:id="3"/>
      <w:r w:rsidR="00922643" w:rsidRPr="005E15DA">
        <w:rPr>
          <w:rFonts w:ascii="Arial" w:hAnsi="Arial" w:cs="Arial"/>
        </w:rPr>
        <w:t xml:space="preserve"> </w:t>
      </w:r>
      <w:bookmarkStart w:id="4" w:name="_Hlk60749506"/>
    </w:p>
    <w:p w14:paraId="4C45D919" w14:textId="40A6BE4E" w:rsidR="00922643" w:rsidRPr="005E15DA" w:rsidRDefault="00922643" w:rsidP="00B04059">
      <w:pPr>
        <w:pStyle w:val="UNPara"/>
        <w:rPr>
          <w:rFonts w:cs="Arial"/>
        </w:rPr>
      </w:pPr>
      <w:r w:rsidRPr="005E15DA">
        <w:rPr>
          <w:rFonts w:cs="Arial"/>
        </w:rPr>
        <w:t xml:space="preserve">Since May 2015, the Government has continued to make progress in implementing the articles of the </w:t>
      </w:r>
      <w:r w:rsidR="00980EA9" w:rsidRPr="005E15DA">
        <w:rPr>
          <w:rFonts w:cs="Arial"/>
        </w:rPr>
        <w:t>United Nations Convention on the Rights of the Child (</w:t>
      </w:r>
      <w:r w:rsidRPr="005E15DA">
        <w:rPr>
          <w:rFonts w:cs="Arial"/>
        </w:rPr>
        <w:t>Children’s Convention</w:t>
      </w:r>
      <w:r w:rsidR="00980EA9" w:rsidRPr="005E15DA">
        <w:rPr>
          <w:rFonts w:cs="Arial"/>
        </w:rPr>
        <w:t>)</w:t>
      </w:r>
      <w:r w:rsidRPr="005E15DA">
        <w:rPr>
          <w:rFonts w:cs="Arial"/>
        </w:rPr>
        <w:t xml:space="preserve"> and addressing the 2016 Concluding Observations of the Committee over the reporting period </w:t>
      </w:r>
      <w:r w:rsidR="00980EA9" w:rsidRPr="005E15DA">
        <w:rPr>
          <w:rFonts w:cs="Arial"/>
        </w:rPr>
        <w:t xml:space="preserve">between </w:t>
      </w:r>
      <w:r w:rsidRPr="005E15DA">
        <w:rPr>
          <w:rFonts w:cs="Arial"/>
        </w:rPr>
        <w:t>May 2015 to April 2021. This reflects the Government’s vision for New Zealand to be the best place in the world for children and young people and includes progress in the following key areas:</w:t>
      </w:r>
    </w:p>
    <w:p w14:paraId="5A3D0431" w14:textId="3552A1A5" w:rsidR="00C3477C" w:rsidRPr="005E15DA" w:rsidRDefault="00C3477C" w:rsidP="00E62528">
      <w:pPr>
        <w:pStyle w:val="UNPara"/>
        <w:numPr>
          <w:ilvl w:val="6"/>
          <w:numId w:val="19"/>
        </w:numPr>
        <w:rPr>
          <w:rFonts w:cs="Arial"/>
        </w:rPr>
      </w:pPr>
      <w:r w:rsidRPr="005E15DA">
        <w:rPr>
          <w:rFonts w:cs="Arial"/>
        </w:rPr>
        <w:t>establishing the Child Wellbeing and Poverty Reduction Group within the Department of the Prime Minister and Cabinet (DPMC) in February 2018, and passing the Child Poverty Reduction Act 2018</w:t>
      </w:r>
    </w:p>
    <w:p w14:paraId="3E101640" w14:textId="46806895" w:rsidR="00B95211" w:rsidRPr="005E15DA" w:rsidRDefault="00B95211" w:rsidP="00E62528">
      <w:pPr>
        <w:pStyle w:val="UNPara"/>
        <w:numPr>
          <w:ilvl w:val="6"/>
          <w:numId w:val="19"/>
        </w:numPr>
        <w:rPr>
          <w:rFonts w:cs="Arial"/>
        </w:rPr>
      </w:pPr>
      <w:r w:rsidRPr="005E15DA">
        <w:rPr>
          <w:rFonts w:cs="Arial"/>
        </w:rPr>
        <w:t>the Families Package, implemented from July 2018, increased the incomes of around 384,000 low to middle-income families with children – by, on average, $75 a week (in total, $5.5 billion over four years)</w:t>
      </w:r>
    </w:p>
    <w:p w14:paraId="4738E7E2" w14:textId="32C2C3EF" w:rsidR="00B95211" w:rsidRPr="005E15DA" w:rsidRDefault="00B95211" w:rsidP="00E62528">
      <w:pPr>
        <w:pStyle w:val="UNPara"/>
        <w:numPr>
          <w:ilvl w:val="6"/>
          <w:numId w:val="19"/>
        </w:numPr>
        <w:rPr>
          <w:rFonts w:cs="Arial"/>
        </w:rPr>
      </w:pPr>
      <w:r w:rsidRPr="005E15DA">
        <w:rPr>
          <w:rFonts w:cs="Arial"/>
        </w:rPr>
        <w:t>the establishment of Oranga Tamariki – Ministry for Children (Oranga Tamariki) in April 2017</w:t>
      </w:r>
    </w:p>
    <w:p w14:paraId="70A900C1" w14:textId="03C290E3" w:rsidR="00C3477C" w:rsidRPr="005E15DA" w:rsidRDefault="00C3477C" w:rsidP="00E62528">
      <w:pPr>
        <w:pStyle w:val="UNPara"/>
        <w:numPr>
          <w:ilvl w:val="6"/>
          <w:numId w:val="19"/>
        </w:numPr>
        <w:rPr>
          <w:rFonts w:cs="Arial"/>
        </w:rPr>
      </w:pPr>
      <w:r w:rsidRPr="005E15DA">
        <w:rPr>
          <w:rFonts w:cs="Arial"/>
        </w:rPr>
        <w:t>programmes designed to specifically support Māori children in the state care and education systems, such as the Māori Education Strategy and the Mana Tamaiti objectives</w:t>
      </w:r>
      <w:r w:rsidRPr="005E15DA">
        <w:rPr>
          <w:rStyle w:val="FootnoteReference"/>
          <w:rFonts w:cs="Arial"/>
        </w:rPr>
        <w:footnoteReference w:id="1"/>
      </w:r>
      <w:r w:rsidRPr="005E15DA">
        <w:rPr>
          <w:rFonts w:cs="Arial"/>
        </w:rPr>
        <w:t>, have been introduced across different points in the six-year period</w:t>
      </w:r>
    </w:p>
    <w:p w14:paraId="0082C6E1" w14:textId="424DDFB2" w:rsidR="00922643" w:rsidRPr="005E15DA" w:rsidRDefault="00922643" w:rsidP="00E62528">
      <w:pPr>
        <w:pStyle w:val="UNPara"/>
        <w:numPr>
          <w:ilvl w:val="6"/>
          <w:numId w:val="19"/>
        </w:numPr>
        <w:rPr>
          <w:rFonts w:cs="Arial"/>
        </w:rPr>
      </w:pPr>
      <w:r w:rsidRPr="005E15DA">
        <w:rPr>
          <w:rFonts w:cs="Arial"/>
        </w:rPr>
        <w:t xml:space="preserve">the </w:t>
      </w:r>
      <w:r w:rsidR="0029786F" w:rsidRPr="005E15DA">
        <w:rPr>
          <w:rFonts w:cs="Arial"/>
        </w:rPr>
        <w:t>s</w:t>
      </w:r>
      <w:r w:rsidRPr="005E15DA">
        <w:rPr>
          <w:rFonts w:cs="Arial"/>
        </w:rPr>
        <w:t xml:space="preserve">tatutory </w:t>
      </w:r>
      <w:r w:rsidR="00D46030" w:rsidRPr="005E15DA">
        <w:rPr>
          <w:rFonts w:cs="Arial"/>
        </w:rPr>
        <w:t>c</w:t>
      </w:r>
      <w:r w:rsidRPr="005E15DA">
        <w:rPr>
          <w:rFonts w:cs="Arial"/>
        </w:rPr>
        <w:t xml:space="preserve">are and </w:t>
      </w:r>
      <w:r w:rsidR="00D46030" w:rsidRPr="005E15DA">
        <w:rPr>
          <w:rFonts w:cs="Arial"/>
        </w:rPr>
        <w:t>p</w:t>
      </w:r>
      <w:r w:rsidRPr="005E15DA">
        <w:rPr>
          <w:rFonts w:cs="Arial"/>
        </w:rPr>
        <w:t>rotection system has been extended to include young people aged 17 years</w:t>
      </w:r>
    </w:p>
    <w:p w14:paraId="34145578" w14:textId="4990A7AD" w:rsidR="00922643" w:rsidRPr="005E15DA" w:rsidRDefault="00922643" w:rsidP="00E62528">
      <w:pPr>
        <w:pStyle w:val="UNPara"/>
        <w:numPr>
          <w:ilvl w:val="6"/>
          <w:numId w:val="19"/>
        </w:numPr>
        <w:rPr>
          <w:rFonts w:cs="Arial"/>
        </w:rPr>
      </w:pPr>
      <w:r w:rsidRPr="005E15DA">
        <w:rPr>
          <w:rFonts w:cs="Arial"/>
        </w:rPr>
        <w:t xml:space="preserve">the </w:t>
      </w:r>
      <w:r w:rsidR="00E55DBB" w:rsidRPr="005E15DA">
        <w:rPr>
          <w:rFonts w:cs="Arial"/>
        </w:rPr>
        <w:t>Y</w:t>
      </w:r>
      <w:r w:rsidRPr="005E15DA">
        <w:rPr>
          <w:rFonts w:cs="Arial"/>
        </w:rPr>
        <w:t xml:space="preserve">outh </w:t>
      </w:r>
      <w:r w:rsidR="00E55DBB" w:rsidRPr="005E15DA">
        <w:rPr>
          <w:rFonts w:cs="Arial"/>
        </w:rPr>
        <w:t>J</w:t>
      </w:r>
      <w:r w:rsidRPr="005E15DA">
        <w:rPr>
          <w:rFonts w:cs="Arial"/>
        </w:rPr>
        <w:t xml:space="preserve">ustice system has been redesigned to increase the alignment of New Zealand’s justice system to the Convention. This includes an extension for most 17-year-olds to be in the </w:t>
      </w:r>
      <w:r w:rsidR="00E55DBB" w:rsidRPr="005E15DA">
        <w:rPr>
          <w:rFonts w:cs="Arial"/>
        </w:rPr>
        <w:t>Y</w:t>
      </w:r>
      <w:r w:rsidRPr="005E15DA">
        <w:rPr>
          <w:rFonts w:cs="Arial"/>
        </w:rPr>
        <w:t xml:space="preserve">outh </w:t>
      </w:r>
      <w:r w:rsidR="00E55DBB" w:rsidRPr="005E15DA">
        <w:rPr>
          <w:rFonts w:cs="Arial"/>
        </w:rPr>
        <w:t>J</w:t>
      </w:r>
      <w:r w:rsidRPr="005E15DA">
        <w:rPr>
          <w:rFonts w:cs="Arial"/>
        </w:rPr>
        <w:t>ustice system rather than the adult system</w:t>
      </w:r>
    </w:p>
    <w:p w14:paraId="0B1FAB20" w14:textId="0BB08EA9" w:rsidR="00922643" w:rsidRPr="005E15DA" w:rsidRDefault="00922643" w:rsidP="00E62528">
      <w:pPr>
        <w:pStyle w:val="UNPara"/>
        <w:numPr>
          <w:ilvl w:val="6"/>
          <w:numId w:val="19"/>
        </w:numPr>
        <w:rPr>
          <w:rFonts w:cs="Arial"/>
        </w:rPr>
      </w:pPr>
      <w:r w:rsidRPr="005E15DA">
        <w:rPr>
          <w:rFonts w:cs="Arial"/>
        </w:rPr>
        <w:t xml:space="preserve">the Department of Internal Affairs </w:t>
      </w:r>
      <w:r w:rsidR="00DF769D" w:rsidRPr="005E15DA">
        <w:rPr>
          <w:rFonts w:cs="Arial"/>
        </w:rPr>
        <w:t xml:space="preserve">(DIA) </w:t>
      </w:r>
      <w:r w:rsidRPr="005E15DA">
        <w:rPr>
          <w:rFonts w:cs="Arial"/>
        </w:rPr>
        <w:t>has established a Digital Safety Group to help protect children from online abuse by enforcing the provisions of the </w:t>
      </w:r>
      <w:hyperlink r:id="rId11" w:history="1">
        <w:r w:rsidRPr="005E15DA">
          <w:rPr>
            <w:rFonts w:cs="Arial"/>
          </w:rPr>
          <w:t>Films, Videos, and Publications Classification Act 1993</w:t>
        </w:r>
      </w:hyperlink>
    </w:p>
    <w:p w14:paraId="396C83AF" w14:textId="77777777" w:rsidR="00922643" w:rsidRPr="005E15DA" w:rsidRDefault="00922643" w:rsidP="00E62528">
      <w:pPr>
        <w:pStyle w:val="UNPara"/>
        <w:numPr>
          <w:ilvl w:val="6"/>
          <w:numId w:val="19"/>
        </w:numPr>
        <w:rPr>
          <w:rFonts w:cs="Arial"/>
        </w:rPr>
      </w:pPr>
      <w:r w:rsidRPr="005E15DA">
        <w:rPr>
          <w:rFonts w:cs="Arial"/>
        </w:rPr>
        <w:t>the Joint Venture for Family Violence and Sexual Violence was established in 2018 to bring government agencies together to work in new ways to reduce family violence, sexual violence and violence within whānau</w:t>
      </w:r>
    </w:p>
    <w:p w14:paraId="2239C12F" w14:textId="70732B65" w:rsidR="00F1226B" w:rsidRPr="005E15DA" w:rsidRDefault="00922643" w:rsidP="00E62528">
      <w:pPr>
        <w:pStyle w:val="UNPara"/>
        <w:numPr>
          <w:ilvl w:val="6"/>
          <w:numId w:val="19"/>
        </w:numPr>
        <w:rPr>
          <w:rFonts w:cs="Arial"/>
        </w:rPr>
      </w:pPr>
      <w:r w:rsidRPr="005E15DA">
        <w:rPr>
          <w:rFonts w:cs="Arial"/>
        </w:rPr>
        <w:t>the launch of the Child and Youth Wellbeing Strategy</w:t>
      </w:r>
      <w:r w:rsidR="00432990" w:rsidRPr="005E15DA">
        <w:rPr>
          <w:rFonts w:cs="Arial"/>
        </w:rPr>
        <w:t xml:space="preserve"> (CYWS)</w:t>
      </w:r>
      <w:r w:rsidRPr="005E15DA">
        <w:rPr>
          <w:rFonts w:cs="Arial"/>
        </w:rPr>
        <w:t xml:space="preserve"> in August 2019, </w:t>
      </w:r>
      <w:r w:rsidR="00AA61B2" w:rsidRPr="005E15DA">
        <w:rPr>
          <w:rFonts w:cs="Arial"/>
        </w:rPr>
        <w:t>will</w:t>
      </w:r>
      <w:r w:rsidRPr="005E15DA">
        <w:rPr>
          <w:rFonts w:cs="Arial"/>
        </w:rPr>
        <w:t xml:space="preserve"> help </w:t>
      </w:r>
      <w:r w:rsidR="00AA61B2" w:rsidRPr="005E15DA">
        <w:rPr>
          <w:rFonts w:cs="Arial"/>
        </w:rPr>
        <w:t xml:space="preserve">strengthen </w:t>
      </w:r>
      <w:r w:rsidRPr="005E15DA">
        <w:rPr>
          <w:rFonts w:cs="Arial"/>
        </w:rPr>
        <w:t>New Zealand</w:t>
      </w:r>
      <w:r w:rsidR="00DF769D" w:rsidRPr="005E15DA">
        <w:rPr>
          <w:rFonts w:cs="Arial"/>
        </w:rPr>
        <w:t xml:space="preserve">’s commitment to </w:t>
      </w:r>
      <w:r w:rsidRPr="005E15DA">
        <w:rPr>
          <w:rFonts w:cs="Arial"/>
        </w:rPr>
        <w:t xml:space="preserve">its international obligations </w:t>
      </w:r>
      <w:r w:rsidR="00DF769D" w:rsidRPr="005E15DA">
        <w:rPr>
          <w:rFonts w:cs="Arial"/>
        </w:rPr>
        <w:t>for</w:t>
      </w:r>
      <w:r w:rsidRPr="005E15DA">
        <w:rPr>
          <w:rFonts w:cs="Arial"/>
        </w:rPr>
        <w:t xml:space="preserve"> children – including its obligations under the Children’s Convention</w:t>
      </w:r>
    </w:p>
    <w:p w14:paraId="3D6319EA" w14:textId="304BE863" w:rsidR="00F1226B" w:rsidRPr="005E15DA" w:rsidRDefault="00F1226B" w:rsidP="00E62528">
      <w:pPr>
        <w:pStyle w:val="UNPara"/>
        <w:numPr>
          <w:ilvl w:val="6"/>
          <w:numId w:val="19"/>
        </w:numPr>
        <w:rPr>
          <w:rFonts w:cs="Arial"/>
        </w:rPr>
      </w:pPr>
      <w:r w:rsidRPr="005E15DA">
        <w:rPr>
          <w:rFonts w:cs="Arial"/>
        </w:rPr>
        <w:lastRenderedPageBreak/>
        <w:t>t</w:t>
      </w:r>
      <w:r w:rsidR="00922643" w:rsidRPr="005E15DA">
        <w:rPr>
          <w:rFonts w:cs="Arial"/>
        </w:rPr>
        <w:t>he Education and Training Act</w:t>
      </w:r>
      <w:r w:rsidR="0029786F" w:rsidRPr="005E15DA">
        <w:rPr>
          <w:rFonts w:cs="Arial"/>
        </w:rPr>
        <w:t xml:space="preserve"> 2020</w:t>
      </w:r>
      <w:r w:rsidR="00922643" w:rsidRPr="005E15DA">
        <w:rPr>
          <w:rFonts w:cs="Arial"/>
        </w:rPr>
        <w:t xml:space="preserve"> was introduced to clarify that </w:t>
      </w:r>
      <w:r w:rsidR="002308ED" w:rsidRPr="005E15DA">
        <w:rPr>
          <w:rFonts w:cs="Arial"/>
        </w:rPr>
        <w:t xml:space="preserve">all </w:t>
      </w:r>
      <w:r w:rsidR="00922643" w:rsidRPr="005E15DA">
        <w:rPr>
          <w:rFonts w:cs="Arial"/>
        </w:rPr>
        <w:t>children</w:t>
      </w:r>
      <w:r w:rsidR="002308ED" w:rsidRPr="005E15DA">
        <w:rPr>
          <w:rFonts w:cs="Arial"/>
        </w:rPr>
        <w:t xml:space="preserve"> aged 5 years and above, including children</w:t>
      </w:r>
      <w:r w:rsidR="00922643" w:rsidRPr="005E15DA">
        <w:rPr>
          <w:rFonts w:cs="Arial"/>
        </w:rPr>
        <w:t xml:space="preserve"> with special education needs, whether because of disability or otherwise, have a right to attend school</w:t>
      </w:r>
      <w:r w:rsidR="002308ED" w:rsidRPr="005E15DA">
        <w:rPr>
          <w:rFonts w:cs="Arial"/>
        </w:rPr>
        <w:t xml:space="preserve"> during the hours that the school is open for instruction.</w:t>
      </w:r>
    </w:p>
    <w:p w14:paraId="366086CA" w14:textId="7AFA6C85" w:rsidR="00922643" w:rsidRPr="005E15DA" w:rsidRDefault="00922643" w:rsidP="00B04059">
      <w:pPr>
        <w:pStyle w:val="UNPara"/>
        <w:rPr>
          <w:rFonts w:cs="Arial"/>
        </w:rPr>
      </w:pPr>
      <w:r w:rsidRPr="005E15DA">
        <w:rPr>
          <w:rFonts w:cs="Arial"/>
        </w:rPr>
        <w:t>Of particular note, please refer to</w:t>
      </w:r>
      <w:r w:rsidR="00F1226B" w:rsidRPr="005E15DA">
        <w:rPr>
          <w:rFonts w:cs="Arial"/>
        </w:rPr>
        <w:t xml:space="preserve"> replies to</w:t>
      </w:r>
      <w:r w:rsidRPr="005E15DA">
        <w:rPr>
          <w:rFonts w:cs="Arial"/>
        </w:rPr>
        <w:t xml:space="preserve"> </w:t>
      </w:r>
      <w:r w:rsidR="00F1226B" w:rsidRPr="005E15DA">
        <w:rPr>
          <w:rFonts w:cs="Arial"/>
        </w:rPr>
        <w:t xml:space="preserve">paragraph </w:t>
      </w:r>
      <w:r w:rsidRPr="005E15DA">
        <w:rPr>
          <w:rFonts w:cs="Arial"/>
        </w:rPr>
        <w:t xml:space="preserve">4(b) in relation to other domestic legislation relating to alignment with the Convention, </w:t>
      </w:r>
      <w:r w:rsidR="00F1226B" w:rsidRPr="005E15DA">
        <w:rPr>
          <w:rFonts w:cs="Arial"/>
        </w:rPr>
        <w:t>paragraph</w:t>
      </w:r>
      <w:r w:rsidRPr="005E15DA">
        <w:rPr>
          <w:rFonts w:cs="Arial"/>
        </w:rPr>
        <w:t xml:space="preserve"> 4(c) for further information regarding the establishment of Oranga Tamariki, </w:t>
      </w:r>
      <w:r w:rsidR="00F1226B" w:rsidRPr="005E15DA">
        <w:rPr>
          <w:rFonts w:cs="Arial"/>
        </w:rPr>
        <w:t>paragraph</w:t>
      </w:r>
      <w:r w:rsidRPr="005E15DA">
        <w:rPr>
          <w:rFonts w:cs="Arial"/>
        </w:rPr>
        <w:t xml:space="preserve"> 4(d) for more information on the </w:t>
      </w:r>
      <w:r w:rsidR="00432990" w:rsidRPr="005E15DA">
        <w:rPr>
          <w:rFonts w:cs="Arial"/>
        </w:rPr>
        <w:t>CYWS</w:t>
      </w:r>
      <w:r w:rsidRPr="005E15DA">
        <w:rPr>
          <w:rFonts w:cs="Arial"/>
        </w:rPr>
        <w:t xml:space="preserve">, and </w:t>
      </w:r>
      <w:r w:rsidR="00F1226B" w:rsidRPr="005E15DA">
        <w:rPr>
          <w:rFonts w:cs="Arial"/>
        </w:rPr>
        <w:t>paragraph</w:t>
      </w:r>
      <w:r w:rsidRPr="005E15DA">
        <w:rPr>
          <w:rFonts w:cs="Arial"/>
        </w:rPr>
        <w:t>s 30 and 31 in relation to the two Optional Protocols.</w:t>
      </w:r>
    </w:p>
    <w:p w14:paraId="6593EEAE" w14:textId="2CC9E8EC" w:rsidR="00F1226B" w:rsidRPr="005E15DA" w:rsidRDefault="00F1226B" w:rsidP="00B6624E">
      <w:pPr>
        <w:pStyle w:val="Heading2"/>
        <w:rPr>
          <w:rFonts w:ascii="Arial" w:hAnsi="Arial" w:cs="Arial"/>
        </w:rPr>
      </w:pPr>
      <w:bookmarkStart w:id="5" w:name="_Toc66370398"/>
      <w:bookmarkStart w:id="6" w:name="_Toc76394133"/>
      <w:bookmarkEnd w:id="4"/>
      <w:r w:rsidRPr="005E15DA">
        <w:rPr>
          <w:rFonts w:ascii="Arial" w:hAnsi="Arial" w:cs="Arial"/>
        </w:rPr>
        <w:t>Reply to paragraphs 2(b) and 2(c)</w:t>
      </w:r>
      <w:bookmarkEnd w:id="5"/>
      <w:bookmarkEnd w:id="6"/>
      <w:r w:rsidRPr="005E15DA">
        <w:rPr>
          <w:rFonts w:ascii="Arial" w:hAnsi="Arial" w:cs="Arial"/>
        </w:rPr>
        <w:t xml:space="preserve"> </w:t>
      </w:r>
    </w:p>
    <w:p w14:paraId="304144B2" w14:textId="12285AD2" w:rsidR="00F1226B" w:rsidRPr="005E15DA" w:rsidRDefault="00DF769D" w:rsidP="00B04059">
      <w:pPr>
        <w:pStyle w:val="UNPara"/>
        <w:rPr>
          <w:rFonts w:cs="Arial"/>
        </w:rPr>
      </w:pPr>
      <w:r w:rsidRPr="005E15DA">
        <w:rPr>
          <w:rFonts w:cs="Arial"/>
        </w:rPr>
        <w:t>DPMC</w:t>
      </w:r>
      <w:r w:rsidR="00F1226B" w:rsidRPr="005E15DA">
        <w:rPr>
          <w:rFonts w:cs="Arial"/>
        </w:rPr>
        <w:t xml:space="preserve"> formed an All-of-Government COVID-19 Group to provide leadership and coordination across government in response to the COVID-19 pandemic. The Group works closely with government agencies across the four portfolio pillars of health, border, economy, and social sector to inform all-of-government advice to Cabinet on COVID-19-related matters, and non-health advice to the Director General of Health, including in relation to children and their rights throughout the pandemic. </w:t>
      </w:r>
    </w:p>
    <w:p w14:paraId="52F52A78" w14:textId="21CC900A" w:rsidR="00F1226B" w:rsidRPr="005E15DA" w:rsidRDefault="00F1226B" w:rsidP="00B04059">
      <w:pPr>
        <w:pStyle w:val="UNPara"/>
        <w:rPr>
          <w:rFonts w:cs="Arial"/>
        </w:rPr>
      </w:pPr>
      <w:r w:rsidRPr="005E15DA">
        <w:rPr>
          <w:rFonts w:cs="Arial"/>
        </w:rPr>
        <w:t xml:space="preserve">Individual agencies have focused more specifically on children’s rights in the context of COVID-19, including options to mitigate any adverse impacts of the pandemic on children. For example, </w:t>
      </w:r>
      <w:r w:rsidR="00D46030" w:rsidRPr="005E15DA">
        <w:rPr>
          <w:rFonts w:cs="Arial"/>
        </w:rPr>
        <w:t>the Ministry of Education</w:t>
      </w:r>
      <w:r w:rsidRPr="005E15DA">
        <w:rPr>
          <w:rFonts w:cs="Arial"/>
        </w:rPr>
        <w:t xml:space="preserve"> (</w:t>
      </w:r>
      <w:r w:rsidR="00D46030" w:rsidRPr="005E15DA">
        <w:rPr>
          <w:rFonts w:cs="Arial"/>
        </w:rPr>
        <w:t>MOE</w:t>
      </w:r>
      <w:r w:rsidRPr="005E15DA">
        <w:rPr>
          <w:rFonts w:cs="Arial"/>
        </w:rPr>
        <w:t xml:space="preserve">) provided online schooling to ensure children’s rights under Article 28 were still being met regardless of schools being closed and made arrangements for essential workers to continue accessing care and supervision for their children to meet Article 18.3. </w:t>
      </w:r>
    </w:p>
    <w:p w14:paraId="4B312A45" w14:textId="29AF841E" w:rsidR="00F1226B" w:rsidRPr="005E15DA" w:rsidRDefault="00F1226B" w:rsidP="00B04059">
      <w:pPr>
        <w:pStyle w:val="UNPara"/>
        <w:rPr>
          <w:rFonts w:cs="Arial"/>
        </w:rPr>
      </w:pPr>
      <w:r w:rsidRPr="005E15DA">
        <w:rPr>
          <w:rFonts w:cs="Arial"/>
        </w:rPr>
        <w:t>The COVID-19 pandemic presented unique challenges for children and young people in New Zealand across a range of areas including health, education, social services and employment. Evidence shows that COVID-19 will have a disproportionate and lasting impact on children and young people, and the full extent of these impacts are still emerging. Further information is provided, in various areas, throughout this report.</w:t>
      </w:r>
    </w:p>
    <w:p w14:paraId="556B9600" w14:textId="58F9650C" w:rsidR="00224615" w:rsidRPr="005E15DA" w:rsidRDefault="00F1226B" w:rsidP="00B6624E">
      <w:pPr>
        <w:pStyle w:val="Heading2"/>
        <w:rPr>
          <w:rFonts w:ascii="Arial" w:hAnsi="Arial" w:cs="Arial"/>
        </w:rPr>
      </w:pPr>
      <w:bookmarkStart w:id="7" w:name="_Toc66370399"/>
      <w:bookmarkStart w:id="8" w:name="_Toc76394134"/>
      <w:r w:rsidRPr="005E15DA">
        <w:rPr>
          <w:rFonts w:ascii="Arial" w:hAnsi="Arial" w:cs="Arial"/>
        </w:rPr>
        <w:t>Reply to paragraph</w:t>
      </w:r>
      <w:r w:rsidR="00224615" w:rsidRPr="005E15DA">
        <w:rPr>
          <w:rFonts w:ascii="Arial" w:hAnsi="Arial" w:cs="Arial"/>
        </w:rPr>
        <w:t xml:space="preserve"> 3</w:t>
      </w:r>
      <w:bookmarkEnd w:id="7"/>
      <w:bookmarkEnd w:id="8"/>
      <w:r w:rsidR="00224615" w:rsidRPr="005E15DA">
        <w:rPr>
          <w:rFonts w:ascii="Arial" w:hAnsi="Arial" w:cs="Arial"/>
        </w:rPr>
        <w:t xml:space="preserve"> </w:t>
      </w:r>
    </w:p>
    <w:p w14:paraId="0703FB78" w14:textId="0FBC3A58" w:rsidR="008169A1" w:rsidRPr="005E15DA" w:rsidRDefault="008169A1" w:rsidP="008169A1">
      <w:pPr>
        <w:pStyle w:val="UNPara"/>
        <w:rPr>
          <w:rFonts w:cs="Arial"/>
        </w:rPr>
      </w:pPr>
      <w:r w:rsidRPr="005E15DA">
        <w:rPr>
          <w:rFonts w:cs="Arial"/>
        </w:rPr>
        <w:t>Statistics N</w:t>
      </w:r>
      <w:r w:rsidR="00C10C8D" w:rsidRPr="005E15DA">
        <w:rPr>
          <w:rFonts w:cs="Arial"/>
        </w:rPr>
        <w:t>ew Zealand (Stats NZ)</w:t>
      </w:r>
      <w:r w:rsidRPr="005E15DA">
        <w:rPr>
          <w:rFonts w:cs="Arial"/>
        </w:rPr>
        <w:t xml:space="preserve"> is currently leading the development of a Data Investment Plan for the government data system. The Data Investment Plan will help Government invest in data strategically, by setting out a long-term view of investment across the Government data system. It will identify critical shortcomings in data content, infrastructure, and capability, and provide recommendations to Government on how these should be prioritised for investment. </w:t>
      </w:r>
    </w:p>
    <w:p w14:paraId="1AB55299" w14:textId="14E02D73" w:rsidR="008169A1" w:rsidRPr="005E15DA" w:rsidRDefault="008169A1" w:rsidP="008169A1">
      <w:pPr>
        <w:pStyle w:val="UNPara"/>
        <w:rPr>
          <w:rFonts w:cs="Arial"/>
        </w:rPr>
      </w:pPr>
      <w:r w:rsidRPr="005E15DA">
        <w:rPr>
          <w:rFonts w:cs="Arial"/>
        </w:rPr>
        <w:t xml:space="preserve">Data on children and young people, including data from a child and youth perspective, and gaps </w:t>
      </w:r>
      <w:r w:rsidR="001E1294" w:rsidRPr="005E15DA">
        <w:rPr>
          <w:rFonts w:cs="Arial"/>
        </w:rPr>
        <w:t xml:space="preserve">in </w:t>
      </w:r>
      <w:r w:rsidRPr="005E15DA">
        <w:rPr>
          <w:rFonts w:cs="Arial"/>
        </w:rPr>
        <w:t xml:space="preserve">data identified through the </w:t>
      </w:r>
      <w:r w:rsidR="00432990" w:rsidRPr="005E15DA">
        <w:rPr>
          <w:rFonts w:cs="Arial"/>
        </w:rPr>
        <w:t>CYWS</w:t>
      </w:r>
      <w:r w:rsidRPr="005E15DA">
        <w:rPr>
          <w:rFonts w:cs="Arial"/>
        </w:rPr>
        <w:t xml:space="preserve"> and Child, Youth and Family Outcome Framework are included in the stocktake of essential data assets that will inform the Data Investment Plan.</w:t>
      </w:r>
    </w:p>
    <w:p w14:paraId="21A1E303" w14:textId="654B4BA2" w:rsidR="008169A1" w:rsidRPr="005E15DA" w:rsidRDefault="008169A1" w:rsidP="008169A1">
      <w:pPr>
        <w:pStyle w:val="UNPara"/>
        <w:rPr>
          <w:rFonts w:cs="Arial"/>
        </w:rPr>
      </w:pPr>
      <w:r w:rsidRPr="005E15DA">
        <w:rPr>
          <w:rFonts w:cs="Arial"/>
        </w:rPr>
        <w:t xml:space="preserve">A child rights-based approach is relevant to the </w:t>
      </w:r>
      <w:r w:rsidR="00432990" w:rsidRPr="005E15DA">
        <w:rPr>
          <w:rFonts w:cs="Arial"/>
        </w:rPr>
        <w:t>CYWS</w:t>
      </w:r>
      <w:r w:rsidRPr="005E15DA">
        <w:rPr>
          <w:rFonts w:cs="Arial"/>
        </w:rPr>
        <w:t xml:space="preserve">, which guides government’s work on child and youth wellbeing. The </w:t>
      </w:r>
      <w:r w:rsidR="00DF769D" w:rsidRPr="005E15DA">
        <w:rPr>
          <w:rFonts w:cs="Arial"/>
        </w:rPr>
        <w:t>CYWS</w:t>
      </w:r>
      <w:r w:rsidRPr="005E15DA">
        <w:rPr>
          <w:rFonts w:cs="Arial"/>
        </w:rPr>
        <w:t xml:space="preserve"> principles </w:t>
      </w:r>
      <w:r w:rsidRPr="005E15DA">
        <w:rPr>
          <w:rFonts w:cs="Arial"/>
        </w:rPr>
        <w:lastRenderedPageBreak/>
        <w:t xml:space="preserve">include that children and young people’s rights need to be respected and upheld. One of its outcomes is ‘involved and empowered’, requiring that children and young people have their voices, perspectives and opinions listened to and </w:t>
      </w:r>
      <w:r w:rsidR="00885CD1" w:rsidRPr="005E15DA">
        <w:rPr>
          <w:rFonts w:cs="Arial"/>
        </w:rPr>
        <w:t>considered</w:t>
      </w:r>
      <w:r w:rsidRPr="005E15DA">
        <w:rPr>
          <w:rFonts w:cs="Arial"/>
        </w:rPr>
        <w:t xml:space="preserve">. Legislation requires consultation with children and the Children’s Commissioner before the </w:t>
      </w:r>
      <w:r w:rsidR="00DF769D" w:rsidRPr="005E15DA">
        <w:rPr>
          <w:rFonts w:cs="Arial"/>
        </w:rPr>
        <w:t>CYWS</w:t>
      </w:r>
      <w:r w:rsidRPr="005E15DA">
        <w:rPr>
          <w:rFonts w:cs="Arial"/>
        </w:rPr>
        <w:t xml:space="preserve"> is changed or a new strategy is adopted. Insights from over 6,000 children and young people helped to shape the direction and content of the first </w:t>
      </w:r>
      <w:r w:rsidR="00DF769D" w:rsidRPr="005E15DA">
        <w:rPr>
          <w:rFonts w:cs="Arial"/>
        </w:rPr>
        <w:t>CYWS.</w:t>
      </w:r>
      <w:r w:rsidRPr="005E15DA">
        <w:rPr>
          <w:rFonts w:cs="Arial"/>
        </w:rPr>
        <w:t xml:space="preserve"> </w:t>
      </w:r>
    </w:p>
    <w:p w14:paraId="688323B2" w14:textId="1A8AD136" w:rsidR="00224615" w:rsidRPr="005E15DA" w:rsidRDefault="00224615" w:rsidP="008169A1">
      <w:pPr>
        <w:pStyle w:val="Heading1"/>
        <w:rPr>
          <w:rFonts w:ascii="Arial" w:hAnsi="Arial" w:cs="Arial"/>
        </w:rPr>
      </w:pPr>
      <w:bookmarkStart w:id="9" w:name="_Toc76394135"/>
      <w:r w:rsidRPr="005E15DA">
        <w:rPr>
          <w:rFonts w:ascii="Arial" w:hAnsi="Arial" w:cs="Arial"/>
        </w:rPr>
        <w:t>II.</w:t>
      </w:r>
      <w:r w:rsidRPr="005E15DA">
        <w:rPr>
          <w:rFonts w:ascii="Arial" w:hAnsi="Arial" w:cs="Arial"/>
        </w:rPr>
        <w:tab/>
        <w:t>Rights under the Convention and the Optional Protocols</w:t>
      </w:r>
      <w:bookmarkEnd w:id="9"/>
    </w:p>
    <w:p w14:paraId="4375B3A9" w14:textId="6EEE7FA4" w:rsidR="00224615" w:rsidRPr="005E15DA" w:rsidRDefault="00894749" w:rsidP="00894749">
      <w:pPr>
        <w:pStyle w:val="Heading1"/>
        <w:rPr>
          <w:rFonts w:ascii="Arial" w:hAnsi="Arial" w:cs="Arial"/>
        </w:rPr>
      </w:pPr>
      <w:bookmarkStart w:id="10" w:name="_Toc76394136"/>
      <w:r w:rsidRPr="005E15DA">
        <w:rPr>
          <w:rFonts w:ascii="Arial" w:hAnsi="Arial" w:cs="Arial"/>
        </w:rPr>
        <w:t>A.</w:t>
      </w:r>
      <w:r w:rsidRPr="005E15DA">
        <w:rPr>
          <w:rFonts w:ascii="Arial" w:hAnsi="Arial" w:cs="Arial"/>
        </w:rPr>
        <w:tab/>
      </w:r>
      <w:r w:rsidR="00224615" w:rsidRPr="005E15DA">
        <w:rPr>
          <w:rFonts w:ascii="Arial" w:hAnsi="Arial" w:cs="Arial"/>
        </w:rPr>
        <w:t>General measures of implementation</w:t>
      </w:r>
      <w:bookmarkEnd w:id="10"/>
    </w:p>
    <w:p w14:paraId="40554867" w14:textId="1D3AE0DD" w:rsidR="00224615" w:rsidRPr="005E15DA" w:rsidRDefault="00F1226B" w:rsidP="00BE290B">
      <w:pPr>
        <w:pStyle w:val="Heading2"/>
        <w:rPr>
          <w:rFonts w:ascii="Arial" w:hAnsi="Arial" w:cs="Arial"/>
        </w:rPr>
      </w:pPr>
      <w:bookmarkStart w:id="11" w:name="_Toc76394137"/>
      <w:r w:rsidRPr="005E15DA">
        <w:rPr>
          <w:rFonts w:ascii="Arial" w:hAnsi="Arial" w:cs="Arial"/>
        </w:rPr>
        <w:t>Reply to paragraph</w:t>
      </w:r>
      <w:r w:rsidR="00224615" w:rsidRPr="005E15DA">
        <w:rPr>
          <w:rFonts w:ascii="Arial" w:hAnsi="Arial" w:cs="Arial"/>
        </w:rPr>
        <w:t xml:space="preserve"> 4(a)</w:t>
      </w:r>
      <w:bookmarkEnd w:id="11"/>
      <w:r w:rsidR="00224615" w:rsidRPr="005E15DA">
        <w:rPr>
          <w:rFonts w:ascii="Arial" w:hAnsi="Arial" w:cs="Arial"/>
        </w:rPr>
        <w:t xml:space="preserve"> </w:t>
      </w:r>
    </w:p>
    <w:p w14:paraId="6B90FA1B" w14:textId="5A88C97A" w:rsidR="007B1F00" w:rsidRPr="005E15DA" w:rsidRDefault="00224615" w:rsidP="007B1F00">
      <w:pPr>
        <w:pStyle w:val="UNPara"/>
        <w:rPr>
          <w:rFonts w:cs="Arial"/>
        </w:rPr>
      </w:pPr>
      <w:r w:rsidRPr="005E15DA">
        <w:rPr>
          <w:rFonts w:cs="Arial"/>
        </w:rPr>
        <w:t xml:space="preserve">New Zealand supports Tokelau </w:t>
      </w:r>
      <w:r w:rsidR="00975293" w:rsidRPr="005E15DA">
        <w:rPr>
          <w:rFonts w:cs="Arial"/>
        </w:rPr>
        <w:t xml:space="preserve">as a non-self-governing territory </w:t>
      </w:r>
      <w:r w:rsidRPr="005E15DA">
        <w:rPr>
          <w:rFonts w:cs="Arial"/>
        </w:rPr>
        <w:t xml:space="preserve">to improve children’s rights so it may eventually have the capacity to be compliant. This would allow New Zealand to extend the Convention to Tokelau, after consultation with the Government of Tokelau. New Zealand works with and supports Tokelau to ensure that the provisions and protections of the Convention apply to children in Tokelau. Over this reporting period, </w:t>
      </w:r>
      <w:r w:rsidR="007B1F00" w:rsidRPr="005E15DA">
        <w:rPr>
          <w:rFonts w:cs="Arial"/>
        </w:rPr>
        <w:t xml:space="preserve">New Zealand’s investment in internet, transport, education and health has assisted the Government of Tokelau to improve children’s right to life, survival and development, and the best interests of the child. New Zealand and Tokelau are also initiating reforms and training to strengthen Tokelau’s law and justice services, and to improve community resilience to the impacts of climate change on Tokelau’s low-lying atolls.  </w:t>
      </w:r>
    </w:p>
    <w:p w14:paraId="4259297B" w14:textId="4CA62463" w:rsidR="00224615" w:rsidRPr="005E15DA" w:rsidRDefault="00224615" w:rsidP="007B1F00">
      <w:pPr>
        <w:pStyle w:val="UNPara"/>
        <w:rPr>
          <w:rFonts w:cs="Arial"/>
        </w:rPr>
      </w:pPr>
      <w:r w:rsidRPr="005E15DA">
        <w:rPr>
          <w:rFonts w:cs="Arial"/>
        </w:rPr>
        <w:t>The start of a five-year programme of advisory support to Tokelau’s schools and Department of Education was highlighted in our previous report. The New Zealand Education Review Office confirmed in 2018 that this assistance resulted in improvements in primary and early childhood education. New Zealand has recently committed $4 million to enabling the Tokelau Department of Education to continue raising the quality of education services and to implement Tokelau’s new secondary and digital education strategies</w:t>
      </w:r>
      <w:r w:rsidR="005F33BA" w:rsidRPr="005E15DA">
        <w:rPr>
          <w:rFonts w:cs="Arial"/>
        </w:rPr>
        <w:t>,</w:t>
      </w:r>
      <w:r w:rsidRPr="005E15DA">
        <w:rPr>
          <w:rFonts w:cs="Arial"/>
        </w:rPr>
        <w:t xml:space="preserve"> which broaden study and career pathways for young Tokelauans. New Zealand is also scaling up specialist support for educating children with disabilities.</w:t>
      </w:r>
    </w:p>
    <w:p w14:paraId="1574D8E5" w14:textId="14A16D55" w:rsidR="00BD00ED" w:rsidRPr="005E15DA" w:rsidRDefault="00BD00ED" w:rsidP="00894749">
      <w:pPr>
        <w:pStyle w:val="Heading2"/>
        <w:rPr>
          <w:rFonts w:ascii="Arial" w:hAnsi="Arial" w:cs="Arial"/>
        </w:rPr>
      </w:pPr>
      <w:bookmarkStart w:id="12" w:name="_Toc66370403"/>
      <w:bookmarkStart w:id="13" w:name="_Toc76394138"/>
      <w:r w:rsidRPr="005E15DA">
        <w:rPr>
          <w:rFonts w:ascii="Arial" w:hAnsi="Arial" w:cs="Arial"/>
        </w:rPr>
        <w:t>Reply to paragraph</w:t>
      </w:r>
      <w:r w:rsidR="00975293" w:rsidRPr="005E15DA">
        <w:rPr>
          <w:rFonts w:ascii="Arial" w:hAnsi="Arial" w:cs="Arial"/>
        </w:rPr>
        <w:t>s</w:t>
      </w:r>
      <w:r w:rsidRPr="005E15DA">
        <w:rPr>
          <w:rFonts w:ascii="Arial" w:hAnsi="Arial" w:cs="Arial"/>
        </w:rPr>
        <w:t xml:space="preserve"> 4(b)</w:t>
      </w:r>
      <w:bookmarkEnd w:id="12"/>
      <w:r w:rsidRPr="005E15DA">
        <w:rPr>
          <w:rFonts w:ascii="Arial" w:hAnsi="Arial" w:cs="Arial"/>
        </w:rPr>
        <w:t xml:space="preserve"> </w:t>
      </w:r>
      <w:r w:rsidR="00975293" w:rsidRPr="005E15DA">
        <w:rPr>
          <w:rFonts w:ascii="Arial" w:hAnsi="Arial" w:cs="Arial"/>
        </w:rPr>
        <w:t>and 4(c)</w:t>
      </w:r>
      <w:bookmarkEnd w:id="13"/>
    </w:p>
    <w:p w14:paraId="06B15C21" w14:textId="1A0F24D1" w:rsidR="00975293" w:rsidRPr="005E15DA" w:rsidRDefault="00975293" w:rsidP="00975293">
      <w:pPr>
        <w:pStyle w:val="UNPara"/>
        <w:rPr>
          <w:rFonts w:cs="Arial"/>
        </w:rPr>
      </w:pPr>
      <w:r w:rsidRPr="005E15DA">
        <w:rPr>
          <w:rFonts w:cs="Arial"/>
        </w:rPr>
        <w:t>Following the final Expert Advisory Panel report titled “Investing in New Zealand’s Children and their Families”</w:t>
      </w:r>
      <w:r w:rsidR="005F33BA" w:rsidRPr="005E15DA">
        <w:rPr>
          <w:rStyle w:val="FootnoteReference"/>
          <w:rFonts w:cs="Arial"/>
        </w:rPr>
        <w:footnoteReference w:id="2"/>
      </w:r>
      <w:r w:rsidRPr="005E15DA">
        <w:rPr>
          <w:rFonts w:cs="Arial"/>
        </w:rPr>
        <w:t>, the Government established Oranga Tamariki</w:t>
      </w:r>
      <w:r w:rsidR="00CB3A87" w:rsidRPr="005E15DA">
        <w:rPr>
          <w:rFonts w:cs="Arial"/>
        </w:rPr>
        <w:t>–</w:t>
      </w:r>
      <w:r w:rsidRPr="005E15DA">
        <w:rPr>
          <w:rFonts w:cs="Arial"/>
        </w:rPr>
        <w:t>Ministry for Children (Oranga Tamariki) on 1 April 2017. The work undertaken by Oranga Tamariki was previously performed by the Child, Youth and Family agency within the Ministry of Social Development</w:t>
      </w:r>
      <w:r w:rsidR="005F33BA" w:rsidRPr="005E15DA">
        <w:rPr>
          <w:rFonts w:cs="Arial"/>
        </w:rPr>
        <w:t xml:space="preserve"> (MSD)</w:t>
      </w:r>
      <w:r w:rsidRPr="005E15DA">
        <w:rPr>
          <w:rFonts w:cs="Arial"/>
        </w:rPr>
        <w:t>.</w:t>
      </w:r>
    </w:p>
    <w:p w14:paraId="438CD0CA" w14:textId="549662A5" w:rsidR="00975293" w:rsidRPr="005E15DA" w:rsidRDefault="00975293" w:rsidP="00975293">
      <w:pPr>
        <w:pStyle w:val="UNPara"/>
        <w:rPr>
          <w:rFonts w:cs="Arial"/>
        </w:rPr>
      </w:pPr>
      <w:r w:rsidRPr="005E15DA">
        <w:rPr>
          <w:rFonts w:cs="Arial"/>
        </w:rPr>
        <w:t xml:space="preserve">Oranga Tamariki was set up to </w:t>
      </w:r>
      <w:r w:rsidR="00045DB2" w:rsidRPr="005E15DA">
        <w:rPr>
          <w:rFonts w:cs="Arial"/>
        </w:rPr>
        <w:t xml:space="preserve">deliver </w:t>
      </w:r>
      <w:r w:rsidR="00C27DD3" w:rsidRPr="005E15DA">
        <w:rPr>
          <w:rFonts w:cs="Arial"/>
        </w:rPr>
        <w:t>a child-centred care, protection and Youth Justice system, focused on delivering better long-term outcomes for children.</w:t>
      </w:r>
      <w:r w:rsidRPr="005E15DA">
        <w:rPr>
          <w:rFonts w:cs="Arial"/>
        </w:rPr>
        <w:t xml:space="preserve"> </w:t>
      </w:r>
      <w:r w:rsidR="00C27DD3" w:rsidRPr="005E15DA">
        <w:rPr>
          <w:rFonts w:cs="Arial"/>
        </w:rPr>
        <w:t xml:space="preserve">The agency also plays </w:t>
      </w:r>
      <w:r w:rsidRPr="005E15DA">
        <w:rPr>
          <w:rFonts w:cs="Arial"/>
        </w:rPr>
        <w:t xml:space="preserve">a broader role across Government to </w:t>
      </w:r>
      <w:r w:rsidRPr="005E15DA">
        <w:rPr>
          <w:rFonts w:cs="Arial"/>
        </w:rPr>
        <w:lastRenderedPageBreak/>
        <w:t>strengthen the wider support system for children, young people and their families.</w:t>
      </w:r>
      <w:r w:rsidRPr="005E15DA">
        <w:rPr>
          <w:rStyle w:val="FootnoteReference"/>
          <w:rFonts w:cs="Arial"/>
        </w:rPr>
        <w:footnoteReference w:id="3"/>
      </w:r>
      <w:r w:rsidRPr="005E15DA">
        <w:rPr>
          <w:rFonts w:cs="Arial"/>
        </w:rPr>
        <w:t xml:space="preserve"> </w:t>
      </w:r>
    </w:p>
    <w:p w14:paraId="44760C0A" w14:textId="49840CC8" w:rsidR="00C27DD3" w:rsidRPr="005E15DA" w:rsidRDefault="00C27DD3" w:rsidP="00C27DD3">
      <w:pPr>
        <w:pStyle w:val="UNPara"/>
        <w:rPr>
          <w:rFonts w:cs="Arial"/>
        </w:rPr>
      </w:pPr>
      <w:r w:rsidRPr="005E15DA">
        <w:rPr>
          <w:rFonts w:cs="Arial"/>
        </w:rPr>
        <w:t xml:space="preserve">Oranga Tamariki’s new operating model aims to make a difference for a child at the earliest possible point. This is achieved by keeping more children and young people safely with their families, </w:t>
      </w:r>
      <w:r w:rsidR="00A54BFB" w:rsidRPr="005E15DA">
        <w:rPr>
          <w:rFonts w:cs="Arial"/>
        </w:rPr>
        <w:t>whānau (family), hapū (subtribe), iwi (tribe),</w:t>
      </w:r>
      <w:r w:rsidRPr="005E15DA">
        <w:rPr>
          <w:rFonts w:cs="Arial"/>
        </w:rPr>
        <w:t xml:space="preserve"> or, where that is not possible, providing children and young people with high quality alternative care; and ensuring that children and young people in care or custody can transition to independence, with appropriate support.</w:t>
      </w:r>
      <w:r w:rsidRPr="005E15DA">
        <w:rPr>
          <w:rStyle w:val="FootnoteReference"/>
          <w:rFonts w:cs="Arial"/>
        </w:rPr>
        <w:footnoteReference w:id="4"/>
      </w:r>
      <w:r w:rsidRPr="005E15DA">
        <w:rPr>
          <w:rFonts w:cs="Arial"/>
        </w:rPr>
        <w:t xml:space="preserve">  </w:t>
      </w:r>
    </w:p>
    <w:p w14:paraId="1E5DAA2E" w14:textId="297D7114" w:rsidR="00C27DD3" w:rsidRPr="005E15DA" w:rsidRDefault="00045DB2" w:rsidP="00C27DD3">
      <w:pPr>
        <w:pStyle w:val="UNPara"/>
        <w:rPr>
          <w:rFonts w:cs="Arial"/>
        </w:rPr>
      </w:pPr>
      <w:r w:rsidRPr="005E15DA">
        <w:rPr>
          <w:rFonts w:cs="Arial"/>
        </w:rPr>
        <w:t>T</w:t>
      </w:r>
      <w:r w:rsidR="00C27DD3" w:rsidRPr="005E15DA">
        <w:rPr>
          <w:rFonts w:cs="Arial"/>
        </w:rPr>
        <w:t>wo noteworthy sets of reform were made to the Oranga Tamariki Act 1989 (OTA). The first set of reforms were passed in 2016 and came into effect from 1 April 2017. The changes included:</w:t>
      </w:r>
    </w:p>
    <w:p w14:paraId="7CAF4690" w14:textId="0A8DC468" w:rsidR="00C27DD3" w:rsidRPr="005E15DA" w:rsidRDefault="00C27DD3" w:rsidP="00C27DD3">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an extension to the provision of </w:t>
      </w:r>
      <w:bookmarkStart w:id="14" w:name="_Hlk56500866"/>
      <w:r w:rsidRPr="005E15DA">
        <w:rPr>
          <w:rFonts w:ascii="Arial" w:hAnsi="Arial" w:cs="Arial"/>
          <w:sz w:val="24"/>
          <w:szCs w:val="28"/>
        </w:rPr>
        <w:t>the statutory Care and Protection system to young people aged 17 years</w:t>
      </w:r>
      <w:bookmarkEnd w:id="14"/>
      <w:r w:rsidRPr="005E15DA">
        <w:rPr>
          <w:rFonts w:ascii="Arial" w:hAnsi="Arial" w:cs="Arial"/>
          <w:sz w:val="24"/>
          <w:szCs w:val="28"/>
        </w:rPr>
        <w:t>. This reform directly responds to a recommendation from the Committee to raise the age of criminal majority to 18 years (recommendation 45(b) CRC/C/NZL/CO/5)</w:t>
      </w:r>
    </w:p>
    <w:p w14:paraId="4D1D3778" w14:textId="48BA0E2E" w:rsidR="00C27DD3" w:rsidRPr="005E15DA" w:rsidRDefault="00C27DD3" w:rsidP="00C27DD3">
      <w:pPr>
        <w:pStyle w:val="ListParagraph"/>
        <w:numPr>
          <w:ilvl w:val="0"/>
          <w:numId w:val="9"/>
        </w:numPr>
        <w:ind w:left="1775" w:hanging="357"/>
        <w:rPr>
          <w:rFonts w:ascii="Arial" w:hAnsi="Arial" w:cs="Arial"/>
          <w:sz w:val="24"/>
          <w:szCs w:val="28"/>
        </w:rPr>
      </w:pPr>
      <w:r w:rsidRPr="005E15DA">
        <w:rPr>
          <w:rFonts w:ascii="Arial" w:hAnsi="Arial" w:cs="Arial"/>
          <w:sz w:val="24"/>
          <w:szCs w:val="28"/>
        </w:rPr>
        <w:t>the repeal of sections 141 and 142 of the OTA and introduction of the National Care Standards (NCS) brought New Zealand closer in line with the Convention by ensuring disabled children have the same care mechanisms</w:t>
      </w:r>
      <w:r w:rsidR="005F33BA" w:rsidRPr="005E15DA">
        <w:rPr>
          <w:rFonts w:ascii="Arial" w:hAnsi="Arial" w:cs="Arial"/>
          <w:sz w:val="24"/>
          <w:szCs w:val="28"/>
        </w:rPr>
        <w:t>,</w:t>
      </w:r>
      <w:r w:rsidRPr="005E15DA">
        <w:rPr>
          <w:rFonts w:ascii="Arial" w:hAnsi="Arial" w:cs="Arial"/>
          <w:sz w:val="24"/>
          <w:szCs w:val="28"/>
        </w:rPr>
        <w:t xml:space="preserve"> protection and safeguards as other children in the statutory care system.</w:t>
      </w:r>
    </w:p>
    <w:p w14:paraId="6B32FA7F" w14:textId="6C58167E" w:rsidR="00C27DD3" w:rsidRPr="005E15DA" w:rsidRDefault="00C27DD3" w:rsidP="00C27DD3">
      <w:pPr>
        <w:pStyle w:val="ListParagraph"/>
        <w:numPr>
          <w:ilvl w:val="0"/>
          <w:numId w:val="9"/>
        </w:numPr>
        <w:ind w:left="1775" w:hanging="357"/>
        <w:rPr>
          <w:rFonts w:ascii="Arial" w:hAnsi="Arial" w:cs="Arial"/>
          <w:sz w:val="24"/>
          <w:szCs w:val="28"/>
        </w:rPr>
      </w:pPr>
      <w:r w:rsidRPr="005E15DA">
        <w:rPr>
          <w:rFonts w:ascii="Arial" w:hAnsi="Arial" w:cs="Arial"/>
          <w:sz w:val="24"/>
          <w:szCs w:val="28"/>
        </w:rPr>
        <w:t>embedding the views of children and young people at a systemic and individual level under the OTA.</w:t>
      </w:r>
    </w:p>
    <w:p w14:paraId="78DD11C9" w14:textId="0A63D351" w:rsidR="00C27DD3" w:rsidRPr="005E15DA" w:rsidRDefault="00C27DD3" w:rsidP="00C27DD3">
      <w:pPr>
        <w:pStyle w:val="UNPara"/>
        <w:rPr>
          <w:rFonts w:cs="Arial"/>
        </w:rPr>
      </w:pPr>
      <w:r w:rsidRPr="005E15DA">
        <w:rPr>
          <w:rFonts w:cs="Arial"/>
        </w:rPr>
        <w:t>A second set of legislative changes to the OTA took effect from 1 July 2019. The legislation included:</w:t>
      </w:r>
    </w:p>
    <w:p w14:paraId="23775382" w14:textId="32AE8180" w:rsidR="00C27DD3" w:rsidRPr="005E15DA" w:rsidRDefault="00C27DD3" w:rsidP="00C27DD3">
      <w:pPr>
        <w:pStyle w:val="ListParagraph"/>
        <w:numPr>
          <w:ilvl w:val="0"/>
          <w:numId w:val="9"/>
        </w:numPr>
        <w:ind w:left="1775" w:hanging="357"/>
        <w:rPr>
          <w:rFonts w:ascii="Arial" w:hAnsi="Arial" w:cs="Arial"/>
          <w:sz w:val="24"/>
          <w:szCs w:val="28"/>
        </w:rPr>
      </w:pPr>
      <w:r w:rsidRPr="005E15DA">
        <w:rPr>
          <w:rFonts w:ascii="Arial" w:hAnsi="Arial" w:cs="Arial"/>
          <w:sz w:val="24"/>
          <w:szCs w:val="28"/>
        </w:rPr>
        <w:t>a broader range of professionals to perform a wider set of functions under the OTA</w:t>
      </w:r>
    </w:p>
    <w:p w14:paraId="33CB5F72" w14:textId="6FD5A164" w:rsidR="00C27DD3" w:rsidRPr="005E15DA" w:rsidRDefault="00C27DD3" w:rsidP="00C27DD3">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specific duties </w:t>
      </w:r>
      <w:r w:rsidR="00A54BFB" w:rsidRPr="005E15DA">
        <w:rPr>
          <w:rFonts w:ascii="Arial" w:hAnsi="Arial" w:cs="Arial"/>
          <w:sz w:val="24"/>
          <w:szCs w:val="28"/>
        </w:rPr>
        <w:t>on</w:t>
      </w:r>
      <w:r w:rsidRPr="005E15DA">
        <w:rPr>
          <w:rFonts w:ascii="Arial" w:hAnsi="Arial" w:cs="Arial"/>
          <w:sz w:val="24"/>
          <w:szCs w:val="28"/>
        </w:rPr>
        <w:t xml:space="preserve"> the Chief Executive of Oranga Tamariki </w:t>
      </w:r>
      <w:r w:rsidR="00A54BFB" w:rsidRPr="005E15DA">
        <w:rPr>
          <w:rFonts w:ascii="Arial" w:hAnsi="Arial" w:cs="Arial"/>
          <w:sz w:val="24"/>
          <w:szCs w:val="28"/>
        </w:rPr>
        <w:t>to recognise and provide a practical commitment to the principles of the</w:t>
      </w:r>
      <w:r w:rsidRPr="005E15DA">
        <w:rPr>
          <w:rFonts w:ascii="Arial" w:hAnsi="Arial" w:cs="Arial"/>
          <w:sz w:val="24"/>
          <w:szCs w:val="28"/>
        </w:rPr>
        <w:t xml:space="preserve"> Treaty of Waitangi</w:t>
      </w:r>
    </w:p>
    <w:p w14:paraId="1C195B41" w14:textId="0C76834C" w:rsidR="00C27DD3" w:rsidRPr="005E15DA" w:rsidRDefault="00C27DD3" w:rsidP="00C27DD3">
      <w:pPr>
        <w:pStyle w:val="ListParagraph"/>
        <w:numPr>
          <w:ilvl w:val="0"/>
          <w:numId w:val="9"/>
        </w:numPr>
        <w:ind w:left="1775" w:hanging="357"/>
        <w:rPr>
          <w:rFonts w:ascii="Arial" w:hAnsi="Arial" w:cs="Arial"/>
          <w:sz w:val="24"/>
          <w:szCs w:val="28"/>
        </w:rPr>
      </w:pPr>
      <w:r w:rsidRPr="005E15DA">
        <w:rPr>
          <w:rFonts w:ascii="Arial" w:hAnsi="Arial" w:cs="Arial"/>
          <w:sz w:val="24"/>
          <w:szCs w:val="28"/>
        </w:rPr>
        <w:t>changes to the purposes and principles of the Act to better ensure children and young people are at the centre of decision-making while considering them within the context of their families, whānau, hapū, iwi, family groups, and broader networks and communities</w:t>
      </w:r>
    </w:p>
    <w:p w14:paraId="13CE80FE" w14:textId="77777777" w:rsidR="00C27DD3" w:rsidRPr="005E15DA" w:rsidRDefault="00C27DD3" w:rsidP="00C27DD3">
      <w:pPr>
        <w:pStyle w:val="ListParagraph"/>
        <w:numPr>
          <w:ilvl w:val="0"/>
          <w:numId w:val="9"/>
        </w:numPr>
        <w:ind w:left="1775" w:hanging="357"/>
        <w:rPr>
          <w:rFonts w:ascii="Arial" w:hAnsi="Arial" w:cs="Arial"/>
          <w:sz w:val="24"/>
          <w:szCs w:val="28"/>
        </w:rPr>
      </w:pPr>
      <w:r w:rsidRPr="005E15DA">
        <w:rPr>
          <w:rFonts w:ascii="Arial" w:hAnsi="Arial" w:cs="Arial"/>
          <w:sz w:val="24"/>
          <w:szCs w:val="28"/>
        </w:rPr>
        <w:t>a requirement to have regulations that prescribe the actions or steps that must be taken to help ensure that children and young people receive an appropriate standard of care</w:t>
      </w:r>
    </w:p>
    <w:p w14:paraId="06FE10A0" w14:textId="0C20A69B" w:rsidR="00C27DD3" w:rsidRPr="005E15DA" w:rsidRDefault="00C27DD3" w:rsidP="00C27DD3">
      <w:pPr>
        <w:pStyle w:val="ListParagraph"/>
        <w:numPr>
          <w:ilvl w:val="0"/>
          <w:numId w:val="9"/>
        </w:numPr>
        <w:ind w:left="1775" w:hanging="357"/>
        <w:rPr>
          <w:rFonts w:ascii="Arial" w:hAnsi="Arial" w:cs="Arial"/>
          <w:sz w:val="24"/>
          <w:szCs w:val="28"/>
        </w:rPr>
      </w:pPr>
      <w:r w:rsidRPr="005E15DA">
        <w:rPr>
          <w:rFonts w:ascii="Arial" w:hAnsi="Arial" w:cs="Arial"/>
          <w:sz w:val="24"/>
          <w:szCs w:val="28"/>
        </w:rPr>
        <w:t>provisions giving young people the right to remain or return to living with a caregiver until the age of 21, with transition support and advice available up to age 25</w:t>
      </w:r>
    </w:p>
    <w:p w14:paraId="5BD0768E" w14:textId="77777777" w:rsidR="00C27DD3" w:rsidRPr="005E15DA" w:rsidRDefault="00C27DD3" w:rsidP="00C27DD3">
      <w:pPr>
        <w:pStyle w:val="ListParagraph"/>
        <w:numPr>
          <w:ilvl w:val="0"/>
          <w:numId w:val="9"/>
        </w:numPr>
        <w:ind w:left="1775" w:hanging="357"/>
        <w:rPr>
          <w:rFonts w:ascii="Arial" w:hAnsi="Arial" w:cs="Arial"/>
          <w:sz w:val="24"/>
          <w:szCs w:val="28"/>
        </w:rPr>
      </w:pPr>
      <w:r w:rsidRPr="005E15DA">
        <w:rPr>
          <w:rFonts w:ascii="Arial" w:hAnsi="Arial" w:cs="Arial"/>
          <w:sz w:val="24"/>
          <w:szCs w:val="28"/>
        </w:rPr>
        <w:t>strengthened information sharing provisions to keep vulnerable children and young people safe from harm</w:t>
      </w:r>
    </w:p>
    <w:p w14:paraId="67611AC6" w14:textId="5BA4411A" w:rsidR="00C27DD3" w:rsidRPr="005E15DA" w:rsidRDefault="00C27DD3" w:rsidP="00C27DD3">
      <w:pPr>
        <w:pStyle w:val="ListParagraph"/>
        <w:numPr>
          <w:ilvl w:val="0"/>
          <w:numId w:val="9"/>
        </w:numPr>
        <w:ind w:left="1775" w:hanging="357"/>
        <w:rPr>
          <w:rFonts w:ascii="Arial" w:hAnsi="Arial" w:cs="Arial"/>
        </w:rPr>
      </w:pPr>
      <w:r w:rsidRPr="005E15DA">
        <w:rPr>
          <w:rFonts w:ascii="Arial" w:hAnsi="Arial" w:cs="Arial"/>
          <w:sz w:val="24"/>
          <w:szCs w:val="28"/>
        </w:rPr>
        <w:lastRenderedPageBreak/>
        <w:t>a requirement for Oranga Tamariki to have one or more child-centred complaints mechanisms in place</w:t>
      </w:r>
    </w:p>
    <w:p w14:paraId="134CFB12" w14:textId="71F715DE" w:rsidR="00C27DD3" w:rsidRPr="005E15DA" w:rsidRDefault="00C27DD3" w:rsidP="00C27DD3">
      <w:pPr>
        <w:pStyle w:val="ListParagraph"/>
        <w:numPr>
          <w:ilvl w:val="0"/>
          <w:numId w:val="9"/>
        </w:numPr>
        <w:ind w:left="1775" w:hanging="357"/>
        <w:rPr>
          <w:rFonts w:ascii="Arial" w:hAnsi="Arial" w:cs="Arial"/>
          <w:sz w:val="24"/>
          <w:szCs w:val="28"/>
        </w:rPr>
      </w:pPr>
      <w:r w:rsidRPr="005E15DA">
        <w:rPr>
          <w:rFonts w:ascii="Arial" w:hAnsi="Arial" w:cs="Arial"/>
          <w:sz w:val="24"/>
          <w:szCs w:val="28"/>
        </w:rPr>
        <w:t>consideration of the Children’s Convention in decisions.</w:t>
      </w:r>
    </w:p>
    <w:p w14:paraId="2F55C440" w14:textId="47627682" w:rsidR="007B1F00" w:rsidRPr="005E15DA" w:rsidRDefault="007B1F00" w:rsidP="00B04059">
      <w:pPr>
        <w:pStyle w:val="UNPara"/>
        <w:rPr>
          <w:rFonts w:cs="Arial"/>
        </w:rPr>
      </w:pPr>
      <w:r w:rsidRPr="005E15DA">
        <w:rPr>
          <w:rFonts w:cs="Arial"/>
        </w:rPr>
        <w:t xml:space="preserve">In August 2020, the Family Court (Supporting Children in Court) Legislation Bill was introduced. </w:t>
      </w:r>
      <w:r w:rsidR="00E56948" w:rsidRPr="005E15DA">
        <w:rPr>
          <w:rFonts w:cs="Arial"/>
        </w:rPr>
        <w:t>See the</w:t>
      </w:r>
      <w:r w:rsidR="00045DB2" w:rsidRPr="005E15DA">
        <w:rPr>
          <w:rFonts w:cs="Arial"/>
        </w:rPr>
        <w:t xml:space="preserve"> reply to paragraph </w:t>
      </w:r>
      <w:r w:rsidRPr="005E15DA">
        <w:rPr>
          <w:rFonts w:cs="Arial"/>
        </w:rPr>
        <w:t>12(a)</w:t>
      </w:r>
      <w:r w:rsidR="000B18B8" w:rsidRPr="005E15DA">
        <w:rPr>
          <w:rFonts w:cs="Arial"/>
        </w:rPr>
        <w:t xml:space="preserve"> for further information.</w:t>
      </w:r>
    </w:p>
    <w:p w14:paraId="3302D737" w14:textId="42C1E420" w:rsidR="004E24BC" w:rsidRPr="005E15DA" w:rsidRDefault="004E24BC" w:rsidP="00894749">
      <w:pPr>
        <w:pStyle w:val="Heading2"/>
        <w:rPr>
          <w:rFonts w:ascii="Arial" w:hAnsi="Arial" w:cs="Arial"/>
        </w:rPr>
      </w:pPr>
      <w:bookmarkStart w:id="15" w:name="_Toc66370405"/>
      <w:bookmarkStart w:id="16" w:name="_Toc76394139"/>
      <w:r w:rsidRPr="005E15DA">
        <w:rPr>
          <w:rFonts w:ascii="Arial" w:hAnsi="Arial" w:cs="Arial"/>
        </w:rPr>
        <w:t>Reply to paragraph 4(d)</w:t>
      </w:r>
      <w:bookmarkEnd w:id="15"/>
      <w:bookmarkEnd w:id="16"/>
      <w:r w:rsidRPr="005E15DA">
        <w:rPr>
          <w:rFonts w:ascii="Arial" w:hAnsi="Arial" w:cs="Arial"/>
        </w:rPr>
        <w:t xml:space="preserve"> </w:t>
      </w:r>
    </w:p>
    <w:p w14:paraId="0C1B882F" w14:textId="2C38483A" w:rsidR="00427EFE" w:rsidRPr="005E15DA" w:rsidRDefault="00427EFE" w:rsidP="00427EFE">
      <w:pPr>
        <w:pStyle w:val="UNPara"/>
        <w:rPr>
          <w:rFonts w:cs="Arial"/>
          <w:szCs w:val="20"/>
        </w:rPr>
      </w:pPr>
      <w:r w:rsidRPr="005E15DA">
        <w:rPr>
          <w:rFonts w:cs="Arial"/>
        </w:rPr>
        <w:t xml:space="preserve">The Government launched the first version of the CYWS in August 2019 to help </w:t>
      </w:r>
      <w:r w:rsidR="00C27DD3" w:rsidRPr="005E15DA">
        <w:rPr>
          <w:rFonts w:cs="Arial"/>
        </w:rPr>
        <w:t xml:space="preserve">make </w:t>
      </w:r>
      <w:r w:rsidRPr="005E15DA">
        <w:rPr>
          <w:rFonts w:cs="Arial"/>
        </w:rPr>
        <w:t>New Zealand</w:t>
      </w:r>
      <w:r w:rsidR="00C27DD3" w:rsidRPr="005E15DA">
        <w:rPr>
          <w:rFonts w:cs="Arial"/>
        </w:rPr>
        <w:t xml:space="preserve"> the best place in the world to grow up. This includes complying with </w:t>
      </w:r>
      <w:r w:rsidRPr="005E15DA">
        <w:rPr>
          <w:rFonts w:cs="Arial"/>
        </w:rPr>
        <w:t>international obligations for children, including under the Convention and the United Nations Convention on the Rights of Persons with Disabilities (UNCRPD).</w:t>
      </w:r>
    </w:p>
    <w:p w14:paraId="2EC3C729" w14:textId="08E31D71" w:rsidR="00427EFE" w:rsidRPr="005E15DA" w:rsidRDefault="00427EFE" w:rsidP="00427EFE">
      <w:pPr>
        <w:pStyle w:val="UNPara"/>
        <w:rPr>
          <w:rFonts w:cs="Arial"/>
        </w:rPr>
      </w:pPr>
      <w:r w:rsidRPr="005E15DA">
        <w:rPr>
          <w:rFonts w:cs="Arial"/>
        </w:rPr>
        <w:t>The CYWS provides an overarching framework for central government policy development and services for children and young people. It provides a unifying message or way of talking about child and youth wellbeing in New Zealand and enable collective action to improve child and youth wellbeing. The CYWS’ framework includes a vision to aspire to nine principles (including the principle that “children’s and young people’s rights need to be respected and upheld”), six wellbeing outcomes to set the direction, and a set of 36 indicators to measure progress over time. It is accompanied by a</w:t>
      </w:r>
      <w:r w:rsidR="00C27DD3" w:rsidRPr="005E15DA">
        <w:rPr>
          <w:rFonts w:cs="Arial"/>
        </w:rPr>
        <w:t xml:space="preserve"> working</w:t>
      </w:r>
      <w:r w:rsidRPr="005E15DA">
        <w:rPr>
          <w:rFonts w:cs="Arial"/>
        </w:rPr>
        <w:t xml:space="preserve"> Programme of Action that the Government will deliver on and add to over the next one to five years. </w:t>
      </w:r>
    </w:p>
    <w:p w14:paraId="27BC3AD3" w14:textId="4D50EB61" w:rsidR="00427EFE" w:rsidRPr="005E15DA" w:rsidRDefault="00427EFE" w:rsidP="00427EFE">
      <w:pPr>
        <w:pStyle w:val="UNPara"/>
        <w:rPr>
          <w:rFonts w:cs="Arial"/>
        </w:rPr>
      </w:pPr>
      <w:r w:rsidRPr="005E15DA">
        <w:rPr>
          <w:rFonts w:cs="Arial"/>
        </w:rPr>
        <w:t>The CYWS does not currently directly link to the Optional Protocols to the Convention. However, this may be an action that is considered in the future</w:t>
      </w:r>
      <w:r w:rsidR="00C27DD3" w:rsidRPr="005E15DA">
        <w:rPr>
          <w:rFonts w:cs="Arial"/>
        </w:rPr>
        <w:t xml:space="preserve"> as the Strategy is reviewed and broadened,</w:t>
      </w:r>
    </w:p>
    <w:p w14:paraId="2BAEB6CC" w14:textId="7567CDF2" w:rsidR="004E24BC" w:rsidRPr="005E15DA" w:rsidRDefault="00D46030" w:rsidP="00B04059">
      <w:pPr>
        <w:pStyle w:val="UNPara"/>
        <w:rPr>
          <w:rFonts w:cs="Arial"/>
        </w:rPr>
      </w:pPr>
      <w:r w:rsidRPr="005E15DA">
        <w:rPr>
          <w:rFonts w:cs="Arial"/>
        </w:rPr>
        <w:t>MSD</w:t>
      </w:r>
      <w:r w:rsidR="004E24BC" w:rsidRPr="005E15DA">
        <w:rPr>
          <w:rFonts w:cs="Arial"/>
        </w:rPr>
        <w:t xml:space="preserve"> leads a cross-agency Children’s Convention work programme. This was approved by Cabinet in 2018 in response to the recommendations from the Committee’s 2016 concluding observations. The work programme is monitored by the Children’s Convention Monitoring Group and the Children’s Convention Deputy Chief Executives group. They meet biannually to provide a cross-agency focus on key children’s rights issues, which include the below workstreams:</w:t>
      </w:r>
    </w:p>
    <w:p w14:paraId="68A7757E" w14:textId="4688F3F4" w:rsidR="004E24BC" w:rsidRPr="005E15DA" w:rsidRDefault="004E24BC"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expanding community-based options across all relevant settings to reduce the use of detention for children and young people (led by Oranga Tamariki and New Zealand Police</w:t>
      </w:r>
      <w:r w:rsidR="004A667A" w:rsidRPr="005E15DA">
        <w:rPr>
          <w:rFonts w:ascii="Arial" w:hAnsi="Arial" w:cs="Arial"/>
          <w:sz w:val="24"/>
          <w:szCs w:val="28"/>
        </w:rPr>
        <w:t xml:space="preserve"> (Police)</w:t>
      </w:r>
      <w:r w:rsidRPr="005E15DA">
        <w:rPr>
          <w:rFonts w:ascii="Arial" w:hAnsi="Arial" w:cs="Arial"/>
          <w:sz w:val="24"/>
          <w:szCs w:val="28"/>
        </w:rPr>
        <w:t>)</w:t>
      </w:r>
    </w:p>
    <w:p w14:paraId="7B534440" w14:textId="0E48DCAF" w:rsidR="004E24BC" w:rsidRPr="005E15DA" w:rsidRDefault="004E24BC"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implementing an anti-bullying strategy and work programme with a strong focus on student voice and agency (led by </w:t>
      </w:r>
      <w:r w:rsidR="00D46030" w:rsidRPr="005E15DA">
        <w:rPr>
          <w:rFonts w:ascii="Arial" w:hAnsi="Arial" w:cs="Arial"/>
          <w:sz w:val="24"/>
          <w:szCs w:val="28"/>
        </w:rPr>
        <w:t>MOE</w:t>
      </w:r>
      <w:r w:rsidRPr="005E15DA">
        <w:rPr>
          <w:rFonts w:ascii="Arial" w:hAnsi="Arial" w:cs="Arial"/>
          <w:sz w:val="24"/>
          <w:szCs w:val="28"/>
        </w:rPr>
        <w:t>)</w:t>
      </w:r>
    </w:p>
    <w:p w14:paraId="446E5784" w14:textId="7FD41760" w:rsidR="004E24BC" w:rsidRPr="005E15DA" w:rsidRDefault="004E24BC"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developing training for public servants on children’s rights and the Children’s Convention (led by MSD, with the Office of the Children’s Commissioner)</w:t>
      </w:r>
    </w:p>
    <w:p w14:paraId="58203DFD" w14:textId="2754ED11" w:rsidR="004E24BC" w:rsidRPr="005E15DA" w:rsidRDefault="004E24BC"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finali</w:t>
      </w:r>
      <w:r w:rsidR="00A54BFB" w:rsidRPr="005E15DA">
        <w:rPr>
          <w:rFonts w:ascii="Arial" w:hAnsi="Arial" w:cs="Arial"/>
          <w:sz w:val="24"/>
          <w:szCs w:val="28"/>
        </w:rPr>
        <w:t>s</w:t>
      </w:r>
      <w:r w:rsidRPr="005E15DA">
        <w:rPr>
          <w:rFonts w:ascii="Arial" w:hAnsi="Arial" w:cs="Arial"/>
          <w:sz w:val="24"/>
          <w:szCs w:val="28"/>
        </w:rPr>
        <w:t>ing the Child Impact Assessment Tool and its implementation across government agencies (led by MSD)</w:t>
      </w:r>
    </w:p>
    <w:p w14:paraId="67F70759" w14:textId="14DC51BB" w:rsidR="004E24BC" w:rsidRPr="005E15DA" w:rsidRDefault="004E24BC"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establishing a data leadership working group to coordinate and improve data collection and dissemination in relation to children and young people (led by Stats NZ)</w:t>
      </w:r>
    </w:p>
    <w:p w14:paraId="0AE1C584" w14:textId="47C5540A" w:rsidR="004E24BC" w:rsidRPr="005E15DA" w:rsidRDefault="004E24BC"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lastRenderedPageBreak/>
        <w:t>implementing and making the Privacy, Human Rights and Ethical Framework for data use publicly available, including predictive modelling (led by MSD)</w:t>
      </w:r>
    </w:p>
    <w:p w14:paraId="126306D0" w14:textId="3E49D67F" w:rsidR="004E24BC" w:rsidRPr="005E15DA" w:rsidRDefault="004E24BC"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implementing a work programme for the prevention of online child sexual exploitation and abuse, including measures targeting potential offenders, children and young people and parents and guardians of children and young people (led by the Department of Internal Affairs</w:t>
      </w:r>
      <w:r w:rsidR="004A667A" w:rsidRPr="005E15DA">
        <w:rPr>
          <w:rFonts w:ascii="Arial" w:hAnsi="Arial" w:cs="Arial"/>
          <w:sz w:val="24"/>
          <w:szCs w:val="28"/>
        </w:rPr>
        <w:t xml:space="preserve"> (DIA)</w:t>
      </w:r>
      <w:r w:rsidRPr="005E15DA">
        <w:rPr>
          <w:rFonts w:ascii="Arial" w:hAnsi="Arial" w:cs="Arial"/>
          <w:sz w:val="24"/>
          <w:szCs w:val="28"/>
        </w:rPr>
        <w:t>, with New Zealand Customs</w:t>
      </w:r>
      <w:r w:rsidR="004A667A" w:rsidRPr="005E15DA">
        <w:rPr>
          <w:rFonts w:ascii="Arial" w:hAnsi="Arial" w:cs="Arial"/>
          <w:sz w:val="24"/>
          <w:szCs w:val="28"/>
        </w:rPr>
        <w:t xml:space="preserve"> (Customs)</w:t>
      </w:r>
      <w:r w:rsidRPr="005E15DA">
        <w:rPr>
          <w:rFonts w:ascii="Arial" w:hAnsi="Arial" w:cs="Arial"/>
          <w:sz w:val="24"/>
          <w:szCs w:val="28"/>
        </w:rPr>
        <w:t xml:space="preserve">). </w:t>
      </w:r>
    </w:p>
    <w:p w14:paraId="5AD15E46" w14:textId="23598408" w:rsidR="004E24BC" w:rsidRPr="005E15DA" w:rsidRDefault="004E24BC" w:rsidP="00894749">
      <w:pPr>
        <w:pStyle w:val="Heading2"/>
        <w:rPr>
          <w:rFonts w:ascii="Arial" w:hAnsi="Arial" w:cs="Arial"/>
        </w:rPr>
      </w:pPr>
      <w:bookmarkStart w:id="17" w:name="_Toc66370406"/>
      <w:bookmarkStart w:id="18" w:name="_Toc76394140"/>
      <w:r w:rsidRPr="005E15DA">
        <w:rPr>
          <w:rFonts w:ascii="Arial" w:hAnsi="Arial" w:cs="Arial"/>
        </w:rPr>
        <w:t>Reply to paragraph 4(e)</w:t>
      </w:r>
      <w:bookmarkEnd w:id="17"/>
      <w:bookmarkEnd w:id="18"/>
      <w:r w:rsidRPr="005E15DA">
        <w:rPr>
          <w:rFonts w:ascii="Arial" w:hAnsi="Arial" w:cs="Arial"/>
        </w:rPr>
        <w:t xml:space="preserve"> </w:t>
      </w:r>
    </w:p>
    <w:p w14:paraId="07EB361B" w14:textId="0BD2BEEB" w:rsidR="004E24BC" w:rsidRPr="005E15DA" w:rsidRDefault="004E24BC" w:rsidP="00B04059">
      <w:pPr>
        <w:pStyle w:val="UNPara"/>
        <w:rPr>
          <w:rFonts w:cs="Arial"/>
        </w:rPr>
      </w:pPr>
      <w:r w:rsidRPr="005E15DA">
        <w:rPr>
          <w:rFonts w:cs="Arial"/>
        </w:rPr>
        <w:t xml:space="preserve">The Child Impact Assessment Tool (CIAT) aims to help </w:t>
      </w:r>
      <w:r w:rsidR="001D3878" w:rsidRPr="005E15DA">
        <w:rPr>
          <w:rFonts w:cs="Arial"/>
        </w:rPr>
        <w:t>G</w:t>
      </w:r>
      <w:r w:rsidRPr="005E15DA">
        <w:rPr>
          <w:rFonts w:cs="Arial"/>
        </w:rPr>
        <w:t xml:space="preserve">overnment </w:t>
      </w:r>
      <w:r w:rsidR="001D3878" w:rsidRPr="005E15DA">
        <w:rPr>
          <w:rFonts w:cs="Arial"/>
        </w:rPr>
        <w:t xml:space="preserve">agencies </w:t>
      </w:r>
      <w:r w:rsidRPr="005E15DA">
        <w:rPr>
          <w:rFonts w:cs="Arial"/>
        </w:rPr>
        <w:t xml:space="preserve">and non-government organisations assess the impact of policy or legislative proposals on the wellbeing of children and young people. </w:t>
      </w:r>
      <w:r w:rsidR="004E3BA4" w:rsidRPr="005E15DA">
        <w:rPr>
          <w:rFonts w:cs="Arial"/>
        </w:rPr>
        <w:t>MSD published guidance on carrying out a child impact assessment in 2018 but this its use is not compulsory.</w:t>
      </w:r>
      <w:r w:rsidR="004E3BA4" w:rsidRPr="005E15DA">
        <w:rPr>
          <w:rFonts w:cs="Arial"/>
          <w:vertAlign w:val="superscript"/>
        </w:rPr>
        <w:footnoteReference w:id="5"/>
      </w:r>
    </w:p>
    <w:p w14:paraId="65876B72" w14:textId="07A0E128" w:rsidR="004E24BC" w:rsidRPr="005E15DA" w:rsidRDefault="004E24BC" w:rsidP="00B04059">
      <w:pPr>
        <w:pStyle w:val="UNPara"/>
        <w:rPr>
          <w:rFonts w:cs="Arial"/>
        </w:rPr>
      </w:pPr>
      <w:r w:rsidRPr="005E15DA">
        <w:rPr>
          <w:rFonts w:cs="Arial"/>
        </w:rPr>
        <w:t xml:space="preserve">The Treasury New Zealand (Treasury) acknowledges the CIAT in its guidance for assessing the regulatory impact of policy proposals and encourages its use where impacts on children are anticipated. While Treasury does not require agencies to use the CIAT at this stage, proposals seeking public resources are scrutinised and the relative effectiveness of spending proposals are evaluated. </w:t>
      </w:r>
    </w:p>
    <w:p w14:paraId="6D6EDD86" w14:textId="38AE1C6B" w:rsidR="004E24BC" w:rsidRPr="005E15DA" w:rsidRDefault="004E24BC" w:rsidP="00B04059">
      <w:pPr>
        <w:pStyle w:val="UNPara"/>
        <w:rPr>
          <w:rFonts w:cs="Arial"/>
        </w:rPr>
      </w:pPr>
      <w:r w:rsidRPr="005E15DA">
        <w:rPr>
          <w:rFonts w:cs="Arial"/>
        </w:rPr>
        <w:t xml:space="preserve">Treasury has </w:t>
      </w:r>
      <w:r w:rsidR="001D3878" w:rsidRPr="005E15DA">
        <w:rPr>
          <w:rFonts w:cs="Arial"/>
        </w:rPr>
        <w:t xml:space="preserve">also </w:t>
      </w:r>
      <w:r w:rsidRPr="005E15DA">
        <w:rPr>
          <w:rFonts w:cs="Arial"/>
        </w:rPr>
        <w:t xml:space="preserve">developed a tool to support cost benefit analysis of policy initiatives, which can inform resource allocation. This tool </w:t>
      </w:r>
      <w:r w:rsidR="004E3BA4" w:rsidRPr="005E15DA">
        <w:rPr>
          <w:rFonts w:cs="Arial"/>
        </w:rPr>
        <w:t>includes</w:t>
      </w:r>
      <w:r w:rsidRPr="005E15DA">
        <w:rPr>
          <w:rFonts w:cs="Arial"/>
        </w:rPr>
        <w:t xml:space="preserve"> some disciplined consideration to a range of factors that affect children (for example health and wellbeing, education, and social connections). </w:t>
      </w:r>
    </w:p>
    <w:p w14:paraId="0D8DC6AF" w14:textId="18719391" w:rsidR="001D3878" w:rsidRPr="005E15DA" w:rsidRDefault="001D3878" w:rsidP="00894749">
      <w:pPr>
        <w:pStyle w:val="Heading2"/>
        <w:rPr>
          <w:rFonts w:ascii="Arial" w:hAnsi="Arial" w:cs="Arial"/>
        </w:rPr>
      </w:pPr>
      <w:bookmarkStart w:id="19" w:name="_Toc76394141"/>
      <w:r w:rsidRPr="005E15DA">
        <w:rPr>
          <w:rFonts w:ascii="Arial" w:hAnsi="Arial" w:cs="Arial"/>
        </w:rPr>
        <w:t>Reply to paragraph 5(a)</w:t>
      </w:r>
      <w:bookmarkEnd w:id="19"/>
      <w:r w:rsidRPr="005E15DA">
        <w:rPr>
          <w:rFonts w:ascii="Arial" w:hAnsi="Arial" w:cs="Arial"/>
        </w:rPr>
        <w:t xml:space="preserve"> </w:t>
      </w:r>
    </w:p>
    <w:p w14:paraId="7C099937" w14:textId="154AE548" w:rsidR="001D3878" w:rsidRPr="005E15DA" w:rsidRDefault="00A14550" w:rsidP="00B04059">
      <w:pPr>
        <w:pStyle w:val="UNPara"/>
        <w:rPr>
          <w:rFonts w:cs="Arial"/>
        </w:rPr>
      </w:pPr>
      <w:r w:rsidRPr="005E15DA">
        <w:rPr>
          <w:rFonts w:cs="Arial"/>
        </w:rPr>
        <w:t xml:space="preserve">The </w:t>
      </w:r>
      <w:r w:rsidR="001D3878" w:rsidRPr="005E15DA">
        <w:rPr>
          <w:rFonts w:cs="Arial"/>
        </w:rPr>
        <w:t xml:space="preserve">Treasury tracks child-related expenditures through the annual budget process.  </w:t>
      </w:r>
    </w:p>
    <w:p w14:paraId="1747E013" w14:textId="77777777" w:rsidR="001D3878" w:rsidRPr="005E15DA" w:rsidRDefault="001D3878" w:rsidP="00B04059">
      <w:pPr>
        <w:pStyle w:val="UNPara"/>
        <w:rPr>
          <w:rFonts w:cs="Arial"/>
        </w:rPr>
      </w:pPr>
      <w:r w:rsidRPr="005E15DA">
        <w:rPr>
          <w:rFonts w:cs="Arial"/>
        </w:rPr>
        <w:t>The first wellbeing budget (2019) had a priority focus (one of five) on improving child wellbeing. A summary of the investments through this priority area are available online.</w:t>
      </w:r>
      <w:r w:rsidRPr="005E15DA">
        <w:rPr>
          <w:rStyle w:val="FootnoteReference"/>
          <w:rFonts w:cs="Arial"/>
        </w:rPr>
        <w:footnoteReference w:id="6"/>
      </w:r>
    </w:p>
    <w:p w14:paraId="3B6BED94" w14:textId="7D60A2D1" w:rsidR="001D3878" w:rsidRPr="005E15DA" w:rsidRDefault="004E3BA4" w:rsidP="00B04059">
      <w:pPr>
        <w:pStyle w:val="UNPara"/>
        <w:rPr>
          <w:rFonts w:cs="Arial"/>
        </w:rPr>
      </w:pPr>
      <w:r w:rsidRPr="005E15DA">
        <w:rPr>
          <w:rFonts w:cs="Arial"/>
        </w:rPr>
        <w:t>T</w:t>
      </w:r>
      <w:r w:rsidR="00A14550" w:rsidRPr="005E15DA">
        <w:rPr>
          <w:rFonts w:cs="Arial"/>
        </w:rPr>
        <w:t xml:space="preserve">he </w:t>
      </w:r>
      <w:r w:rsidR="001D3878" w:rsidRPr="005E15DA">
        <w:rPr>
          <w:rFonts w:cs="Arial"/>
        </w:rPr>
        <w:t xml:space="preserve">Treasury has also committed to developing a child wellbeing component to its </w:t>
      </w:r>
      <w:r w:rsidR="004A667A" w:rsidRPr="005E15DA">
        <w:rPr>
          <w:rFonts w:cs="Arial"/>
        </w:rPr>
        <w:t>F</w:t>
      </w:r>
      <w:r w:rsidR="001D3878" w:rsidRPr="005E15DA">
        <w:rPr>
          <w:rFonts w:cs="Arial"/>
        </w:rPr>
        <w:t xml:space="preserve">lexible Living Standards Framework – which represents </w:t>
      </w:r>
      <w:r w:rsidR="00A14550" w:rsidRPr="005E15DA">
        <w:rPr>
          <w:rFonts w:cs="Arial"/>
        </w:rPr>
        <w:t xml:space="preserve">the </w:t>
      </w:r>
      <w:r w:rsidR="001D3878" w:rsidRPr="005E15DA">
        <w:rPr>
          <w:rFonts w:cs="Arial"/>
        </w:rPr>
        <w:t>Treasury’s perspective on what matters for New Zealanders’ wellbeing, now and into the future – in 2021.</w:t>
      </w:r>
    </w:p>
    <w:p w14:paraId="09332C0D" w14:textId="555318E4" w:rsidR="001D3878" w:rsidRPr="005E15DA" w:rsidRDefault="001D3878" w:rsidP="00894749">
      <w:pPr>
        <w:pStyle w:val="Heading2"/>
        <w:rPr>
          <w:rFonts w:ascii="Arial" w:hAnsi="Arial" w:cs="Arial"/>
        </w:rPr>
      </w:pPr>
      <w:bookmarkStart w:id="20" w:name="_Toc66370408"/>
      <w:bookmarkStart w:id="21" w:name="_Toc76394142"/>
      <w:r w:rsidRPr="005E15DA">
        <w:rPr>
          <w:rFonts w:ascii="Arial" w:hAnsi="Arial" w:cs="Arial"/>
        </w:rPr>
        <w:t>Reply to paragraph 5(b)</w:t>
      </w:r>
      <w:bookmarkEnd w:id="20"/>
      <w:bookmarkEnd w:id="21"/>
      <w:r w:rsidRPr="005E15DA">
        <w:rPr>
          <w:rFonts w:ascii="Arial" w:hAnsi="Arial" w:cs="Arial"/>
        </w:rPr>
        <w:t xml:space="preserve"> </w:t>
      </w:r>
    </w:p>
    <w:p w14:paraId="337306BD" w14:textId="1E5DB1AB" w:rsidR="001D3878" w:rsidRPr="005E15DA" w:rsidRDefault="001D3878" w:rsidP="00B04059">
      <w:pPr>
        <w:pStyle w:val="UNPara"/>
        <w:rPr>
          <w:rFonts w:cs="Arial"/>
        </w:rPr>
      </w:pPr>
      <w:r w:rsidRPr="005E15DA">
        <w:rPr>
          <w:rFonts w:cs="Arial"/>
        </w:rPr>
        <w:t xml:space="preserve">New Zealand has well established processes for civic engagement in investment of public funds. At the broadest level this involves free and fair </w:t>
      </w:r>
      <w:r w:rsidRPr="005E15DA">
        <w:rPr>
          <w:rFonts w:cs="Arial"/>
        </w:rPr>
        <w:lastRenderedPageBreak/>
        <w:t>elections. The public can also submit to Parliament on the Budget Policy Statement.</w:t>
      </w:r>
      <w:r w:rsidR="00941D9D" w:rsidRPr="005E15DA">
        <w:rPr>
          <w:rStyle w:val="FootnoteReference"/>
          <w:rFonts w:cs="Arial"/>
        </w:rPr>
        <w:footnoteReference w:id="7"/>
      </w:r>
      <w:r w:rsidRPr="005E15DA">
        <w:rPr>
          <w:rFonts w:cs="Arial"/>
        </w:rPr>
        <w:t xml:space="preserve">  </w:t>
      </w:r>
    </w:p>
    <w:p w14:paraId="5ED65674" w14:textId="667E55D3" w:rsidR="001D3878" w:rsidRPr="005E15DA" w:rsidRDefault="001D3878" w:rsidP="00B04059">
      <w:pPr>
        <w:pStyle w:val="UNPara"/>
        <w:rPr>
          <w:rFonts w:cs="Arial"/>
        </w:rPr>
      </w:pPr>
      <w:r w:rsidRPr="005E15DA">
        <w:rPr>
          <w:rFonts w:cs="Arial"/>
        </w:rPr>
        <w:t xml:space="preserve">The national Budget process is not consulted on publicly, however, the CYWS and its outcomes and priorities were used to assess Budget bids for the 2020 Budget process. Significant consultation with children and young people was undertaken to ensure this group were directly involved in the development of the CYWS, </w:t>
      </w:r>
      <w:r w:rsidR="004E3BA4" w:rsidRPr="005E15DA">
        <w:rPr>
          <w:rFonts w:cs="Arial"/>
        </w:rPr>
        <w:t>supporting</w:t>
      </w:r>
      <w:r w:rsidRPr="005E15DA">
        <w:rPr>
          <w:rFonts w:cs="Arial"/>
        </w:rPr>
        <w:t xml:space="preserve"> </w:t>
      </w:r>
      <w:r w:rsidR="004E3BA4" w:rsidRPr="005E15DA">
        <w:rPr>
          <w:rFonts w:cs="Arial"/>
        </w:rPr>
        <w:t xml:space="preserve">children’s </w:t>
      </w:r>
      <w:r w:rsidRPr="005E15DA">
        <w:rPr>
          <w:rFonts w:cs="Arial"/>
        </w:rPr>
        <w:t xml:space="preserve">indirect involvement in the 2020 national Budget. </w:t>
      </w:r>
    </w:p>
    <w:p w14:paraId="5FBF7927" w14:textId="53549D93" w:rsidR="001D3878" w:rsidRPr="005E15DA" w:rsidRDefault="001D3878" w:rsidP="00B04059">
      <w:pPr>
        <w:pStyle w:val="UNPara"/>
        <w:rPr>
          <w:rFonts w:cs="Arial"/>
        </w:rPr>
      </w:pPr>
      <w:r w:rsidRPr="005E15DA">
        <w:rPr>
          <w:rFonts w:cs="Arial"/>
        </w:rPr>
        <w:t>For local budgets, officials are working with local councils to co-design resources and guidance to help local councils embed the CYWS framework into their broader strategies and business planning, including budget allocation.</w:t>
      </w:r>
      <w:r w:rsidR="00B95211" w:rsidRPr="005E15DA">
        <w:rPr>
          <w:rFonts w:cs="Arial"/>
        </w:rPr>
        <w:t xml:space="preserve"> </w:t>
      </w:r>
      <w:r w:rsidR="003B48E8" w:rsidRPr="005E15DA">
        <w:rPr>
          <w:rFonts w:cs="Arial"/>
        </w:rPr>
        <w:t xml:space="preserve">This will enhance public participation in these processes. </w:t>
      </w:r>
    </w:p>
    <w:p w14:paraId="25172981" w14:textId="6FEEBF83" w:rsidR="001D3878" w:rsidRPr="005E15DA" w:rsidRDefault="001D3878" w:rsidP="00894749">
      <w:pPr>
        <w:pStyle w:val="Heading2"/>
        <w:rPr>
          <w:rFonts w:ascii="Arial" w:hAnsi="Arial" w:cs="Arial"/>
        </w:rPr>
      </w:pPr>
      <w:bookmarkStart w:id="22" w:name="_Toc66370409"/>
      <w:bookmarkStart w:id="23" w:name="_Toc76394143"/>
      <w:bookmarkStart w:id="24" w:name="_Hlk64463796"/>
      <w:r w:rsidRPr="005E15DA">
        <w:rPr>
          <w:rFonts w:ascii="Arial" w:hAnsi="Arial" w:cs="Arial"/>
        </w:rPr>
        <w:t>Reply to paragraph 5(c)</w:t>
      </w:r>
      <w:bookmarkEnd w:id="22"/>
      <w:bookmarkEnd w:id="23"/>
      <w:r w:rsidRPr="005E15DA">
        <w:rPr>
          <w:rFonts w:ascii="Arial" w:hAnsi="Arial" w:cs="Arial"/>
        </w:rPr>
        <w:t xml:space="preserve"> </w:t>
      </w:r>
    </w:p>
    <w:p w14:paraId="0AB9DF6C" w14:textId="47241BCD" w:rsidR="008E11B7" w:rsidRPr="005E15DA" w:rsidRDefault="008E11B7" w:rsidP="008E11B7">
      <w:pPr>
        <w:pStyle w:val="UNPara"/>
        <w:rPr>
          <w:rFonts w:cs="Arial"/>
        </w:rPr>
      </w:pPr>
      <w:r w:rsidRPr="005E15DA">
        <w:rPr>
          <w:rFonts w:cs="Arial"/>
        </w:rPr>
        <w:t xml:space="preserve">In response to COVID-19, the </w:t>
      </w:r>
      <w:r w:rsidR="00037EC3" w:rsidRPr="005E15DA">
        <w:rPr>
          <w:rFonts w:cs="Arial"/>
        </w:rPr>
        <w:t>G</w:t>
      </w:r>
      <w:r w:rsidRPr="005E15DA">
        <w:rPr>
          <w:rFonts w:cs="Arial"/>
        </w:rPr>
        <w:t>overnment has run a deficit, while maintaining existing government service provision and providing additional support for those most affected. This enabled the Government to increase expenditure to support New Zealand businesses through the COVID-19 Wage Subsidy and other substantial income support measures. Expenditure on COVID</w:t>
      </w:r>
      <w:r w:rsidR="00037EC3" w:rsidRPr="005E15DA">
        <w:rPr>
          <w:rFonts w:cs="Arial"/>
        </w:rPr>
        <w:t>-19</w:t>
      </w:r>
      <w:r w:rsidRPr="005E15DA">
        <w:rPr>
          <w:rFonts w:cs="Arial"/>
        </w:rPr>
        <w:t xml:space="preserve"> measures was initially funded from increased debt. In December 2020</w:t>
      </w:r>
      <w:r w:rsidR="004E3BA4" w:rsidRPr="005E15DA">
        <w:rPr>
          <w:rFonts w:cs="Arial"/>
        </w:rPr>
        <w:t>,</w:t>
      </w:r>
      <w:r w:rsidRPr="005E15DA">
        <w:rPr>
          <w:rFonts w:cs="Arial"/>
        </w:rPr>
        <w:t xml:space="preserve"> the Government increased the marginal tax rate for high income earners, in part to manage increased debt in the long term.  This measure increased the progressivity of the tax system.</w:t>
      </w:r>
    </w:p>
    <w:p w14:paraId="3C976953" w14:textId="77777777" w:rsidR="0058293A" w:rsidRPr="005E15DA" w:rsidRDefault="0058293A" w:rsidP="008E60F7">
      <w:pPr>
        <w:pStyle w:val="ListNumber"/>
        <w:ind w:left="720"/>
        <w:rPr>
          <w:rFonts w:ascii="Arial" w:hAnsi="Arial" w:cs="Arial"/>
          <w:b/>
          <w:bCs/>
          <w:sz w:val="24"/>
          <w:szCs w:val="28"/>
        </w:rPr>
      </w:pPr>
      <w:r w:rsidRPr="005E15DA">
        <w:rPr>
          <w:rFonts w:ascii="Arial" w:hAnsi="Arial" w:cs="Arial"/>
          <w:b/>
          <w:bCs/>
          <w:sz w:val="24"/>
          <w:szCs w:val="28"/>
        </w:rPr>
        <w:t>Income Support Measures</w:t>
      </w:r>
    </w:p>
    <w:p w14:paraId="17B075F6" w14:textId="06207E8F" w:rsidR="0058293A" w:rsidRPr="005E15DA" w:rsidRDefault="0058293A" w:rsidP="0058293A">
      <w:pPr>
        <w:pStyle w:val="UNPara"/>
        <w:rPr>
          <w:rFonts w:cs="Arial"/>
        </w:rPr>
      </w:pPr>
      <w:r w:rsidRPr="005E15DA">
        <w:rPr>
          <w:rFonts w:cs="Arial"/>
        </w:rPr>
        <w:t>In response to COVID-19</w:t>
      </w:r>
      <w:r w:rsidR="004E3BA4" w:rsidRPr="005E15DA">
        <w:rPr>
          <w:rFonts w:cs="Arial"/>
        </w:rPr>
        <w:t xml:space="preserve"> in 2020</w:t>
      </w:r>
      <w:r w:rsidRPr="005E15DA">
        <w:rPr>
          <w:rFonts w:cs="Arial"/>
        </w:rPr>
        <w:t>, MSD implemented several rapid changes to the income support system to better support people (including children) affected by the public health response and its economic impact. These include:</w:t>
      </w:r>
    </w:p>
    <w:p w14:paraId="67AA2BEA" w14:textId="77777777" w:rsidR="0058293A" w:rsidRPr="005E15DA" w:rsidRDefault="0058293A" w:rsidP="0058293A">
      <w:pPr>
        <w:pStyle w:val="ListParagraph"/>
        <w:numPr>
          <w:ilvl w:val="0"/>
          <w:numId w:val="9"/>
        </w:numPr>
        <w:ind w:left="1775" w:hanging="357"/>
        <w:rPr>
          <w:rFonts w:ascii="Arial" w:hAnsi="Arial" w:cs="Arial"/>
          <w:sz w:val="24"/>
          <w:szCs w:val="28"/>
        </w:rPr>
      </w:pPr>
      <w:r w:rsidRPr="005E15DA">
        <w:rPr>
          <w:rFonts w:ascii="Arial" w:hAnsi="Arial" w:cs="Arial"/>
          <w:sz w:val="24"/>
          <w:szCs w:val="28"/>
        </w:rPr>
        <w:t>a permanent $25 per week increase to all main benefits</w:t>
      </w:r>
    </w:p>
    <w:p w14:paraId="0663B024" w14:textId="77777777" w:rsidR="0058293A" w:rsidRPr="005E15DA" w:rsidRDefault="0058293A" w:rsidP="0058293A">
      <w:pPr>
        <w:pStyle w:val="ListParagraph"/>
        <w:numPr>
          <w:ilvl w:val="0"/>
          <w:numId w:val="9"/>
        </w:numPr>
        <w:ind w:left="1775" w:hanging="357"/>
        <w:rPr>
          <w:rFonts w:ascii="Arial" w:hAnsi="Arial" w:cs="Arial"/>
          <w:sz w:val="24"/>
          <w:szCs w:val="28"/>
        </w:rPr>
      </w:pPr>
      <w:r w:rsidRPr="005E15DA">
        <w:rPr>
          <w:rFonts w:ascii="Arial" w:hAnsi="Arial" w:cs="Arial"/>
          <w:sz w:val="24"/>
          <w:szCs w:val="28"/>
        </w:rPr>
        <w:t>a wage subsidy to help maintain employment for affected businesses</w:t>
      </w:r>
    </w:p>
    <w:p w14:paraId="3968F96B" w14:textId="77777777" w:rsidR="0058293A" w:rsidRPr="005E15DA" w:rsidRDefault="0058293A" w:rsidP="0058293A">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the COVID-19 Leave Payment to support people who had the virus or had to self-isolate (including caregivers of dependants who had the virus or had to self-isolate) </w:t>
      </w:r>
    </w:p>
    <w:p w14:paraId="0B355B63" w14:textId="77777777" w:rsidR="0058293A" w:rsidRPr="005E15DA" w:rsidRDefault="0058293A" w:rsidP="0058293A">
      <w:pPr>
        <w:pStyle w:val="ListParagraph"/>
        <w:numPr>
          <w:ilvl w:val="0"/>
          <w:numId w:val="9"/>
        </w:numPr>
        <w:ind w:left="1775" w:hanging="357"/>
        <w:rPr>
          <w:rFonts w:ascii="Arial" w:hAnsi="Arial" w:cs="Arial"/>
          <w:sz w:val="24"/>
          <w:szCs w:val="28"/>
        </w:rPr>
      </w:pPr>
      <w:r w:rsidRPr="005E15DA">
        <w:rPr>
          <w:rFonts w:ascii="Arial" w:hAnsi="Arial" w:cs="Arial"/>
          <w:sz w:val="24"/>
          <w:szCs w:val="28"/>
        </w:rPr>
        <w:t>the temporary doubling of the Winter Energy Payment for winter 2020</w:t>
      </w:r>
    </w:p>
    <w:p w14:paraId="18FF8C74" w14:textId="77777777" w:rsidR="0058293A" w:rsidRPr="005E15DA" w:rsidRDefault="0058293A" w:rsidP="0058293A">
      <w:pPr>
        <w:pStyle w:val="ListParagraph"/>
        <w:numPr>
          <w:ilvl w:val="0"/>
          <w:numId w:val="9"/>
        </w:numPr>
        <w:ind w:left="1775" w:hanging="357"/>
        <w:rPr>
          <w:rFonts w:ascii="Arial" w:hAnsi="Arial" w:cs="Arial"/>
          <w:sz w:val="24"/>
          <w:szCs w:val="28"/>
        </w:rPr>
      </w:pPr>
      <w:r w:rsidRPr="005E15DA">
        <w:rPr>
          <w:rFonts w:ascii="Arial" w:hAnsi="Arial" w:cs="Arial"/>
          <w:sz w:val="24"/>
          <w:szCs w:val="28"/>
        </w:rPr>
        <w:t>the COVID-19 Income Relief Payment to support people who had lost employment due to COVID-19 and the public health response</w:t>
      </w:r>
    </w:p>
    <w:p w14:paraId="772A3C50" w14:textId="154C5BEC" w:rsidR="00EB4560" w:rsidRPr="005E15DA" w:rsidRDefault="0058293A" w:rsidP="0058293A">
      <w:pPr>
        <w:pStyle w:val="ListParagraph"/>
        <w:numPr>
          <w:ilvl w:val="0"/>
          <w:numId w:val="9"/>
        </w:numPr>
        <w:ind w:left="1775" w:hanging="357"/>
        <w:rPr>
          <w:rFonts w:ascii="Arial" w:hAnsi="Arial" w:cs="Arial"/>
          <w:sz w:val="24"/>
          <w:szCs w:val="28"/>
        </w:rPr>
      </w:pPr>
      <w:r w:rsidRPr="005E15DA">
        <w:rPr>
          <w:rFonts w:ascii="Arial" w:hAnsi="Arial" w:cs="Arial"/>
          <w:sz w:val="24"/>
          <w:szCs w:val="28"/>
        </w:rPr>
        <w:t>operationally increasing the maximum amount available to meet emergency food costs by $400.</w:t>
      </w:r>
    </w:p>
    <w:p w14:paraId="1075D5AC" w14:textId="2E330A98" w:rsidR="004E4AD9" w:rsidRPr="005E15DA" w:rsidRDefault="004E4AD9" w:rsidP="008E60F7">
      <w:pPr>
        <w:pStyle w:val="ListNumber"/>
        <w:ind w:left="720"/>
        <w:rPr>
          <w:rFonts w:ascii="Arial" w:hAnsi="Arial" w:cs="Arial"/>
          <w:b/>
          <w:bCs/>
          <w:sz w:val="22"/>
          <w:szCs w:val="24"/>
        </w:rPr>
      </w:pPr>
      <w:r w:rsidRPr="005E15DA">
        <w:rPr>
          <w:rFonts w:ascii="Arial" w:hAnsi="Arial" w:cs="Arial"/>
          <w:b/>
          <w:bCs/>
          <w:sz w:val="22"/>
          <w:szCs w:val="24"/>
        </w:rPr>
        <w:t xml:space="preserve">The Child Poverty Report </w:t>
      </w:r>
    </w:p>
    <w:p w14:paraId="4266EFFF" w14:textId="645D3C1B" w:rsidR="004E4AD9" w:rsidRPr="005E15DA" w:rsidRDefault="001D3878" w:rsidP="00B04059">
      <w:pPr>
        <w:pStyle w:val="UNPara"/>
        <w:rPr>
          <w:rFonts w:cs="Arial"/>
        </w:rPr>
      </w:pPr>
      <w:r w:rsidRPr="005E15DA">
        <w:rPr>
          <w:rFonts w:cs="Arial"/>
        </w:rPr>
        <w:t>The Child Poverty Report</w:t>
      </w:r>
      <w:r w:rsidR="00427EFE" w:rsidRPr="005E15DA">
        <w:rPr>
          <w:rFonts w:cs="Arial"/>
        </w:rPr>
        <w:t>, released each year as part of the Budget process,</w:t>
      </w:r>
      <w:r w:rsidRPr="005E15DA">
        <w:rPr>
          <w:rFonts w:cs="Arial"/>
        </w:rPr>
        <w:t xml:space="preserve"> is one way in which the Government takes account of the impact of </w:t>
      </w:r>
      <w:r w:rsidRPr="005E15DA">
        <w:rPr>
          <w:rFonts w:cs="Arial"/>
        </w:rPr>
        <w:lastRenderedPageBreak/>
        <w:t xml:space="preserve">major events, such as the COVID-19 pandemic. The latest Child Poverty </w:t>
      </w:r>
      <w:r w:rsidR="00A14550" w:rsidRPr="005E15DA">
        <w:rPr>
          <w:rFonts w:cs="Arial"/>
        </w:rPr>
        <w:t>R</w:t>
      </w:r>
      <w:r w:rsidRPr="005E15DA">
        <w:rPr>
          <w:rFonts w:cs="Arial"/>
        </w:rPr>
        <w:t>eport was released with the 2020 Budget.</w:t>
      </w:r>
      <w:r w:rsidRPr="005E15DA">
        <w:rPr>
          <w:rStyle w:val="FootnoteReference"/>
          <w:rFonts w:cs="Arial"/>
        </w:rPr>
        <w:footnoteReference w:id="8"/>
      </w:r>
      <w:r w:rsidRPr="005E15DA">
        <w:rPr>
          <w:rFonts w:cs="Arial"/>
        </w:rPr>
        <w:t xml:space="preserve"> </w:t>
      </w:r>
    </w:p>
    <w:p w14:paraId="0211F025" w14:textId="77777777" w:rsidR="004E4AD9" w:rsidRPr="005E15DA" w:rsidRDefault="004E4AD9" w:rsidP="008E60F7">
      <w:pPr>
        <w:pStyle w:val="ListNumber"/>
        <w:ind w:left="720"/>
        <w:rPr>
          <w:rFonts w:ascii="Arial" w:hAnsi="Arial" w:cs="Arial"/>
          <w:b/>
          <w:bCs/>
          <w:sz w:val="22"/>
          <w:szCs w:val="24"/>
        </w:rPr>
      </w:pPr>
      <w:r w:rsidRPr="005E15DA">
        <w:rPr>
          <w:rFonts w:ascii="Arial" w:hAnsi="Arial" w:cs="Arial"/>
          <w:b/>
          <w:bCs/>
          <w:sz w:val="22"/>
          <w:szCs w:val="24"/>
        </w:rPr>
        <w:t>COVID-19 Support for Youth</w:t>
      </w:r>
    </w:p>
    <w:p w14:paraId="2A3DB499" w14:textId="32C454A8" w:rsidR="001D3878" w:rsidRPr="005E15DA" w:rsidRDefault="001D3878" w:rsidP="00B04059">
      <w:pPr>
        <w:pStyle w:val="UNPara"/>
        <w:rPr>
          <w:rFonts w:cs="Arial"/>
        </w:rPr>
      </w:pPr>
      <w:r w:rsidRPr="005E15DA">
        <w:rPr>
          <w:rFonts w:cs="Arial"/>
        </w:rPr>
        <w:t>Young people have been significantly affected by the uncertainty of COVID-19 in terms of employment, accommodation or having their normal support systems impacted throughout lockdown. A programme of work is underway to ensure there is psychosocial support available to youth (in ways that young people expressed they want to access support).</w:t>
      </w:r>
    </w:p>
    <w:p w14:paraId="06F3E100" w14:textId="1522B1A7" w:rsidR="00037EC3" w:rsidRPr="005E15DA" w:rsidRDefault="00037EC3" w:rsidP="00037EC3">
      <w:pPr>
        <w:pStyle w:val="UNPara"/>
        <w:rPr>
          <w:rFonts w:cs="Arial"/>
        </w:rPr>
      </w:pPr>
      <w:r w:rsidRPr="005E15DA">
        <w:rPr>
          <w:rFonts w:cs="Arial"/>
        </w:rPr>
        <w:t>A Social Impacts Evidence Agenda Working Group has been formed to help identify emerging strategic policy priorities and evidence needs for different business areas across MSD, relating to the social impacts of COVID-19 and the associated economic downturn. As part of this, research will be undertaken to better understand the impact COVID-19 has had on young people</w:t>
      </w:r>
      <w:r w:rsidR="004E3BA4" w:rsidRPr="005E15DA">
        <w:rPr>
          <w:rFonts w:cs="Arial"/>
        </w:rPr>
        <w:t xml:space="preserve"> </w:t>
      </w:r>
      <w:r w:rsidRPr="005E15DA">
        <w:rPr>
          <w:rFonts w:cs="Arial"/>
        </w:rPr>
        <w:t>to inform the development of further actions for the Youth Plan 2020-2022: Turning Voice into Action – Rebuilding and Recovering, which was launched on 29 July 2020.</w:t>
      </w:r>
      <w:r w:rsidRPr="005E15DA">
        <w:rPr>
          <w:rStyle w:val="FootnoteReference"/>
          <w:rFonts w:cs="Arial"/>
        </w:rPr>
        <w:footnoteReference w:id="9"/>
      </w:r>
    </w:p>
    <w:p w14:paraId="025A3683" w14:textId="7BB56BAF" w:rsidR="004E4AD9" w:rsidRPr="005E15DA" w:rsidRDefault="004E4AD9" w:rsidP="00B04059">
      <w:pPr>
        <w:pStyle w:val="ListNumber"/>
        <w:ind w:left="1080" w:hanging="360"/>
        <w:rPr>
          <w:rFonts w:ascii="Arial" w:hAnsi="Arial" w:cs="Arial"/>
          <w:sz w:val="24"/>
          <w:szCs w:val="28"/>
        </w:rPr>
      </w:pPr>
      <w:r w:rsidRPr="005E15DA">
        <w:rPr>
          <w:rFonts w:ascii="Arial" w:hAnsi="Arial" w:cs="Arial"/>
          <w:b/>
          <w:bCs/>
          <w:sz w:val="24"/>
          <w:szCs w:val="28"/>
        </w:rPr>
        <w:t>COVID-19 support for Māori and Pa</w:t>
      </w:r>
      <w:r w:rsidR="00B15869" w:rsidRPr="005E15DA">
        <w:rPr>
          <w:rFonts w:ascii="Arial" w:hAnsi="Arial" w:cs="Arial"/>
          <w:b/>
          <w:bCs/>
          <w:sz w:val="24"/>
          <w:szCs w:val="28"/>
        </w:rPr>
        <w:t>cific</w:t>
      </w:r>
      <w:r w:rsidRPr="005E15DA">
        <w:rPr>
          <w:rFonts w:ascii="Arial" w:hAnsi="Arial" w:cs="Arial"/>
          <w:b/>
          <w:bCs/>
          <w:sz w:val="24"/>
          <w:szCs w:val="28"/>
        </w:rPr>
        <w:t xml:space="preserve"> young people</w:t>
      </w:r>
    </w:p>
    <w:p w14:paraId="450E039B" w14:textId="77777777" w:rsidR="001D3878" w:rsidRPr="005E15DA" w:rsidRDefault="001D3878" w:rsidP="00B04059">
      <w:pPr>
        <w:pStyle w:val="UNPara"/>
        <w:rPr>
          <w:rFonts w:cs="Arial"/>
        </w:rPr>
      </w:pPr>
      <w:r w:rsidRPr="005E15DA">
        <w:rPr>
          <w:rFonts w:cs="Arial"/>
        </w:rPr>
        <w:t xml:space="preserve">The Pacific Health COVID-19 Response is a subset of the </w:t>
      </w:r>
      <w:hyperlink r:id="rId12" w:history="1">
        <w:r w:rsidRPr="005E15DA">
          <w:rPr>
            <w:rFonts w:cs="Arial"/>
          </w:rPr>
          <w:t>COVID-19 Health and Disability System Response Plan</w:t>
        </w:r>
      </w:hyperlink>
      <w:r w:rsidRPr="005E15DA">
        <w:rPr>
          <w:rFonts w:cs="Arial"/>
        </w:rPr>
        <w:t xml:space="preserve"> and aims to achieve equitable health outcomes for Pacific people in New Zealand in relation to the COVID-19 pandemic. This includes ensuring the rights and health needs of Pacific people, including children and young people are addressed. </w:t>
      </w:r>
    </w:p>
    <w:p w14:paraId="45AD206F" w14:textId="115C29D9" w:rsidR="001D3878" w:rsidRPr="005E15DA" w:rsidRDefault="001D3878" w:rsidP="00B04059">
      <w:pPr>
        <w:pStyle w:val="UNPara"/>
        <w:rPr>
          <w:rFonts w:cs="Arial"/>
        </w:rPr>
      </w:pPr>
      <w:r w:rsidRPr="005E15DA">
        <w:rPr>
          <w:rFonts w:cs="Arial"/>
        </w:rPr>
        <w:t>Health services provided in secondary schools have prioritised responding to Māori and Pacific students.</w:t>
      </w:r>
    </w:p>
    <w:p w14:paraId="17BE1F25" w14:textId="646DE1CD" w:rsidR="00252C38" w:rsidRPr="005E15DA" w:rsidRDefault="00252C38" w:rsidP="00B04059">
      <w:pPr>
        <w:pStyle w:val="ListNumber"/>
        <w:ind w:left="720"/>
        <w:rPr>
          <w:rFonts w:ascii="Arial" w:hAnsi="Arial" w:cs="Arial"/>
          <w:b/>
          <w:bCs/>
          <w:sz w:val="22"/>
          <w:szCs w:val="24"/>
        </w:rPr>
      </w:pPr>
      <w:r w:rsidRPr="005E15DA">
        <w:rPr>
          <w:rFonts w:ascii="Arial" w:hAnsi="Arial" w:cs="Arial"/>
          <w:b/>
          <w:bCs/>
          <w:sz w:val="22"/>
          <w:szCs w:val="24"/>
        </w:rPr>
        <w:t>COVID-19 support for families, including disabled children</w:t>
      </w:r>
    </w:p>
    <w:p w14:paraId="2B733539" w14:textId="77777777" w:rsidR="001D3878" w:rsidRPr="005E15DA" w:rsidRDefault="001D3878" w:rsidP="00B04059">
      <w:pPr>
        <w:pStyle w:val="UNPara"/>
        <w:rPr>
          <w:rFonts w:cs="Arial"/>
        </w:rPr>
      </w:pPr>
      <w:r w:rsidRPr="005E15DA">
        <w:rPr>
          <w:rFonts w:cs="Arial"/>
        </w:rPr>
        <w:t>Carer Support and Individualised Funding services introduced more flexibility so that families and whānau could access disability supports during lockdown. For example, families could purchase items that would provide them with respite such as weighted blankets, or fidget toys for their disabled children to help them to sleep or reduce anxieties.</w:t>
      </w:r>
    </w:p>
    <w:p w14:paraId="7DCDA16C" w14:textId="2D6F31E5" w:rsidR="001D3878" w:rsidRPr="005E15DA" w:rsidRDefault="001D3878" w:rsidP="00B04059">
      <w:pPr>
        <w:pStyle w:val="UNPara"/>
        <w:rPr>
          <w:rFonts w:cs="Arial"/>
        </w:rPr>
      </w:pPr>
      <w:r w:rsidRPr="005E15DA">
        <w:rPr>
          <w:rFonts w:cs="Arial"/>
        </w:rPr>
        <w:t xml:space="preserve">The Government is working to ensure the complex health and social needs of young people in </w:t>
      </w:r>
      <w:r w:rsidR="00B15869" w:rsidRPr="005E15DA">
        <w:rPr>
          <w:rFonts w:cs="Arial"/>
        </w:rPr>
        <w:t xml:space="preserve">the </w:t>
      </w:r>
      <w:r w:rsidRPr="005E15DA">
        <w:rPr>
          <w:rFonts w:cs="Arial"/>
        </w:rPr>
        <w:t>c</w:t>
      </w:r>
      <w:r w:rsidR="00B15869" w:rsidRPr="005E15DA">
        <w:rPr>
          <w:rFonts w:cs="Arial"/>
        </w:rPr>
        <w:t xml:space="preserve">ustody </w:t>
      </w:r>
      <w:r w:rsidRPr="005E15DA">
        <w:rPr>
          <w:rFonts w:cs="Arial"/>
        </w:rPr>
        <w:t xml:space="preserve">of Oranga Tamariki are met, particularly if the need for Managed Isolation and Quarantine </w:t>
      </w:r>
      <w:r w:rsidR="00091E0B" w:rsidRPr="005E15DA">
        <w:rPr>
          <w:rFonts w:cs="Arial"/>
        </w:rPr>
        <w:t xml:space="preserve">(MIQ) </w:t>
      </w:r>
      <w:r w:rsidRPr="005E15DA">
        <w:rPr>
          <w:rFonts w:cs="Arial"/>
        </w:rPr>
        <w:t>arises.</w:t>
      </w:r>
    </w:p>
    <w:p w14:paraId="4C105378" w14:textId="77777777" w:rsidR="0058293A" w:rsidRPr="005E15DA" w:rsidRDefault="0058293A" w:rsidP="0058293A">
      <w:pPr>
        <w:pStyle w:val="UNPara"/>
        <w:rPr>
          <w:rFonts w:cs="Arial"/>
        </w:rPr>
      </w:pPr>
      <w:r w:rsidRPr="005E15DA">
        <w:rPr>
          <w:rFonts w:cs="Arial"/>
        </w:rPr>
        <w:t>During all levels of the COVID-19 response, the Courts remained operational as an essential service, at a reduced level. Triaging was put into effect to ensure that matters requiring immediate intervention were still heard in a timely way (such as care and protection applications and family violence related care of children applications). Public-facing guidance was updated at each of the alert levels to ensure that plain English information around the requirements was available to parents and caregivers. At Alert Level 4 the Principal Family Court Judge also issued guidance on children in shared care pursuant to Family Court orders. MOJ also provided a range of other information on its website:</w:t>
      </w:r>
    </w:p>
    <w:p w14:paraId="295EFC82" w14:textId="77777777" w:rsidR="0058293A" w:rsidRPr="005E15DA" w:rsidRDefault="0058293A" w:rsidP="0058293A">
      <w:pPr>
        <w:pStyle w:val="ListParagraph"/>
        <w:numPr>
          <w:ilvl w:val="0"/>
          <w:numId w:val="9"/>
        </w:numPr>
        <w:ind w:left="1775" w:hanging="357"/>
        <w:rPr>
          <w:rFonts w:ascii="Arial" w:hAnsi="Arial" w:cs="Arial"/>
          <w:sz w:val="24"/>
          <w:szCs w:val="28"/>
        </w:rPr>
      </w:pPr>
      <w:r w:rsidRPr="005E15DA">
        <w:rPr>
          <w:rFonts w:ascii="Arial" w:hAnsi="Arial" w:cs="Arial"/>
          <w:sz w:val="24"/>
          <w:szCs w:val="28"/>
        </w:rPr>
        <w:lastRenderedPageBreak/>
        <w:t xml:space="preserve">Chief Victims’ Advisor – </w:t>
      </w:r>
      <w:hyperlink r:id="rId13" w:history="1">
        <w:r w:rsidRPr="005E15DA">
          <w:rPr>
            <w:rFonts w:ascii="Arial" w:hAnsi="Arial" w:cs="Arial"/>
            <w:sz w:val="24"/>
            <w:szCs w:val="28"/>
          </w:rPr>
          <w:t>Support available for victims during isolation</w:t>
        </w:r>
      </w:hyperlink>
      <w:r w:rsidRPr="005E15DA">
        <w:rPr>
          <w:rFonts w:ascii="Arial" w:hAnsi="Arial" w:cs="Arial"/>
          <w:sz w:val="24"/>
          <w:szCs w:val="28"/>
        </w:rPr>
        <w:t>,</w:t>
      </w:r>
    </w:p>
    <w:p w14:paraId="3C09DFDE" w14:textId="77777777" w:rsidR="0058293A" w:rsidRPr="005E15DA" w:rsidRDefault="00021145" w:rsidP="0058293A">
      <w:pPr>
        <w:pStyle w:val="ListParagraph"/>
        <w:numPr>
          <w:ilvl w:val="0"/>
          <w:numId w:val="9"/>
        </w:numPr>
        <w:ind w:left="1775" w:hanging="357"/>
        <w:rPr>
          <w:rFonts w:ascii="Arial" w:hAnsi="Arial" w:cs="Arial"/>
          <w:sz w:val="24"/>
          <w:szCs w:val="28"/>
        </w:rPr>
      </w:pPr>
      <w:hyperlink r:id="rId14" w:history="1">
        <w:r w:rsidR="0058293A" w:rsidRPr="005E15DA">
          <w:rPr>
            <w:rFonts w:ascii="Arial" w:hAnsi="Arial" w:cs="Arial"/>
            <w:sz w:val="24"/>
            <w:szCs w:val="28"/>
          </w:rPr>
          <w:t>Family and Sexual Violence Helplines</w:t>
        </w:r>
      </w:hyperlink>
      <w:r w:rsidR="0058293A" w:rsidRPr="005E15DA">
        <w:rPr>
          <w:rFonts w:ascii="Arial" w:hAnsi="Arial" w:cs="Arial"/>
          <w:sz w:val="24"/>
          <w:szCs w:val="28"/>
        </w:rPr>
        <w:t>,</w:t>
      </w:r>
    </w:p>
    <w:p w14:paraId="1DD9EAC5" w14:textId="63BED3D8" w:rsidR="0058293A" w:rsidRPr="005E15DA" w:rsidRDefault="0058293A" w:rsidP="0058293A">
      <w:pPr>
        <w:pStyle w:val="ListParagraph"/>
        <w:numPr>
          <w:ilvl w:val="0"/>
          <w:numId w:val="9"/>
        </w:numPr>
        <w:ind w:left="1775" w:hanging="357"/>
        <w:rPr>
          <w:rFonts w:ascii="Arial" w:hAnsi="Arial" w:cs="Arial"/>
          <w:sz w:val="24"/>
          <w:szCs w:val="28"/>
        </w:rPr>
      </w:pPr>
      <w:r w:rsidRPr="005E15DA">
        <w:rPr>
          <w:rFonts w:ascii="Arial" w:hAnsi="Arial" w:cs="Arial"/>
          <w:sz w:val="24"/>
          <w:szCs w:val="28"/>
        </w:rPr>
        <w:t>Q+A for shared parenting in Alert Level 4 that was on the website during level 4, which also had a high number of hits during this time.</w:t>
      </w:r>
    </w:p>
    <w:p w14:paraId="138E1BC0" w14:textId="69E2BDF8" w:rsidR="00C82832" w:rsidRPr="005E15DA" w:rsidRDefault="00C82832" w:rsidP="00C82832">
      <w:pPr>
        <w:pStyle w:val="UNPara"/>
        <w:rPr>
          <w:rFonts w:cs="Arial"/>
          <w:szCs w:val="20"/>
        </w:rPr>
      </w:pPr>
      <w:r w:rsidRPr="005E15DA">
        <w:rPr>
          <w:rFonts w:cs="Arial"/>
        </w:rPr>
        <w:t xml:space="preserve">New Zealand’s </w:t>
      </w:r>
      <w:r w:rsidR="00037EC3" w:rsidRPr="005E15DA">
        <w:rPr>
          <w:rFonts w:cs="Arial"/>
        </w:rPr>
        <w:t>MIQ</w:t>
      </w:r>
      <w:r w:rsidRPr="005E15DA">
        <w:rPr>
          <w:rFonts w:cs="Arial"/>
        </w:rPr>
        <w:t xml:space="preserve"> system provides information on support for young people in their welcome pack for all returnees to New Zealand.</w:t>
      </w:r>
      <w:r w:rsidRPr="005E15DA">
        <w:rPr>
          <w:rStyle w:val="FootnoteReference"/>
          <w:rFonts w:cs="Arial"/>
        </w:rPr>
        <w:footnoteReference w:id="10"/>
      </w:r>
      <w:r w:rsidRPr="005E15DA">
        <w:rPr>
          <w:rFonts w:cs="Arial"/>
        </w:rPr>
        <w:t xml:space="preserve"> </w:t>
      </w:r>
      <w:r w:rsidR="004E3BA4" w:rsidRPr="005E15DA">
        <w:rPr>
          <w:rFonts w:cs="Arial"/>
        </w:rPr>
        <w:t>T</w:t>
      </w:r>
      <w:r w:rsidRPr="005E15DA">
        <w:rPr>
          <w:rFonts w:cs="Arial"/>
        </w:rPr>
        <w:t>he Procedures for Unaccompanied Children and Young People includes guidance for MIQ staff working with children and young people. This helps ensure that ‘the unique needs of unaccompanied children and young people in managed isolation facilities are identified and accommodated so as to ensure that their rights under relevant legislation, international human rights treaties and guidelines are protected’.</w:t>
      </w:r>
      <w:r w:rsidRPr="005E15DA">
        <w:rPr>
          <w:rStyle w:val="FootnoteReference"/>
          <w:rFonts w:cs="Arial"/>
        </w:rPr>
        <w:footnoteReference w:id="11"/>
      </w:r>
      <w:r w:rsidRPr="005E15DA">
        <w:rPr>
          <w:rFonts w:cs="Arial"/>
        </w:rPr>
        <w:t xml:space="preserve"> This document also notes that all children under 18 fall under the Ministry of Business, Innovation and Employment</w:t>
      </w:r>
      <w:r w:rsidR="00867333" w:rsidRPr="005E15DA">
        <w:rPr>
          <w:rFonts w:cs="Arial"/>
        </w:rPr>
        <w:t>’s</w:t>
      </w:r>
      <w:r w:rsidRPr="005E15DA">
        <w:rPr>
          <w:rFonts w:cs="Arial"/>
        </w:rPr>
        <w:t xml:space="preserve"> (MBIE) Child Protection Policy</w:t>
      </w:r>
      <w:r w:rsidR="00867333" w:rsidRPr="005E15DA">
        <w:rPr>
          <w:rFonts w:cs="Arial"/>
        </w:rPr>
        <w:t>.</w:t>
      </w:r>
      <w:r w:rsidR="00867333" w:rsidRPr="005E15DA">
        <w:rPr>
          <w:rStyle w:val="FootnoteReference"/>
          <w:rFonts w:cs="Arial"/>
        </w:rPr>
        <w:footnoteReference w:id="12"/>
      </w:r>
    </w:p>
    <w:p w14:paraId="54B6A4A5" w14:textId="77777777" w:rsidR="001D3878" w:rsidRPr="005E15DA" w:rsidRDefault="001D3878" w:rsidP="00B04059">
      <w:pPr>
        <w:pStyle w:val="UNPara"/>
        <w:rPr>
          <w:rFonts w:cs="Arial"/>
        </w:rPr>
      </w:pPr>
      <w:r w:rsidRPr="005E15DA">
        <w:rPr>
          <w:rFonts w:cs="Arial"/>
        </w:rPr>
        <w:t>Oranga Tamariki expect that as a result of the COVID-19 pandemic, the number of children, young people, families, and whānau coming to the attention of Oranga Tamariki and the complexity of needs presenting will increase. Those who require additional support will be responded to effectively by way of:</w:t>
      </w:r>
    </w:p>
    <w:p w14:paraId="7DD723E1" w14:textId="184BD50D" w:rsidR="001D3878" w:rsidRPr="005E15DA" w:rsidRDefault="001D3878"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early </w:t>
      </w:r>
      <w:r w:rsidR="00027F86" w:rsidRPr="005E15DA">
        <w:rPr>
          <w:rFonts w:ascii="Arial" w:hAnsi="Arial" w:cs="Arial"/>
          <w:sz w:val="24"/>
          <w:szCs w:val="28"/>
        </w:rPr>
        <w:t xml:space="preserve">support </w:t>
      </w:r>
      <w:r w:rsidRPr="005E15DA">
        <w:rPr>
          <w:rFonts w:ascii="Arial" w:hAnsi="Arial" w:cs="Arial"/>
          <w:sz w:val="24"/>
          <w:szCs w:val="28"/>
        </w:rPr>
        <w:t xml:space="preserve">services that draw on community networks and strengths </w:t>
      </w:r>
    </w:p>
    <w:p w14:paraId="41887C0E" w14:textId="3C09F6A0" w:rsidR="001D3878" w:rsidRPr="005E15DA" w:rsidRDefault="001D3878"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intensive </w:t>
      </w:r>
      <w:r w:rsidR="00027F86" w:rsidRPr="005E15DA">
        <w:rPr>
          <w:rFonts w:ascii="Arial" w:hAnsi="Arial" w:cs="Arial"/>
          <w:sz w:val="24"/>
          <w:szCs w:val="28"/>
        </w:rPr>
        <w:t>response</w:t>
      </w:r>
      <w:r w:rsidRPr="005E15DA">
        <w:rPr>
          <w:rFonts w:ascii="Arial" w:hAnsi="Arial" w:cs="Arial"/>
          <w:sz w:val="24"/>
          <w:szCs w:val="28"/>
        </w:rPr>
        <w:t xml:space="preserve"> services to keep children at higher risk of harm </w:t>
      </w:r>
      <w:r w:rsidR="00027F86" w:rsidRPr="005E15DA">
        <w:rPr>
          <w:rFonts w:ascii="Arial" w:hAnsi="Arial" w:cs="Arial"/>
          <w:sz w:val="24"/>
          <w:szCs w:val="28"/>
        </w:rPr>
        <w:t xml:space="preserve">safely </w:t>
      </w:r>
      <w:r w:rsidRPr="005E15DA">
        <w:rPr>
          <w:rFonts w:ascii="Arial" w:hAnsi="Arial" w:cs="Arial"/>
          <w:sz w:val="24"/>
          <w:szCs w:val="28"/>
        </w:rPr>
        <w:t>living with their usual caregivers wherever possible, or to be cared for by extended family</w:t>
      </w:r>
      <w:r w:rsidR="00027F86" w:rsidRPr="005E15DA">
        <w:rPr>
          <w:rFonts w:ascii="Arial" w:hAnsi="Arial" w:cs="Arial"/>
          <w:sz w:val="24"/>
          <w:szCs w:val="28"/>
        </w:rPr>
        <w:t>,</w:t>
      </w:r>
      <w:r w:rsidRPr="005E15DA">
        <w:rPr>
          <w:rFonts w:ascii="Arial" w:hAnsi="Arial" w:cs="Arial"/>
          <w:sz w:val="24"/>
          <w:szCs w:val="28"/>
        </w:rPr>
        <w:t xml:space="preserve"> </w:t>
      </w:r>
      <w:r w:rsidR="004E3BA4" w:rsidRPr="005E15DA">
        <w:rPr>
          <w:rFonts w:ascii="Arial" w:hAnsi="Arial" w:cs="Arial"/>
          <w:sz w:val="24"/>
          <w:szCs w:val="28"/>
        </w:rPr>
        <w:t>whānau</w:t>
      </w:r>
      <w:r w:rsidR="00027F86" w:rsidRPr="005E15DA">
        <w:rPr>
          <w:rFonts w:ascii="Arial" w:hAnsi="Arial" w:cs="Arial"/>
          <w:sz w:val="24"/>
          <w:szCs w:val="28"/>
        </w:rPr>
        <w:t>, hapū or iwi</w:t>
      </w:r>
    </w:p>
    <w:p w14:paraId="36152FF1" w14:textId="6A05D754" w:rsidR="002308ED" w:rsidRPr="005E15DA" w:rsidRDefault="001D3878" w:rsidP="002308ED">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transition support services for young people who </w:t>
      </w:r>
      <w:r w:rsidR="00027F86" w:rsidRPr="005E15DA">
        <w:rPr>
          <w:rFonts w:ascii="Arial" w:hAnsi="Arial" w:cs="Arial"/>
          <w:sz w:val="24"/>
          <w:szCs w:val="28"/>
        </w:rPr>
        <w:t xml:space="preserve">are about to leave, or who </w:t>
      </w:r>
      <w:r w:rsidRPr="005E15DA">
        <w:rPr>
          <w:rFonts w:ascii="Arial" w:hAnsi="Arial" w:cs="Arial"/>
          <w:sz w:val="24"/>
          <w:szCs w:val="28"/>
        </w:rPr>
        <w:t>have left care that are flexible and responsive to the changing employment environment, potentially providing more support to some and to a larger group of young people than previously anticipated.</w:t>
      </w:r>
    </w:p>
    <w:p w14:paraId="35270B9A" w14:textId="77777777" w:rsidR="002308ED" w:rsidRPr="005E15DA" w:rsidRDefault="002308ED" w:rsidP="002308ED">
      <w:pPr>
        <w:pStyle w:val="UNPara"/>
        <w:rPr>
          <w:rFonts w:cs="Arial"/>
        </w:rPr>
      </w:pPr>
      <w:r w:rsidRPr="005E15DA">
        <w:rPr>
          <w:rFonts w:cs="Arial"/>
        </w:rPr>
        <w:t xml:space="preserve">As part of the all-of-government response to COVID-19, the Government has also formed ‘Caring for Communities’ (C4C), a group of Senior Public Servants including Chief Executives and their officials. The group acts as an intermediary group to support agencies, regions, and communities by working together across Government to ensure an effective system-wide response to issues as they arise. The group has worked with non-government and community providers and informal networks to ensure rapid and ongoing support for at-risk children and young people. To specifically </w:t>
      </w:r>
      <w:bookmarkStart w:id="25" w:name="_Hlk56502842"/>
      <w:r w:rsidRPr="005E15DA">
        <w:rPr>
          <w:rFonts w:cs="Arial"/>
        </w:rPr>
        <w:t>support Māori</w:t>
      </w:r>
      <w:bookmarkEnd w:id="25"/>
      <w:r w:rsidRPr="005E15DA">
        <w:rPr>
          <w:rFonts w:cs="Arial"/>
        </w:rPr>
        <w:t xml:space="preserve">, Te Puni </w:t>
      </w:r>
      <w:proofErr w:type="spellStart"/>
      <w:r w:rsidRPr="005E15DA">
        <w:rPr>
          <w:rFonts w:cs="Arial"/>
        </w:rPr>
        <w:t>Kōkiri</w:t>
      </w:r>
      <w:proofErr w:type="spellEnd"/>
      <w:r w:rsidRPr="005E15DA">
        <w:rPr>
          <w:rFonts w:cs="Arial"/>
        </w:rPr>
        <w:t xml:space="preserve"> (TPK) – the Ministry of Māori Development has a focus on Māori children through regional networks within the C4C work.  </w:t>
      </w:r>
    </w:p>
    <w:p w14:paraId="0BC8E5DD" w14:textId="75B74966" w:rsidR="002308ED" w:rsidRPr="005E15DA" w:rsidRDefault="002308ED" w:rsidP="002308ED">
      <w:pPr>
        <w:pStyle w:val="UNPara"/>
        <w:rPr>
          <w:rFonts w:cs="Arial"/>
        </w:rPr>
      </w:pPr>
      <w:r w:rsidRPr="005E15DA">
        <w:rPr>
          <w:rFonts w:cs="Arial"/>
        </w:rPr>
        <w:t xml:space="preserve">The prioritisation framework for the delivery of a COVID-19 vaccine, once available, will take an equity approach to delivery and consider the rights of all children as part of this approach. </w:t>
      </w:r>
      <w:bookmarkEnd w:id="24"/>
    </w:p>
    <w:p w14:paraId="4F0E3FE4" w14:textId="501CA559" w:rsidR="004558DB" w:rsidRPr="005E15DA" w:rsidRDefault="004558DB" w:rsidP="00894749">
      <w:pPr>
        <w:pStyle w:val="Heading2"/>
        <w:rPr>
          <w:rFonts w:ascii="Arial" w:hAnsi="Arial" w:cs="Arial"/>
        </w:rPr>
      </w:pPr>
      <w:bookmarkStart w:id="26" w:name="_Toc76394144"/>
      <w:r w:rsidRPr="005E15DA">
        <w:rPr>
          <w:rFonts w:ascii="Arial" w:hAnsi="Arial" w:cs="Arial"/>
        </w:rPr>
        <w:lastRenderedPageBreak/>
        <w:t>Reply to paragraph 6(a)</w:t>
      </w:r>
      <w:bookmarkEnd w:id="26"/>
      <w:r w:rsidRPr="005E15DA">
        <w:rPr>
          <w:rFonts w:ascii="Arial" w:hAnsi="Arial" w:cs="Arial"/>
        </w:rPr>
        <w:t xml:space="preserve"> </w:t>
      </w:r>
    </w:p>
    <w:p w14:paraId="3E450F31" w14:textId="77777777" w:rsidR="004558DB" w:rsidRPr="005E15DA" w:rsidRDefault="004558DB" w:rsidP="00B04059">
      <w:pPr>
        <w:pStyle w:val="UNPara"/>
        <w:rPr>
          <w:rFonts w:cs="Arial"/>
        </w:rPr>
      </w:pPr>
      <w:r w:rsidRPr="005E15DA">
        <w:rPr>
          <w:rFonts w:cs="Arial"/>
        </w:rPr>
        <w:t>Methods of data collection in relation to children and young people in New Zealand include the:</w:t>
      </w:r>
    </w:p>
    <w:p w14:paraId="2A767227" w14:textId="323841A0" w:rsidR="00693F01" w:rsidRPr="005E15DA" w:rsidRDefault="00693F01" w:rsidP="00693F01">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Census – </w:t>
      </w:r>
      <w:r w:rsidR="004E3BA4" w:rsidRPr="005E15DA">
        <w:rPr>
          <w:rFonts w:ascii="Arial" w:hAnsi="Arial" w:cs="Arial"/>
          <w:sz w:val="24"/>
          <w:szCs w:val="28"/>
        </w:rPr>
        <w:t>a five-</w:t>
      </w:r>
      <w:r w:rsidRPr="005E15DA">
        <w:rPr>
          <w:rFonts w:ascii="Arial" w:hAnsi="Arial" w:cs="Arial"/>
          <w:sz w:val="24"/>
          <w:szCs w:val="28"/>
        </w:rPr>
        <w:t>yearly Census of Population and Dwellings provides population counts of children by ethnicity and disability status. It also provides information on the household and family circumstances of children including socio-economic status, housing, and employment.</w:t>
      </w:r>
    </w:p>
    <w:p w14:paraId="1D06077B" w14:textId="333A73DA" w:rsidR="00693F01" w:rsidRPr="005E15DA" w:rsidRDefault="00693F01" w:rsidP="00693F01">
      <w:pPr>
        <w:pStyle w:val="ListParagraph"/>
        <w:numPr>
          <w:ilvl w:val="0"/>
          <w:numId w:val="9"/>
        </w:numPr>
        <w:ind w:left="1775" w:hanging="357"/>
        <w:rPr>
          <w:rFonts w:ascii="Arial" w:hAnsi="Arial" w:cs="Arial"/>
          <w:sz w:val="24"/>
          <w:szCs w:val="28"/>
        </w:rPr>
      </w:pPr>
      <w:r w:rsidRPr="005E15DA">
        <w:rPr>
          <w:rFonts w:ascii="Arial" w:hAnsi="Arial" w:cs="Arial"/>
          <w:sz w:val="24"/>
          <w:szCs w:val="28"/>
        </w:rPr>
        <w:t>Household Economic Survey (HES) – for measuring statistics in relation to the Child Poverty Reduction Act 2018</w:t>
      </w:r>
      <w:r w:rsidR="004E3BA4" w:rsidRPr="005E15DA">
        <w:rPr>
          <w:rFonts w:ascii="Arial" w:hAnsi="Arial" w:cs="Arial"/>
          <w:sz w:val="24"/>
          <w:szCs w:val="28"/>
        </w:rPr>
        <w:t>.</w:t>
      </w:r>
    </w:p>
    <w:p w14:paraId="0B59ADD6" w14:textId="15E92A6B" w:rsidR="00693F01" w:rsidRPr="005E15DA" w:rsidRDefault="00693F01" w:rsidP="00693F01">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Household Labour Force Survey (HLFS) – The quarterly Household Labour Force Survey provides information on the labour force status of households and families with children. It also provides information on the labour force status of adults aged 15 and over disaggregated by ethnicity and disability. </w:t>
      </w:r>
    </w:p>
    <w:p w14:paraId="01F5FA4A" w14:textId="64FD8699" w:rsidR="004558DB" w:rsidRPr="005E15DA" w:rsidRDefault="004558DB"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Youth Health and Wellbeing </w:t>
      </w:r>
      <w:r w:rsidR="008B3D55" w:rsidRPr="005E15DA">
        <w:rPr>
          <w:rFonts w:ascii="Arial" w:hAnsi="Arial" w:cs="Arial"/>
          <w:sz w:val="24"/>
          <w:szCs w:val="28"/>
        </w:rPr>
        <w:t>S</w:t>
      </w:r>
      <w:r w:rsidRPr="005E15DA">
        <w:rPr>
          <w:rFonts w:ascii="Arial" w:hAnsi="Arial" w:cs="Arial"/>
          <w:sz w:val="24"/>
          <w:szCs w:val="28"/>
        </w:rPr>
        <w:t>urvey - a nationwide survey of young people in New Zealand</w:t>
      </w:r>
      <w:r w:rsidR="004E3BA4" w:rsidRPr="005E15DA">
        <w:rPr>
          <w:rFonts w:ascii="Arial" w:hAnsi="Arial" w:cs="Arial"/>
          <w:sz w:val="24"/>
          <w:szCs w:val="28"/>
        </w:rPr>
        <w:t>.</w:t>
      </w:r>
    </w:p>
    <w:p w14:paraId="548F96AA" w14:textId="6D217831" w:rsidR="004558DB" w:rsidRPr="005E15DA" w:rsidRDefault="004558DB" w:rsidP="008B3D55">
      <w:pPr>
        <w:pStyle w:val="ListParagraph"/>
        <w:numPr>
          <w:ilvl w:val="0"/>
          <w:numId w:val="9"/>
        </w:numPr>
        <w:ind w:left="1775" w:hanging="357"/>
        <w:rPr>
          <w:rFonts w:ascii="Arial" w:hAnsi="Arial" w:cs="Arial"/>
          <w:sz w:val="24"/>
          <w:szCs w:val="28"/>
        </w:rPr>
      </w:pPr>
      <w:proofErr w:type="spellStart"/>
      <w:r w:rsidRPr="005E15DA">
        <w:rPr>
          <w:rFonts w:ascii="Arial" w:hAnsi="Arial" w:cs="Arial"/>
          <w:sz w:val="24"/>
          <w:szCs w:val="28"/>
        </w:rPr>
        <w:t>Wellbeing@School</w:t>
      </w:r>
      <w:proofErr w:type="spellEnd"/>
      <w:r w:rsidRPr="005E15DA">
        <w:rPr>
          <w:rFonts w:ascii="Arial" w:hAnsi="Arial" w:cs="Arial"/>
          <w:sz w:val="24"/>
          <w:szCs w:val="28"/>
        </w:rPr>
        <w:t xml:space="preserve"> survey</w:t>
      </w:r>
      <w:r w:rsidR="004E3BA4" w:rsidRPr="005E15DA">
        <w:rPr>
          <w:rFonts w:ascii="Arial" w:hAnsi="Arial" w:cs="Arial"/>
          <w:sz w:val="24"/>
          <w:szCs w:val="28"/>
        </w:rPr>
        <w:t>.</w:t>
      </w:r>
      <w:r w:rsidRPr="005E15DA">
        <w:rPr>
          <w:rStyle w:val="FootnoteReference"/>
          <w:rFonts w:ascii="Arial" w:hAnsi="Arial" w:cs="Arial"/>
          <w:sz w:val="24"/>
          <w:szCs w:val="28"/>
        </w:rPr>
        <w:footnoteReference w:id="13"/>
      </w:r>
      <w:r w:rsidRPr="005E15DA">
        <w:rPr>
          <w:rStyle w:val="FootnoteReference"/>
          <w:rFonts w:ascii="Arial" w:hAnsi="Arial" w:cs="Arial"/>
          <w:sz w:val="24"/>
          <w:szCs w:val="28"/>
        </w:rPr>
        <w:t xml:space="preserve"> </w:t>
      </w:r>
    </w:p>
    <w:p w14:paraId="2393D0ED" w14:textId="380CDD1F" w:rsidR="004558DB" w:rsidRPr="005E15DA" w:rsidRDefault="004558DB"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New Zealand Health Survey – runs annually (since 2011) collecting health and wellbeing information on adults and children</w:t>
      </w:r>
      <w:r w:rsidR="004E3BA4" w:rsidRPr="005E15DA">
        <w:rPr>
          <w:rFonts w:ascii="Arial" w:hAnsi="Arial" w:cs="Arial"/>
          <w:sz w:val="24"/>
          <w:szCs w:val="28"/>
        </w:rPr>
        <w:t>.</w:t>
      </w:r>
    </w:p>
    <w:p w14:paraId="78C2E46B" w14:textId="608BC8B3" w:rsidR="004558DB" w:rsidRPr="005E15DA" w:rsidRDefault="004558DB"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General Social Survey - provides information on the wellbeing of New Zealanders aged 15 years and over</w:t>
      </w:r>
      <w:r w:rsidR="004E3BA4" w:rsidRPr="005E15DA">
        <w:rPr>
          <w:rFonts w:ascii="Arial" w:hAnsi="Arial" w:cs="Arial"/>
          <w:sz w:val="24"/>
          <w:szCs w:val="28"/>
        </w:rPr>
        <w:t>.</w:t>
      </w:r>
    </w:p>
    <w:p w14:paraId="67C1D248" w14:textId="653EBCBF" w:rsidR="004558DB" w:rsidRPr="005E15DA" w:rsidRDefault="004558DB"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Te Kupenga </w:t>
      </w:r>
      <w:r w:rsidR="004E3BA4" w:rsidRPr="005E15DA">
        <w:rPr>
          <w:rFonts w:ascii="Arial" w:hAnsi="Arial" w:cs="Arial"/>
          <w:sz w:val="24"/>
          <w:szCs w:val="28"/>
        </w:rPr>
        <w:t xml:space="preserve">- </w:t>
      </w:r>
      <w:r w:rsidRPr="005E15DA">
        <w:rPr>
          <w:rFonts w:ascii="Arial" w:hAnsi="Arial" w:cs="Arial"/>
          <w:sz w:val="24"/>
          <w:szCs w:val="28"/>
        </w:rPr>
        <w:t>collects information on the social, cultural, and economic wellbeing of Māori in New Zealand, including information from a Māori cultural perspective</w:t>
      </w:r>
      <w:r w:rsidR="004E3BA4" w:rsidRPr="005E15DA">
        <w:rPr>
          <w:rFonts w:ascii="Arial" w:hAnsi="Arial" w:cs="Arial"/>
          <w:sz w:val="24"/>
          <w:szCs w:val="28"/>
        </w:rPr>
        <w:t>.</w:t>
      </w:r>
    </w:p>
    <w:p w14:paraId="35D67768" w14:textId="1EBDA29F" w:rsidR="004558DB" w:rsidRPr="005E15DA" w:rsidRDefault="004558DB" w:rsidP="00B04059">
      <w:pPr>
        <w:pStyle w:val="UNPara"/>
        <w:rPr>
          <w:rFonts w:cs="Arial"/>
        </w:rPr>
      </w:pPr>
      <w:r w:rsidRPr="005E15DA">
        <w:rPr>
          <w:rFonts w:cs="Arial"/>
        </w:rPr>
        <w:t>Statistics N</w:t>
      </w:r>
      <w:r w:rsidR="001D37B6" w:rsidRPr="005E15DA">
        <w:rPr>
          <w:rFonts w:cs="Arial"/>
        </w:rPr>
        <w:t xml:space="preserve">ew </w:t>
      </w:r>
      <w:r w:rsidRPr="005E15DA">
        <w:rPr>
          <w:rFonts w:cs="Arial"/>
        </w:rPr>
        <w:t>Z</w:t>
      </w:r>
      <w:r w:rsidR="001D37B6" w:rsidRPr="005E15DA">
        <w:rPr>
          <w:rFonts w:cs="Arial"/>
        </w:rPr>
        <w:t>ealand (Stat</w:t>
      </w:r>
      <w:r w:rsidR="00503B1F" w:rsidRPr="005E15DA">
        <w:rPr>
          <w:rFonts w:cs="Arial"/>
        </w:rPr>
        <w:t>s</w:t>
      </w:r>
      <w:r w:rsidR="001D37B6" w:rsidRPr="005E15DA">
        <w:rPr>
          <w:rFonts w:cs="Arial"/>
        </w:rPr>
        <w:t xml:space="preserve"> NZ)</w:t>
      </w:r>
      <w:r w:rsidRPr="005E15DA">
        <w:rPr>
          <w:rFonts w:cs="Arial"/>
        </w:rPr>
        <w:t xml:space="preserve"> has </w:t>
      </w:r>
      <w:r w:rsidR="00037EC3" w:rsidRPr="005E15DA">
        <w:rPr>
          <w:rFonts w:cs="Arial"/>
        </w:rPr>
        <w:t>identified the</w:t>
      </w:r>
      <w:r w:rsidRPr="005E15DA">
        <w:rPr>
          <w:rFonts w:cs="Arial"/>
        </w:rPr>
        <w:t xml:space="preserve"> HES as the most effective survey for measuring</w:t>
      </w:r>
      <w:r w:rsidR="00427EFE" w:rsidRPr="005E15DA">
        <w:rPr>
          <w:rFonts w:cs="Arial"/>
        </w:rPr>
        <w:t xml:space="preserve"> child poverty</w:t>
      </w:r>
      <w:r w:rsidRPr="005E15DA">
        <w:rPr>
          <w:rFonts w:cs="Arial"/>
        </w:rPr>
        <w:t xml:space="preserve"> statistics in relation to the Child Poverty Reduction Act 2018. To provide a more accurate picture of child poverty in New Zealand, Stats NZ have expanded the survey’s sample size to </w:t>
      </w:r>
      <w:r w:rsidR="00EB4560" w:rsidRPr="005E15DA">
        <w:rPr>
          <w:rFonts w:cs="Arial"/>
        </w:rPr>
        <w:t xml:space="preserve">at least </w:t>
      </w:r>
      <w:r w:rsidRPr="005E15DA">
        <w:rPr>
          <w:rFonts w:cs="Arial"/>
        </w:rPr>
        <w:t xml:space="preserve">20,000 households, and improved targeting of low-income or high-deprivation households. </w:t>
      </w:r>
    </w:p>
    <w:p w14:paraId="465FD286" w14:textId="38765552" w:rsidR="00427EFE" w:rsidRPr="005E15DA" w:rsidRDefault="00427EFE" w:rsidP="00B04059">
      <w:pPr>
        <w:pStyle w:val="UNPara"/>
        <w:rPr>
          <w:rFonts w:cs="Arial"/>
        </w:rPr>
      </w:pPr>
      <w:r w:rsidRPr="005E15DA">
        <w:rPr>
          <w:rFonts w:cs="Arial"/>
        </w:rPr>
        <w:t>The CYWS has 36 indicators for measuring and reporting against its outcomes. The indicators will be built on and improved over time, as work across government progresses on improving the quality of data or collecting new or different data on children and young people’s wellbeing.</w:t>
      </w:r>
    </w:p>
    <w:p w14:paraId="7FAFB1A9" w14:textId="013410F7" w:rsidR="004558DB" w:rsidRPr="005E15DA" w:rsidRDefault="004558DB" w:rsidP="00B04059">
      <w:pPr>
        <w:pStyle w:val="UNPara"/>
        <w:rPr>
          <w:rFonts w:cs="Arial"/>
        </w:rPr>
      </w:pPr>
      <w:r w:rsidRPr="005E15DA">
        <w:rPr>
          <w:rFonts w:cs="Arial"/>
        </w:rPr>
        <w:t xml:space="preserve">Ngā </w:t>
      </w:r>
      <w:proofErr w:type="spellStart"/>
      <w:r w:rsidRPr="005E15DA">
        <w:rPr>
          <w:rFonts w:cs="Arial"/>
        </w:rPr>
        <w:t>Tūtohu</w:t>
      </w:r>
      <w:proofErr w:type="spellEnd"/>
      <w:r w:rsidRPr="005E15DA">
        <w:rPr>
          <w:rFonts w:cs="Arial"/>
        </w:rPr>
        <w:t xml:space="preserve"> Aotearoa – Indicators Aotearoa New Zealand contains wellbeing indicators that reflect an internationally growing vision to provide a more holistic view of wellbeing and sustainable development. These indicators are collections of data and research that help us measure the state or condition of particular aspects of our wellbeing. Key child wellbeing indicators include:</w:t>
      </w:r>
    </w:p>
    <w:p w14:paraId="123F9B48" w14:textId="77777777" w:rsidR="004558DB" w:rsidRPr="005E15DA" w:rsidRDefault="004558DB"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child poverty</w:t>
      </w:r>
    </w:p>
    <w:p w14:paraId="2D34C870" w14:textId="77777777" w:rsidR="004558DB" w:rsidRPr="005E15DA" w:rsidRDefault="004558DB"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early childhood education participation</w:t>
      </w:r>
    </w:p>
    <w:p w14:paraId="5CFA3BC4" w14:textId="77777777" w:rsidR="004558DB" w:rsidRPr="005E15DA" w:rsidRDefault="004558DB"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literacy, numeracy, and science skills of 15-year-olds</w:t>
      </w:r>
    </w:p>
    <w:p w14:paraId="06D3A832" w14:textId="702DE8BD" w:rsidR="004558DB" w:rsidRPr="005E15DA" w:rsidRDefault="004558DB"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lastRenderedPageBreak/>
        <w:t>harm against children.</w:t>
      </w:r>
    </w:p>
    <w:p w14:paraId="2C46A0C9" w14:textId="1B5932EA" w:rsidR="00B95211" w:rsidRPr="005E15DA" w:rsidRDefault="00B95211" w:rsidP="00B95211">
      <w:pPr>
        <w:pStyle w:val="UNPara"/>
        <w:rPr>
          <w:rFonts w:cs="Arial"/>
        </w:rPr>
      </w:pPr>
      <w:r w:rsidRPr="005E15DA">
        <w:rPr>
          <w:rFonts w:cs="Arial"/>
        </w:rPr>
        <w:t>Stats NZ’s integrated data products are critical tools in the Government’s effort to reduce poverty, improve health, and provide a growing, inclusive economy. Stats NZ maintains and provides access to two integrated data products – the Integrated Data Infrastructure (IDI) and the Longitudinal Business Database (LBD). These products bring together a wide variety of data from government and non-government organisations on topics like health, social services, education, wellbeing and justice.</w:t>
      </w:r>
    </w:p>
    <w:p w14:paraId="6BF77E05" w14:textId="7299A5FA" w:rsidR="004558DB" w:rsidRPr="005E15DA" w:rsidRDefault="004558DB" w:rsidP="00894749">
      <w:pPr>
        <w:pStyle w:val="Heading2"/>
        <w:rPr>
          <w:rFonts w:ascii="Arial" w:hAnsi="Arial" w:cs="Arial"/>
        </w:rPr>
      </w:pPr>
      <w:bookmarkStart w:id="27" w:name="_Toc66370411"/>
      <w:bookmarkStart w:id="28" w:name="_Toc76394145"/>
      <w:r w:rsidRPr="005E15DA">
        <w:rPr>
          <w:rFonts w:ascii="Arial" w:hAnsi="Arial" w:cs="Arial"/>
        </w:rPr>
        <w:t>Reply to paragraph 6(b)</w:t>
      </w:r>
      <w:bookmarkEnd w:id="27"/>
      <w:bookmarkEnd w:id="28"/>
      <w:r w:rsidRPr="005E15DA">
        <w:rPr>
          <w:rFonts w:ascii="Arial" w:hAnsi="Arial" w:cs="Arial"/>
        </w:rPr>
        <w:t xml:space="preserve"> </w:t>
      </w:r>
    </w:p>
    <w:p w14:paraId="1DD6E0E0" w14:textId="77777777" w:rsidR="004E4AD9" w:rsidRPr="005E15DA" w:rsidRDefault="004E4AD9" w:rsidP="005D3E6F">
      <w:pPr>
        <w:ind w:left="720"/>
        <w:rPr>
          <w:rFonts w:ascii="Arial" w:hAnsi="Arial" w:cs="Arial"/>
          <w:b/>
          <w:bCs/>
          <w:sz w:val="24"/>
          <w:szCs w:val="28"/>
        </w:rPr>
      </w:pPr>
      <w:r w:rsidRPr="005E15DA">
        <w:rPr>
          <w:rFonts w:ascii="Arial" w:hAnsi="Arial" w:cs="Arial"/>
          <w:b/>
          <w:bCs/>
          <w:sz w:val="24"/>
          <w:szCs w:val="28"/>
        </w:rPr>
        <w:t>Children’s health</w:t>
      </w:r>
    </w:p>
    <w:p w14:paraId="577DC465" w14:textId="4932310A" w:rsidR="004E4AD9" w:rsidRPr="005E15DA" w:rsidRDefault="008E60F7" w:rsidP="00B04059">
      <w:pPr>
        <w:pStyle w:val="UNPara"/>
        <w:rPr>
          <w:rFonts w:cs="Arial"/>
        </w:rPr>
      </w:pPr>
      <w:r w:rsidRPr="005E15DA">
        <w:rPr>
          <w:rFonts w:cs="Arial"/>
        </w:rPr>
        <w:t>T</w:t>
      </w:r>
      <w:r w:rsidR="004E4AD9" w:rsidRPr="005E15DA">
        <w:rPr>
          <w:rFonts w:cs="Arial"/>
        </w:rPr>
        <w:t>he Ministry of Health (M</w:t>
      </w:r>
      <w:r w:rsidR="004A667A" w:rsidRPr="005E15DA">
        <w:rPr>
          <w:rFonts w:cs="Arial"/>
        </w:rPr>
        <w:t>OH</w:t>
      </w:r>
      <w:r w:rsidR="004E4AD9" w:rsidRPr="005E15DA">
        <w:rPr>
          <w:rFonts w:cs="Arial"/>
        </w:rPr>
        <w:t>) uses the annual New Zealand Health Survey</w:t>
      </w:r>
      <w:r w:rsidR="00B95211" w:rsidRPr="005E15DA">
        <w:rPr>
          <w:rFonts w:cs="Arial"/>
        </w:rPr>
        <w:t xml:space="preserve"> and income data </w:t>
      </w:r>
      <w:r w:rsidR="001F69FF" w:rsidRPr="005E15DA">
        <w:rPr>
          <w:rFonts w:cs="Arial"/>
        </w:rPr>
        <w:t xml:space="preserve">(in relation to child poverty) </w:t>
      </w:r>
      <w:r w:rsidR="00B95211" w:rsidRPr="005E15DA">
        <w:rPr>
          <w:rFonts w:cs="Arial"/>
        </w:rPr>
        <w:t>from the Household Income Report</w:t>
      </w:r>
      <w:r w:rsidR="004E4AD9" w:rsidRPr="005E15DA">
        <w:rPr>
          <w:rFonts w:cs="Arial"/>
        </w:rPr>
        <w:t xml:space="preserve"> to monitor and evaluate health outcomes for New Zealanders. These findings support the monitoring of key health issues for children, including where improvements are being made and where there is room for improvement. The key results from 2018-2019 (and other related reports) can be found on the M</w:t>
      </w:r>
      <w:r w:rsidR="001D37B6" w:rsidRPr="005E15DA">
        <w:rPr>
          <w:rFonts w:cs="Arial"/>
        </w:rPr>
        <w:t>O</w:t>
      </w:r>
      <w:r w:rsidR="004E4AD9" w:rsidRPr="005E15DA">
        <w:rPr>
          <w:rFonts w:cs="Arial"/>
        </w:rPr>
        <w:t>H website.</w:t>
      </w:r>
      <w:r w:rsidR="004E4AD9" w:rsidRPr="005E15DA">
        <w:rPr>
          <w:rStyle w:val="FootnoteReference"/>
          <w:rFonts w:cs="Arial"/>
        </w:rPr>
        <w:footnoteReference w:id="14"/>
      </w:r>
      <w:r w:rsidR="004E4AD9" w:rsidRPr="005E15DA">
        <w:rPr>
          <w:rStyle w:val="FootnoteReference"/>
          <w:rFonts w:cs="Arial"/>
        </w:rPr>
        <w:t>,</w:t>
      </w:r>
      <w:r w:rsidR="004E4AD9" w:rsidRPr="005E15DA">
        <w:rPr>
          <w:rStyle w:val="FootnoteReference"/>
          <w:rFonts w:cs="Arial"/>
        </w:rPr>
        <w:footnoteReference w:id="15"/>
      </w:r>
      <w:r w:rsidR="004E4AD9" w:rsidRPr="005E15DA">
        <w:rPr>
          <w:rStyle w:val="FootnoteReference"/>
          <w:rFonts w:cs="Arial"/>
        </w:rPr>
        <w:t xml:space="preserve"> </w:t>
      </w:r>
    </w:p>
    <w:p w14:paraId="0EE43A6D" w14:textId="41B16578" w:rsidR="004E4AD9" w:rsidRPr="005E15DA" w:rsidRDefault="004E4AD9" w:rsidP="00B04059">
      <w:pPr>
        <w:ind w:left="720"/>
        <w:rPr>
          <w:rFonts w:ascii="Arial" w:hAnsi="Arial" w:cs="Arial"/>
          <w:b/>
          <w:bCs/>
          <w:sz w:val="24"/>
          <w:szCs w:val="24"/>
        </w:rPr>
      </w:pPr>
      <w:r w:rsidRPr="005E15DA">
        <w:rPr>
          <w:rFonts w:ascii="Arial" w:hAnsi="Arial" w:cs="Arial"/>
          <w:b/>
          <w:bCs/>
          <w:sz w:val="24"/>
          <w:szCs w:val="24"/>
        </w:rPr>
        <w:t xml:space="preserve">Children in the care and </w:t>
      </w:r>
      <w:r w:rsidR="00027F86" w:rsidRPr="005E15DA">
        <w:rPr>
          <w:rFonts w:ascii="Arial" w:hAnsi="Arial" w:cs="Arial"/>
          <w:b/>
          <w:bCs/>
          <w:sz w:val="24"/>
          <w:szCs w:val="24"/>
        </w:rPr>
        <w:t xml:space="preserve">protection and youth </w:t>
      </w:r>
      <w:r w:rsidRPr="005E15DA">
        <w:rPr>
          <w:rFonts w:ascii="Arial" w:hAnsi="Arial" w:cs="Arial"/>
          <w:b/>
          <w:bCs/>
          <w:sz w:val="24"/>
          <w:szCs w:val="24"/>
        </w:rPr>
        <w:t xml:space="preserve">justice systems </w:t>
      </w:r>
    </w:p>
    <w:p w14:paraId="64A21201" w14:textId="77777777" w:rsidR="004E4AD9" w:rsidRPr="005E15DA" w:rsidRDefault="004E4AD9" w:rsidP="00B04059">
      <w:pPr>
        <w:pStyle w:val="UNPara"/>
        <w:rPr>
          <w:rFonts w:cs="Arial"/>
        </w:rPr>
      </w:pPr>
      <w:r w:rsidRPr="005E15DA">
        <w:rPr>
          <w:rFonts w:cs="Arial"/>
        </w:rPr>
        <w:t xml:space="preserve">Oranga Tamariki carries out a range of data and indicators through its work with children and families/whānau and the delivery of services, all of which support the implementation of the Convention through identifying the areas where policies, programmes and projects are working, as well as identifying where new ones are required. </w:t>
      </w:r>
    </w:p>
    <w:p w14:paraId="3899A939" w14:textId="29203F1A" w:rsidR="004E4AD9" w:rsidRPr="005E15DA" w:rsidRDefault="004E4AD9" w:rsidP="00B04059">
      <w:pPr>
        <w:pStyle w:val="UNPara"/>
        <w:rPr>
          <w:rFonts w:cs="Arial"/>
        </w:rPr>
      </w:pPr>
      <w:r w:rsidRPr="005E15DA">
        <w:rPr>
          <w:rFonts w:cs="Arial"/>
        </w:rPr>
        <w:t>The Ministry of Justice (</w:t>
      </w:r>
      <w:r w:rsidR="004A667A" w:rsidRPr="005E15DA">
        <w:rPr>
          <w:rFonts w:cs="Arial"/>
        </w:rPr>
        <w:t>MOJ</w:t>
      </w:r>
      <w:r w:rsidRPr="005E15DA">
        <w:rPr>
          <w:rFonts w:cs="Arial"/>
        </w:rPr>
        <w:t xml:space="preserve">) collects data around ethnicity, age, and gender of users of the Family Court to assist with analysis of both the current system and options for change. </w:t>
      </w:r>
      <w:r w:rsidR="004A667A" w:rsidRPr="005E15DA">
        <w:rPr>
          <w:rFonts w:cs="Arial"/>
        </w:rPr>
        <w:t>MOJ</w:t>
      </w:r>
      <w:r w:rsidRPr="005E15DA">
        <w:rPr>
          <w:rFonts w:cs="Arial"/>
        </w:rPr>
        <w:t xml:space="preserve"> proactively publishes some of this </w:t>
      </w:r>
      <w:hyperlink r:id="rId15" w:history="1">
        <w:r w:rsidRPr="005E15DA">
          <w:rPr>
            <w:rFonts w:cs="Arial"/>
          </w:rPr>
          <w:t>data</w:t>
        </w:r>
      </w:hyperlink>
      <w:r w:rsidRPr="005E15DA">
        <w:rPr>
          <w:rFonts w:cs="Arial"/>
        </w:rPr>
        <w:t xml:space="preserve">, including about the </w:t>
      </w:r>
      <w:hyperlink r:id="rId16" w:history="1">
        <w:r w:rsidRPr="005E15DA">
          <w:rPr>
            <w:rFonts w:cs="Arial"/>
          </w:rPr>
          <w:t xml:space="preserve">effect of </w:t>
        </w:r>
        <w:r w:rsidR="00B04059" w:rsidRPr="005E15DA">
          <w:rPr>
            <w:rFonts w:cs="Arial"/>
          </w:rPr>
          <w:t xml:space="preserve">COVID-19 </w:t>
        </w:r>
        <w:r w:rsidRPr="005E15DA">
          <w:rPr>
            <w:rFonts w:cs="Arial"/>
          </w:rPr>
          <w:t>Alert Level 4</w:t>
        </w:r>
      </w:hyperlink>
      <w:r w:rsidRPr="005E15DA">
        <w:rPr>
          <w:rFonts w:cs="Arial"/>
        </w:rPr>
        <w:t xml:space="preserve"> on the District Court, Family Court and Youth Court.</w:t>
      </w:r>
    </w:p>
    <w:p w14:paraId="79FDC905" w14:textId="31F80545" w:rsidR="004E4AD9" w:rsidRPr="005E15DA" w:rsidRDefault="004E4AD9" w:rsidP="00B04059">
      <w:pPr>
        <w:ind w:left="720"/>
        <w:rPr>
          <w:rFonts w:ascii="Arial" w:hAnsi="Arial" w:cs="Arial"/>
          <w:b/>
          <w:bCs/>
          <w:sz w:val="24"/>
          <w:szCs w:val="24"/>
        </w:rPr>
      </w:pPr>
      <w:r w:rsidRPr="005E15DA">
        <w:rPr>
          <w:rFonts w:ascii="Arial" w:hAnsi="Arial" w:cs="Arial"/>
          <w:b/>
          <w:bCs/>
          <w:sz w:val="24"/>
          <w:szCs w:val="24"/>
        </w:rPr>
        <w:t>Tamariki Māori</w:t>
      </w:r>
      <w:r w:rsidR="00B04059" w:rsidRPr="005E15DA">
        <w:rPr>
          <w:rFonts w:ascii="Arial" w:hAnsi="Arial" w:cs="Arial"/>
          <w:b/>
          <w:bCs/>
          <w:sz w:val="24"/>
          <w:szCs w:val="24"/>
        </w:rPr>
        <w:t xml:space="preserve"> (Māori children)</w:t>
      </w:r>
    </w:p>
    <w:p w14:paraId="136B42A4" w14:textId="038E1A9B" w:rsidR="004E4AD9" w:rsidRPr="005E15DA" w:rsidRDefault="00597A86" w:rsidP="00B04059">
      <w:pPr>
        <w:pStyle w:val="UNPara"/>
        <w:rPr>
          <w:rFonts w:cs="Arial"/>
        </w:rPr>
      </w:pPr>
      <w:r w:rsidRPr="005E15DA">
        <w:rPr>
          <w:rFonts w:cs="Arial"/>
        </w:rPr>
        <w:t>TPK</w:t>
      </w:r>
      <w:r w:rsidR="004E4AD9" w:rsidRPr="005E15DA">
        <w:rPr>
          <w:rFonts w:cs="Arial"/>
        </w:rPr>
        <w:t xml:space="preserve"> monitors the collection of data and indicators concerning Māori, including through the Māori Data Sovereignty </w:t>
      </w:r>
      <w:r w:rsidR="00352661" w:rsidRPr="005E15DA">
        <w:rPr>
          <w:rFonts w:cs="Arial"/>
        </w:rPr>
        <w:t>N</w:t>
      </w:r>
      <w:r w:rsidR="004E4AD9" w:rsidRPr="005E15DA">
        <w:rPr>
          <w:rFonts w:cs="Arial"/>
        </w:rPr>
        <w:t xml:space="preserve">etwork </w:t>
      </w:r>
      <w:r w:rsidR="00352661" w:rsidRPr="005E15DA">
        <w:rPr>
          <w:rFonts w:cs="Arial"/>
        </w:rPr>
        <w:t xml:space="preserve">(Te Mana </w:t>
      </w:r>
      <w:proofErr w:type="spellStart"/>
      <w:r w:rsidR="00352661" w:rsidRPr="005E15DA">
        <w:rPr>
          <w:rFonts w:cs="Arial"/>
        </w:rPr>
        <w:t>Raranga</w:t>
      </w:r>
      <w:proofErr w:type="spellEnd"/>
      <w:r w:rsidR="00352661" w:rsidRPr="005E15DA">
        <w:rPr>
          <w:rFonts w:cs="Arial"/>
        </w:rPr>
        <w:t xml:space="preserve">) </w:t>
      </w:r>
      <w:r w:rsidR="004E4AD9" w:rsidRPr="005E15DA">
        <w:rPr>
          <w:rFonts w:cs="Arial"/>
        </w:rPr>
        <w:t xml:space="preserve">which focuses on the integrity and ownership of data on Māori. </w:t>
      </w:r>
    </w:p>
    <w:p w14:paraId="14E839CA" w14:textId="384E729C" w:rsidR="004E4AD9" w:rsidRPr="005E15DA" w:rsidRDefault="004E4AD9" w:rsidP="00B04059">
      <w:pPr>
        <w:pStyle w:val="UNPara"/>
        <w:rPr>
          <w:rFonts w:cs="Arial"/>
        </w:rPr>
      </w:pPr>
      <w:r w:rsidRPr="005E15DA">
        <w:rPr>
          <w:rFonts w:cs="Arial"/>
        </w:rPr>
        <w:t xml:space="preserve">This system ensures the cultural adequacy of services for tamariki Māori. TPK is also working on creating indicators that are mapped against the </w:t>
      </w:r>
      <w:r w:rsidR="00B04059" w:rsidRPr="005E15DA">
        <w:rPr>
          <w:rFonts w:cs="Arial"/>
        </w:rPr>
        <w:t>Whānau</w:t>
      </w:r>
      <w:r w:rsidRPr="005E15DA">
        <w:rPr>
          <w:rFonts w:cs="Arial"/>
        </w:rPr>
        <w:t xml:space="preserve"> Ora Outcomes Framework to show how wellbeing from a whānau Māori perspective might be quantified. </w:t>
      </w:r>
    </w:p>
    <w:p w14:paraId="2BFDB44E" w14:textId="77777777" w:rsidR="004E4AD9" w:rsidRPr="005E15DA" w:rsidRDefault="004E4AD9" w:rsidP="00B04059">
      <w:pPr>
        <w:ind w:left="720"/>
        <w:rPr>
          <w:rFonts w:ascii="Arial" w:hAnsi="Arial" w:cs="Arial"/>
          <w:b/>
          <w:bCs/>
          <w:sz w:val="24"/>
          <w:szCs w:val="24"/>
        </w:rPr>
      </w:pPr>
      <w:r w:rsidRPr="005E15DA">
        <w:rPr>
          <w:rFonts w:ascii="Arial" w:hAnsi="Arial" w:cs="Arial"/>
          <w:b/>
          <w:bCs/>
          <w:sz w:val="24"/>
          <w:szCs w:val="24"/>
        </w:rPr>
        <w:t>Transport for Children</w:t>
      </w:r>
    </w:p>
    <w:p w14:paraId="3EFAD779" w14:textId="0660B666" w:rsidR="004E4AD9" w:rsidRPr="005E15DA" w:rsidRDefault="004E4AD9" w:rsidP="00B04059">
      <w:pPr>
        <w:pStyle w:val="UNPara"/>
        <w:rPr>
          <w:rFonts w:cs="Arial"/>
        </w:rPr>
      </w:pPr>
      <w:r w:rsidRPr="005E15DA">
        <w:rPr>
          <w:rFonts w:cs="Arial"/>
        </w:rPr>
        <w:t>The Ministry of Transport (M</w:t>
      </w:r>
      <w:r w:rsidR="001D37B6" w:rsidRPr="005E15DA">
        <w:rPr>
          <w:rFonts w:cs="Arial"/>
        </w:rPr>
        <w:t>O</w:t>
      </w:r>
      <w:r w:rsidRPr="005E15DA">
        <w:rPr>
          <w:rFonts w:cs="Arial"/>
        </w:rPr>
        <w:t xml:space="preserve">T) have developed a set of Transport Indicators to monitor the performance of the New Zealand transport system for children. This ensures they can access a range of rights including to education, family, health, play and religion.  </w:t>
      </w:r>
      <w:r w:rsidR="00037EC3" w:rsidRPr="005E15DA">
        <w:rPr>
          <w:rFonts w:cs="Arial"/>
        </w:rPr>
        <w:t>C</w:t>
      </w:r>
      <w:r w:rsidRPr="005E15DA">
        <w:rPr>
          <w:rFonts w:cs="Arial"/>
        </w:rPr>
        <w:t xml:space="preserve">hild-specific </w:t>
      </w:r>
      <w:r w:rsidR="00037EC3" w:rsidRPr="005E15DA">
        <w:rPr>
          <w:rFonts w:cs="Arial"/>
        </w:rPr>
        <w:t xml:space="preserve">indicators </w:t>
      </w:r>
      <w:r w:rsidRPr="005E15DA">
        <w:rPr>
          <w:rFonts w:cs="Arial"/>
        </w:rPr>
        <w:t>include:</w:t>
      </w:r>
    </w:p>
    <w:p w14:paraId="38290D35" w14:textId="77777777" w:rsidR="004E4AD9" w:rsidRPr="005E15DA" w:rsidRDefault="004E4AD9"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percentage of children unable to visit a general practitioner due to a lack of transport (breakdowns by ethnicity, household income, age, gender and region)</w:t>
      </w:r>
    </w:p>
    <w:p w14:paraId="19EC7256" w14:textId="77777777" w:rsidR="004E4AD9" w:rsidRPr="005E15DA" w:rsidRDefault="004E4AD9"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lastRenderedPageBreak/>
        <w:t>number of hours spent on active travel among children aged 0-14 years.</w:t>
      </w:r>
    </w:p>
    <w:p w14:paraId="1EEB1D0B" w14:textId="6233A34B" w:rsidR="004E4AD9" w:rsidRPr="005E15DA" w:rsidRDefault="001D37B6" w:rsidP="00B04059">
      <w:pPr>
        <w:pStyle w:val="UNPara"/>
        <w:rPr>
          <w:rFonts w:cs="Arial"/>
        </w:rPr>
      </w:pPr>
      <w:r w:rsidRPr="005E15DA">
        <w:rPr>
          <w:rFonts w:cs="Arial"/>
        </w:rPr>
        <w:t>MOT</w:t>
      </w:r>
      <w:r w:rsidR="004E4AD9" w:rsidRPr="005E15DA">
        <w:rPr>
          <w:rFonts w:cs="Arial"/>
        </w:rPr>
        <w:t xml:space="preserve"> also routinely reports on other indicators through different reporting mechanisms, such as the annual reporting for the Government Policy Statement on land transport and Road the Zero: New Zealand’s road safety strategy. Example indicators include: </w:t>
      </w:r>
    </w:p>
    <w:p w14:paraId="3CC5F3A2" w14:textId="77777777" w:rsidR="004E4AD9" w:rsidRPr="005E15DA" w:rsidRDefault="004E4AD9"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percentage of children travel to/from school by active modes</w:t>
      </w:r>
    </w:p>
    <w:p w14:paraId="11205004" w14:textId="77777777" w:rsidR="004E4AD9" w:rsidRPr="005E15DA" w:rsidRDefault="004E4AD9"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percentage of urban schools with 30-40 km/h speed limits</w:t>
      </w:r>
    </w:p>
    <w:p w14:paraId="1FAA6BD8" w14:textId="77777777" w:rsidR="004E4AD9" w:rsidRPr="005E15DA" w:rsidRDefault="004E4AD9"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percentage of car occupants using a seatbelt or child restraints.</w:t>
      </w:r>
    </w:p>
    <w:p w14:paraId="412C7A48" w14:textId="64875066" w:rsidR="00894749" w:rsidRPr="005E15DA" w:rsidRDefault="00894749" w:rsidP="00894749">
      <w:pPr>
        <w:pStyle w:val="Heading2"/>
        <w:rPr>
          <w:rFonts w:ascii="Arial" w:hAnsi="Arial" w:cs="Arial"/>
        </w:rPr>
      </w:pPr>
      <w:bookmarkStart w:id="29" w:name="_Toc76394146"/>
      <w:r w:rsidRPr="005E15DA">
        <w:rPr>
          <w:rFonts w:ascii="Arial" w:hAnsi="Arial" w:cs="Arial"/>
        </w:rPr>
        <w:t>Reply to paragraph</w:t>
      </w:r>
      <w:r w:rsidR="00941D9D" w:rsidRPr="005E15DA">
        <w:rPr>
          <w:rFonts w:ascii="Arial" w:hAnsi="Arial" w:cs="Arial"/>
        </w:rPr>
        <w:t>s 7(a)</w:t>
      </w:r>
      <w:r w:rsidR="00E367AC" w:rsidRPr="005E15DA">
        <w:rPr>
          <w:rFonts w:ascii="Arial" w:hAnsi="Arial" w:cs="Arial"/>
        </w:rPr>
        <w:t>, 7(b)</w:t>
      </w:r>
      <w:r w:rsidR="00941D9D" w:rsidRPr="005E15DA">
        <w:rPr>
          <w:rFonts w:ascii="Arial" w:hAnsi="Arial" w:cs="Arial"/>
        </w:rPr>
        <w:t xml:space="preserve"> and 7(d)</w:t>
      </w:r>
      <w:bookmarkEnd w:id="29"/>
      <w:r w:rsidRPr="005E15DA">
        <w:rPr>
          <w:rFonts w:ascii="Arial" w:hAnsi="Arial" w:cs="Arial"/>
        </w:rPr>
        <w:t xml:space="preserve"> </w:t>
      </w:r>
    </w:p>
    <w:p w14:paraId="48F1AACC" w14:textId="77777777" w:rsidR="00E367AC" w:rsidRPr="005E15DA" w:rsidRDefault="00E367AC" w:rsidP="00E367AC">
      <w:pPr>
        <w:pStyle w:val="UNPara"/>
        <w:ind w:left="1134" w:firstLine="0"/>
        <w:rPr>
          <w:rFonts w:cs="Arial"/>
        </w:rPr>
      </w:pPr>
      <w:r w:rsidRPr="005E15DA">
        <w:rPr>
          <w:rFonts w:cs="Arial"/>
        </w:rPr>
        <w:t>All businesses operating in New Zealand are subject to New Zealand law, including employment law, human rights law, and commercial law.</w:t>
      </w:r>
    </w:p>
    <w:p w14:paraId="41FC75D9" w14:textId="53D2D28D" w:rsidR="00037EC3" w:rsidRPr="005E15DA" w:rsidRDefault="00E367AC" w:rsidP="00037EC3">
      <w:pPr>
        <w:pStyle w:val="UNPara"/>
        <w:ind w:left="1134" w:firstLine="0"/>
        <w:rPr>
          <w:rFonts w:cs="Arial"/>
        </w:rPr>
      </w:pPr>
      <w:r w:rsidRPr="005E15DA">
        <w:rPr>
          <w:rFonts w:cs="Arial"/>
        </w:rPr>
        <w:t xml:space="preserve">Businesses that have a direct impact on children and young people, including those subject to advertising and broadcasting standards are subject to child-specific laws in New Zealand as well as international obligations </w:t>
      </w:r>
      <w:r w:rsidR="008E60F7" w:rsidRPr="005E15DA">
        <w:rPr>
          <w:rFonts w:cs="Arial"/>
        </w:rPr>
        <w:t xml:space="preserve">under the </w:t>
      </w:r>
      <w:r w:rsidRPr="005E15DA">
        <w:rPr>
          <w:rFonts w:cs="Arial"/>
        </w:rPr>
        <w:t xml:space="preserve">Organisation for Economic Cooperation Development </w:t>
      </w:r>
      <w:r w:rsidR="008E60F7" w:rsidRPr="005E15DA">
        <w:rPr>
          <w:rFonts w:cs="Arial"/>
        </w:rPr>
        <w:t xml:space="preserve">(OECD) </w:t>
      </w:r>
      <w:r w:rsidRPr="005E15DA">
        <w:rPr>
          <w:rFonts w:cs="Arial"/>
        </w:rPr>
        <w:t>and certain International Labour Organisation Conventions.</w:t>
      </w:r>
    </w:p>
    <w:p w14:paraId="1F603003" w14:textId="295C18E5" w:rsidR="00037EC3" w:rsidRPr="005E15DA" w:rsidRDefault="00037EC3" w:rsidP="00037EC3">
      <w:pPr>
        <w:pStyle w:val="UNPara"/>
        <w:ind w:left="1134"/>
        <w:rPr>
          <w:rFonts w:cs="Arial"/>
        </w:rPr>
      </w:pPr>
      <w:r w:rsidRPr="005E15DA">
        <w:rPr>
          <w:rFonts w:cs="Arial"/>
        </w:rPr>
        <w:t xml:space="preserve">New Zealand is a signatory to the </w:t>
      </w:r>
      <w:r w:rsidR="008E60F7" w:rsidRPr="005E15DA">
        <w:rPr>
          <w:rFonts w:cs="Arial"/>
        </w:rPr>
        <w:t>OECD Multi-National Enterprise guidelines</w:t>
      </w:r>
      <w:r w:rsidRPr="005E15DA">
        <w:rPr>
          <w:rFonts w:cs="Arial"/>
        </w:rPr>
        <w:t xml:space="preserve">. The guidelines are intended to help the private sector grow their business responsibly by promoting human rights and boosting social development around the world. </w:t>
      </w:r>
    </w:p>
    <w:p w14:paraId="5F5FE1E9" w14:textId="5E49516C" w:rsidR="00B955CD" w:rsidRPr="005E15DA" w:rsidRDefault="00E367AC" w:rsidP="00E367AC">
      <w:pPr>
        <w:pStyle w:val="UNPara"/>
        <w:ind w:left="1134" w:firstLine="0"/>
        <w:rPr>
          <w:rFonts w:cs="Arial"/>
        </w:rPr>
      </w:pPr>
      <w:r w:rsidRPr="005E15DA">
        <w:rPr>
          <w:rFonts w:cs="Arial"/>
        </w:rPr>
        <w:t>New Zealand has recently updated its government procurement policy framework to include expectations and requirements regarding human and labour rights. In October 2019, the new Government Procurement Rules (the Rules) came into effect. One of the new Rules requires government contracts to set out the expectation that suppliers and their contractors comply with employment standards and health and safety requirements</w:t>
      </w:r>
      <w:r w:rsidR="008E60F7" w:rsidRPr="005E15DA">
        <w:rPr>
          <w:rFonts w:cs="Arial"/>
        </w:rPr>
        <w:t xml:space="preserve"> (including child employment standards)</w:t>
      </w:r>
      <w:r w:rsidRPr="005E15DA">
        <w:rPr>
          <w:rFonts w:cs="Arial"/>
        </w:rPr>
        <w:t xml:space="preserve">. In addition, the Rules include a Government Procurement Charter that sets out the Government’s expectations for agencies’ procurement activities. One of the expectations in the Charter is that agencies engage with businesses with good employment practices, including respecting international standards relating to human and labour rights including for children. </w:t>
      </w:r>
    </w:p>
    <w:p w14:paraId="71B2199A" w14:textId="4C791416" w:rsidR="00E367AC" w:rsidRPr="005E15DA" w:rsidRDefault="00B955CD" w:rsidP="00B955CD">
      <w:pPr>
        <w:pStyle w:val="UNPara"/>
        <w:ind w:left="1134"/>
        <w:rPr>
          <w:rFonts w:cs="Arial"/>
        </w:rPr>
      </w:pPr>
      <w:r w:rsidRPr="005E15DA">
        <w:rPr>
          <w:rFonts w:cs="Arial"/>
        </w:rPr>
        <w:t>The Supplier Code of Conduct (2019) sets the expectations for suppliers who provide goods and services to the Government. The Supplier Code of Conduct includes an expectation that suppliers adhere to international human rights standards in their workplace and monitor and address these standards within their supply chains. This Code covers all suppliers to government and their subcontractors.</w:t>
      </w:r>
      <w:r w:rsidR="00E367AC" w:rsidRPr="005E15DA">
        <w:rPr>
          <w:rFonts w:cs="Arial"/>
        </w:rPr>
        <w:t xml:space="preserve"> </w:t>
      </w:r>
    </w:p>
    <w:p w14:paraId="588D23C0" w14:textId="5B32C9DE" w:rsidR="00E367AC" w:rsidRPr="005E15DA" w:rsidRDefault="00E367AC" w:rsidP="00E367AC">
      <w:pPr>
        <w:pStyle w:val="UNPara"/>
        <w:ind w:left="1134" w:firstLine="0"/>
        <w:rPr>
          <w:rFonts w:cs="Arial"/>
        </w:rPr>
      </w:pPr>
      <w:proofErr w:type="spellStart"/>
      <w:r w:rsidRPr="005E15DA">
        <w:rPr>
          <w:rFonts w:cs="Arial"/>
        </w:rPr>
        <w:t>HealthCERT</w:t>
      </w:r>
      <w:proofErr w:type="spellEnd"/>
      <w:r w:rsidRPr="005E15DA">
        <w:rPr>
          <w:rFonts w:cs="Arial"/>
        </w:rPr>
        <w:t xml:space="preserve"> within MOH</w:t>
      </w:r>
      <w:r w:rsidR="008E60F7" w:rsidRPr="005E15DA">
        <w:rPr>
          <w:rFonts w:cs="Arial"/>
        </w:rPr>
        <w:t>,</w:t>
      </w:r>
      <w:r w:rsidR="00B955CD" w:rsidRPr="005E15DA">
        <w:rPr>
          <w:rFonts w:cs="Arial"/>
        </w:rPr>
        <w:t xml:space="preserve"> regulates</w:t>
      </w:r>
      <w:r w:rsidRPr="005E15DA">
        <w:rPr>
          <w:rFonts w:cs="Arial"/>
        </w:rPr>
        <w:t xml:space="preserve"> healthcare service care providers as required under the Health and Disability Services (Safety) Act 2001. This includes providers providing hospital level care such as </w:t>
      </w:r>
      <w:r w:rsidRPr="005E15DA">
        <w:rPr>
          <w:rFonts w:cs="Arial"/>
        </w:rPr>
        <w:lastRenderedPageBreak/>
        <w:t>children’s health services and maternity services (for example, district health boards</w:t>
      </w:r>
      <w:r w:rsidR="001E36FE" w:rsidRPr="005E15DA">
        <w:rPr>
          <w:rFonts w:cs="Arial"/>
        </w:rPr>
        <w:t xml:space="preserve"> (DHBs)</w:t>
      </w:r>
      <w:r w:rsidRPr="005E15DA">
        <w:rPr>
          <w:rFonts w:cs="Arial"/>
        </w:rPr>
        <w:t xml:space="preserve"> or private birthing units). </w:t>
      </w:r>
    </w:p>
    <w:p w14:paraId="39A171DD" w14:textId="77777777" w:rsidR="00E367AC" w:rsidRPr="005E15DA" w:rsidRDefault="00E367AC" w:rsidP="00E367AC">
      <w:pPr>
        <w:pStyle w:val="UNPara"/>
        <w:ind w:left="1134" w:firstLine="0"/>
        <w:rPr>
          <w:rFonts w:cs="Arial"/>
        </w:rPr>
      </w:pPr>
      <w:r w:rsidRPr="005E15DA">
        <w:rPr>
          <w:rFonts w:cs="Arial"/>
        </w:rPr>
        <w:t xml:space="preserve">MSD and Oranga Tamariki assess all their contracted providers through the Social Services Accreditation (SSA) who provide accreditation on behalf of six Government agencies (Oranga Tamariki, MOJ, Department of Corrections (Corrections), MSD, Ministry of Housing and Urban Development, and Ministry of Pacific Peoples). The SSA assesses providers against a set of accreditation standards. The standards: </w:t>
      </w:r>
    </w:p>
    <w:p w14:paraId="019A0175" w14:textId="77777777" w:rsidR="00E367AC" w:rsidRPr="005E15DA" w:rsidRDefault="00E367AC"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are based on a levels framework and vary depending on the type of service a provider delivers</w:t>
      </w:r>
    </w:p>
    <w:p w14:paraId="0C3694A3" w14:textId="77777777" w:rsidR="00E367AC" w:rsidRPr="005E15DA" w:rsidRDefault="00E367AC"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include standards relating to community wellbeing (paramountcy of the child and young person), cultural competence and client centred services. The community wellbeing standard specifically references the Convention </w:t>
      </w:r>
    </w:p>
    <w:p w14:paraId="24F0EE5C" w14:textId="1EB89BB6" w:rsidR="00E367AC" w:rsidRPr="005E15DA" w:rsidRDefault="00E367AC"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include specific care services standards where children </w:t>
      </w:r>
      <w:r w:rsidR="00027F86" w:rsidRPr="005E15DA">
        <w:rPr>
          <w:rFonts w:ascii="Arial" w:hAnsi="Arial" w:cs="Arial"/>
          <w:sz w:val="24"/>
          <w:szCs w:val="28"/>
        </w:rPr>
        <w:t xml:space="preserve">in State care </w:t>
      </w:r>
      <w:r w:rsidRPr="005E15DA">
        <w:rPr>
          <w:rFonts w:ascii="Arial" w:hAnsi="Arial" w:cs="Arial"/>
          <w:sz w:val="24"/>
          <w:szCs w:val="28"/>
        </w:rPr>
        <w:t xml:space="preserve">are placed with providers. These standards also highlight the requirement to provide services that meet requirements </w:t>
      </w:r>
      <w:r w:rsidR="00027F86" w:rsidRPr="005E15DA">
        <w:rPr>
          <w:rFonts w:ascii="Arial" w:hAnsi="Arial" w:cs="Arial"/>
          <w:sz w:val="24"/>
          <w:szCs w:val="28"/>
        </w:rPr>
        <w:t>set out in the NCS.</w:t>
      </w:r>
    </w:p>
    <w:p w14:paraId="49F506CA" w14:textId="11832B42" w:rsidR="00E367AC" w:rsidRPr="005E15DA" w:rsidRDefault="00E367AC" w:rsidP="00E367AC">
      <w:pPr>
        <w:pStyle w:val="UNPara"/>
        <w:ind w:left="1134" w:firstLine="0"/>
        <w:rPr>
          <w:rFonts w:cs="Arial"/>
        </w:rPr>
      </w:pPr>
      <w:r w:rsidRPr="005E15DA">
        <w:rPr>
          <w:rFonts w:cs="Arial"/>
        </w:rPr>
        <w:t xml:space="preserve">The Children's Act 2014 introduced a workforce restriction, which means it is unlawful to employ a core children’s worker with certain serious criminal offences unless they hold a core worker exemption. </w:t>
      </w:r>
      <w:r w:rsidR="00027F86" w:rsidRPr="005E15DA">
        <w:rPr>
          <w:rFonts w:cs="Arial"/>
        </w:rPr>
        <w:t>P</w:t>
      </w:r>
      <w:r w:rsidRPr="005E15DA">
        <w:rPr>
          <w:rFonts w:cs="Arial"/>
        </w:rPr>
        <w:t>eople subject to the workforce restriction can apply for a core worker exemption through SSA. This considers a number of key factors including the what the offence was and how long ago it occurred, and steps taken in the time since to show changed behaviour.</w:t>
      </w:r>
      <w:r w:rsidRPr="005E15DA">
        <w:rPr>
          <w:rStyle w:val="FootnoteReference"/>
          <w:rFonts w:cs="Arial"/>
        </w:rPr>
        <w:footnoteReference w:id="16"/>
      </w:r>
      <w:r w:rsidRPr="005E15DA">
        <w:rPr>
          <w:rFonts w:cs="Arial"/>
        </w:rPr>
        <w:t xml:space="preserve"> </w:t>
      </w:r>
    </w:p>
    <w:p w14:paraId="4A9B62F4" w14:textId="7EE51B79" w:rsidR="00894749" w:rsidRPr="005E15DA" w:rsidRDefault="00894749" w:rsidP="00894749">
      <w:pPr>
        <w:pStyle w:val="Heading2"/>
        <w:rPr>
          <w:rFonts w:ascii="Arial" w:hAnsi="Arial" w:cs="Arial"/>
        </w:rPr>
      </w:pPr>
      <w:bookmarkStart w:id="30" w:name="_Toc66370413"/>
      <w:bookmarkStart w:id="31" w:name="_Toc76394147"/>
      <w:r w:rsidRPr="005E15DA">
        <w:rPr>
          <w:rFonts w:ascii="Arial" w:hAnsi="Arial" w:cs="Arial"/>
        </w:rPr>
        <w:t>Reply to paragraph 7(</w:t>
      </w:r>
      <w:r w:rsidR="00B6624E" w:rsidRPr="005E15DA">
        <w:rPr>
          <w:rFonts w:ascii="Arial" w:hAnsi="Arial" w:cs="Arial"/>
        </w:rPr>
        <w:t>c</w:t>
      </w:r>
      <w:r w:rsidRPr="005E15DA">
        <w:rPr>
          <w:rFonts w:ascii="Arial" w:hAnsi="Arial" w:cs="Arial"/>
        </w:rPr>
        <w:t>)</w:t>
      </w:r>
      <w:bookmarkEnd w:id="30"/>
      <w:bookmarkEnd w:id="31"/>
      <w:r w:rsidRPr="005E15DA">
        <w:rPr>
          <w:rFonts w:ascii="Arial" w:hAnsi="Arial" w:cs="Arial"/>
        </w:rPr>
        <w:t xml:space="preserve"> </w:t>
      </w:r>
    </w:p>
    <w:p w14:paraId="4FCFC85E" w14:textId="77777777" w:rsidR="00B6624E" w:rsidRPr="005E15DA" w:rsidRDefault="00B6624E" w:rsidP="00B6624E">
      <w:pPr>
        <w:pStyle w:val="UNPara"/>
        <w:rPr>
          <w:rFonts w:cs="Arial"/>
        </w:rPr>
      </w:pPr>
      <w:r w:rsidRPr="005E15DA">
        <w:rPr>
          <w:rFonts w:cs="Arial"/>
        </w:rPr>
        <w:t xml:space="preserve">The consultation process for the Comprehensive and Progressive Agreement for Trans-Pacific Partnership, and the earlier Trans-Pacific Partnership, has been among the most extensive a New Zealand Government has undertaken for a trade negotiation. Wide consultation was undertaken before New Zealand ratified the Agreement, and a broad range of stakeholders provided feedback on a wide range of topics. </w:t>
      </w:r>
    </w:p>
    <w:p w14:paraId="7146A4A6" w14:textId="39B3422B" w:rsidR="00B6624E" w:rsidRPr="005E15DA" w:rsidRDefault="00B6624E" w:rsidP="00B6624E">
      <w:pPr>
        <w:pStyle w:val="UNPara"/>
        <w:rPr>
          <w:rFonts w:cs="Arial"/>
        </w:rPr>
      </w:pPr>
      <w:r w:rsidRPr="005E15DA">
        <w:rPr>
          <w:rFonts w:cs="Arial"/>
        </w:rPr>
        <w:t>Public sessions were held in a number of cities and regional centres across New Zealand. The majority of these public sessions were dedicated to question and answer time, with officials recording feedback to brief Ministers.</w:t>
      </w:r>
    </w:p>
    <w:p w14:paraId="3E2760BA" w14:textId="77777777" w:rsidR="00B6624E" w:rsidRPr="005E15DA" w:rsidRDefault="00B6624E" w:rsidP="00B6624E">
      <w:pPr>
        <w:pStyle w:val="UNPara"/>
        <w:rPr>
          <w:rFonts w:cs="Arial"/>
        </w:rPr>
      </w:pPr>
      <w:r w:rsidRPr="005E15DA">
        <w:rPr>
          <w:rFonts w:cs="Arial"/>
        </w:rPr>
        <w:t>Government officials also conducted focused briefings with a range of other stakeholders including civil society, business and industry groups, Māori (including the Federation of Māori Authorities and representatives of the Iwi Leaders’ Forum). Issues pertaining to children were not prominent in the submissions.</w:t>
      </w:r>
    </w:p>
    <w:p w14:paraId="0EDE644A" w14:textId="5AF2CB9C" w:rsidR="00B6624E" w:rsidRPr="005E15DA" w:rsidRDefault="00B6624E" w:rsidP="00B6624E">
      <w:pPr>
        <w:pStyle w:val="Heading1"/>
        <w:rPr>
          <w:rFonts w:ascii="Arial" w:hAnsi="Arial" w:cs="Arial"/>
        </w:rPr>
      </w:pPr>
      <w:bookmarkStart w:id="32" w:name="_Toc76394148"/>
      <w:r w:rsidRPr="005E15DA">
        <w:rPr>
          <w:rFonts w:ascii="Arial" w:hAnsi="Arial" w:cs="Arial"/>
        </w:rPr>
        <w:t>B.</w:t>
      </w:r>
      <w:r w:rsidRPr="005E15DA">
        <w:rPr>
          <w:rFonts w:ascii="Arial" w:hAnsi="Arial" w:cs="Arial"/>
        </w:rPr>
        <w:tab/>
        <w:t>Definition of the child</w:t>
      </w:r>
      <w:bookmarkEnd w:id="32"/>
    </w:p>
    <w:p w14:paraId="136F42CB" w14:textId="7DE6BEBE" w:rsidR="00FF0DF2" w:rsidRPr="005E15DA" w:rsidRDefault="00FF0DF2" w:rsidP="00FF0DF2">
      <w:pPr>
        <w:pStyle w:val="Heading2"/>
        <w:rPr>
          <w:rFonts w:ascii="Arial" w:hAnsi="Arial" w:cs="Arial"/>
        </w:rPr>
      </w:pPr>
      <w:bookmarkStart w:id="33" w:name="_Toc66370416"/>
      <w:bookmarkStart w:id="34" w:name="_Toc76394149"/>
      <w:r w:rsidRPr="005E15DA">
        <w:rPr>
          <w:rFonts w:ascii="Arial" w:hAnsi="Arial" w:cs="Arial"/>
        </w:rPr>
        <w:lastRenderedPageBreak/>
        <w:t>Reply to paragraph 8</w:t>
      </w:r>
      <w:bookmarkEnd w:id="33"/>
      <w:bookmarkEnd w:id="34"/>
      <w:r w:rsidRPr="005E15DA">
        <w:rPr>
          <w:rFonts w:ascii="Arial" w:hAnsi="Arial" w:cs="Arial"/>
        </w:rPr>
        <w:t xml:space="preserve"> </w:t>
      </w:r>
    </w:p>
    <w:p w14:paraId="27FC7E9D" w14:textId="41D14BF8" w:rsidR="00FF0DF2" w:rsidRPr="005E15DA" w:rsidRDefault="00FF0DF2" w:rsidP="00FF0DF2">
      <w:pPr>
        <w:ind w:left="720"/>
        <w:rPr>
          <w:rFonts w:ascii="Arial" w:hAnsi="Arial" w:cs="Arial"/>
          <w:b/>
          <w:bCs/>
          <w:sz w:val="24"/>
          <w:szCs w:val="28"/>
        </w:rPr>
      </w:pPr>
      <w:r w:rsidRPr="005E15DA">
        <w:rPr>
          <w:rFonts w:ascii="Arial" w:hAnsi="Arial" w:cs="Arial"/>
          <w:b/>
          <w:bCs/>
          <w:sz w:val="24"/>
          <w:szCs w:val="28"/>
        </w:rPr>
        <w:t>Minimum age of marriage</w:t>
      </w:r>
    </w:p>
    <w:p w14:paraId="135469DE" w14:textId="7DF4B5E9" w:rsidR="00FF0DF2" w:rsidRPr="005E15DA" w:rsidRDefault="00FF0DF2" w:rsidP="00B6624E">
      <w:pPr>
        <w:pStyle w:val="UNPara"/>
        <w:rPr>
          <w:rFonts w:cs="Arial"/>
        </w:rPr>
      </w:pPr>
      <w:r w:rsidRPr="005E15DA">
        <w:rPr>
          <w:rFonts w:cs="Arial"/>
        </w:rPr>
        <w:t>The minimum age of marriage in New Zealand is 16 years.</w:t>
      </w:r>
    </w:p>
    <w:p w14:paraId="21E388F6" w14:textId="3A294868" w:rsidR="00B6624E" w:rsidRPr="005E15DA" w:rsidRDefault="00FF0DF2" w:rsidP="00FF0DF2">
      <w:pPr>
        <w:pStyle w:val="UNPara"/>
        <w:rPr>
          <w:rFonts w:cs="Arial"/>
        </w:rPr>
      </w:pPr>
      <w:r w:rsidRPr="005E15DA">
        <w:rPr>
          <w:rFonts w:cs="Arial"/>
        </w:rPr>
        <w:t xml:space="preserve">For intended marriages where both parties are aged 16 or 17 years, consent must be obtained from a Family Court Judge through an application to the Family Court. The relevant considerations for the Judge to consent to the intended marriage are set out in section 18(4) of the Marriage Act 1955.  </w:t>
      </w:r>
    </w:p>
    <w:p w14:paraId="5CCB9DFD" w14:textId="78318DFF" w:rsidR="00FF0DF2" w:rsidRPr="005E15DA" w:rsidRDefault="00FF0DF2" w:rsidP="00FF0DF2">
      <w:pPr>
        <w:ind w:left="720"/>
        <w:rPr>
          <w:rFonts w:ascii="Arial" w:hAnsi="Arial" w:cs="Arial"/>
          <w:b/>
          <w:bCs/>
          <w:sz w:val="24"/>
          <w:szCs w:val="28"/>
        </w:rPr>
      </w:pPr>
      <w:r w:rsidRPr="005E15DA">
        <w:rPr>
          <w:rFonts w:ascii="Arial" w:hAnsi="Arial" w:cs="Arial"/>
          <w:b/>
          <w:bCs/>
          <w:sz w:val="24"/>
          <w:szCs w:val="28"/>
        </w:rPr>
        <w:t>Scope of the Children, Young Person’s and Their Families Act 1989</w:t>
      </w:r>
    </w:p>
    <w:p w14:paraId="202165A7" w14:textId="63F9D294" w:rsidR="00FF0DF2" w:rsidRPr="005E15DA" w:rsidRDefault="00FF0DF2" w:rsidP="00E93ACE">
      <w:pPr>
        <w:pStyle w:val="UNPara"/>
        <w:rPr>
          <w:rFonts w:cs="Arial"/>
        </w:rPr>
      </w:pPr>
      <w:r w:rsidRPr="005E15DA">
        <w:rPr>
          <w:rFonts w:cs="Arial"/>
        </w:rPr>
        <w:t>Please note the name of the Principal Act has changed</w:t>
      </w:r>
      <w:r w:rsidR="00A33B74" w:rsidRPr="005E15DA">
        <w:rPr>
          <w:rFonts w:cs="Arial"/>
        </w:rPr>
        <w:t xml:space="preserve">. </w:t>
      </w:r>
      <w:r w:rsidRPr="005E15DA">
        <w:rPr>
          <w:rFonts w:cs="Arial"/>
        </w:rPr>
        <w:t xml:space="preserve">As </w:t>
      </w:r>
      <w:r w:rsidR="00A33B74" w:rsidRPr="005E15DA">
        <w:rPr>
          <w:rFonts w:cs="Arial"/>
        </w:rPr>
        <w:t>of 2017</w:t>
      </w:r>
      <w:r w:rsidRPr="005E15DA">
        <w:rPr>
          <w:rFonts w:cs="Arial"/>
        </w:rPr>
        <w:t>, the Children, Young Persons, and Their Families Act 1989 is now called the Oranga Tamariki Act 1989 or the Children’s and Young People’s Well-being Act 1989</w:t>
      </w:r>
      <w:r w:rsidR="001D37B6" w:rsidRPr="005E15DA">
        <w:rPr>
          <w:rFonts w:cs="Arial"/>
        </w:rPr>
        <w:t xml:space="preserve"> (OTA)</w:t>
      </w:r>
      <w:r w:rsidRPr="005E15DA">
        <w:rPr>
          <w:rFonts w:cs="Arial"/>
        </w:rPr>
        <w:t>.</w:t>
      </w:r>
      <w:r w:rsidR="00B955CD" w:rsidRPr="005E15DA">
        <w:rPr>
          <w:rFonts w:cs="Arial"/>
        </w:rPr>
        <w:t xml:space="preserve"> </w:t>
      </w:r>
    </w:p>
    <w:p w14:paraId="07326E3E" w14:textId="656B28E1" w:rsidR="00E93ACE" w:rsidRPr="005E15DA" w:rsidRDefault="0058293A" w:rsidP="00E93ACE">
      <w:pPr>
        <w:pStyle w:val="UNPara"/>
        <w:rPr>
          <w:rFonts w:cs="Arial"/>
        </w:rPr>
      </w:pPr>
      <w:r w:rsidRPr="005E15DA">
        <w:rPr>
          <w:rFonts w:cs="Arial"/>
        </w:rPr>
        <w:t>T</w:t>
      </w:r>
      <w:r w:rsidR="00E93ACE" w:rsidRPr="005E15DA">
        <w:rPr>
          <w:rFonts w:cs="Arial"/>
        </w:rPr>
        <w:t xml:space="preserve">he age of care and protection </w:t>
      </w:r>
      <w:r w:rsidR="00B95211" w:rsidRPr="005E15DA">
        <w:rPr>
          <w:rFonts w:cs="Arial"/>
        </w:rPr>
        <w:t xml:space="preserve">was raised </w:t>
      </w:r>
      <w:r w:rsidR="00E93ACE" w:rsidRPr="005E15DA">
        <w:rPr>
          <w:rFonts w:cs="Arial"/>
        </w:rPr>
        <w:t xml:space="preserve">to include 17-year olds </w:t>
      </w:r>
      <w:r w:rsidR="008E60F7" w:rsidRPr="005E15DA">
        <w:rPr>
          <w:rFonts w:cs="Arial"/>
        </w:rPr>
        <w:t xml:space="preserve">in </w:t>
      </w:r>
      <w:r w:rsidR="00E93ACE" w:rsidRPr="005E15DA">
        <w:rPr>
          <w:rFonts w:cs="Arial"/>
        </w:rPr>
        <w:t xml:space="preserve">with </w:t>
      </w:r>
      <w:hyperlink r:id="rId17" w:history="1">
        <w:r w:rsidR="00E93ACE" w:rsidRPr="005E15DA">
          <w:rPr>
            <w:rFonts w:cs="Arial"/>
          </w:rPr>
          <w:t>The Children, Young Persons, and Their Families (Advocacy, Workforce, and Age Settings) Amendment Act 2016</w:t>
        </w:r>
      </w:hyperlink>
      <w:r w:rsidR="00E93ACE" w:rsidRPr="005E15DA">
        <w:rPr>
          <w:rFonts w:cs="Arial"/>
        </w:rPr>
        <w:t xml:space="preserve"> that was passed in December 2016 and took effect from 1 April 2017.</w:t>
      </w:r>
      <w:r w:rsidR="00E93ACE" w:rsidRPr="005E15DA">
        <w:rPr>
          <w:rStyle w:val="FootnoteReference"/>
          <w:rFonts w:cs="Arial"/>
        </w:rPr>
        <w:footnoteReference w:id="17"/>
      </w:r>
      <w:r w:rsidR="00E93ACE" w:rsidRPr="005E15DA">
        <w:rPr>
          <w:rFonts w:cs="Arial"/>
        </w:rPr>
        <w:t xml:space="preserve"> </w:t>
      </w:r>
    </w:p>
    <w:p w14:paraId="549D66B2" w14:textId="690D9802" w:rsidR="00E93ACE" w:rsidRPr="005E15DA" w:rsidRDefault="00E93ACE" w:rsidP="00E93ACE">
      <w:pPr>
        <w:pStyle w:val="Heading1"/>
        <w:rPr>
          <w:rFonts w:ascii="Arial" w:hAnsi="Arial" w:cs="Arial"/>
        </w:rPr>
      </w:pPr>
      <w:bookmarkStart w:id="35" w:name="_Toc76394150"/>
      <w:r w:rsidRPr="005E15DA">
        <w:rPr>
          <w:rFonts w:ascii="Arial" w:hAnsi="Arial" w:cs="Arial"/>
        </w:rPr>
        <w:t>C.</w:t>
      </w:r>
      <w:r w:rsidR="00F537D7" w:rsidRPr="005E15DA">
        <w:rPr>
          <w:rFonts w:ascii="Arial" w:hAnsi="Arial" w:cs="Arial"/>
        </w:rPr>
        <w:tab/>
      </w:r>
      <w:r w:rsidRPr="005E15DA">
        <w:rPr>
          <w:rFonts w:ascii="Arial" w:hAnsi="Arial" w:cs="Arial"/>
        </w:rPr>
        <w:t>General Principles</w:t>
      </w:r>
      <w:bookmarkEnd w:id="35"/>
    </w:p>
    <w:p w14:paraId="6E9A970B" w14:textId="5A61B741" w:rsidR="00E93ACE" w:rsidRPr="005E15DA" w:rsidRDefault="00E93ACE" w:rsidP="00E93ACE">
      <w:pPr>
        <w:pStyle w:val="Heading2"/>
        <w:rPr>
          <w:rFonts w:ascii="Arial" w:hAnsi="Arial" w:cs="Arial"/>
        </w:rPr>
      </w:pPr>
      <w:bookmarkStart w:id="36" w:name="_Toc76394151"/>
      <w:r w:rsidRPr="005E15DA">
        <w:rPr>
          <w:rFonts w:ascii="Arial" w:hAnsi="Arial" w:cs="Arial"/>
        </w:rPr>
        <w:t>Reply to paragraph 9(a)</w:t>
      </w:r>
      <w:bookmarkEnd w:id="36"/>
      <w:r w:rsidRPr="005E15DA">
        <w:rPr>
          <w:rFonts w:ascii="Arial" w:hAnsi="Arial" w:cs="Arial"/>
        </w:rPr>
        <w:t xml:space="preserve"> </w:t>
      </w:r>
    </w:p>
    <w:p w14:paraId="4E925581" w14:textId="4A620B02" w:rsidR="00B955CD" w:rsidRPr="005E15DA" w:rsidRDefault="00B955CD" w:rsidP="00B955CD">
      <w:pPr>
        <w:pStyle w:val="UNPara"/>
        <w:rPr>
          <w:rFonts w:cs="Arial"/>
        </w:rPr>
      </w:pPr>
      <w:r w:rsidRPr="005E15DA">
        <w:rPr>
          <w:rFonts w:cs="Arial"/>
        </w:rPr>
        <w:t>The Government is currently undertaking substantial work to improve access to education, healthcare and protection for these groups.</w:t>
      </w:r>
    </w:p>
    <w:p w14:paraId="4966B87D" w14:textId="514473BE" w:rsidR="002A4F63" w:rsidRPr="005E15DA" w:rsidRDefault="002A4F63" w:rsidP="002A4F63">
      <w:pPr>
        <w:ind w:firstLine="720"/>
        <w:rPr>
          <w:rFonts w:ascii="Arial" w:hAnsi="Arial" w:cs="Arial"/>
          <w:b/>
          <w:bCs/>
          <w:sz w:val="24"/>
          <w:szCs w:val="28"/>
        </w:rPr>
      </w:pPr>
      <w:r w:rsidRPr="005E15DA">
        <w:rPr>
          <w:rFonts w:ascii="Arial" w:hAnsi="Arial" w:cs="Arial"/>
          <w:b/>
          <w:bCs/>
          <w:sz w:val="24"/>
          <w:szCs w:val="28"/>
        </w:rPr>
        <w:t xml:space="preserve">Tamariki Māori </w:t>
      </w:r>
    </w:p>
    <w:p w14:paraId="2CFF9A4C" w14:textId="2E8FF5B1" w:rsidR="00804EBE" w:rsidRPr="005E15DA" w:rsidRDefault="00804EBE" w:rsidP="00804EBE">
      <w:pPr>
        <w:pStyle w:val="UNPara"/>
        <w:rPr>
          <w:rFonts w:cs="Arial"/>
        </w:rPr>
      </w:pPr>
      <w:r w:rsidRPr="005E15DA">
        <w:rPr>
          <w:rFonts w:cs="Arial"/>
        </w:rPr>
        <w:t>Oranga Tamariki has obligations under section 7AA of the OTA to ensure that its policies, practices, and services support and improve outcomes for tamariki and whānau Māori. A range of services have been developed since Oranga Tamariki was established to support how it works with Māori. Examples include:</w:t>
      </w:r>
    </w:p>
    <w:p w14:paraId="64CF2CF9" w14:textId="1DF08FCD" w:rsidR="00804EBE" w:rsidRPr="005E15DA" w:rsidRDefault="00804EBE" w:rsidP="00804EBE">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Whānau Care </w:t>
      </w:r>
      <w:r w:rsidR="008E60F7" w:rsidRPr="005E15DA">
        <w:rPr>
          <w:rFonts w:ascii="Arial" w:hAnsi="Arial" w:cs="Arial"/>
          <w:sz w:val="24"/>
          <w:szCs w:val="28"/>
        </w:rPr>
        <w:t>–</w:t>
      </w:r>
      <w:r w:rsidRPr="005E15DA">
        <w:rPr>
          <w:rFonts w:ascii="Arial" w:hAnsi="Arial" w:cs="Arial"/>
          <w:sz w:val="24"/>
          <w:szCs w:val="28"/>
        </w:rPr>
        <w:t xml:space="preserve"> a kaupapa-Māori</w:t>
      </w:r>
      <w:r w:rsidR="002A31D0" w:rsidRPr="005E15DA">
        <w:rPr>
          <w:rStyle w:val="FootnoteReference"/>
          <w:rFonts w:ascii="Arial" w:hAnsi="Arial" w:cs="Arial"/>
          <w:sz w:val="24"/>
          <w:szCs w:val="28"/>
        </w:rPr>
        <w:footnoteReference w:id="18"/>
      </w:r>
      <w:r w:rsidRPr="005E15DA">
        <w:rPr>
          <w:rFonts w:ascii="Arial" w:hAnsi="Arial" w:cs="Arial"/>
          <w:sz w:val="24"/>
          <w:szCs w:val="28"/>
        </w:rPr>
        <w:t xml:space="preserve"> model that focuses on developing partnerships to build the capacity and capability of iwi and Māori organisations to develop their own models of care and become accredited care providers under section 396 of the OTA. </w:t>
      </w:r>
    </w:p>
    <w:p w14:paraId="7AFD44B7" w14:textId="77777777" w:rsidR="00804EBE" w:rsidRPr="005E15DA" w:rsidRDefault="00804EBE" w:rsidP="00804EBE">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Iwi and Māori-led Family Group Conference (FGC) co-ordinators: Oranga Tamariki has strengthened its existing practice for FGCs with some now being led by iwi and Māori organisations. With these conferences, Oranga Tamariki makes the referral, provides information, and resources the FGC plan, with engagement, facilitation, family support and plan development being entirely Māori-led. </w:t>
      </w:r>
    </w:p>
    <w:p w14:paraId="20E5403C" w14:textId="1C200D4B" w:rsidR="00E93ACE" w:rsidRPr="005E15DA" w:rsidRDefault="00E93ACE" w:rsidP="00E93ACE">
      <w:pPr>
        <w:pStyle w:val="UNPara"/>
        <w:rPr>
          <w:rFonts w:cs="Arial"/>
        </w:rPr>
      </w:pPr>
      <w:r w:rsidRPr="005E15DA">
        <w:rPr>
          <w:rFonts w:cs="Arial"/>
        </w:rPr>
        <w:t xml:space="preserve">Ka Hikitia – Ka </w:t>
      </w:r>
      <w:proofErr w:type="spellStart"/>
      <w:r w:rsidR="002308ED" w:rsidRPr="005E15DA">
        <w:rPr>
          <w:rFonts w:cs="Arial"/>
        </w:rPr>
        <w:t>Hāpaitia</w:t>
      </w:r>
      <w:proofErr w:type="spellEnd"/>
      <w:r w:rsidRPr="005E15DA">
        <w:rPr>
          <w:rFonts w:cs="Arial"/>
        </w:rPr>
        <w:t xml:space="preserve"> is a cross-agency Māori strategy for the education system. The vision is: Māori enjoying and achieving education success as </w:t>
      </w:r>
      <w:r w:rsidRPr="005E15DA">
        <w:rPr>
          <w:rFonts w:cs="Arial"/>
        </w:rPr>
        <w:lastRenderedPageBreak/>
        <w:t>they develop the skills to participate in te</w:t>
      </w:r>
      <w:r w:rsidR="00A33B74" w:rsidRPr="005E15DA">
        <w:rPr>
          <w:rFonts w:cs="Arial"/>
        </w:rPr>
        <w:t xml:space="preserve"> </w:t>
      </w:r>
      <w:r w:rsidRPr="005E15DA">
        <w:rPr>
          <w:rFonts w:cs="Arial"/>
        </w:rPr>
        <w:t>ao Māori (the Māori world), Aotearoa (wider New Zealand society) and the world.</w:t>
      </w:r>
    </w:p>
    <w:p w14:paraId="15DE055B" w14:textId="51F1C269" w:rsidR="00E93ACE" w:rsidRPr="005E15DA" w:rsidRDefault="00E93ACE" w:rsidP="00E93ACE">
      <w:pPr>
        <w:pStyle w:val="UNPara"/>
        <w:rPr>
          <w:rFonts w:cs="Arial"/>
        </w:rPr>
      </w:pPr>
      <w:r w:rsidRPr="005E15DA">
        <w:rPr>
          <w:rFonts w:cs="Arial"/>
        </w:rPr>
        <w:t xml:space="preserve">TPK also </w:t>
      </w:r>
      <w:bookmarkStart w:id="37" w:name="_Hlk56502918"/>
      <w:r w:rsidRPr="005E15DA">
        <w:rPr>
          <w:rFonts w:cs="Arial"/>
        </w:rPr>
        <w:t xml:space="preserve">promotes Māori culture, including </w:t>
      </w:r>
      <w:r w:rsidR="001D37B6" w:rsidRPr="005E15DA">
        <w:rPr>
          <w:rFonts w:cs="Arial"/>
        </w:rPr>
        <w:t>t</w:t>
      </w:r>
      <w:r w:rsidRPr="005E15DA">
        <w:rPr>
          <w:rFonts w:cs="Arial"/>
        </w:rPr>
        <w:t xml:space="preserve">e </w:t>
      </w:r>
      <w:r w:rsidR="001D37B6" w:rsidRPr="005E15DA">
        <w:rPr>
          <w:rFonts w:cs="Arial"/>
        </w:rPr>
        <w:t>r</w:t>
      </w:r>
      <w:r w:rsidRPr="005E15DA">
        <w:rPr>
          <w:rFonts w:cs="Arial"/>
        </w:rPr>
        <w:t>eo Māori (Māori language), within the education sector</w:t>
      </w:r>
      <w:bookmarkEnd w:id="37"/>
      <w:r w:rsidRPr="005E15DA">
        <w:rPr>
          <w:rFonts w:cs="Arial"/>
        </w:rPr>
        <w:t xml:space="preserve">. Established tailored investments, such as </w:t>
      </w:r>
      <w:proofErr w:type="spellStart"/>
      <w:r w:rsidRPr="005E15DA">
        <w:rPr>
          <w:rFonts w:cs="Arial"/>
        </w:rPr>
        <w:t>Pae</w:t>
      </w:r>
      <w:proofErr w:type="spellEnd"/>
      <w:r w:rsidRPr="005E15DA">
        <w:rPr>
          <w:rFonts w:cs="Arial"/>
        </w:rPr>
        <w:t xml:space="preserve"> </w:t>
      </w:r>
      <w:proofErr w:type="spellStart"/>
      <w:r w:rsidRPr="005E15DA">
        <w:rPr>
          <w:rFonts w:cs="Arial"/>
        </w:rPr>
        <w:t>Aronui</w:t>
      </w:r>
      <w:proofErr w:type="spellEnd"/>
      <w:r w:rsidR="0091018B" w:rsidRPr="005E15DA">
        <w:rPr>
          <w:rStyle w:val="FootnoteReference"/>
          <w:rFonts w:cs="Arial"/>
        </w:rPr>
        <w:footnoteReference w:id="19"/>
      </w:r>
      <w:r w:rsidRPr="005E15DA">
        <w:rPr>
          <w:rFonts w:cs="Arial"/>
        </w:rPr>
        <w:t xml:space="preserve"> are aimed at improving education, training and employment outcomes for Māori 15-24-year olds that are not in education, employment or training (NEET) or are at risk of becoming NEET (at key transition points). Other investments include a Cadetships Programme to develop rangatahi </w:t>
      </w:r>
      <w:r w:rsidR="008B2D00" w:rsidRPr="005E15DA">
        <w:rPr>
          <w:rFonts w:cs="Arial"/>
        </w:rPr>
        <w:t xml:space="preserve">(young persons) </w:t>
      </w:r>
      <w:r w:rsidRPr="005E15DA">
        <w:rPr>
          <w:rFonts w:cs="Arial"/>
        </w:rPr>
        <w:t xml:space="preserve">to full time employment, and </w:t>
      </w:r>
      <w:proofErr w:type="spellStart"/>
      <w:r w:rsidRPr="005E15DA">
        <w:rPr>
          <w:rFonts w:cs="Arial"/>
        </w:rPr>
        <w:t>Taiohi</w:t>
      </w:r>
      <w:proofErr w:type="spellEnd"/>
      <w:r w:rsidRPr="005E15DA">
        <w:rPr>
          <w:rFonts w:cs="Arial"/>
        </w:rPr>
        <w:t xml:space="preserve"> </w:t>
      </w:r>
      <w:proofErr w:type="spellStart"/>
      <w:r w:rsidRPr="005E15DA">
        <w:rPr>
          <w:rFonts w:cs="Arial"/>
        </w:rPr>
        <w:t>Ararau</w:t>
      </w:r>
      <w:proofErr w:type="spellEnd"/>
      <w:r w:rsidRPr="005E15DA">
        <w:rPr>
          <w:rFonts w:cs="Arial"/>
        </w:rPr>
        <w:t xml:space="preserve"> – Passport to Life which helps young Māori acquire essential documents like a driver’s license and IRD number. </w:t>
      </w:r>
    </w:p>
    <w:p w14:paraId="01803972" w14:textId="09939AE1" w:rsidR="00E93ACE" w:rsidRPr="005E15DA" w:rsidRDefault="00E93ACE" w:rsidP="00E93ACE">
      <w:pPr>
        <w:pStyle w:val="UNPara"/>
        <w:rPr>
          <w:rFonts w:cs="Arial"/>
        </w:rPr>
      </w:pPr>
      <w:proofErr w:type="spellStart"/>
      <w:r w:rsidRPr="005E15DA">
        <w:rPr>
          <w:rFonts w:cs="Arial"/>
        </w:rPr>
        <w:t>Whakamaua</w:t>
      </w:r>
      <w:proofErr w:type="spellEnd"/>
      <w:r w:rsidRPr="005E15DA">
        <w:rPr>
          <w:rFonts w:cs="Arial"/>
        </w:rPr>
        <w:t>: Māori Health Action Plan 2020-2025 (</w:t>
      </w:r>
      <w:proofErr w:type="spellStart"/>
      <w:r w:rsidRPr="005E15DA">
        <w:rPr>
          <w:rFonts w:cs="Arial"/>
        </w:rPr>
        <w:t>Whakamaua</w:t>
      </w:r>
      <w:proofErr w:type="spellEnd"/>
      <w:r w:rsidRPr="005E15DA">
        <w:rPr>
          <w:rFonts w:cs="Arial"/>
        </w:rPr>
        <w:t xml:space="preserve">) is the implementation plan for </w:t>
      </w:r>
      <w:hyperlink r:id="rId18" w:history="1">
        <w:r w:rsidRPr="005E15DA">
          <w:rPr>
            <w:rFonts w:cs="Arial"/>
          </w:rPr>
          <w:t>He Korowai Oranga</w:t>
        </w:r>
      </w:hyperlink>
      <w:r w:rsidRPr="005E15DA">
        <w:rPr>
          <w:rFonts w:cs="Arial"/>
        </w:rPr>
        <w:t xml:space="preserve">, New Zealand’s Māori Health Strategy. </w:t>
      </w:r>
      <w:proofErr w:type="spellStart"/>
      <w:r w:rsidRPr="005E15DA">
        <w:rPr>
          <w:rFonts w:cs="Arial"/>
        </w:rPr>
        <w:t>Whakamaua</w:t>
      </w:r>
      <w:proofErr w:type="spellEnd"/>
      <w:r w:rsidRPr="005E15DA">
        <w:rPr>
          <w:rFonts w:cs="Arial"/>
        </w:rPr>
        <w:t xml:space="preserve"> outlines the action to “complete and implement the redesign of the Well Child Tamariki Ora programme to ensure equitable access to the programme and improved outcomes for tamariki and whānau Māori”.</w:t>
      </w:r>
      <w:r w:rsidRPr="005E15DA">
        <w:rPr>
          <w:rStyle w:val="FootnoteReference"/>
          <w:rFonts w:cs="Arial"/>
          <w:szCs w:val="20"/>
        </w:rPr>
        <w:footnoteReference w:id="20"/>
      </w:r>
      <w:r w:rsidRPr="005E15DA">
        <w:rPr>
          <w:rStyle w:val="FootnoteReference"/>
          <w:rFonts w:cs="Arial"/>
          <w:szCs w:val="20"/>
        </w:rPr>
        <w:t xml:space="preserve"> </w:t>
      </w:r>
    </w:p>
    <w:p w14:paraId="42B1B56B" w14:textId="6DB9D977" w:rsidR="00B955CD" w:rsidRPr="005E15DA" w:rsidRDefault="00B955CD" w:rsidP="00B955CD">
      <w:pPr>
        <w:pStyle w:val="UNPara"/>
        <w:rPr>
          <w:rFonts w:cs="Arial"/>
        </w:rPr>
      </w:pPr>
      <w:r w:rsidRPr="005E15DA">
        <w:rPr>
          <w:rFonts w:cs="Arial"/>
        </w:rPr>
        <w:t xml:space="preserve">For disabled </w:t>
      </w:r>
      <w:proofErr w:type="spellStart"/>
      <w:r w:rsidRPr="005E15DA">
        <w:rPr>
          <w:rFonts w:cs="Arial"/>
        </w:rPr>
        <w:t>tamariki</w:t>
      </w:r>
      <w:proofErr w:type="spellEnd"/>
      <w:r w:rsidRPr="005E15DA">
        <w:rPr>
          <w:rFonts w:cs="Arial"/>
        </w:rPr>
        <w:t xml:space="preserve"> Māori, </w:t>
      </w:r>
      <w:proofErr w:type="spellStart"/>
      <w:r w:rsidRPr="005E15DA">
        <w:rPr>
          <w:rFonts w:cs="Arial"/>
        </w:rPr>
        <w:t>Whaia</w:t>
      </w:r>
      <w:proofErr w:type="spellEnd"/>
      <w:r w:rsidRPr="005E15DA">
        <w:rPr>
          <w:rFonts w:cs="Arial"/>
        </w:rPr>
        <w:t xml:space="preserve"> </w:t>
      </w:r>
      <w:proofErr w:type="spellStart"/>
      <w:r w:rsidRPr="005E15DA">
        <w:rPr>
          <w:rFonts w:cs="Arial"/>
        </w:rPr>
        <w:t>te</w:t>
      </w:r>
      <w:proofErr w:type="spellEnd"/>
      <w:r w:rsidRPr="005E15DA">
        <w:rPr>
          <w:rFonts w:cs="Arial"/>
        </w:rPr>
        <w:t xml:space="preserve"> Ao Marama: the Māori Disability Action Plan 2018-2022 lays out actions that will be taken to ensure they are receiving the support they need.</w:t>
      </w:r>
      <w:r w:rsidRPr="005E15DA">
        <w:rPr>
          <w:rStyle w:val="FootnoteReference"/>
          <w:rFonts w:cs="Arial"/>
          <w:szCs w:val="20"/>
        </w:rPr>
        <w:footnoteReference w:id="21"/>
      </w:r>
    </w:p>
    <w:p w14:paraId="6C256EEB" w14:textId="5D0FBF0A" w:rsidR="00E93ACE" w:rsidRPr="005E15DA" w:rsidRDefault="00E93ACE" w:rsidP="00E93ACE">
      <w:pPr>
        <w:ind w:firstLine="720"/>
        <w:rPr>
          <w:rFonts w:ascii="Arial" w:hAnsi="Arial" w:cs="Arial"/>
          <w:b/>
          <w:bCs/>
          <w:sz w:val="24"/>
          <w:szCs w:val="28"/>
        </w:rPr>
      </w:pPr>
      <w:r w:rsidRPr="005E15DA">
        <w:rPr>
          <w:rFonts w:ascii="Arial" w:hAnsi="Arial" w:cs="Arial"/>
          <w:b/>
          <w:bCs/>
          <w:sz w:val="24"/>
          <w:szCs w:val="28"/>
        </w:rPr>
        <w:t>Pa</w:t>
      </w:r>
      <w:r w:rsidR="0044659B" w:rsidRPr="005E15DA">
        <w:rPr>
          <w:rFonts w:ascii="Arial" w:hAnsi="Arial" w:cs="Arial"/>
          <w:b/>
          <w:bCs/>
          <w:sz w:val="24"/>
          <w:szCs w:val="28"/>
        </w:rPr>
        <w:t>cific</w:t>
      </w:r>
      <w:r w:rsidRPr="005E15DA">
        <w:rPr>
          <w:rFonts w:ascii="Arial" w:hAnsi="Arial" w:cs="Arial"/>
          <w:b/>
          <w:bCs/>
          <w:sz w:val="24"/>
          <w:szCs w:val="28"/>
        </w:rPr>
        <w:t xml:space="preserve"> children</w:t>
      </w:r>
    </w:p>
    <w:p w14:paraId="53EA1EA7" w14:textId="3FFDCFE5" w:rsidR="00E93ACE" w:rsidRPr="005E15DA" w:rsidRDefault="00E93ACE" w:rsidP="00E93ACE">
      <w:pPr>
        <w:pStyle w:val="UNPara"/>
        <w:rPr>
          <w:rFonts w:cs="Arial"/>
        </w:rPr>
      </w:pPr>
      <w:r w:rsidRPr="005E15DA">
        <w:rPr>
          <w:rFonts w:cs="Arial"/>
        </w:rPr>
        <w:t>The Action Plan for Pacific Education outlines key shifts needed to support Pa</w:t>
      </w:r>
      <w:r w:rsidR="0044659B" w:rsidRPr="005E15DA">
        <w:rPr>
          <w:rFonts w:cs="Arial"/>
        </w:rPr>
        <w:t>cific</w:t>
      </w:r>
      <w:r w:rsidRPr="005E15DA">
        <w:rPr>
          <w:rFonts w:cs="Arial"/>
        </w:rPr>
        <w:t xml:space="preserve"> learners to access education and actions to make this happen. One of the key shifts in the Action Plan is to “confront systemic racism and discrimination in education” and this acknowledges that the privileging of dominant ways of thinking, teaching and learning creates barriers for Pacific learners.</w:t>
      </w:r>
      <w:r w:rsidR="001038DA" w:rsidRPr="005E15DA">
        <w:rPr>
          <w:rFonts w:cs="Arial"/>
        </w:rPr>
        <w:t xml:space="preserve"> </w:t>
      </w:r>
      <w:r w:rsidRPr="005E15DA">
        <w:rPr>
          <w:rFonts w:cs="Arial"/>
        </w:rPr>
        <w:t xml:space="preserve">One of the areas of action </w:t>
      </w:r>
      <w:r w:rsidR="001038DA" w:rsidRPr="005E15DA">
        <w:rPr>
          <w:rFonts w:cs="Arial"/>
        </w:rPr>
        <w:t xml:space="preserve">relates to </w:t>
      </w:r>
      <w:r w:rsidRPr="005E15DA">
        <w:rPr>
          <w:rFonts w:cs="Arial"/>
        </w:rPr>
        <w:t xml:space="preserve">the accessibility of learning support interventions for Pacific learners. </w:t>
      </w:r>
    </w:p>
    <w:p w14:paraId="1885FF84" w14:textId="25830400" w:rsidR="00894749" w:rsidRPr="005E15DA" w:rsidRDefault="00E93ACE" w:rsidP="001038DA">
      <w:pPr>
        <w:pStyle w:val="UNPara"/>
        <w:rPr>
          <w:rFonts w:cs="Arial"/>
        </w:rPr>
      </w:pPr>
      <w:r w:rsidRPr="005E15DA">
        <w:rPr>
          <w:rFonts w:cs="Arial"/>
        </w:rPr>
        <w:t xml:space="preserve">Ola </w:t>
      </w:r>
      <w:proofErr w:type="spellStart"/>
      <w:r w:rsidRPr="005E15DA">
        <w:rPr>
          <w:rFonts w:cs="Arial"/>
        </w:rPr>
        <w:t>Manuia</w:t>
      </w:r>
      <w:proofErr w:type="spellEnd"/>
      <w:r w:rsidRPr="005E15DA">
        <w:rPr>
          <w:rFonts w:cs="Arial"/>
        </w:rPr>
        <w:t xml:space="preserve"> Pacific Health and Wellbeing Action Plan 2020-2025 sets out priority outcomes and accompanying actions for the next five years to improve the health and wellbeing of the growing Pacific population living in New Zealand.</w:t>
      </w:r>
      <w:r w:rsidRPr="005E15DA">
        <w:rPr>
          <w:rStyle w:val="FootnoteReference"/>
          <w:rFonts w:cs="Arial"/>
          <w:szCs w:val="20"/>
        </w:rPr>
        <w:footnoteReference w:id="22"/>
      </w:r>
      <w:r w:rsidRPr="005E15DA">
        <w:rPr>
          <w:rStyle w:val="FootnoteReference"/>
          <w:rFonts w:cs="Arial"/>
          <w:szCs w:val="20"/>
        </w:rPr>
        <w:t xml:space="preserve"> </w:t>
      </w:r>
    </w:p>
    <w:p w14:paraId="2E3D4260" w14:textId="226B1180" w:rsidR="00FE6B74" w:rsidRPr="005E15DA" w:rsidRDefault="00FE6B74" w:rsidP="001038DA">
      <w:pPr>
        <w:pStyle w:val="UNPara"/>
        <w:rPr>
          <w:rFonts w:cs="Arial"/>
        </w:rPr>
      </w:pPr>
      <w:r w:rsidRPr="005E15DA">
        <w:rPr>
          <w:rFonts w:cs="Arial"/>
        </w:rPr>
        <w:t xml:space="preserve">The Ministry for Pacific Peoples (MPP) </w:t>
      </w:r>
      <w:r w:rsidR="00602FBF" w:rsidRPr="005E15DA">
        <w:rPr>
          <w:rFonts w:cs="Arial"/>
        </w:rPr>
        <w:t xml:space="preserve">funds </w:t>
      </w:r>
      <w:r w:rsidRPr="005E15DA">
        <w:rPr>
          <w:rFonts w:cs="Arial"/>
        </w:rPr>
        <w:t>a range of services to support Pasifika children, including</w:t>
      </w:r>
      <w:r w:rsidR="0044659B" w:rsidRPr="005E15DA">
        <w:rPr>
          <w:rFonts w:cs="Arial"/>
        </w:rPr>
        <w:t>:</w:t>
      </w:r>
    </w:p>
    <w:p w14:paraId="5826FF1D" w14:textId="0924EAD9" w:rsidR="0044659B" w:rsidRPr="005E15DA" w:rsidRDefault="0044659B" w:rsidP="0044659B">
      <w:pPr>
        <w:pStyle w:val="ListParagraph"/>
        <w:numPr>
          <w:ilvl w:val="0"/>
          <w:numId w:val="9"/>
        </w:numPr>
        <w:ind w:left="1775" w:hanging="357"/>
        <w:rPr>
          <w:rFonts w:ascii="Arial" w:hAnsi="Arial" w:cs="Arial"/>
          <w:sz w:val="24"/>
          <w:szCs w:val="28"/>
        </w:rPr>
      </w:pPr>
      <w:r w:rsidRPr="005E15DA">
        <w:rPr>
          <w:rFonts w:ascii="Arial" w:hAnsi="Arial" w:cs="Arial"/>
          <w:sz w:val="24"/>
          <w:szCs w:val="28"/>
        </w:rPr>
        <w:t>T</w:t>
      </w:r>
      <w:r w:rsidR="00B955CD" w:rsidRPr="005E15DA">
        <w:rPr>
          <w:rFonts w:ascii="Arial" w:hAnsi="Arial" w:cs="Arial"/>
          <w:sz w:val="24"/>
          <w:szCs w:val="28"/>
        </w:rPr>
        <w:t>u</w:t>
      </w:r>
      <w:r w:rsidRPr="005E15DA">
        <w:rPr>
          <w:rFonts w:ascii="Arial" w:hAnsi="Arial" w:cs="Arial"/>
          <w:sz w:val="24"/>
          <w:szCs w:val="28"/>
        </w:rPr>
        <w:t>pu Aotearoa, which supports</w:t>
      </w:r>
      <w:r w:rsidR="00602FBF" w:rsidRPr="005E15DA">
        <w:rPr>
          <w:rFonts w:ascii="Arial" w:hAnsi="Arial" w:cs="Arial"/>
          <w:sz w:val="24"/>
          <w:szCs w:val="28"/>
        </w:rPr>
        <w:t xml:space="preserve"> NEET</w:t>
      </w:r>
      <w:r w:rsidRPr="005E15DA">
        <w:rPr>
          <w:rFonts w:ascii="Arial" w:hAnsi="Arial" w:cs="Arial"/>
          <w:sz w:val="24"/>
          <w:szCs w:val="28"/>
        </w:rPr>
        <w:t xml:space="preserve"> young people aged 15 and older into sustainable employment and training opportunities</w:t>
      </w:r>
    </w:p>
    <w:p w14:paraId="366A571A" w14:textId="31B7BBC6" w:rsidR="0044659B" w:rsidRPr="005E15DA" w:rsidRDefault="0044659B" w:rsidP="0044659B">
      <w:pPr>
        <w:pStyle w:val="ListParagraph"/>
        <w:numPr>
          <w:ilvl w:val="0"/>
          <w:numId w:val="9"/>
        </w:numPr>
        <w:ind w:left="1775" w:hanging="357"/>
        <w:rPr>
          <w:rFonts w:ascii="Arial" w:hAnsi="Arial" w:cs="Arial"/>
          <w:sz w:val="24"/>
          <w:szCs w:val="28"/>
        </w:rPr>
      </w:pPr>
      <w:r w:rsidRPr="005E15DA">
        <w:rPr>
          <w:rFonts w:ascii="Arial" w:hAnsi="Arial" w:cs="Arial"/>
          <w:sz w:val="24"/>
          <w:szCs w:val="28"/>
        </w:rPr>
        <w:t>Kau Tuli, MPP’s youth advisory group which is comprised of aspiring young Pacific leaders from around New Zealand</w:t>
      </w:r>
    </w:p>
    <w:p w14:paraId="70AB5CF0" w14:textId="22879308" w:rsidR="0044659B" w:rsidRPr="005E15DA" w:rsidRDefault="0044659B" w:rsidP="0044659B">
      <w:pPr>
        <w:pStyle w:val="ListParagraph"/>
        <w:numPr>
          <w:ilvl w:val="0"/>
          <w:numId w:val="9"/>
        </w:numPr>
        <w:ind w:left="1775" w:hanging="357"/>
        <w:rPr>
          <w:rFonts w:ascii="Arial" w:hAnsi="Arial" w:cs="Arial"/>
          <w:sz w:val="24"/>
          <w:szCs w:val="28"/>
        </w:rPr>
      </w:pPr>
      <w:proofErr w:type="spellStart"/>
      <w:r w:rsidRPr="005E15DA">
        <w:rPr>
          <w:rFonts w:ascii="Arial" w:hAnsi="Arial" w:cs="Arial"/>
          <w:sz w:val="24"/>
          <w:szCs w:val="28"/>
        </w:rPr>
        <w:t>Toloa</w:t>
      </w:r>
      <w:proofErr w:type="spellEnd"/>
      <w:r w:rsidRPr="005E15DA">
        <w:rPr>
          <w:rFonts w:ascii="Arial" w:hAnsi="Arial" w:cs="Arial"/>
          <w:sz w:val="24"/>
          <w:szCs w:val="28"/>
        </w:rPr>
        <w:t>, which is a programme designed to encourage Pacific students to pursue studies in Science Technology Engineering Mathematics (STEM) subjects, with the aim of increasing the number of Pacific peoples employed in STEM careers.</w:t>
      </w:r>
    </w:p>
    <w:p w14:paraId="7891ABCB" w14:textId="77777777" w:rsidR="00B955CD" w:rsidRPr="005E15DA" w:rsidRDefault="00B955CD" w:rsidP="00B955CD">
      <w:pPr>
        <w:pStyle w:val="UNPara"/>
        <w:rPr>
          <w:rFonts w:cs="Arial"/>
        </w:rPr>
      </w:pPr>
      <w:r w:rsidRPr="005E15DA">
        <w:rPr>
          <w:rFonts w:cs="Arial"/>
        </w:rPr>
        <w:lastRenderedPageBreak/>
        <w:t>Faiva Ora National Pasifika Disability Plan 2016–2021 sets out priority outcomes and actions to support and improve the lives of Pacific disabled people of all ages (including children) and their families.</w:t>
      </w:r>
      <w:r w:rsidRPr="005E15DA">
        <w:rPr>
          <w:rStyle w:val="FootnoteReference"/>
          <w:rFonts w:cs="Arial"/>
          <w:szCs w:val="20"/>
        </w:rPr>
        <w:footnoteReference w:id="23"/>
      </w:r>
      <w:r w:rsidRPr="005E15DA">
        <w:rPr>
          <w:rStyle w:val="FootnoteReference"/>
          <w:rFonts w:cs="Arial"/>
          <w:szCs w:val="20"/>
        </w:rPr>
        <w:t xml:space="preserve"> </w:t>
      </w:r>
    </w:p>
    <w:p w14:paraId="71C9A810" w14:textId="783A4938" w:rsidR="001038DA" w:rsidRPr="005E15DA" w:rsidRDefault="001038DA" w:rsidP="001038DA">
      <w:pPr>
        <w:ind w:firstLine="720"/>
        <w:rPr>
          <w:rFonts w:ascii="Arial" w:hAnsi="Arial" w:cs="Arial"/>
          <w:b/>
          <w:bCs/>
        </w:rPr>
      </w:pPr>
      <w:r w:rsidRPr="005E15DA">
        <w:rPr>
          <w:rFonts w:ascii="Arial" w:hAnsi="Arial" w:cs="Arial"/>
          <w:b/>
          <w:bCs/>
        </w:rPr>
        <w:t>Children with disabilities</w:t>
      </w:r>
    </w:p>
    <w:p w14:paraId="28587D5C" w14:textId="3640329D" w:rsidR="007446B9" w:rsidRPr="005E15DA" w:rsidRDefault="007446B9" w:rsidP="001038DA">
      <w:pPr>
        <w:pStyle w:val="UNPara"/>
        <w:rPr>
          <w:rFonts w:cs="Arial"/>
        </w:rPr>
      </w:pPr>
      <w:bookmarkStart w:id="38" w:name="_Hlk56499522"/>
      <w:r w:rsidRPr="005E15DA">
        <w:rPr>
          <w:rFonts w:cs="Arial"/>
        </w:rPr>
        <w:t xml:space="preserve">The Disability Action Plan 2019–2023 (Action Plan) is the </w:t>
      </w:r>
      <w:r w:rsidR="00602FBF" w:rsidRPr="005E15DA">
        <w:rPr>
          <w:rFonts w:cs="Arial"/>
        </w:rPr>
        <w:t>G</w:t>
      </w:r>
      <w:r w:rsidRPr="005E15DA">
        <w:rPr>
          <w:rFonts w:cs="Arial"/>
        </w:rPr>
        <w:t>overnment’s vehicle for implementing the</w:t>
      </w:r>
      <w:r w:rsidRPr="005E15DA">
        <w:rPr>
          <w:rFonts w:cs="Arial"/>
          <w:szCs w:val="20"/>
        </w:rPr>
        <w:t xml:space="preserve"> </w:t>
      </w:r>
      <w:r w:rsidRPr="005E15DA">
        <w:rPr>
          <w:rFonts w:cs="Arial"/>
        </w:rPr>
        <w:t>New Zealand Disability Strategy 2016–2026. The Action Plan is a package of comprehensive government work programmes that will progress the eight outcomes in the Disability Strategy: education, employment and economic security, health and wellbeing, rights protection and justice, accessibility, attitudes, choice and control, and leadership.</w:t>
      </w:r>
    </w:p>
    <w:p w14:paraId="6CC010C7" w14:textId="419BBC1B" w:rsidR="001038DA" w:rsidRPr="005E15DA" w:rsidRDefault="001038DA" w:rsidP="001038DA">
      <w:pPr>
        <w:pStyle w:val="UNPara"/>
        <w:rPr>
          <w:rFonts w:cs="Arial"/>
        </w:rPr>
      </w:pPr>
      <w:r w:rsidRPr="005E15DA">
        <w:rPr>
          <w:rFonts w:cs="Arial"/>
        </w:rPr>
        <w:t>The Education and Training Act 2020 clarifie</w:t>
      </w:r>
      <w:r w:rsidR="005378A3" w:rsidRPr="005E15DA">
        <w:rPr>
          <w:rFonts w:cs="Arial"/>
        </w:rPr>
        <w:t>s</w:t>
      </w:r>
      <w:r w:rsidRPr="005E15DA">
        <w:rPr>
          <w:rFonts w:cs="Arial"/>
        </w:rPr>
        <w:t xml:space="preserve"> that children with special education needs, whether because of disability or otherwise, have a right to attend school</w:t>
      </w:r>
      <w:r w:rsidR="005378A3" w:rsidRPr="005E15DA">
        <w:rPr>
          <w:rFonts w:cs="Arial"/>
        </w:rPr>
        <w:t xml:space="preserve"> fulltime</w:t>
      </w:r>
      <w:r w:rsidRPr="005E15DA">
        <w:rPr>
          <w:rFonts w:cs="Arial"/>
        </w:rPr>
        <w:t xml:space="preserve">. </w:t>
      </w:r>
    </w:p>
    <w:bookmarkEnd w:id="38"/>
    <w:p w14:paraId="1F509E60" w14:textId="77777777" w:rsidR="001038DA" w:rsidRPr="005E15DA" w:rsidRDefault="001038DA" w:rsidP="001038DA">
      <w:pPr>
        <w:pStyle w:val="UNPara"/>
        <w:rPr>
          <w:rFonts w:cs="Arial"/>
        </w:rPr>
      </w:pPr>
      <w:r w:rsidRPr="005E15DA">
        <w:rPr>
          <w:rFonts w:cs="Arial"/>
        </w:rPr>
        <w:t xml:space="preserve">The Learning Support Action Plan 2019-2025 aims to ensure that children and young people get the right support at the right time. This has been accompanied by learning support Budget increases in 2018, 2019 and 2020. </w:t>
      </w:r>
    </w:p>
    <w:p w14:paraId="72D89AEB" w14:textId="2655E350" w:rsidR="001038DA" w:rsidRPr="005E15DA" w:rsidRDefault="001038DA" w:rsidP="001038DA">
      <w:pPr>
        <w:pStyle w:val="UNPara"/>
        <w:rPr>
          <w:rFonts w:cs="Arial"/>
        </w:rPr>
      </w:pPr>
      <w:r w:rsidRPr="005E15DA">
        <w:rPr>
          <w:rFonts w:cs="Arial"/>
        </w:rPr>
        <w:t xml:space="preserve">To further </w:t>
      </w:r>
      <w:r w:rsidR="001D5679" w:rsidRPr="005E15DA">
        <w:rPr>
          <w:rFonts w:cs="Arial"/>
        </w:rPr>
        <w:t>improve the standard of living for</w:t>
      </w:r>
      <w:r w:rsidRPr="005E15DA">
        <w:rPr>
          <w:rFonts w:cs="Arial"/>
        </w:rPr>
        <w:t xml:space="preserve"> disabled children in the education sector, a review is being undertaken by </w:t>
      </w:r>
      <w:r w:rsidR="001D37B6" w:rsidRPr="005E15DA">
        <w:rPr>
          <w:rFonts w:cs="Arial"/>
        </w:rPr>
        <w:t>MOT</w:t>
      </w:r>
      <w:r w:rsidRPr="005E15DA">
        <w:rPr>
          <w:rFonts w:cs="Arial"/>
        </w:rPr>
        <w:t xml:space="preserve"> regarding the requirements for urban buses in New Zealand. This is aimed at standardising and improving the usability and accessibility of urban buses for people with physical, sensory and cognitive impairments, including enabling parents and carers to transport children with a disability</w:t>
      </w:r>
      <w:r w:rsidR="001D5679" w:rsidRPr="005E15DA">
        <w:rPr>
          <w:rFonts w:cs="Arial"/>
        </w:rPr>
        <w:t xml:space="preserve"> to local amenities. </w:t>
      </w:r>
    </w:p>
    <w:p w14:paraId="474220AB" w14:textId="157F320F" w:rsidR="00EB4560" w:rsidRPr="005E15DA" w:rsidRDefault="00602FBF" w:rsidP="00EB4560">
      <w:pPr>
        <w:pStyle w:val="UNPara"/>
        <w:rPr>
          <w:rFonts w:eastAsiaTheme="minorHAnsi" w:cs="Arial"/>
        </w:rPr>
      </w:pPr>
      <w:r w:rsidRPr="005E15DA">
        <w:rPr>
          <w:rFonts w:cs="Arial"/>
        </w:rPr>
        <w:t>Ongoing c</w:t>
      </w:r>
      <w:r w:rsidR="00EB4560" w:rsidRPr="005E15DA">
        <w:rPr>
          <w:rFonts w:cs="Arial"/>
        </w:rPr>
        <w:t xml:space="preserve">hild poverty statistics </w:t>
      </w:r>
      <w:r w:rsidRPr="005E15DA">
        <w:rPr>
          <w:rFonts w:cs="Arial"/>
        </w:rPr>
        <w:t>from</w:t>
      </w:r>
      <w:r w:rsidR="00EB4560" w:rsidRPr="005E15DA">
        <w:rPr>
          <w:rFonts w:cs="Arial"/>
        </w:rPr>
        <w:t xml:space="preserve"> the 2019/20 Household Economic Survey will be able to be disaggregated by children with disabilities and children who live in households affected by disabilit</w:t>
      </w:r>
      <w:r w:rsidRPr="005E15DA">
        <w:rPr>
          <w:rFonts w:cs="Arial"/>
        </w:rPr>
        <w:t>y to monitor</w:t>
      </w:r>
      <w:r w:rsidR="00EB4560" w:rsidRPr="005E15DA">
        <w:rPr>
          <w:rFonts w:cs="Arial"/>
        </w:rPr>
        <w:t xml:space="preserve"> the living standards of these two groups of children.</w:t>
      </w:r>
    </w:p>
    <w:p w14:paraId="7D6F2E52" w14:textId="166B52F5" w:rsidR="00A33B74" w:rsidRPr="005E15DA" w:rsidRDefault="00A33B74" w:rsidP="00A33B74">
      <w:pPr>
        <w:pStyle w:val="Heading2"/>
        <w:rPr>
          <w:rFonts w:ascii="Arial" w:hAnsi="Arial" w:cs="Arial"/>
        </w:rPr>
      </w:pPr>
      <w:bookmarkStart w:id="39" w:name="_Toc66370419"/>
      <w:bookmarkStart w:id="40" w:name="_Toc76394152"/>
      <w:r w:rsidRPr="005E15DA">
        <w:rPr>
          <w:rFonts w:ascii="Arial" w:hAnsi="Arial" w:cs="Arial"/>
        </w:rPr>
        <w:t>Reply to paragraph 9(b)</w:t>
      </w:r>
      <w:bookmarkEnd w:id="39"/>
      <w:bookmarkEnd w:id="40"/>
      <w:r w:rsidRPr="005E15DA">
        <w:rPr>
          <w:rFonts w:ascii="Arial" w:hAnsi="Arial" w:cs="Arial"/>
        </w:rPr>
        <w:t xml:space="preserve"> </w:t>
      </w:r>
    </w:p>
    <w:p w14:paraId="4C26A6F2" w14:textId="77777777" w:rsidR="00A33B74" w:rsidRPr="005E15DA" w:rsidRDefault="00A33B74" w:rsidP="00A33B74">
      <w:pPr>
        <w:ind w:left="720"/>
        <w:rPr>
          <w:rFonts w:ascii="Arial" w:hAnsi="Arial" w:cs="Arial"/>
          <w:b/>
          <w:bCs/>
          <w:sz w:val="24"/>
          <w:szCs w:val="28"/>
        </w:rPr>
      </w:pPr>
      <w:r w:rsidRPr="005E15DA">
        <w:rPr>
          <w:rFonts w:ascii="Arial" w:hAnsi="Arial" w:cs="Arial"/>
          <w:b/>
          <w:bCs/>
          <w:sz w:val="24"/>
          <w:szCs w:val="28"/>
        </w:rPr>
        <w:t>Tamariki Māori and whānau</w:t>
      </w:r>
    </w:p>
    <w:p w14:paraId="01DF5DE5" w14:textId="30C856B0" w:rsidR="00A33B74" w:rsidRPr="005E15DA" w:rsidRDefault="00A33B74" w:rsidP="00A33B74">
      <w:pPr>
        <w:pStyle w:val="UNPara"/>
        <w:rPr>
          <w:rFonts w:cs="Arial"/>
        </w:rPr>
      </w:pPr>
      <w:r w:rsidRPr="005E15DA">
        <w:rPr>
          <w:rFonts w:cs="Arial"/>
        </w:rPr>
        <w:t xml:space="preserve">Given </w:t>
      </w:r>
      <w:bookmarkStart w:id="41" w:name="_Hlk56501319"/>
      <w:r w:rsidRPr="005E15DA">
        <w:rPr>
          <w:rFonts w:cs="Arial"/>
        </w:rPr>
        <w:t xml:space="preserve">tamariki Māori </w:t>
      </w:r>
      <w:bookmarkEnd w:id="41"/>
      <w:r w:rsidRPr="005E15DA">
        <w:rPr>
          <w:rFonts w:cs="Arial"/>
        </w:rPr>
        <w:t xml:space="preserve">make up nearly two-thirds of those in State care, </w:t>
      </w:r>
      <w:r w:rsidR="00602FBF" w:rsidRPr="005E15DA">
        <w:rPr>
          <w:rFonts w:cs="Arial"/>
        </w:rPr>
        <w:t>section 7AA of the OTA</w:t>
      </w:r>
      <w:r w:rsidRPr="005E15DA">
        <w:rPr>
          <w:rFonts w:cs="Arial"/>
        </w:rPr>
        <w:t xml:space="preserve"> recognises that a different approach is required to respond to the needs of tamariki Māori.</w:t>
      </w:r>
      <w:r w:rsidRPr="005E15DA">
        <w:rPr>
          <w:rStyle w:val="FootnoteReference"/>
          <w:rFonts w:cs="Arial"/>
          <w:szCs w:val="20"/>
        </w:rPr>
        <w:footnoteReference w:id="24"/>
      </w:r>
      <w:r w:rsidRPr="005E15DA">
        <w:rPr>
          <w:rFonts w:cs="Arial"/>
          <w:vertAlign w:val="superscript"/>
        </w:rPr>
        <w:t>,</w:t>
      </w:r>
      <w:r w:rsidRPr="005E15DA">
        <w:rPr>
          <w:rStyle w:val="FootnoteReference"/>
          <w:rFonts w:cs="Arial"/>
          <w:szCs w:val="20"/>
        </w:rPr>
        <w:footnoteReference w:id="25"/>
      </w:r>
    </w:p>
    <w:p w14:paraId="7121D4B5" w14:textId="101BB07C" w:rsidR="00A33B74" w:rsidRPr="005E15DA" w:rsidRDefault="00A33B74" w:rsidP="00A33B74">
      <w:pPr>
        <w:pStyle w:val="UNPara"/>
        <w:rPr>
          <w:rFonts w:cs="Arial"/>
        </w:rPr>
      </w:pPr>
      <w:r w:rsidRPr="005E15DA">
        <w:rPr>
          <w:rFonts w:cs="Arial"/>
        </w:rPr>
        <w:t xml:space="preserve">In E </w:t>
      </w:r>
      <w:proofErr w:type="spellStart"/>
      <w:r w:rsidRPr="005E15DA">
        <w:rPr>
          <w:rFonts w:cs="Arial"/>
        </w:rPr>
        <w:t>Tū</w:t>
      </w:r>
      <w:proofErr w:type="spellEnd"/>
      <w:r w:rsidRPr="005E15DA">
        <w:rPr>
          <w:rFonts w:cs="Arial"/>
        </w:rPr>
        <w:t xml:space="preserve"> </w:t>
      </w:r>
      <w:proofErr w:type="spellStart"/>
      <w:r w:rsidRPr="005E15DA">
        <w:rPr>
          <w:rFonts w:cs="Arial"/>
        </w:rPr>
        <w:t>Whānau</w:t>
      </w:r>
      <w:proofErr w:type="spellEnd"/>
      <w:r w:rsidRPr="005E15DA">
        <w:rPr>
          <w:rFonts w:cs="Arial"/>
        </w:rPr>
        <w:t xml:space="preserve">, </w:t>
      </w:r>
      <w:proofErr w:type="spellStart"/>
      <w:r w:rsidRPr="005E15DA">
        <w:rPr>
          <w:rFonts w:cs="Arial"/>
        </w:rPr>
        <w:t>whānau</w:t>
      </w:r>
      <w:proofErr w:type="spellEnd"/>
      <w:r w:rsidRPr="005E15DA">
        <w:rPr>
          <w:rFonts w:cs="Arial"/>
        </w:rPr>
        <w:t xml:space="preserve"> and families are enabled to make the changes needed to create a different future for themselves and their tamariki by identifying and developing locally</w:t>
      </w:r>
      <w:r w:rsidR="002A31D0" w:rsidRPr="005E15DA">
        <w:rPr>
          <w:rFonts w:cs="Arial"/>
        </w:rPr>
        <w:t>-</w:t>
      </w:r>
      <w:r w:rsidRPr="005E15DA">
        <w:rPr>
          <w:rFonts w:cs="Arial"/>
        </w:rPr>
        <w:t>led solutions and initiatives that meet the diverse needs of their own communities. This kaupapa</w:t>
      </w:r>
      <w:r w:rsidR="00630B9A" w:rsidRPr="005E15DA">
        <w:rPr>
          <w:rFonts w:cs="Arial"/>
        </w:rPr>
        <w:t xml:space="preserve"> </w:t>
      </w:r>
      <w:r w:rsidRPr="005E15DA">
        <w:rPr>
          <w:rFonts w:cs="Arial"/>
        </w:rPr>
        <w:t xml:space="preserve">has also been enthusiastically embraced by former refugee and migrant communities, who resonate with E </w:t>
      </w:r>
      <w:proofErr w:type="spellStart"/>
      <w:r w:rsidRPr="005E15DA">
        <w:rPr>
          <w:rFonts w:cs="Arial"/>
        </w:rPr>
        <w:t>Tū</w:t>
      </w:r>
      <w:proofErr w:type="spellEnd"/>
      <w:r w:rsidRPr="005E15DA">
        <w:rPr>
          <w:rFonts w:cs="Arial"/>
        </w:rPr>
        <w:t xml:space="preserve"> </w:t>
      </w:r>
      <w:proofErr w:type="spellStart"/>
      <w:r w:rsidRPr="005E15DA">
        <w:rPr>
          <w:rFonts w:cs="Arial"/>
        </w:rPr>
        <w:t>Whānau’s</w:t>
      </w:r>
      <w:proofErr w:type="spellEnd"/>
      <w:r w:rsidRPr="005E15DA">
        <w:rPr>
          <w:rFonts w:cs="Arial"/>
        </w:rPr>
        <w:t xml:space="preserve"> core values, and its strength-based and indigenous approaches.   </w:t>
      </w:r>
    </w:p>
    <w:p w14:paraId="39EA1EA4" w14:textId="04C362DA" w:rsidR="00A33B74" w:rsidRPr="005E15DA" w:rsidRDefault="00A33B74" w:rsidP="00A33B74">
      <w:pPr>
        <w:ind w:left="720"/>
        <w:rPr>
          <w:rFonts w:ascii="Arial" w:hAnsi="Arial" w:cs="Arial"/>
          <w:b/>
          <w:bCs/>
          <w:sz w:val="24"/>
          <w:szCs w:val="28"/>
        </w:rPr>
      </w:pPr>
      <w:r w:rsidRPr="005E15DA">
        <w:rPr>
          <w:rFonts w:ascii="Arial" w:hAnsi="Arial" w:cs="Arial"/>
          <w:b/>
          <w:bCs/>
          <w:sz w:val="24"/>
          <w:szCs w:val="28"/>
        </w:rPr>
        <w:t>Pa</w:t>
      </w:r>
      <w:r w:rsidR="00027F86" w:rsidRPr="005E15DA">
        <w:rPr>
          <w:rFonts w:ascii="Arial" w:hAnsi="Arial" w:cs="Arial"/>
          <w:b/>
          <w:bCs/>
          <w:sz w:val="24"/>
          <w:szCs w:val="28"/>
        </w:rPr>
        <w:t>cific</w:t>
      </w:r>
      <w:r w:rsidRPr="005E15DA">
        <w:rPr>
          <w:rFonts w:ascii="Arial" w:hAnsi="Arial" w:cs="Arial"/>
          <w:b/>
          <w:bCs/>
          <w:sz w:val="24"/>
          <w:szCs w:val="28"/>
        </w:rPr>
        <w:t xml:space="preserve"> children</w:t>
      </w:r>
    </w:p>
    <w:p w14:paraId="4CAD881E" w14:textId="578265A4" w:rsidR="00FB37DE" w:rsidRPr="005E15DA" w:rsidRDefault="00FB37DE" w:rsidP="008F43FB">
      <w:pPr>
        <w:pStyle w:val="UNPara"/>
        <w:rPr>
          <w:rFonts w:cs="Arial"/>
        </w:rPr>
      </w:pPr>
      <w:r w:rsidRPr="005E15DA">
        <w:rPr>
          <w:rFonts w:cs="Arial"/>
        </w:rPr>
        <w:t xml:space="preserve">Oranga Tamariki have a Pacific Strategy which demonstrates a real commitment to meeting the needs and helping Pacific children, young people </w:t>
      </w:r>
      <w:r w:rsidRPr="005E15DA">
        <w:rPr>
          <w:rFonts w:cs="Arial"/>
        </w:rPr>
        <w:lastRenderedPageBreak/>
        <w:t>and their families thrive within their cultural context. The strategy identifies five focus areas that align with the organisation’s key priorities - loving places, quality practice, strategic partnerships, early prevention, and public trust. It is underpinned by six principles that reflect the Pacific worldview: the child’s best interest, love and safety, respect, reciprocity, faith and family, and collective responsibility.</w:t>
      </w:r>
    </w:p>
    <w:p w14:paraId="53BBCA0A" w14:textId="5BCFD54A" w:rsidR="00FB37DE" w:rsidRPr="005E15DA" w:rsidRDefault="00A33B74" w:rsidP="00A33B74">
      <w:pPr>
        <w:pStyle w:val="UNPara"/>
        <w:rPr>
          <w:rFonts w:cs="Arial"/>
          <w:color w:val="0000FF" w:themeColor="hyperlink"/>
          <w:u w:val="single"/>
        </w:rPr>
      </w:pPr>
      <w:r w:rsidRPr="005E15DA">
        <w:rPr>
          <w:rFonts w:cs="Arial"/>
        </w:rPr>
        <w:t>Oranga Tamariki have also developed</w:t>
      </w:r>
      <w:r w:rsidR="00FB37DE" w:rsidRPr="005E15DA">
        <w:rPr>
          <w:rFonts w:cs="Arial"/>
        </w:rPr>
        <w:t xml:space="preserve"> products and services to support Pacific families:</w:t>
      </w:r>
    </w:p>
    <w:p w14:paraId="208399EE" w14:textId="73B4F7F4" w:rsidR="00FB37DE" w:rsidRPr="005E15DA" w:rsidRDefault="00A33B74" w:rsidP="00E62528">
      <w:pPr>
        <w:pStyle w:val="UNPara"/>
        <w:numPr>
          <w:ilvl w:val="0"/>
          <w:numId w:val="14"/>
        </w:numPr>
        <w:rPr>
          <w:rFonts w:cs="Arial"/>
          <w:color w:val="0000FF" w:themeColor="hyperlink"/>
          <w:u w:val="single"/>
        </w:rPr>
      </w:pPr>
      <w:proofErr w:type="spellStart"/>
      <w:r w:rsidRPr="005E15DA">
        <w:rPr>
          <w:rFonts w:cs="Arial"/>
        </w:rPr>
        <w:t>Va'aifetū</w:t>
      </w:r>
      <w:proofErr w:type="spellEnd"/>
      <w:r w:rsidRPr="005E15DA">
        <w:rPr>
          <w:rFonts w:cs="Arial"/>
        </w:rPr>
        <w:t xml:space="preserve"> (guardians and guardianship of stars) a cultural-practice tool that informs practice design, review, and workforce support to best serve the needs of Pacific children and their families</w:t>
      </w:r>
      <w:r w:rsidR="00027F86" w:rsidRPr="005E15DA">
        <w:rPr>
          <w:rFonts w:cs="Arial"/>
        </w:rPr>
        <w:t xml:space="preserve"> </w:t>
      </w:r>
    </w:p>
    <w:p w14:paraId="65A63FEF" w14:textId="355888C4" w:rsidR="00A33B74" w:rsidRPr="005E15DA" w:rsidRDefault="00027F86" w:rsidP="00E62528">
      <w:pPr>
        <w:pStyle w:val="UNPara"/>
        <w:numPr>
          <w:ilvl w:val="0"/>
          <w:numId w:val="14"/>
        </w:numPr>
        <w:rPr>
          <w:rFonts w:cs="Arial"/>
          <w:color w:val="0000FF" w:themeColor="hyperlink"/>
          <w:u w:val="single"/>
        </w:rPr>
      </w:pPr>
      <w:proofErr w:type="spellStart"/>
      <w:r w:rsidRPr="005E15DA">
        <w:rPr>
          <w:rFonts w:cs="Arial"/>
        </w:rPr>
        <w:t>Talanoa</w:t>
      </w:r>
      <w:proofErr w:type="spellEnd"/>
      <w:r w:rsidRPr="005E15DA">
        <w:rPr>
          <w:rFonts w:cs="Arial"/>
        </w:rPr>
        <w:t xml:space="preserve"> Mai, an App designed to</w:t>
      </w:r>
      <w:r w:rsidRPr="005E15DA">
        <w:rPr>
          <w:rFonts w:cs="Arial"/>
          <w:color w:val="323130"/>
          <w:sz w:val="27"/>
          <w:szCs w:val="27"/>
          <w:shd w:val="clear" w:color="auto" w:fill="FFFFFF"/>
        </w:rPr>
        <w:t xml:space="preserve"> </w:t>
      </w:r>
      <w:r w:rsidRPr="005E15DA">
        <w:rPr>
          <w:rFonts w:cs="Arial"/>
          <w:color w:val="323130"/>
          <w:szCs w:val="20"/>
          <w:shd w:val="clear" w:color="auto" w:fill="FFFFFF"/>
        </w:rPr>
        <w:t>increase cultural confidence, knowledge and capability in working with Pacific children, young people, their families and communities</w:t>
      </w:r>
      <w:r w:rsidR="00A33B74" w:rsidRPr="005E15DA">
        <w:rPr>
          <w:rFonts w:cs="Arial"/>
        </w:rPr>
        <w:t>.</w:t>
      </w:r>
      <w:r w:rsidR="00A33B74" w:rsidRPr="005E15DA">
        <w:rPr>
          <w:rStyle w:val="FootnoteReference"/>
          <w:rFonts w:cs="Arial"/>
          <w:szCs w:val="20"/>
        </w:rPr>
        <w:footnoteReference w:id="26"/>
      </w:r>
      <w:r w:rsidR="00A33B74" w:rsidRPr="005E15DA">
        <w:rPr>
          <w:rFonts w:cs="Arial"/>
        </w:rPr>
        <w:t xml:space="preserve"> </w:t>
      </w:r>
      <w:r w:rsidRPr="005E15DA">
        <w:rPr>
          <w:rFonts w:cs="Arial"/>
        </w:rPr>
        <w:t xml:space="preserve"> </w:t>
      </w:r>
    </w:p>
    <w:p w14:paraId="35EFA32B" w14:textId="6F230953" w:rsidR="00A33B74" w:rsidRPr="005E15DA" w:rsidRDefault="00A33B74" w:rsidP="00FB37DE">
      <w:pPr>
        <w:pStyle w:val="UNPara"/>
        <w:numPr>
          <w:ilvl w:val="0"/>
          <w:numId w:val="0"/>
        </w:numPr>
        <w:ind w:left="709"/>
        <w:rPr>
          <w:rFonts w:cs="Arial"/>
          <w:b/>
          <w:bCs/>
        </w:rPr>
      </w:pPr>
      <w:r w:rsidRPr="005E15DA">
        <w:rPr>
          <w:rFonts w:cs="Arial"/>
          <w:b/>
          <w:bCs/>
        </w:rPr>
        <w:t xml:space="preserve">Children belonging to ethnic minority groups, asylum-seeking, refugee and migrant children </w:t>
      </w:r>
    </w:p>
    <w:p w14:paraId="45537F50" w14:textId="38CC8142" w:rsidR="00A33B74" w:rsidRPr="005E15DA" w:rsidRDefault="00A33B74" w:rsidP="00A33B74">
      <w:pPr>
        <w:pStyle w:val="UNPara"/>
        <w:rPr>
          <w:rFonts w:cs="Arial"/>
        </w:rPr>
      </w:pPr>
      <w:r w:rsidRPr="005E15DA">
        <w:rPr>
          <w:rFonts w:cs="Arial"/>
        </w:rPr>
        <w:t>New Zealand does not have a programme in relation to public attitudes that specifically concerns children of this group. However, Immigration N</w:t>
      </w:r>
      <w:r w:rsidR="00FB37DE" w:rsidRPr="005E15DA">
        <w:rPr>
          <w:rFonts w:cs="Arial"/>
        </w:rPr>
        <w:t xml:space="preserve">ew </w:t>
      </w:r>
      <w:r w:rsidRPr="005E15DA">
        <w:rPr>
          <w:rFonts w:cs="Arial"/>
        </w:rPr>
        <w:t>Z</w:t>
      </w:r>
      <w:r w:rsidR="00FB37DE" w:rsidRPr="005E15DA">
        <w:rPr>
          <w:rFonts w:cs="Arial"/>
        </w:rPr>
        <w:t>ealand</w:t>
      </w:r>
      <w:r w:rsidRPr="005E15DA">
        <w:rPr>
          <w:rFonts w:cs="Arial"/>
        </w:rPr>
        <w:t>, leads the Welcoming Communities initiative in partnership with the Office of Ethnic Communities and Human Rights Commission. The objective of this community-focussed programme is to make newcomers – including children – feel welcome and better able to participate in community economic, civic, cultural and social life.</w:t>
      </w:r>
      <w:r w:rsidRPr="005E15DA">
        <w:rPr>
          <w:rStyle w:val="FootnoteReference"/>
          <w:rFonts w:cs="Arial"/>
          <w:szCs w:val="20"/>
        </w:rPr>
        <w:footnoteReference w:id="27"/>
      </w:r>
      <w:r w:rsidRPr="005E15DA">
        <w:rPr>
          <w:rFonts w:cs="Arial"/>
        </w:rPr>
        <w:t xml:space="preserve"> </w:t>
      </w:r>
    </w:p>
    <w:p w14:paraId="35E7A2DB" w14:textId="67B92388" w:rsidR="00B849D1" w:rsidRPr="005E15DA" w:rsidRDefault="00B849D1" w:rsidP="00B849D1">
      <w:pPr>
        <w:pStyle w:val="UNPara"/>
        <w:rPr>
          <w:rFonts w:eastAsia="Times New Roman" w:cs="Arial"/>
        </w:rPr>
      </w:pPr>
      <w:r w:rsidRPr="005E15DA">
        <w:rPr>
          <w:rFonts w:eastAsia="Times New Roman" w:cs="Arial"/>
        </w:rPr>
        <w:t xml:space="preserve">MoJ is leading the development of </w:t>
      </w:r>
      <w:r w:rsidR="00FB37DE" w:rsidRPr="005E15DA">
        <w:rPr>
          <w:rFonts w:eastAsia="Times New Roman" w:cs="Arial"/>
        </w:rPr>
        <w:t xml:space="preserve">a </w:t>
      </w:r>
      <w:r w:rsidRPr="005E15DA">
        <w:rPr>
          <w:rFonts w:eastAsia="Times New Roman" w:cs="Arial"/>
        </w:rPr>
        <w:t>National Action Plan Against Racism</w:t>
      </w:r>
      <w:r w:rsidR="00FB37DE" w:rsidRPr="005E15DA">
        <w:rPr>
          <w:rFonts w:eastAsia="Times New Roman" w:cs="Arial"/>
        </w:rPr>
        <w:t xml:space="preserve"> </w:t>
      </w:r>
      <w:r w:rsidRPr="005E15DA">
        <w:rPr>
          <w:rFonts w:eastAsia="Times New Roman" w:cs="Arial"/>
        </w:rPr>
        <w:t xml:space="preserve">to target and eliminate racism in Aotearoa New Zealand. It will be a plan for all New Zealanders but will include specific actions for the </w:t>
      </w:r>
      <w:r w:rsidR="00FB37DE" w:rsidRPr="005E15DA">
        <w:rPr>
          <w:rFonts w:eastAsia="Times New Roman" w:cs="Arial"/>
        </w:rPr>
        <w:t>G</w:t>
      </w:r>
      <w:r w:rsidRPr="005E15DA">
        <w:rPr>
          <w:rFonts w:eastAsia="Times New Roman" w:cs="Arial"/>
        </w:rPr>
        <w:t xml:space="preserve">overnment </w:t>
      </w:r>
      <w:r w:rsidR="00FB37DE" w:rsidRPr="005E15DA">
        <w:rPr>
          <w:rFonts w:eastAsia="Times New Roman" w:cs="Arial"/>
        </w:rPr>
        <w:t>to</w:t>
      </w:r>
      <w:r w:rsidRPr="005E15DA">
        <w:rPr>
          <w:rFonts w:eastAsia="Times New Roman" w:cs="Arial"/>
        </w:rPr>
        <w:t xml:space="preserve"> reduce racism. This work is still at an early stage and no decisions have been made about approach or timeframes. </w:t>
      </w:r>
    </w:p>
    <w:p w14:paraId="2F47FFF9" w14:textId="22F4C57A" w:rsidR="00A33B74" w:rsidRPr="005E15DA" w:rsidRDefault="00FB37DE" w:rsidP="00A33B74">
      <w:pPr>
        <w:ind w:left="567"/>
        <w:rPr>
          <w:rFonts w:ascii="Arial" w:hAnsi="Arial" w:cs="Arial"/>
          <w:b/>
          <w:bCs/>
          <w:sz w:val="24"/>
          <w:szCs w:val="28"/>
        </w:rPr>
      </w:pPr>
      <w:r w:rsidRPr="005E15DA">
        <w:rPr>
          <w:rFonts w:ascii="Arial" w:hAnsi="Arial" w:cs="Arial"/>
          <w:b/>
          <w:bCs/>
          <w:sz w:val="24"/>
          <w:szCs w:val="28"/>
        </w:rPr>
        <w:t>Children with disabilities</w:t>
      </w:r>
    </w:p>
    <w:p w14:paraId="7833BA1C" w14:textId="1862BD69" w:rsidR="00A33B74" w:rsidRPr="005E15DA" w:rsidRDefault="00A33B74" w:rsidP="00A33B74">
      <w:pPr>
        <w:pStyle w:val="UNPara"/>
        <w:rPr>
          <w:rStyle w:val="Hyperlink"/>
          <w:rFonts w:cs="Arial"/>
          <w:szCs w:val="20"/>
        </w:rPr>
      </w:pPr>
      <w:r w:rsidRPr="005E15DA">
        <w:rPr>
          <w:rFonts w:cs="Arial"/>
        </w:rPr>
        <w:t xml:space="preserve">Oranga Tamariki have obligations </w:t>
      </w:r>
      <w:r w:rsidR="00D44265" w:rsidRPr="005E15DA">
        <w:rPr>
          <w:rFonts w:cs="Arial"/>
        </w:rPr>
        <w:t xml:space="preserve">to </w:t>
      </w:r>
      <w:r w:rsidRPr="005E15DA">
        <w:rPr>
          <w:rFonts w:cs="Arial"/>
        </w:rPr>
        <w:t xml:space="preserve">under the </w:t>
      </w:r>
      <w:r w:rsidR="009C1AC7" w:rsidRPr="005E15DA">
        <w:rPr>
          <w:rFonts w:cs="Arial"/>
        </w:rPr>
        <w:t>OTA</w:t>
      </w:r>
      <w:r w:rsidR="00D44265" w:rsidRPr="005E15DA">
        <w:rPr>
          <w:rFonts w:cs="Arial"/>
        </w:rPr>
        <w:t xml:space="preserve"> and</w:t>
      </w:r>
      <w:r w:rsidRPr="005E15DA">
        <w:rPr>
          <w:rFonts w:cs="Arial"/>
        </w:rPr>
        <w:t xml:space="preserve"> the </w:t>
      </w:r>
      <w:r w:rsidR="00027F86" w:rsidRPr="005E15DA">
        <w:rPr>
          <w:rFonts w:cs="Arial"/>
        </w:rPr>
        <w:t xml:space="preserve">NCS </w:t>
      </w:r>
      <w:r w:rsidRPr="005E15DA">
        <w:rPr>
          <w:rFonts w:cs="Arial"/>
        </w:rPr>
        <w:t xml:space="preserve">to ensure disabled children have their needs met and rights upheld, including not experiencing discrimination. In the principles of the </w:t>
      </w:r>
      <w:r w:rsidR="009C1AC7" w:rsidRPr="005E15DA">
        <w:rPr>
          <w:rFonts w:cs="Arial"/>
        </w:rPr>
        <w:t>OTA</w:t>
      </w:r>
      <w:r w:rsidRPr="005E15DA">
        <w:rPr>
          <w:rFonts w:cs="Arial"/>
        </w:rPr>
        <w:t xml:space="preserve">, Oranga Tamariki and the court must give effect the </w:t>
      </w:r>
      <w:r w:rsidR="001D37B6" w:rsidRPr="005E15DA">
        <w:rPr>
          <w:rFonts w:cs="Arial"/>
        </w:rPr>
        <w:t>UNCRPD</w:t>
      </w:r>
      <w:r w:rsidRPr="005E15DA">
        <w:rPr>
          <w:rFonts w:cs="Arial"/>
        </w:rPr>
        <w:t xml:space="preserve"> for children and young people with disabilities when </w:t>
      </w:r>
      <w:r w:rsidR="00D44265" w:rsidRPr="005E15DA">
        <w:rPr>
          <w:rFonts w:cs="Arial"/>
        </w:rPr>
        <w:t>acting</w:t>
      </w:r>
      <w:r w:rsidRPr="005E15DA">
        <w:rPr>
          <w:rFonts w:cs="Arial"/>
        </w:rPr>
        <w:t xml:space="preserve"> under the </w:t>
      </w:r>
      <w:r w:rsidR="001D37B6" w:rsidRPr="005E15DA">
        <w:rPr>
          <w:rFonts w:cs="Arial"/>
        </w:rPr>
        <w:t>A</w:t>
      </w:r>
      <w:r w:rsidRPr="005E15DA">
        <w:rPr>
          <w:rFonts w:cs="Arial"/>
        </w:rPr>
        <w:t>ct. This is to ensure the disabled children have equal rights under the law.</w:t>
      </w:r>
      <w:r w:rsidRPr="005E15DA">
        <w:rPr>
          <w:rStyle w:val="FootnoteReference"/>
          <w:rFonts w:cs="Arial"/>
          <w:szCs w:val="20"/>
        </w:rPr>
        <w:footnoteReference w:id="28"/>
      </w:r>
      <w:r w:rsidRPr="005E15DA">
        <w:rPr>
          <w:rFonts w:cs="Arial"/>
        </w:rPr>
        <w:t xml:space="preserve"> </w:t>
      </w:r>
    </w:p>
    <w:p w14:paraId="7377CF63" w14:textId="209535F4" w:rsidR="00A33B74" w:rsidRPr="005E15DA" w:rsidRDefault="002E0CC4" w:rsidP="00A33B74">
      <w:pPr>
        <w:ind w:left="567"/>
        <w:rPr>
          <w:rFonts w:ascii="Arial" w:hAnsi="Arial" w:cs="Arial"/>
          <w:b/>
          <w:bCs/>
        </w:rPr>
      </w:pPr>
      <w:r w:rsidRPr="005E15DA">
        <w:rPr>
          <w:rFonts w:ascii="Arial" w:hAnsi="Arial" w:cs="Arial"/>
          <w:b/>
          <w:bCs/>
        </w:rPr>
        <w:t>Sexual orientation, gender identity and expression</w:t>
      </w:r>
      <w:r w:rsidR="00E92346" w:rsidRPr="005E15DA">
        <w:rPr>
          <w:rFonts w:ascii="Arial" w:hAnsi="Arial" w:cs="Arial"/>
          <w:b/>
          <w:bCs/>
        </w:rPr>
        <w:t>, and sex characteristic (SOGIESC) diverse children</w:t>
      </w:r>
    </w:p>
    <w:p w14:paraId="7E3509F6" w14:textId="23489ACF" w:rsidR="007E406A" w:rsidRPr="005E15DA" w:rsidRDefault="007E406A" w:rsidP="007E406A">
      <w:pPr>
        <w:pStyle w:val="UNPara"/>
        <w:rPr>
          <w:rFonts w:cs="Arial"/>
        </w:rPr>
      </w:pPr>
      <w:r w:rsidRPr="005E15DA">
        <w:rPr>
          <w:rFonts w:cs="Arial"/>
        </w:rPr>
        <w:t>Oranga Tamariki also has specific obligations towards the sexual orientation, gender identity and expression, and sex characteristic diverse population with whom it has contact. Amendments made to the OTA and the NCS in 2019 require Oranga Tamariki to:</w:t>
      </w:r>
    </w:p>
    <w:p w14:paraId="6C231AA8" w14:textId="77777777" w:rsidR="00FB37DE" w:rsidRPr="005E15DA" w:rsidRDefault="00FB37DE" w:rsidP="00FB37DE">
      <w:pPr>
        <w:pStyle w:val="ListParagraph"/>
        <w:numPr>
          <w:ilvl w:val="0"/>
          <w:numId w:val="9"/>
        </w:numPr>
        <w:ind w:left="1775" w:hanging="357"/>
        <w:rPr>
          <w:rFonts w:ascii="Arial" w:hAnsi="Arial" w:cs="Arial"/>
          <w:sz w:val="24"/>
          <w:szCs w:val="24"/>
        </w:rPr>
      </w:pPr>
      <w:r w:rsidRPr="005E15DA">
        <w:rPr>
          <w:rFonts w:ascii="Arial" w:hAnsi="Arial" w:cs="Arial"/>
          <w:sz w:val="24"/>
          <w:szCs w:val="24"/>
        </w:rPr>
        <w:t>meet the needs of children and young people that relate to their gender identity and sexual orientation</w:t>
      </w:r>
    </w:p>
    <w:p w14:paraId="19C27DD1" w14:textId="77777777" w:rsidR="00FB37DE" w:rsidRPr="005E15DA" w:rsidRDefault="00FB37DE" w:rsidP="00FB37DE">
      <w:pPr>
        <w:pStyle w:val="ListParagraph"/>
        <w:numPr>
          <w:ilvl w:val="0"/>
          <w:numId w:val="9"/>
        </w:numPr>
        <w:ind w:left="1775" w:hanging="357"/>
        <w:rPr>
          <w:rFonts w:ascii="Arial" w:hAnsi="Arial" w:cs="Arial"/>
          <w:sz w:val="24"/>
          <w:szCs w:val="24"/>
        </w:rPr>
      </w:pPr>
      <w:r w:rsidRPr="005E15DA">
        <w:rPr>
          <w:rFonts w:ascii="Arial" w:hAnsi="Arial" w:cs="Arial"/>
          <w:sz w:val="24"/>
          <w:szCs w:val="24"/>
        </w:rPr>
        <w:lastRenderedPageBreak/>
        <w:t>identify and include gender identity and sexual orientation as part of each child or young person’s needs assessment</w:t>
      </w:r>
    </w:p>
    <w:p w14:paraId="55618C39" w14:textId="77777777" w:rsidR="00FB37DE" w:rsidRPr="005E15DA" w:rsidRDefault="00FB37DE" w:rsidP="00FB37DE">
      <w:pPr>
        <w:pStyle w:val="ListParagraph"/>
        <w:numPr>
          <w:ilvl w:val="0"/>
          <w:numId w:val="9"/>
        </w:numPr>
        <w:ind w:left="1775" w:hanging="357"/>
        <w:rPr>
          <w:rFonts w:ascii="Arial" w:hAnsi="Arial" w:cs="Arial"/>
          <w:sz w:val="24"/>
          <w:szCs w:val="24"/>
        </w:rPr>
      </w:pPr>
      <w:r w:rsidRPr="005E15DA">
        <w:rPr>
          <w:rFonts w:ascii="Arial" w:hAnsi="Arial" w:cs="Arial"/>
          <w:sz w:val="24"/>
          <w:szCs w:val="24"/>
        </w:rPr>
        <w:t>give support to the child or young person to address their identity and cultural needs, whilst considering their cultural safety</w:t>
      </w:r>
      <w:r w:rsidRPr="005E15DA">
        <w:rPr>
          <w:rStyle w:val="FootnoteReference"/>
          <w:rFonts w:ascii="Arial" w:hAnsi="Arial" w:cs="Arial"/>
          <w:sz w:val="24"/>
          <w:szCs w:val="24"/>
        </w:rPr>
        <w:footnoteReference w:id="29"/>
      </w:r>
    </w:p>
    <w:p w14:paraId="1A4D439F" w14:textId="1E08027A" w:rsidR="00FB37DE" w:rsidRPr="005E15DA" w:rsidRDefault="00FB37DE" w:rsidP="00FB37DE">
      <w:pPr>
        <w:pStyle w:val="ListParagraph"/>
        <w:numPr>
          <w:ilvl w:val="0"/>
          <w:numId w:val="9"/>
        </w:numPr>
        <w:ind w:left="1775" w:hanging="357"/>
        <w:rPr>
          <w:rFonts w:ascii="Arial" w:hAnsi="Arial" w:cs="Arial"/>
          <w:sz w:val="24"/>
          <w:szCs w:val="24"/>
        </w:rPr>
      </w:pPr>
      <w:r w:rsidRPr="005E15DA">
        <w:rPr>
          <w:rFonts w:ascii="Arial" w:hAnsi="Arial" w:cs="Arial"/>
          <w:sz w:val="24"/>
          <w:szCs w:val="24"/>
        </w:rPr>
        <w:t>ensure support to address cultural and identity needs promotes mana</w:t>
      </w:r>
      <w:r w:rsidR="00D44265" w:rsidRPr="005E15DA">
        <w:rPr>
          <w:rStyle w:val="FootnoteReference"/>
          <w:rFonts w:ascii="Arial" w:hAnsi="Arial" w:cs="Arial"/>
          <w:sz w:val="24"/>
          <w:szCs w:val="24"/>
        </w:rPr>
        <w:footnoteReference w:id="30"/>
      </w:r>
    </w:p>
    <w:p w14:paraId="54516708" w14:textId="35B90FAF" w:rsidR="007E406A" w:rsidRPr="005E15DA" w:rsidRDefault="00FB37DE" w:rsidP="007E406A">
      <w:pPr>
        <w:pStyle w:val="ListParagraph"/>
        <w:numPr>
          <w:ilvl w:val="0"/>
          <w:numId w:val="9"/>
        </w:numPr>
        <w:ind w:left="1775" w:hanging="357"/>
        <w:rPr>
          <w:rFonts w:ascii="Arial" w:hAnsi="Arial" w:cs="Arial"/>
          <w:sz w:val="24"/>
          <w:szCs w:val="28"/>
        </w:rPr>
      </w:pPr>
      <w:r w:rsidRPr="005E15DA">
        <w:rPr>
          <w:rFonts w:ascii="Arial" w:hAnsi="Arial" w:cs="Arial"/>
          <w:sz w:val="24"/>
          <w:szCs w:val="28"/>
        </w:rPr>
        <w:t>f</w:t>
      </w:r>
      <w:r w:rsidR="007E406A" w:rsidRPr="005E15DA">
        <w:rPr>
          <w:rFonts w:ascii="Arial" w:hAnsi="Arial" w:cs="Arial"/>
          <w:sz w:val="24"/>
          <w:szCs w:val="28"/>
        </w:rPr>
        <w:t>or young adults transitioning from care, support them to manage matters relating to these needs, including sexual and reproductive health care.</w:t>
      </w:r>
    </w:p>
    <w:p w14:paraId="79BD255E" w14:textId="376A2A0F" w:rsidR="00B849D1" w:rsidRPr="005E15DA" w:rsidRDefault="00B849D1" w:rsidP="00B849D1">
      <w:pPr>
        <w:pStyle w:val="UNPara"/>
        <w:rPr>
          <w:rFonts w:cs="Arial"/>
        </w:rPr>
      </w:pPr>
      <w:r w:rsidRPr="005E15DA">
        <w:rPr>
          <w:rFonts w:cs="Arial"/>
        </w:rPr>
        <w:t>From 2021, the Government will provide targeted nationwide funding to services that provide mental health support to Rainbow young people. The announcement fulfils an election commitment to allocate $4 million specifically targeted to Rainbow mental wellbeing initiatives aimed at young people.</w:t>
      </w:r>
      <w:r w:rsidRPr="005E15DA">
        <w:rPr>
          <w:rStyle w:val="FootnoteReference"/>
          <w:rFonts w:cs="Arial"/>
        </w:rPr>
        <w:footnoteReference w:id="31"/>
      </w:r>
    </w:p>
    <w:p w14:paraId="6A71B7D8" w14:textId="2E5A3C33" w:rsidR="009C1AC7" w:rsidRPr="005E15DA" w:rsidRDefault="009C1AC7" w:rsidP="009C1AC7">
      <w:pPr>
        <w:pStyle w:val="Heading2"/>
        <w:rPr>
          <w:rFonts w:ascii="Arial" w:hAnsi="Arial" w:cs="Arial"/>
        </w:rPr>
      </w:pPr>
      <w:bookmarkStart w:id="42" w:name="_Toc66370420"/>
      <w:bookmarkStart w:id="43" w:name="_Toc76394153"/>
      <w:r w:rsidRPr="005E15DA">
        <w:rPr>
          <w:rFonts w:ascii="Arial" w:hAnsi="Arial" w:cs="Arial"/>
        </w:rPr>
        <w:t>Reply to paragraph 9(c)</w:t>
      </w:r>
      <w:bookmarkEnd w:id="42"/>
      <w:bookmarkEnd w:id="43"/>
      <w:r w:rsidRPr="005E15DA">
        <w:rPr>
          <w:rFonts w:ascii="Arial" w:hAnsi="Arial" w:cs="Arial"/>
        </w:rPr>
        <w:t xml:space="preserve"> </w:t>
      </w:r>
    </w:p>
    <w:p w14:paraId="0A60CB13" w14:textId="3A6C1CDF" w:rsidR="001D5679" w:rsidRPr="005E15DA" w:rsidRDefault="001D5679" w:rsidP="00D44265">
      <w:pPr>
        <w:pStyle w:val="UNPara"/>
        <w:rPr>
          <w:rFonts w:cs="Arial"/>
        </w:rPr>
      </w:pPr>
      <w:r w:rsidRPr="005E15DA">
        <w:rPr>
          <w:rFonts w:cs="Arial"/>
        </w:rPr>
        <w:t xml:space="preserve">The two primary rights Acts in New Zealand are the New Zealand Bill of Rights Act 1990 (BORA) and Human Rights Act 1993 (HRA). While both prohibit discrimination based on age, this is limited to age from 16 years and above. </w:t>
      </w:r>
      <w:r w:rsidR="008F43FB" w:rsidRPr="005E15DA">
        <w:rPr>
          <w:rFonts w:cs="Arial"/>
        </w:rPr>
        <w:t>C</w:t>
      </w:r>
      <w:r w:rsidRPr="005E15DA">
        <w:rPr>
          <w:rFonts w:cs="Arial"/>
        </w:rPr>
        <w:t xml:space="preserve">ases of discrimination against children in New Zealand must be raised through the </w:t>
      </w:r>
      <w:r w:rsidR="00FB37DE" w:rsidRPr="005E15DA">
        <w:rPr>
          <w:rFonts w:cs="Arial"/>
        </w:rPr>
        <w:t xml:space="preserve">Office of the </w:t>
      </w:r>
      <w:r w:rsidRPr="005E15DA">
        <w:rPr>
          <w:rFonts w:cs="Arial"/>
        </w:rPr>
        <w:t xml:space="preserve">Children’s Commissioner. The Children’s Commissioner can investigate the complaint in that child’s personal capacity. </w:t>
      </w:r>
    </w:p>
    <w:p w14:paraId="5250F999" w14:textId="78AAE821" w:rsidR="009C1AC7" w:rsidRPr="005E15DA" w:rsidRDefault="009C1AC7" w:rsidP="00C66C66">
      <w:pPr>
        <w:pStyle w:val="Heading2"/>
        <w:rPr>
          <w:rFonts w:ascii="Arial" w:hAnsi="Arial" w:cs="Arial"/>
        </w:rPr>
      </w:pPr>
      <w:bookmarkStart w:id="44" w:name="_Toc76394154"/>
      <w:r w:rsidRPr="005E15DA">
        <w:rPr>
          <w:rFonts w:ascii="Arial" w:hAnsi="Arial" w:cs="Arial"/>
        </w:rPr>
        <w:t xml:space="preserve">Reply to paragraph 10(a) </w:t>
      </w:r>
      <w:r w:rsidR="001F1838" w:rsidRPr="005E15DA">
        <w:rPr>
          <w:rFonts w:ascii="Arial" w:hAnsi="Arial" w:cs="Arial"/>
        </w:rPr>
        <w:t>and</w:t>
      </w:r>
      <w:r w:rsidR="00C66C66" w:rsidRPr="005E15DA">
        <w:rPr>
          <w:rFonts w:ascii="Arial" w:hAnsi="Arial" w:cs="Arial"/>
        </w:rPr>
        <w:t xml:space="preserve"> 10(b)</w:t>
      </w:r>
      <w:bookmarkEnd w:id="44"/>
      <w:r w:rsidR="00C66C66" w:rsidRPr="005E15DA">
        <w:rPr>
          <w:rFonts w:ascii="Arial" w:hAnsi="Arial" w:cs="Arial"/>
        </w:rPr>
        <w:t xml:space="preserve"> </w:t>
      </w:r>
    </w:p>
    <w:p w14:paraId="457F1559" w14:textId="77777777" w:rsidR="009C1AC7" w:rsidRPr="005E15DA" w:rsidRDefault="009C1AC7" w:rsidP="009C1AC7">
      <w:pPr>
        <w:pStyle w:val="UNPara"/>
        <w:rPr>
          <w:rFonts w:cs="Arial"/>
        </w:rPr>
      </w:pPr>
      <w:r w:rsidRPr="005E15DA">
        <w:rPr>
          <w:rFonts w:cs="Arial"/>
        </w:rPr>
        <w:t xml:space="preserve">The Education and Training Act 2020 has explicit requirements for the best interests or needs of children to be taken into account at the individual level (for example when considering exemptions from enrolment) and at a system level (for example when considering approvals for early childhood licensing applications). </w:t>
      </w:r>
    </w:p>
    <w:p w14:paraId="7B3214D6" w14:textId="27CC2328" w:rsidR="008B2D00" w:rsidRPr="005E15DA" w:rsidRDefault="008B2D00" w:rsidP="00D44265">
      <w:pPr>
        <w:pStyle w:val="UNPara"/>
        <w:rPr>
          <w:rFonts w:cs="Arial"/>
        </w:rPr>
      </w:pPr>
      <w:r w:rsidRPr="005E15DA">
        <w:rPr>
          <w:rFonts w:cs="Arial"/>
        </w:rPr>
        <w:t>Principles relating to the welfare and best interests of the child are explicitly set out in section 5 of the</w:t>
      </w:r>
      <w:r w:rsidR="005E15DA" w:rsidRPr="005E15DA">
        <w:rPr>
          <w:rFonts w:cs="Arial"/>
        </w:rPr>
        <w:t xml:space="preserve"> Care of Children Act</w:t>
      </w:r>
      <w:r w:rsidRPr="005E15DA">
        <w:rPr>
          <w:rFonts w:cs="Arial"/>
        </w:rPr>
        <w:t>, and in sections 4A, 5 and 13 of the OTA, including matters such as safety and identity.</w:t>
      </w:r>
      <w:r w:rsidR="00D44265" w:rsidRPr="005E15DA">
        <w:rPr>
          <w:rFonts w:cs="Arial"/>
          <w:szCs w:val="20"/>
        </w:rPr>
        <w:t xml:space="preserve"> The Court has applied the paramountcy principle under other pieces of legislation (for example the Adoption Act 1955) by imposing the Convention principles to domestic legislation (despite the fact the principle is not reflected in the primary legislation). Previous case law is also used to inform decision-making, resulting in reasonably consistent use.</w:t>
      </w:r>
    </w:p>
    <w:p w14:paraId="78A53FB8" w14:textId="34DAAEC6" w:rsidR="009C1AC7" w:rsidRPr="005E15DA" w:rsidRDefault="009C1AC7" w:rsidP="009C1AC7">
      <w:pPr>
        <w:pStyle w:val="UNPara"/>
        <w:rPr>
          <w:rFonts w:cs="Arial"/>
        </w:rPr>
      </w:pPr>
      <w:r w:rsidRPr="005E15DA">
        <w:rPr>
          <w:rFonts w:cs="Arial"/>
        </w:rPr>
        <w:t>Section 4A of the OTA sets out the wellbeing and best interests of a child or young person as the first and paramount consideration in the application of most of the Act. The best interests of the child are considered primary (but not paramount) in youth justice matters</w:t>
      </w:r>
      <w:r w:rsidR="00D44265" w:rsidRPr="005E15DA">
        <w:rPr>
          <w:rFonts w:cs="Arial"/>
        </w:rPr>
        <w:t>,</w:t>
      </w:r>
      <w:r w:rsidRPr="005E15DA">
        <w:rPr>
          <w:rFonts w:cs="Arial"/>
        </w:rPr>
        <w:t xml:space="preserve"> along with other primary considerations including public safety, the interests of victims, and </w:t>
      </w:r>
      <w:r w:rsidRPr="005E15DA">
        <w:rPr>
          <w:rFonts w:cs="Arial"/>
        </w:rPr>
        <w:lastRenderedPageBreak/>
        <w:t>accountability for behaviour. This change recognises the vulnerability of young people within the youth justice system</w:t>
      </w:r>
      <w:r w:rsidR="00C66C66" w:rsidRPr="005E15DA">
        <w:rPr>
          <w:rFonts w:cs="Arial"/>
        </w:rPr>
        <w:t>, with its principles supporting decision making.</w:t>
      </w:r>
    </w:p>
    <w:p w14:paraId="77AD64FA" w14:textId="10D71CCB" w:rsidR="008B2D00" w:rsidRPr="005E15DA" w:rsidRDefault="009C1AC7" w:rsidP="00D44265">
      <w:pPr>
        <w:pStyle w:val="UNPara"/>
        <w:rPr>
          <w:rFonts w:cs="Arial"/>
        </w:rPr>
      </w:pPr>
      <w:r w:rsidRPr="005E15DA">
        <w:rPr>
          <w:rFonts w:cs="Arial"/>
        </w:rPr>
        <w:t xml:space="preserve">The </w:t>
      </w:r>
      <w:r w:rsidR="00EB4560" w:rsidRPr="005E15DA">
        <w:rPr>
          <w:rFonts w:cs="Arial"/>
        </w:rPr>
        <w:t xml:space="preserve">Family Court Act 1980 </w:t>
      </w:r>
      <w:r w:rsidRPr="005E15DA">
        <w:rPr>
          <w:rFonts w:cs="Arial"/>
        </w:rPr>
        <w:t>explicitly require</w:t>
      </w:r>
      <w:r w:rsidR="00EB4560" w:rsidRPr="005E15DA">
        <w:rPr>
          <w:rFonts w:cs="Arial"/>
        </w:rPr>
        <w:t>s</w:t>
      </w:r>
      <w:r w:rsidRPr="005E15DA">
        <w:rPr>
          <w:rFonts w:cs="Arial"/>
        </w:rPr>
        <w:t xml:space="preserve"> a Lawyer for Child to act for that child/young person in proceedings in a way that promotes their welfare and best interests.</w:t>
      </w:r>
      <w:r w:rsidRPr="005E15DA">
        <w:rPr>
          <w:rStyle w:val="FootnoteReference"/>
          <w:rFonts w:cs="Arial"/>
          <w:szCs w:val="20"/>
        </w:rPr>
        <w:footnoteReference w:id="32"/>
      </w:r>
      <w:r w:rsidRPr="005E15DA">
        <w:rPr>
          <w:rStyle w:val="FootnoteReference"/>
          <w:rFonts w:cs="Arial"/>
          <w:szCs w:val="20"/>
        </w:rPr>
        <w:t xml:space="preserve"> </w:t>
      </w:r>
      <w:r w:rsidR="00D44265" w:rsidRPr="005E15DA">
        <w:rPr>
          <w:rFonts w:cs="Arial"/>
        </w:rPr>
        <w:t>A lawyer for the child must adhere to a set of requirements, which include that they should have a minimum of five years specialist experience and sound knowledge of core family law statutes. They must also undertake professional development in the family law space. There is no specific guidance on how they should determine and weight the child’s best interests – this is decided by the Court.</w:t>
      </w:r>
      <w:r w:rsidR="00D44265" w:rsidRPr="005E15DA">
        <w:rPr>
          <w:rStyle w:val="FootnoteReference"/>
          <w:rFonts w:cs="Arial"/>
        </w:rPr>
        <w:footnoteReference w:id="33"/>
      </w:r>
    </w:p>
    <w:p w14:paraId="1B6D25C0" w14:textId="7C5C1217" w:rsidR="00F537F9" w:rsidRPr="005E15DA" w:rsidRDefault="00F537F9" w:rsidP="008B2D00">
      <w:pPr>
        <w:pStyle w:val="UNPara"/>
        <w:rPr>
          <w:rFonts w:cs="Arial"/>
        </w:rPr>
      </w:pPr>
      <w:r w:rsidRPr="005E15DA">
        <w:rPr>
          <w:rFonts w:cs="Arial"/>
        </w:rPr>
        <w:t>The New Zealand Courts do not provide specified guidance on how to interpret the law. Judges make informed decisions using legislation and previous case law as guidance.</w:t>
      </w:r>
    </w:p>
    <w:p w14:paraId="2FBEC74D" w14:textId="782B2C16" w:rsidR="008B2D00" w:rsidRPr="005E15DA" w:rsidRDefault="008B2D00" w:rsidP="008B2D00">
      <w:pPr>
        <w:pStyle w:val="Heading2"/>
        <w:rPr>
          <w:rFonts w:ascii="Arial" w:hAnsi="Arial" w:cs="Arial"/>
        </w:rPr>
      </w:pPr>
      <w:bookmarkStart w:id="45" w:name="_Toc76394155"/>
      <w:r w:rsidRPr="005E15DA">
        <w:rPr>
          <w:rFonts w:ascii="Arial" w:hAnsi="Arial" w:cs="Arial"/>
        </w:rPr>
        <w:t>Reply to paragraph 11</w:t>
      </w:r>
      <w:bookmarkEnd w:id="45"/>
      <w:r w:rsidRPr="005E15DA">
        <w:rPr>
          <w:rFonts w:ascii="Arial" w:hAnsi="Arial" w:cs="Arial"/>
        </w:rPr>
        <w:t xml:space="preserve"> </w:t>
      </w:r>
    </w:p>
    <w:p w14:paraId="4BF10F51" w14:textId="262AE4F5" w:rsidR="007B6F3A" w:rsidRPr="005E15DA" w:rsidRDefault="007B6F3A" w:rsidP="000A4514">
      <w:pPr>
        <w:pStyle w:val="UNPara"/>
        <w:rPr>
          <w:rFonts w:cs="Arial"/>
        </w:rPr>
      </w:pPr>
      <w:r w:rsidRPr="005E15DA">
        <w:rPr>
          <w:rFonts w:cs="Arial"/>
        </w:rPr>
        <w:t xml:space="preserve">The Government launched </w:t>
      </w:r>
      <w:r w:rsidR="008B2D00" w:rsidRPr="005E15DA">
        <w:rPr>
          <w:rFonts w:cs="Arial"/>
        </w:rPr>
        <w:t xml:space="preserve">Every Life Matters – He Tapu </w:t>
      </w:r>
      <w:proofErr w:type="spellStart"/>
      <w:r w:rsidR="008B2D00" w:rsidRPr="005E15DA">
        <w:rPr>
          <w:rFonts w:cs="Arial"/>
        </w:rPr>
        <w:t>te</w:t>
      </w:r>
      <w:proofErr w:type="spellEnd"/>
      <w:r w:rsidR="008B2D00" w:rsidRPr="005E15DA">
        <w:rPr>
          <w:rFonts w:cs="Arial"/>
        </w:rPr>
        <w:t xml:space="preserve"> </w:t>
      </w:r>
      <w:proofErr w:type="spellStart"/>
      <w:r w:rsidR="008B2D00" w:rsidRPr="005E15DA">
        <w:rPr>
          <w:rFonts w:cs="Arial"/>
        </w:rPr>
        <w:t>Oranga</w:t>
      </w:r>
      <w:proofErr w:type="spellEnd"/>
      <w:r w:rsidR="008B2D00" w:rsidRPr="005E15DA">
        <w:rPr>
          <w:rFonts w:cs="Arial"/>
        </w:rPr>
        <w:t xml:space="preserve"> o ia Tangata</w:t>
      </w:r>
      <w:r w:rsidRPr="005E15DA">
        <w:rPr>
          <w:rFonts w:cs="Arial"/>
        </w:rPr>
        <w:t>: Suicide Prevention Strategy 2019–2029 and Suicide Prevention Action Plan 2019–2024 in 2019</w:t>
      </w:r>
      <w:r w:rsidR="008B2D00" w:rsidRPr="005E15DA">
        <w:rPr>
          <w:rFonts w:cs="Arial"/>
        </w:rPr>
        <w:t xml:space="preserve">, </w:t>
      </w:r>
      <w:r w:rsidRPr="005E15DA">
        <w:rPr>
          <w:rFonts w:cs="Arial"/>
        </w:rPr>
        <w:t xml:space="preserve">which </w:t>
      </w:r>
      <w:r w:rsidR="008B2D00" w:rsidRPr="005E15DA">
        <w:rPr>
          <w:rFonts w:cs="Arial"/>
        </w:rPr>
        <w:t xml:space="preserve">outlines a clear vision and specific actions for preventing suicide in New Zealand. </w:t>
      </w:r>
    </w:p>
    <w:p w14:paraId="55A7965F" w14:textId="56B30A70" w:rsidR="007843F2" w:rsidRPr="005E15DA" w:rsidRDefault="007843F2" w:rsidP="007843F2">
      <w:pPr>
        <w:pStyle w:val="UNPara"/>
        <w:rPr>
          <w:rFonts w:cs="Arial"/>
        </w:rPr>
      </w:pPr>
      <w:r w:rsidRPr="005E15DA">
        <w:rPr>
          <w:rFonts w:cs="Arial"/>
        </w:rPr>
        <w:t>To support children’s mental health, MOH provides a free nationwide counselling line available for 5</w:t>
      </w:r>
      <w:r w:rsidR="008F43FB" w:rsidRPr="005E15DA">
        <w:rPr>
          <w:rFonts w:cs="Arial"/>
        </w:rPr>
        <w:t>–</w:t>
      </w:r>
      <w:r w:rsidRPr="005E15DA">
        <w:rPr>
          <w:rFonts w:cs="Arial"/>
        </w:rPr>
        <w:t>19 year olds. MOE is working closely with the newly established Suicide Prevention Office to promote wellbeing and provide supports for children and young people experiencing suicidal distress within their places of learning. M</w:t>
      </w:r>
      <w:r w:rsidR="008F43FB" w:rsidRPr="005E15DA">
        <w:rPr>
          <w:rFonts w:cs="Arial"/>
        </w:rPr>
        <w:t>O</w:t>
      </w:r>
      <w:r w:rsidRPr="005E15DA">
        <w:rPr>
          <w:rFonts w:cs="Arial"/>
        </w:rPr>
        <w:t xml:space="preserve">E </w:t>
      </w:r>
      <w:r w:rsidR="00261D64" w:rsidRPr="005E15DA">
        <w:rPr>
          <w:rFonts w:cs="Arial"/>
        </w:rPr>
        <w:t>is</w:t>
      </w:r>
      <w:r w:rsidRPr="005E15DA">
        <w:rPr>
          <w:rFonts w:cs="Arial"/>
        </w:rPr>
        <w:t xml:space="preserve"> updating resources that guide best postvention practices in schools, and supporting schools after a suicide, through their traumatic incident teams, to maintain positive learning environments. </w:t>
      </w:r>
    </w:p>
    <w:p w14:paraId="0F711304" w14:textId="33E9B49C" w:rsidR="008B2D00" w:rsidRPr="005E15DA" w:rsidRDefault="008B2D00" w:rsidP="000A4514">
      <w:pPr>
        <w:pStyle w:val="UNPara"/>
        <w:rPr>
          <w:rFonts w:cs="Arial"/>
        </w:rPr>
      </w:pPr>
      <w:r w:rsidRPr="005E15DA">
        <w:rPr>
          <w:rFonts w:cs="Arial"/>
        </w:rPr>
        <w:t xml:space="preserve">TPK </w:t>
      </w:r>
      <w:r w:rsidR="007843F2" w:rsidRPr="005E15DA">
        <w:rPr>
          <w:rFonts w:cs="Arial"/>
        </w:rPr>
        <w:t xml:space="preserve">also </w:t>
      </w:r>
      <w:r w:rsidRPr="005E15DA">
        <w:rPr>
          <w:rFonts w:cs="Arial"/>
        </w:rPr>
        <w:t xml:space="preserve">established the Rangatahi Suicide Prevention Fund to support a range of community initiatives contributing to improving rangatahi wellbeing and reducing the likelihood of rangatahi </w:t>
      </w:r>
      <w:r w:rsidR="008F43FB" w:rsidRPr="005E15DA">
        <w:rPr>
          <w:rFonts w:cs="Arial"/>
        </w:rPr>
        <w:t xml:space="preserve">(youth) </w:t>
      </w:r>
      <w:r w:rsidRPr="005E15DA">
        <w:rPr>
          <w:rFonts w:cs="Arial"/>
        </w:rPr>
        <w:t xml:space="preserve">Māori suicide. </w:t>
      </w:r>
    </w:p>
    <w:p w14:paraId="27C29140" w14:textId="7917BE9E" w:rsidR="008F43FB" w:rsidRPr="005E15DA" w:rsidRDefault="008F43FB" w:rsidP="008F43FB">
      <w:pPr>
        <w:pStyle w:val="UNPara"/>
        <w:rPr>
          <w:rFonts w:cs="Arial"/>
        </w:rPr>
      </w:pPr>
      <w:r w:rsidRPr="005E15DA">
        <w:rPr>
          <w:rFonts w:cs="Arial"/>
        </w:rPr>
        <w:t xml:space="preserve">While a permanent Mental Health Commission is being established, the Initial Mental Health and Wellbeing Commission (the Initial Commission) has been established under section 11 of the New Zealand Public Health and Disability Act 2000. The Initial Commission is developing an outcomes framework which includes considering how other strategies </w:t>
      </w:r>
      <w:r w:rsidR="00261D64" w:rsidRPr="005E15DA">
        <w:rPr>
          <w:rFonts w:cs="Arial"/>
        </w:rPr>
        <w:t xml:space="preserve">such as the </w:t>
      </w:r>
      <w:r w:rsidRPr="005E15DA">
        <w:rPr>
          <w:rFonts w:cs="Arial"/>
        </w:rPr>
        <w:t>CYWS measure and track wellbeing outcomes.</w:t>
      </w:r>
    </w:p>
    <w:p w14:paraId="5727DB0B" w14:textId="07E9EBA5" w:rsidR="008B2D00" w:rsidRPr="005E15DA" w:rsidRDefault="008B2D00" w:rsidP="008B2D00">
      <w:pPr>
        <w:pStyle w:val="Heading2"/>
        <w:rPr>
          <w:rFonts w:ascii="Arial" w:hAnsi="Arial" w:cs="Arial"/>
        </w:rPr>
      </w:pPr>
      <w:bookmarkStart w:id="46" w:name="_Toc76394156"/>
      <w:r w:rsidRPr="005E15DA">
        <w:rPr>
          <w:rFonts w:ascii="Arial" w:hAnsi="Arial" w:cs="Arial"/>
        </w:rPr>
        <w:t>Reply to paragraph 12(a)</w:t>
      </w:r>
      <w:bookmarkEnd w:id="46"/>
      <w:r w:rsidRPr="005E15DA">
        <w:rPr>
          <w:rFonts w:ascii="Arial" w:hAnsi="Arial" w:cs="Arial"/>
        </w:rPr>
        <w:t xml:space="preserve"> </w:t>
      </w:r>
    </w:p>
    <w:p w14:paraId="0B7C8DD4" w14:textId="77777777" w:rsidR="008F43FB" w:rsidRPr="005E15DA" w:rsidRDefault="008F43FB" w:rsidP="008F43FB">
      <w:pPr>
        <w:pStyle w:val="UNPara"/>
        <w:rPr>
          <w:rFonts w:cs="Arial"/>
        </w:rPr>
      </w:pPr>
      <w:r w:rsidRPr="005E15DA">
        <w:rPr>
          <w:rFonts w:cs="Arial"/>
        </w:rPr>
        <w:t>Recent legislative reforms include:</w:t>
      </w:r>
    </w:p>
    <w:p w14:paraId="4459C665" w14:textId="77777777" w:rsidR="008F43FB" w:rsidRPr="005E15DA" w:rsidRDefault="008F43FB" w:rsidP="008F43FB">
      <w:pPr>
        <w:pStyle w:val="UNPara"/>
        <w:numPr>
          <w:ilvl w:val="1"/>
          <w:numId w:val="7"/>
        </w:numPr>
        <w:rPr>
          <w:rFonts w:cs="Arial"/>
        </w:rPr>
      </w:pPr>
      <w:r w:rsidRPr="005E15DA">
        <w:rPr>
          <w:rFonts w:cs="Arial"/>
        </w:rPr>
        <w:t>OTA</w:t>
      </w:r>
    </w:p>
    <w:p w14:paraId="431CFC5D" w14:textId="77777777" w:rsidR="008F43FB" w:rsidRPr="005E15DA" w:rsidRDefault="008F43FB" w:rsidP="00E56948">
      <w:pPr>
        <w:pStyle w:val="UNPara"/>
        <w:numPr>
          <w:ilvl w:val="5"/>
          <w:numId w:val="7"/>
        </w:numPr>
        <w:rPr>
          <w:rFonts w:cs="Arial"/>
          <w:szCs w:val="24"/>
        </w:rPr>
      </w:pPr>
      <w:r w:rsidRPr="005E15DA">
        <w:rPr>
          <w:rFonts w:cs="Arial"/>
          <w:szCs w:val="24"/>
        </w:rPr>
        <w:t xml:space="preserve">those working with children are required to ensure that children and young people are encouraged and assisted to participate in proceedings and </w:t>
      </w:r>
      <w:r w:rsidRPr="005E15DA">
        <w:rPr>
          <w:rFonts w:cs="Arial"/>
          <w:szCs w:val="24"/>
        </w:rPr>
        <w:lastRenderedPageBreak/>
        <w:t>processes of relevance and are given opportunities to express their views on matters that may affect them.</w:t>
      </w:r>
    </w:p>
    <w:p w14:paraId="4A0A564C" w14:textId="45AD3117" w:rsidR="008F43FB" w:rsidRPr="005E15DA" w:rsidRDefault="008F43FB" w:rsidP="00E56948">
      <w:pPr>
        <w:pStyle w:val="UNPara"/>
        <w:numPr>
          <w:ilvl w:val="5"/>
          <w:numId w:val="7"/>
        </w:numPr>
        <w:rPr>
          <w:rFonts w:cs="Arial"/>
          <w:szCs w:val="24"/>
        </w:rPr>
      </w:pPr>
      <w:r w:rsidRPr="005E15DA">
        <w:rPr>
          <w:rFonts w:cs="Arial"/>
          <w:szCs w:val="24"/>
        </w:rPr>
        <w:t xml:space="preserve">section 11 was amended to provide greater child participation. </w:t>
      </w:r>
      <w:r w:rsidR="00261D64" w:rsidRPr="005E15DA">
        <w:rPr>
          <w:rFonts w:cs="Arial"/>
          <w:szCs w:val="24"/>
        </w:rPr>
        <w:t>I</w:t>
      </w:r>
      <w:r w:rsidRPr="005E15DA">
        <w:rPr>
          <w:rFonts w:cs="Arial"/>
          <w:szCs w:val="24"/>
        </w:rPr>
        <w:t>f a child or young person has difficulties in expressing their views or being understood (for example, because of their age or language, or because of a disability), support must be provided to assist them to express their views and to be understood; and any views that the child or young person expresses (either directly or through a representative) must be considered.</w:t>
      </w:r>
    </w:p>
    <w:p w14:paraId="099D8BA3" w14:textId="77777777" w:rsidR="008F43FB" w:rsidRPr="005E15DA" w:rsidRDefault="008F43FB" w:rsidP="00E56948">
      <w:pPr>
        <w:pStyle w:val="UNPara"/>
        <w:numPr>
          <w:ilvl w:val="5"/>
          <w:numId w:val="7"/>
        </w:numPr>
        <w:rPr>
          <w:rFonts w:cs="Arial"/>
          <w:szCs w:val="24"/>
        </w:rPr>
      </w:pPr>
      <w:r w:rsidRPr="005E15DA">
        <w:rPr>
          <w:rFonts w:cs="Arial"/>
          <w:szCs w:val="24"/>
        </w:rPr>
        <w:t>insertion of a new, separate principle of participation for children and young people.</w:t>
      </w:r>
    </w:p>
    <w:p w14:paraId="7C02A083" w14:textId="77777777" w:rsidR="008F43FB" w:rsidRPr="005E15DA" w:rsidRDefault="008F43FB" w:rsidP="008F43FB">
      <w:pPr>
        <w:pStyle w:val="UNPara"/>
        <w:numPr>
          <w:ilvl w:val="1"/>
          <w:numId w:val="7"/>
        </w:numPr>
        <w:rPr>
          <w:rFonts w:cs="Arial"/>
        </w:rPr>
      </w:pPr>
      <w:r w:rsidRPr="005E15DA">
        <w:rPr>
          <w:rFonts w:cs="Arial"/>
        </w:rPr>
        <w:t>COCA</w:t>
      </w:r>
    </w:p>
    <w:p w14:paraId="0BD4B98E" w14:textId="77777777" w:rsidR="008F43FB" w:rsidRPr="005E15DA" w:rsidRDefault="008F43FB" w:rsidP="00E56948">
      <w:pPr>
        <w:pStyle w:val="ListParagraph"/>
        <w:numPr>
          <w:ilvl w:val="5"/>
          <w:numId w:val="7"/>
        </w:numPr>
        <w:rPr>
          <w:rFonts w:ascii="Arial" w:hAnsi="Arial" w:cs="Arial"/>
          <w:sz w:val="24"/>
          <w:szCs w:val="24"/>
        </w:rPr>
      </w:pPr>
      <w:r w:rsidRPr="005E15DA">
        <w:rPr>
          <w:rFonts w:ascii="Arial" w:hAnsi="Arial" w:cs="Arial"/>
          <w:sz w:val="24"/>
          <w:szCs w:val="24"/>
        </w:rPr>
        <w:t>section 5(a) was amended in 2019 to state a child’s safety must be protected and, in particular, a child must be protected from all forms of violence (as defined in sections 9(2), 10, and 11 of the Family Violence Act 2018) from all persons, including members of the child’s family, family group, whānau, hapū, and iwi .</w:t>
      </w:r>
    </w:p>
    <w:p w14:paraId="7ADF28B7" w14:textId="77777777" w:rsidR="008F43FB" w:rsidRPr="005E15DA" w:rsidRDefault="008F43FB" w:rsidP="00E56948">
      <w:pPr>
        <w:pStyle w:val="ListParagraph"/>
        <w:numPr>
          <w:ilvl w:val="5"/>
          <w:numId w:val="7"/>
        </w:numPr>
        <w:rPr>
          <w:rFonts w:ascii="Arial" w:hAnsi="Arial" w:cs="Arial"/>
          <w:sz w:val="24"/>
          <w:szCs w:val="24"/>
        </w:rPr>
      </w:pPr>
      <w:r w:rsidRPr="005E15DA">
        <w:rPr>
          <w:rFonts w:ascii="Arial" w:hAnsi="Arial" w:cs="Arial"/>
          <w:sz w:val="24"/>
          <w:szCs w:val="24"/>
        </w:rPr>
        <w:t>Family Court Matters Legislation Bill was passed in 2020.</w:t>
      </w:r>
    </w:p>
    <w:p w14:paraId="5E29F428" w14:textId="20411261" w:rsidR="008F43FB" w:rsidRPr="005E15DA" w:rsidRDefault="008F43FB" w:rsidP="00E56948">
      <w:pPr>
        <w:pStyle w:val="ListParagraph"/>
        <w:numPr>
          <w:ilvl w:val="5"/>
          <w:numId w:val="7"/>
        </w:numPr>
        <w:rPr>
          <w:rFonts w:ascii="Arial" w:hAnsi="Arial" w:cs="Arial"/>
          <w:sz w:val="24"/>
          <w:szCs w:val="24"/>
        </w:rPr>
      </w:pPr>
      <w:r w:rsidRPr="005E15DA">
        <w:rPr>
          <w:rFonts w:ascii="Arial" w:hAnsi="Arial" w:cs="Arial"/>
          <w:sz w:val="24"/>
          <w:szCs w:val="24"/>
        </w:rPr>
        <w:t>Family Court (Supporting Children in Court) Legislation Bill –provided express reference to the Convention and amended the COCA and the Family Dispute Resolution Act 2013 to establish children’s participation as a guiding principle. It also requires a lawyer to explain the court proceedings process in an ongoing way that is understood by the particular child.</w:t>
      </w:r>
    </w:p>
    <w:p w14:paraId="0A889028" w14:textId="376B5662" w:rsidR="008F43FB" w:rsidRPr="005E15DA" w:rsidRDefault="008F43FB" w:rsidP="00E56948">
      <w:pPr>
        <w:pStyle w:val="ListParagraph"/>
        <w:numPr>
          <w:ilvl w:val="5"/>
          <w:numId w:val="7"/>
        </w:numPr>
        <w:rPr>
          <w:rFonts w:ascii="Arial" w:hAnsi="Arial" w:cs="Arial"/>
          <w:sz w:val="24"/>
          <w:szCs w:val="24"/>
        </w:rPr>
      </w:pPr>
      <w:r w:rsidRPr="005E15DA">
        <w:rPr>
          <w:rFonts w:ascii="Arial" w:hAnsi="Arial" w:cs="Arial"/>
          <w:sz w:val="24"/>
          <w:szCs w:val="24"/>
        </w:rPr>
        <w:t>Practice Note for Lawyer for Child</w:t>
      </w:r>
      <w:r w:rsidRPr="005E15DA">
        <w:rPr>
          <w:rStyle w:val="FootnoteReference"/>
          <w:rFonts w:ascii="Arial" w:hAnsi="Arial" w:cs="Arial"/>
          <w:sz w:val="24"/>
          <w:szCs w:val="24"/>
        </w:rPr>
        <w:footnoteReference w:id="34"/>
      </w:r>
      <w:r w:rsidRPr="005E15DA">
        <w:rPr>
          <w:rFonts w:ascii="Arial" w:hAnsi="Arial" w:cs="Arial"/>
          <w:sz w:val="24"/>
          <w:szCs w:val="24"/>
        </w:rPr>
        <w:t xml:space="preserve"> acting under the COCA and the OTA - establishes appointment criteria for the child’s lawyer to ensure that they are suitably qualified to represent a child based on their personality, cultural background, training, and experience. Lawyers are to be guided by the Convention.</w:t>
      </w:r>
    </w:p>
    <w:p w14:paraId="5B740187" w14:textId="4D4B41B4" w:rsidR="008B2D00" w:rsidRPr="005E15DA" w:rsidRDefault="008B2D00" w:rsidP="008B2D00">
      <w:pPr>
        <w:pStyle w:val="Heading2"/>
        <w:rPr>
          <w:rFonts w:ascii="Arial" w:hAnsi="Arial" w:cs="Arial"/>
        </w:rPr>
      </w:pPr>
      <w:bookmarkStart w:id="47" w:name="_Toc66370425"/>
      <w:bookmarkStart w:id="48" w:name="_Toc76394157"/>
      <w:r w:rsidRPr="005E15DA">
        <w:rPr>
          <w:rFonts w:ascii="Arial" w:hAnsi="Arial" w:cs="Arial"/>
        </w:rPr>
        <w:t>Reply to paragraph 12(b)</w:t>
      </w:r>
      <w:bookmarkEnd w:id="47"/>
      <w:bookmarkEnd w:id="48"/>
      <w:r w:rsidRPr="005E15DA">
        <w:rPr>
          <w:rFonts w:ascii="Arial" w:hAnsi="Arial" w:cs="Arial"/>
        </w:rPr>
        <w:t xml:space="preserve"> </w:t>
      </w:r>
    </w:p>
    <w:p w14:paraId="0DB22CCD" w14:textId="24059F22" w:rsidR="00663CA6" w:rsidRPr="005E15DA" w:rsidRDefault="00663CA6" w:rsidP="00663CA6">
      <w:pPr>
        <w:pStyle w:val="UNPara"/>
        <w:rPr>
          <w:rFonts w:cs="Arial"/>
        </w:rPr>
      </w:pPr>
      <w:r w:rsidRPr="005E15DA">
        <w:rPr>
          <w:rFonts w:cs="Arial"/>
        </w:rPr>
        <w:t xml:space="preserve">In 2017, Oranga Tamariki created the Tamariki Advocate, Deputy Chief Executive Voices of Children role to ensure the voices and interests of tamariki and rangatahi were at the centre of the work of the new organisation. </w:t>
      </w:r>
      <w:r w:rsidR="007E406A" w:rsidRPr="005E15DA">
        <w:rPr>
          <w:rFonts w:cs="Arial"/>
        </w:rPr>
        <w:t xml:space="preserve">This role has now evolved to include the voices and interests of whānau and communities and the organisations approach to partnering with iwi and Māori. This executive role is a first within </w:t>
      </w:r>
      <w:r w:rsidR="00F2072A" w:rsidRPr="005E15DA">
        <w:rPr>
          <w:rFonts w:cs="Arial"/>
        </w:rPr>
        <w:t>g</w:t>
      </w:r>
      <w:r w:rsidR="007E406A" w:rsidRPr="005E15DA">
        <w:rPr>
          <w:rFonts w:cs="Arial"/>
        </w:rPr>
        <w:t>overnment and ensures these voices and interests are heard and advocated for at the very highest level of the system.</w:t>
      </w:r>
    </w:p>
    <w:p w14:paraId="3D45961B" w14:textId="21655CB1" w:rsidR="000A4514" w:rsidRPr="005E15DA" w:rsidRDefault="00663CA6" w:rsidP="000A4514">
      <w:pPr>
        <w:pStyle w:val="UNPara"/>
        <w:rPr>
          <w:rFonts w:cs="Arial"/>
        </w:rPr>
      </w:pPr>
      <w:r w:rsidRPr="005E15DA">
        <w:rPr>
          <w:rFonts w:cs="Arial"/>
        </w:rPr>
        <w:t xml:space="preserve">The Voices of Children and Young People Team </w:t>
      </w:r>
      <w:r w:rsidR="007E406A" w:rsidRPr="005E15DA">
        <w:rPr>
          <w:rFonts w:cs="Arial"/>
        </w:rPr>
        <w:t>within Oranga Tamariki</w:t>
      </w:r>
      <w:r w:rsidR="008F43FB" w:rsidRPr="005E15DA">
        <w:rPr>
          <w:rFonts w:cs="Arial"/>
        </w:rPr>
        <w:t xml:space="preserve"> </w:t>
      </w:r>
      <w:r w:rsidR="007E406A" w:rsidRPr="005E15DA">
        <w:rPr>
          <w:rFonts w:cs="Arial"/>
        </w:rPr>
        <w:t>reports to the Tamariki Advocate and ensures that the voices of tamariki and rangatahi with care experience are systematically captured and are able to influence policy, practice, service and system thinking across the organisation.</w:t>
      </w:r>
    </w:p>
    <w:p w14:paraId="48A1BDD4" w14:textId="77E1107B" w:rsidR="00F2072A" w:rsidRPr="005E15DA" w:rsidRDefault="00F2072A" w:rsidP="00F2072A">
      <w:pPr>
        <w:pStyle w:val="UNPara"/>
        <w:rPr>
          <w:rFonts w:cs="Arial"/>
        </w:rPr>
      </w:pPr>
      <w:bookmarkStart w:id="49" w:name="_Hlk64448093"/>
      <w:r w:rsidRPr="005E15DA">
        <w:rPr>
          <w:rFonts w:cs="Arial"/>
        </w:rPr>
        <w:lastRenderedPageBreak/>
        <w:t>The Oranga Tamariki Youth Advisory Group was established in November 2018. It comprises up to ten rangatahi, aged between 18-24 years, who have experience of the care and protection and/or youth justice systems. The Youth Advisory Group’s primary relationship is with the chief executive.</w:t>
      </w:r>
      <w:r w:rsidR="00814F45" w:rsidRPr="005E15DA">
        <w:rPr>
          <w:rFonts w:cs="Arial"/>
        </w:rPr>
        <w:t xml:space="preserve"> </w:t>
      </w:r>
      <w:r w:rsidRPr="005E15DA">
        <w:rPr>
          <w:rFonts w:cs="Arial"/>
        </w:rPr>
        <w:t xml:space="preserve">This group provides care experienced perspectives and contributions on the design and implementation of the Ministry’s policies, practices and services. </w:t>
      </w:r>
      <w:bookmarkEnd w:id="49"/>
    </w:p>
    <w:p w14:paraId="755A14C0" w14:textId="5931EF54" w:rsidR="00B95211" w:rsidRPr="005E15DA" w:rsidRDefault="00B95211" w:rsidP="00B95211">
      <w:pPr>
        <w:pStyle w:val="UNPara"/>
        <w:rPr>
          <w:rFonts w:cs="Arial"/>
        </w:rPr>
      </w:pPr>
      <w:r w:rsidRPr="005E15DA">
        <w:rPr>
          <w:rFonts w:cs="Arial"/>
        </w:rPr>
        <w:t xml:space="preserve">VOYCE - </w:t>
      </w:r>
      <w:proofErr w:type="spellStart"/>
      <w:r w:rsidRPr="005E15DA">
        <w:rPr>
          <w:rFonts w:cs="Arial"/>
        </w:rPr>
        <w:t>Whakarongo</w:t>
      </w:r>
      <w:proofErr w:type="spellEnd"/>
      <w:r w:rsidRPr="005E15DA">
        <w:rPr>
          <w:rFonts w:cs="Arial"/>
        </w:rPr>
        <w:t xml:space="preserve"> Mai (VOYCE) was established </w:t>
      </w:r>
      <w:r w:rsidR="00814F45" w:rsidRPr="005E15DA">
        <w:rPr>
          <w:rFonts w:cs="Arial"/>
        </w:rPr>
        <w:t xml:space="preserve">in partnership between philanthropy, care-experienced rangatahi, the NGO sector and government </w:t>
      </w:r>
      <w:r w:rsidRPr="005E15DA">
        <w:rPr>
          <w:rFonts w:cs="Arial"/>
        </w:rPr>
        <w:t xml:space="preserve">in 2017. It is an independent, non-government organisation that provides advocacy and connection services for tamariki and rangatahi with care experience. </w:t>
      </w:r>
      <w:r w:rsidR="008F43FB" w:rsidRPr="005E15DA">
        <w:rPr>
          <w:rFonts w:cs="Arial"/>
        </w:rPr>
        <w:t>Oranga Tamariki oversees government funding to VOYCE through a non-departmental appropriation, with funding also received from philanthropic organisations.</w:t>
      </w:r>
      <w:r w:rsidR="008F43FB" w:rsidRPr="005E15DA">
        <w:rPr>
          <w:rFonts w:cs="Arial"/>
          <w:vertAlign w:val="superscript"/>
        </w:rPr>
        <w:footnoteReference w:id="35"/>
      </w:r>
      <w:r w:rsidR="008F43FB" w:rsidRPr="005E15DA">
        <w:rPr>
          <w:rFonts w:cs="Arial"/>
        </w:rPr>
        <w:t xml:space="preserve"> </w:t>
      </w:r>
      <w:r w:rsidRPr="005E15DA">
        <w:rPr>
          <w:rFonts w:cs="Arial"/>
        </w:rPr>
        <w:t xml:space="preserve">One of its five guiding </w:t>
      </w:r>
      <w:proofErr w:type="spellStart"/>
      <w:r w:rsidRPr="005E15DA">
        <w:rPr>
          <w:rFonts w:cs="Arial"/>
        </w:rPr>
        <w:t>pou</w:t>
      </w:r>
      <w:proofErr w:type="spellEnd"/>
      <w:r w:rsidR="008F43FB" w:rsidRPr="005E15DA">
        <w:rPr>
          <w:rFonts w:cs="Arial"/>
        </w:rPr>
        <w:t xml:space="preserve"> (pillars)</w:t>
      </w:r>
      <w:r w:rsidRPr="005E15DA">
        <w:rPr>
          <w:rFonts w:cs="Arial"/>
        </w:rPr>
        <w:t xml:space="preserve"> is </w:t>
      </w:r>
      <w:proofErr w:type="spellStart"/>
      <w:r w:rsidRPr="005E15DA">
        <w:rPr>
          <w:rFonts w:cs="Arial"/>
        </w:rPr>
        <w:t>whakatairanga</w:t>
      </w:r>
      <w:proofErr w:type="spellEnd"/>
      <w:r w:rsidRPr="005E15DA">
        <w:rPr>
          <w:rFonts w:cs="Arial"/>
        </w:rPr>
        <w:t xml:space="preserve"> – to promote the collective voice of tamariki and rangatahi in national policy development</w:t>
      </w:r>
      <w:r w:rsidR="00F2072A" w:rsidRPr="005E15DA">
        <w:rPr>
          <w:rFonts w:cs="Arial"/>
        </w:rPr>
        <w:t xml:space="preserve"> of the care system</w:t>
      </w:r>
      <w:r w:rsidRPr="005E15DA">
        <w:rPr>
          <w:rFonts w:cs="Arial"/>
        </w:rPr>
        <w:t xml:space="preserve">.  </w:t>
      </w:r>
    </w:p>
    <w:p w14:paraId="3BFBDC73" w14:textId="512BFF3E" w:rsidR="00663CA6" w:rsidRPr="005E15DA" w:rsidRDefault="00663CA6" w:rsidP="000A4514">
      <w:pPr>
        <w:pStyle w:val="UNPara"/>
        <w:rPr>
          <w:rFonts w:cs="Arial"/>
        </w:rPr>
      </w:pPr>
      <w:r w:rsidRPr="005E15DA">
        <w:rPr>
          <w:rFonts w:cs="Arial"/>
        </w:rPr>
        <w:t xml:space="preserve">MYD partnered in 2019 with a creative agency and 15 young people to develop a platform which would support young people to have their voice heard during policy consultation processes. The collaboration resulted in the development of </w:t>
      </w:r>
      <w:hyperlink r:id="rId19" w:history="1">
        <w:r w:rsidRPr="005E15DA">
          <w:rPr>
            <w:rFonts w:cs="Arial"/>
          </w:rPr>
          <w:t>The Hive</w:t>
        </w:r>
      </w:hyperlink>
      <w:r w:rsidRPr="005E15DA">
        <w:rPr>
          <w:rFonts w:cs="Arial"/>
        </w:rPr>
        <w:t>, an online approach to engagement.</w:t>
      </w:r>
      <w:r w:rsidR="00AA61B2" w:rsidRPr="005E15DA">
        <w:rPr>
          <w:rStyle w:val="FootnoteReference"/>
          <w:rFonts w:cs="Arial"/>
        </w:rPr>
        <w:footnoteReference w:id="36"/>
      </w:r>
      <w:r w:rsidRPr="005E15DA">
        <w:rPr>
          <w:rFonts w:cs="Arial"/>
        </w:rPr>
        <w:t xml:space="preserve"> The 15 young people involved in the project use social media, video and blogs to describe policy initiatives in ways that other young people will understand and relate to. They also developed the submission questions and enabled a more accessible and creative submissions process. </w:t>
      </w:r>
    </w:p>
    <w:p w14:paraId="687882A6" w14:textId="18B0D261" w:rsidR="00663CA6" w:rsidRPr="005E15DA" w:rsidRDefault="00663CA6" w:rsidP="00663CA6">
      <w:pPr>
        <w:pStyle w:val="UNPara"/>
        <w:rPr>
          <w:rFonts w:cs="Arial"/>
        </w:rPr>
      </w:pPr>
      <w:r w:rsidRPr="005E15DA">
        <w:rPr>
          <w:rFonts w:cs="Arial"/>
        </w:rPr>
        <w:t xml:space="preserve">TPK developed a Whānau-Centred Policy Tool for government agency policy development, design, service delivery and contracting practices. The focus of this work is to assist other government agencies to be more effective in improving outcomes for Māori. A cornerstone of this tool is to encourage agencies to engage with whānau at all stages of the policy process, including tamariki Māori where they are impacted. </w:t>
      </w:r>
    </w:p>
    <w:p w14:paraId="71C09552" w14:textId="7A0A9B06" w:rsidR="000A4514" w:rsidRPr="005E15DA" w:rsidRDefault="009564A5" w:rsidP="009564A5">
      <w:pPr>
        <w:pStyle w:val="Heading1"/>
        <w:ind w:left="720"/>
        <w:rPr>
          <w:rFonts w:ascii="Arial" w:hAnsi="Arial" w:cs="Arial"/>
        </w:rPr>
      </w:pPr>
      <w:bookmarkStart w:id="50" w:name="_Toc76394158"/>
      <w:r w:rsidRPr="005E15DA">
        <w:rPr>
          <w:rFonts w:ascii="Arial" w:hAnsi="Arial" w:cs="Arial"/>
        </w:rPr>
        <w:t>D.</w:t>
      </w:r>
      <w:r w:rsidR="00F537D7" w:rsidRPr="005E15DA">
        <w:rPr>
          <w:rFonts w:ascii="Arial" w:hAnsi="Arial" w:cs="Arial"/>
        </w:rPr>
        <w:tab/>
      </w:r>
      <w:r w:rsidRPr="005E15DA">
        <w:rPr>
          <w:rFonts w:ascii="Arial" w:hAnsi="Arial" w:cs="Arial"/>
        </w:rPr>
        <w:t>Civil Rights and Freedoms</w:t>
      </w:r>
      <w:bookmarkEnd w:id="50"/>
    </w:p>
    <w:p w14:paraId="12894F1D" w14:textId="09615273" w:rsidR="009564A5" w:rsidRPr="005E15DA" w:rsidRDefault="009564A5" w:rsidP="009564A5">
      <w:pPr>
        <w:pStyle w:val="Heading2"/>
        <w:rPr>
          <w:rFonts w:ascii="Arial" w:hAnsi="Arial" w:cs="Arial"/>
        </w:rPr>
      </w:pPr>
      <w:bookmarkStart w:id="51" w:name="_Toc76394159"/>
      <w:r w:rsidRPr="005E15DA">
        <w:rPr>
          <w:rFonts w:ascii="Arial" w:hAnsi="Arial" w:cs="Arial"/>
        </w:rPr>
        <w:t>Reply to paragraph 13</w:t>
      </w:r>
      <w:bookmarkEnd w:id="51"/>
      <w:r w:rsidRPr="005E15DA">
        <w:rPr>
          <w:rFonts w:ascii="Arial" w:hAnsi="Arial" w:cs="Arial"/>
        </w:rPr>
        <w:t xml:space="preserve"> </w:t>
      </w:r>
    </w:p>
    <w:p w14:paraId="53BA5269" w14:textId="638730B8" w:rsidR="009564A5" w:rsidRPr="005E15DA" w:rsidRDefault="009564A5" w:rsidP="009564A5">
      <w:pPr>
        <w:pStyle w:val="UNPara"/>
        <w:rPr>
          <w:rFonts w:cs="Arial"/>
        </w:rPr>
      </w:pPr>
      <w:r w:rsidRPr="005E15DA">
        <w:rPr>
          <w:rFonts w:cs="Arial"/>
        </w:rPr>
        <w:t xml:space="preserve">Domestic surrogacy arrangements in New Zealand require an adoption to legalise the relationship between the commissioning parents and the child. This involves a social work </w:t>
      </w:r>
      <w:r w:rsidR="00E27828" w:rsidRPr="005E15DA">
        <w:rPr>
          <w:rFonts w:cs="Arial"/>
        </w:rPr>
        <w:t xml:space="preserve">assessment and </w:t>
      </w:r>
      <w:r w:rsidRPr="005E15DA">
        <w:rPr>
          <w:rFonts w:cs="Arial"/>
        </w:rPr>
        <w:t xml:space="preserve">report </w:t>
      </w:r>
      <w:r w:rsidR="00241194" w:rsidRPr="005E15DA">
        <w:rPr>
          <w:rFonts w:cs="Arial"/>
        </w:rPr>
        <w:t>with</w:t>
      </w:r>
      <w:r w:rsidRPr="005E15DA">
        <w:rPr>
          <w:rFonts w:cs="Arial"/>
        </w:rPr>
        <w:t xml:space="preserve"> details about the biological parents of the child, details about the surrogate and an assessment of the suitability of the adoptive applicants (commissioning parents) to adopt the child.</w:t>
      </w:r>
    </w:p>
    <w:p w14:paraId="2DF86DB2" w14:textId="737BA6FA" w:rsidR="009564A5" w:rsidRPr="005E15DA" w:rsidRDefault="009564A5" w:rsidP="009564A5">
      <w:pPr>
        <w:pStyle w:val="UNPara"/>
        <w:rPr>
          <w:rFonts w:cs="Arial"/>
        </w:rPr>
      </w:pPr>
      <w:r w:rsidRPr="005E15DA">
        <w:rPr>
          <w:rFonts w:cs="Arial"/>
        </w:rPr>
        <w:t>New Zealand has also established a set of guidelines to inform decisions and the approach taken to cases of international surrogacy. Requirements of the guidelines include as much information as possible about the</w:t>
      </w:r>
      <w:r w:rsidR="00E27828" w:rsidRPr="005E15DA">
        <w:rPr>
          <w:rFonts w:cs="Arial"/>
        </w:rPr>
        <w:t xml:space="preserve"> specific</w:t>
      </w:r>
      <w:r w:rsidRPr="005E15DA">
        <w:rPr>
          <w:rFonts w:cs="Arial"/>
        </w:rPr>
        <w:t xml:space="preserve"> circumstances of the arrangement to be made available</w:t>
      </w:r>
      <w:r w:rsidR="00241194" w:rsidRPr="005E15DA">
        <w:rPr>
          <w:rFonts w:cs="Arial"/>
        </w:rPr>
        <w:t>.</w:t>
      </w:r>
      <w:r w:rsidRPr="005E15DA">
        <w:rPr>
          <w:rFonts w:cs="Arial"/>
        </w:rPr>
        <w:t xml:space="preserve"> </w:t>
      </w:r>
      <w:r w:rsidR="00E27828" w:rsidRPr="005E15DA">
        <w:rPr>
          <w:rFonts w:cs="Arial"/>
        </w:rPr>
        <w:t xml:space="preserve">In the event the commissioning parents wish to permanently reside in New Zealand with the child, the </w:t>
      </w:r>
      <w:r w:rsidRPr="005E15DA">
        <w:rPr>
          <w:rFonts w:cs="Arial"/>
        </w:rPr>
        <w:t xml:space="preserve">parental relationships between the child and their commissioning </w:t>
      </w:r>
      <w:r w:rsidRPr="005E15DA">
        <w:rPr>
          <w:rFonts w:cs="Arial"/>
        </w:rPr>
        <w:lastRenderedPageBreak/>
        <w:t xml:space="preserve">parents </w:t>
      </w:r>
      <w:r w:rsidR="00E27828" w:rsidRPr="005E15DA">
        <w:rPr>
          <w:rFonts w:cs="Arial"/>
        </w:rPr>
        <w:t>must</w:t>
      </w:r>
      <w:r w:rsidRPr="005E15DA">
        <w:rPr>
          <w:rFonts w:cs="Arial"/>
        </w:rPr>
        <w:t xml:space="preserve"> be made legal by way of an Adoption Order. </w:t>
      </w:r>
      <w:r w:rsidR="00F2072A" w:rsidRPr="005E15DA">
        <w:rPr>
          <w:rFonts w:cs="Arial"/>
        </w:rPr>
        <w:t>A</w:t>
      </w:r>
      <w:r w:rsidRPr="005E15DA">
        <w:rPr>
          <w:rFonts w:cs="Arial"/>
        </w:rPr>
        <w:t>n assessment of suitability and full information about the circumstances of the child’s creation is provided to the Family Court in the form of a report by a social worker. This information is secured on the Court file and thus available to the child in the future. In all adoption practice, openness is promoted and supported.</w:t>
      </w:r>
    </w:p>
    <w:p w14:paraId="1D6B3841" w14:textId="34D774D0" w:rsidR="009564A5" w:rsidRPr="005E15DA" w:rsidRDefault="009564A5" w:rsidP="00F537D7">
      <w:pPr>
        <w:pStyle w:val="Heading2"/>
        <w:rPr>
          <w:rFonts w:ascii="Arial" w:hAnsi="Arial" w:cs="Arial"/>
        </w:rPr>
      </w:pPr>
      <w:bookmarkStart w:id="52" w:name="_Toc76394160"/>
      <w:r w:rsidRPr="005E15DA">
        <w:rPr>
          <w:rFonts w:ascii="Arial" w:hAnsi="Arial" w:cs="Arial"/>
        </w:rPr>
        <w:t>Reply to paragraph 14(a)</w:t>
      </w:r>
      <w:bookmarkEnd w:id="52"/>
      <w:r w:rsidRPr="005E15DA">
        <w:rPr>
          <w:rFonts w:ascii="Arial" w:hAnsi="Arial" w:cs="Arial"/>
        </w:rPr>
        <w:t xml:space="preserve"> </w:t>
      </w:r>
    </w:p>
    <w:p w14:paraId="1CFDDD6B" w14:textId="2C56D0DC" w:rsidR="009564A5" w:rsidRPr="005E15DA" w:rsidRDefault="009564A5" w:rsidP="009564A5">
      <w:pPr>
        <w:pStyle w:val="UNPara"/>
        <w:rPr>
          <w:rFonts w:cs="Arial"/>
        </w:rPr>
      </w:pPr>
      <w:r w:rsidRPr="005E15DA">
        <w:rPr>
          <w:rFonts w:cs="Arial"/>
        </w:rPr>
        <w:t>The Approved Information Sharing Agreement (AISA) has been superseded by the OTA information sharing provisions.</w:t>
      </w:r>
      <w:r w:rsidRPr="005E15DA">
        <w:rPr>
          <w:rStyle w:val="FootnoteReference"/>
          <w:rFonts w:cs="Arial"/>
        </w:rPr>
        <w:footnoteReference w:id="37"/>
      </w:r>
      <w:r w:rsidRPr="005E15DA">
        <w:rPr>
          <w:rFonts w:cs="Arial"/>
        </w:rPr>
        <w:t xml:space="preserve"> </w:t>
      </w:r>
      <w:r w:rsidR="00390FEE" w:rsidRPr="005E15DA">
        <w:rPr>
          <w:rFonts w:cs="Arial"/>
        </w:rPr>
        <w:t xml:space="preserve">From 2019, the changes to section 66 of the OTA give child welfare and protection agencies </w:t>
      </w:r>
      <w:r w:rsidR="00E27828" w:rsidRPr="005E15DA">
        <w:rPr>
          <w:rFonts w:cs="Arial"/>
        </w:rPr>
        <w:t xml:space="preserve">(agencies) </w:t>
      </w:r>
      <w:r w:rsidR="00390FEE" w:rsidRPr="005E15DA">
        <w:rPr>
          <w:rFonts w:cs="Arial"/>
        </w:rPr>
        <w:t>the ability to request, collect, use and share personal information for purposes related to the wellbeing and safety of children. The new provisions are designed to put the child at the centre of the provision of support and services.</w:t>
      </w:r>
      <w:r w:rsidR="00E27828" w:rsidRPr="005E15DA">
        <w:rPr>
          <w:rFonts w:cs="Arial"/>
        </w:rPr>
        <w:t xml:space="preserve"> Oranga Tamariki has provided comprehensive guidance for agencies on using the new information sharing provisions in the OTA. </w:t>
      </w:r>
    </w:p>
    <w:p w14:paraId="52240F63" w14:textId="7E917CBE" w:rsidR="009564A5" w:rsidRPr="005E15DA" w:rsidRDefault="009564A5" w:rsidP="009564A5">
      <w:pPr>
        <w:pStyle w:val="UNPara"/>
        <w:rPr>
          <w:rFonts w:cs="Arial"/>
        </w:rPr>
      </w:pPr>
      <w:r w:rsidRPr="005E15DA">
        <w:rPr>
          <w:rFonts w:cs="Arial"/>
        </w:rPr>
        <w:t xml:space="preserve">The Children’s Teams to which the AISA applied </w:t>
      </w:r>
      <w:r w:rsidR="00E27828" w:rsidRPr="005E15DA">
        <w:rPr>
          <w:rFonts w:cs="Arial"/>
        </w:rPr>
        <w:t>are gradually shifting to new, community-based approaches as these are developed.</w:t>
      </w:r>
    </w:p>
    <w:p w14:paraId="1C8C4564" w14:textId="003DC2B1" w:rsidR="009564A5" w:rsidRPr="005E15DA" w:rsidRDefault="009564A5" w:rsidP="00F537D7">
      <w:pPr>
        <w:pStyle w:val="Heading2"/>
        <w:rPr>
          <w:rFonts w:ascii="Arial" w:hAnsi="Arial" w:cs="Arial"/>
        </w:rPr>
      </w:pPr>
      <w:bookmarkStart w:id="53" w:name="_Toc66370429"/>
      <w:bookmarkStart w:id="54" w:name="_Toc76394161"/>
      <w:r w:rsidRPr="005E15DA">
        <w:rPr>
          <w:rFonts w:ascii="Arial" w:hAnsi="Arial" w:cs="Arial"/>
        </w:rPr>
        <w:t>Reply to paragraph 14(b)</w:t>
      </w:r>
      <w:bookmarkEnd w:id="53"/>
      <w:bookmarkEnd w:id="54"/>
      <w:r w:rsidRPr="005E15DA">
        <w:rPr>
          <w:rFonts w:ascii="Arial" w:hAnsi="Arial" w:cs="Arial"/>
        </w:rPr>
        <w:t xml:space="preserve"> </w:t>
      </w:r>
    </w:p>
    <w:p w14:paraId="2BD5C6A5" w14:textId="19DF9716" w:rsidR="009564A5" w:rsidRPr="005E15DA" w:rsidRDefault="009564A5" w:rsidP="009564A5">
      <w:pPr>
        <w:pStyle w:val="UNPara"/>
        <w:rPr>
          <w:rFonts w:cs="Arial"/>
        </w:rPr>
      </w:pPr>
      <w:r w:rsidRPr="005E15DA">
        <w:rPr>
          <w:rFonts w:cs="Arial"/>
        </w:rPr>
        <w:t xml:space="preserve">The OTA information sharing provisions explicitly require that the best interests of the child are at the forefront of decisions made around the collection, use, storage and dissemination of information regarding that child where that information is to be collected, used or disclosure for the purposes set out in the legislation. </w:t>
      </w:r>
    </w:p>
    <w:p w14:paraId="4332636F" w14:textId="2C771585" w:rsidR="009564A5" w:rsidRPr="005E15DA" w:rsidRDefault="009564A5" w:rsidP="009564A5">
      <w:pPr>
        <w:pStyle w:val="UNPara"/>
        <w:rPr>
          <w:rFonts w:cs="Arial"/>
        </w:rPr>
      </w:pPr>
      <w:r w:rsidRPr="005E15DA">
        <w:rPr>
          <w:rFonts w:cs="Arial"/>
        </w:rPr>
        <w:t>M</w:t>
      </w:r>
      <w:r w:rsidR="009E4056" w:rsidRPr="005E15DA">
        <w:rPr>
          <w:rFonts w:cs="Arial"/>
        </w:rPr>
        <w:t>O</w:t>
      </w:r>
      <w:r w:rsidRPr="005E15DA">
        <w:rPr>
          <w:rFonts w:cs="Arial"/>
        </w:rPr>
        <w:t>E has prepared education specific guidelines to assist staff to apply the information sharing provisions appropriately in context of working with learners. Their evaluation teams work with privacy experts to ensure that the information being collected is appropriate and is being collected in a way that is appropriate when information is required from a learner.</w:t>
      </w:r>
    </w:p>
    <w:p w14:paraId="044CF30D" w14:textId="5C62BE31" w:rsidR="009564A5" w:rsidRPr="005E15DA" w:rsidRDefault="009564A5" w:rsidP="00F537D7">
      <w:pPr>
        <w:pStyle w:val="Heading2"/>
        <w:rPr>
          <w:rFonts w:ascii="Arial" w:hAnsi="Arial" w:cs="Arial"/>
        </w:rPr>
      </w:pPr>
      <w:bookmarkStart w:id="55" w:name="_Toc66370430"/>
      <w:bookmarkStart w:id="56" w:name="_Toc76394162"/>
      <w:r w:rsidRPr="005E15DA">
        <w:rPr>
          <w:rFonts w:ascii="Arial" w:hAnsi="Arial" w:cs="Arial"/>
        </w:rPr>
        <w:t>Reply to paragraph 14(c)</w:t>
      </w:r>
      <w:bookmarkEnd w:id="55"/>
      <w:bookmarkEnd w:id="56"/>
      <w:r w:rsidRPr="005E15DA">
        <w:rPr>
          <w:rFonts w:ascii="Arial" w:hAnsi="Arial" w:cs="Arial"/>
        </w:rPr>
        <w:t xml:space="preserve"> </w:t>
      </w:r>
    </w:p>
    <w:p w14:paraId="47A192CA" w14:textId="41CF404B" w:rsidR="009564A5" w:rsidRPr="005E15DA" w:rsidRDefault="009564A5" w:rsidP="009564A5">
      <w:pPr>
        <w:pStyle w:val="UNPara"/>
        <w:rPr>
          <w:rFonts w:cs="Arial"/>
        </w:rPr>
      </w:pPr>
      <w:r w:rsidRPr="005E15DA">
        <w:rPr>
          <w:rFonts w:cs="Arial"/>
        </w:rPr>
        <w:t>MSD has developed the</w:t>
      </w:r>
      <w:r w:rsidR="000F1818" w:rsidRPr="005E15DA">
        <w:rPr>
          <w:rFonts w:cs="Arial"/>
        </w:rPr>
        <w:t xml:space="preserve"> publicly available</w:t>
      </w:r>
      <w:r w:rsidRPr="005E15DA">
        <w:rPr>
          <w:rFonts w:cs="Arial"/>
        </w:rPr>
        <w:t xml:space="preserve"> Privacy, Human Rights and Ethics Framework (PHRaE). This consists of </w:t>
      </w:r>
      <w:r w:rsidRPr="005E15DA">
        <w:rPr>
          <w:rFonts w:cs="Arial"/>
          <w:lang w:val="en"/>
        </w:rPr>
        <w:t xml:space="preserve">a set of materials, including an interactive tool with built in guidance, and a team of specialists. The PHRaE provides a structured </w:t>
      </w:r>
      <w:r w:rsidR="00A92C66" w:rsidRPr="005E15DA">
        <w:rPr>
          <w:rFonts w:cs="Arial"/>
          <w:lang w:val="en"/>
        </w:rPr>
        <w:t>tool to assess the</w:t>
      </w:r>
      <w:r w:rsidRPr="005E15DA">
        <w:rPr>
          <w:rFonts w:cs="Arial"/>
          <w:lang w:val="en"/>
        </w:rPr>
        <w:t xml:space="preserve"> privacy, human rights and ethical impacts of using personal information to develop new services, which helps ensure MSD acts responsibly in relation to these matters. Information about PHRaE is publicly available online.</w:t>
      </w:r>
      <w:r w:rsidRPr="005E15DA">
        <w:rPr>
          <w:rStyle w:val="FootnoteReference"/>
          <w:rFonts w:cs="Arial"/>
          <w:lang w:val="en"/>
        </w:rPr>
        <w:footnoteReference w:id="38"/>
      </w:r>
    </w:p>
    <w:p w14:paraId="1C8936B6" w14:textId="6C347FA3" w:rsidR="009564A5" w:rsidRPr="005E15DA" w:rsidRDefault="00E27828" w:rsidP="009564A5">
      <w:pPr>
        <w:pStyle w:val="UNPara"/>
        <w:rPr>
          <w:rFonts w:cs="Arial"/>
        </w:rPr>
      </w:pPr>
      <w:r w:rsidRPr="005E15DA">
        <w:rPr>
          <w:rFonts w:cs="Arial"/>
        </w:rPr>
        <w:t>Several government agencies are</w:t>
      </w:r>
      <w:r w:rsidR="009564A5" w:rsidRPr="005E15DA">
        <w:rPr>
          <w:rFonts w:cs="Arial"/>
        </w:rPr>
        <w:t xml:space="preserve"> signatory to Stat</w:t>
      </w:r>
      <w:r w:rsidRPr="005E15DA">
        <w:rPr>
          <w:rFonts w:cs="Arial"/>
        </w:rPr>
        <w:t>s NZ</w:t>
      </w:r>
      <w:r w:rsidR="009564A5" w:rsidRPr="005E15DA">
        <w:rPr>
          <w:rFonts w:cs="Arial"/>
        </w:rPr>
        <w:t xml:space="preserve">’s Algorithmic Transparency Charter and the Data Protection and Use Policy run by the Social Wellbeing Agency. Oranga Tamariki does not use predictive risk modelling in front line decision making, however ensures it has rigorous </w:t>
      </w:r>
      <w:r w:rsidR="009564A5" w:rsidRPr="005E15DA">
        <w:rPr>
          <w:rFonts w:cs="Arial"/>
        </w:rPr>
        <w:lastRenderedPageBreak/>
        <w:t>ethics, privacy and confidentiality protocol for the use of data and research in all areas of work concerning the children in its system.</w:t>
      </w:r>
      <w:r w:rsidR="009564A5" w:rsidRPr="005E15DA">
        <w:rPr>
          <w:rStyle w:val="FootnoteReference"/>
          <w:rFonts w:cs="Arial"/>
        </w:rPr>
        <w:footnoteReference w:id="39"/>
      </w:r>
      <w:r w:rsidR="009564A5" w:rsidRPr="005E15DA">
        <w:rPr>
          <w:rFonts w:cs="Arial"/>
        </w:rPr>
        <w:t xml:space="preserve"> </w:t>
      </w:r>
    </w:p>
    <w:p w14:paraId="22771EA6" w14:textId="202256E6" w:rsidR="009564A5" w:rsidRPr="005E15DA" w:rsidRDefault="009564A5" w:rsidP="00F537D7">
      <w:pPr>
        <w:pStyle w:val="Heading2"/>
        <w:rPr>
          <w:rFonts w:ascii="Arial" w:hAnsi="Arial" w:cs="Arial"/>
        </w:rPr>
      </w:pPr>
      <w:bookmarkStart w:id="57" w:name="_Toc66370431"/>
      <w:bookmarkStart w:id="58" w:name="_Toc76394163"/>
      <w:r w:rsidRPr="005E15DA">
        <w:rPr>
          <w:rFonts w:ascii="Arial" w:hAnsi="Arial" w:cs="Arial"/>
        </w:rPr>
        <w:t>Reply to paragraph 14(d)</w:t>
      </w:r>
      <w:bookmarkEnd w:id="57"/>
      <w:bookmarkEnd w:id="58"/>
      <w:r w:rsidRPr="005E15DA">
        <w:rPr>
          <w:rFonts w:ascii="Arial" w:hAnsi="Arial" w:cs="Arial"/>
        </w:rPr>
        <w:t xml:space="preserve"> </w:t>
      </w:r>
    </w:p>
    <w:p w14:paraId="2F1C2CD9" w14:textId="403B8011" w:rsidR="009564A5" w:rsidRPr="005E15DA" w:rsidRDefault="009564A5" w:rsidP="009564A5">
      <w:pPr>
        <w:pStyle w:val="UNPara"/>
        <w:rPr>
          <w:rFonts w:cs="Arial"/>
        </w:rPr>
      </w:pPr>
      <w:r w:rsidRPr="005E15DA">
        <w:rPr>
          <w:rFonts w:cs="Arial"/>
        </w:rPr>
        <w:t xml:space="preserve">The Privacy Act 2020 repealed and replaced the Privacy Act 1993 from 1 December 2020. </w:t>
      </w:r>
    </w:p>
    <w:p w14:paraId="66F1544D" w14:textId="073E1BB3" w:rsidR="009564A5" w:rsidRPr="005E15DA" w:rsidRDefault="009564A5" w:rsidP="009564A5">
      <w:pPr>
        <w:pStyle w:val="UNPara"/>
        <w:rPr>
          <w:rFonts w:cs="Arial"/>
        </w:rPr>
      </w:pPr>
      <w:r w:rsidRPr="005E15DA">
        <w:rPr>
          <w:rFonts w:cs="Arial"/>
        </w:rPr>
        <w:t xml:space="preserve">Principle 4 of the Privacy Act 2020 requires that agencies take particular care when they are collecting information from children and young people and that they do so in a way that is fair and reasonable. This includes recognition that children’s personal information merits specific protection because children may be less aware of the risks, consequences and safeguards of providing personal information. </w:t>
      </w:r>
    </w:p>
    <w:p w14:paraId="533BF526" w14:textId="77777777" w:rsidR="009564A5" w:rsidRPr="005E15DA" w:rsidRDefault="009564A5" w:rsidP="009564A5">
      <w:pPr>
        <w:pStyle w:val="UNPara"/>
        <w:rPr>
          <w:rFonts w:cs="Arial"/>
        </w:rPr>
      </w:pPr>
      <w:r w:rsidRPr="005E15DA">
        <w:rPr>
          <w:rFonts w:cs="Arial"/>
        </w:rPr>
        <w:t>While security intelligence agencies in New Zealand are exempt from most of the privacy principles, an access request can still be made for the information collected. If any intelligence agency refuses an access request, a complaint can be made to the Office of the Privacy Commissioner who can investigate and independently verify whether there is good reason to withhold some or all of the information.</w:t>
      </w:r>
    </w:p>
    <w:p w14:paraId="53E0A4BB" w14:textId="77D410EB" w:rsidR="009564A5" w:rsidRPr="005E15DA" w:rsidRDefault="009564A5" w:rsidP="00F537D7">
      <w:pPr>
        <w:pStyle w:val="Heading2"/>
        <w:rPr>
          <w:rFonts w:ascii="Arial" w:hAnsi="Arial" w:cs="Arial"/>
        </w:rPr>
      </w:pPr>
      <w:bookmarkStart w:id="59" w:name="_Toc76394164"/>
      <w:r w:rsidRPr="005E15DA">
        <w:rPr>
          <w:rFonts w:ascii="Arial" w:hAnsi="Arial" w:cs="Arial"/>
        </w:rPr>
        <w:t>Reply to paragraph 1</w:t>
      </w:r>
      <w:r w:rsidR="00F537D7" w:rsidRPr="005E15DA">
        <w:rPr>
          <w:rFonts w:ascii="Arial" w:hAnsi="Arial" w:cs="Arial"/>
        </w:rPr>
        <w:t>5(a)</w:t>
      </w:r>
      <w:bookmarkEnd w:id="59"/>
      <w:r w:rsidRPr="005E15DA">
        <w:rPr>
          <w:rFonts w:ascii="Arial" w:hAnsi="Arial" w:cs="Arial"/>
        </w:rPr>
        <w:t xml:space="preserve"> </w:t>
      </w:r>
    </w:p>
    <w:p w14:paraId="2102AE40" w14:textId="43C32B18" w:rsidR="00F537D7" w:rsidRPr="005E15DA" w:rsidRDefault="00F537D7" w:rsidP="00F537D7">
      <w:pPr>
        <w:pStyle w:val="UNPara"/>
        <w:rPr>
          <w:rFonts w:cs="Arial"/>
        </w:rPr>
      </w:pPr>
      <w:r w:rsidRPr="005E15DA">
        <w:rPr>
          <w:rFonts w:cs="Arial"/>
        </w:rPr>
        <w:t xml:space="preserve">The Government has been progressively rolling out improved broadband to rural and remote areas through the Rural Broadband Initiative (RBI). Phase 1 concluded in 2016 with an estimated 300,000 rural homes and businesses receiving access to a broadband connection. </w:t>
      </w:r>
      <w:r w:rsidR="008B44A9" w:rsidRPr="005E15DA">
        <w:rPr>
          <w:rFonts w:cs="Arial"/>
        </w:rPr>
        <w:t xml:space="preserve">Phase 2 </w:t>
      </w:r>
      <w:r w:rsidRPr="005E15DA">
        <w:rPr>
          <w:rFonts w:cs="Arial"/>
        </w:rPr>
        <w:t>commenced in 2017 and will conclude by 2023</w:t>
      </w:r>
      <w:r w:rsidR="008B44A9" w:rsidRPr="005E15DA">
        <w:rPr>
          <w:rFonts w:cs="Arial"/>
        </w:rPr>
        <w:t xml:space="preserve"> to provide a</w:t>
      </w:r>
      <w:r w:rsidRPr="005E15DA">
        <w:rPr>
          <w:rFonts w:cs="Arial"/>
        </w:rPr>
        <w:t>n estimated 84,000 additional rural homes and businesses</w:t>
      </w:r>
      <w:r w:rsidR="008B44A9" w:rsidRPr="005E15DA">
        <w:rPr>
          <w:rFonts w:cs="Arial"/>
        </w:rPr>
        <w:t xml:space="preserve"> will</w:t>
      </w:r>
      <w:r w:rsidRPr="005E15DA">
        <w:rPr>
          <w:rFonts w:cs="Arial"/>
        </w:rPr>
        <w:t xml:space="preserve"> access to improved broadband of 20Mbps. </w:t>
      </w:r>
    </w:p>
    <w:p w14:paraId="7EE38405" w14:textId="402336B5" w:rsidR="00F537D7" w:rsidRPr="005E15DA" w:rsidRDefault="00F537D7" w:rsidP="00F537D7">
      <w:pPr>
        <w:pStyle w:val="UNPara"/>
        <w:rPr>
          <w:rFonts w:cs="Arial"/>
        </w:rPr>
      </w:pPr>
      <w:r w:rsidRPr="005E15DA">
        <w:rPr>
          <w:rFonts w:cs="Arial"/>
        </w:rPr>
        <w:t xml:space="preserve">Additionally, the Marae Digital Connectivity programme deploys high speed broadband to the approximately 850 marae </w:t>
      </w:r>
      <w:r w:rsidR="009F04C7" w:rsidRPr="005E15DA">
        <w:rPr>
          <w:rFonts w:cs="Arial"/>
        </w:rPr>
        <w:t xml:space="preserve">(meeting houses) </w:t>
      </w:r>
      <w:r w:rsidRPr="005E15DA">
        <w:rPr>
          <w:rFonts w:cs="Arial"/>
        </w:rPr>
        <w:t xml:space="preserve">that are eligible for a connection, with initial installation and training costs for the first five years fully funded by the Crown. </w:t>
      </w:r>
      <w:r w:rsidR="00A92C66" w:rsidRPr="005E15DA">
        <w:rPr>
          <w:rFonts w:cs="Arial"/>
        </w:rPr>
        <w:t>M</w:t>
      </w:r>
      <w:r w:rsidRPr="005E15DA">
        <w:rPr>
          <w:rFonts w:cs="Arial"/>
        </w:rPr>
        <w:t>arae can provide a rural digital hub for communities.</w:t>
      </w:r>
    </w:p>
    <w:p w14:paraId="2FCD23D2" w14:textId="3C6D4DE7" w:rsidR="009564A5" w:rsidRPr="005E15DA" w:rsidRDefault="009564A5" w:rsidP="00F537D7">
      <w:pPr>
        <w:pStyle w:val="Heading2"/>
        <w:rPr>
          <w:rFonts w:ascii="Arial" w:hAnsi="Arial" w:cs="Arial"/>
        </w:rPr>
      </w:pPr>
      <w:bookmarkStart w:id="60" w:name="_Toc66370433"/>
      <w:bookmarkStart w:id="61" w:name="_Toc76394165"/>
      <w:r w:rsidRPr="005E15DA">
        <w:rPr>
          <w:rFonts w:ascii="Arial" w:hAnsi="Arial" w:cs="Arial"/>
        </w:rPr>
        <w:t xml:space="preserve">Reply to paragraph </w:t>
      </w:r>
      <w:r w:rsidR="00F537D7" w:rsidRPr="005E15DA">
        <w:rPr>
          <w:rFonts w:ascii="Arial" w:hAnsi="Arial" w:cs="Arial"/>
        </w:rPr>
        <w:t>15(b)</w:t>
      </w:r>
      <w:bookmarkEnd w:id="60"/>
      <w:bookmarkEnd w:id="61"/>
      <w:r w:rsidRPr="005E15DA">
        <w:rPr>
          <w:rFonts w:ascii="Arial" w:hAnsi="Arial" w:cs="Arial"/>
        </w:rPr>
        <w:t xml:space="preserve"> </w:t>
      </w:r>
    </w:p>
    <w:p w14:paraId="11A3FE6A" w14:textId="55364C18" w:rsidR="00F537D7" w:rsidRPr="005E15DA" w:rsidRDefault="004A667A" w:rsidP="00F537D7">
      <w:pPr>
        <w:pStyle w:val="UNPara"/>
        <w:rPr>
          <w:rFonts w:cs="Arial"/>
        </w:rPr>
      </w:pPr>
      <w:r w:rsidRPr="005E15DA">
        <w:rPr>
          <w:rFonts w:cs="Arial"/>
        </w:rPr>
        <w:t>DIA</w:t>
      </w:r>
      <w:r w:rsidR="00F537D7" w:rsidRPr="005E15DA">
        <w:rPr>
          <w:rFonts w:cs="Arial"/>
        </w:rPr>
        <w:t xml:space="preserve"> has launched a public awareness ‘Keep it Real Online’ </w:t>
      </w:r>
      <w:r w:rsidR="008B44A9" w:rsidRPr="005E15DA">
        <w:rPr>
          <w:rFonts w:cs="Arial"/>
        </w:rPr>
        <w:t xml:space="preserve">campaign </w:t>
      </w:r>
      <w:r w:rsidR="00F537D7" w:rsidRPr="005E15DA">
        <w:rPr>
          <w:rFonts w:cs="Arial"/>
        </w:rPr>
        <w:t>to help keep children and young people safe from online harms. The first phase of the campaign focused on supporting parents and caregivers to manage online risks for children and young people. The second phase of the campaign has been launched with messages directed at young people and updated resources on the website. Different age groups will be targeted in different ways to ensure messaging is effective and children and young people can get age-appropriat</w:t>
      </w:r>
      <w:r w:rsidR="000F1818" w:rsidRPr="005E15DA">
        <w:rPr>
          <w:rFonts w:cs="Arial"/>
        </w:rPr>
        <w:t>e</w:t>
      </w:r>
      <w:r w:rsidR="00F537D7" w:rsidRPr="005E15DA">
        <w:rPr>
          <w:rFonts w:cs="Arial"/>
        </w:rPr>
        <w:t xml:space="preserve"> information and resources to stay safe online. </w:t>
      </w:r>
    </w:p>
    <w:p w14:paraId="5B63D28B" w14:textId="1C7A8EAA" w:rsidR="00F537D7" w:rsidRPr="005E15DA" w:rsidRDefault="00F537D7" w:rsidP="00F537D7">
      <w:pPr>
        <w:pStyle w:val="UNPara"/>
        <w:rPr>
          <w:rFonts w:cs="Arial"/>
        </w:rPr>
      </w:pPr>
      <w:r w:rsidRPr="005E15DA">
        <w:rPr>
          <w:rFonts w:cs="Arial"/>
        </w:rPr>
        <w:t xml:space="preserve">To protect children from online harm within the school environment, </w:t>
      </w:r>
      <w:r w:rsidR="00D46030" w:rsidRPr="005E15DA">
        <w:rPr>
          <w:rFonts w:cs="Arial"/>
        </w:rPr>
        <w:t>MOE</w:t>
      </w:r>
      <w:r w:rsidRPr="005E15DA">
        <w:rPr>
          <w:rFonts w:cs="Arial"/>
        </w:rPr>
        <w:t xml:space="preserve"> has developed The Digital Technology: Safe and responsible use in </w:t>
      </w:r>
      <w:r w:rsidRPr="005E15DA">
        <w:rPr>
          <w:rFonts w:cs="Arial"/>
        </w:rPr>
        <w:lastRenderedPageBreak/>
        <w:t>schools guide to help all schools develop a safe digital environment.</w:t>
      </w:r>
      <w:r w:rsidR="00A92C66" w:rsidRPr="005E15DA">
        <w:rPr>
          <w:rFonts w:cs="Arial"/>
        </w:rPr>
        <w:t xml:space="preserve"> </w:t>
      </w:r>
      <w:r w:rsidRPr="005E15DA">
        <w:rPr>
          <w:rFonts w:cs="Arial"/>
        </w:rPr>
        <w:t>NetSafe provided support on the development of this tool, and also supports schools to proactively manage digital safety through their website.</w:t>
      </w:r>
      <w:r w:rsidRPr="005E15DA">
        <w:rPr>
          <w:rStyle w:val="FootnoteReference"/>
          <w:rFonts w:cs="Arial"/>
        </w:rPr>
        <w:footnoteReference w:id="40"/>
      </w:r>
    </w:p>
    <w:p w14:paraId="0CBD3EA6" w14:textId="494E4DED" w:rsidR="00F537D7" w:rsidRPr="005E15DA" w:rsidRDefault="00F537D7" w:rsidP="00F537D7">
      <w:pPr>
        <w:pStyle w:val="Heading1"/>
        <w:rPr>
          <w:rFonts w:ascii="Arial" w:hAnsi="Arial" w:cs="Arial"/>
        </w:rPr>
      </w:pPr>
      <w:bookmarkStart w:id="62" w:name="_Toc76394166"/>
      <w:r w:rsidRPr="005E15DA">
        <w:rPr>
          <w:rFonts w:ascii="Arial" w:hAnsi="Arial" w:cs="Arial"/>
        </w:rPr>
        <w:t>E.</w:t>
      </w:r>
      <w:r w:rsidRPr="005E15DA">
        <w:rPr>
          <w:rFonts w:ascii="Arial" w:hAnsi="Arial" w:cs="Arial"/>
        </w:rPr>
        <w:tab/>
        <w:t>Violence against children</w:t>
      </w:r>
      <w:bookmarkEnd w:id="62"/>
    </w:p>
    <w:p w14:paraId="7F0BAB78" w14:textId="43A8F22C" w:rsidR="00E858A7" w:rsidRPr="005E15DA" w:rsidRDefault="00F537D7" w:rsidP="00F537D7">
      <w:pPr>
        <w:pStyle w:val="Heading2"/>
        <w:rPr>
          <w:rFonts w:ascii="Arial" w:hAnsi="Arial" w:cs="Arial"/>
        </w:rPr>
      </w:pPr>
      <w:bookmarkStart w:id="63" w:name="_Toc76394167"/>
      <w:r w:rsidRPr="005E15DA">
        <w:rPr>
          <w:rFonts w:ascii="Arial" w:hAnsi="Arial" w:cs="Arial"/>
        </w:rPr>
        <w:t>Reply to paragraph 16(a)</w:t>
      </w:r>
      <w:bookmarkEnd w:id="63"/>
      <w:r w:rsidRPr="005E15DA">
        <w:rPr>
          <w:rFonts w:ascii="Arial" w:hAnsi="Arial" w:cs="Arial"/>
        </w:rPr>
        <w:t xml:space="preserve"> </w:t>
      </w:r>
    </w:p>
    <w:p w14:paraId="63F9B256" w14:textId="255C1C22" w:rsidR="000D693D" w:rsidRPr="005E15DA" w:rsidRDefault="008B44A9" w:rsidP="001E3A2C">
      <w:pPr>
        <w:pStyle w:val="UNPara"/>
        <w:rPr>
          <w:rFonts w:cs="Arial"/>
        </w:rPr>
      </w:pPr>
      <w:r w:rsidRPr="005E15DA">
        <w:rPr>
          <w:rFonts w:cs="Arial"/>
        </w:rPr>
        <w:t>The Professional Practice Group (Oranga Tamariki) m</w:t>
      </w:r>
      <w:r w:rsidR="00E858A7" w:rsidRPr="005E15DA">
        <w:rPr>
          <w:rFonts w:cs="Arial"/>
        </w:rPr>
        <w:t>onitor</w:t>
      </w:r>
      <w:r w:rsidRPr="005E15DA">
        <w:rPr>
          <w:rFonts w:cs="Arial"/>
        </w:rPr>
        <w:t>s</w:t>
      </w:r>
      <w:r w:rsidR="00E858A7" w:rsidRPr="005E15DA">
        <w:rPr>
          <w:rFonts w:cs="Arial"/>
        </w:rPr>
        <w:t xml:space="preserve"> the quality of practice delivered by Oranga Tamariki practitioners in their work with children, young people, and their families and whānau</w:t>
      </w:r>
      <w:r w:rsidRPr="005E15DA">
        <w:rPr>
          <w:rFonts w:cs="Arial"/>
        </w:rPr>
        <w:t>.</w:t>
      </w:r>
      <w:r w:rsidR="00E858A7" w:rsidRPr="005E15DA">
        <w:rPr>
          <w:rFonts w:cs="Arial"/>
        </w:rPr>
        <w:t xml:space="preserve"> </w:t>
      </w:r>
      <w:r w:rsidRPr="005E15DA">
        <w:rPr>
          <w:rFonts w:cs="Arial"/>
        </w:rPr>
        <w:t>M</w:t>
      </w:r>
      <w:r w:rsidR="00E858A7" w:rsidRPr="005E15DA">
        <w:rPr>
          <w:rFonts w:cs="Arial"/>
        </w:rPr>
        <w:t xml:space="preserve">onitoring </w:t>
      </w:r>
      <w:r w:rsidRPr="005E15DA">
        <w:rPr>
          <w:rFonts w:cs="Arial"/>
        </w:rPr>
        <w:t>activities</w:t>
      </w:r>
      <w:r w:rsidR="00E858A7" w:rsidRPr="005E15DA">
        <w:rPr>
          <w:rFonts w:cs="Arial"/>
        </w:rPr>
        <w:t xml:space="preserve"> </w:t>
      </w:r>
      <w:r w:rsidRPr="005E15DA">
        <w:rPr>
          <w:rFonts w:cs="Arial"/>
        </w:rPr>
        <w:t xml:space="preserve">are </w:t>
      </w:r>
      <w:r w:rsidR="00E858A7" w:rsidRPr="005E15DA">
        <w:rPr>
          <w:rFonts w:cs="Arial"/>
        </w:rPr>
        <w:t>designed to assess practice and decisions against legislative requirements and core standards of practice.</w:t>
      </w:r>
      <w:r w:rsidR="00705883" w:rsidRPr="005E15DA">
        <w:rPr>
          <w:rFonts w:cs="Arial"/>
        </w:rPr>
        <w:t xml:space="preserve"> All front-line sites are required to complete annual self-</w:t>
      </w:r>
      <w:r w:rsidR="00E858A7" w:rsidRPr="005E15DA">
        <w:rPr>
          <w:rFonts w:cs="Arial"/>
        </w:rPr>
        <w:t>assessments of key strengths and areas for improvement in practice</w:t>
      </w:r>
      <w:r w:rsidR="00705883" w:rsidRPr="005E15DA">
        <w:rPr>
          <w:rFonts w:cs="Arial"/>
        </w:rPr>
        <w:t xml:space="preserve">. Random samples of casework by </w:t>
      </w:r>
      <w:r w:rsidR="00E858A7" w:rsidRPr="005E15DA">
        <w:rPr>
          <w:rFonts w:cs="Arial"/>
        </w:rPr>
        <w:t xml:space="preserve">site-based Practice Leaders </w:t>
      </w:r>
      <w:r w:rsidR="00705883" w:rsidRPr="005E15DA">
        <w:rPr>
          <w:rFonts w:cs="Arial"/>
        </w:rPr>
        <w:t>are assessed monthly.</w:t>
      </w:r>
      <w:r w:rsidR="00F537D7" w:rsidRPr="005E15DA">
        <w:rPr>
          <w:rFonts w:cs="Arial"/>
        </w:rPr>
        <w:t xml:space="preserve"> </w:t>
      </w:r>
    </w:p>
    <w:p w14:paraId="54A39411" w14:textId="5845A106" w:rsidR="00E858A7" w:rsidRPr="005E15DA" w:rsidRDefault="00E858A7" w:rsidP="00E858A7">
      <w:pPr>
        <w:ind w:left="720"/>
        <w:rPr>
          <w:rFonts w:ascii="Arial" w:hAnsi="Arial" w:cs="Arial"/>
          <w:b/>
          <w:bCs/>
          <w:sz w:val="24"/>
          <w:szCs w:val="28"/>
        </w:rPr>
      </w:pPr>
      <w:r w:rsidRPr="005E15DA">
        <w:rPr>
          <w:rFonts w:ascii="Arial" w:hAnsi="Arial" w:cs="Arial"/>
          <w:b/>
          <w:bCs/>
          <w:sz w:val="24"/>
          <w:szCs w:val="28"/>
        </w:rPr>
        <w:t>The National Care Standards</w:t>
      </w:r>
      <w:r w:rsidR="00027F86" w:rsidRPr="005E15DA">
        <w:rPr>
          <w:rFonts w:ascii="Arial" w:hAnsi="Arial" w:cs="Arial"/>
          <w:b/>
          <w:bCs/>
          <w:sz w:val="24"/>
          <w:szCs w:val="28"/>
        </w:rPr>
        <w:t xml:space="preserve"> (NCS)</w:t>
      </w:r>
      <w:r w:rsidR="00B75619" w:rsidRPr="005E15DA">
        <w:rPr>
          <w:rFonts w:ascii="Arial" w:hAnsi="Arial" w:cs="Arial"/>
          <w:b/>
          <w:bCs/>
          <w:sz w:val="24"/>
          <w:szCs w:val="28"/>
        </w:rPr>
        <w:t xml:space="preserve"> and monitoring</w:t>
      </w:r>
    </w:p>
    <w:p w14:paraId="09673D7F" w14:textId="5EDC1E0B" w:rsidR="00E858A7" w:rsidRPr="005E15DA" w:rsidRDefault="00E858A7" w:rsidP="00E858A7">
      <w:pPr>
        <w:pStyle w:val="UNPara"/>
        <w:rPr>
          <w:rFonts w:cs="Arial"/>
        </w:rPr>
      </w:pPr>
      <w:r w:rsidRPr="005E15DA">
        <w:rPr>
          <w:rFonts w:cs="Arial"/>
        </w:rPr>
        <w:t xml:space="preserve">Organisations that have legal custody of children or young people under section 396 of the OTA will also be responsible for meeting the NCS. The standards were built around what children and young people told us they need in the care system. The recently established Independent Children’s Monitor </w:t>
      </w:r>
      <w:r w:rsidR="00B75619" w:rsidRPr="005E15DA">
        <w:rPr>
          <w:rFonts w:cs="Arial"/>
        </w:rPr>
        <w:t xml:space="preserve">(the Monitor) </w:t>
      </w:r>
      <w:r w:rsidRPr="005E15DA">
        <w:rPr>
          <w:rFonts w:cs="Arial"/>
        </w:rPr>
        <w:t>oversees and produces annual reports to the government on adherence to these standards.</w:t>
      </w:r>
    </w:p>
    <w:p w14:paraId="0AC877A4" w14:textId="3D796563" w:rsidR="00B75619" w:rsidRPr="005E15DA" w:rsidRDefault="00B75619" w:rsidP="00B75619">
      <w:pPr>
        <w:pStyle w:val="UNPara"/>
        <w:rPr>
          <w:rFonts w:cs="Arial"/>
        </w:rPr>
      </w:pPr>
      <w:r w:rsidRPr="005E15DA">
        <w:rPr>
          <w:rFonts w:cs="Arial"/>
        </w:rPr>
        <w:t>The Monitor has released reports on agency compliance with the NCS Regulations from 1 July 2019.</w:t>
      </w:r>
      <w:r w:rsidRPr="005E15DA">
        <w:rPr>
          <w:rFonts w:cs="Arial"/>
          <w:vertAlign w:val="superscript"/>
        </w:rPr>
        <w:footnoteReference w:id="41"/>
      </w:r>
      <w:r w:rsidRPr="005E15DA">
        <w:rPr>
          <w:rFonts w:cs="Arial"/>
        </w:rPr>
        <w:t xml:space="preserve"> Of particular note in the second report, the Monitor found areas for improvement for Oranga Tamariki to ensure that allegations of abuse or harm are better responded to and dealt with.</w:t>
      </w:r>
    </w:p>
    <w:p w14:paraId="58AEF459" w14:textId="4DF2B608" w:rsidR="00E858A7" w:rsidRPr="005E15DA" w:rsidRDefault="00D46030" w:rsidP="00E858A7">
      <w:pPr>
        <w:pStyle w:val="UNPara"/>
        <w:rPr>
          <w:rFonts w:cs="Arial"/>
        </w:rPr>
      </w:pPr>
      <w:r w:rsidRPr="005E15DA">
        <w:rPr>
          <w:rFonts w:cs="Arial"/>
        </w:rPr>
        <w:t>MSD</w:t>
      </w:r>
      <w:r w:rsidR="00E858A7" w:rsidRPr="005E15DA">
        <w:rPr>
          <w:rFonts w:cs="Arial"/>
        </w:rPr>
        <w:t xml:space="preserve"> is leading work to strengthen oversight of the Oranga Tamariki system, which encompasses statutory care of children. This work aims to strengthen system-level advocacy for all New Zealand children and young people</w:t>
      </w:r>
      <w:r w:rsidR="00B75619" w:rsidRPr="005E15DA">
        <w:rPr>
          <w:rFonts w:cs="Arial"/>
        </w:rPr>
        <w:t xml:space="preserve"> (through the Office of the Children’s Commissioner)</w:t>
      </w:r>
      <w:r w:rsidR="00E858A7" w:rsidRPr="005E15DA">
        <w:rPr>
          <w:rFonts w:cs="Arial"/>
        </w:rPr>
        <w:t xml:space="preserve">, improve oversight and investigation of complaints </w:t>
      </w:r>
      <w:r w:rsidR="00B75619" w:rsidRPr="005E15DA">
        <w:rPr>
          <w:rFonts w:cs="Arial"/>
        </w:rPr>
        <w:t xml:space="preserve">(through the Office of the Ombudsman) </w:t>
      </w:r>
      <w:r w:rsidR="00E858A7" w:rsidRPr="005E15DA">
        <w:rPr>
          <w:rFonts w:cs="Arial"/>
        </w:rPr>
        <w:t xml:space="preserve">and to </w:t>
      </w:r>
      <w:r w:rsidR="002308ED" w:rsidRPr="005E15DA">
        <w:rPr>
          <w:rFonts w:cs="Arial"/>
        </w:rPr>
        <w:t>strengthen</w:t>
      </w:r>
      <w:r w:rsidR="00E858A7" w:rsidRPr="005E15DA">
        <w:rPr>
          <w:rFonts w:cs="Arial"/>
        </w:rPr>
        <w:t xml:space="preserve"> independent monitoring and assurance of the Oranga Tamariki system</w:t>
      </w:r>
      <w:r w:rsidR="00B75619" w:rsidRPr="005E15DA">
        <w:rPr>
          <w:rFonts w:cs="Arial"/>
        </w:rPr>
        <w:t xml:space="preserve"> (through the Monitor)</w:t>
      </w:r>
      <w:r w:rsidR="00E858A7" w:rsidRPr="005E15DA">
        <w:rPr>
          <w:rFonts w:cs="Arial"/>
        </w:rPr>
        <w:t xml:space="preserve">. </w:t>
      </w:r>
      <w:r w:rsidR="00B75619" w:rsidRPr="005E15DA">
        <w:rPr>
          <w:rFonts w:cs="Arial"/>
        </w:rPr>
        <w:t xml:space="preserve">Cohesive and consistent </w:t>
      </w:r>
      <w:r w:rsidR="00E858A7" w:rsidRPr="005E15DA">
        <w:rPr>
          <w:rFonts w:cs="Arial"/>
        </w:rPr>
        <w:t xml:space="preserve">oversight </w:t>
      </w:r>
      <w:r w:rsidR="00B75619" w:rsidRPr="005E15DA">
        <w:rPr>
          <w:rFonts w:cs="Arial"/>
        </w:rPr>
        <w:t xml:space="preserve">between the three bodies </w:t>
      </w:r>
      <w:r w:rsidR="00E858A7" w:rsidRPr="005E15DA">
        <w:rPr>
          <w:rFonts w:cs="Arial"/>
        </w:rPr>
        <w:t>will improve the rights, interests and wellbeing of children and young people in the Oranga Tamariki system.</w:t>
      </w:r>
    </w:p>
    <w:p w14:paraId="588CBB2E" w14:textId="108F1AED" w:rsidR="00E858A7" w:rsidRPr="005E15DA" w:rsidRDefault="00E858A7" w:rsidP="00E858A7">
      <w:pPr>
        <w:ind w:left="720"/>
        <w:rPr>
          <w:rFonts w:ascii="Arial" w:hAnsi="Arial" w:cs="Arial"/>
          <w:b/>
          <w:bCs/>
          <w:sz w:val="24"/>
          <w:szCs w:val="28"/>
        </w:rPr>
      </w:pPr>
      <w:r w:rsidRPr="005E15DA">
        <w:rPr>
          <w:rFonts w:ascii="Arial" w:hAnsi="Arial" w:cs="Arial"/>
          <w:b/>
          <w:bCs/>
          <w:sz w:val="24"/>
          <w:szCs w:val="28"/>
        </w:rPr>
        <w:t>Vetting of children’s workers</w:t>
      </w:r>
    </w:p>
    <w:p w14:paraId="4AE0D18C" w14:textId="5D025F33" w:rsidR="00E858A7" w:rsidRPr="005E15DA" w:rsidRDefault="00E858A7" w:rsidP="00E858A7">
      <w:pPr>
        <w:pStyle w:val="UNPara"/>
        <w:rPr>
          <w:rFonts w:cs="Arial"/>
        </w:rPr>
      </w:pPr>
      <w:r w:rsidRPr="005E15DA">
        <w:rPr>
          <w:rFonts w:cs="Arial"/>
        </w:rPr>
        <w:t xml:space="preserve">The Children’s Act 2014 requires vetting of children’s workers. </w:t>
      </w:r>
    </w:p>
    <w:p w14:paraId="22F9633D" w14:textId="77777777" w:rsidR="00E858A7" w:rsidRPr="005E15DA" w:rsidRDefault="00E858A7" w:rsidP="00E858A7">
      <w:pPr>
        <w:pStyle w:val="UNPara"/>
        <w:rPr>
          <w:rFonts w:cs="Arial"/>
        </w:rPr>
      </w:pPr>
      <w:r w:rsidRPr="005E15DA">
        <w:rPr>
          <w:rFonts w:cs="Arial"/>
        </w:rPr>
        <w:t>Oranga Tamariki conduct the following safety checks for children’s workers:</w:t>
      </w:r>
    </w:p>
    <w:p w14:paraId="5460E198" w14:textId="77777777" w:rsidR="00E858A7" w:rsidRPr="005E15DA" w:rsidRDefault="00E858A7"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confirmation of identity (if not already provided as part of the application process)</w:t>
      </w:r>
    </w:p>
    <w:p w14:paraId="23BB6B2C" w14:textId="418A2F9F" w:rsidR="00E858A7" w:rsidRPr="005E15DA" w:rsidRDefault="00E858A7"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police check completed through Police (and </w:t>
      </w:r>
      <w:r w:rsidR="009E4056" w:rsidRPr="005E15DA">
        <w:rPr>
          <w:rFonts w:ascii="Arial" w:hAnsi="Arial" w:cs="Arial"/>
          <w:sz w:val="24"/>
          <w:szCs w:val="28"/>
        </w:rPr>
        <w:t xml:space="preserve">the </w:t>
      </w:r>
      <w:r w:rsidRPr="005E15DA">
        <w:rPr>
          <w:rFonts w:ascii="Arial" w:hAnsi="Arial" w:cs="Arial"/>
          <w:sz w:val="24"/>
          <w:szCs w:val="28"/>
        </w:rPr>
        <w:t>Australian Police, if applicable) Licensing and Vetting Service Centre</w:t>
      </w:r>
    </w:p>
    <w:p w14:paraId="680B407D" w14:textId="77777777" w:rsidR="00E858A7" w:rsidRPr="005E15DA" w:rsidRDefault="00E858A7"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bankruptcy checks</w:t>
      </w:r>
    </w:p>
    <w:p w14:paraId="12B5DC85" w14:textId="5CDC140B" w:rsidR="00E858A7" w:rsidRPr="005E15DA" w:rsidRDefault="00E858A7"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a check on their case management database </w:t>
      </w:r>
    </w:p>
    <w:p w14:paraId="65D99D60" w14:textId="77777777" w:rsidR="00E858A7" w:rsidRPr="005E15DA" w:rsidRDefault="00E858A7"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lastRenderedPageBreak/>
        <w:t>third party checks with any applicable licencing authority and/or professional registration body.</w:t>
      </w:r>
    </w:p>
    <w:p w14:paraId="6791AA03" w14:textId="2FF3EFD0" w:rsidR="00E858A7" w:rsidRPr="005E15DA" w:rsidRDefault="00E858A7" w:rsidP="00E858A7">
      <w:pPr>
        <w:ind w:left="720"/>
        <w:rPr>
          <w:rFonts w:ascii="Arial" w:hAnsi="Arial" w:cs="Arial"/>
          <w:b/>
          <w:bCs/>
          <w:sz w:val="24"/>
          <w:szCs w:val="28"/>
        </w:rPr>
      </w:pPr>
      <w:r w:rsidRPr="005E15DA">
        <w:rPr>
          <w:rFonts w:ascii="Arial" w:hAnsi="Arial" w:cs="Arial"/>
          <w:b/>
          <w:bCs/>
          <w:sz w:val="24"/>
          <w:szCs w:val="28"/>
        </w:rPr>
        <w:t>Training programmes</w:t>
      </w:r>
    </w:p>
    <w:p w14:paraId="3C43DE52" w14:textId="3FC26281" w:rsidR="00E858A7" w:rsidRPr="005E15DA" w:rsidRDefault="003758D9" w:rsidP="00E858A7">
      <w:pPr>
        <w:pStyle w:val="UNPara"/>
        <w:rPr>
          <w:rFonts w:cs="Arial"/>
        </w:rPr>
      </w:pPr>
      <w:r w:rsidRPr="005E15DA">
        <w:rPr>
          <w:rFonts w:cs="Arial"/>
        </w:rPr>
        <w:t xml:space="preserve">Two </w:t>
      </w:r>
      <w:r w:rsidR="00B75619" w:rsidRPr="005E15DA">
        <w:rPr>
          <w:rFonts w:cs="Arial"/>
        </w:rPr>
        <w:t xml:space="preserve">compulsory </w:t>
      </w:r>
      <w:r w:rsidR="00E858A7" w:rsidRPr="005E15DA">
        <w:rPr>
          <w:rFonts w:cs="Arial"/>
        </w:rPr>
        <w:t xml:space="preserve">training programmes </w:t>
      </w:r>
      <w:r w:rsidR="00B75619" w:rsidRPr="005E15DA">
        <w:rPr>
          <w:rFonts w:cs="Arial"/>
        </w:rPr>
        <w:t xml:space="preserve">on the use of restraints and de-escalation techniques </w:t>
      </w:r>
      <w:r w:rsidR="00E858A7" w:rsidRPr="005E15DA">
        <w:rPr>
          <w:rFonts w:cs="Arial"/>
        </w:rPr>
        <w:t xml:space="preserve">are provided to </w:t>
      </w:r>
      <w:r w:rsidR="00B75619" w:rsidRPr="005E15DA">
        <w:rPr>
          <w:rFonts w:cs="Arial"/>
        </w:rPr>
        <w:t xml:space="preserve">support </w:t>
      </w:r>
      <w:r w:rsidR="00E858A7" w:rsidRPr="005E15DA">
        <w:rPr>
          <w:rFonts w:cs="Arial"/>
        </w:rPr>
        <w:t>children’s workers</w:t>
      </w:r>
      <w:r w:rsidR="00B75619" w:rsidRPr="005E15DA">
        <w:rPr>
          <w:rFonts w:cs="Arial"/>
          <w:sz w:val="20"/>
        </w:rPr>
        <w:t xml:space="preserve"> </w:t>
      </w:r>
      <w:r w:rsidR="00B75619" w:rsidRPr="005E15DA">
        <w:rPr>
          <w:rFonts w:cs="Arial"/>
        </w:rPr>
        <w:t>managing safety in State care.</w:t>
      </w:r>
    </w:p>
    <w:p w14:paraId="4E2B2367" w14:textId="1DBC9427" w:rsidR="00F537D7" w:rsidRPr="005E15DA" w:rsidRDefault="00F537D7" w:rsidP="00F537D7">
      <w:pPr>
        <w:pStyle w:val="Heading2"/>
        <w:rPr>
          <w:rFonts w:ascii="Arial" w:hAnsi="Arial" w:cs="Arial"/>
        </w:rPr>
      </w:pPr>
      <w:bookmarkStart w:id="64" w:name="_Toc66370436"/>
      <w:bookmarkStart w:id="65" w:name="_Toc76394168"/>
      <w:r w:rsidRPr="005E15DA">
        <w:rPr>
          <w:rFonts w:ascii="Arial" w:hAnsi="Arial" w:cs="Arial"/>
        </w:rPr>
        <w:t>Reply to paragraph 16(b)</w:t>
      </w:r>
      <w:bookmarkEnd w:id="64"/>
      <w:bookmarkEnd w:id="65"/>
      <w:r w:rsidRPr="005E15DA">
        <w:rPr>
          <w:rFonts w:ascii="Arial" w:hAnsi="Arial" w:cs="Arial"/>
        </w:rPr>
        <w:t xml:space="preserve"> </w:t>
      </w:r>
    </w:p>
    <w:p w14:paraId="388F3BD7" w14:textId="197D9525" w:rsidR="00324FD5" w:rsidRPr="005E15DA" w:rsidRDefault="00324FD5" w:rsidP="00324FD5">
      <w:pPr>
        <w:ind w:left="720"/>
        <w:rPr>
          <w:rFonts w:ascii="Arial" w:hAnsi="Arial" w:cs="Arial"/>
          <w:b/>
          <w:bCs/>
          <w:sz w:val="24"/>
          <w:szCs w:val="28"/>
        </w:rPr>
      </w:pPr>
      <w:r w:rsidRPr="005E15DA">
        <w:rPr>
          <w:rFonts w:ascii="Arial" w:hAnsi="Arial" w:cs="Arial"/>
          <w:b/>
          <w:bCs/>
          <w:sz w:val="24"/>
          <w:szCs w:val="28"/>
        </w:rPr>
        <w:t>In State care</w:t>
      </w:r>
    </w:p>
    <w:p w14:paraId="27DC77D8" w14:textId="1611C7AC" w:rsidR="00324FD5" w:rsidRPr="005E15DA" w:rsidRDefault="00324FD5" w:rsidP="00324FD5">
      <w:pPr>
        <w:pStyle w:val="UNPara"/>
        <w:rPr>
          <w:rFonts w:cs="Arial"/>
        </w:rPr>
      </w:pPr>
      <w:r w:rsidRPr="005E15DA">
        <w:rPr>
          <w:rFonts w:cs="Arial"/>
        </w:rPr>
        <w:t xml:space="preserve">Oranga Tamariki </w:t>
      </w:r>
      <w:r w:rsidR="0072183C" w:rsidRPr="005E15DA">
        <w:rPr>
          <w:rFonts w:cs="Arial"/>
        </w:rPr>
        <w:t xml:space="preserve">and Police </w:t>
      </w:r>
      <w:r w:rsidRPr="005E15DA">
        <w:rPr>
          <w:rFonts w:cs="Arial"/>
        </w:rPr>
        <w:t xml:space="preserve">have a statutory obligation to investigate incidents of violence </w:t>
      </w:r>
      <w:r w:rsidR="0072183C" w:rsidRPr="005E15DA">
        <w:rPr>
          <w:rFonts w:cs="Arial"/>
        </w:rPr>
        <w:t>and abuse of children and young people, including those in state care</w:t>
      </w:r>
      <w:r w:rsidRPr="005E15DA">
        <w:rPr>
          <w:rFonts w:cs="Arial"/>
        </w:rPr>
        <w:t xml:space="preserve">. Safety and wellbeing in relation to incidents of violence, abuse and neglect are taken into account </w:t>
      </w:r>
      <w:r w:rsidR="0072183C" w:rsidRPr="005E15DA">
        <w:rPr>
          <w:rFonts w:cs="Arial"/>
        </w:rPr>
        <w:t>through the course of an investigation or assessment.</w:t>
      </w:r>
    </w:p>
    <w:p w14:paraId="103CF6E5" w14:textId="193EFFC7" w:rsidR="00324FD5" w:rsidRPr="005E15DA" w:rsidRDefault="00324FD5" w:rsidP="00324FD5">
      <w:pPr>
        <w:ind w:left="720"/>
        <w:rPr>
          <w:rFonts w:ascii="Arial" w:hAnsi="Arial" w:cs="Arial"/>
          <w:b/>
          <w:bCs/>
        </w:rPr>
      </w:pPr>
      <w:r w:rsidRPr="005E15DA">
        <w:rPr>
          <w:rFonts w:ascii="Arial" w:hAnsi="Arial" w:cs="Arial"/>
          <w:b/>
          <w:bCs/>
        </w:rPr>
        <w:t>Claims and complaints</w:t>
      </w:r>
    </w:p>
    <w:p w14:paraId="570B9C60" w14:textId="2738BBAE" w:rsidR="00324FD5" w:rsidRPr="005E15DA" w:rsidRDefault="00D46030" w:rsidP="00324FD5">
      <w:pPr>
        <w:pStyle w:val="UNPara"/>
        <w:rPr>
          <w:rFonts w:cs="Arial"/>
        </w:rPr>
      </w:pPr>
      <w:r w:rsidRPr="005E15DA">
        <w:rPr>
          <w:rFonts w:cs="Arial"/>
        </w:rPr>
        <w:t>MSD</w:t>
      </w:r>
      <w:r w:rsidR="00324FD5" w:rsidRPr="005E15DA">
        <w:rPr>
          <w:rFonts w:cs="Arial"/>
        </w:rPr>
        <w:t xml:space="preserve"> is responsible for</w:t>
      </w:r>
      <w:r w:rsidR="001223B9" w:rsidRPr="005E15DA">
        <w:rPr>
          <w:rFonts w:cs="Arial"/>
        </w:rPr>
        <w:t xml:space="preserve"> responding to</w:t>
      </w:r>
      <w:r w:rsidR="00324FD5" w:rsidRPr="005E15DA">
        <w:rPr>
          <w:rFonts w:cs="Arial"/>
        </w:rPr>
        <w:t xml:space="preserve"> claims within the state care system </w:t>
      </w:r>
      <w:r w:rsidR="00B75619" w:rsidRPr="005E15DA">
        <w:rPr>
          <w:rFonts w:cs="Arial"/>
        </w:rPr>
        <w:t xml:space="preserve">from before </w:t>
      </w:r>
      <w:r w:rsidR="00324FD5" w:rsidRPr="005E15DA">
        <w:rPr>
          <w:rFonts w:cs="Arial"/>
        </w:rPr>
        <w:t>1 April 2017, and Oranga Tamariki is responsible for claims after this date. As at 30 June 2020, a total of 4,173 claims have been received</w:t>
      </w:r>
      <w:r w:rsidR="0072183C" w:rsidRPr="005E15DA">
        <w:rPr>
          <w:rFonts w:cs="Arial"/>
        </w:rPr>
        <w:t xml:space="preserve"> by MSD</w:t>
      </w:r>
      <w:r w:rsidR="00324FD5" w:rsidRPr="005E15DA">
        <w:rPr>
          <w:rFonts w:cs="Arial"/>
        </w:rPr>
        <w:t xml:space="preserve"> since the team was established in 2004. Of these, 1,834 claims have been resolved. As part of redress, apologies and payments from MSD</w:t>
      </w:r>
      <w:r w:rsidR="009E4056" w:rsidRPr="005E15DA">
        <w:rPr>
          <w:rFonts w:cs="Arial"/>
        </w:rPr>
        <w:t xml:space="preserve"> so far have</w:t>
      </w:r>
      <w:r w:rsidR="00324FD5" w:rsidRPr="005E15DA">
        <w:rPr>
          <w:rFonts w:cs="Arial"/>
        </w:rPr>
        <w:t xml:space="preserve"> total</w:t>
      </w:r>
      <w:r w:rsidR="009E4056" w:rsidRPr="005E15DA">
        <w:rPr>
          <w:rFonts w:cs="Arial"/>
        </w:rPr>
        <w:t>led</w:t>
      </w:r>
      <w:r w:rsidR="00324FD5" w:rsidRPr="005E15DA">
        <w:rPr>
          <w:rFonts w:cs="Arial"/>
        </w:rPr>
        <w:t xml:space="preserve"> over $30</w:t>
      </w:r>
      <w:r w:rsidR="00B75619" w:rsidRPr="005E15DA">
        <w:rPr>
          <w:rFonts w:cs="Arial"/>
        </w:rPr>
        <w:t xml:space="preserve"> million. </w:t>
      </w:r>
      <w:r w:rsidR="00324FD5" w:rsidRPr="005E15DA">
        <w:rPr>
          <w:rFonts w:cs="Arial"/>
        </w:rPr>
        <w:t xml:space="preserve">Individual payments have ranged from between $1,000 and $90,000, with the most common payment range between $10,000 and $25,000. </w:t>
      </w:r>
    </w:p>
    <w:p w14:paraId="737B0329" w14:textId="650A33A1" w:rsidR="00324FD5" w:rsidRPr="005E15DA" w:rsidRDefault="00324FD5" w:rsidP="00324FD5">
      <w:pPr>
        <w:pStyle w:val="UNPara"/>
        <w:rPr>
          <w:rFonts w:cs="Arial"/>
        </w:rPr>
      </w:pPr>
      <w:r w:rsidRPr="005E15DA">
        <w:rPr>
          <w:rFonts w:cs="Arial"/>
        </w:rPr>
        <w:t xml:space="preserve">MSD is considering how it can provide more meaningful redress </w:t>
      </w:r>
      <w:r w:rsidR="001223B9" w:rsidRPr="005E15DA">
        <w:rPr>
          <w:rFonts w:cs="Arial"/>
        </w:rPr>
        <w:t>response to consultation with claimants in 2018</w:t>
      </w:r>
      <w:r w:rsidRPr="005E15DA">
        <w:rPr>
          <w:rFonts w:cs="Arial"/>
        </w:rPr>
        <w:t xml:space="preserve">. Wraparound services are being developed by external </w:t>
      </w:r>
      <w:r w:rsidR="00E21250" w:rsidRPr="005E15DA">
        <w:rPr>
          <w:rFonts w:cs="Arial"/>
        </w:rPr>
        <w:t xml:space="preserve">non-government organisations </w:t>
      </w:r>
      <w:r w:rsidRPr="005E15DA">
        <w:rPr>
          <w:rFonts w:cs="Arial"/>
        </w:rPr>
        <w:t xml:space="preserve">to act as a coordination point for supports claimants may need (e.g. housing, health services, employment assistance). Further consideration is also being given to initiatives such as providing whānau reconnection support and new options for how a claimant could receive an apology.  </w:t>
      </w:r>
    </w:p>
    <w:p w14:paraId="51353880" w14:textId="77777777" w:rsidR="00324FD5" w:rsidRPr="005E15DA" w:rsidRDefault="00324FD5" w:rsidP="00324FD5">
      <w:pPr>
        <w:pStyle w:val="UNPara"/>
        <w:rPr>
          <w:rFonts w:cs="Arial"/>
        </w:rPr>
      </w:pPr>
      <w:r w:rsidRPr="005E15DA">
        <w:rPr>
          <w:rFonts w:cs="Arial"/>
        </w:rPr>
        <w:t>The Royal Commission of Inquiry into Historical Abuse in State Care and in the Care of Faith-Based Institutions was established in 2018 to investigate why people were taken into care, the abuse that happened, the reasons for, and the effects of the abuse. The Royal Commission is also looking at the way the State and faith-based institutions have dealt with survivors' claims through redress to assess what improvements could be made. The Royal Commission is scheduled to report back in January 2023 after developing recommendations aimed at better protecting children, young people and vulnerable adults in State care and the care of faith-based institutions now, and into the future.</w:t>
      </w:r>
    </w:p>
    <w:p w14:paraId="43B4F73D" w14:textId="65D96245" w:rsidR="00324FD5" w:rsidRPr="005E15DA" w:rsidRDefault="00324FD5" w:rsidP="005D3E6F">
      <w:pPr>
        <w:ind w:left="720"/>
        <w:rPr>
          <w:rFonts w:ascii="Arial" w:hAnsi="Arial" w:cs="Arial"/>
          <w:b/>
          <w:bCs/>
          <w:sz w:val="24"/>
          <w:szCs w:val="28"/>
        </w:rPr>
      </w:pPr>
      <w:r w:rsidRPr="005E15DA">
        <w:rPr>
          <w:rFonts w:ascii="Arial" w:hAnsi="Arial" w:cs="Arial"/>
          <w:b/>
          <w:bCs/>
          <w:sz w:val="24"/>
          <w:szCs w:val="28"/>
        </w:rPr>
        <w:t>Prosecution and sentencing</w:t>
      </w:r>
    </w:p>
    <w:p w14:paraId="376244DD" w14:textId="4DC47083" w:rsidR="00E21250" w:rsidRPr="005E15DA" w:rsidRDefault="00E21250" w:rsidP="00E21250">
      <w:pPr>
        <w:pStyle w:val="UNPara"/>
        <w:rPr>
          <w:rFonts w:cs="Arial"/>
        </w:rPr>
      </w:pPr>
      <w:r w:rsidRPr="005E15DA">
        <w:rPr>
          <w:rFonts w:cs="Arial"/>
        </w:rPr>
        <w:t>Police ensures that prosecutions involving child victims are initiated in accordance with the Solicitor-General Prosecution Guidelines. Under the Guidelines, a prosecution should only be initiated or continued where the prosecutor is satisfied that the there is sufficient admissible evidence to provide a reasonable prospect of conviction</w:t>
      </w:r>
      <w:r w:rsidR="000D693D" w:rsidRPr="005E15DA">
        <w:rPr>
          <w:rFonts w:cs="Arial"/>
        </w:rPr>
        <w:t>,</w:t>
      </w:r>
      <w:r w:rsidRPr="005E15DA">
        <w:rPr>
          <w:rFonts w:cs="Arial"/>
        </w:rPr>
        <w:t xml:space="preserve"> and prosecution is required in the public interest. Public interest considerations in favour of prosecution that might be relevant to alleged offending involving a child victim, include where </w:t>
      </w:r>
      <w:r w:rsidRPr="005E15DA">
        <w:rPr>
          <w:rFonts w:cs="Arial"/>
        </w:rPr>
        <w:lastRenderedPageBreak/>
        <w:t>the victim is vulnerable, where the defendant was in a position of authority or trust and the offending is an abuse of trust of that position, and where the defendant took advantage of a marked difference between the actual or developmental ages of the defendant and the victim. A public interest consideration against prosecution includes whether the defendant is a child or young person.</w:t>
      </w:r>
    </w:p>
    <w:p w14:paraId="1FE7EE06" w14:textId="6464AAFF" w:rsidR="00324FD5" w:rsidRPr="005E15DA" w:rsidRDefault="00E21250" w:rsidP="00324FD5">
      <w:pPr>
        <w:pStyle w:val="UNPara"/>
        <w:rPr>
          <w:rFonts w:cs="Arial"/>
        </w:rPr>
      </w:pPr>
      <w:r w:rsidRPr="005E15DA">
        <w:rPr>
          <w:rFonts w:cs="Arial"/>
        </w:rPr>
        <w:t xml:space="preserve">Although it is well-established in New Zealand that violence against, and neglect of children is an aggravating factor at sentencing, offending against children may be penalised through a range of sentencing outcomes. </w:t>
      </w:r>
    </w:p>
    <w:p w14:paraId="4DB090CC" w14:textId="0500DEB1" w:rsidR="00324FD5" w:rsidRPr="005E15DA" w:rsidRDefault="00324FD5" w:rsidP="005D3E6F">
      <w:pPr>
        <w:ind w:left="720"/>
        <w:rPr>
          <w:rFonts w:ascii="Arial" w:hAnsi="Arial" w:cs="Arial"/>
          <w:b/>
          <w:bCs/>
          <w:sz w:val="24"/>
          <w:szCs w:val="28"/>
        </w:rPr>
      </w:pPr>
      <w:r w:rsidRPr="005E15DA">
        <w:rPr>
          <w:rFonts w:ascii="Arial" w:hAnsi="Arial" w:cs="Arial"/>
          <w:b/>
          <w:bCs/>
          <w:sz w:val="24"/>
          <w:szCs w:val="28"/>
        </w:rPr>
        <w:t>Abuse outside of the care system</w:t>
      </w:r>
    </w:p>
    <w:p w14:paraId="4EA5755F" w14:textId="73A055E9" w:rsidR="00E21250" w:rsidRPr="005E15DA" w:rsidRDefault="0072183C" w:rsidP="009C6362">
      <w:pPr>
        <w:pStyle w:val="UNPara"/>
        <w:rPr>
          <w:rFonts w:cs="Arial"/>
        </w:rPr>
      </w:pPr>
      <w:r w:rsidRPr="005E15DA">
        <w:rPr>
          <w:rFonts w:cs="Arial"/>
          <w:lang w:eastAsia="zh-TW"/>
        </w:rPr>
        <w:t xml:space="preserve">Oranga Tamariki and </w:t>
      </w:r>
      <w:r w:rsidR="00E21250" w:rsidRPr="005E15DA">
        <w:rPr>
          <w:rFonts w:cs="Arial"/>
          <w:lang w:eastAsia="zh-TW"/>
        </w:rPr>
        <w:t xml:space="preserve">Police work collaboratively </w:t>
      </w:r>
      <w:r w:rsidRPr="005E15DA">
        <w:rPr>
          <w:rFonts w:cs="Arial"/>
          <w:lang w:eastAsia="zh-TW"/>
        </w:rPr>
        <w:t>to respond to alleged or actual incidents of serious child abuse or neglect</w:t>
      </w:r>
      <w:r w:rsidR="008C153F" w:rsidRPr="005E15DA">
        <w:rPr>
          <w:rFonts w:cs="Arial"/>
          <w:lang w:eastAsia="zh-TW"/>
        </w:rPr>
        <w:t>.</w:t>
      </w:r>
      <w:r w:rsidRPr="005E15DA">
        <w:rPr>
          <w:rFonts w:cs="Arial"/>
          <w:lang w:eastAsia="zh-TW"/>
        </w:rPr>
        <w:t xml:space="preserve"> Oranga Tamariki and </w:t>
      </w:r>
      <w:r w:rsidR="00E21250" w:rsidRPr="005E15DA">
        <w:rPr>
          <w:rFonts w:cs="Arial"/>
          <w:lang w:eastAsia="zh-TW"/>
        </w:rPr>
        <w:t>Police will assess all reports of child safety concerns received and:</w:t>
      </w:r>
    </w:p>
    <w:p w14:paraId="3C949361" w14:textId="77777777" w:rsidR="00E21250" w:rsidRPr="005E15DA" w:rsidRDefault="00E21250"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take immediate steps to secure the child’s safety and wellbeing. This is the first and paramount consideration including identifying and seeking support from family members and others who can help</w:t>
      </w:r>
    </w:p>
    <w:p w14:paraId="2AE6D039" w14:textId="77777777" w:rsidR="00E21250" w:rsidRPr="005E15DA" w:rsidRDefault="00E21250"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intervene to ensure the child’s rights and interests are safeguarded</w:t>
      </w:r>
    </w:p>
    <w:p w14:paraId="73CEE854" w14:textId="03822A33" w:rsidR="00E21250" w:rsidRPr="005E15DA" w:rsidRDefault="00E21250"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investigate all reports of</w:t>
      </w:r>
      <w:r w:rsidR="0072183C" w:rsidRPr="005E15DA">
        <w:rPr>
          <w:rFonts w:ascii="Arial" w:hAnsi="Arial" w:cs="Arial"/>
          <w:sz w:val="24"/>
          <w:szCs w:val="28"/>
        </w:rPr>
        <w:t xml:space="preserve"> serious</w:t>
      </w:r>
      <w:r w:rsidRPr="005E15DA">
        <w:rPr>
          <w:rFonts w:ascii="Arial" w:hAnsi="Arial" w:cs="Arial"/>
          <w:sz w:val="24"/>
          <w:szCs w:val="28"/>
        </w:rPr>
        <w:t xml:space="preserve"> child abuse in a </w:t>
      </w:r>
      <w:hyperlink r:id="rId20" w:anchor="definitions" w:history="1">
        <w:r w:rsidRPr="005E15DA">
          <w:rPr>
            <w:rFonts w:ascii="Arial" w:hAnsi="Arial" w:cs="Arial"/>
            <w:sz w:val="24"/>
            <w:szCs w:val="28"/>
          </w:rPr>
          <w:t>child-centred timeframe</w:t>
        </w:r>
      </w:hyperlink>
      <w:r w:rsidRPr="005E15DA">
        <w:rPr>
          <w:rFonts w:ascii="Arial" w:hAnsi="Arial" w:cs="Arial"/>
          <w:sz w:val="24"/>
          <w:szCs w:val="28"/>
        </w:rPr>
        <w:t>, using a multi-agency approach</w:t>
      </w:r>
    </w:p>
    <w:p w14:paraId="63B3E59C" w14:textId="77777777" w:rsidR="00E21250" w:rsidRPr="005E15DA" w:rsidRDefault="00E21250"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take effective action against offenders so they can be held accountable</w:t>
      </w:r>
    </w:p>
    <w:p w14:paraId="077C7EB2" w14:textId="77777777" w:rsidR="00E21250" w:rsidRPr="005E15DA" w:rsidRDefault="00E21250"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strive to better understand the needs of victims</w:t>
      </w:r>
    </w:p>
    <w:p w14:paraId="4E153127" w14:textId="78D79C33" w:rsidR="00E21250" w:rsidRPr="005E15DA" w:rsidRDefault="00E21250"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keep victims and/or their families fully informed during investigations with timely and accurate information as required by section </w:t>
      </w:r>
      <w:hyperlink r:id="rId21" w:tgtFrame="_blank" w:history="1">
        <w:r w:rsidRPr="005E15DA">
          <w:rPr>
            <w:rFonts w:ascii="Arial" w:hAnsi="Arial" w:cs="Arial"/>
            <w:sz w:val="24"/>
            <w:szCs w:val="28"/>
          </w:rPr>
          <w:t>12</w:t>
        </w:r>
      </w:hyperlink>
      <w:r w:rsidRPr="005E15DA">
        <w:rPr>
          <w:rFonts w:ascii="Arial" w:hAnsi="Arial" w:cs="Arial"/>
          <w:sz w:val="24"/>
          <w:szCs w:val="28"/>
        </w:rPr>
        <w:t xml:space="preserve"> of the Victims’ Rights Act 2002.</w:t>
      </w:r>
    </w:p>
    <w:p w14:paraId="4E1E6DE7" w14:textId="2FC6FF64" w:rsidR="00F537D7" w:rsidRPr="005E15DA" w:rsidRDefault="00F537D7" w:rsidP="00F537D7">
      <w:pPr>
        <w:pStyle w:val="Heading2"/>
        <w:rPr>
          <w:rFonts w:ascii="Arial" w:hAnsi="Arial" w:cs="Arial"/>
        </w:rPr>
      </w:pPr>
      <w:bookmarkStart w:id="66" w:name="_Toc66370437"/>
      <w:bookmarkStart w:id="67" w:name="_Toc76394169"/>
      <w:r w:rsidRPr="005E15DA">
        <w:rPr>
          <w:rFonts w:ascii="Arial" w:hAnsi="Arial" w:cs="Arial"/>
        </w:rPr>
        <w:t>Reply to paragraph 16(c)</w:t>
      </w:r>
      <w:bookmarkEnd w:id="66"/>
      <w:bookmarkEnd w:id="67"/>
    </w:p>
    <w:p w14:paraId="65C7C26F" w14:textId="5291E417" w:rsidR="00E21250" w:rsidRPr="005E15DA" w:rsidRDefault="00E21250" w:rsidP="000A05E2">
      <w:pPr>
        <w:pStyle w:val="UNPara"/>
        <w:rPr>
          <w:rFonts w:cs="Arial"/>
        </w:rPr>
      </w:pPr>
      <w:r w:rsidRPr="005E15DA">
        <w:rPr>
          <w:rFonts w:cs="Arial"/>
        </w:rPr>
        <w:t>Children and young people are welcome to contact Oranga Tamariki to discuss any concerns or complaints they may have</w:t>
      </w:r>
      <w:r w:rsidR="000A05E2" w:rsidRPr="005E15DA">
        <w:rPr>
          <w:rFonts w:cs="Arial"/>
        </w:rPr>
        <w:t xml:space="preserve">. To provide this feedback, they are encouraged to speak with their social worker, or contact the Feedback Team directly using either the online form or via a dedicated phoneline. If a child is in the care of Oranga Tamariki residential services they are able to </w:t>
      </w:r>
      <w:r w:rsidR="003758D9" w:rsidRPr="005E15DA">
        <w:rPr>
          <w:rFonts w:cs="Arial"/>
        </w:rPr>
        <w:t>participate in</w:t>
      </w:r>
      <w:r w:rsidR="000A05E2" w:rsidRPr="005E15DA">
        <w:rPr>
          <w:rFonts w:cs="Arial"/>
        </w:rPr>
        <w:t xml:space="preserve"> the grievance process.</w:t>
      </w:r>
      <w:r w:rsidR="003758D9" w:rsidRPr="005E15DA">
        <w:rPr>
          <w:rFonts w:cs="Arial"/>
        </w:rPr>
        <w:t xml:space="preserve"> Oranga Tamariki manages a free-dial telephone number which enables anyone to make a report of concern about a child to support possible intervention.</w:t>
      </w:r>
    </w:p>
    <w:p w14:paraId="4C4365F8" w14:textId="690CB3B8" w:rsidR="0072183C" w:rsidRPr="005E15DA" w:rsidRDefault="0072183C" w:rsidP="000A05E2">
      <w:pPr>
        <w:pStyle w:val="UNPara"/>
        <w:rPr>
          <w:rFonts w:cs="Arial"/>
        </w:rPr>
      </w:pPr>
      <w:r w:rsidRPr="005E15DA">
        <w:rPr>
          <w:rFonts w:cs="Arial"/>
        </w:rPr>
        <w:t xml:space="preserve">If the child or young person is not satisfied with the outcome of their complaint, they may seek a review by contacting the Chief Executive’s Advisory Panel or the Office of the Ombudsman. </w:t>
      </w:r>
    </w:p>
    <w:p w14:paraId="6973690C" w14:textId="27577F39" w:rsidR="00216E25" w:rsidRPr="005E15DA" w:rsidRDefault="00E21250" w:rsidP="00E21250">
      <w:pPr>
        <w:pStyle w:val="UNPara"/>
        <w:rPr>
          <w:rFonts w:cs="Arial"/>
        </w:rPr>
      </w:pPr>
      <w:r w:rsidRPr="005E15DA">
        <w:rPr>
          <w:rFonts w:cs="Arial"/>
        </w:rPr>
        <w:t xml:space="preserve">Work is underway to create a more unified complaints and investigations mechanism for children through the </w:t>
      </w:r>
      <w:r w:rsidR="003758D9" w:rsidRPr="005E15DA">
        <w:rPr>
          <w:rFonts w:cs="Arial"/>
        </w:rPr>
        <w:t>Office of the Chief Ombudsman</w:t>
      </w:r>
      <w:r w:rsidRPr="005E15DA">
        <w:rPr>
          <w:rFonts w:cs="Arial"/>
        </w:rPr>
        <w:t>. This is a part of the ongoing work to strengthen the oversight of the Oranga Tamariki system.</w:t>
      </w:r>
    </w:p>
    <w:p w14:paraId="7BF124FF" w14:textId="2A3D0D5F" w:rsidR="00E21250" w:rsidRPr="005E15DA" w:rsidRDefault="00E21250" w:rsidP="00E21250">
      <w:pPr>
        <w:pStyle w:val="UNPara"/>
        <w:rPr>
          <w:rFonts w:cs="Arial"/>
        </w:rPr>
      </w:pPr>
      <w:r w:rsidRPr="005E15DA">
        <w:rPr>
          <w:rFonts w:cs="Arial"/>
        </w:rPr>
        <w:lastRenderedPageBreak/>
        <w:t xml:space="preserve">School Based Health Services </w:t>
      </w:r>
      <w:r w:rsidR="003758D9" w:rsidRPr="005E15DA">
        <w:rPr>
          <w:rFonts w:cs="Arial"/>
        </w:rPr>
        <w:t xml:space="preserve">(SBHS) </w:t>
      </w:r>
      <w:r w:rsidRPr="005E15DA">
        <w:rPr>
          <w:rFonts w:cs="Arial"/>
        </w:rPr>
        <w:t>can be an avenue for students to report issues and receive support in the school system.</w:t>
      </w:r>
      <w:r w:rsidR="00B14B23" w:rsidRPr="005E15DA">
        <w:rPr>
          <w:rStyle w:val="FootnoteReference"/>
          <w:rFonts w:cs="Arial"/>
        </w:rPr>
        <w:footnoteReference w:id="42"/>
      </w:r>
      <w:r w:rsidRPr="005E15DA">
        <w:rPr>
          <w:rFonts w:cs="Arial"/>
        </w:rPr>
        <w:t xml:space="preserve"> </w:t>
      </w:r>
      <w:r w:rsidR="003758D9" w:rsidRPr="005E15DA">
        <w:rPr>
          <w:rFonts w:cs="Arial"/>
        </w:rPr>
        <w:t>There is ongoing work improve the quality of SBHS, including better integration with pastoral supports and school counsellors in secondary schools, and integration with other health and wellbeing initiatives by education and health.</w:t>
      </w:r>
    </w:p>
    <w:p w14:paraId="58CAEF40" w14:textId="77777777" w:rsidR="007446B9" w:rsidRPr="005E15DA" w:rsidRDefault="00E21250" w:rsidP="007446B9">
      <w:pPr>
        <w:pStyle w:val="UNPara"/>
        <w:rPr>
          <w:rFonts w:cs="Arial"/>
        </w:rPr>
      </w:pPr>
      <w:r w:rsidRPr="005E15DA">
        <w:rPr>
          <w:rFonts w:cs="Arial"/>
        </w:rPr>
        <w:t xml:space="preserve">Children and whānau who interact with the healthcare system have rights under the Code of Health and Disability Services Consumers’ Rights, outlined in the Health and Disability Commissioner Act 1994. All healthcare services in New Zealand must have a channel to receive and consider complaints under the Health and Disability Commissioner Act 1994. Complaints can also be made directly to the Health and Disability Commissioner through their website, through email, in writing, or over the phone. The Health and Disability Commissioner also operates a free nationwide health and disability advocacy service to support children and whānau to make a complaint and to seek a resolution with the healthcare provider. </w:t>
      </w:r>
    </w:p>
    <w:p w14:paraId="49461C66" w14:textId="739F3674" w:rsidR="007446B9" w:rsidRPr="005E15DA" w:rsidRDefault="008C153F" w:rsidP="007446B9">
      <w:pPr>
        <w:pStyle w:val="UNPara"/>
        <w:rPr>
          <w:rFonts w:cs="Arial"/>
        </w:rPr>
      </w:pPr>
      <w:r w:rsidRPr="005E15DA">
        <w:rPr>
          <w:rFonts w:cs="Arial"/>
        </w:rPr>
        <w:t>The</w:t>
      </w:r>
      <w:r w:rsidR="007446B9" w:rsidRPr="005E15DA">
        <w:rPr>
          <w:rFonts w:cs="Arial"/>
        </w:rPr>
        <w:t xml:space="preserve"> Initial Mental Health and Wellbeing Commission is responsible for three pieces of work:</w:t>
      </w:r>
    </w:p>
    <w:p w14:paraId="21BC641A" w14:textId="7C494369" w:rsidR="007446B9" w:rsidRPr="005E15DA" w:rsidRDefault="007446B9" w:rsidP="007446B9">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Monitoring and reporting on the Government's system transformation response to </w:t>
      </w:r>
      <w:proofErr w:type="spellStart"/>
      <w:r w:rsidRPr="005E15DA">
        <w:rPr>
          <w:rFonts w:ascii="Arial" w:hAnsi="Arial" w:cs="Arial"/>
          <w:sz w:val="24"/>
          <w:szCs w:val="28"/>
        </w:rPr>
        <w:t>He</w:t>
      </w:r>
      <w:proofErr w:type="spellEnd"/>
      <w:r w:rsidRPr="005E15DA">
        <w:rPr>
          <w:rFonts w:ascii="Arial" w:hAnsi="Arial" w:cs="Arial"/>
          <w:sz w:val="24"/>
          <w:szCs w:val="28"/>
        </w:rPr>
        <w:t xml:space="preserve"> Ara </w:t>
      </w:r>
      <w:proofErr w:type="spellStart"/>
      <w:r w:rsidRPr="005E15DA">
        <w:rPr>
          <w:rFonts w:ascii="Arial" w:hAnsi="Arial" w:cs="Arial"/>
          <w:sz w:val="24"/>
          <w:szCs w:val="28"/>
        </w:rPr>
        <w:t>Oranga</w:t>
      </w:r>
      <w:proofErr w:type="spellEnd"/>
    </w:p>
    <w:p w14:paraId="5358F443" w14:textId="21AC1932" w:rsidR="007446B9" w:rsidRPr="005E15DA" w:rsidRDefault="007446B9" w:rsidP="007446B9">
      <w:pPr>
        <w:pStyle w:val="ListParagraph"/>
        <w:numPr>
          <w:ilvl w:val="0"/>
          <w:numId w:val="9"/>
        </w:numPr>
        <w:ind w:left="1775" w:hanging="357"/>
        <w:rPr>
          <w:rFonts w:ascii="Arial" w:hAnsi="Arial" w:cs="Arial"/>
          <w:sz w:val="24"/>
          <w:szCs w:val="28"/>
        </w:rPr>
      </w:pPr>
      <w:r w:rsidRPr="005E15DA">
        <w:rPr>
          <w:rFonts w:ascii="Arial" w:hAnsi="Arial" w:cs="Arial"/>
          <w:sz w:val="24"/>
          <w:szCs w:val="28"/>
        </w:rPr>
        <w:t>Developing an outcomes framework for Aotearoa New Zealand's mental health and wellbeing</w:t>
      </w:r>
    </w:p>
    <w:p w14:paraId="4CF01155" w14:textId="7B88FE0B" w:rsidR="007446B9" w:rsidRPr="005E15DA" w:rsidRDefault="007446B9" w:rsidP="007446B9">
      <w:pPr>
        <w:pStyle w:val="ListParagraph"/>
        <w:numPr>
          <w:ilvl w:val="0"/>
          <w:numId w:val="9"/>
        </w:numPr>
        <w:ind w:left="1775" w:hanging="357"/>
        <w:rPr>
          <w:rFonts w:ascii="Arial" w:hAnsi="Arial" w:cs="Arial"/>
          <w:sz w:val="24"/>
          <w:szCs w:val="28"/>
        </w:rPr>
      </w:pPr>
      <w:r w:rsidRPr="005E15DA">
        <w:rPr>
          <w:rFonts w:ascii="Arial" w:hAnsi="Arial" w:cs="Arial"/>
          <w:sz w:val="24"/>
          <w:szCs w:val="28"/>
        </w:rPr>
        <w:t>Supporting the establishment of the permanent Mental Health and Wellbeing Commission.</w:t>
      </w:r>
    </w:p>
    <w:p w14:paraId="4BD17F20" w14:textId="77777777" w:rsidR="00E21250" w:rsidRPr="005E15DA" w:rsidRDefault="00E21250" w:rsidP="00E21250">
      <w:pPr>
        <w:pStyle w:val="UNPara"/>
        <w:rPr>
          <w:rFonts w:cs="Arial"/>
        </w:rPr>
      </w:pPr>
      <w:r w:rsidRPr="005E15DA">
        <w:rPr>
          <w:rFonts w:cs="Arial"/>
        </w:rPr>
        <w:t>TPK commissions Whānau Ora Commissioning Agencies that provide tamariki-friendly services and mental health services as part of their service delivery model. These agencies also provide a reporting channel for children.</w:t>
      </w:r>
    </w:p>
    <w:p w14:paraId="216353E7" w14:textId="4258D09B" w:rsidR="00F537D7" w:rsidRPr="005E15DA" w:rsidRDefault="00F537D7" w:rsidP="00F537D7">
      <w:pPr>
        <w:pStyle w:val="Heading2"/>
        <w:rPr>
          <w:rFonts w:ascii="Arial" w:hAnsi="Arial" w:cs="Arial"/>
        </w:rPr>
      </w:pPr>
      <w:bookmarkStart w:id="68" w:name="_Toc66370438"/>
      <w:bookmarkStart w:id="69" w:name="_Toc76394170"/>
      <w:r w:rsidRPr="005E15DA">
        <w:rPr>
          <w:rFonts w:ascii="Arial" w:hAnsi="Arial" w:cs="Arial"/>
        </w:rPr>
        <w:t>Reply to paragraph 16(d)</w:t>
      </w:r>
      <w:bookmarkEnd w:id="68"/>
      <w:bookmarkEnd w:id="69"/>
    </w:p>
    <w:p w14:paraId="1B82E794" w14:textId="77777777" w:rsidR="003758D9" w:rsidRPr="005E15DA" w:rsidRDefault="003758D9" w:rsidP="003758D9">
      <w:pPr>
        <w:pStyle w:val="UNPara"/>
        <w:rPr>
          <w:rFonts w:cs="Arial"/>
        </w:rPr>
      </w:pPr>
      <w:r w:rsidRPr="005E15DA">
        <w:rPr>
          <w:rFonts w:cs="Arial"/>
        </w:rPr>
        <w:t>One of the CYWS goals is that children are safe and flourishing in their homes. To best support Māori and disabled children, a pillar of the framework for the CYWS is that children and young people are accepted, respected and connected. This has a focus on addressing racism and discrimination, as well as actions to increase sense of belonging and cultural connections.</w:t>
      </w:r>
      <w:r w:rsidRPr="005E15DA">
        <w:rPr>
          <w:rStyle w:val="FootnoteReference"/>
          <w:rFonts w:cs="Arial"/>
        </w:rPr>
        <w:footnoteReference w:id="43"/>
      </w:r>
      <w:r w:rsidRPr="005E15DA">
        <w:rPr>
          <w:rFonts w:cs="Arial"/>
          <w:vertAlign w:val="superscript"/>
        </w:rPr>
        <w:t>,</w:t>
      </w:r>
      <w:r w:rsidRPr="005E15DA">
        <w:rPr>
          <w:rStyle w:val="FootnoteReference"/>
          <w:rFonts w:cs="Arial"/>
        </w:rPr>
        <w:footnoteReference w:id="44"/>
      </w:r>
      <w:r w:rsidRPr="005E15DA">
        <w:rPr>
          <w:rFonts w:cs="Arial"/>
          <w:vertAlign w:val="superscript"/>
        </w:rPr>
        <w:t xml:space="preserve"> </w:t>
      </w:r>
    </w:p>
    <w:p w14:paraId="191A67BD" w14:textId="269FA6D6" w:rsidR="00E21250" w:rsidRPr="005E15DA" w:rsidRDefault="00E21250" w:rsidP="00E21250">
      <w:pPr>
        <w:pStyle w:val="UNPara"/>
        <w:rPr>
          <w:rFonts w:cs="Arial"/>
        </w:rPr>
      </w:pPr>
      <w:r w:rsidRPr="005E15DA">
        <w:rPr>
          <w:rFonts w:cs="Arial"/>
        </w:rPr>
        <w:t xml:space="preserve">The Government </w:t>
      </w:r>
      <w:r w:rsidR="003758D9" w:rsidRPr="005E15DA">
        <w:rPr>
          <w:rFonts w:cs="Arial"/>
        </w:rPr>
        <w:t>is</w:t>
      </w:r>
      <w:r w:rsidRPr="005E15DA">
        <w:rPr>
          <w:rFonts w:cs="Arial"/>
        </w:rPr>
        <w:t xml:space="preserve"> develop</w:t>
      </w:r>
      <w:r w:rsidR="003758D9" w:rsidRPr="005E15DA">
        <w:rPr>
          <w:rFonts w:cs="Arial"/>
        </w:rPr>
        <w:t>ing</w:t>
      </w:r>
      <w:r w:rsidRPr="005E15DA">
        <w:rPr>
          <w:rFonts w:cs="Arial"/>
        </w:rPr>
        <w:t xml:space="preserve"> a Joint Venture Strategy to address family and sexual violence in New Zealand. This Strategy </w:t>
      </w:r>
      <w:r w:rsidR="008C153F" w:rsidRPr="005E15DA">
        <w:rPr>
          <w:rFonts w:cs="Arial"/>
        </w:rPr>
        <w:t xml:space="preserve">aims </w:t>
      </w:r>
      <w:r w:rsidRPr="005E15DA">
        <w:rPr>
          <w:rFonts w:cs="Arial"/>
        </w:rPr>
        <w:t xml:space="preserve">to develop new ways of working across government, and with iwi and communities, to reduce family violence and sexual violence through an integrated response. It is supported by a Ministerial group comprising </w:t>
      </w:r>
      <w:r w:rsidR="003758D9" w:rsidRPr="005E15DA">
        <w:rPr>
          <w:rFonts w:cs="Arial"/>
        </w:rPr>
        <w:t xml:space="preserve">the </w:t>
      </w:r>
      <w:r w:rsidRPr="005E15DA">
        <w:rPr>
          <w:rFonts w:cs="Arial"/>
        </w:rPr>
        <w:t>MOJ, MSD, Oranga Tamariki, and TPK.</w:t>
      </w:r>
    </w:p>
    <w:p w14:paraId="250A7E8D" w14:textId="614AEDE6" w:rsidR="00E21250" w:rsidRPr="005E15DA" w:rsidRDefault="00E21250" w:rsidP="00390FEE">
      <w:pPr>
        <w:pStyle w:val="UNPara"/>
        <w:rPr>
          <w:rFonts w:cs="Arial"/>
        </w:rPr>
      </w:pPr>
      <w:r w:rsidRPr="005E15DA">
        <w:rPr>
          <w:rFonts w:cs="Arial"/>
        </w:rPr>
        <w:t xml:space="preserve">While the Joint Venture Strategy will provide attention to all groups of people, there is intention for a focus on children – especially those with </w:t>
      </w:r>
      <w:r w:rsidR="00F7634C" w:rsidRPr="005E15DA">
        <w:rPr>
          <w:rFonts w:cs="Arial"/>
        </w:rPr>
        <w:t>disabili</w:t>
      </w:r>
      <w:r w:rsidR="00390FEE" w:rsidRPr="005E15DA">
        <w:rPr>
          <w:rFonts w:cs="Arial"/>
        </w:rPr>
        <w:t>tie</w:t>
      </w:r>
      <w:r w:rsidRPr="005E15DA">
        <w:rPr>
          <w:rFonts w:cs="Arial"/>
        </w:rPr>
        <w:t xml:space="preserve">s, who have a three times higher risk of being exposed to physical and sexual abuse than other children. </w:t>
      </w:r>
    </w:p>
    <w:p w14:paraId="1EA5A63D" w14:textId="131B0FC2" w:rsidR="00E21250" w:rsidRPr="005E15DA" w:rsidRDefault="00E21250" w:rsidP="00E21250">
      <w:pPr>
        <w:pStyle w:val="UNPara"/>
        <w:rPr>
          <w:rFonts w:cs="Arial"/>
        </w:rPr>
      </w:pPr>
      <w:r w:rsidRPr="005E15DA">
        <w:rPr>
          <w:rFonts w:cs="Arial"/>
        </w:rPr>
        <w:lastRenderedPageBreak/>
        <w:t xml:space="preserve">TPK provided a Māori perspective to the Joint Venture Strategy. This includes support to the interim group set up to represent the Māori-Crown partnership and the provision of expert Māori views and experiences of family harm in the development of the Strategy. </w:t>
      </w:r>
    </w:p>
    <w:p w14:paraId="53E742C8" w14:textId="46F1CF5A" w:rsidR="00E21250" w:rsidRPr="005E15DA" w:rsidRDefault="00E21250" w:rsidP="00E21250">
      <w:pPr>
        <w:pStyle w:val="UNPara"/>
        <w:rPr>
          <w:rFonts w:cs="Arial"/>
        </w:rPr>
      </w:pPr>
      <w:r w:rsidRPr="005E15DA">
        <w:rPr>
          <w:rFonts w:cs="Arial"/>
        </w:rPr>
        <w:t xml:space="preserve">In addition to the above strategies, </w:t>
      </w:r>
      <w:r w:rsidR="00867333" w:rsidRPr="005E15DA">
        <w:rPr>
          <w:rFonts w:cs="Arial"/>
        </w:rPr>
        <w:t>MBIE</w:t>
      </w:r>
      <w:r w:rsidR="009B7433" w:rsidRPr="005E15DA">
        <w:rPr>
          <w:rFonts w:cs="Arial"/>
        </w:rPr>
        <w:t>’s</w:t>
      </w:r>
      <w:r w:rsidRPr="005E15DA">
        <w:rPr>
          <w:rFonts w:cs="Arial"/>
        </w:rPr>
        <w:t xml:space="preserve"> Child Protection Policy articulates its commitment to ensuring the wellbeing and safety of children and young people receiving services from MBIE or from organisations funded or contracted by MBIE. In doing so, MBIE recognises a genuine and significant opportunity to identify the abuse and neglect of children that might otherwise be undetected. </w:t>
      </w:r>
    </w:p>
    <w:p w14:paraId="16451849" w14:textId="2C7F59B5" w:rsidR="00F537D7" w:rsidRPr="005E15DA" w:rsidRDefault="00F537D7" w:rsidP="00F537D7">
      <w:pPr>
        <w:pStyle w:val="Heading2"/>
        <w:rPr>
          <w:rFonts w:ascii="Arial" w:hAnsi="Arial" w:cs="Arial"/>
        </w:rPr>
      </w:pPr>
      <w:bookmarkStart w:id="70" w:name="_Toc66370439"/>
      <w:bookmarkStart w:id="71" w:name="_Toc76394171"/>
      <w:r w:rsidRPr="005E15DA">
        <w:rPr>
          <w:rFonts w:ascii="Arial" w:hAnsi="Arial" w:cs="Arial"/>
        </w:rPr>
        <w:t>Reply to paragraph 16(e)</w:t>
      </w:r>
      <w:bookmarkEnd w:id="70"/>
      <w:bookmarkEnd w:id="71"/>
    </w:p>
    <w:p w14:paraId="10C4F4F1" w14:textId="66FDF4FA" w:rsidR="00E21250" w:rsidRPr="005E15DA" w:rsidRDefault="00E21250" w:rsidP="00E21250">
      <w:pPr>
        <w:pStyle w:val="UNPara"/>
        <w:rPr>
          <w:rFonts w:cs="Arial"/>
        </w:rPr>
      </w:pPr>
      <w:bookmarkStart w:id="72" w:name="_Hlk60817886"/>
      <w:r w:rsidRPr="005E15DA">
        <w:rPr>
          <w:rFonts w:cs="Arial"/>
        </w:rPr>
        <w:t xml:space="preserve">The Safety of Children in Care unit </w:t>
      </w:r>
      <w:r w:rsidR="001E0A31" w:rsidRPr="005E15DA">
        <w:rPr>
          <w:rFonts w:cs="Arial"/>
        </w:rPr>
        <w:t xml:space="preserve">(Oranga Tamariki) </w:t>
      </w:r>
      <w:r w:rsidRPr="005E15DA">
        <w:rPr>
          <w:rFonts w:cs="Arial"/>
        </w:rPr>
        <w:t xml:space="preserve">was established in 2018 to implement a new measurement approach </w:t>
      </w:r>
      <w:r w:rsidR="001E0A31" w:rsidRPr="005E15DA">
        <w:rPr>
          <w:rFonts w:cs="Arial"/>
        </w:rPr>
        <w:t>to consider</w:t>
      </w:r>
      <w:r w:rsidRPr="005E15DA">
        <w:rPr>
          <w:rFonts w:cs="Arial"/>
        </w:rPr>
        <w:t xml:space="preserve"> all abuse experienced by children and young people in care, regardless of where the abuse occurred or who caused the harm. Reports are released quarterly, with accompanying bi-annual and annual reports. </w:t>
      </w:r>
    </w:p>
    <w:p w14:paraId="6EF57E04" w14:textId="3DD746D5" w:rsidR="00E21250" w:rsidRPr="005E15DA" w:rsidRDefault="00E21250" w:rsidP="00E21250">
      <w:pPr>
        <w:pStyle w:val="UNPara"/>
        <w:rPr>
          <w:rFonts w:cs="Arial"/>
        </w:rPr>
      </w:pPr>
      <w:r w:rsidRPr="005E15DA">
        <w:rPr>
          <w:rFonts w:cs="Arial"/>
        </w:rPr>
        <w:t>The Oranga Tamariki Evidence Centre also carries out a range of diverse research associated with violence against children. Recently published examples include:</w:t>
      </w:r>
      <w:r w:rsidR="00D4484F" w:rsidRPr="005E15DA">
        <w:rPr>
          <w:rStyle w:val="FootnoteReference"/>
          <w:rFonts w:cs="Arial"/>
        </w:rPr>
        <w:footnoteReference w:id="45"/>
      </w:r>
    </w:p>
    <w:p w14:paraId="5AF04FB2" w14:textId="77777777" w:rsidR="00E21250" w:rsidRPr="005E15DA" w:rsidRDefault="00E21250"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methamphetamine and care</w:t>
      </w:r>
    </w:p>
    <w:p w14:paraId="502E3D66" w14:textId="77777777" w:rsidR="00E21250" w:rsidRPr="005E15DA" w:rsidRDefault="00E21250"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factors associated with disparities experienced by tamariki Māori.</w:t>
      </w:r>
    </w:p>
    <w:p w14:paraId="18F654D0" w14:textId="6E6137D0" w:rsidR="00E21250" w:rsidRPr="005E15DA" w:rsidRDefault="00E21250" w:rsidP="00E21250">
      <w:pPr>
        <w:pStyle w:val="UNPara"/>
        <w:rPr>
          <w:rFonts w:cs="Arial"/>
        </w:rPr>
      </w:pPr>
      <w:r w:rsidRPr="005E15DA">
        <w:rPr>
          <w:rFonts w:cs="Arial"/>
        </w:rPr>
        <w:t>TPK also supports the New Zealand Family Violence Clearinghouse to undertake research on family harm and acts</w:t>
      </w:r>
      <w:r w:rsidR="0005691B" w:rsidRPr="005E15DA">
        <w:rPr>
          <w:rFonts w:cs="Arial"/>
        </w:rPr>
        <w:t xml:space="preserve"> as a</w:t>
      </w:r>
      <w:r w:rsidRPr="005E15DA">
        <w:rPr>
          <w:rFonts w:cs="Arial"/>
        </w:rPr>
        <w:t xml:space="preserve"> key disseminator of kaupapa</w:t>
      </w:r>
      <w:r w:rsidR="009F04C7" w:rsidRPr="005E15DA">
        <w:rPr>
          <w:rStyle w:val="FootnoteReference"/>
          <w:rFonts w:cs="Arial"/>
        </w:rPr>
        <w:footnoteReference w:id="46"/>
      </w:r>
      <w:r w:rsidRPr="005E15DA">
        <w:rPr>
          <w:rFonts w:cs="Arial"/>
        </w:rPr>
        <w:t xml:space="preserve"> Māori research on this matter. TPK has also commissioned several pieces of research on the extent, causes, and nature of violence against whānau Māori and their tamariki.</w:t>
      </w:r>
    </w:p>
    <w:p w14:paraId="4DA65521" w14:textId="61E7D756" w:rsidR="00F537D7" w:rsidRPr="005E15DA" w:rsidRDefault="00F537D7" w:rsidP="00F537D7">
      <w:pPr>
        <w:pStyle w:val="Heading2"/>
        <w:rPr>
          <w:rFonts w:ascii="Arial" w:hAnsi="Arial" w:cs="Arial"/>
        </w:rPr>
      </w:pPr>
      <w:bookmarkStart w:id="73" w:name="_Toc66370440"/>
      <w:bookmarkStart w:id="74" w:name="_Toc76394172"/>
      <w:bookmarkEnd w:id="72"/>
      <w:r w:rsidRPr="005E15DA">
        <w:rPr>
          <w:rFonts w:ascii="Arial" w:hAnsi="Arial" w:cs="Arial"/>
        </w:rPr>
        <w:t>Reply to paragraph 16(f)</w:t>
      </w:r>
      <w:bookmarkEnd w:id="73"/>
      <w:bookmarkEnd w:id="74"/>
    </w:p>
    <w:p w14:paraId="502F914D" w14:textId="17189A32" w:rsidR="00E21250" w:rsidRPr="005E15DA" w:rsidRDefault="00E21250" w:rsidP="00E21250">
      <w:pPr>
        <w:pStyle w:val="UNPara"/>
        <w:rPr>
          <w:rFonts w:cs="Arial"/>
        </w:rPr>
      </w:pPr>
      <w:r w:rsidRPr="005E15DA">
        <w:rPr>
          <w:rFonts w:cs="Arial"/>
        </w:rPr>
        <w:t>All findings of harm are reviewed</w:t>
      </w:r>
      <w:r w:rsidR="00D4484F" w:rsidRPr="005E15DA">
        <w:rPr>
          <w:rFonts w:cs="Arial"/>
        </w:rPr>
        <w:t xml:space="preserve"> by Safety of Children in Care unit</w:t>
      </w:r>
      <w:r w:rsidRPr="005E15DA">
        <w:rPr>
          <w:rFonts w:cs="Arial"/>
        </w:rPr>
        <w:t>, and the data and associated information is held by the unit in a National database.</w:t>
      </w:r>
    </w:p>
    <w:p w14:paraId="533417D7" w14:textId="354A99F0" w:rsidR="00E21250" w:rsidRPr="005E15DA" w:rsidRDefault="00F7634C" w:rsidP="00E21250">
      <w:pPr>
        <w:pStyle w:val="UNPara"/>
        <w:rPr>
          <w:rFonts w:cs="Arial"/>
        </w:rPr>
      </w:pPr>
      <w:r w:rsidRPr="005E15DA">
        <w:rPr>
          <w:rFonts w:cs="Arial"/>
        </w:rPr>
        <w:t xml:space="preserve">The </w:t>
      </w:r>
      <w:r w:rsidR="00E21250" w:rsidRPr="005E15DA">
        <w:rPr>
          <w:rFonts w:cs="Arial"/>
        </w:rPr>
        <w:t>National Intelligence Application provides a national database of all cases of violence against children recorded by Police.</w:t>
      </w:r>
      <w:r w:rsidR="003758D9" w:rsidRPr="005E15DA">
        <w:rPr>
          <w:rStyle w:val="FootnoteReference"/>
          <w:rFonts w:cs="Arial"/>
        </w:rPr>
        <w:footnoteReference w:id="47"/>
      </w:r>
      <w:r w:rsidR="00E21250" w:rsidRPr="005E15DA">
        <w:rPr>
          <w:rFonts w:cs="Arial"/>
        </w:rPr>
        <w:t xml:space="preserve"> </w:t>
      </w:r>
    </w:p>
    <w:p w14:paraId="5E9C046E" w14:textId="7787FFB1" w:rsidR="00956E3F" w:rsidRPr="005E15DA" w:rsidRDefault="00956E3F" w:rsidP="00956E3F">
      <w:pPr>
        <w:pStyle w:val="UNPara"/>
        <w:rPr>
          <w:rFonts w:cs="Arial"/>
        </w:rPr>
      </w:pPr>
      <w:r w:rsidRPr="005E15DA">
        <w:rPr>
          <w:rFonts w:cs="Arial"/>
        </w:rPr>
        <w:t>The Joint Venture work programme includes data and analytics around the elimination of family violence and sexual violence.</w:t>
      </w:r>
    </w:p>
    <w:p w14:paraId="42BA2341" w14:textId="163CEC3D" w:rsidR="00F537D7" w:rsidRPr="005E15DA" w:rsidRDefault="00F537D7" w:rsidP="00F537D7">
      <w:pPr>
        <w:pStyle w:val="Heading2"/>
        <w:rPr>
          <w:rFonts w:ascii="Arial" w:hAnsi="Arial" w:cs="Arial"/>
        </w:rPr>
      </w:pPr>
      <w:bookmarkStart w:id="75" w:name="_Toc66370441"/>
      <w:bookmarkStart w:id="76" w:name="_Toc76394173"/>
      <w:r w:rsidRPr="005E15DA">
        <w:rPr>
          <w:rFonts w:ascii="Arial" w:hAnsi="Arial" w:cs="Arial"/>
        </w:rPr>
        <w:t>Reply to paragraph 16(g)</w:t>
      </w:r>
      <w:bookmarkEnd w:id="75"/>
      <w:bookmarkEnd w:id="76"/>
      <w:r w:rsidRPr="005E15DA">
        <w:rPr>
          <w:rFonts w:ascii="Arial" w:hAnsi="Arial" w:cs="Arial"/>
        </w:rPr>
        <w:t xml:space="preserve"> </w:t>
      </w:r>
    </w:p>
    <w:p w14:paraId="67A90128" w14:textId="3F1A54E2" w:rsidR="00956E3F" w:rsidRPr="005E15DA" w:rsidRDefault="00956E3F" w:rsidP="00956E3F">
      <w:pPr>
        <w:pStyle w:val="UNPara"/>
        <w:rPr>
          <w:rFonts w:cs="Arial"/>
        </w:rPr>
      </w:pPr>
      <w:r w:rsidRPr="005E15DA">
        <w:rPr>
          <w:rFonts w:cs="Arial"/>
        </w:rPr>
        <w:t>The Children’s Action Plan is now called the Oranga Tamariki Action Plan (</w:t>
      </w:r>
      <w:r w:rsidR="00D4484F" w:rsidRPr="005E15DA">
        <w:rPr>
          <w:rFonts w:cs="Arial"/>
        </w:rPr>
        <w:t>OTAP)</w:t>
      </w:r>
      <w:r w:rsidR="00C66C66" w:rsidRPr="005E15DA">
        <w:rPr>
          <w:rFonts w:cs="Arial"/>
        </w:rPr>
        <w:t xml:space="preserve">, which is currently under development. </w:t>
      </w:r>
    </w:p>
    <w:p w14:paraId="3F153972" w14:textId="7C57CC2A" w:rsidR="00956E3F" w:rsidRPr="005E15DA" w:rsidRDefault="00956E3F" w:rsidP="00956E3F">
      <w:pPr>
        <w:pStyle w:val="UNPara"/>
        <w:rPr>
          <w:rFonts w:cs="Arial"/>
        </w:rPr>
      </w:pPr>
      <w:r w:rsidRPr="005E15DA">
        <w:rPr>
          <w:rFonts w:cs="Arial"/>
        </w:rPr>
        <w:t xml:space="preserve">Under the Children’s Act 2014, the action plan must set out </w:t>
      </w:r>
      <w:r w:rsidR="0072183C" w:rsidRPr="005E15DA">
        <w:rPr>
          <w:rFonts w:cs="Arial"/>
        </w:rPr>
        <w:t>the steps that</w:t>
      </w:r>
      <w:r w:rsidRPr="005E15DA">
        <w:rPr>
          <w:rFonts w:cs="Arial"/>
        </w:rPr>
        <w:t xml:space="preserve"> chief executives of children’s agencies will</w:t>
      </w:r>
      <w:r w:rsidR="0072183C" w:rsidRPr="005E15DA">
        <w:rPr>
          <w:rFonts w:cs="Arial"/>
        </w:rPr>
        <w:t xml:space="preserve"> take to work together to</w:t>
      </w:r>
      <w:r w:rsidRPr="005E15DA">
        <w:rPr>
          <w:rFonts w:cs="Arial"/>
        </w:rPr>
        <w:t xml:space="preserve"> </w:t>
      </w:r>
      <w:r w:rsidRPr="005E15DA">
        <w:rPr>
          <w:rFonts w:cs="Arial"/>
        </w:rPr>
        <w:lastRenderedPageBreak/>
        <w:t>achieve wellbeing outcomes set by the CYWS for children and young people of interest to Oranga Tamariki.</w:t>
      </w:r>
    </w:p>
    <w:p w14:paraId="2C499711" w14:textId="28AAD39D" w:rsidR="00956E3F" w:rsidRPr="005E15DA" w:rsidRDefault="00956E3F" w:rsidP="00956E3F">
      <w:pPr>
        <w:pStyle w:val="UNPara"/>
        <w:rPr>
          <w:rFonts w:cs="Arial"/>
        </w:rPr>
      </w:pPr>
      <w:r w:rsidRPr="005E15DA">
        <w:rPr>
          <w:rFonts w:cs="Arial"/>
        </w:rPr>
        <w:t xml:space="preserve">The </w:t>
      </w:r>
      <w:r w:rsidR="002169C3" w:rsidRPr="005E15DA">
        <w:rPr>
          <w:rFonts w:cs="Arial"/>
        </w:rPr>
        <w:t>Action Plan</w:t>
      </w:r>
      <w:r w:rsidRPr="005E15DA">
        <w:rPr>
          <w:rFonts w:cs="Arial"/>
        </w:rPr>
        <w:t xml:space="preserve"> cohort includes children and young people who are at risk of being involved with, </w:t>
      </w:r>
      <w:r w:rsidR="0072183C" w:rsidRPr="005E15DA">
        <w:rPr>
          <w:rFonts w:cs="Arial"/>
        </w:rPr>
        <w:t xml:space="preserve">are </w:t>
      </w:r>
      <w:r w:rsidRPr="005E15DA">
        <w:rPr>
          <w:rFonts w:cs="Arial"/>
        </w:rPr>
        <w:t xml:space="preserve">already involved with, or have been involved with our care and protection and youth justice systems. </w:t>
      </w:r>
    </w:p>
    <w:p w14:paraId="49DE2293" w14:textId="4DBD787C" w:rsidR="00EE665F" w:rsidRPr="005E15DA" w:rsidRDefault="00EE665F" w:rsidP="00956E3F">
      <w:pPr>
        <w:pStyle w:val="UNPara"/>
        <w:rPr>
          <w:rFonts w:cs="Arial"/>
        </w:rPr>
      </w:pPr>
      <w:r w:rsidRPr="005E15DA">
        <w:rPr>
          <w:rFonts w:cs="Arial"/>
          <w:lang w:eastAsia="zh-TW"/>
        </w:rPr>
        <w:t xml:space="preserve">Police are a key contributor towards supporting violence intervention in relation to the OTAP. As a member of the </w:t>
      </w:r>
      <w:r w:rsidR="003758D9" w:rsidRPr="005E15DA">
        <w:rPr>
          <w:rFonts w:cs="Arial"/>
          <w:lang w:eastAsia="zh-TW"/>
        </w:rPr>
        <w:t xml:space="preserve">Family Violence Sexual Violence </w:t>
      </w:r>
      <w:r w:rsidRPr="005E15DA">
        <w:rPr>
          <w:rFonts w:cs="Arial"/>
          <w:lang w:eastAsia="zh-TW"/>
        </w:rPr>
        <w:t xml:space="preserve">Joint Venture, Police’s primary area of focus is crisis response through </w:t>
      </w:r>
      <w:proofErr w:type="spellStart"/>
      <w:r w:rsidRPr="005E15DA">
        <w:rPr>
          <w:rFonts w:cs="Arial"/>
          <w:lang w:eastAsia="zh-TW"/>
        </w:rPr>
        <w:t>Whāngaia</w:t>
      </w:r>
      <w:proofErr w:type="spellEnd"/>
      <w:r w:rsidRPr="005E15DA">
        <w:rPr>
          <w:rFonts w:cs="Arial"/>
          <w:lang w:eastAsia="zh-TW"/>
        </w:rPr>
        <w:t xml:space="preserve"> Ngā </w:t>
      </w:r>
      <w:proofErr w:type="spellStart"/>
      <w:r w:rsidRPr="005E15DA">
        <w:rPr>
          <w:rFonts w:cs="Arial"/>
          <w:lang w:eastAsia="zh-TW"/>
        </w:rPr>
        <w:t>Pā</w:t>
      </w:r>
      <w:proofErr w:type="spellEnd"/>
      <w:r w:rsidRPr="005E15DA">
        <w:rPr>
          <w:rFonts w:cs="Arial"/>
          <w:lang w:eastAsia="zh-TW"/>
        </w:rPr>
        <w:t xml:space="preserve"> Harakeke and the Integrated Safety Response sites. </w:t>
      </w:r>
    </w:p>
    <w:p w14:paraId="675C9DAA" w14:textId="37C9FAF4" w:rsidR="00F537D7" w:rsidRPr="005E15DA" w:rsidRDefault="00F537D7" w:rsidP="00F537D7">
      <w:pPr>
        <w:pStyle w:val="Heading2"/>
        <w:rPr>
          <w:rFonts w:ascii="Arial" w:hAnsi="Arial" w:cs="Arial"/>
        </w:rPr>
      </w:pPr>
      <w:bookmarkStart w:id="77" w:name="_Toc66370442"/>
      <w:bookmarkStart w:id="78" w:name="_Toc76394174"/>
      <w:r w:rsidRPr="005E15DA">
        <w:rPr>
          <w:rFonts w:ascii="Arial" w:hAnsi="Arial" w:cs="Arial"/>
        </w:rPr>
        <w:t>Reply to paragraph 16(h)</w:t>
      </w:r>
      <w:bookmarkEnd w:id="77"/>
      <w:bookmarkEnd w:id="78"/>
    </w:p>
    <w:p w14:paraId="10CDC529" w14:textId="39D9D25F" w:rsidR="00E36843" w:rsidRPr="005E15DA" w:rsidRDefault="00E36843" w:rsidP="00E36843">
      <w:pPr>
        <w:pStyle w:val="UNPara"/>
        <w:rPr>
          <w:rFonts w:cs="Arial"/>
        </w:rPr>
      </w:pPr>
      <w:r w:rsidRPr="005E15DA">
        <w:rPr>
          <w:rFonts w:cs="Arial"/>
        </w:rPr>
        <w:t>The Government has committed to strengthening specialist family violence and sexual violence services in its recent budget allocations:</w:t>
      </w:r>
    </w:p>
    <w:p w14:paraId="5D1549C2" w14:textId="5FFD98EE" w:rsidR="00E36843" w:rsidRPr="005E15DA" w:rsidRDefault="00E36843" w:rsidP="00E62528">
      <w:pPr>
        <w:pStyle w:val="UNPara"/>
        <w:numPr>
          <w:ilvl w:val="0"/>
          <w:numId w:val="15"/>
        </w:numPr>
        <w:ind w:left="1701" w:firstLine="0"/>
        <w:rPr>
          <w:rFonts w:cs="Arial"/>
        </w:rPr>
      </w:pPr>
      <w:r w:rsidRPr="005E15DA">
        <w:rPr>
          <w:rFonts w:cs="Arial"/>
        </w:rPr>
        <w:t xml:space="preserve">Budget 2018 - $93.3 million </w:t>
      </w:r>
    </w:p>
    <w:p w14:paraId="31454513" w14:textId="279EE1A4" w:rsidR="00E36843" w:rsidRPr="005E15DA" w:rsidRDefault="00E36843" w:rsidP="00E62528">
      <w:pPr>
        <w:pStyle w:val="UNPara"/>
        <w:numPr>
          <w:ilvl w:val="0"/>
          <w:numId w:val="15"/>
        </w:numPr>
        <w:ind w:left="1701" w:firstLine="0"/>
        <w:rPr>
          <w:rFonts w:cs="Arial"/>
        </w:rPr>
      </w:pPr>
      <w:r w:rsidRPr="005E15DA">
        <w:rPr>
          <w:rFonts w:cs="Arial"/>
        </w:rPr>
        <w:t>Budget 2019 - $320.9 million</w:t>
      </w:r>
    </w:p>
    <w:p w14:paraId="15430A6D" w14:textId="20B35CCD" w:rsidR="00E36843" w:rsidRPr="005E15DA" w:rsidRDefault="00E36843" w:rsidP="00E62528">
      <w:pPr>
        <w:pStyle w:val="UNPara"/>
        <w:numPr>
          <w:ilvl w:val="0"/>
          <w:numId w:val="15"/>
        </w:numPr>
        <w:ind w:left="1701" w:firstLine="0"/>
        <w:rPr>
          <w:rFonts w:cs="Arial"/>
        </w:rPr>
      </w:pPr>
      <w:r w:rsidRPr="005E15DA">
        <w:rPr>
          <w:rFonts w:cs="Arial"/>
        </w:rPr>
        <w:t>Budget 2020 - $202.9 million</w:t>
      </w:r>
      <w:r w:rsidRPr="005E15DA">
        <w:rPr>
          <w:rFonts w:cs="Arial"/>
          <w:vertAlign w:val="superscript"/>
        </w:rPr>
        <w:footnoteReference w:id="48"/>
      </w:r>
    </w:p>
    <w:p w14:paraId="483E0957" w14:textId="78037027" w:rsidR="00956E3F" w:rsidRPr="005E15DA" w:rsidRDefault="00956E3F" w:rsidP="001E3A2C">
      <w:pPr>
        <w:pStyle w:val="UNPara"/>
        <w:rPr>
          <w:rFonts w:cs="Arial"/>
        </w:rPr>
      </w:pPr>
      <w:r w:rsidRPr="005E15DA">
        <w:rPr>
          <w:rFonts w:cs="Arial"/>
        </w:rPr>
        <w:t>The Government invested an additional $1.1</w:t>
      </w:r>
      <w:r w:rsidR="00E36843" w:rsidRPr="005E15DA">
        <w:rPr>
          <w:rFonts w:cs="Arial"/>
        </w:rPr>
        <w:t xml:space="preserve"> billion</w:t>
      </w:r>
      <w:r w:rsidRPr="005E15DA">
        <w:rPr>
          <w:rFonts w:cs="Arial"/>
        </w:rPr>
        <w:t xml:space="preserve"> over four years </w:t>
      </w:r>
      <w:r w:rsidR="00D4484F" w:rsidRPr="005E15DA">
        <w:rPr>
          <w:rFonts w:cs="Arial"/>
        </w:rPr>
        <w:t>for</w:t>
      </w:r>
      <w:r w:rsidRPr="005E15DA">
        <w:rPr>
          <w:rFonts w:cs="Arial"/>
        </w:rPr>
        <w:t xml:space="preserve"> Oranga Tamariki to deliver on system transformation in the care and protection and youth justice systems in Budget 2019. This included additional investment to meet new legislative requirements, such as the NCS</w:t>
      </w:r>
      <w:r w:rsidR="00F7634C" w:rsidRPr="005E15DA">
        <w:rPr>
          <w:rFonts w:cs="Arial"/>
        </w:rPr>
        <w:t xml:space="preserve"> </w:t>
      </w:r>
      <w:r w:rsidRPr="005E15DA">
        <w:rPr>
          <w:rFonts w:cs="Arial"/>
        </w:rPr>
        <w:t>and establish new support services with adequate resourcing</w:t>
      </w:r>
      <w:r w:rsidR="00E36843" w:rsidRPr="005E15DA">
        <w:rPr>
          <w:rFonts w:cs="Arial"/>
        </w:rPr>
        <w:t>.</w:t>
      </w:r>
      <w:r w:rsidRPr="005E15DA">
        <w:rPr>
          <w:rFonts w:cs="Arial"/>
        </w:rPr>
        <w:t xml:space="preserve"> $40.8</w:t>
      </w:r>
      <w:r w:rsidR="00E36843" w:rsidRPr="005E15DA">
        <w:rPr>
          <w:rFonts w:cs="Arial"/>
        </w:rPr>
        <w:t xml:space="preserve"> million was provided</w:t>
      </w:r>
      <w:r w:rsidRPr="005E15DA">
        <w:rPr>
          <w:rFonts w:cs="Arial"/>
        </w:rPr>
        <w:t xml:space="preserve"> for sexual violence services</w:t>
      </w:r>
      <w:r w:rsidR="0048353B" w:rsidRPr="005E15DA">
        <w:rPr>
          <w:rFonts w:cs="Arial"/>
        </w:rPr>
        <w:t>.</w:t>
      </w:r>
    </w:p>
    <w:p w14:paraId="0926BCDB" w14:textId="18441B58" w:rsidR="00956E3F" w:rsidRPr="005E15DA" w:rsidRDefault="00956E3F" w:rsidP="00956E3F">
      <w:pPr>
        <w:pStyle w:val="UNPara"/>
        <w:rPr>
          <w:rFonts w:cs="Arial"/>
        </w:rPr>
      </w:pPr>
      <w:r w:rsidRPr="005E15DA">
        <w:rPr>
          <w:rFonts w:cs="Arial"/>
        </w:rPr>
        <w:t xml:space="preserve">Police is committed to ensuring the right capacity and capability across frontline services to respond to, and prevent, cases of child abuse. In the six-year period from </w:t>
      </w:r>
      <w:r w:rsidR="008625CB" w:rsidRPr="005E15DA">
        <w:rPr>
          <w:rFonts w:cs="Arial"/>
        </w:rPr>
        <w:t>2017/2018</w:t>
      </w:r>
      <w:r w:rsidRPr="005E15DA">
        <w:rPr>
          <w:rFonts w:cs="Arial"/>
        </w:rPr>
        <w:t xml:space="preserve"> to </w:t>
      </w:r>
      <w:r w:rsidR="008625CB" w:rsidRPr="005E15DA">
        <w:rPr>
          <w:rFonts w:cs="Arial"/>
        </w:rPr>
        <w:t>2022/2023</w:t>
      </w:r>
      <w:r w:rsidRPr="005E15DA">
        <w:rPr>
          <w:rFonts w:cs="Arial"/>
        </w:rPr>
        <w:t xml:space="preserve">, Police has funded an additional 1,800 constabulary officers. Of those 1,800, more than 300 </w:t>
      </w:r>
      <w:r w:rsidR="00D4484F" w:rsidRPr="005E15DA">
        <w:rPr>
          <w:rFonts w:cs="Arial"/>
        </w:rPr>
        <w:t xml:space="preserve">officers </w:t>
      </w:r>
      <w:r w:rsidRPr="005E15DA">
        <w:rPr>
          <w:rFonts w:cs="Arial"/>
        </w:rPr>
        <w:t>sit within Youth Specialist and Serious Crime frontline responder groups across the country (</w:t>
      </w:r>
      <w:r w:rsidR="00D4484F" w:rsidRPr="005E15DA">
        <w:rPr>
          <w:rFonts w:cs="Arial"/>
        </w:rPr>
        <w:t>including</w:t>
      </w:r>
      <w:r w:rsidRPr="005E15DA">
        <w:rPr>
          <w:rFonts w:cs="Arial"/>
        </w:rPr>
        <w:t xml:space="preserve"> dedicated Child Protection and Adult Sexual Assault Teams).  </w:t>
      </w:r>
    </w:p>
    <w:p w14:paraId="2E27CAF7" w14:textId="505960E2" w:rsidR="00956E3F" w:rsidRPr="005E15DA" w:rsidRDefault="00956E3F" w:rsidP="00956E3F">
      <w:pPr>
        <w:pStyle w:val="UNPara"/>
        <w:rPr>
          <w:rFonts w:cs="Arial"/>
        </w:rPr>
      </w:pPr>
      <w:r w:rsidRPr="005E15DA">
        <w:rPr>
          <w:rFonts w:cs="Arial"/>
        </w:rPr>
        <w:t xml:space="preserve">All new Police recruits undertake dedicated training on child and family harm, including how to manage cases involving children and how to provide referrals to support services for children who have been harmed (or </w:t>
      </w:r>
      <w:r w:rsidR="001F5FDF" w:rsidRPr="005E15DA">
        <w:rPr>
          <w:rFonts w:cs="Arial"/>
        </w:rPr>
        <w:t xml:space="preserve">who </w:t>
      </w:r>
      <w:r w:rsidRPr="005E15DA">
        <w:rPr>
          <w:rFonts w:cs="Arial"/>
        </w:rPr>
        <w:t>are at risk</w:t>
      </w:r>
      <w:r w:rsidR="001F5FDF" w:rsidRPr="005E15DA">
        <w:rPr>
          <w:rFonts w:cs="Arial"/>
        </w:rPr>
        <w:t xml:space="preserve"> of being harmed</w:t>
      </w:r>
      <w:r w:rsidRPr="005E15DA">
        <w:rPr>
          <w:rFonts w:cs="Arial"/>
        </w:rPr>
        <w:t>). Refresher training to all constabulary employees is provided to ensure continuous improvement in the delivery of policing services. </w:t>
      </w:r>
      <w:r w:rsidR="00545056" w:rsidRPr="005E15DA">
        <w:rPr>
          <w:rFonts w:cs="Arial"/>
        </w:rPr>
        <w:t>The</w:t>
      </w:r>
      <w:r w:rsidR="00F76141" w:rsidRPr="005E15DA">
        <w:rPr>
          <w:rFonts w:cs="Arial"/>
        </w:rPr>
        <w:t xml:space="preserve"> </w:t>
      </w:r>
      <w:r w:rsidRPr="005E15DA">
        <w:rPr>
          <w:rFonts w:cs="Arial"/>
        </w:rPr>
        <w:t xml:space="preserve">centralised Child Protection Team maintains oversight of all activity through monitoring workflows, supporting prioritisation and escalating risk. </w:t>
      </w:r>
    </w:p>
    <w:p w14:paraId="460DBC26" w14:textId="536139D6" w:rsidR="00F537D7" w:rsidRPr="005E15DA" w:rsidRDefault="00F537D7" w:rsidP="00F537D7">
      <w:pPr>
        <w:pStyle w:val="Heading2"/>
        <w:rPr>
          <w:rFonts w:ascii="Arial" w:hAnsi="Arial" w:cs="Arial"/>
        </w:rPr>
      </w:pPr>
      <w:bookmarkStart w:id="79" w:name="_Toc76394175"/>
      <w:r w:rsidRPr="005E15DA">
        <w:rPr>
          <w:rFonts w:ascii="Arial" w:hAnsi="Arial" w:cs="Arial"/>
        </w:rPr>
        <w:t>Reply to paragraph 17</w:t>
      </w:r>
      <w:r w:rsidR="009C744E" w:rsidRPr="005E15DA">
        <w:rPr>
          <w:rFonts w:ascii="Arial" w:hAnsi="Arial" w:cs="Arial"/>
        </w:rPr>
        <w:t>(a)</w:t>
      </w:r>
      <w:bookmarkEnd w:id="79"/>
    </w:p>
    <w:p w14:paraId="44710F54" w14:textId="43933E47" w:rsidR="00956E3F" w:rsidRPr="005E15DA" w:rsidRDefault="00956E3F" w:rsidP="00956E3F">
      <w:pPr>
        <w:pStyle w:val="UNPara"/>
        <w:rPr>
          <w:rFonts w:cs="Arial"/>
        </w:rPr>
      </w:pPr>
      <w:r w:rsidRPr="005E15DA">
        <w:rPr>
          <w:rFonts w:cs="Arial"/>
        </w:rPr>
        <w:t xml:space="preserve">In New Zealand, forced marriage (through intimidation, threats or violence) has been criminalised through the Family Violence (Amendments) Act 2018. This amendment came into force in 2019 and is specifically aimed at preventing people being subjected to forced or coerced marriage, </w:t>
      </w:r>
      <w:r w:rsidRPr="005E15DA">
        <w:rPr>
          <w:rFonts w:cs="Arial"/>
        </w:rPr>
        <w:lastRenderedPageBreak/>
        <w:t xml:space="preserve">particularly women and children. </w:t>
      </w:r>
      <w:r w:rsidR="00803448" w:rsidRPr="005E15DA">
        <w:rPr>
          <w:rFonts w:cs="Arial"/>
        </w:rPr>
        <w:t>Note also the  reply to paragraph 8 on the minimum age of marriage.</w:t>
      </w:r>
    </w:p>
    <w:p w14:paraId="2170B8FB" w14:textId="0800C854" w:rsidR="00956E3F" w:rsidRPr="005E15DA" w:rsidRDefault="00956E3F" w:rsidP="00956E3F">
      <w:pPr>
        <w:pStyle w:val="UNPara"/>
        <w:rPr>
          <w:rFonts w:cs="Arial"/>
        </w:rPr>
      </w:pPr>
      <w:r w:rsidRPr="005E15DA">
        <w:rPr>
          <w:rFonts w:cs="Arial"/>
        </w:rPr>
        <w:t xml:space="preserve">Given New Zealand has very minimal marriages occurring where either the bride and/or groom is aged under 18 years (a total of 7 marriages </w:t>
      </w:r>
      <w:r w:rsidR="00803448" w:rsidRPr="005E15DA">
        <w:rPr>
          <w:rFonts w:cs="Arial"/>
        </w:rPr>
        <w:t>of</w:t>
      </w:r>
      <w:r w:rsidRPr="005E15DA">
        <w:rPr>
          <w:rFonts w:cs="Arial"/>
        </w:rPr>
        <w:t xml:space="preserve"> 19,071 that were registered in 2019), the Government does not have a formal awareness-raising campaign on this issue. However, Oranga Tamariki will ensure that any young person who discloses a complaint of potential or actual forced marriage, is supported and assisted in making decisions to ensure they are being adequately protected from potential harm.</w:t>
      </w:r>
    </w:p>
    <w:p w14:paraId="1A1EA37C" w14:textId="6919BA47" w:rsidR="00F537D7" w:rsidRPr="005E15DA" w:rsidRDefault="00F537D7" w:rsidP="00F537D7">
      <w:pPr>
        <w:pStyle w:val="Heading2"/>
        <w:rPr>
          <w:rFonts w:ascii="Arial" w:hAnsi="Arial" w:cs="Arial"/>
        </w:rPr>
      </w:pPr>
      <w:bookmarkStart w:id="80" w:name="_Toc66370444"/>
      <w:bookmarkStart w:id="81" w:name="_Toc76394176"/>
      <w:r w:rsidRPr="005E15DA">
        <w:rPr>
          <w:rFonts w:ascii="Arial" w:hAnsi="Arial" w:cs="Arial"/>
        </w:rPr>
        <w:t xml:space="preserve">Reply to paragraph </w:t>
      </w:r>
      <w:r w:rsidR="009C744E" w:rsidRPr="005E15DA">
        <w:rPr>
          <w:rFonts w:ascii="Arial" w:hAnsi="Arial" w:cs="Arial"/>
        </w:rPr>
        <w:t>17</w:t>
      </w:r>
      <w:r w:rsidRPr="005E15DA">
        <w:rPr>
          <w:rFonts w:ascii="Arial" w:hAnsi="Arial" w:cs="Arial"/>
        </w:rPr>
        <w:t>(b)</w:t>
      </w:r>
      <w:bookmarkEnd w:id="80"/>
      <w:bookmarkEnd w:id="81"/>
      <w:r w:rsidRPr="005E15DA">
        <w:rPr>
          <w:rFonts w:ascii="Arial" w:hAnsi="Arial" w:cs="Arial"/>
        </w:rPr>
        <w:t xml:space="preserve"> </w:t>
      </w:r>
    </w:p>
    <w:p w14:paraId="2B866292" w14:textId="1589D301" w:rsidR="00953323" w:rsidRPr="005E15DA" w:rsidRDefault="00953323" w:rsidP="00953323">
      <w:pPr>
        <w:pStyle w:val="UNPara"/>
        <w:rPr>
          <w:rFonts w:cs="Arial"/>
        </w:rPr>
      </w:pPr>
      <w:r w:rsidRPr="005E15DA">
        <w:rPr>
          <w:rFonts w:cs="Arial"/>
        </w:rPr>
        <w:t xml:space="preserve">The Paediatric Society was directed by </w:t>
      </w:r>
      <w:r w:rsidR="004A667A" w:rsidRPr="005E15DA">
        <w:rPr>
          <w:rFonts w:cs="Arial"/>
        </w:rPr>
        <w:t>MOH</w:t>
      </w:r>
      <w:r w:rsidRPr="005E15DA">
        <w:rPr>
          <w:rFonts w:cs="Arial"/>
        </w:rPr>
        <w:t xml:space="preserve"> </w:t>
      </w:r>
      <w:r w:rsidR="00394BFA" w:rsidRPr="005E15DA">
        <w:rPr>
          <w:rFonts w:cs="Arial"/>
        </w:rPr>
        <w:t xml:space="preserve">in 2017 </w:t>
      </w:r>
      <w:r w:rsidRPr="005E15DA">
        <w:rPr>
          <w:rFonts w:cs="Arial"/>
        </w:rPr>
        <w:t xml:space="preserve">to set up an Intersex Working Group to develop guidelines and protocol for infants born intersex, based on </w:t>
      </w:r>
      <w:proofErr w:type="spellStart"/>
      <w:r w:rsidRPr="005E15DA">
        <w:rPr>
          <w:rFonts w:cs="Arial"/>
        </w:rPr>
        <w:t>newborn</w:t>
      </w:r>
      <w:proofErr w:type="spellEnd"/>
      <w:r w:rsidRPr="005E15DA">
        <w:rPr>
          <w:rFonts w:cs="Arial"/>
        </w:rPr>
        <w:t xml:space="preserve"> principles of best practice. Next steps for this work programme for children and young people are currently being discussed with relevant stakeholders.</w:t>
      </w:r>
    </w:p>
    <w:p w14:paraId="637096F1" w14:textId="75FFFF2B" w:rsidR="00E36843" w:rsidRPr="005E15DA" w:rsidRDefault="00E36843" w:rsidP="00803448">
      <w:pPr>
        <w:pStyle w:val="UNPara"/>
        <w:rPr>
          <w:rFonts w:cs="Arial"/>
        </w:rPr>
      </w:pPr>
      <w:r w:rsidRPr="005E15DA">
        <w:rPr>
          <w:rFonts w:cs="Arial"/>
        </w:rPr>
        <w:t xml:space="preserve">In 2020, Oranga Tamariki updated their Practice Guidelines to assist social workers when responding to cases involving Female Genital Mutilation (an illegal practice under the Crimes Act 1961). </w:t>
      </w:r>
    </w:p>
    <w:p w14:paraId="6834D378" w14:textId="1ECD5110" w:rsidR="00F537D7" w:rsidRPr="005E15DA" w:rsidRDefault="00F537D7" w:rsidP="00F537D7">
      <w:pPr>
        <w:pStyle w:val="Heading2"/>
        <w:rPr>
          <w:rFonts w:ascii="Arial" w:hAnsi="Arial" w:cs="Arial"/>
        </w:rPr>
      </w:pPr>
      <w:bookmarkStart w:id="82" w:name="_Toc76394177"/>
      <w:r w:rsidRPr="005E15DA">
        <w:rPr>
          <w:rFonts w:ascii="Arial" w:hAnsi="Arial" w:cs="Arial"/>
        </w:rPr>
        <w:t xml:space="preserve">Reply to paragraph </w:t>
      </w:r>
      <w:r w:rsidR="009C744E" w:rsidRPr="005E15DA">
        <w:rPr>
          <w:rFonts w:ascii="Arial" w:hAnsi="Arial" w:cs="Arial"/>
        </w:rPr>
        <w:t>18</w:t>
      </w:r>
      <w:bookmarkEnd w:id="82"/>
      <w:r w:rsidRPr="005E15DA">
        <w:rPr>
          <w:rFonts w:ascii="Arial" w:hAnsi="Arial" w:cs="Arial"/>
        </w:rPr>
        <w:t xml:space="preserve"> </w:t>
      </w:r>
    </w:p>
    <w:p w14:paraId="47042D60" w14:textId="520EB728" w:rsidR="00A64752" w:rsidRPr="005E15DA" w:rsidRDefault="00A64752" w:rsidP="00803448">
      <w:pPr>
        <w:ind w:left="720"/>
        <w:rPr>
          <w:rFonts w:ascii="Arial" w:hAnsi="Arial" w:cs="Arial"/>
          <w:b/>
          <w:bCs/>
          <w:sz w:val="24"/>
          <w:szCs w:val="28"/>
        </w:rPr>
      </w:pPr>
      <w:r w:rsidRPr="005E15DA">
        <w:rPr>
          <w:rFonts w:ascii="Arial" w:hAnsi="Arial" w:cs="Arial"/>
          <w:b/>
          <w:bCs/>
          <w:sz w:val="24"/>
          <w:szCs w:val="28"/>
        </w:rPr>
        <w:t>Treatment of alcohol and drug-related problems</w:t>
      </w:r>
    </w:p>
    <w:p w14:paraId="052C6D46" w14:textId="28124FFC" w:rsidR="001E36FE" w:rsidRPr="005E15DA" w:rsidRDefault="001E36FE" w:rsidP="001E36FE">
      <w:pPr>
        <w:pStyle w:val="UNPara"/>
        <w:rPr>
          <w:rFonts w:cs="Arial"/>
        </w:rPr>
      </w:pPr>
      <w:r w:rsidRPr="005E15DA">
        <w:rPr>
          <w:rFonts w:cs="Arial"/>
        </w:rPr>
        <w:t xml:space="preserve">Publicly-funded alcohol and other drug (AOD) services are available in each </w:t>
      </w:r>
      <w:r w:rsidR="001F69FF" w:rsidRPr="005E15DA">
        <w:rPr>
          <w:rFonts w:cs="Arial"/>
        </w:rPr>
        <w:t>District Health Board (</w:t>
      </w:r>
      <w:r w:rsidRPr="005E15DA">
        <w:rPr>
          <w:rFonts w:cs="Arial"/>
        </w:rPr>
        <w:t>DHB</w:t>
      </w:r>
      <w:r w:rsidR="001F69FF" w:rsidRPr="005E15DA">
        <w:rPr>
          <w:rFonts w:cs="Arial"/>
        </w:rPr>
        <w:t>)</w:t>
      </w:r>
      <w:r w:rsidRPr="005E15DA">
        <w:rPr>
          <w:rFonts w:cs="Arial"/>
        </w:rPr>
        <w:t xml:space="preserve"> throughout New Zealand. Around 50,000 people access these services each year. Around a third of people accessing AOD services are Māori, and the DHBs in New Zealand that experience disproportionately higher levels of AOD harm are largely rural DHBs with a high Māori population</w:t>
      </w:r>
      <w:r w:rsidR="00E36843" w:rsidRPr="005E15DA">
        <w:rPr>
          <w:rFonts w:cs="Arial"/>
        </w:rPr>
        <w:t xml:space="preserve">. </w:t>
      </w:r>
      <w:r w:rsidRPr="005E15DA">
        <w:rPr>
          <w:rFonts w:cs="Arial"/>
        </w:rPr>
        <w:t>The Government has prioritised investment in AOD services for DHBs with a high Māori population, including specific funding for managed withdrawal and post-treatment support through Budget 2019</w:t>
      </w:r>
      <w:r w:rsidR="00F05A4F" w:rsidRPr="005E15DA">
        <w:rPr>
          <w:rFonts w:cs="Arial"/>
        </w:rPr>
        <w:t>.</w:t>
      </w:r>
    </w:p>
    <w:p w14:paraId="4D2AA9E6" w14:textId="2D753985" w:rsidR="00693F01" w:rsidRPr="005E15DA" w:rsidRDefault="00693F01" w:rsidP="00803448">
      <w:pPr>
        <w:ind w:left="720"/>
        <w:rPr>
          <w:rFonts w:ascii="Arial" w:hAnsi="Arial" w:cs="Arial"/>
          <w:b/>
          <w:bCs/>
          <w:sz w:val="24"/>
          <w:szCs w:val="28"/>
        </w:rPr>
      </w:pPr>
      <w:r w:rsidRPr="005E15DA">
        <w:rPr>
          <w:rFonts w:ascii="Arial" w:hAnsi="Arial" w:cs="Arial"/>
          <w:b/>
          <w:bCs/>
          <w:sz w:val="24"/>
          <w:szCs w:val="28"/>
        </w:rPr>
        <w:t>Welfare Overhaul</w:t>
      </w:r>
    </w:p>
    <w:p w14:paraId="0A319C0F" w14:textId="2B49B935" w:rsidR="00953323" w:rsidRPr="005E15DA" w:rsidRDefault="00953323" w:rsidP="00693F01">
      <w:pPr>
        <w:pStyle w:val="UNPara"/>
        <w:rPr>
          <w:rFonts w:cs="Arial"/>
        </w:rPr>
      </w:pPr>
      <w:r w:rsidRPr="005E15DA">
        <w:rPr>
          <w:rFonts w:cs="Arial"/>
        </w:rPr>
        <w:t>Th</w:t>
      </w:r>
      <w:r w:rsidR="00693F01" w:rsidRPr="005E15DA">
        <w:rPr>
          <w:rFonts w:cs="Arial"/>
        </w:rPr>
        <w:t>e</w:t>
      </w:r>
      <w:r w:rsidRPr="005E15DA">
        <w:rPr>
          <w:rFonts w:cs="Arial"/>
        </w:rPr>
        <w:t xml:space="preserve"> Government has committed to overhauling the welfare system</w:t>
      </w:r>
      <w:r w:rsidR="00693F01" w:rsidRPr="005E15DA">
        <w:rPr>
          <w:rFonts w:cs="Arial"/>
        </w:rPr>
        <w:t>.</w:t>
      </w:r>
      <w:r w:rsidR="00693F01" w:rsidRPr="005E15DA">
        <w:rPr>
          <w:rStyle w:val="FootnoteReference"/>
          <w:rFonts w:cs="Arial"/>
        </w:rPr>
        <w:footnoteReference w:id="49"/>
      </w:r>
      <w:r w:rsidR="00E36843" w:rsidRPr="005E15DA">
        <w:rPr>
          <w:rFonts w:cs="Arial"/>
        </w:rPr>
        <w:t xml:space="preserve"> Recognising the value of unpaid work, including caring for children, is a key feature of the vision for this overhaul. Welfare overhaul progress has included initiatives that support children and the performance of carers’ child-rearing responsibilities.</w:t>
      </w:r>
    </w:p>
    <w:p w14:paraId="610AFFF5" w14:textId="77777777" w:rsidR="00EE31D8" w:rsidRPr="005E15DA" w:rsidRDefault="00EE31D8" w:rsidP="00EE31D8">
      <w:pPr>
        <w:pStyle w:val="UNPara"/>
        <w:ind w:left="1134" w:firstLine="0"/>
        <w:rPr>
          <w:rFonts w:cs="Arial"/>
        </w:rPr>
      </w:pPr>
      <w:r w:rsidRPr="005E15DA">
        <w:rPr>
          <w:rFonts w:cs="Arial"/>
        </w:rPr>
        <w:t>In April 2020, the Government repealed section 192 of the Social Security Act 2018, which previously cut incomes to parents and their children if the name of the other parent was not declared to the Government. In May 2019 it was estimated that around 24,000 children would be significantly better off as a result of this change, with many sole parents’ incomes increasing by an average of $34 per week.</w:t>
      </w:r>
    </w:p>
    <w:p w14:paraId="2CA3FC08" w14:textId="424FDABC" w:rsidR="00953323" w:rsidRPr="005E15DA" w:rsidRDefault="00953323" w:rsidP="00953323">
      <w:pPr>
        <w:pStyle w:val="UNPara"/>
        <w:rPr>
          <w:rFonts w:cs="Arial"/>
        </w:rPr>
      </w:pPr>
      <w:r w:rsidRPr="005E15DA">
        <w:rPr>
          <w:rFonts w:cs="Arial"/>
        </w:rPr>
        <w:t xml:space="preserve">Cabinet has also agreed to remove the subsequent child policy from the Social Security Act 2018, planned to come into effect in November 2021. </w:t>
      </w:r>
      <w:r w:rsidRPr="005E15DA">
        <w:rPr>
          <w:rFonts w:cs="Arial"/>
        </w:rPr>
        <w:lastRenderedPageBreak/>
        <w:t>This policy currently impacts eligibility for Sole Parent Support and places obligations on parents to return to work earlier if they have an additional child while receiving a main benefit. This initiative will increase affected parents’ flexibility to spend time with their subsequent children in the critical first 1,000 days of their life and will have a positive impact for Māori (who are currently disproportionately impacted by the subsequent child policy).</w:t>
      </w:r>
    </w:p>
    <w:p w14:paraId="0C873332" w14:textId="642C40C5" w:rsidR="00693F01" w:rsidRPr="005E15DA" w:rsidRDefault="00693F01" w:rsidP="00803448">
      <w:pPr>
        <w:ind w:left="720"/>
        <w:rPr>
          <w:rFonts w:ascii="Arial" w:hAnsi="Arial" w:cs="Arial"/>
          <w:b/>
          <w:bCs/>
          <w:sz w:val="24"/>
          <w:szCs w:val="28"/>
        </w:rPr>
      </w:pPr>
      <w:r w:rsidRPr="005E15DA">
        <w:rPr>
          <w:rFonts w:ascii="Arial" w:hAnsi="Arial" w:cs="Arial"/>
          <w:b/>
          <w:bCs/>
          <w:sz w:val="24"/>
          <w:szCs w:val="28"/>
        </w:rPr>
        <w:t>Oranga Tamariki</w:t>
      </w:r>
    </w:p>
    <w:p w14:paraId="2A087A2D" w14:textId="46BAA718" w:rsidR="00953323" w:rsidRPr="005E15DA" w:rsidRDefault="00EE31D8" w:rsidP="00953323">
      <w:pPr>
        <w:pStyle w:val="UNPara"/>
        <w:rPr>
          <w:rFonts w:cs="Arial"/>
        </w:rPr>
      </w:pPr>
      <w:r w:rsidRPr="005E15DA">
        <w:rPr>
          <w:rFonts w:cs="Arial"/>
        </w:rPr>
        <w:t>B</w:t>
      </w:r>
      <w:r w:rsidR="00953323" w:rsidRPr="005E15DA">
        <w:rPr>
          <w:rFonts w:cs="Arial"/>
        </w:rPr>
        <w:t>udget 2020</w:t>
      </w:r>
      <w:r w:rsidRPr="005E15DA">
        <w:rPr>
          <w:rFonts w:cs="Arial"/>
        </w:rPr>
        <w:t xml:space="preserve"> </w:t>
      </w:r>
      <w:r w:rsidR="00953323" w:rsidRPr="005E15DA">
        <w:rPr>
          <w:rFonts w:cs="Arial"/>
        </w:rPr>
        <w:t xml:space="preserve">invested $209.9 million to increase financial assistance for around 22,000 children being looked after by around 14,000 caregivers. </w:t>
      </w:r>
    </w:p>
    <w:p w14:paraId="20A1BA73" w14:textId="1BC47C9C" w:rsidR="00953323" w:rsidRPr="005E15DA" w:rsidRDefault="00953323" w:rsidP="00953323">
      <w:pPr>
        <w:pStyle w:val="UNPara"/>
        <w:rPr>
          <w:rFonts w:cs="Arial"/>
        </w:rPr>
      </w:pPr>
      <w:r w:rsidRPr="005E15DA">
        <w:rPr>
          <w:rFonts w:cs="Arial"/>
        </w:rPr>
        <w:t xml:space="preserve">Oranga Tamariki also invests over $150 million per annum with non-government organisations and iwi partners to support the delivery of </w:t>
      </w:r>
      <w:r w:rsidR="00F27465" w:rsidRPr="005E15DA">
        <w:rPr>
          <w:rFonts w:cs="Arial"/>
        </w:rPr>
        <w:t xml:space="preserve">Early Support and Intensive Response </w:t>
      </w:r>
      <w:r w:rsidRPr="005E15DA">
        <w:rPr>
          <w:rFonts w:cs="Arial"/>
        </w:rPr>
        <w:t>services. Many partners are co-funded with other Government funders and supported by charitable income. Examples include:  </w:t>
      </w:r>
    </w:p>
    <w:p w14:paraId="13091046" w14:textId="34149BBF" w:rsidR="00953323" w:rsidRPr="005E15DA" w:rsidRDefault="00953323"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Family Start - a longstanding home-visiting programme. It supports whānau/families at risk of facing health and social challenges to realise better outcomes for their children. Whānau are enrolled in the programme from pre-natal to the child’s first birthday</w:t>
      </w:r>
      <w:r w:rsidR="00E060EB" w:rsidRPr="005E15DA">
        <w:rPr>
          <w:rFonts w:ascii="Arial" w:hAnsi="Arial" w:cs="Arial"/>
          <w:sz w:val="24"/>
          <w:szCs w:val="28"/>
        </w:rPr>
        <w:t>.</w:t>
      </w:r>
    </w:p>
    <w:p w14:paraId="5DC21536" w14:textId="15A7B379" w:rsidR="00953323" w:rsidRPr="005E15DA" w:rsidRDefault="00953323"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Services in Schools (for example Social Workers in Schools) - a community, school-based social work service, provided in most decile 1-3 primary, intermediate and secondary schools to support individual children and their whānau</w:t>
      </w:r>
      <w:r w:rsidR="00E060EB" w:rsidRPr="005E15DA">
        <w:rPr>
          <w:rFonts w:ascii="Arial" w:hAnsi="Arial" w:cs="Arial"/>
          <w:sz w:val="24"/>
          <w:szCs w:val="28"/>
        </w:rPr>
        <w:t>.</w:t>
      </w:r>
    </w:p>
    <w:p w14:paraId="79B492E7" w14:textId="7DF1B3E6" w:rsidR="00953323" w:rsidRPr="005E15DA" w:rsidRDefault="00953323"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holistic whānau support services - for example, Waitomo </w:t>
      </w:r>
      <w:proofErr w:type="spellStart"/>
      <w:r w:rsidRPr="005E15DA">
        <w:rPr>
          <w:rFonts w:ascii="Arial" w:hAnsi="Arial" w:cs="Arial"/>
          <w:sz w:val="24"/>
          <w:szCs w:val="28"/>
        </w:rPr>
        <w:t>Papakāinga</w:t>
      </w:r>
      <w:proofErr w:type="spellEnd"/>
      <w:r w:rsidRPr="005E15DA">
        <w:rPr>
          <w:rFonts w:ascii="Arial" w:hAnsi="Arial" w:cs="Arial"/>
          <w:sz w:val="24"/>
          <w:szCs w:val="28"/>
        </w:rPr>
        <w:t xml:space="preserve"> </w:t>
      </w:r>
      <w:r w:rsidR="00E060EB" w:rsidRPr="005E15DA">
        <w:rPr>
          <w:rFonts w:ascii="Arial" w:hAnsi="Arial" w:cs="Arial"/>
          <w:sz w:val="24"/>
          <w:szCs w:val="28"/>
        </w:rPr>
        <w:t>for</w:t>
      </w:r>
      <w:r w:rsidRPr="005E15DA">
        <w:rPr>
          <w:rFonts w:ascii="Arial" w:hAnsi="Arial" w:cs="Arial"/>
          <w:sz w:val="24"/>
          <w:szCs w:val="28"/>
        </w:rPr>
        <w:t xml:space="preserve"> </w:t>
      </w:r>
      <w:proofErr w:type="spellStart"/>
      <w:r w:rsidRPr="005E15DA">
        <w:rPr>
          <w:rFonts w:ascii="Arial" w:hAnsi="Arial" w:cs="Arial"/>
          <w:sz w:val="24"/>
          <w:szCs w:val="28"/>
        </w:rPr>
        <w:t>tamariki</w:t>
      </w:r>
      <w:proofErr w:type="spellEnd"/>
      <w:r w:rsidRPr="005E15DA">
        <w:rPr>
          <w:rFonts w:ascii="Arial" w:hAnsi="Arial" w:cs="Arial"/>
          <w:sz w:val="24"/>
          <w:szCs w:val="28"/>
        </w:rPr>
        <w:t xml:space="preserve"> and rangatahi Māori in Te Hiku to remain connected to their whakapapa (genealogy). They provide social work, counselling and emergency housing services, as well as budgeting, cooking and literacy classes. Their interventions and decisions are based on knowledge of tikanga Māori (Māori customary practice) and whānau values</w:t>
      </w:r>
      <w:r w:rsidR="00262416" w:rsidRPr="005E15DA">
        <w:rPr>
          <w:rFonts w:ascii="Arial" w:hAnsi="Arial" w:cs="Arial"/>
          <w:sz w:val="24"/>
          <w:szCs w:val="28"/>
        </w:rPr>
        <w:t>.</w:t>
      </w:r>
    </w:p>
    <w:p w14:paraId="1F74A367" w14:textId="2B5CC714" w:rsidR="00953323" w:rsidRPr="005E15DA" w:rsidRDefault="00953323"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Strengthening Families - this process develops joint plans with whānau to meet their needs when they require multiple agencies working with a whānau. </w:t>
      </w:r>
    </w:p>
    <w:p w14:paraId="214E23F5" w14:textId="5A751C97" w:rsidR="00E060EB" w:rsidRPr="005E15DA" w:rsidRDefault="00E060EB" w:rsidP="00E060EB">
      <w:pPr>
        <w:pStyle w:val="UNPara"/>
        <w:rPr>
          <w:rFonts w:cs="Arial"/>
        </w:rPr>
      </w:pPr>
      <w:r w:rsidRPr="005E15DA">
        <w:rPr>
          <w:rFonts w:cs="Arial"/>
        </w:rPr>
        <w:t xml:space="preserve">Oranga Tamariki are beginning work to develop a new approach to early support, with a focus on supporting iwi, Māori organisations, and communities to develop sustainable, locally-led, and whānau-centred approaches that bring together the right agencies and partners to offer early support. </w:t>
      </w:r>
    </w:p>
    <w:p w14:paraId="1B06491E" w14:textId="4FCF01BD" w:rsidR="00953323" w:rsidRPr="005E15DA" w:rsidRDefault="00953323" w:rsidP="00953323">
      <w:pPr>
        <w:pStyle w:val="UNPara"/>
        <w:rPr>
          <w:rFonts w:cs="Arial"/>
        </w:rPr>
      </w:pPr>
      <w:r w:rsidRPr="005E15DA">
        <w:rPr>
          <w:rFonts w:cs="Arial"/>
        </w:rPr>
        <w:t>Oranga Tamariki, TPK and</w:t>
      </w:r>
      <w:r w:rsidR="000B524B" w:rsidRPr="005E15DA">
        <w:rPr>
          <w:rFonts w:cs="Arial"/>
        </w:rPr>
        <w:t xml:space="preserve"> the</w:t>
      </w:r>
      <w:r w:rsidRPr="005E15DA">
        <w:rPr>
          <w:rFonts w:cs="Arial"/>
        </w:rPr>
        <w:t xml:space="preserve"> Accident Compensation Corporation</w:t>
      </w:r>
      <w:r w:rsidR="00F7634C" w:rsidRPr="005E15DA">
        <w:rPr>
          <w:rFonts w:cs="Arial"/>
        </w:rPr>
        <w:t xml:space="preserve"> (ACC)</w:t>
      </w:r>
      <w:r w:rsidRPr="005E15DA">
        <w:rPr>
          <w:rFonts w:cs="Arial"/>
        </w:rPr>
        <w:t xml:space="preserve"> have recently invested $42 million dollars over two years in Whānau Ora for the development of a whānau-centred early </w:t>
      </w:r>
      <w:r w:rsidR="00F27465" w:rsidRPr="005E15DA">
        <w:rPr>
          <w:rFonts w:cs="Arial"/>
        </w:rPr>
        <w:t>support</w:t>
      </w:r>
      <w:r w:rsidRPr="005E15DA">
        <w:rPr>
          <w:rFonts w:cs="Arial"/>
        </w:rPr>
        <w:t xml:space="preserve"> prototype designed to strengthen families and improve the safety and wellbeing of children. This is part of a wider Ngā </w:t>
      </w:r>
      <w:proofErr w:type="spellStart"/>
      <w:r w:rsidRPr="005E15DA">
        <w:rPr>
          <w:rFonts w:cs="Arial"/>
        </w:rPr>
        <w:t>Tini</w:t>
      </w:r>
      <w:proofErr w:type="spellEnd"/>
      <w:r w:rsidRPr="005E15DA">
        <w:rPr>
          <w:rFonts w:cs="Arial"/>
        </w:rPr>
        <w:t xml:space="preserve"> </w:t>
      </w:r>
      <w:proofErr w:type="spellStart"/>
      <w:r w:rsidRPr="005E15DA">
        <w:rPr>
          <w:rFonts w:cs="Arial"/>
        </w:rPr>
        <w:t>Whetū</w:t>
      </w:r>
      <w:proofErr w:type="spellEnd"/>
      <w:r w:rsidRPr="005E15DA">
        <w:rPr>
          <w:rFonts w:cs="Arial"/>
        </w:rPr>
        <w:t>​ programme, which aims to support around 800 North Island families over a two-year period starting in January 2021. This new collaborative approach is a positive step towards devolution of services to Māori</w:t>
      </w:r>
      <w:r w:rsidR="00473BF1" w:rsidRPr="005E15DA">
        <w:rPr>
          <w:rFonts w:cs="Arial"/>
        </w:rPr>
        <w:t>,</w:t>
      </w:r>
      <w:r w:rsidRPr="005E15DA">
        <w:rPr>
          <w:rFonts w:cs="Arial"/>
        </w:rPr>
        <w:t xml:space="preserve"> by Māori</w:t>
      </w:r>
      <w:r w:rsidR="00473BF1" w:rsidRPr="005E15DA">
        <w:rPr>
          <w:rFonts w:cs="Arial"/>
        </w:rPr>
        <w:t>,</w:t>
      </w:r>
      <w:r w:rsidRPr="005E15DA">
        <w:rPr>
          <w:rFonts w:cs="Arial"/>
        </w:rPr>
        <w:t xml:space="preserve"> for Māori.</w:t>
      </w:r>
      <w:r w:rsidRPr="005E15DA">
        <w:rPr>
          <w:rStyle w:val="FootnoteReference"/>
          <w:rFonts w:cs="Arial"/>
        </w:rPr>
        <w:footnoteReference w:id="50"/>
      </w:r>
      <w:r w:rsidRPr="005E15DA">
        <w:rPr>
          <w:rFonts w:cs="Arial"/>
        </w:rPr>
        <w:t xml:space="preserve"> </w:t>
      </w:r>
    </w:p>
    <w:p w14:paraId="7C4B3A8B" w14:textId="5585E2E8" w:rsidR="00F537D7" w:rsidRPr="005E15DA" w:rsidRDefault="00F537D7" w:rsidP="00F537D7">
      <w:pPr>
        <w:pStyle w:val="Heading2"/>
        <w:rPr>
          <w:rFonts w:ascii="Arial" w:hAnsi="Arial" w:cs="Arial"/>
        </w:rPr>
      </w:pPr>
      <w:bookmarkStart w:id="83" w:name="_Toc76394178"/>
      <w:r w:rsidRPr="005E15DA">
        <w:rPr>
          <w:rFonts w:ascii="Arial" w:hAnsi="Arial" w:cs="Arial"/>
        </w:rPr>
        <w:lastRenderedPageBreak/>
        <w:t xml:space="preserve">Reply to paragraph </w:t>
      </w:r>
      <w:r w:rsidR="009C744E" w:rsidRPr="005E15DA">
        <w:rPr>
          <w:rFonts w:ascii="Arial" w:hAnsi="Arial" w:cs="Arial"/>
        </w:rPr>
        <w:t>19(a)</w:t>
      </w:r>
      <w:bookmarkEnd w:id="83"/>
    </w:p>
    <w:p w14:paraId="6EFD46DF" w14:textId="0F9BFDD1" w:rsidR="00953323" w:rsidRPr="005E15DA" w:rsidRDefault="00953323" w:rsidP="00953323">
      <w:pPr>
        <w:pStyle w:val="UNPara"/>
        <w:rPr>
          <w:rFonts w:cs="Arial"/>
        </w:rPr>
      </w:pPr>
      <w:r w:rsidRPr="005E15DA">
        <w:rPr>
          <w:rFonts w:cs="Arial"/>
        </w:rPr>
        <w:t xml:space="preserve">In December 2015, the Modernising Child, Youth and Family Expert Panel (the Expert Panel) made a series of recommendations to overhaul the care, protection and youth justice systems. </w:t>
      </w:r>
    </w:p>
    <w:p w14:paraId="0594BBD9" w14:textId="77777777" w:rsidR="00953323" w:rsidRPr="005E15DA" w:rsidRDefault="00953323" w:rsidP="00953323">
      <w:pPr>
        <w:pStyle w:val="UNPara"/>
        <w:rPr>
          <w:rFonts w:cs="Arial"/>
        </w:rPr>
      </w:pPr>
      <w:r w:rsidRPr="005E15DA">
        <w:rPr>
          <w:rFonts w:cs="Arial"/>
        </w:rPr>
        <w:t xml:space="preserve">The Expert Panel developed its recommendations with extensive consultation with stakeholders and experts from across the system, including care-experienced young people. A Youth Advisory Panel of eight young people with current or previous experience of the care system was established to test, challenge and refine the design work. The Expert Panel also conducted interviews with 63 children and young people, parents, caregivers and social workers who had been involved with the care, protection and youth justice systems. The Expert Panel held a series of collaborative design workshops with users of the care, protection and youth justice systems to explore what a future child-centred system could look like. </w:t>
      </w:r>
    </w:p>
    <w:p w14:paraId="0ADE42DC" w14:textId="7F11D90E" w:rsidR="008625CB" w:rsidRPr="005E15DA" w:rsidRDefault="00953323" w:rsidP="00953323">
      <w:pPr>
        <w:pStyle w:val="UNPara"/>
        <w:rPr>
          <w:rFonts w:cs="Arial"/>
        </w:rPr>
      </w:pPr>
      <w:r w:rsidRPr="005E15DA">
        <w:rPr>
          <w:rFonts w:cs="Arial"/>
        </w:rPr>
        <w:t xml:space="preserve">Oranga Tamariki </w:t>
      </w:r>
      <w:bookmarkStart w:id="84" w:name="_Hlk56416979"/>
      <w:r w:rsidRPr="005E15DA">
        <w:rPr>
          <w:rFonts w:cs="Arial"/>
        </w:rPr>
        <w:t xml:space="preserve">worked closely with TPK to </w:t>
      </w:r>
      <w:bookmarkStart w:id="85" w:name="_Hlk56503068"/>
      <w:r w:rsidRPr="005E15DA">
        <w:rPr>
          <w:rFonts w:cs="Arial"/>
        </w:rPr>
        <w:t>support whānau engagement with children in both residential and non-residential state care</w:t>
      </w:r>
      <w:r w:rsidR="002246C8" w:rsidRPr="005E15DA">
        <w:rPr>
          <w:rFonts w:cs="Arial"/>
        </w:rPr>
        <w:t xml:space="preserve"> when developing the NCS</w:t>
      </w:r>
      <w:r w:rsidRPr="005E15DA">
        <w:rPr>
          <w:rFonts w:cs="Arial"/>
        </w:rPr>
        <w:t>.</w:t>
      </w:r>
    </w:p>
    <w:p w14:paraId="6AC0FCAC" w14:textId="7C57698B" w:rsidR="003115B1" w:rsidRPr="005E15DA" w:rsidRDefault="003115B1" w:rsidP="003115B1">
      <w:pPr>
        <w:pStyle w:val="UNPara"/>
        <w:rPr>
          <w:rFonts w:cs="Arial"/>
          <w:color w:val="000000" w:themeColor="text1"/>
          <w:u w:val="single"/>
        </w:rPr>
      </w:pPr>
      <w:r w:rsidRPr="005E15DA">
        <w:rPr>
          <w:rFonts w:cs="Arial"/>
        </w:rPr>
        <w:t xml:space="preserve">The All About Me plan </w:t>
      </w:r>
      <w:r w:rsidR="004518C6" w:rsidRPr="005E15DA">
        <w:rPr>
          <w:rFonts w:cs="Arial"/>
        </w:rPr>
        <w:t xml:space="preserve">(administered by </w:t>
      </w:r>
      <w:r w:rsidRPr="005E15DA">
        <w:rPr>
          <w:rFonts w:cs="Arial"/>
        </w:rPr>
        <w:t>Oranga Tamariki</w:t>
      </w:r>
      <w:r w:rsidR="004518C6" w:rsidRPr="005E15DA">
        <w:rPr>
          <w:rFonts w:cs="Arial"/>
        </w:rPr>
        <w:t>)</w:t>
      </w:r>
      <w:r w:rsidRPr="005E15DA">
        <w:rPr>
          <w:rFonts w:cs="Arial"/>
        </w:rPr>
        <w:t xml:space="preserve"> supports outcomes by recording planning information that is responsive to their changing needs and circumstances and advances their long-term goals and outcomes. This helps everyone involved support the needs and objectives of children and young people.</w:t>
      </w:r>
      <w:r w:rsidRPr="005E15DA">
        <w:rPr>
          <w:rStyle w:val="FootnoteReference"/>
          <w:rFonts w:cs="Arial"/>
        </w:rPr>
        <w:footnoteReference w:id="51"/>
      </w:r>
      <w:r w:rsidRPr="005E15DA">
        <w:rPr>
          <w:rFonts w:cs="Arial"/>
        </w:rPr>
        <w:t xml:space="preserve"> </w:t>
      </w:r>
    </w:p>
    <w:p w14:paraId="3D471965" w14:textId="3D20611A" w:rsidR="00F537D7" w:rsidRPr="005E15DA" w:rsidRDefault="00F537D7" w:rsidP="00F537D7">
      <w:pPr>
        <w:pStyle w:val="Heading2"/>
        <w:rPr>
          <w:rFonts w:ascii="Arial" w:hAnsi="Arial" w:cs="Arial"/>
        </w:rPr>
      </w:pPr>
      <w:bookmarkStart w:id="86" w:name="_Toc66370447"/>
      <w:bookmarkStart w:id="87" w:name="_Toc76394179"/>
      <w:bookmarkEnd w:id="84"/>
      <w:bookmarkEnd w:id="85"/>
      <w:r w:rsidRPr="005E15DA">
        <w:rPr>
          <w:rFonts w:ascii="Arial" w:hAnsi="Arial" w:cs="Arial"/>
        </w:rPr>
        <w:t xml:space="preserve">Reply to paragraph </w:t>
      </w:r>
      <w:r w:rsidR="009C744E" w:rsidRPr="005E15DA">
        <w:rPr>
          <w:rFonts w:ascii="Arial" w:hAnsi="Arial" w:cs="Arial"/>
        </w:rPr>
        <w:t>19</w:t>
      </w:r>
      <w:r w:rsidRPr="005E15DA">
        <w:rPr>
          <w:rFonts w:ascii="Arial" w:hAnsi="Arial" w:cs="Arial"/>
        </w:rPr>
        <w:t>(b)</w:t>
      </w:r>
      <w:bookmarkEnd w:id="86"/>
      <w:bookmarkEnd w:id="87"/>
    </w:p>
    <w:p w14:paraId="0D70EE57" w14:textId="296B86A3" w:rsidR="002246C8" w:rsidRPr="005E15DA" w:rsidRDefault="002246C8" w:rsidP="002246C8">
      <w:pPr>
        <w:pStyle w:val="UNPara"/>
        <w:rPr>
          <w:rFonts w:cs="Arial"/>
          <w:szCs w:val="24"/>
        </w:rPr>
      </w:pPr>
      <w:r w:rsidRPr="005E15DA">
        <w:rPr>
          <w:rFonts w:cs="Arial"/>
          <w:szCs w:val="24"/>
        </w:rPr>
        <w:t xml:space="preserve">Since its establishment in 2017, Oranga Tamariki has been focused on implementing the recommendations from the “State of Care” report published by the Office of the Children’s Commissioner, including: </w:t>
      </w:r>
    </w:p>
    <w:p w14:paraId="7F79C263" w14:textId="77777777" w:rsidR="002246C8" w:rsidRPr="005E15DA" w:rsidRDefault="002246C8" w:rsidP="008B3D55">
      <w:pPr>
        <w:pStyle w:val="ListParagraph"/>
        <w:numPr>
          <w:ilvl w:val="0"/>
          <w:numId w:val="9"/>
        </w:numPr>
        <w:ind w:left="1775" w:hanging="357"/>
        <w:rPr>
          <w:rFonts w:ascii="Arial" w:hAnsi="Arial" w:cs="Arial"/>
          <w:sz w:val="24"/>
          <w:szCs w:val="24"/>
        </w:rPr>
      </w:pPr>
      <w:r w:rsidRPr="005E15DA">
        <w:rPr>
          <w:rFonts w:ascii="Arial" w:hAnsi="Arial" w:cs="Arial"/>
          <w:sz w:val="24"/>
          <w:szCs w:val="24"/>
        </w:rPr>
        <w:t xml:space="preserve">setting explicit expectations for Māori children who come to the attention of Oranga Tamariki, and </w:t>
      </w:r>
    </w:p>
    <w:p w14:paraId="7D233E55" w14:textId="77777777" w:rsidR="002246C8" w:rsidRPr="005E15DA" w:rsidRDefault="002246C8" w:rsidP="008B3D55">
      <w:pPr>
        <w:pStyle w:val="ListParagraph"/>
        <w:numPr>
          <w:ilvl w:val="0"/>
          <w:numId w:val="9"/>
        </w:numPr>
        <w:ind w:left="1775" w:hanging="357"/>
        <w:rPr>
          <w:rFonts w:ascii="Arial" w:hAnsi="Arial" w:cs="Arial"/>
          <w:sz w:val="24"/>
          <w:szCs w:val="24"/>
        </w:rPr>
      </w:pPr>
      <w:r w:rsidRPr="005E15DA">
        <w:rPr>
          <w:rFonts w:ascii="Arial" w:hAnsi="Arial" w:cs="Arial"/>
          <w:sz w:val="24"/>
          <w:szCs w:val="24"/>
        </w:rPr>
        <w:t xml:space="preserve">the development of partnerships with iwi and Māori organisations to build the capability of communities to support Māori children and families. </w:t>
      </w:r>
    </w:p>
    <w:p w14:paraId="54B3E6B2" w14:textId="6FCDFA7B" w:rsidR="002246C8" w:rsidRPr="005E15DA" w:rsidRDefault="00EE31D8" w:rsidP="002246C8">
      <w:pPr>
        <w:pStyle w:val="UNPara"/>
        <w:rPr>
          <w:rFonts w:cs="Arial"/>
          <w:szCs w:val="24"/>
        </w:rPr>
      </w:pPr>
      <w:r w:rsidRPr="005E15DA">
        <w:rPr>
          <w:rStyle w:val="A4"/>
          <w:rFonts w:cs="Arial"/>
          <w:sz w:val="24"/>
          <w:szCs w:val="24"/>
        </w:rPr>
        <w:t xml:space="preserve">Oranga Tamariki reports annually on </w:t>
      </w:r>
      <w:r w:rsidR="00E16B85" w:rsidRPr="005E15DA">
        <w:rPr>
          <w:rStyle w:val="A4"/>
          <w:rFonts w:cs="Arial"/>
          <w:sz w:val="24"/>
          <w:szCs w:val="24"/>
        </w:rPr>
        <w:t>the Government’s</w:t>
      </w:r>
      <w:r w:rsidR="003115B1" w:rsidRPr="005E15DA">
        <w:rPr>
          <w:rStyle w:val="A4"/>
          <w:rFonts w:cs="Arial"/>
          <w:sz w:val="24"/>
          <w:szCs w:val="24"/>
        </w:rPr>
        <w:t xml:space="preserve"> progress of its </w:t>
      </w:r>
      <w:r w:rsidR="00E16B85" w:rsidRPr="005E15DA">
        <w:rPr>
          <w:rStyle w:val="A4"/>
          <w:rFonts w:cs="Arial"/>
          <w:sz w:val="24"/>
          <w:szCs w:val="24"/>
        </w:rPr>
        <w:t>practical commitment to the Treaty of Waitangi</w:t>
      </w:r>
      <w:r w:rsidRPr="005E15DA">
        <w:rPr>
          <w:rStyle w:val="A4"/>
          <w:rFonts w:cs="Arial"/>
          <w:sz w:val="24"/>
          <w:szCs w:val="24"/>
        </w:rPr>
        <w:t xml:space="preserve"> </w:t>
      </w:r>
      <w:r w:rsidR="00E16B85" w:rsidRPr="005E15DA">
        <w:rPr>
          <w:rStyle w:val="A4"/>
          <w:rFonts w:cs="Arial"/>
          <w:sz w:val="24"/>
          <w:szCs w:val="24"/>
        </w:rPr>
        <w:t>to improve outcomes for tamariki Māori</w:t>
      </w:r>
      <w:r w:rsidR="003115B1" w:rsidRPr="005E15DA">
        <w:rPr>
          <w:rFonts w:cs="Arial"/>
          <w:szCs w:val="24"/>
        </w:rPr>
        <w:t xml:space="preserve"> </w:t>
      </w:r>
      <w:r w:rsidR="003115B1" w:rsidRPr="005E15DA">
        <w:rPr>
          <w:rFonts w:cs="Arial"/>
          <w:color w:val="000000"/>
          <w:szCs w:val="24"/>
        </w:rPr>
        <w:t>their whānau, hapū and iwi</w:t>
      </w:r>
      <w:r w:rsidRPr="005E15DA">
        <w:rPr>
          <w:rStyle w:val="A4"/>
          <w:rFonts w:cs="Arial"/>
          <w:sz w:val="24"/>
          <w:szCs w:val="24"/>
        </w:rPr>
        <w:t xml:space="preserve"> (section 7AA</w:t>
      </w:r>
      <w:r w:rsidR="00335645" w:rsidRPr="005E15DA">
        <w:rPr>
          <w:rStyle w:val="A4"/>
          <w:rFonts w:cs="Arial"/>
          <w:sz w:val="24"/>
          <w:szCs w:val="24"/>
        </w:rPr>
        <w:t xml:space="preserve"> OTA</w:t>
      </w:r>
      <w:r w:rsidRPr="005E15DA">
        <w:rPr>
          <w:rStyle w:val="A4"/>
          <w:rFonts w:cs="Arial"/>
          <w:sz w:val="24"/>
          <w:szCs w:val="24"/>
        </w:rPr>
        <w:t>)</w:t>
      </w:r>
      <w:r w:rsidR="00E16B85" w:rsidRPr="005E15DA">
        <w:rPr>
          <w:rStyle w:val="A4"/>
          <w:rFonts w:cs="Arial"/>
          <w:sz w:val="24"/>
          <w:szCs w:val="24"/>
        </w:rPr>
        <w:t xml:space="preserve">. </w:t>
      </w:r>
      <w:r w:rsidR="003115B1" w:rsidRPr="005E15DA">
        <w:rPr>
          <w:rStyle w:val="A4"/>
          <w:rFonts w:cs="Arial"/>
          <w:sz w:val="24"/>
          <w:szCs w:val="24"/>
        </w:rPr>
        <w:t xml:space="preserve">The </w:t>
      </w:r>
      <w:r w:rsidR="002246C8" w:rsidRPr="005E15DA">
        <w:rPr>
          <w:rFonts w:cs="Arial"/>
          <w:szCs w:val="24"/>
        </w:rPr>
        <w:t>first 7AA report (July 2020)</w:t>
      </w:r>
      <w:r w:rsidR="003115B1" w:rsidRPr="005E15DA">
        <w:rPr>
          <w:rFonts w:cs="Arial"/>
          <w:szCs w:val="24"/>
        </w:rPr>
        <w:t xml:space="preserve"> observed </w:t>
      </w:r>
      <w:r w:rsidR="002246C8" w:rsidRPr="005E15DA">
        <w:rPr>
          <w:rFonts w:cs="Arial"/>
          <w:szCs w:val="24"/>
        </w:rPr>
        <w:t xml:space="preserve">a shift </w:t>
      </w:r>
      <w:r w:rsidR="003115B1" w:rsidRPr="005E15DA">
        <w:rPr>
          <w:rFonts w:cs="Arial"/>
          <w:szCs w:val="24"/>
        </w:rPr>
        <w:t>in focus towards</w:t>
      </w:r>
      <w:r w:rsidR="002246C8" w:rsidRPr="005E15DA">
        <w:rPr>
          <w:rFonts w:cs="Arial"/>
          <w:szCs w:val="24"/>
        </w:rPr>
        <w:t xml:space="preserve"> earl</w:t>
      </w:r>
      <w:r w:rsidR="003115B1" w:rsidRPr="005E15DA">
        <w:rPr>
          <w:rFonts w:cs="Arial"/>
          <w:szCs w:val="24"/>
        </w:rPr>
        <w:t xml:space="preserve">y intervention </w:t>
      </w:r>
      <w:r w:rsidR="002246C8" w:rsidRPr="005E15DA">
        <w:rPr>
          <w:rFonts w:cs="Arial"/>
          <w:szCs w:val="24"/>
        </w:rPr>
        <w:t>services, with more support delivered for Māori by Māori.</w:t>
      </w:r>
      <w:r w:rsidR="002246C8" w:rsidRPr="005E15DA">
        <w:rPr>
          <w:rStyle w:val="FootnoteReference"/>
          <w:rFonts w:cs="Arial"/>
          <w:szCs w:val="24"/>
        </w:rPr>
        <w:footnoteReference w:id="52"/>
      </w:r>
    </w:p>
    <w:p w14:paraId="2715F37C" w14:textId="1E39FFBC" w:rsidR="00693F01" w:rsidRPr="005E15DA" w:rsidRDefault="00F537D7" w:rsidP="00693F01">
      <w:pPr>
        <w:pStyle w:val="Heading2"/>
        <w:rPr>
          <w:rFonts w:ascii="Arial" w:hAnsi="Arial" w:cs="Arial"/>
        </w:rPr>
      </w:pPr>
      <w:bookmarkStart w:id="88" w:name="_Toc66370448"/>
      <w:bookmarkStart w:id="89" w:name="_Toc76394180"/>
      <w:r w:rsidRPr="005E15DA">
        <w:rPr>
          <w:rFonts w:ascii="Arial" w:hAnsi="Arial" w:cs="Arial"/>
        </w:rPr>
        <w:t xml:space="preserve">Reply to paragraph </w:t>
      </w:r>
      <w:r w:rsidR="00E858A7" w:rsidRPr="005E15DA">
        <w:rPr>
          <w:rFonts w:ascii="Arial" w:hAnsi="Arial" w:cs="Arial"/>
        </w:rPr>
        <w:t>19(c)</w:t>
      </w:r>
      <w:bookmarkEnd w:id="88"/>
      <w:bookmarkEnd w:id="89"/>
      <w:r w:rsidRPr="005E15DA">
        <w:rPr>
          <w:rFonts w:ascii="Arial" w:hAnsi="Arial" w:cs="Arial"/>
        </w:rPr>
        <w:t xml:space="preserve"> </w:t>
      </w:r>
    </w:p>
    <w:p w14:paraId="4F856EAC" w14:textId="1F9B62FD" w:rsidR="00693F01" w:rsidRPr="005E15DA" w:rsidRDefault="00693F01" w:rsidP="00693F01">
      <w:pPr>
        <w:pStyle w:val="UNPara"/>
        <w:rPr>
          <w:rFonts w:cs="Arial"/>
        </w:rPr>
      </w:pPr>
      <w:r w:rsidRPr="005E15DA">
        <w:rPr>
          <w:rFonts w:cs="Arial"/>
        </w:rPr>
        <w:t xml:space="preserve">Data about children, in particular data from a child’s perspective, is an </w:t>
      </w:r>
      <w:r w:rsidR="005631E3" w:rsidRPr="005E15DA">
        <w:rPr>
          <w:rFonts w:cs="Arial"/>
        </w:rPr>
        <w:t xml:space="preserve">area of </w:t>
      </w:r>
      <w:r w:rsidRPr="005E15DA">
        <w:rPr>
          <w:rFonts w:cs="Arial"/>
        </w:rPr>
        <w:t>New Zealand’s data system</w:t>
      </w:r>
      <w:r w:rsidR="005631E3" w:rsidRPr="005E15DA">
        <w:rPr>
          <w:rFonts w:cs="Arial"/>
        </w:rPr>
        <w:t xml:space="preserve"> we are looking to expand</w:t>
      </w:r>
      <w:r w:rsidRPr="005E15DA">
        <w:rPr>
          <w:rFonts w:cs="Arial"/>
        </w:rPr>
        <w:t xml:space="preserve">. Currently, there are few collections that allow children to directly participate in the provision of data. Most official household surveys target people aged 15 </w:t>
      </w:r>
      <w:r w:rsidRPr="005E15DA">
        <w:rPr>
          <w:rFonts w:cs="Arial"/>
        </w:rPr>
        <w:lastRenderedPageBreak/>
        <w:t xml:space="preserve">years and above and require parents or caregivers in responding households to provide information on children when it’s required. </w:t>
      </w:r>
    </w:p>
    <w:p w14:paraId="14BB96AF" w14:textId="6CC1690C" w:rsidR="002246C8" w:rsidRPr="005E15DA" w:rsidRDefault="002246C8" w:rsidP="002246C8">
      <w:pPr>
        <w:pStyle w:val="UNPara"/>
        <w:rPr>
          <w:rFonts w:cs="Arial"/>
        </w:rPr>
      </w:pPr>
      <w:r w:rsidRPr="005E15DA">
        <w:rPr>
          <w:rFonts w:cs="Arial"/>
        </w:rPr>
        <w:t xml:space="preserve">Oranga Tamariki </w:t>
      </w:r>
      <w:r w:rsidR="003115B1" w:rsidRPr="005E15DA">
        <w:rPr>
          <w:rFonts w:cs="Arial"/>
        </w:rPr>
        <w:t>is</w:t>
      </w:r>
      <w:r w:rsidRPr="005E15DA">
        <w:rPr>
          <w:rFonts w:cs="Arial"/>
        </w:rPr>
        <w:t xml:space="preserve"> </w:t>
      </w:r>
      <w:r w:rsidR="003115B1" w:rsidRPr="005E15DA">
        <w:rPr>
          <w:rFonts w:cs="Arial"/>
        </w:rPr>
        <w:t>working</w:t>
      </w:r>
      <w:r w:rsidRPr="005E15DA">
        <w:rPr>
          <w:rFonts w:cs="Arial"/>
        </w:rPr>
        <w:t xml:space="preserve"> to improve collection of data from children and their families/whānau using better processes, technical solutions, and outcomes reporting. This involves working closely with partner service providers to improve upon service delivery data collection. </w:t>
      </w:r>
    </w:p>
    <w:p w14:paraId="49EF6751" w14:textId="3214883E" w:rsidR="00F537D7" w:rsidRPr="005E15DA" w:rsidRDefault="00F537D7" w:rsidP="00F537D7">
      <w:pPr>
        <w:pStyle w:val="Heading2"/>
        <w:rPr>
          <w:rFonts w:ascii="Arial" w:hAnsi="Arial" w:cs="Arial"/>
        </w:rPr>
      </w:pPr>
      <w:bookmarkStart w:id="90" w:name="_Toc66370449"/>
      <w:bookmarkStart w:id="91" w:name="_Toc76394181"/>
      <w:r w:rsidRPr="005E15DA">
        <w:rPr>
          <w:rFonts w:ascii="Arial" w:hAnsi="Arial" w:cs="Arial"/>
        </w:rPr>
        <w:t xml:space="preserve">Reply to paragraph </w:t>
      </w:r>
      <w:r w:rsidR="00E858A7" w:rsidRPr="005E15DA">
        <w:rPr>
          <w:rFonts w:ascii="Arial" w:hAnsi="Arial" w:cs="Arial"/>
        </w:rPr>
        <w:t>19(d)</w:t>
      </w:r>
      <w:bookmarkEnd w:id="90"/>
      <w:bookmarkEnd w:id="91"/>
      <w:r w:rsidRPr="005E15DA">
        <w:rPr>
          <w:rFonts w:ascii="Arial" w:hAnsi="Arial" w:cs="Arial"/>
        </w:rPr>
        <w:t xml:space="preserve"> </w:t>
      </w:r>
    </w:p>
    <w:p w14:paraId="22F90F1A" w14:textId="2ACB7A13" w:rsidR="002E0CC4" w:rsidRPr="005E15DA" w:rsidRDefault="002246C8" w:rsidP="002246C8">
      <w:pPr>
        <w:pStyle w:val="UNPara"/>
        <w:rPr>
          <w:rFonts w:cs="Arial"/>
        </w:rPr>
      </w:pPr>
      <w:bookmarkStart w:id="92" w:name="_Hlk64448498"/>
      <w:r w:rsidRPr="005E15DA">
        <w:rPr>
          <w:rFonts w:cs="Arial"/>
        </w:rPr>
        <w:t>Oranga Tamariki contract service providers are accredited by MSD (</w:t>
      </w:r>
      <w:r w:rsidR="00B14B23" w:rsidRPr="005E15DA">
        <w:rPr>
          <w:rFonts w:cs="Arial"/>
        </w:rPr>
        <w:t>using the SSA</w:t>
      </w:r>
      <w:r w:rsidRPr="005E15DA">
        <w:rPr>
          <w:rFonts w:cs="Arial"/>
        </w:rPr>
        <w:t xml:space="preserve"> Standards) and are monitored by the </w:t>
      </w:r>
      <w:r w:rsidR="00D2737A" w:rsidRPr="005E15DA">
        <w:rPr>
          <w:rFonts w:cs="Arial"/>
        </w:rPr>
        <w:t>Oranga Tamariki</w:t>
      </w:r>
      <w:r w:rsidRPr="005E15DA">
        <w:rPr>
          <w:rFonts w:cs="Arial"/>
        </w:rPr>
        <w:t xml:space="preserve"> Partnering for Outcomes</w:t>
      </w:r>
      <w:r w:rsidR="00D2737A" w:rsidRPr="005E15DA">
        <w:rPr>
          <w:rFonts w:cs="Arial"/>
        </w:rPr>
        <w:t xml:space="preserve"> Group</w:t>
      </w:r>
      <w:r w:rsidR="00B14B23" w:rsidRPr="005E15DA">
        <w:rPr>
          <w:rFonts w:cs="Arial"/>
        </w:rPr>
        <w:t>.</w:t>
      </w:r>
      <w:r w:rsidRPr="005E15DA">
        <w:rPr>
          <w:rFonts w:cs="Arial"/>
        </w:rPr>
        <w:t xml:space="preserve"> </w:t>
      </w:r>
      <w:r w:rsidR="002E0CC4" w:rsidRPr="005E15DA">
        <w:rPr>
          <w:rFonts w:cs="Arial"/>
        </w:rPr>
        <w:t>These can be found in the table below, noting that funding in the current financial year is subject to contracting and may change.</w:t>
      </w:r>
    </w:p>
    <w:tbl>
      <w:tblPr>
        <w:tblW w:w="0" w:type="auto"/>
        <w:tblInd w:w="1350" w:type="dxa"/>
        <w:tblCellMar>
          <w:left w:w="0" w:type="dxa"/>
          <w:right w:w="0" w:type="dxa"/>
        </w:tblCellMar>
        <w:tblLook w:val="04A0" w:firstRow="1" w:lastRow="0" w:firstColumn="1" w:lastColumn="0" w:noHBand="0" w:noVBand="1"/>
        <w:tblCaption w:val=""/>
        <w:tblDescription w:val=""/>
      </w:tblPr>
      <w:tblGrid>
        <w:gridCol w:w="3501"/>
        <w:gridCol w:w="1508"/>
        <w:gridCol w:w="1580"/>
        <w:gridCol w:w="824"/>
      </w:tblGrid>
      <w:tr w:rsidR="002E0CC4" w:rsidRPr="005E15DA" w14:paraId="72AF909E" w14:textId="77777777" w:rsidTr="002E0CC4">
        <w:tc>
          <w:tcPr>
            <w:tcW w:w="3501"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bookmarkEnd w:id="92"/>
          <w:p w14:paraId="62D46F3D" w14:textId="77777777" w:rsidR="002E0CC4" w:rsidRPr="005E15DA" w:rsidRDefault="002E0CC4" w:rsidP="002169C3">
            <w:pPr>
              <w:spacing w:after="120"/>
              <w:rPr>
                <w:rFonts w:ascii="Arial" w:hAnsi="Arial" w:cs="Arial"/>
                <w:lang w:eastAsia="en-NZ"/>
              </w:rPr>
            </w:pPr>
            <w:r w:rsidRPr="005E15DA">
              <w:rPr>
                <w:rFonts w:ascii="Arial" w:hAnsi="Arial" w:cs="Arial"/>
                <w:b/>
                <w:bCs/>
                <w:lang w:eastAsia="en-NZ"/>
              </w:rPr>
              <w:t xml:space="preserve">Delivery area </w:t>
            </w:r>
          </w:p>
        </w:tc>
        <w:tc>
          <w:tcPr>
            <w:tcW w:w="1508" w:type="dxa"/>
            <w:tcBorders>
              <w:top w:val="single" w:sz="8" w:space="0" w:color="A3A3A3"/>
              <w:left w:val="nil"/>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0ABC56EC" w14:textId="77777777" w:rsidR="002E0CC4" w:rsidRPr="005E15DA" w:rsidRDefault="002E0CC4" w:rsidP="002169C3">
            <w:pPr>
              <w:spacing w:after="120"/>
              <w:rPr>
                <w:rFonts w:ascii="Arial" w:hAnsi="Arial" w:cs="Arial"/>
                <w:lang w:eastAsia="en-NZ"/>
              </w:rPr>
            </w:pPr>
            <w:r w:rsidRPr="005E15DA">
              <w:rPr>
                <w:rFonts w:ascii="Arial" w:hAnsi="Arial" w:cs="Arial"/>
                <w:b/>
                <w:bCs/>
                <w:lang w:eastAsia="en-NZ"/>
              </w:rPr>
              <w:t xml:space="preserve">All providers </w:t>
            </w:r>
          </w:p>
        </w:tc>
        <w:tc>
          <w:tcPr>
            <w:tcW w:w="1580" w:type="dxa"/>
            <w:tcBorders>
              <w:top w:val="single" w:sz="8" w:space="0" w:color="A3A3A3"/>
              <w:left w:val="nil"/>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765F5474" w14:textId="77777777" w:rsidR="002E0CC4" w:rsidRPr="005E15DA" w:rsidRDefault="002E0CC4" w:rsidP="002169C3">
            <w:pPr>
              <w:spacing w:after="120"/>
              <w:rPr>
                <w:rFonts w:ascii="Arial" w:hAnsi="Arial" w:cs="Arial"/>
                <w:lang w:eastAsia="en-NZ"/>
              </w:rPr>
            </w:pPr>
            <w:r w:rsidRPr="005E15DA">
              <w:rPr>
                <w:rFonts w:ascii="Arial" w:hAnsi="Arial" w:cs="Arial"/>
                <w:b/>
                <w:bCs/>
                <w:lang w:eastAsia="en-NZ"/>
              </w:rPr>
              <w:t xml:space="preserve">Iwi and Māori </w:t>
            </w:r>
          </w:p>
        </w:tc>
        <w:tc>
          <w:tcPr>
            <w:tcW w:w="824" w:type="dxa"/>
            <w:tcBorders>
              <w:top w:val="single" w:sz="8" w:space="0" w:color="A3A3A3"/>
              <w:left w:val="nil"/>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4237D33D" w14:textId="77777777" w:rsidR="002E0CC4" w:rsidRPr="005E15DA" w:rsidRDefault="002E0CC4" w:rsidP="002169C3">
            <w:pPr>
              <w:spacing w:after="120"/>
              <w:rPr>
                <w:rFonts w:ascii="Arial" w:hAnsi="Arial" w:cs="Arial"/>
                <w:lang w:eastAsia="en-NZ"/>
              </w:rPr>
            </w:pPr>
            <w:r w:rsidRPr="005E15DA">
              <w:rPr>
                <w:rFonts w:ascii="Arial" w:hAnsi="Arial" w:cs="Arial"/>
                <w:b/>
                <w:bCs/>
                <w:lang w:eastAsia="en-NZ"/>
              </w:rPr>
              <w:t xml:space="preserve">Cost </w:t>
            </w:r>
          </w:p>
        </w:tc>
      </w:tr>
      <w:tr w:rsidR="002E0CC4" w:rsidRPr="005E15DA" w14:paraId="471AFF99" w14:textId="77777777" w:rsidTr="002169C3">
        <w:tc>
          <w:tcPr>
            <w:tcW w:w="3501"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544BE5D9" w14:textId="77777777" w:rsidR="002E0CC4" w:rsidRPr="005E15DA" w:rsidRDefault="002E0CC4" w:rsidP="002169C3">
            <w:pPr>
              <w:spacing w:after="120"/>
              <w:rPr>
                <w:rFonts w:ascii="Arial" w:hAnsi="Arial" w:cs="Arial"/>
                <w:lang w:eastAsia="en-NZ"/>
              </w:rPr>
            </w:pPr>
            <w:r w:rsidRPr="005E15DA">
              <w:rPr>
                <w:rFonts w:ascii="Arial" w:hAnsi="Arial" w:cs="Arial"/>
                <w:lang w:eastAsia="en-NZ"/>
              </w:rPr>
              <w:t>Statutory intervention and Transition Support</w:t>
            </w:r>
          </w:p>
        </w:tc>
        <w:tc>
          <w:tcPr>
            <w:tcW w:w="1508" w:type="dxa"/>
            <w:tcBorders>
              <w:top w:val="nil"/>
              <w:left w:val="nil"/>
              <w:bottom w:val="single" w:sz="8" w:space="0" w:color="A3A3A3"/>
              <w:right w:val="single" w:sz="8" w:space="0" w:color="A3A3A3"/>
            </w:tcBorders>
            <w:tcMar>
              <w:top w:w="80" w:type="dxa"/>
              <w:left w:w="80" w:type="dxa"/>
              <w:bottom w:w="80" w:type="dxa"/>
              <w:right w:w="80" w:type="dxa"/>
            </w:tcMar>
            <w:hideMark/>
          </w:tcPr>
          <w:p w14:paraId="7EBD97C3" w14:textId="77777777" w:rsidR="002E0CC4" w:rsidRPr="005E15DA" w:rsidRDefault="002E0CC4" w:rsidP="002169C3">
            <w:pPr>
              <w:spacing w:after="120"/>
              <w:rPr>
                <w:rFonts w:ascii="Arial" w:hAnsi="Arial" w:cs="Arial"/>
                <w:lang w:eastAsia="en-NZ"/>
              </w:rPr>
            </w:pPr>
            <w:r w:rsidRPr="005E15DA">
              <w:rPr>
                <w:rFonts w:ascii="Arial" w:hAnsi="Arial" w:cs="Arial"/>
                <w:lang w:eastAsia="en-NZ"/>
              </w:rPr>
              <w:t>241</w:t>
            </w:r>
          </w:p>
        </w:tc>
        <w:tc>
          <w:tcPr>
            <w:tcW w:w="1580" w:type="dxa"/>
            <w:tcBorders>
              <w:top w:val="nil"/>
              <w:left w:val="nil"/>
              <w:bottom w:val="single" w:sz="8" w:space="0" w:color="A3A3A3"/>
              <w:right w:val="single" w:sz="8" w:space="0" w:color="A3A3A3"/>
            </w:tcBorders>
            <w:tcMar>
              <w:top w:w="80" w:type="dxa"/>
              <w:left w:w="80" w:type="dxa"/>
              <w:bottom w:w="80" w:type="dxa"/>
              <w:right w:w="80" w:type="dxa"/>
            </w:tcMar>
            <w:hideMark/>
          </w:tcPr>
          <w:p w14:paraId="4A73FD30" w14:textId="77777777" w:rsidR="002E0CC4" w:rsidRPr="005E15DA" w:rsidRDefault="002E0CC4" w:rsidP="002169C3">
            <w:pPr>
              <w:spacing w:after="120"/>
              <w:rPr>
                <w:rFonts w:ascii="Arial" w:hAnsi="Arial" w:cs="Arial"/>
                <w:lang w:eastAsia="en-NZ"/>
              </w:rPr>
            </w:pPr>
            <w:r w:rsidRPr="005E15DA">
              <w:rPr>
                <w:rFonts w:ascii="Arial" w:hAnsi="Arial" w:cs="Arial"/>
                <w:lang w:eastAsia="en-NZ"/>
              </w:rPr>
              <w:t>75</w:t>
            </w:r>
          </w:p>
        </w:tc>
        <w:tc>
          <w:tcPr>
            <w:tcW w:w="824" w:type="dxa"/>
            <w:tcBorders>
              <w:top w:val="nil"/>
              <w:left w:val="nil"/>
              <w:bottom w:val="single" w:sz="8" w:space="0" w:color="A3A3A3"/>
              <w:right w:val="single" w:sz="8" w:space="0" w:color="A3A3A3"/>
            </w:tcBorders>
            <w:tcMar>
              <w:top w:w="80" w:type="dxa"/>
              <w:left w:w="80" w:type="dxa"/>
              <w:bottom w:w="80" w:type="dxa"/>
              <w:right w:w="80" w:type="dxa"/>
            </w:tcMar>
            <w:hideMark/>
          </w:tcPr>
          <w:p w14:paraId="5EC50343" w14:textId="77777777" w:rsidR="002E0CC4" w:rsidRPr="005E15DA" w:rsidRDefault="002E0CC4" w:rsidP="002169C3">
            <w:pPr>
              <w:spacing w:after="120"/>
              <w:rPr>
                <w:rFonts w:ascii="Arial" w:hAnsi="Arial" w:cs="Arial"/>
                <w:lang w:eastAsia="en-NZ"/>
              </w:rPr>
            </w:pPr>
            <w:r w:rsidRPr="005E15DA">
              <w:rPr>
                <w:rFonts w:ascii="Arial" w:hAnsi="Arial" w:cs="Arial"/>
                <w:lang w:eastAsia="en-NZ"/>
              </w:rPr>
              <w:t>$214m</w:t>
            </w:r>
          </w:p>
        </w:tc>
      </w:tr>
      <w:tr w:rsidR="002E0CC4" w:rsidRPr="005E15DA" w14:paraId="18A1B213" w14:textId="77777777" w:rsidTr="002169C3">
        <w:tc>
          <w:tcPr>
            <w:tcW w:w="3501"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71CC7DC0" w14:textId="77777777" w:rsidR="002E0CC4" w:rsidRPr="005E15DA" w:rsidRDefault="002E0CC4" w:rsidP="002169C3">
            <w:pPr>
              <w:spacing w:after="120"/>
              <w:rPr>
                <w:rFonts w:ascii="Arial" w:hAnsi="Arial" w:cs="Arial"/>
                <w:lang w:eastAsia="en-NZ"/>
              </w:rPr>
            </w:pPr>
            <w:r w:rsidRPr="005E15DA">
              <w:rPr>
                <w:rFonts w:ascii="Arial" w:hAnsi="Arial" w:cs="Arial"/>
                <w:lang w:eastAsia="en-NZ"/>
              </w:rPr>
              <w:t xml:space="preserve">Prevention </w:t>
            </w:r>
          </w:p>
        </w:tc>
        <w:tc>
          <w:tcPr>
            <w:tcW w:w="1508" w:type="dxa"/>
            <w:tcBorders>
              <w:top w:val="nil"/>
              <w:left w:val="nil"/>
              <w:bottom w:val="single" w:sz="8" w:space="0" w:color="A3A3A3"/>
              <w:right w:val="single" w:sz="8" w:space="0" w:color="A3A3A3"/>
            </w:tcBorders>
            <w:tcMar>
              <w:top w:w="80" w:type="dxa"/>
              <w:left w:w="80" w:type="dxa"/>
              <w:bottom w:w="80" w:type="dxa"/>
              <w:right w:w="80" w:type="dxa"/>
            </w:tcMar>
            <w:hideMark/>
          </w:tcPr>
          <w:p w14:paraId="4D01218A" w14:textId="77777777" w:rsidR="002E0CC4" w:rsidRPr="005E15DA" w:rsidRDefault="002E0CC4" w:rsidP="002169C3">
            <w:pPr>
              <w:spacing w:after="120"/>
              <w:rPr>
                <w:rFonts w:ascii="Arial" w:hAnsi="Arial" w:cs="Arial"/>
                <w:lang w:eastAsia="en-NZ"/>
              </w:rPr>
            </w:pPr>
            <w:r w:rsidRPr="005E15DA">
              <w:rPr>
                <w:rFonts w:ascii="Arial" w:hAnsi="Arial" w:cs="Arial"/>
                <w:lang w:eastAsia="en-NZ"/>
              </w:rPr>
              <w:t>157</w:t>
            </w:r>
          </w:p>
        </w:tc>
        <w:tc>
          <w:tcPr>
            <w:tcW w:w="1580" w:type="dxa"/>
            <w:tcBorders>
              <w:top w:val="nil"/>
              <w:left w:val="nil"/>
              <w:bottom w:val="single" w:sz="8" w:space="0" w:color="A3A3A3"/>
              <w:right w:val="single" w:sz="8" w:space="0" w:color="A3A3A3"/>
            </w:tcBorders>
            <w:tcMar>
              <w:top w:w="80" w:type="dxa"/>
              <w:left w:w="80" w:type="dxa"/>
              <w:bottom w:w="80" w:type="dxa"/>
              <w:right w:w="80" w:type="dxa"/>
            </w:tcMar>
            <w:hideMark/>
          </w:tcPr>
          <w:p w14:paraId="3F708F76" w14:textId="77777777" w:rsidR="002E0CC4" w:rsidRPr="005E15DA" w:rsidRDefault="002E0CC4" w:rsidP="002169C3">
            <w:pPr>
              <w:spacing w:after="120"/>
              <w:rPr>
                <w:rFonts w:ascii="Arial" w:hAnsi="Arial" w:cs="Arial"/>
                <w:lang w:eastAsia="en-NZ"/>
              </w:rPr>
            </w:pPr>
            <w:r w:rsidRPr="005E15DA">
              <w:rPr>
                <w:rFonts w:ascii="Arial" w:hAnsi="Arial" w:cs="Arial"/>
                <w:lang w:eastAsia="en-NZ"/>
              </w:rPr>
              <w:t>36</w:t>
            </w:r>
          </w:p>
        </w:tc>
        <w:tc>
          <w:tcPr>
            <w:tcW w:w="824" w:type="dxa"/>
            <w:tcBorders>
              <w:top w:val="nil"/>
              <w:left w:val="nil"/>
              <w:bottom w:val="single" w:sz="8" w:space="0" w:color="A3A3A3"/>
              <w:right w:val="single" w:sz="8" w:space="0" w:color="A3A3A3"/>
            </w:tcBorders>
            <w:tcMar>
              <w:top w:w="80" w:type="dxa"/>
              <w:left w:w="80" w:type="dxa"/>
              <w:bottom w:w="80" w:type="dxa"/>
              <w:right w:w="80" w:type="dxa"/>
            </w:tcMar>
            <w:hideMark/>
          </w:tcPr>
          <w:p w14:paraId="5C3C8406" w14:textId="77777777" w:rsidR="002E0CC4" w:rsidRPr="005E15DA" w:rsidRDefault="002E0CC4" w:rsidP="002169C3">
            <w:pPr>
              <w:spacing w:after="120"/>
              <w:rPr>
                <w:rFonts w:ascii="Arial" w:hAnsi="Arial" w:cs="Arial"/>
                <w:lang w:eastAsia="en-NZ"/>
              </w:rPr>
            </w:pPr>
            <w:r w:rsidRPr="005E15DA">
              <w:rPr>
                <w:rFonts w:ascii="Arial" w:hAnsi="Arial" w:cs="Arial"/>
                <w:lang w:eastAsia="en-NZ"/>
              </w:rPr>
              <w:t>$11m</w:t>
            </w:r>
          </w:p>
        </w:tc>
      </w:tr>
      <w:tr w:rsidR="002E0CC4" w:rsidRPr="005E15DA" w14:paraId="31467E24" w14:textId="77777777" w:rsidTr="002169C3">
        <w:tc>
          <w:tcPr>
            <w:tcW w:w="3501"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0E3938DB" w14:textId="77777777" w:rsidR="002E0CC4" w:rsidRPr="005E15DA" w:rsidRDefault="002E0CC4" w:rsidP="002169C3">
            <w:pPr>
              <w:spacing w:after="120"/>
              <w:rPr>
                <w:rFonts w:ascii="Arial" w:hAnsi="Arial" w:cs="Arial"/>
                <w:lang w:eastAsia="en-NZ"/>
              </w:rPr>
            </w:pPr>
            <w:r w:rsidRPr="005E15DA">
              <w:rPr>
                <w:rFonts w:ascii="Arial" w:hAnsi="Arial" w:cs="Arial"/>
                <w:lang w:eastAsia="en-NZ"/>
              </w:rPr>
              <w:t>Early Support and Intensive Response</w:t>
            </w:r>
          </w:p>
        </w:tc>
        <w:tc>
          <w:tcPr>
            <w:tcW w:w="1508" w:type="dxa"/>
            <w:tcBorders>
              <w:top w:val="nil"/>
              <w:left w:val="nil"/>
              <w:bottom w:val="single" w:sz="8" w:space="0" w:color="A3A3A3"/>
              <w:right w:val="single" w:sz="8" w:space="0" w:color="A3A3A3"/>
            </w:tcBorders>
            <w:tcMar>
              <w:top w:w="80" w:type="dxa"/>
              <w:left w:w="80" w:type="dxa"/>
              <w:bottom w:w="80" w:type="dxa"/>
              <w:right w:w="80" w:type="dxa"/>
            </w:tcMar>
            <w:hideMark/>
          </w:tcPr>
          <w:p w14:paraId="4446D4A4" w14:textId="77777777" w:rsidR="002E0CC4" w:rsidRPr="005E15DA" w:rsidRDefault="002E0CC4" w:rsidP="002169C3">
            <w:pPr>
              <w:spacing w:after="120"/>
              <w:rPr>
                <w:rFonts w:ascii="Arial" w:hAnsi="Arial" w:cs="Arial"/>
                <w:lang w:eastAsia="en-NZ"/>
              </w:rPr>
            </w:pPr>
            <w:r w:rsidRPr="005E15DA">
              <w:rPr>
                <w:rFonts w:ascii="Arial" w:hAnsi="Arial" w:cs="Arial"/>
                <w:lang w:eastAsia="en-NZ"/>
              </w:rPr>
              <w:t>415</w:t>
            </w:r>
          </w:p>
        </w:tc>
        <w:tc>
          <w:tcPr>
            <w:tcW w:w="1580" w:type="dxa"/>
            <w:tcBorders>
              <w:top w:val="nil"/>
              <w:left w:val="nil"/>
              <w:bottom w:val="single" w:sz="8" w:space="0" w:color="A3A3A3"/>
              <w:right w:val="single" w:sz="8" w:space="0" w:color="A3A3A3"/>
            </w:tcBorders>
            <w:tcMar>
              <w:top w:w="80" w:type="dxa"/>
              <w:left w:w="80" w:type="dxa"/>
              <w:bottom w:w="80" w:type="dxa"/>
              <w:right w:w="80" w:type="dxa"/>
            </w:tcMar>
            <w:hideMark/>
          </w:tcPr>
          <w:p w14:paraId="6C58826C" w14:textId="77777777" w:rsidR="002E0CC4" w:rsidRPr="005E15DA" w:rsidRDefault="002E0CC4" w:rsidP="002169C3">
            <w:pPr>
              <w:spacing w:after="120"/>
              <w:rPr>
                <w:rFonts w:ascii="Arial" w:hAnsi="Arial" w:cs="Arial"/>
                <w:lang w:eastAsia="en-NZ"/>
              </w:rPr>
            </w:pPr>
            <w:r w:rsidRPr="005E15DA">
              <w:rPr>
                <w:rFonts w:ascii="Arial" w:hAnsi="Arial" w:cs="Arial"/>
                <w:lang w:eastAsia="en-NZ"/>
              </w:rPr>
              <w:t>110</w:t>
            </w:r>
          </w:p>
        </w:tc>
        <w:tc>
          <w:tcPr>
            <w:tcW w:w="824" w:type="dxa"/>
            <w:tcBorders>
              <w:top w:val="nil"/>
              <w:left w:val="nil"/>
              <w:bottom w:val="single" w:sz="8" w:space="0" w:color="A3A3A3"/>
              <w:right w:val="single" w:sz="8" w:space="0" w:color="A3A3A3"/>
            </w:tcBorders>
            <w:tcMar>
              <w:top w:w="80" w:type="dxa"/>
              <w:left w:w="80" w:type="dxa"/>
              <w:bottom w:w="80" w:type="dxa"/>
              <w:right w:w="80" w:type="dxa"/>
            </w:tcMar>
            <w:hideMark/>
          </w:tcPr>
          <w:p w14:paraId="1A906A30" w14:textId="77777777" w:rsidR="002E0CC4" w:rsidRPr="005E15DA" w:rsidRDefault="002E0CC4" w:rsidP="002169C3">
            <w:pPr>
              <w:spacing w:after="120"/>
              <w:rPr>
                <w:rFonts w:ascii="Arial" w:hAnsi="Arial" w:cs="Arial"/>
                <w:lang w:eastAsia="en-NZ"/>
              </w:rPr>
            </w:pPr>
            <w:r w:rsidRPr="005E15DA">
              <w:rPr>
                <w:rFonts w:ascii="Arial" w:hAnsi="Arial" w:cs="Arial"/>
                <w:lang w:eastAsia="en-NZ"/>
              </w:rPr>
              <w:t>$182m</w:t>
            </w:r>
          </w:p>
        </w:tc>
      </w:tr>
    </w:tbl>
    <w:p w14:paraId="62E82A84" w14:textId="15BFEB30" w:rsidR="002246C8" w:rsidRPr="005E15DA" w:rsidRDefault="002246C8" w:rsidP="002E0CC4">
      <w:pPr>
        <w:pStyle w:val="UNPara"/>
        <w:numPr>
          <w:ilvl w:val="0"/>
          <w:numId w:val="0"/>
        </w:numPr>
        <w:rPr>
          <w:rFonts w:cs="Arial"/>
        </w:rPr>
      </w:pPr>
    </w:p>
    <w:p w14:paraId="62FDC95B" w14:textId="041DCF3C" w:rsidR="00335645" w:rsidRPr="005E15DA" w:rsidRDefault="00335645" w:rsidP="00335645">
      <w:pPr>
        <w:pStyle w:val="UNPara"/>
        <w:rPr>
          <w:rFonts w:cs="Arial"/>
        </w:rPr>
      </w:pPr>
      <w:r w:rsidRPr="005E15DA">
        <w:rPr>
          <w:rFonts w:cs="Arial"/>
        </w:rPr>
        <w:t>The Independent Children’s Monitor will provide clear, independent advice and information to Government on the impact of the systemic reforms on children’s outcomes. The Children’s Commissioner also considers individual and thematic issues.</w:t>
      </w:r>
    </w:p>
    <w:p w14:paraId="3682C80F" w14:textId="4DED06FF" w:rsidR="00335645" w:rsidRPr="005E15DA" w:rsidRDefault="00335645" w:rsidP="00335645">
      <w:pPr>
        <w:pStyle w:val="UNPara"/>
        <w:rPr>
          <w:rFonts w:cs="Arial"/>
        </w:rPr>
      </w:pPr>
      <w:r w:rsidRPr="005E15DA">
        <w:rPr>
          <w:rFonts w:cs="Arial"/>
        </w:rPr>
        <w:t xml:space="preserve">The Independent Children’s Monitor has acknowledged that it will take several reporting periods using its Outcomes Framework </w:t>
      </w:r>
      <w:r w:rsidR="00DF5FBD" w:rsidRPr="005E15DA">
        <w:rPr>
          <w:rFonts w:cs="Arial"/>
        </w:rPr>
        <w:t xml:space="preserve">(in development) </w:t>
      </w:r>
      <w:r w:rsidRPr="005E15DA">
        <w:rPr>
          <w:rFonts w:cs="Arial"/>
        </w:rPr>
        <w:t xml:space="preserve">for it to receive the level of quantitative and qualitative data required to draw trends and patterns, and that practice change takes time to embed within agencies. </w:t>
      </w:r>
    </w:p>
    <w:p w14:paraId="60E0AE3C" w14:textId="430418DD" w:rsidR="00E858A7" w:rsidRPr="005E15DA" w:rsidRDefault="00E858A7" w:rsidP="00E858A7">
      <w:pPr>
        <w:pStyle w:val="Heading2"/>
        <w:rPr>
          <w:rFonts w:ascii="Arial" w:hAnsi="Arial" w:cs="Arial"/>
        </w:rPr>
      </w:pPr>
      <w:bookmarkStart w:id="93" w:name="_Toc66370450"/>
      <w:bookmarkStart w:id="94" w:name="_Toc76394182"/>
      <w:r w:rsidRPr="005E15DA">
        <w:rPr>
          <w:rFonts w:ascii="Arial" w:hAnsi="Arial" w:cs="Arial"/>
        </w:rPr>
        <w:t>Reply to paragraph 19(e</w:t>
      </w:r>
      <w:r w:rsidR="001F1838" w:rsidRPr="005E15DA">
        <w:rPr>
          <w:rFonts w:ascii="Arial" w:hAnsi="Arial" w:cs="Arial"/>
        </w:rPr>
        <w:t>)</w:t>
      </w:r>
      <w:bookmarkEnd w:id="93"/>
      <w:bookmarkEnd w:id="94"/>
      <w:r w:rsidRPr="005E15DA">
        <w:rPr>
          <w:rFonts w:ascii="Arial" w:hAnsi="Arial" w:cs="Arial"/>
        </w:rPr>
        <w:t xml:space="preserve"> </w:t>
      </w:r>
    </w:p>
    <w:p w14:paraId="19CF8B23" w14:textId="77777777" w:rsidR="002246C8" w:rsidRPr="005E15DA" w:rsidRDefault="002246C8" w:rsidP="002246C8">
      <w:pPr>
        <w:pStyle w:val="UNPara"/>
        <w:rPr>
          <w:rFonts w:cs="Arial"/>
        </w:rPr>
      </w:pPr>
      <w:r w:rsidRPr="005E15DA">
        <w:rPr>
          <w:rFonts w:cs="Arial"/>
        </w:rPr>
        <w:t>Oranga Tamariki is developing more suitable placements to meet the needs of young people in care and protection residential care, however there is not yet a set timeframe for this work.</w:t>
      </w:r>
      <w:r w:rsidRPr="005E15DA">
        <w:rPr>
          <w:rStyle w:val="FootnoteReference"/>
          <w:rFonts w:cs="Arial"/>
        </w:rPr>
        <w:footnoteReference w:id="53"/>
      </w:r>
      <w:r w:rsidRPr="005E15DA">
        <w:rPr>
          <w:rFonts w:cs="Arial"/>
        </w:rPr>
        <w:t xml:space="preserve"> </w:t>
      </w:r>
    </w:p>
    <w:p w14:paraId="4A197E61" w14:textId="1E9C6C40" w:rsidR="002246C8" w:rsidRPr="005E15DA" w:rsidRDefault="002246C8" w:rsidP="002246C8">
      <w:pPr>
        <w:pStyle w:val="UNPara"/>
        <w:rPr>
          <w:rFonts w:cs="Arial"/>
        </w:rPr>
      </w:pPr>
      <w:r w:rsidRPr="005E15DA">
        <w:rPr>
          <w:rFonts w:cs="Arial"/>
        </w:rPr>
        <w:t xml:space="preserve">Oranga Tamariki and </w:t>
      </w:r>
      <w:r w:rsidR="004A667A" w:rsidRPr="005E15DA">
        <w:rPr>
          <w:rFonts w:cs="Arial"/>
        </w:rPr>
        <w:t>Police</w:t>
      </w:r>
      <w:r w:rsidRPr="005E15DA">
        <w:rPr>
          <w:rFonts w:cs="Arial"/>
        </w:rPr>
        <w:t xml:space="preserve"> have expanded community-based options to reduce the use of detention for children and young people. These community-based options aim to provide a more child and young person-centred placement and ensure that young people’s connection to their whānau are upheld and strengthened. In turn, this aims to improve the wellbeing of young people who are held on detention. This work has included improvements to support young people on bail conditions to prevent </w:t>
      </w:r>
      <w:r w:rsidRPr="005E15DA">
        <w:rPr>
          <w:rFonts w:cs="Arial"/>
        </w:rPr>
        <w:lastRenderedPageBreak/>
        <w:t>breaches through engaging young people in activities and education and building connections with whānau.</w:t>
      </w:r>
    </w:p>
    <w:p w14:paraId="09461095" w14:textId="6291EA00" w:rsidR="002246C8" w:rsidRPr="005E15DA" w:rsidRDefault="002246C8" w:rsidP="002246C8">
      <w:pPr>
        <w:pStyle w:val="Heading2"/>
        <w:rPr>
          <w:rFonts w:ascii="Arial" w:hAnsi="Arial" w:cs="Arial"/>
        </w:rPr>
      </w:pPr>
      <w:bookmarkStart w:id="95" w:name="_Toc76394183"/>
      <w:r w:rsidRPr="005E15DA">
        <w:rPr>
          <w:rFonts w:ascii="Arial" w:hAnsi="Arial" w:cs="Arial"/>
        </w:rPr>
        <w:t>Reply to paragraph 20</w:t>
      </w:r>
      <w:bookmarkEnd w:id="95"/>
    </w:p>
    <w:p w14:paraId="65963E92" w14:textId="5D6F8F3F" w:rsidR="000A6FF0" w:rsidRPr="005E15DA" w:rsidRDefault="00335645" w:rsidP="00335645">
      <w:pPr>
        <w:pStyle w:val="UNPara"/>
        <w:rPr>
          <w:rFonts w:cs="Arial"/>
        </w:rPr>
      </w:pPr>
      <w:r w:rsidRPr="005E15DA">
        <w:rPr>
          <w:rFonts w:cs="Arial"/>
        </w:rPr>
        <w:t>The Government is currently</w:t>
      </w:r>
      <w:r w:rsidR="00123E7E" w:rsidRPr="005E15DA">
        <w:rPr>
          <w:rFonts w:cs="Arial"/>
        </w:rPr>
        <w:t xml:space="preserve"> reviewing the</w:t>
      </w:r>
      <w:r w:rsidRPr="005E15DA">
        <w:rPr>
          <w:rFonts w:cs="Arial"/>
        </w:rPr>
        <w:t xml:space="preserve"> adoption laws. This review presents an opportunity to modernise all of our adoption laws, including the Adoption Act 1955, which hasn’t been substantially updated in 66 years. The Government is committed to ensuring the law aligns with New Zealand’s values and protect children’s rights, including those set out in the Convention. </w:t>
      </w:r>
    </w:p>
    <w:p w14:paraId="0C543DC7" w14:textId="3C241FB6" w:rsidR="00F537D7" w:rsidRPr="005E15DA" w:rsidRDefault="002246C8" w:rsidP="002246C8">
      <w:pPr>
        <w:pStyle w:val="Heading1"/>
        <w:rPr>
          <w:rFonts w:ascii="Arial" w:hAnsi="Arial" w:cs="Arial"/>
        </w:rPr>
      </w:pPr>
      <w:bookmarkStart w:id="96" w:name="_Toc76394184"/>
      <w:r w:rsidRPr="005E15DA">
        <w:rPr>
          <w:rFonts w:ascii="Arial" w:hAnsi="Arial" w:cs="Arial"/>
        </w:rPr>
        <w:t>F. Children with disabilities</w:t>
      </w:r>
      <w:bookmarkEnd w:id="96"/>
      <w:r w:rsidRPr="005E15DA">
        <w:rPr>
          <w:rFonts w:ascii="Arial" w:hAnsi="Arial" w:cs="Arial"/>
        </w:rPr>
        <w:t xml:space="preserve"> </w:t>
      </w:r>
    </w:p>
    <w:p w14:paraId="7BBB2ECB" w14:textId="3CCE182F" w:rsidR="00E75412" w:rsidRPr="005E15DA" w:rsidRDefault="00E75412" w:rsidP="00E75412">
      <w:pPr>
        <w:pStyle w:val="Heading2"/>
        <w:rPr>
          <w:rFonts w:ascii="Arial" w:hAnsi="Arial" w:cs="Arial"/>
        </w:rPr>
      </w:pPr>
      <w:bookmarkStart w:id="97" w:name="_Toc66370453"/>
      <w:bookmarkStart w:id="98" w:name="_Toc76394185"/>
      <w:r w:rsidRPr="005E15DA">
        <w:rPr>
          <w:rFonts w:ascii="Arial" w:hAnsi="Arial" w:cs="Arial"/>
        </w:rPr>
        <w:t>Reply to paragraph 21(a)</w:t>
      </w:r>
      <w:bookmarkEnd w:id="97"/>
      <w:bookmarkEnd w:id="98"/>
    </w:p>
    <w:p w14:paraId="4ADAF1A0" w14:textId="7878C654" w:rsidR="00E00D0B" w:rsidRPr="005E15DA" w:rsidRDefault="00E00D0B" w:rsidP="00E00D0B">
      <w:pPr>
        <w:pStyle w:val="UNPara"/>
        <w:rPr>
          <w:rFonts w:cs="Arial"/>
        </w:rPr>
      </w:pPr>
      <w:r w:rsidRPr="005E15DA">
        <w:rPr>
          <w:rFonts w:cs="Arial"/>
        </w:rPr>
        <w:t>The Disability Action Plan 2019-2023 (DAP) is the Government’s fourth plan focusing on improving outcomes to make a positive difference in the daily lives of all disabled people in New Zealand.</w:t>
      </w:r>
    </w:p>
    <w:p w14:paraId="27E77670" w14:textId="7B956CF1" w:rsidR="00E00D0B" w:rsidRPr="005E15DA" w:rsidRDefault="00E00D0B" w:rsidP="00E00D0B">
      <w:pPr>
        <w:pStyle w:val="UNPara"/>
        <w:rPr>
          <w:rFonts w:cs="Arial"/>
        </w:rPr>
      </w:pPr>
      <w:r w:rsidRPr="005E15DA">
        <w:rPr>
          <w:rFonts w:cs="Arial"/>
        </w:rPr>
        <w:t xml:space="preserve">The DAP does not include any aspects of work directly related to poverty reduction among children. This is covered under the Child Poverty Reduction Act 2018 (refer to reply to paragraph 24(a) of the list of issues).  </w:t>
      </w:r>
    </w:p>
    <w:p w14:paraId="35A0DA18" w14:textId="18FD72A7" w:rsidR="0098603F" w:rsidRPr="005E15DA" w:rsidRDefault="0098603F" w:rsidP="0098603F">
      <w:pPr>
        <w:pStyle w:val="UNPara"/>
        <w:rPr>
          <w:rFonts w:cs="Arial"/>
        </w:rPr>
      </w:pPr>
      <w:r w:rsidRPr="005E15DA">
        <w:rPr>
          <w:rFonts w:cs="Arial"/>
        </w:rPr>
        <w:t xml:space="preserve">The Learning Support Action Plan 2019-2025 aims to strengthen the way learning support is provided so that all children with disabilities and learning support needs get the right support at the right time in early learning centres and schools. </w:t>
      </w:r>
    </w:p>
    <w:p w14:paraId="7F405776" w14:textId="639D4A1D" w:rsidR="00E00D0B" w:rsidRPr="005E15DA" w:rsidRDefault="00E00D0B" w:rsidP="00E00D0B">
      <w:pPr>
        <w:pStyle w:val="UNPara"/>
        <w:rPr>
          <w:rFonts w:cs="Arial"/>
        </w:rPr>
      </w:pPr>
      <w:r w:rsidRPr="005E15DA">
        <w:rPr>
          <w:rFonts w:cs="Arial"/>
        </w:rPr>
        <w:t xml:space="preserve">Additionally, </w:t>
      </w:r>
      <w:r w:rsidR="007F253B" w:rsidRPr="005E15DA">
        <w:rPr>
          <w:rFonts w:cs="Arial"/>
        </w:rPr>
        <w:t xml:space="preserve">the Government is </w:t>
      </w:r>
      <w:r w:rsidRPr="005E15DA">
        <w:rPr>
          <w:rFonts w:cs="Arial"/>
        </w:rPr>
        <w:t>aim</w:t>
      </w:r>
      <w:r w:rsidR="007F253B" w:rsidRPr="005E15DA">
        <w:rPr>
          <w:rFonts w:cs="Arial"/>
        </w:rPr>
        <w:t>ing</w:t>
      </w:r>
      <w:r w:rsidRPr="005E15DA">
        <w:rPr>
          <w:rFonts w:cs="Arial"/>
        </w:rPr>
        <w:t xml:space="preserve"> to improve justice services so they are accessible and</w:t>
      </w:r>
      <w:r w:rsidR="005403B6" w:rsidRPr="005E15DA">
        <w:rPr>
          <w:rFonts w:cs="Arial"/>
        </w:rPr>
        <w:t xml:space="preserve"> clear</w:t>
      </w:r>
      <w:r w:rsidRPr="005E15DA">
        <w:rPr>
          <w:rFonts w:cs="Arial"/>
        </w:rPr>
        <w:t xml:space="preserve"> </w:t>
      </w:r>
      <w:r w:rsidR="005403B6" w:rsidRPr="005E15DA">
        <w:rPr>
          <w:rFonts w:cs="Arial"/>
        </w:rPr>
        <w:t>for</w:t>
      </w:r>
      <w:r w:rsidRPr="005E15DA">
        <w:rPr>
          <w:rFonts w:cs="Arial"/>
        </w:rPr>
        <w:t xml:space="preserve"> disabled people. </w:t>
      </w:r>
      <w:r w:rsidR="007F253B" w:rsidRPr="005E15DA">
        <w:rPr>
          <w:rFonts w:cs="Arial"/>
        </w:rPr>
        <w:t>Court</w:t>
      </w:r>
      <w:r w:rsidRPr="005E15DA">
        <w:rPr>
          <w:rFonts w:cs="Arial"/>
        </w:rPr>
        <w:t xml:space="preserve"> orders can be particularly difficult to understand for young people, and these documents can be even less accessible for young people with disabilities.  </w:t>
      </w:r>
    </w:p>
    <w:p w14:paraId="4B727C95" w14:textId="32F88C9D" w:rsidR="00E75412" w:rsidRPr="005E15DA" w:rsidRDefault="00E75412" w:rsidP="00E75412">
      <w:pPr>
        <w:pStyle w:val="Heading2"/>
        <w:rPr>
          <w:rFonts w:ascii="Arial" w:hAnsi="Arial" w:cs="Arial"/>
        </w:rPr>
      </w:pPr>
      <w:bookmarkStart w:id="99" w:name="_Toc66370454"/>
      <w:bookmarkStart w:id="100" w:name="_Toc76394186"/>
      <w:r w:rsidRPr="005E15DA">
        <w:rPr>
          <w:rFonts w:ascii="Arial" w:hAnsi="Arial" w:cs="Arial"/>
        </w:rPr>
        <w:t>Reply to paragraph 21(b)</w:t>
      </w:r>
      <w:bookmarkEnd w:id="99"/>
      <w:bookmarkEnd w:id="100"/>
    </w:p>
    <w:p w14:paraId="0CB22DFB" w14:textId="25AEE798" w:rsidR="00E00D0B" w:rsidRPr="005E15DA" w:rsidRDefault="0098603F" w:rsidP="00E00D0B">
      <w:pPr>
        <w:pStyle w:val="UNPara"/>
        <w:rPr>
          <w:rFonts w:cs="Arial"/>
        </w:rPr>
      </w:pPr>
      <w:r w:rsidRPr="005E15DA">
        <w:rPr>
          <w:rFonts w:cs="Arial"/>
        </w:rPr>
        <w:t>The Government</w:t>
      </w:r>
      <w:r w:rsidR="00E00D0B" w:rsidRPr="005E15DA">
        <w:rPr>
          <w:rFonts w:cs="Arial"/>
        </w:rPr>
        <w:t xml:space="preserve"> is progressing work on an Accelerating Accessibility work programme that involves developing a legislative framework to act as a vehicle for progressive implementation of a new accessibility system. An important component of this work programme </w:t>
      </w:r>
      <w:r w:rsidR="005403B6" w:rsidRPr="005E15DA">
        <w:rPr>
          <w:rFonts w:cs="Arial"/>
        </w:rPr>
        <w:t>is</w:t>
      </w:r>
      <w:r w:rsidR="00E00D0B" w:rsidRPr="005E15DA">
        <w:rPr>
          <w:rFonts w:cs="Arial"/>
        </w:rPr>
        <w:t xml:space="preserve"> information and education so people understand the importance of removing barriers to accessibility. This will include the need for a shift in public perception and knowledge of accessibility needs for disabled people. </w:t>
      </w:r>
    </w:p>
    <w:p w14:paraId="2A9AA3F7" w14:textId="4F5D9D49" w:rsidR="00E00D0B" w:rsidRPr="005E15DA" w:rsidRDefault="005403B6" w:rsidP="00E00D0B">
      <w:pPr>
        <w:pStyle w:val="UNPara"/>
        <w:rPr>
          <w:rFonts w:cs="Arial"/>
        </w:rPr>
      </w:pPr>
      <w:r w:rsidRPr="005E15DA">
        <w:rPr>
          <w:rFonts w:cs="Arial"/>
        </w:rPr>
        <w:t>T</w:t>
      </w:r>
      <w:r w:rsidR="00AA2D8C" w:rsidRPr="005E15DA">
        <w:rPr>
          <w:rFonts w:cs="Arial"/>
        </w:rPr>
        <w:t>he Accelerating Accessibility work programme</w:t>
      </w:r>
      <w:r w:rsidR="00E00D0B" w:rsidRPr="005E15DA">
        <w:rPr>
          <w:rFonts w:cs="Arial"/>
        </w:rPr>
        <w:t xml:space="preserve"> will provide for sustainable long-term change to behaviour, addressing underlying problems such as limited knowledge and awareness that can lead to stigmatisation and marginalisation of disabled people, including children with disabilities.</w:t>
      </w:r>
    </w:p>
    <w:p w14:paraId="099113E6" w14:textId="03F1D0DA" w:rsidR="00E00D0B" w:rsidRPr="005E15DA" w:rsidRDefault="00E00D0B" w:rsidP="00E00D0B">
      <w:pPr>
        <w:pStyle w:val="UNPara"/>
        <w:rPr>
          <w:rFonts w:cs="Arial"/>
        </w:rPr>
      </w:pPr>
      <w:r w:rsidRPr="005E15DA">
        <w:rPr>
          <w:rFonts w:cs="Arial"/>
        </w:rPr>
        <w:t xml:space="preserve">Like Minds, Like Mine is a public awareness programme funded by government to increase social inclusion and end discrimination towards people with experience of mental illness or distress, which is underpinned by the social model of disability and the power of contact. It takes a human rights approach to disabilities. The Health Promotion Agency is the lead operational agency for the programme, with strategic responsibility held by </w:t>
      </w:r>
      <w:r w:rsidR="004A667A" w:rsidRPr="005E15DA">
        <w:rPr>
          <w:rFonts w:cs="Arial"/>
        </w:rPr>
        <w:t>MOH</w:t>
      </w:r>
      <w:r w:rsidRPr="005E15DA">
        <w:rPr>
          <w:rFonts w:cs="Arial"/>
        </w:rPr>
        <w:t>.</w:t>
      </w:r>
    </w:p>
    <w:p w14:paraId="22CB641F" w14:textId="51F41F6A" w:rsidR="00E75412" w:rsidRPr="005E15DA" w:rsidRDefault="00E75412" w:rsidP="00E75412">
      <w:pPr>
        <w:pStyle w:val="Heading2"/>
        <w:rPr>
          <w:rFonts w:ascii="Arial" w:hAnsi="Arial" w:cs="Arial"/>
        </w:rPr>
      </w:pPr>
      <w:bookmarkStart w:id="101" w:name="_Toc66370455"/>
      <w:bookmarkStart w:id="102" w:name="_Toc76394187"/>
      <w:r w:rsidRPr="005E15DA">
        <w:rPr>
          <w:rFonts w:ascii="Arial" w:hAnsi="Arial" w:cs="Arial"/>
        </w:rPr>
        <w:lastRenderedPageBreak/>
        <w:t>Reply to paragraph 21(c)</w:t>
      </w:r>
      <w:bookmarkEnd w:id="101"/>
      <w:bookmarkEnd w:id="102"/>
    </w:p>
    <w:p w14:paraId="31E7303D" w14:textId="50FF4D96" w:rsidR="00E00D0B" w:rsidRPr="005E15DA" w:rsidRDefault="00E00D0B" w:rsidP="00E00D0B">
      <w:pPr>
        <w:pStyle w:val="UNPara"/>
        <w:rPr>
          <w:rFonts w:cs="Arial"/>
        </w:rPr>
      </w:pPr>
      <w:r w:rsidRPr="005E15DA">
        <w:rPr>
          <w:rFonts w:cs="Arial"/>
        </w:rPr>
        <w:t>District Inspectors have a responsibility under the Intellectual Disability (Compulsory Care and Rehabilitation) Act 2003 to investigate rights breaches</w:t>
      </w:r>
      <w:r w:rsidR="00576D95" w:rsidRPr="005E15DA">
        <w:rPr>
          <w:rFonts w:cs="Arial"/>
        </w:rPr>
        <w:t>.</w:t>
      </w:r>
      <w:r w:rsidRPr="005E15DA">
        <w:rPr>
          <w:rFonts w:cs="Arial"/>
        </w:rPr>
        <w:t xml:space="preserve"> </w:t>
      </w:r>
      <w:r w:rsidR="00576D95" w:rsidRPr="005E15DA">
        <w:rPr>
          <w:rFonts w:cs="Arial"/>
        </w:rPr>
        <w:t xml:space="preserve">However, </w:t>
      </w:r>
      <w:r w:rsidRPr="005E15DA">
        <w:rPr>
          <w:rFonts w:cs="Arial"/>
        </w:rPr>
        <w:t xml:space="preserve">there have not been any rights breaches relating to the Convention </w:t>
      </w:r>
      <w:r w:rsidR="00576D95" w:rsidRPr="005E15DA">
        <w:rPr>
          <w:rFonts w:cs="Arial"/>
        </w:rPr>
        <w:t xml:space="preserve">during this reporting period that have </w:t>
      </w:r>
      <w:r w:rsidRPr="005E15DA">
        <w:rPr>
          <w:rFonts w:cs="Arial"/>
        </w:rPr>
        <w:t>requi</w:t>
      </w:r>
      <w:r w:rsidR="00576D95" w:rsidRPr="005E15DA">
        <w:rPr>
          <w:rFonts w:cs="Arial"/>
        </w:rPr>
        <w:t>red</w:t>
      </w:r>
      <w:r w:rsidRPr="005E15DA">
        <w:rPr>
          <w:rFonts w:cs="Arial"/>
        </w:rPr>
        <w:t xml:space="preserve"> investigation.</w:t>
      </w:r>
    </w:p>
    <w:p w14:paraId="4729EA97" w14:textId="6DF34023" w:rsidR="00E75412" w:rsidRPr="005E15DA" w:rsidRDefault="00E75412" w:rsidP="00E75412">
      <w:pPr>
        <w:pStyle w:val="Heading2"/>
        <w:rPr>
          <w:rFonts w:ascii="Arial" w:hAnsi="Arial" w:cs="Arial"/>
        </w:rPr>
      </w:pPr>
      <w:bookmarkStart w:id="103" w:name="_Toc66370456"/>
      <w:bookmarkStart w:id="104" w:name="_Toc76394188"/>
      <w:r w:rsidRPr="005E15DA">
        <w:rPr>
          <w:rFonts w:ascii="Arial" w:hAnsi="Arial" w:cs="Arial"/>
        </w:rPr>
        <w:t>Reply to paragraph 21(d)</w:t>
      </w:r>
      <w:bookmarkEnd w:id="103"/>
      <w:bookmarkEnd w:id="104"/>
    </w:p>
    <w:p w14:paraId="7BF4ED29" w14:textId="5543639B" w:rsidR="00E00D0B" w:rsidRPr="005E15DA" w:rsidRDefault="0098603F" w:rsidP="0098603F">
      <w:pPr>
        <w:pStyle w:val="UNPara"/>
        <w:rPr>
          <w:rFonts w:cs="Arial"/>
        </w:rPr>
      </w:pPr>
      <w:r w:rsidRPr="005E15DA">
        <w:rPr>
          <w:rFonts w:cs="Arial"/>
        </w:rPr>
        <w:t xml:space="preserve">In New Zealand there is no oversight by the courts of sterilisation without personal consent of learning/intellectually disabled people under the age of 18. </w:t>
      </w:r>
      <w:hyperlink r:id="rId22" w:history="1">
        <w:r w:rsidRPr="005E15DA">
          <w:rPr>
            <w:rFonts w:cs="Arial"/>
          </w:rPr>
          <w:t>The COCA</w:t>
        </w:r>
      </w:hyperlink>
      <w:r w:rsidRPr="005E15DA">
        <w:rPr>
          <w:rFonts w:cs="Arial"/>
        </w:rPr>
        <w:t xml:space="preserve"> gives parents (or guardians) the right and duty to act in their children’s best interests.</w:t>
      </w:r>
    </w:p>
    <w:p w14:paraId="1DF28A5D" w14:textId="6C51DDA0" w:rsidR="0098603F" w:rsidRPr="005E15DA" w:rsidRDefault="0098603F" w:rsidP="008E73D0">
      <w:pPr>
        <w:pStyle w:val="UNPara"/>
        <w:rPr>
          <w:rFonts w:cs="Arial"/>
        </w:rPr>
      </w:pPr>
      <w:r w:rsidRPr="005E15DA">
        <w:rPr>
          <w:rFonts w:cs="Arial"/>
        </w:rPr>
        <w:t>Safeguarding Bodily Integrity Rights Work Programme (under the DAP) aims to strengthen the safeguarding framework for persons with disabilities, including children with disabilities and minors, against non-consensual sterilisation and other bodily integrity abuse. The following concerns are included in the scope of the work programme:</w:t>
      </w:r>
    </w:p>
    <w:p w14:paraId="0CBAF160" w14:textId="36461BA5" w:rsidR="0098603F" w:rsidRPr="005E15DA" w:rsidRDefault="0098603F" w:rsidP="00E62528">
      <w:pPr>
        <w:pStyle w:val="ReportBody"/>
        <w:numPr>
          <w:ilvl w:val="0"/>
          <w:numId w:val="16"/>
        </w:numPr>
        <w:rPr>
          <w:sz w:val="24"/>
          <w:szCs w:val="24"/>
        </w:rPr>
      </w:pPr>
      <w:r w:rsidRPr="005E15DA">
        <w:rPr>
          <w:sz w:val="24"/>
          <w:szCs w:val="24"/>
        </w:rPr>
        <w:t>girls with disabilities are sterilised or at risk of sterilisation for non-therapeutic reasons (e.g. to manage menstruation) without their consent</w:t>
      </w:r>
      <w:r w:rsidR="008E73D0" w:rsidRPr="005E15DA">
        <w:rPr>
          <w:sz w:val="24"/>
          <w:szCs w:val="24"/>
        </w:rPr>
        <w:t>.</w:t>
      </w:r>
    </w:p>
    <w:p w14:paraId="7ACA9F14" w14:textId="77777777" w:rsidR="0098603F" w:rsidRPr="005E15DA" w:rsidRDefault="0098603F" w:rsidP="00E62528">
      <w:pPr>
        <w:pStyle w:val="ReportBody"/>
        <w:numPr>
          <w:ilvl w:val="0"/>
          <w:numId w:val="16"/>
        </w:numPr>
        <w:rPr>
          <w:sz w:val="24"/>
          <w:szCs w:val="24"/>
        </w:rPr>
      </w:pPr>
      <w:r w:rsidRPr="005E15DA">
        <w:rPr>
          <w:sz w:val="24"/>
          <w:szCs w:val="24"/>
        </w:rPr>
        <w:t>the current legislative framework is insufficient to protect persons with disabilities (including children with disabilities) against non-therapeutic medical procedures.</w:t>
      </w:r>
    </w:p>
    <w:p w14:paraId="4A45B83D" w14:textId="3A9F57D7" w:rsidR="0098603F" w:rsidRPr="005E15DA" w:rsidRDefault="0098603F" w:rsidP="00E62528">
      <w:pPr>
        <w:pStyle w:val="ReportBody"/>
        <w:numPr>
          <w:ilvl w:val="0"/>
          <w:numId w:val="16"/>
        </w:numPr>
        <w:rPr>
          <w:sz w:val="24"/>
          <w:szCs w:val="24"/>
        </w:rPr>
      </w:pPr>
      <w:r w:rsidRPr="005E15DA">
        <w:rPr>
          <w:sz w:val="24"/>
          <w:szCs w:val="24"/>
        </w:rPr>
        <w:t>better supportive measures are needed for disabled individuals, parents, family carers and health professionals</w:t>
      </w:r>
      <w:r w:rsidR="008E73D0" w:rsidRPr="005E15DA">
        <w:rPr>
          <w:sz w:val="24"/>
          <w:szCs w:val="24"/>
        </w:rPr>
        <w:t>.</w:t>
      </w:r>
    </w:p>
    <w:p w14:paraId="27CEC461" w14:textId="5CA55DC3" w:rsidR="0098603F" w:rsidRPr="005E15DA" w:rsidRDefault="0098603F" w:rsidP="00E62528">
      <w:pPr>
        <w:pStyle w:val="ReportBody"/>
        <w:numPr>
          <w:ilvl w:val="0"/>
          <w:numId w:val="16"/>
        </w:numPr>
        <w:rPr>
          <w:sz w:val="24"/>
          <w:szCs w:val="24"/>
        </w:rPr>
      </w:pPr>
      <w:r w:rsidRPr="005E15DA">
        <w:rPr>
          <w:sz w:val="24"/>
          <w:szCs w:val="24"/>
        </w:rPr>
        <w:t>little is known about disability-related sterilisations and other bodily integrity violations in New Zealand, highlighting the need for better national data collection on these issues.</w:t>
      </w:r>
    </w:p>
    <w:p w14:paraId="42EFC142" w14:textId="01D6F5D9" w:rsidR="00E75412" w:rsidRPr="005E15DA" w:rsidRDefault="00E00D0B" w:rsidP="00E00D0B">
      <w:pPr>
        <w:pStyle w:val="Heading1"/>
        <w:rPr>
          <w:rFonts w:ascii="Arial" w:hAnsi="Arial" w:cs="Arial"/>
        </w:rPr>
      </w:pPr>
      <w:bookmarkStart w:id="105" w:name="_Toc76394189"/>
      <w:r w:rsidRPr="005E15DA">
        <w:rPr>
          <w:rFonts w:ascii="Arial" w:hAnsi="Arial" w:cs="Arial"/>
        </w:rPr>
        <w:t>G. Basic health and welfare</w:t>
      </w:r>
      <w:bookmarkEnd w:id="105"/>
    </w:p>
    <w:p w14:paraId="0D4C0FF9" w14:textId="30611DD2" w:rsidR="00E75412" w:rsidRPr="005E15DA" w:rsidRDefault="00E75412" w:rsidP="00E00D0B">
      <w:pPr>
        <w:pStyle w:val="Heading2"/>
        <w:rPr>
          <w:rFonts w:ascii="Arial" w:hAnsi="Arial" w:cs="Arial"/>
        </w:rPr>
      </w:pPr>
      <w:bookmarkStart w:id="106" w:name="_Toc76394190"/>
      <w:r w:rsidRPr="005E15DA">
        <w:rPr>
          <w:rFonts w:ascii="Arial" w:hAnsi="Arial" w:cs="Arial"/>
        </w:rPr>
        <w:t xml:space="preserve">Reply to paragraph </w:t>
      </w:r>
      <w:r w:rsidR="00E00D0B" w:rsidRPr="005E15DA">
        <w:rPr>
          <w:rFonts w:ascii="Arial" w:hAnsi="Arial" w:cs="Arial"/>
        </w:rPr>
        <w:t>22(a)</w:t>
      </w:r>
      <w:bookmarkEnd w:id="106"/>
    </w:p>
    <w:p w14:paraId="684B36E3" w14:textId="0DF9B737" w:rsidR="00CA2C46" w:rsidRPr="005E15DA" w:rsidRDefault="00CA2C46" w:rsidP="00CA2C46">
      <w:pPr>
        <w:pStyle w:val="UNPara"/>
        <w:rPr>
          <w:rFonts w:cs="Arial"/>
        </w:rPr>
      </w:pPr>
      <w:r w:rsidRPr="005E15DA">
        <w:rPr>
          <w:rFonts w:cs="Arial"/>
        </w:rPr>
        <w:t xml:space="preserve">The National Immunisation Register enables health professionals to improve immunisation rates in New Zealand. The Register also provides a record of immunisation coverage rates – regionally and nationally. Funding has recently been approved to redevelop the register as a National Immunisation Solution to support a potential COVID-19 vaccination programme and the ongoing maintenance of National Immunisation Programme going forward. Improvements will support more equitable delivery of immunisation programmes across the lifespan. </w:t>
      </w:r>
    </w:p>
    <w:p w14:paraId="28858CCA" w14:textId="77777777" w:rsidR="00CA2C46" w:rsidRPr="005E15DA" w:rsidRDefault="00CA2C46" w:rsidP="00CA2C46">
      <w:pPr>
        <w:pStyle w:val="UNPara"/>
        <w:rPr>
          <w:rFonts w:cs="Arial"/>
        </w:rPr>
      </w:pPr>
      <w:r w:rsidRPr="005E15DA">
        <w:rPr>
          <w:rFonts w:cs="Arial"/>
        </w:rPr>
        <w:t>The COVID-19 outbreak and response has placed pressure on immunisation services, resulting in a modest decrease in immunisation rates in recent months that has disproportionately affected Māori.  However, a change to the delivery of both doses of MMR vaccine in the second year of life, and a campaign to vaccinate an under-immunised cohort of teenagers and young adults, will protect against future outbreaks.</w:t>
      </w:r>
    </w:p>
    <w:p w14:paraId="2676F18F" w14:textId="6A4FED5F" w:rsidR="00CA2C46" w:rsidRPr="005E15DA" w:rsidRDefault="008E73D0" w:rsidP="00CA2C46">
      <w:pPr>
        <w:pStyle w:val="UNPara"/>
        <w:rPr>
          <w:rFonts w:cs="Arial"/>
        </w:rPr>
      </w:pPr>
      <w:r w:rsidRPr="005E15DA">
        <w:rPr>
          <w:rFonts w:cs="Arial"/>
        </w:rPr>
        <w:lastRenderedPageBreak/>
        <w:t xml:space="preserve">Rheumatic fever is </w:t>
      </w:r>
      <w:r w:rsidR="00CA2C46" w:rsidRPr="005E15DA">
        <w:rPr>
          <w:rFonts w:cs="Arial"/>
        </w:rPr>
        <w:t xml:space="preserve">particularly prevalent for children living in poverty. </w:t>
      </w:r>
      <w:r w:rsidR="004A667A" w:rsidRPr="005E15DA">
        <w:rPr>
          <w:rFonts w:cs="Arial"/>
        </w:rPr>
        <w:t>MOH</w:t>
      </w:r>
      <w:r w:rsidR="00CA2C46" w:rsidRPr="005E15DA">
        <w:rPr>
          <w:rFonts w:cs="Arial"/>
        </w:rPr>
        <w:t xml:space="preserve"> works with 11 D</w:t>
      </w:r>
      <w:r w:rsidR="001E36FE" w:rsidRPr="005E15DA">
        <w:rPr>
          <w:rFonts w:cs="Arial"/>
        </w:rPr>
        <w:t>HB</w:t>
      </w:r>
      <w:r w:rsidR="00CA2C46" w:rsidRPr="005E15DA">
        <w:rPr>
          <w:rFonts w:cs="Arial"/>
        </w:rPr>
        <w:t>s across New Zealand with high incidences of rheumatic fever to reduce the transmission rate of this disease among children.</w:t>
      </w:r>
      <w:r w:rsidRPr="005E15DA">
        <w:rPr>
          <w:rFonts w:cs="Arial"/>
        </w:rPr>
        <w:t xml:space="preserve"> </w:t>
      </w:r>
      <w:r w:rsidR="00CA2C46" w:rsidRPr="005E15DA">
        <w:rPr>
          <w:rFonts w:cs="Arial"/>
        </w:rPr>
        <w:t xml:space="preserve">This includes measuring immunisation coverage to identify groups at risk of vaccine-preventable diseases and to evaluate the effectiveness of programmes designed to increase immunisation coverage. </w:t>
      </w:r>
    </w:p>
    <w:p w14:paraId="2852BC44" w14:textId="77777777" w:rsidR="0006101D" w:rsidRPr="005E15DA" w:rsidRDefault="00965001" w:rsidP="00965001">
      <w:pPr>
        <w:pStyle w:val="UNPara"/>
        <w:rPr>
          <w:rFonts w:cs="Arial"/>
        </w:rPr>
      </w:pPr>
      <w:r w:rsidRPr="005E15DA">
        <w:rPr>
          <w:rFonts w:cs="Arial"/>
        </w:rPr>
        <w:t>The introduction of the Healthy Homes Standards in 2019 outline required standards under tenancy law for heating, insulation, ventilation, moisture ingress and drainage, and draught stopping in rental properties.</w:t>
      </w:r>
      <w:r w:rsidRPr="005E15DA">
        <w:rPr>
          <w:rStyle w:val="FootnoteReference"/>
          <w:rFonts w:cs="Arial"/>
        </w:rPr>
        <w:footnoteReference w:id="54"/>
      </w:r>
      <w:r w:rsidRPr="005E15DA">
        <w:rPr>
          <w:rStyle w:val="FootnoteReference"/>
          <w:rFonts w:cs="Arial"/>
        </w:rPr>
        <w:t xml:space="preserve"> </w:t>
      </w:r>
    </w:p>
    <w:p w14:paraId="22112B21" w14:textId="6217305C" w:rsidR="00965001" w:rsidRPr="005E15DA" w:rsidRDefault="00965001" w:rsidP="00965001">
      <w:pPr>
        <w:pStyle w:val="UNPara"/>
        <w:rPr>
          <w:rFonts w:cs="Arial"/>
        </w:rPr>
      </w:pPr>
      <w:r w:rsidRPr="005E15DA">
        <w:rPr>
          <w:rFonts w:cs="Arial"/>
        </w:rPr>
        <w:t xml:space="preserve">During the winter months, MSD pays the Winter Energy Payment to all households receiving a main benefit or New Zealand Superannuation/Veteran’s Pension. This payment </w:t>
      </w:r>
      <w:r w:rsidR="0006101D" w:rsidRPr="005E15DA">
        <w:rPr>
          <w:rFonts w:cs="Arial"/>
        </w:rPr>
        <w:t xml:space="preserve">was introduced as part of the Families Package. It </w:t>
      </w:r>
      <w:r w:rsidRPr="005E15DA">
        <w:rPr>
          <w:rFonts w:cs="Arial"/>
        </w:rPr>
        <w:t>helps families meet the cost of heating in winter, and thereby prevent diseases caused by cold and damp homes.</w:t>
      </w:r>
      <w:r w:rsidR="004354B2" w:rsidRPr="005E15DA">
        <w:rPr>
          <w:rStyle w:val="FootnoteReference"/>
          <w:rFonts w:cs="Arial"/>
        </w:rPr>
        <w:footnoteReference w:id="55"/>
      </w:r>
    </w:p>
    <w:p w14:paraId="50C0C9A7" w14:textId="53A1146E" w:rsidR="00E75412" w:rsidRPr="005E15DA" w:rsidRDefault="00E75412" w:rsidP="00E00D0B">
      <w:pPr>
        <w:pStyle w:val="Heading2"/>
        <w:rPr>
          <w:rFonts w:ascii="Arial" w:hAnsi="Arial" w:cs="Arial"/>
        </w:rPr>
      </w:pPr>
      <w:bookmarkStart w:id="107" w:name="_Toc66370459"/>
      <w:bookmarkStart w:id="108" w:name="_Toc76394191"/>
      <w:r w:rsidRPr="005E15DA">
        <w:rPr>
          <w:rFonts w:ascii="Arial" w:hAnsi="Arial" w:cs="Arial"/>
        </w:rPr>
        <w:t>Reply to paragraph 2</w:t>
      </w:r>
      <w:r w:rsidR="00E00D0B" w:rsidRPr="005E15DA">
        <w:rPr>
          <w:rFonts w:ascii="Arial" w:hAnsi="Arial" w:cs="Arial"/>
        </w:rPr>
        <w:t>2(b)</w:t>
      </w:r>
      <w:bookmarkEnd w:id="107"/>
      <w:bookmarkEnd w:id="108"/>
    </w:p>
    <w:p w14:paraId="7B02B480" w14:textId="1948E658" w:rsidR="00CA2C46" w:rsidRPr="005E15DA" w:rsidRDefault="00CA2C46" w:rsidP="00CA2C46">
      <w:pPr>
        <w:pStyle w:val="UNPara"/>
        <w:rPr>
          <w:rFonts w:cs="Arial"/>
        </w:rPr>
      </w:pPr>
      <w:r w:rsidRPr="005E15DA">
        <w:rPr>
          <w:rFonts w:cs="Arial"/>
        </w:rPr>
        <w:t>In 2011, the Government adopted the Smokefree 2025 goal for New Zealand. The intention is to achieve this</w:t>
      </w:r>
      <w:r w:rsidR="00B50E74" w:rsidRPr="005E15DA">
        <w:rPr>
          <w:rFonts w:cs="Arial"/>
        </w:rPr>
        <w:t xml:space="preserve"> </w:t>
      </w:r>
      <w:proofErr w:type="spellStart"/>
      <w:r w:rsidR="00B50E74" w:rsidRPr="005E15DA">
        <w:rPr>
          <w:rFonts w:cs="Arial"/>
        </w:rPr>
        <w:t>smokefree</w:t>
      </w:r>
      <w:proofErr w:type="spellEnd"/>
      <w:r w:rsidR="00B50E74" w:rsidRPr="005E15DA">
        <w:rPr>
          <w:rFonts w:cs="Arial"/>
        </w:rPr>
        <w:t xml:space="preserve"> status</w:t>
      </w:r>
      <w:r w:rsidRPr="005E15DA">
        <w:rPr>
          <w:rFonts w:cs="Arial"/>
        </w:rPr>
        <w:t xml:space="preserve"> by:</w:t>
      </w:r>
    </w:p>
    <w:p w14:paraId="31D38391" w14:textId="77777777" w:rsidR="00CA2C46" w:rsidRPr="005E15DA" w:rsidRDefault="00CA2C46"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protecting children from exposure to tobacco marketing and promotion</w:t>
      </w:r>
    </w:p>
    <w:p w14:paraId="1A6B2F44" w14:textId="77777777" w:rsidR="00CA2C46" w:rsidRPr="005E15DA" w:rsidRDefault="00CA2C46"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reducing the supply of, and demand for tobacco</w:t>
      </w:r>
    </w:p>
    <w:p w14:paraId="1D00F229" w14:textId="330B10A2" w:rsidR="00CA2C46" w:rsidRPr="005E15DA" w:rsidRDefault="00CA2C46"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providing the best possible support for quitting</w:t>
      </w:r>
      <w:r w:rsidR="00B50E74" w:rsidRPr="005E15DA">
        <w:rPr>
          <w:rFonts w:ascii="Arial" w:hAnsi="Arial" w:cs="Arial"/>
          <w:sz w:val="24"/>
          <w:szCs w:val="28"/>
        </w:rPr>
        <w:t xml:space="preserve"> smoking.</w:t>
      </w:r>
    </w:p>
    <w:p w14:paraId="0F890B4C" w14:textId="3B131A20" w:rsidR="00CA2C46" w:rsidRPr="005E15DA" w:rsidRDefault="00CA2C46" w:rsidP="00CA2C46">
      <w:pPr>
        <w:pStyle w:val="UNPara"/>
        <w:rPr>
          <w:rFonts w:cs="Arial"/>
        </w:rPr>
      </w:pPr>
      <w:r w:rsidRPr="005E15DA">
        <w:rPr>
          <w:rFonts w:cs="Arial"/>
        </w:rPr>
        <w:t xml:space="preserve">A decision was made in 2019 to amend the Smoke-free Environments Act 1990 to prohibit smoking in vehicles carrying children under the age of 18. This will reduce </w:t>
      </w:r>
      <w:r w:rsidR="005D3E6F" w:rsidRPr="005E15DA">
        <w:rPr>
          <w:rFonts w:cs="Arial"/>
        </w:rPr>
        <w:t>children’s</w:t>
      </w:r>
      <w:r w:rsidRPr="005E15DA">
        <w:rPr>
          <w:rFonts w:cs="Arial"/>
        </w:rPr>
        <w:t xml:space="preserve"> exposure to second-hand smoke. </w:t>
      </w:r>
    </w:p>
    <w:p w14:paraId="17830EBF" w14:textId="2B8F6EA7" w:rsidR="00CA2C46" w:rsidRPr="005E15DA" w:rsidRDefault="00CA2C46" w:rsidP="00CA2C46">
      <w:pPr>
        <w:pStyle w:val="UNPara"/>
        <w:rPr>
          <w:rFonts w:cs="Arial"/>
        </w:rPr>
      </w:pPr>
      <w:r w:rsidRPr="005E15DA">
        <w:rPr>
          <w:rFonts w:cs="Arial"/>
        </w:rPr>
        <w:t>The amendment to the Smoke-free Environments Act 1990 also included that schools must display ‘no smoking or vaping’ notices and retailers must not display smoking or vaping products.</w:t>
      </w:r>
    </w:p>
    <w:p w14:paraId="19D96857" w14:textId="37DAEB11" w:rsidR="00CA2C46" w:rsidRPr="005E15DA" w:rsidRDefault="00CA2C46" w:rsidP="00CA2C46">
      <w:pPr>
        <w:pStyle w:val="UNPara"/>
        <w:rPr>
          <w:rFonts w:cs="Arial"/>
        </w:rPr>
      </w:pPr>
      <w:r w:rsidRPr="005E15DA">
        <w:rPr>
          <w:rFonts w:cs="Arial"/>
        </w:rPr>
        <w:t xml:space="preserve">Healthy Active Learning is a Wellbeing Budget 19 initiative promoting and improving healthy eating and physical activity in schools and early learning services across New Zealand. This is a joint initiative from the </w:t>
      </w:r>
      <w:r w:rsidR="00DA115E" w:rsidRPr="005E15DA">
        <w:rPr>
          <w:rFonts w:cs="Arial"/>
        </w:rPr>
        <w:t>MOH, MOE</w:t>
      </w:r>
      <w:r w:rsidRPr="005E15DA">
        <w:rPr>
          <w:rFonts w:cs="Arial"/>
        </w:rPr>
        <w:t>, and Sport New Zealand.</w:t>
      </w:r>
    </w:p>
    <w:p w14:paraId="448498DD" w14:textId="68F084D7" w:rsidR="00CA2C46" w:rsidRPr="005E15DA" w:rsidRDefault="00CA2C46" w:rsidP="00CA2C46">
      <w:pPr>
        <w:pStyle w:val="UNPara"/>
        <w:rPr>
          <w:rFonts w:cs="Arial"/>
        </w:rPr>
      </w:pPr>
      <w:r w:rsidRPr="005E15DA">
        <w:rPr>
          <w:rFonts w:cs="Arial"/>
        </w:rPr>
        <w:t>School Based Health Services (SBHS) provide holistic healthcare and mental wellbeing support including promoting healthy choices</w:t>
      </w:r>
      <w:r w:rsidR="00D053AC" w:rsidRPr="005E15DA">
        <w:rPr>
          <w:rFonts w:cs="Arial"/>
        </w:rPr>
        <w:t xml:space="preserve"> to young people</w:t>
      </w:r>
      <w:r w:rsidRPr="005E15DA">
        <w:rPr>
          <w:rFonts w:cs="Arial"/>
        </w:rPr>
        <w:t>.</w:t>
      </w:r>
    </w:p>
    <w:p w14:paraId="39275167" w14:textId="52602B9E" w:rsidR="00E00D0B" w:rsidRPr="005E15DA" w:rsidRDefault="00E00D0B" w:rsidP="00CA2C46">
      <w:pPr>
        <w:pStyle w:val="Heading2"/>
        <w:rPr>
          <w:rFonts w:ascii="Arial" w:hAnsi="Arial" w:cs="Arial"/>
        </w:rPr>
      </w:pPr>
      <w:bookmarkStart w:id="109" w:name="_Toc66370460"/>
      <w:bookmarkStart w:id="110" w:name="_Toc76394192"/>
      <w:r w:rsidRPr="005E15DA">
        <w:rPr>
          <w:rFonts w:ascii="Arial" w:hAnsi="Arial" w:cs="Arial"/>
        </w:rPr>
        <w:t>Reply to paragraph 22(c)</w:t>
      </w:r>
      <w:bookmarkEnd w:id="109"/>
      <w:bookmarkEnd w:id="110"/>
    </w:p>
    <w:p w14:paraId="35F92472" w14:textId="3557B104" w:rsidR="00CA2C46" w:rsidRPr="005E15DA" w:rsidRDefault="004A667A" w:rsidP="00CA2C46">
      <w:pPr>
        <w:pStyle w:val="UNPara"/>
        <w:rPr>
          <w:rFonts w:cs="Arial"/>
        </w:rPr>
      </w:pPr>
      <w:r w:rsidRPr="005E15DA">
        <w:rPr>
          <w:rFonts w:cs="Arial"/>
        </w:rPr>
        <w:t>MOH</w:t>
      </w:r>
      <w:r w:rsidR="00CA2C46" w:rsidRPr="005E15DA">
        <w:rPr>
          <w:rFonts w:cs="Arial"/>
        </w:rPr>
        <w:t xml:space="preserve"> funds a broad range of sexual and reproductive health services, programmes and initiatives. Services are delivered through general practice, hospitals, and other community-based service providers such as New Zealand Family Planning, laboratories, specialist fertility services, and health promotion providers. Schools and other government agencies also undertake work in this area.</w:t>
      </w:r>
      <w:r w:rsidR="00CA2C46" w:rsidRPr="005E15DA">
        <w:rPr>
          <w:rStyle w:val="FootnoteReference"/>
          <w:rFonts w:cs="Arial"/>
        </w:rPr>
        <w:footnoteReference w:id="56"/>
      </w:r>
      <w:r w:rsidR="00CA2C46" w:rsidRPr="005E15DA">
        <w:rPr>
          <w:rFonts w:cs="Arial"/>
        </w:rPr>
        <w:t xml:space="preserve"> </w:t>
      </w:r>
    </w:p>
    <w:p w14:paraId="31F7EA14" w14:textId="14F9C559" w:rsidR="00CA2C46" w:rsidRPr="005E15DA" w:rsidRDefault="00CA2C46" w:rsidP="00CA2C46">
      <w:pPr>
        <w:pStyle w:val="UNPara"/>
        <w:rPr>
          <w:rFonts w:cs="Arial"/>
        </w:rPr>
      </w:pPr>
      <w:r w:rsidRPr="005E15DA">
        <w:rPr>
          <w:rFonts w:cs="Arial"/>
        </w:rPr>
        <w:lastRenderedPageBreak/>
        <w:t xml:space="preserve">Relationships and Sexuality Education is compulsory learning in The New Zealand Curriculum from years 1–10 (ages 5–15) and covers education on sexual and reproductive health, including contraception and sexually transmitted infections. </w:t>
      </w:r>
      <w:r w:rsidR="00D46030" w:rsidRPr="005E15DA">
        <w:rPr>
          <w:rFonts w:cs="Arial"/>
        </w:rPr>
        <w:t>MOE</w:t>
      </w:r>
      <w:r w:rsidRPr="005E15DA">
        <w:rPr>
          <w:rFonts w:cs="Arial"/>
        </w:rPr>
        <w:t xml:space="preserve"> recently released refreshed Relationships and Sexuality Education resources for both primary and secondary schools to ensure Boards of Trustees, principals and teachers have clear and up to date guidance for expected learning in this area and information on how to create safe, healthy, and inclusive school environments.</w:t>
      </w:r>
    </w:p>
    <w:p w14:paraId="15CF20B9" w14:textId="4E761D52" w:rsidR="00E75412" w:rsidRPr="005E15DA" w:rsidRDefault="00E75412" w:rsidP="00E00D0B">
      <w:pPr>
        <w:pStyle w:val="Heading2"/>
        <w:rPr>
          <w:rFonts w:ascii="Arial" w:hAnsi="Arial" w:cs="Arial"/>
        </w:rPr>
      </w:pPr>
      <w:bookmarkStart w:id="111" w:name="_Toc66370461"/>
      <w:bookmarkStart w:id="112" w:name="_Toc76394193"/>
      <w:r w:rsidRPr="005E15DA">
        <w:rPr>
          <w:rFonts w:ascii="Arial" w:hAnsi="Arial" w:cs="Arial"/>
        </w:rPr>
        <w:t xml:space="preserve">Reply to paragraph </w:t>
      </w:r>
      <w:r w:rsidR="00CA2C46" w:rsidRPr="005E15DA">
        <w:rPr>
          <w:rFonts w:ascii="Arial" w:hAnsi="Arial" w:cs="Arial"/>
        </w:rPr>
        <w:t>22(d)</w:t>
      </w:r>
      <w:bookmarkEnd w:id="111"/>
      <w:bookmarkEnd w:id="112"/>
      <w:r w:rsidRPr="005E15DA">
        <w:rPr>
          <w:rFonts w:ascii="Arial" w:hAnsi="Arial" w:cs="Arial"/>
        </w:rPr>
        <w:t xml:space="preserve"> </w:t>
      </w:r>
    </w:p>
    <w:p w14:paraId="2122666C" w14:textId="3EAA3B81" w:rsidR="00CA2C46" w:rsidRPr="005E15DA" w:rsidRDefault="00CA2C46" w:rsidP="00CA2C46">
      <w:pPr>
        <w:pStyle w:val="UNPara"/>
        <w:rPr>
          <w:rFonts w:cs="Arial"/>
        </w:rPr>
      </w:pPr>
      <w:r w:rsidRPr="005E15DA">
        <w:rPr>
          <w:rFonts w:cs="Arial"/>
        </w:rPr>
        <w:t>New Zealand Food and Nutrition Guidelines for Healthy Infants and Toddlers (0-2 years) recommend to exclusively breastf</w:t>
      </w:r>
      <w:r w:rsidR="009C6362" w:rsidRPr="005E15DA">
        <w:rPr>
          <w:rFonts w:cs="Arial"/>
        </w:rPr>
        <w:t>e</w:t>
      </w:r>
      <w:r w:rsidRPr="005E15DA">
        <w:rPr>
          <w:rFonts w:cs="Arial"/>
        </w:rPr>
        <w:t xml:space="preserve">ed babies until they are ready for and needs extra food – this will be at around six months of age. </w:t>
      </w:r>
    </w:p>
    <w:p w14:paraId="3FC003E4" w14:textId="77777777" w:rsidR="00CA2C46" w:rsidRPr="005E15DA" w:rsidRDefault="00CA2C46" w:rsidP="00CA2C46">
      <w:pPr>
        <w:pStyle w:val="UNPara"/>
        <w:rPr>
          <w:rFonts w:cs="Arial"/>
        </w:rPr>
      </w:pPr>
      <w:r w:rsidRPr="005E15DA">
        <w:rPr>
          <w:rFonts w:cs="Arial"/>
        </w:rPr>
        <w:t xml:space="preserve">Breastfeeding data is collected by lead maternity carers and Well Child providers, such as Plunket. These groups also provide education and support in promotion of breastfeeding. </w:t>
      </w:r>
    </w:p>
    <w:p w14:paraId="446226AF" w14:textId="77777777" w:rsidR="00CA2C46" w:rsidRPr="005E15DA" w:rsidRDefault="00CA2C46" w:rsidP="00CA2C46">
      <w:pPr>
        <w:pStyle w:val="UNPara"/>
        <w:rPr>
          <w:rFonts w:cs="Arial"/>
        </w:rPr>
      </w:pPr>
      <w:r w:rsidRPr="005E15DA">
        <w:rPr>
          <w:rFonts w:cs="Arial"/>
        </w:rPr>
        <w:t>In July 2020, the duration of parental leave payment was extended to 26 weeks, from 18 weeks in 2018. This policy aims to support child and maternal health and welfare, including the recommended period of six months breastfeeding, by providing a period of absence from work of at least six months after the birth of a child.</w:t>
      </w:r>
    </w:p>
    <w:p w14:paraId="0272B7DE" w14:textId="209B62C8" w:rsidR="00CA2C46" w:rsidRPr="005E15DA" w:rsidRDefault="00CA2C46" w:rsidP="00CA2C46">
      <w:pPr>
        <w:pStyle w:val="Heading2"/>
        <w:rPr>
          <w:rFonts w:ascii="Arial" w:hAnsi="Arial" w:cs="Arial"/>
        </w:rPr>
      </w:pPr>
      <w:bookmarkStart w:id="113" w:name="_Toc66370462"/>
      <w:bookmarkStart w:id="114" w:name="_Toc76394194"/>
      <w:r w:rsidRPr="005E15DA">
        <w:rPr>
          <w:rFonts w:ascii="Arial" w:hAnsi="Arial" w:cs="Arial"/>
        </w:rPr>
        <w:t>Reply to paragraph 22(e)</w:t>
      </w:r>
      <w:bookmarkEnd w:id="113"/>
      <w:bookmarkEnd w:id="114"/>
    </w:p>
    <w:p w14:paraId="19AA7FB8" w14:textId="577C98AB" w:rsidR="00CA2C46" w:rsidRPr="005E15DA" w:rsidRDefault="00CA2C46" w:rsidP="00CA2C46">
      <w:pPr>
        <w:pStyle w:val="UNPara"/>
        <w:rPr>
          <w:rFonts w:cs="Arial"/>
        </w:rPr>
      </w:pPr>
      <w:r w:rsidRPr="005E15DA">
        <w:rPr>
          <w:rFonts w:cs="Arial"/>
        </w:rPr>
        <w:t>Mana Ake – Stronger for tomorrow is an initiative led by the Canterbury Clinical Network that provides mental health and wellbeing support for children in the Canterbury region. Mana Ake was launched by the Government in February 2018, with funding for three years (to June 2021) to deliver dedicated mental health support for children  age</w:t>
      </w:r>
      <w:r w:rsidR="009C6362" w:rsidRPr="005E15DA">
        <w:rPr>
          <w:rFonts w:cs="Arial"/>
        </w:rPr>
        <w:t>d</w:t>
      </w:r>
      <w:r w:rsidRPr="005E15DA">
        <w:rPr>
          <w:rFonts w:cs="Arial"/>
        </w:rPr>
        <w:t xml:space="preserve"> 5–13 in school. </w:t>
      </w:r>
    </w:p>
    <w:p w14:paraId="3CF28318" w14:textId="5DE4FC4B" w:rsidR="00CA2C46" w:rsidRPr="005E15DA" w:rsidRDefault="00CA2C46" w:rsidP="00CA2C46">
      <w:pPr>
        <w:pStyle w:val="UNPara"/>
        <w:rPr>
          <w:rFonts w:cs="Arial"/>
        </w:rPr>
      </w:pPr>
      <w:r w:rsidRPr="005E15DA">
        <w:rPr>
          <w:rFonts w:cs="Arial"/>
        </w:rPr>
        <w:t>Mana Ake enabled a quick response to emerging wellbeing concerns in the aftermath of the 2019 Mosque Attacks and worked remotely to provide support for children during the COVID-19 lockdown period. Mana Ake practitioners deliver group or individual interventions to address emotional regulation, social relationships and/or wellbeing concerns, that are evidence-informed, culturally relevant, suitable for their local contexts at low cost.</w:t>
      </w:r>
    </w:p>
    <w:p w14:paraId="4C3A42AE" w14:textId="0DBCBCE7" w:rsidR="00CA2C46" w:rsidRPr="005E15DA" w:rsidRDefault="004A667A" w:rsidP="009C6362">
      <w:pPr>
        <w:pStyle w:val="UNPara"/>
        <w:rPr>
          <w:rFonts w:cs="Arial"/>
        </w:rPr>
      </w:pPr>
      <w:r w:rsidRPr="005E15DA">
        <w:rPr>
          <w:rFonts w:cs="Arial"/>
        </w:rPr>
        <w:t>MOH</w:t>
      </w:r>
      <w:r w:rsidR="00CA2C46" w:rsidRPr="005E15DA">
        <w:rPr>
          <w:rFonts w:cs="Arial"/>
        </w:rPr>
        <w:t xml:space="preserve"> published a National response and recovery plan to support people affected by the Christchurch Mosque attacks.</w:t>
      </w:r>
      <w:r w:rsidR="000767A2" w:rsidRPr="005E15DA">
        <w:rPr>
          <w:rStyle w:val="FootnoteReference"/>
          <w:rFonts w:cs="Arial"/>
        </w:rPr>
        <w:footnoteReference w:id="57"/>
      </w:r>
      <w:r w:rsidR="00CA2C46" w:rsidRPr="005E15DA">
        <w:rPr>
          <w:rFonts w:cs="Arial"/>
        </w:rPr>
        <w:t xml:space="preserve"> </w:t>
      </w:r>
      <w:r w:rsidR="000767A2" w:rsidRPr="005E15DA">
        <w:rPr>
          <w:rFonts w:cs="Arial"/>
        </w:rPr>
        <w:t>S</w:t>
      </w:r>
      <w:r w:rsidR="00CA2C46" w:rsidRPr="005E15DA">
        <w:rPr>
          <w:rFonts w:cs="Arial"/>
        </w:rPr>
        <w:t>upport</w:t>
      </w:r>
      <w:r w:rsidR="000767A2" w:rsidRPr="005E15DA">
        <w:rPr>
          <w:rFonts w:cs="Arial"/>
        </w:rPr>
        <w:t>ing</w:t>
      </w:r>
      <w:r w:rsidR="00CA2C46" w:rsidRPr="005E15DA">
        <w:rPr>
          <w:rFonts w:cs="Arial"/>
        </w:rPr>
        <w:t xml:space="preserve"> and treat</w:t>
      </w:r>
      <w:r w:rsidR="000767A2" w:rsidRPr="005E15DA">
        <w:rPr>
          <w:rFonts w:cs="Arial"/>
        </w:rPr>
        <w:t>ing</w:t>
      </w:r>
      <w:r w:rsidR="00CA2C46" w:rsidRPr="005E15DA">
        <w:rPr>
          <w:rFonts w:cs="Arial"/>
        </w:rPr>
        <w:t xml:space="preserve"> mental distress, including that </w:t>
      </w:r>
      <w:r w:rsidR="000767A2" w:rsidRPr="005E15DA">
        <w:rPr>
          <w:rFonts w:cs="Arial"/>
        </w:rPr>
        <w:t>o</w:t>
      </w:r>
      <w:r w:rsidR="00CA2C46" w:rsidRPr="005E15DA">
        <w:rPr>
          <w:rFonts w:cs="Arial"/>
        </w:rPr>
        <w:t>f children, is one of the expected outcomes outlined in the recovery plan. Key counselling services include:</w:t>
      </w:r>
    </w:p>
    <w:p w14:paraId="721CDA76" w14:textId="17EE03D2" w:rsidR="00CA2C46" w:rsidRPr="005E15DA" w:rsidRDefault="00CA2C46" w:rsidP="008B3D55">
      <w:pPr>
        <w:pStyle w:val="ListParagraph"/>
        <w:numPr>
          <w:ilvl w:val="0"/>
          <w:numId w:val="9"/>
        </w:numPr>
        <w:ind w:left="1775" w:hanging="357"/>
        <w:rPr>
          <w:rFonts w:ascii="Arial" w:hAnsi="Arial" w:cs="Arial"/>
          <w:sz w:val="24"/>
          <w:szCs w:val="28"/>
        </w:rPr>
      </w:pPr>
      <w:proofErr w:type="spellStart"/>
      <w:r w:rsidRPr="005E15DA">
        <w:rPr>
          <w:rFonts w:ascii="Arial" w:hAnsi="Arial" w:cs="Arial"/>
          <w:sz w:val="24"/>
          <w:szCs w:val="28"/>
        </w:rPr>
        <w:t>Umed</w:t>
      </w:r>
      <w:proofErr w:type="spellEnd"/>
      <w:r w:rsidRPr="005E15DA">
        <w:rPr>
          <w:rFonts w:ascii="Arial" w:hAnsi="Arial" w:cs="Arial"/>
          <w:sz w:val="24"/>
          <w:szCs w:val="28"/>
        </w:rPr>
        <w:t>, a virtual counselling service created in response to the mosque attacks. The model allows clients to choose a mental health professional with specific language and cultural capacity for their mental health needs</w:t>
      </w:r>
      <w:r w:rsidR="009C6362" w:rsidRPr="005E15DA">
        <w:rPr>
          <w:rFonts w:ascii="Arial" w:hAnsi="Arial" w:cs="Arial"/>
          <w:sz w:val="24"/>
          <w:szCs w:val="28"/>
        </w:rPr>
        <w:t>.</w:t>
      </w:r>
    </w:p>
    <w:p w14:paraId="57F5DC20" w14:textId="0AFAD10D" w:rsidR="00CA2C46" w:rsidRPr="005E15DA" w:rsidRDefault="00CA2C46"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National Telehealth Service 1737</w:t>
      </w:r>
      <w:r w:rsidR="004D6684" w:rsidRPr="005E15DA">
        <w:rPr>
          <w:rFonts w:ascii="Arial" w:hAnsi="Arial" w:cs="Arial"/>
          <w:sz w:val="24"/>
          <w:szCs w:val="28"/>
        </w:rPr>
        <w:t>.</w:t>
      </w:r>
    </w:p>
    <w:p w14:paraId="0E0A89D3" w14:textId="77777777" w:rsidR="00CA2C46" w:rsidRPr="005E15DA" w:rsidRDefault="00CA2C46" w:rsidP="000767A2">
      <w:pPr>
        <w:pStyle w:val="UNPara"/>
        <w:rPr>
          <w:rFonts w:cs="Arial"/>
        </w:rPr>
      </w:pPr>
      <w:r w:rsidRPr="005E15DA">
        <w:rPr>
          <w:rFonts w:cs="Arial"/>
        </w:rPr>
        <w:t xml:space="preserve">All Right? is a health-promoting social marketing campaign based in </w:t>
      </w:r>
      <w:proofErr w:type="spellStart"/>
      <w:r w:rsidRPr="005E15DA">
        <w:rPr>
          <w:rFonts w:cs="Arial"/>
        </w:rPr>
        <w:t>Ōtautahi</w:t>
      </w:r>
      <w:proofErr w:type="spellEnd"/>
      <w:r w:rsidRPr="005E15DA">
        <w:rPr>
          <w:rFonts w:cs="Arial"/>
        </w:rPr>
        <w:t xml:space="preserve">, Christchurch. Since its launch in 2013, All Right? has become a </w:t>
      </w:r>
      <w:r w:rsidRPr="005E15DA">
        <w:rPr>
          <w:rFonts w:cs="Arial"/>
        </w:rPr>
        <w:lastRenderedPageBreak/>
        <w:t>powerful champion for wellbeing in Canterbury, helping normalise conversations around wellbeing and mental health.</w:t>
      </w:r>
    </w:p>
    <w:p w14:paraId="060481AA" w14:textId="711DDBD2" w:rsidR="00CA2C46" w:rsidRPr="005E15DA" w:rsidRDefault="00CA2C46" w:rsidP="00CA2C46">
      <w:pPr>
        <w:pStyle w:val="Heading2"/>
        <w:rPr>
          <w:rFonts w:ascii="Arial" w:hAnsi="Arial" w:cs="Arial"/>
        </w:rPr>
      </w:pPr>
      <w:bookmarkStart w:id="115" w:name="_Toc76394195"/>
      <w:r w:rsidRPr="005E15DA">
        <w:rPr>
          <w:rFonts w:ascii="Arial" w:hAnsi="Arial" w:cs="Arial"/>
        </w:rPr>
        <w:t>Reply to paragraph 23</w:t>
      </w:r>
      <w:bookmarkEnd w:id="115"/>
    </w:p>
    <w:p w14:paraId="49F75FD6" w14:textId="4A9A3829" w:rsidR="000767A2" w:rsidRPr="005E15DA" w:rsidRDefault="000767A2" w:rsidP="000767A2">
      <w:pPr>
        <w:pStyle w:val="UNPara"/>
        <w:rPr>
          <w:rFonts w:cs="Arial"/>
        </w:rPr>
      </w:pPr>
      <w:r w:rsidRPr="005E15DA">
        <w:rPr>
          <w:rFonts w:cs="Arial"/>
        </w:rPr>
        <w:t>The Ministry for the Environment (M</w:t>
      </w:r>
      <w:r w:rsidR="00076A2A" w:rsidRPr="005E15DA">
        <w:rPr>
          <w:rFonts w:cs="Arial"/>
        </w:rPr>
        <w:t>F</w:t>
      </w:r>
      <w:r w:rsidRPr="005E15DA">
        <w:rPr>
          <w:rFonts w:cs="Arial"/>
        </w:rPr>
        <w:t>E) does not have any climate change policies or programmes that are specifically aimed at addressing the special vulnerabilities and needs and views of children. However, in the Climate Change Response (Zero Carbon) Amendment Act 2019;</w:t>
      </w:r>
      <w:r w:rsidRPr="005E15DA">
        <w:rPr>
          <w:rStyle w:val="FootnoteReference"/>
          <w:rFonts w:cs="Arial"/>
        </w:rPr>
        <w:footnoteReference w:id="58"/>
      </w:r>
    </w:p>
    <w:p w14:paraId="225BB030" w14:textId="77777777" w:rsidR="000767A2" w:rsidRPr="005E15DA" w:rsidRDefault="000767A2"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Clause 5ZG(3)(c) states that a strategy to mitigate the impacts that reducing emissions and increasing removals will have on employees and employers, regions, iwi and Māori, and wider communities, including the funding for any mitigation action must be included in preparing an emissions reduction plan.</w:t>
      </w:r>
    </w:p>
    <w:p w14:paraId="3282E3AD" w14:textId="77777777" w:rsidR="000767A2" w:rsidRPr="005E15DA" w:rsidRDefault="000767A2"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Clause 5ZQ(3)(b) states that in carrying out a National Climate Change Risk Assessment the Climate Change Commission must consider the distribution of the effects of climate change across society, taking particular account of vulnerable groups or sectors.</w:t>
      </w:r>
    </w:p>
    <w:p w14:paraId="00F717E0" w14:textId="19694E58" w:rsidR="000767A2" w:rsidRPr="005E15DA" w:rsidRDefault="000767A2" w:rsidP="008B3D55">
      <w:pPr>
        <w:pStyle w:val="ListParagraph"/>
        <w:numPr>
          <w:ilvl w:val="0"/>
          <w:numId w:val="9"/>
        </w:numPr>
        <w:ind w:left="1775" w:hanging="357"/>
        <w:rPr>
          <w:rFonts w:ascii="Arial" w:hAnsi="Arial" w:cs="Arial"/>
          <w:sz w:val="24"/>
          <w:szCs w:val="28"/>
        </w:rPr>
      </w:pPr>
      <w:r w:rsidRPr="005E15DA">
        <w:rPr>
          <w:rFonts w:ascii="Arial" w:hAnsi="Arial" w:cs="Arial"/>
          <w:sz w:val="24"/>
          <w:szCs w:val="28"/>
        </w:rPr>
        <w:t>Clause 5ZQ(4)(b) states that in preparing the National Adaptation Plan, the Minister must take into account the distribution of the effects of climate change across society, taking particular account of vulnerable groups or sectors.</w:t>
      </w:r>
    </w:p>
    <w:p w14:paraId="15DDE2CA" w14:textId="0A0BC334" w:rsidR="00076A2A" w:rsidRPr="005E15DA" w:rsidRDefault="00076A2A" w:rsidP="00076A2A">
      <w:pPr>
        <w:pStyle w:val="UNPara"/>
        <w:rPr>
          <w:rFonts w:cs="Arial"/>
        </w:rPr>
      </w:pPr>
      <w:r w:rsidRPr="005E15DA">
        <w:rPr>
          <w:rFonts w:cs="Arial"/>
        </w:rPr>
        <w:t xml:space="preserve">MFE is currently developing New Zealand’s first emissions reduction plan. The Climate Change Response (Zero Carbon) Amendment Act 2019 requires that the plan is released by 31 December 2021. The plan will include policies and actions to transition New Zealand to a low emissions economy, as well as analysis of the distributional impacts that the transition will have and a strategy to mitigate those as required in Clause 5ZG(3)(c). </w:t>
      </w:r>
    </w:p>
    <w:p w14:paraId="7C521E52" w14:textId="402A46A4" w:rsidR="00076A2A" w:rsidRPr="005E15DA" w:rsidRDefault="00076A2A" w:rsidP="00076A2A">
      <w:pPr>
        <w:pStyle w:val="UNPara"/>
        <w:rPr>
          <w:rFonts w:cs="Arial"/>
        </w:rPr>
      </w:pPr>
      <w:r w:rsidRPr="005E15DA">
        <w:rPr>
          <w:rFonts w:cs="Arial"/>
        </w:rPr>
        <w:t>Climate change and caring for the environment is vital to whānau Māori</w:t>
      </w:r>
      <w:r w:rsidR="004D6684" w:rsidRPr="005E15DA">
        <w:rPr>
          <w:rFonts w:cs="Arial"/>
        </w:rPr>
        <w:t xml:space="preserve"> (Māori families)</w:t>
      </w:r>
      <w:r w:rsidRPr="005E15DA">
        <w:rPr>
          <w:rFonts w:cs="Arial"/>
        </w:rPr>
        <w:t xml:space="preserve">, including tamariki Māori, as reflected in the Whānau Ora outcomes and is intrinsic to how Māori conceive of wellbeing. This view informs how TPK influences government policy and is a key focus </w:t>
      </w:r>
      <w:r w:rsidR="004D6684" w:rsidRPr="005E15DA">
        <w:rPr>
          <w:rFonts w:cs="Arial"/>
        </w:rPr>
        <w:t>of its</w:t>
      </w:r>
      <w:r w:rsidRPr="005E15DA">
        <w:rPr>
          <w:rFonts w:cs="Arial"/>
        </w:rPr>
        <w:t xml:space="preserve"> community investment through </w:t>
      </w:r>
      <w:r w:rsidR="004D6684" w:rsidRPr="005E15DA">
        <w:rPr>
          <w:rFonts w:cs="Arial"/>
        </w:rPr>
        <w:t xml:space="preserve">the </w:t>
      </w:r>
      <w:r w:rsidRPr="005E15DA">
        <w:rPr>
          <w:rFonts w:cs="Arial"/>
        </w:rPr>
        <w:t>Whenua Māori fund.</w:t>
      </w:r>
    </w:p>
    <w:p w14:paraId="75EF0B35" w14:textId="6E5311B8" w:rsidR="00CA2C46" w:rsidRPr="005E15DA" w:rsidRDefault="00CA2C46" w:rsidP="00CA2C46">
      <w:pPr>
        <w:pStyle w:val="Heading2"/>
        <w:rPr>
          <w:rFonts w:ascii="Arial" w:hAnsi="Arial" w:cs="Arial"/>
        </w:rPr>
      </w:pPr>
      <w:bookmarkStart w:id="116" w:name="_Toc76394196"/>
      <w:r w:rsidRPr="005E15DA">
        <w:rPr>
          <w:rFonts w:ascii="Arial" w:hAnsi="Arial" w:cs="Arial"/>
        </w:rPr>
        <w:t>Reply to paragraph 24(a)</w:t>
      </w:r>
      <w:bookmarkEnd w:id="116"/>
    </w:p>
    <w:p w14:paraId="1D2A8A94" w14:textId="0E1ADB8B" w:rsidR="00076A2A" w:rsidRPr="005E15DA" w:rsidRDefault="00076A2A" w:rsidP="00C8028A">
      <w:pPr>
        <w:pStyle w:val="UNPara"/>
        <w:rPr>
          <w:rFonts w:cs="Arial"/>
        </w:rPr>
      </w:pPr>
      <w:r w:rsidRPr="005E15DA">
        <w:rPr>
          <w:rFonts w:cs="Arial"/>
        </w:rPr>
        <w:t>The understanding of poverty that informed the development of the Child Poverty Reduction Act 2018 was, ‘exclusion from a minimum acceptable standard of living in one’s own society due to a lack of resources’.</w:t>
      </w:r>
      <w:r w:rsidR="00AA39EB" w:rsidRPr="005E15DA">
        <w:rPr>
          <w:rFonts w:cs="Arial"/>
        </w:rPr>
        <w:t xml:space="preserve"> </w:t>
      </w:r>
      <w:r w:rsidRPr="005E15DA">
        <w:rPr>
          <w:rFonts w:cs="Arial"/>
        </w:rPr>
        <w:t xml:space="preserve">The New Zealand Government’s position is that a multi-measure approach is required for monitoring levels of poverty.  </w:t>
      </w:r>
    </w:p>
    <w:p w14:paraId="041314A1" w14:textId="50F7B19A" w:rsidR="00076A2A" w:rsidRPr="005E15DA" w:rsidRDefault="00076A2A" w:rsidP="00076A2A">
      <w:pPr>
        <w:pStyle w:val="UNPara"/>
        <w:rPr>
          <w:rFonts w:cs="Arial"/>
        </w:rPr>
      </w:pPr>
      <w:r w:rsidRPr="005E15DA">
        <w:rPr>
          <w:rFonts w:cs="Arial"/>
        </w:rPr>
        <w:t xml:space="preserve">The Child Poverty Reduction Act </w:t>
      </w:r>
      <w:bookmarkStart w:id="117" w:name="_Hlk56502072"/>
      <w:r w:rsidRPr="005E15DA">
        <w:rPr>
          <w:rFonts w:cs="Arial"/>
        </w:rPr>
        <w:t>uses ten measures to monitor child poverty, including both income measures (before and after housing costs) and measures of material deprivation</w:t>
      </w:r>
      <w:bookmarkEnd w:id="117"/>
      <w:r w:rsidRPr="005E15DA">
        <w:rPr>
          <w:rFonts w:cs="Arial"/>
        </w:rPr>
        <w:t xml:space="preserve"> — measuring poverty from different perspectives and at different depths. The Act identifies a smaller subset of ‘primary’ measures for target setting over three-year and ten-year periods, </w:t>
      </w:r>
      <w:r w:rsidRPr="005E15DA">
        <w:rPr>
          <w:rFonts w:cs="Arial"/>
        </w:rPr>
        <w:lastRenderedPageBreak/>
        <w:t>with the selection of measures intended to ensure genuine progress is being made for children.</w:t>
      </w:r>
    </w:p>
    <w:p w14:paraId="6B0B1530" w14:textId="788A6DE5" w:rsidR="00076A2A" w:rsidRPr="005E15DA" w:rsidRDefault="003644E2" w:rsidP="00076A2A">
      <w:pPr>
        <w:pStyle w:val="UNPara"/>
        <w:rPr>
          <w:rFonts w:cs="Arial"/>
        </w:rPr>
      </w:pPr>
      <w:r w:rsidRPr="005E15DA">
        <w:rPr>
          <w:rFonts w:cs="Arial"/>
        </w:rPr>
        <w:t xml:space="preserve">More information on the child poverty measures can be found in the Data Annex. </w:t>
      </w:r>
    </w:p>
    <w:p w14:paraId="6E8DE6C7" w14:textId="60B62BE3" w:rsidR="00CA2C46" w:rsidRPr="005E15DA" w:rsidRDefault="00CA2C46" w:rsidP="00CA2C46">
      <w:pPr>
        <w:pStyle w:val="Heading2"/>
        <w:rPr>
          <w:rFonts w:ascii="Arial" w:hAnsi="Arial" w:cs="Arial"/>
        </w:rPr>
      </w:pPr>
      <w:bookmarkStart w:id="118" w:name="_Toc66370465"/>
      <w:bookmarkStart w:id="119" w:name="_Toc76394197"/>
      <w:r w:rsidRPr="005E15DA">
        <w:rPr>
          <w:rFonts w:ascii="Arial" w:hAnsi="Arial" w:cs="Arial"/>
        </w:rPr>
        <w:t>Reply to paragraph 24(b)</w:t>
      </w:r>
      <w:bookmarkEnd w:id="118"/>
      <w:bookmarkEnd w:id="119"/>
    </w:p>
    <w:p w14:paraId="6094E262" w14:textId="5D5A5B25" w:rsidR="00076A2A" w:rsidRPr="005E15DA" w:rsidRDefault="00076A2A" w:rsidP="00076A2A">
      <w:pPr>
        <w:pStyle w:val="UNPara"/>
        <w:rPr>
          <w:rFonts w:cs="Arial"/>
        </w:rPr>
      </w:pPr>
      <w:r w:rsidRPr="005E15DA">
        <w:rPr>
          <w:rFonts w:cs="Arial"/>
        </w:rPr>
        <w:t>During the passage of the Child Poverty Reduction Act 2018, the Public Finance Act 1989 was amended in order to require the Government to publish a report on child poverty as part of the annual Budget process. This report must discuss the latest progress made in reducing child poverty and indicate how initiatives in the Budget will affect child poverty.</w:t>
      </w:r>
    </w:p>
    <w:p w14:paraId="4ABDB4AC" w14:textId="3FC8552F" w:rsidR="00076A2A" w:rsidRPr="005E15DA" w:rsidRDefault="00076A2A" w:rsidP="00076A2A">
      <w:pPr>
        <w:pStyle w:val="UNPara"/>
        <w:rPr>
          <w:rFonts w:cs="Arial"/>
        </w:rPr>
      </w:pPr>
      <w:r w:rsidRPr="005E15DA">
        <w:rPr>
          <w:rFonts w:cs="Arial"/>
        </w:rPr>
        <w:t>As outlined in the child poverty reports for Budgets 2019 and 2020, the New Zealand Government has implemented a number of policies to reduce child poverty</w:t>
      </w:r>
      <w:r w:rsidR="00170B77" w:rsidRPr="005E15DA">
        <w:rPr>
          <w:rFonts w:cs="Arial"/>
        </w:rPr>
        <w:t xml:space="preserve"> – see reply to paragraph 24(d) below.</w:t>
      </w:r>
      <w:r w:rsidRPr="005E15DA">
        <w:rPr>
          <w:rFonts w:cs="Arial"/>
        </w:rPr>
        <w:t xml:space="preserve"> </w:t>
      </w:r>
    </w:p>
    <w:p w14:paraId="29EF3331" w14:textId="09673081" w:rsidR="00076A2A" w:rsidRPr="005E15DA" w:rsidRDefault="00076A2A" w:rsidP="00170B77">
      <w:pPr>
        <w:pStyle w:val="UNPara"/>
        <w:rPr>
          <w:rFonts w:cs="Arial"/>
          <w:szCs w:val="28"/>
        </w:rPr>
      </w:pPr>
      <w:r w:rsidRPr="005E15DA">
        <w:rPr>
          <w:rFonts w:cs="Arial"/>
        </w:rPr>
        <w:t>The Government also acted quickly to reduce the economic impact of COVID-19 on New Zealanders</w:t>
      </w:r>
      <w:r w:rsidR="00170B77" w:rsidRPr="005E15DA">
        <w:rPr>
          <w:rFonts w:cs="Arial"/>
        </w:rPr>
        <w:t xml:space="preserve"> (see reply to paragraph 5(c)).  </w:t>
      </w:r>
    </w:p>
    <w:p w14:paraId="1AA19BF0" w14:textId="726C8469" w:rsidR="00CA2C46" w:rsidRPr="005E15DA" w:rsidRDefault="00CA2C46" w:rsidP="00CA2C46">
      <w:pPr>
        <w:pStyle w:val="Heading2"/>
        <w:rPr>
          <w:rFonts w:ascii="Arial" w:hAnsi="Arial" w:cs="Arial"/>
        </w:rPr>
      </w:pPr>
      <w:bookmarkStart w:id="120" w:name="_Toc66370466"/>
      <w:bookmarkStart w:id="121" w:name="_Toc76394198"/>
      <w:r w:rsidRPr="005E15DA">
        <w:rPr>
          <w:rFonts w:ascii="Arial" w:hAnsi="Arial" w:cs="Arial"/>
        </w:rPr>
        <w:t>Reply to paragraph 24(c)</w:t>
      </w:r>
      <w:bookmarkEnd w:id="120"/>
      <w:bookmarkEnd w:id="121"/>
    </w:p>
    <w:p w14:paraId="014E85D3" w14:textId="77777777" w:rsidR="004B1261" w:rsidRPr="005E15DA" w:rsidRDefault="00076A2A" w:rsidP="004B1261">
      <w:pPr>
        <w:pStyle w:val="UNPara"/>
        <w:rPr>
          <w:rFonts w:cs="Arial"/>
        </w:rPr>
      </w:pPr>
      <w:r w:rsidRPr="005E15DA">
        <w:rPr>
          <w:rFonts w:cs="Arial"/>
        </w:rPr>
        <w:t>The annual Government report on child poverty provides transparency on how the measures in that Budget will affect child poverty.</w:t>
      </w:r>
    </w:p>
    <w:p w14:paraId="1CD59157" w14:textId="263DCCE7" w:rsidR="00076A2A" w:rsidRPr="005E15DA" w:rsidRDefault="00076A2A" w:rsidP="004B1261">
      <w:pPr>
        <w:pStyle w:val="UNPara"/>
        <w:rPr>
          <w:rFonts w:cs="Arial"/>
        </w:rPr>
      </w:pPr>
      <w:r w:rsidRPr="005E15DA">
        <w:rPr>
          <w:rFonts w:cs="Arial"/>
        </w:rPr>
        <w:t xml:space="preserve">The Budget </w:t>
      </w:r>
      <w:r w:rsidR="007F4AA6" w:rsidRPr="005E15DA">
        <w:rPr>
          <w:rFonts w:cs="Arial"/>
        </w:rPr>
        <w:t xml:space="preserve">2020 </w:t>
      </w:r>
      <w:r w:rsidRPr="005E15DA">
        <w:rPr>
          <w:rFonts w:cs="Arial"/>
        </w:rPr>
        <w:t>report shows the wide range of measures focused on addressing child poverty, including swift action to protect children from the economic impacts of COVID-19.</w:t>
      </w:r>
      <w:r w:rsidRPr="005E15DA">
        <w:rPr>
          <w:rStyle w:val="FootnoteReference"/>
          <w:rFonts w:cs="Arial"/>
        </w:rPr>
        <w:footnoteReference w:id="59"/>
      </w:r>
      <w:r w:rsidRPr="005E15DA">
        <w:rPr>
          <w:rFonts w:cs="Arial"/>
        </w:rPr>
        <w:t xml:space="preserve"> </w:t>
      </w:r>
      <w:r w:rsidR="004B1261" w:rsidRPr="005E15DA">
        <w:rPr>
          <w:rFonts w:cs="Arial"/>
        </w:rPr>
        <w:t>Further initiatives were also funded through a dedicated COVID Relief and Recovery Fund, including a number of initiatives aimed at supporting families facing additional pressure as a result of COVID-19.</w:t>
      </w:r>
      <w:r w:rsidR="004B1261" w:rsidRPr="005E15DA">
        <w:rPr>
          <w:rStyle w:val="FootnoteReference"/>
          <w:rFonts w:cs="Arial"/>
        </w:rPr>
        <w:footnoteReference w:id="60"/>
      </w:r>
      <w:r w:rsidR="004B1261" w:rsidRPr="005E15DA">
        <w:rPr>
          <w:rFonts w:eastAsiaTheme="minorHAnsi" w:cs="Arial"/>
          <w:szCs w:val="24"/>
          <w:lang w:eastAsia="en-NZ"/>
        </w:rPr>
        <w:t xml:space="preserve"> </w:t>
      </w:r>
    </w:p>
    <w:p w14:paraId="44E80188" w14:textId="26489877" w:rsidR="00CA2C46" w:rsidRPr="005E15DA" w:rsidRDefault="00CA2C46" w:rsidP="00CA2C46">
      <w:pPr>
        <w:pStyle w:val="Heading2"/>
        <w:rPr>
          <w:rFonts w:ascii="Arial" w:hAnsi="Arial" w:cs="Arial"/>
        </w:rPr>
      </w:pPr>
      <w:bookmarkStart w:id="122" w:name="_Toc66370467"/>
      <w:bookmarkStart w:id="123" w:name="_Toc76394199"/>
      <w:r w:rsidRPr="005E15DA">
        <w:rPr>
          <w:rFonts w:ascii="Arial" w:hAnsi="Arial" w:cs="Arial"/>
        </w:rPr>
        <w:t>Reply to paragraph 24(d)</w:t>
      </w:r>
      <w:bookmarkEnd w:id="122"/>
      <w:bookmarkEnd w:id="123"/>
    </w:p>
    <w:p w14:paraId="3298660F" w14:textId="0E07EAD1" w:rsidR="004354B2" w:rsidRPr="005E15DA" w:rsidRDefault="00076A2A" w:rsidP="004354B2">
      <w:pPr>
        <w:pStyle w:val="UNPara"/>
        <w:rPr>
          <w:rFonts w:cs="Arial"/>
        </w:rPr>
      </w:pPr>
      <w:r w:rsidRPr="005E15DA">
        <w:rPr>
          <w:rFonts w:cs="Arial"/>
        </w:rPr>
        <w:t xml:space="preserve">The Families Package, implemented from July 2018, increased the incomes of around 384,000 low to middle-income families with children – by, on average, $75 a week (in total, $5.5 billion over four years). </w:t>
      </w:r>
      <w:r w:rsidR="004354B2" w:rsidRPr="005E15DA">
        <w:rPr>
          <w:rFonts w:cs="Arial"/>
        </w:rPr>
        <w:t>There were also numerous changes to income support through Budget 2019, including the indexation of main social welfare benefits to average wage growth, and increasing the amount that beneficiaries can earn before their benefit reduces.</w:t>
      </w:r>
    </w:p>
    <w:p w14:paraId="760A1DFE" w14:textId="0A153D67" w:rsidR="007F4AA6" w:rsidRPr="005E15DA" w:rsidRDefault="00076A2A" w:rsidP="00076A2A">
      <w:pPr>
        <w:pStyle w:val="UNPara"/>
        <w:rPr>
          <w:rFonts w:cs="Arial"/>
        </w:rPr>
      </w:pPr>
      <w:r w:rsidRPr="005E15DA">
        <w:rPr>
          <w:rFonts w:cs="Arial"/>
        </w:rPr>
        <w:t xml:space="preserve">Modelling by Treasury estimated that the combined impact of the Families Package and Budget 2019 income support changes would reduce the number of children in poverty on the </w:t>
      </w:r>
      <w:r w:rsidR="007F4AA6" w:rsidRPr="005E15DA">
        <w:rPr>
          <w:rFonts w:cs="Arial"/>
        </w:rPr>
        <w:t>primary measure of low income by:</w:t>
      </w:r>
    </w:p>
    <w:p w14:paraId="146D15DB" w14:textId="77777777" w:rsidR="007F4AA6" w:rsidRPr="005E15DA" w:rsidRDefault="007F4AA6" w:rsidP="00E62528">
      <w:pPr>
        <w:pStyle w:val="UNPara"/>
        <w:numPr>
          <w:ilvl w:val="0"/>
          <w:numId w:val="17"/>
        </w:numPr>
        <w:ind w:left="1560" w:hanging="284"/>
        <w:rPr>
          <w:rFonts w:cs="Arial"/>
        </w:rPr>
      </w:pPr>
      <w:r w:rsidRPr="005E15DA">
        <w:rPr>
          <w:rFonts w:cs="Arial"/>
        </w:rPr>
        <w:t xml:space="preserve">between 41,000 (24%) and 66,000 (37%) children (before housing costs) </w:t>
      </w:r>
    </w:p>
    <w:p w14:paraId="37EC37A5" w14:textId="77777777" w:rsidR="007F4AA6" w:rsidRPr="005E15DA" w:rsidRDefault="007F4AA6" w:rsidP="00E62528">
      <w:pPr>
        <w:pStyle w:val="UNPara"/>
        <w:numPr>
          <w:ilvl w:val="0"/>
          <w:numId w:val="17"/>
        </w:numPr>
        <w:ind w:left="1560" w:hanging="284"/>
        <w:rPr>
          <w:rFonts w:cs="Arial"/>
        </w:rPr>
      </w:pPr>
      <w:r w:rsidRPr="005E15DA">
        <w:rPr>
          <w:rFonts w:cs="Arial"/>
        </w:rPr>
        <w:t>between 50,000 (22%) and 74,000 (30%) children (after housing costs).</w:t>
      </w:r>
    </w:p>
    <w:p w14:paraId="368F0F39" w14:textId="77777777" w:rsidR="007F4AA6" w:rsidRPr="005E15DA" w:rsidRDefault="00076A2A" w:rsidP="00076A2A">
      <w:pPr>
        <w:pStyle w:val="UNPara"/>
        <w:rPr>
          <w:rFonts w:cs="Arial"/>
        </w:rPr>
      </w:pPr>
      <w:r w:rsidRPr="005E15DA">
        <w:rPr>
          <w:rFonts w:cs="Arial"/>
        </w:rPr>
        <w:lastRenderedPageBreak/>
        <w:t xml:space="preserve">Changes to income support were also announced in April 2020, including an increase to benefits, </w:t>
      </w:r>
      <w:r w:rsidR="00FE6B74" w:rsidRPr="005E15DA">
        <w:rPr>
          <w:rFonts w:cs="Arial"/>
        </w:rPr>
        <w:t xml:space="preserve">temporarily </w:t>
      </w:r>
      <w:r w:rsidRPr="005E15DA">
        <w:rPr>
          <w:rFonts w:cs="Arial"/>
        </w:rPr>
        <w:t xml:space="preserve">doubling payments to support low-income families with energy costs during the winter months, and broadening eligibility for the In-Work Tax Credit. Taking all income support changes together, the combined impact is expected to increase income support for beneficiary families with children by, on average, around $100 per week. </w:t>
      </w:r>
    </w:p>
    <w:p w14:paraId="55928A81" w14:textId="2947D1B4" w:rsidR="00076A2A" w:rsidRPr="005E15DA" w:rsidRDefault="00076A2A" w:rsidP="00076A2A">
      <w:pPr>
        <w:pStyle w:val="UNPara"/>
        <w:rPr>
          <w:rFonts w:cs="Arial"/>
        </w:rPr>
      </w:pPr>
      <w:r w:rsidRPr="005E15DA">
        <w:rPr>
          <w:rFonts w:cs="Arial"/>
        </w:rPr>
        <w:t>Given the uncertainties surrounding the COVID-19 pandemic, Treasury did not provide a single estimate of the impact of the Budget 2020 changes on child poverty – instead, they modelled a number of scenarios. These scenarios highlight the sensitivity of the modelling to different economic outcomes.</w:t>
      </w:r>
    </w:p>
    <w:p w14:paraId="5C3A35D3" w14:textId="26A82359" w:rsidR="00076A2A" w:rsidRPr="005E15DA" w:rsidRDefault="00076A2A" w:rsidP="00076A2A">
      <w:pPr>
        <w:ind w:left="720"/>
        <w:rPr>
          <w:rFonts w:ascii="Arial" w:hAnsi="Arial" w:cs="Arial"/>
          <w:b/>
          <w:bCs/>
        </w:rPr>
      </w:pPr>
      <w:r w:rsidRPr="005E15DA">
        <w:rPr>
          <w:rFonts w:ascii="Arial" w:hAnsi="Arial" w:cs="Arial"/>
          <w:b/>
          <w:bCs/>
        </w:rPr>
        <w:t>Measures to address food security</w:t>
      </w:r>
    </w:p>
    <w:p w14:paraId="1A777478" w14:textId="77777777" w:rsidR="00076A2A" w:rsidRPr="005E15DA" w:rsidRDefault="00076A2A" w:rsidP="00076A2A">
      <w:pPr>
        <w:pStyle w:val="UNPara"/>
        <w:rPr>
          <w:rFonts w:cs="Arial"/>
        </w:rPr>
      </w:pPr>
      <w:r w:rsidRPr="005E15DA">
        <w:rPr>
          <w:rFonts w:cs="Arial"/>
        </w:rPr>
        <w:t xml:space="preserve">The New Zealand Government has also taken a range of measures that specifically address food security.  </w:t>
      </w:r>
    </w:p>
    <w:p w14:paraId="7C1D6184" w14:textId="56990A08" w:rsidR="007F4AA6" w:rsidRPr="005E15DA" w:rsidRDefault="007F4AA6" w:rsidP="00076A2A">
      <w:pPr>
        <w:pStyle w:val="UNPara"/>
        <w:rPr>
          <w:rFonts w:cs="Arial"/>
        </w:rPr>
      </w:pPr>
      <w:r w:rsidRPr="005E15DA">
        <w:rPr>
          <w:rFonts w:cs="Arial"/>
        </w:rPr>
        <w:t xml:space="preserve">The </w:t>
      </w:r>
      <w:proofErr w:type="spellStart"/>
      <w:r w:rsidRPr="005E15DA">
        <w:rPr>
          <w:rFonts w:cs="Arial"/>
        </w:rPr>
        <w:t>KickStart</w:t>
      </w:r>
      <w:proofErr w:type="spellEnd"/>
      <w:r w:rsidRPr="005E15DA">
        <w:rPr>
          <w:rFonts w:cs="Arial"/>
        </w:rPr>
        <w:t xml:space="preserve"> Breakfast Programme currently provides </w:t>
      </w:r>
      <w:proofErr w:type="spellStart"/>
      <w:r w:rsidRPr="005E15DA">
        <w:rPr>
          <w:rFonts w:cs="Arial"/>
        </w:rPr>
        <w:t>Sanitarium</w:t>
      </w:r>
      <w:proofErr w:type="spellEnd"/>
      <w:r w:rsidRPr="005E15DA">
        <w:rPr>
          <w:rFonts w:cs="Arial"/>
        </w:rPr>
        <w:t xml:space="preserve"> </w:t>
      </w:r>
      <w:proofErr w:type="spellStart"/>
      <w:r w:rsidRPr="005E15DA">
        <w:rPr>
          <w:rFonts w:cs="Arial"/>
        </w:rPr>
        <w:t>Weetbix</w:t>
      </w:r>
      <w:proofErr w:type="spellEnd"/>
      <w:r w:rsidRPr="005E15DA">
        <w:rPr>
          <w:rFonts w:cs="Arial"/>
        </w:rPr>
        <w:t xml:space="preserve"> and Anchor milk in over 1,000 schools (approximately 40% of all schools) across New Zealand, reaching 30,000 children. In addition, KidsCan provides support to children in low-decile (1–4) schools with Food for Kids, as well as essential clothing such as raincoats, socks and shoes, and hygiene products. Budget 19 provided $3.2</w:t>
      </w:r>
      <w:r w:rsidR="00170B77" w:rsidRPr="005E15DA">
        <w:rPr>
          <w:rFonts w:cs="Arial"/>
        </w:rPr>
        <w:t xml:space="preserve"> </w:t>
      </w:r>
      <w:r w:rsidRPr="005E15DA">
        <w:rPr>
          <w:rFonts w:cs="Arial"/>
        </w:rPr>
        <w:t>m</w:t>
      </w:r>
      <w:r w:rsidR="00170B77" w:rsidRPr="005E15DA">
        <w:rPr>
          <w:rFonts w:cs="Arial"/>
        </w:rPr>
        <w:t>illion</w:t>
      </w:r>
      <w:r w:rsidRPr="005E15DA">
        <w:rPr>
          <w:rFonts w:cs="Arial"/>
        </w:rPr>
        <w:t xml:space="preserve"> to extend funding for this programme for a further two years.</w:t>
      </w:r>
    </w:p>
    <w:p w14:paraId="6F5C0B56" w14:textId="20B1C91B" w:rsidR="007F4AA6" w:rsidRPr="005E15DA" w:rsidRDefault="007F4AA6" w:rsidP="007F4AA6">
      <w:pPr>
        <w:pStyle w:val="UNPara"/>
        <w:ind w:left="1134" w:firstLine="0"/>
        <w:rPr>
          <w:rFonts w:cs="Arial"/>
        </w:rPr>
      </w:pPr>
      <w:r w:rsidRPr="005E15DA">
        <w:rPr>
          <w:rFonts w:cs="Arial"/>
        </w:rPr>
        <w:t xml:space="preserve">Since early 2020, MOE has been piloting the </w:t>
      </w:r>
      <w:r w:rsidRPr="005E15DA">
        <w:rPr>
          <w:rFonts w:cs="Arial"/>
          <w:bCs/>
        </w:rPr>
        <w:t>Free and Healthy School Lunch Programme.</w:t>
      </w:r>
      <w:r w:rsidRPr="005E15DA">
        <w:rPr>
          <w:rFonts w:cs="Arial"/>
          <w:b/>
          <w:bCs/>
        </w:rPr>
        <w:t xml:space="preserve"> </w:t>
      </w:r>
      <w:r w:rsidRPr="005E15DA">
        <w:rPr>
          <w:rFonts w:cs="Arial"/>
        </w:rPr>
        <w:t xml:space="preserve">The programme provides a free healthy lunch to children and young people each school day. Schools and kura </w:t>
      </w:r>
      <w:r w:rsidR="00123E7E" w:rsidRPr="005E15DA">
        <w:rPr>
          <w:rFonts w:cs="Arial"/>
        </w:rPr>
        <w:t xml:space="preserve">(state schools where the teaching is in te reo Māori and is based on Māori culture and values) </w:t>
      </w:r>
      <w:r w:rsidRPr="005E15DA">
        <w:rPr>
          <w:rFonts w:cs="Arial"/>
        </w:rPr>
        <w:t xml:space="preserve">are identified for involvement in the programme using MOE’s Equity Index, which estimates where children and young people may experience socio-economic disadvantage that could affect their education. </w:t>
      </w:r>
    </w:p>
    <w:p w14:paraId="03E0775F" w14:textId="56D1B24D" w:rsidR="007F4AA6" w:rsidRPr="005E15DA" w:rsidRDefault="007F4AA6" w:rsidP="007F4AA6">
      <w:pPr>
        <w:pStyle w:val="UNPara"/>
        <w:rPr>
          <w:rFonts w:cs="Arial"/>
        </w:rPr>
      </w:pPr>
      <w:r w:rsidRPr="005E15DA">
        <w:rPr>
          <w:rFonts w:cs="Arial"/>
        </w:rPr>
        <w:t xml:space="preserve">To support food security at a whānau level for children, TPK currently offer </w:t>
      </w:r>
      <w:proofErr w:type="spellStart"/>
      <w:r w:rsidRPr="005E15DA">
        <w:rPr>
          <w:rFonts w:cs="Arial"/>
        </w:rPr>
        <w:t>Māra</w:t>
      </w:r>
      <w:proofErr w:type="spellEnd"/>
      <w:r w:rsidRPr="005E15DA">
        <w:rPr>
          <w:rFonts w:cs="Arial"/>
        </w:rPr>
        <w:t xml:space="preserve"> Kai grants for the establishment of kaupapa</w:t>
      </w:r>
      <w:r w:rsidRPr="005E15DA">
        <w:rPr>
          <w:rStyle w:val="FootnoteReference"/>
          <w:rFonts w:cs="Arial"/>
        </w:rPr>
        <w:footnoteReference w:id="61"/>
      </w:r>
      <w:r w:rsidRPr="005E15DA">
        <w:rPr>
          <w:rFonts w:cs="Arial"/>
        </w:rPr>
        <w:t xml:space="preserve"> Māori food gardens across Māori communities and marae. </w:t>
      </w:r>
    </w:p>
    <w:p w14:paraId="188D5C7B" w14:textId="664EE976" w:rsidR="007F4AA6" w:rsidRPr="005E15DA" w:rsidRDefault="007F4AA6" w:rsidP="007F4AA6">
      <w:pPr>
        <w:pStyle w:val="UNPara"/>
        <w:rPr>
          <w:rFonts w:cs="Arial"/>
        </w:rPr>
      </w:pPr>
      <w:r w:rsidRPr="005E15DA">
        <w:rPr>
          <w:rFonts w:cs="Arial"/>
        </w:rPr>
        <w:t>The Government also acted quickly to ensure food was available to those who needed it in response to COVID-19.  For example, the Government:</w:t>
      </w:r>
    </w:p>
    <w:p w14:paraId="6C7472E3" w14:textId="1627743F" w:rsidR="007F4AA6" w:rsidRPr="005E15DA" w:rsidRDefault="007F4AA6" w:rsidP="00E62528">
      <w:pPr>
        <w:pStyle w:val="UNPara"/>
        <w:numPr>
          <w:ilvl w:val="0"/>
          <w:numId w:val="20"/>
        </w:numPr>
        <w:rPr>
          <w:rFonts w:cs="Arial"/>
        </w:rPr>
      </w:pPr>
      <w:r w:rsidRPr="005E15DA">
        <w:rPr>
          <w:rFonts w:cs="Arial"/>
        </w:rPr>
        <w:t>implemented a range of measures to bolster the delivery of food and welfare assistance by local authorities and Civil Defence Emergency Management Groups, as well as providing additional support for foodbanks, food rescue and other community food services</w:t>
      </w:r>
      <w:r w:rsidR="00CA124E" w:rsidRPr="005E15DA">
        <w:rPr>
          <w:rFonts w:cs="Arial"/>
        </w:rPr>
        <w:t>.</w:t>
      </w:r>
    </w:p>
    <w:p w14:paraId="4A685916" w14:textId="02A34CDD" w:rsidR="007F4AA6" w:rsidRPr="005E15DA" w:rsidRDefault="007F4AA6" w:rsidP="00E62528">
      <w:pPr>
        <w:pStyle w:val="UNPara"/>
        <w:numPr>
          <w:ilvl w:val="0"/>
          <w:numId w:val="20"/>
        </w:numPr>
        <w:rPr>
          <w:rFonts w:cs="Arial"/>
        </w:rPr>
      </w:pPr>
      <w:r w:rsidRPr="005E15DA">
        <w:rPr>
          <w:rFonts w:cs="Arial"/>
        </w:rPr>
        <w:t>made access to Special Needs Grants for food easier</w:t>
      </w:r>
      <w:r w:rsidR="00CA124E" w:rsidRPr="005E15DA">
        <w:rPr>
          <w:rFonts w:cs="Arial"/>
        </w:rPr>
        <w:t>.</w:t>
      </w:r>
    </w:p>
    <w:p w14:paraId="202E8D1E" w14:textId="7DADBA1A" w:rsidR="007F4AA6" w:rsidRPr="005E15DA" w:rsidRDefault="007F4AA6" w:rsidP="00E62528">
      <w:pPr>
        <w:pStyle w:val="UNPara"/>
        <w:numPr>
          <w:ilvl w:val="0"/>
          <w:numId w:val="20"/>
        </w:numPr>
        <w:rPr>
          <w:rFonts w:cs="Arial"/>
        </w:rPr>
      </w:pPr>
      <w:r w:rsidRPr="005E15DA">
        <w:rPr>
          <w:rFonts w:cs="Arial"/>
        </w:rPr>
        <w:t>funded the distribution of surplus produce to families and communities and is supporting innovative solutions to address supply chain issues exacerbated by COVID-19</w:t>
      </w:r>
      <w:r w:rsidR="00CA124E" w:rsidRPr="005E15DA">
        <w:rPr>
          <w:rFonts w:cs="Arial"/>
        </w:rPr>
        <w:t>.</w:t>
      </w:r>
    </w:p>
    <w:p w14:paraId="21907517" w14:textId="1B58D857" w:rsidR="007F4AA6" w:rsidRPr="005E15DA" w:rsidRDefault="007F4AA6" w:rsidP="00E62528">
      <w:pPr>
        <w:pStyle w:val="UNPara"/>
        <w:numPr>
          <w:ilvl w:val="0"/>
          <w:numId w:val="20"/>
        </w:numPr>
        <w:rPr>
          <w:rFonts w:cs="Arial"/>
        </w:rPr>
      </w:pPr>
      <w:r w:rsidRPr="005E15DA">
        <w:rPr>
          <w:rFonts w:cs="Arial"/>
        </w:rPr>
        <w:lastRenderedPageBreak/>
        <w:t>is providing funding support for foodbanks, food rescue and other community food services</w:t>
      </w:r>
      <w:r w:rsidR="00CA124E" w:rsidRPr="005E15DA">
        <w:rPr>
          <w:rFonts w:cs="Arial"/>
        </w:rPr>
        <w:t>.</w:t>
      </w:r>
    </w:p>
    <w:p w14:paraId="118CE293" w14:textId="40BCBB43" w:rsidR="007F4AA6" w:rsidRPr="005E15DA" w:rsidRDefault="007F4AA6" w:rsidP="00E62528">
      <w:pPr>
        <w:pStyle w:val="UNPara"/>
        <w:numPr>
          <w:ilvl w:val="0"/>
          <w:numId w:val="20"/>
        </w:numPr>
        <w:rPr>
          <w:rFonts w:cs="Arial"/>
        </w:rPr>
      </w:pPr>
      <w:r w:rsidRPr="005E15DA">
        <w:rPr>
          <w:rFonts w:cs="Arial"/>
        </w:rPr>
        <w:t>provided Free and Healthy School Lunch Programme as part of the COVID-19 Response and Recovery Fund in June 2020. This programme was initially piloted in specific regions of New Zealand only, but will be expanded to reach approximately 200,000 children and young people across Aotearoa New Zealand during 2021.</w:t>
      </w:r>
    </w:p>
    <w:p w14:paraId="1B60D437" w14:textId="0DC6F357" w:rsidR="00076A2A" w:rsidRPr="005E15DA" w:rsidRDefault="007A503E" w:rsidP="007A503E">
      <w:pPr>
        <w:ind w:left="720"/>
        <w:rPr>
          <w:rFonts w:ascii="Arial" w:hAnsi="Arial" w:cs="Arial"/>
          <w:b/>
          <w:bCs/>
          <w:sz w:val="24"/>
          <w:szCs w:val="28"/>
        </w:rPr>
      </w:pPr>
      <w:r w:rsidRPr="005E15DA">
        <w:rPr>
          <w:rFonts w:ascii="Arial" w:hAnsi="Arial" w:cs="Arial"/>
          <w:b/>
          <w:bCs/>
          <w:sz w:val="24"/>
          <w:szCs w:val="28"/>
        </w:rPr>
        <w:t>Measures to address housing affordability and quality</w:t>
      </w:r>
    </w:p>
    <w:p w14:paraId="4EE0586F" w14:textId="77777777" w:rsidR="00AA61B2" w:rsidRPr="005E15DA" w:rsidRDefault="00AA61B2" w:rsidP="00AA61B2">
      <w:pPr>
        <w:pStyle w:val="UNPara"/>
        <w:rPr>
          <w:rFonts w:cs="Arial"/>
        </w:rPr>
      </w:pPr>
      <w:r w:rsidRPr="005E15DA">
        <w:rPr>
          <w:rFonts w:cs="Arial"/>
        </w:rPr>
        <w:t>Since 2018, the Government has substantially increased investment in the supply of public and transitional housing. Funding has been committed for an additional 18,000 public and transitional housing places to be delivered by 2024.</w:t>
      </w:r>
    </w:p>
    <w:p w14:paraId="0FAD6AA7" w14:textId="4F0A213B" w:rsidR="00AA61B2" w:rsidRPr="005E15DA" w:rsidRDefault="00AA61B2" w:rsidP="00AA61B2">
      <w:pPr>
        <w:pStyle w:val="UNPara"/>
        <w:rPr>
          <w:rFonts w:cs="Arial"/>
        </w:rPr>
      </w:pPr>
      <w:bookmarkStart w:id="124" w:name="_Hlk61954983"/>
      <w:r w:rsidRPr="005E15DA">
        <w:rPr>
          <w:rFonts w:cs="Arial"/>
        </w:rPr>
        <w:t xml:space="preserve">The Government has also developed a comprehensive, cross-agency action plan to prevent and reduce homelessness, including a focus on young people as one of six actions brought forward in response to COVID-19. The Government is providing assistance for families with children in emergency housing and has made changes to the Residential Tenancies Act to improve the quality of rental housing, strengthen security of tenure, and extend the minimum period between rent increases.   </w:t>
      </w:r>
      <w:bookmarkEnd w:id="124"/>
    </w:p>
    <w:p w14:paraId="7664558D" w14:textId="0CC97A0C" w:rsidR="007A503E" w:rsidRPr="005E15DA" w:rsidRDefault="007A503E" w:rsidP="007A503E">
      <w:pPr>
        <w:pStyle w:val="UNPara"/>
        <w:rPr>
          <w:rFonts w:cs="Arial"/>
        </w:rPr>
      </w:pPr>
      <w:r w:rsidRPr="005E15DA">
        <w:rPr>
          <w:rFonts w:cs="Arial"/>
        </w:rPr>
        <w:t>As part of the response to the COVID-19 pandemic, TPK brought forward and reprioritised its Māori housing investment programme. Support for repairs to homes owned and occupied by low income whānau Māori was prioritised against a list of criteria with the first priority being critical and essential repairs to sub-standard homes occupied by whānau with vulnerable persons (</w:t>
      </w:r>
      <w:proofErr w:type="spellStart"/>
      <w:r w:rsidR="0011006E" w:rsidRPr="005E15DA">
        <w:rPr>
          <w:rFonts w:cs="Arial"/>
        </w:rPr>
        <w:t>tamariki</w:t>
      </w:r>
      <w:proofErr w:type="spellEnd"/>
      <w:r w:rsidRPr="005E15DA">
        <w:rPr>
          <w:rFonts w:cs="Arial"/>
        </w:rPr>
        <w:t xml:space="preserve">, </w:t>
      </w:r>
      <w:proofErr w:type="spellStart"/>
      <w:r w:rsidRPr="005E15DA">
        <w:rPr>
          <w:rFonts w:cs="Arial"/>
        </w:rPr>
        <w:t>kaumātua</w:t>
      </w:r>
      <w:proofErr w:type="spellEnd"/>
      <w:r w:rsidR="009F04C7" w:rsidRPr="005E15DA">
        <w:rPr>
          <w:rFonts w:cs="Arial"/>
        </w:rPr>
        <w:t xml:space="preserve"> (elders)</w:t>
      </w:r>
      <w:r w:rsidRPr="005E15DA">
        <w:rPr>
          <w:rFonts w:cs="Arial"/>
        </w:rPr>
        <w:t xml:space="preserve"> or others with special health and social service needs).  </w:t>
      </w:r>
    </w:p>
    <w:p w14:paraId="0232E7E8" w14:textId="77777777" w:rsidR="007A503E" w:rsidRPr="005E15DA" w:rsidRDefault="007A503E" w:rsidP="007A503E">
      <w:pPr>
        <w:pStyle w:val="UNPara"/>
        <w:rPr>
          <w:rFonts w:cs="Arial"/>
        </w:rPr>
      </w:pPr>
      <w:r w:rsidRPr="005E15DA">
        <w:rPr>
          <w:rFonts w:cs="Arial"/>
        </w:rPr>
        <w:t xml:space="preserve">Another investment related to housing is the Oranga Marae programme. This programme gives support, advice and investment for marae. It gives whānau and hapū advice and support to help develop their marae and achieve their goals. This support may include building projects and activities to revitalise cultural knowledge. </w:t>
      </w:r>
    </w:p>
    <w:p w14:paraId="530CD9F0" w14:textId="271C25E1" w:rsidR="007A503E" w:rsidRPr="005E15DA" w:rsidRDefault="00085D14" w:rsidP="00085D14">
      <w:pPr>
        <w:ind w:left="720"/>
        <w:rPr>
          <w:rFonts w:ascii="Arial" w:hAnsi="Arial" w:cs="Arial"/>
          <w:b/>
          <w:bCs/>
        </w:rPr>
      </w:pPr>
      <w:r w:rsidRPr="005E15DA">
        <w:rPr>
          <w:rFonts w:ascii="Arial" w:hAnsi="Arial" w:cs="Arial"/>
          <w:b/>
          <w:bCs/>
        </w:rPr>
        <w:t>School donations scheme</w:t>
      </w:r>
    </w:p>
    <w:p w14:paraId="21C0853E" w14:textId="2F59E3C4" w:rsidR="00FC45FF" w:rsidRPr="005E15DA" w:rsidRDefault="00FC45FF" w:rsidP="00FC45FF">
      <w:pPr>
        <w:pStyle w:val="UNPara"/>
        <w:rPr>
          <w:rFonts w:cs="Arial"/>
        </w:rPr>
      </w:pPr>
      <w:r w:rsidRPr="005E15DA">
        <w:rPr>
          <w:rFonts w:cs="Arial"/>
        </w:rPr>
        <w:t xml:space="preserve">The donations scheme is an optional extra pool of funding available for decile 1–7 schools introduced in 2020. It provides schools with $150 for each student if they agree not to seek donations from parents and whānau. The scheme was designed to direct funding to schools that are less able to raise funds from their communities and reduce the pressure on parents to pay donations. It aims to reduce the widespread expectation that families should pay voluntary contributions to schools for their child’s education. </w:t>
      </w:r>
    </w:p>
    <w:p w14:paraId="7DE5E700" w14:textId="4F1A033B" w:rsidR="00085D14" w:rsidRPr="005E15DA" w:rsidRDefault="00FC45FF" w:rsidP="00FC45FF">
      <w:pPr>
        <w:pStyle w:val="UNPara"/>
        <w:rPr>
          <w:rFonts w:cs="Arial"/>
        </w:rPr>
      </w:pPr>
      <w:r w:rsidRPr="005E15DA">
        <w:rPr>
          <w:rFonts w:cs="Arial"/>
        </w:rPr>
        <w:t>Figures show that 92.1</w:t>
      </w:r>
      <w:r w:rsidR="000E4B6E" w:rsidRPr="005E15DA">
        <w:rPr>
          <w:rFonts w:cs="Arial"/>
        </w:rPr>
        <w:t>%</w:t>
      </w:r>
      <w:r w:rsidRPr="005E15DA">
        <w:rPr>
          <w:rFonts w:cs="Arial"/>
        </w:rPr>
        <w:t xml:space="preserve"> of eligible schools chose to opt into the scheme for the 2020 school year. $64.</w:t>
      </w:r>
      <w:r w:rsidR="000E4B6E" w:rsidRPr="005E15DA">
        <w:rPr>
          <w:rFonts w:cs="Arial"/>
        </w:rPr>
        <w:t>8</w:t>
      </w:r>
      <w:r w:rsidR="007F4AA6" w:rsidRPr="005E15DA">
        <w:rPr>
          <w:rFonts w:cs="Arial"/>
        </w:rPr>
        <w:t xml:space="preserve"> </w:t>
      </w:r>
      <w:r w:rsidRPr="005E15DA">
        <w:rPr>
          <w:rFonts w:cs="Arial"/>
        </w:rPr>
        <w:t>m</w:t>
      </w:r>
      <w:r w:rsidR="007F4AA6" w:rsidRPr="005E15DA">
        <w:rPr>
          <w:rFonts w:cs="Arial"/>
        </w:rPr>
        <w:t>illion</w:t>
      </w:r>
      <w:r w:rsidRPr="005E15DA">
        <w:rPr>
          <w:rFonts w:cs="Arial"/>
        </w:rPr>
        <w:t xml:space="preserve"> in funding went to schools, benefitting 431,973 students and their families.</w:t>
      </w:r>
    </w:p>
    <w:p w14:paraId="5A77BFB3" w14:textId="5A9EA91E" w:rsidR="00FC45FF" w:rsidRPr="005E15DA" w:rsidRDefault="00FC45FF" w:rsidP="00FC45FF">
      <w:pPr>
        <w:ind w:left="720"/>
        <w:rPr>
          <w:rFonts w:ascii="Arial" w:hAnsi="Arial" w:cs="Arial"/>
          <w:b/>
          <w:bCs/>
          <w:sz w:val="24"/>
          <w:szCs w:val="28"/>
        </w:rPr>
      </w:pPr>
      <w:r w:rsidRPr="005E15DA">
        <w:rPr>
          <w:rFonts w:ascii="Arial" w:hAnsi="Arial" w:cs="Arial"/>
          <w:b/>
          <w:bCs/>
          <w:sz w:val="24"/>
          <w:szCs w:val="28"/>
        </w:rPr>
        <w:t>Access to menstrual hygiene products in schools</w:t>
      </w:r>
    </w:p>
    <w:p w14:paraId="58BB9A2E" w14:textId="73FF864F" w:rsidR="00FC45FF" w:rsidRPr="005E15DA" w:rsidRDefault="00FC45FF" w:rsidP="00FC45FF">
      <w:pPr>
        <w:pStyle w:val="UNPara"/>
        <w:rPr>
          <w:rFonts w:cs="Arial"/>
        </w:rPr>
      </w:pPr>
      <w:r w:rsidRPr="005E15DA">
        <w:rPr>
          <w:rFonts w:cs="Arial"/>
        </w:rPr>
        <w:t xml:space="preserve">In June 2020, the Government announced an initiative to provide access to free menstrual hygiene products in schools nationwide, on an opt-in basis, in 2021. The initiative aims to: </w:t>
      </w:r>
    </w:p>
    <w:p w14:paraId="3016CC33" w14:textId="2CD07D43" w:rsidR="00FC45FF" w:rsidRPr="005E15DA" w:rsidRDefault="00FC45FF"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lastRenderedPageBreak/>
        <w:t>reduce barriers to accessing both education and sanitary products</w:t>
      </w:r>
    </w:p>
    <w:p w14:paraId="75A4932C" w14:textId="32F92045" w:rsidR="00FC45FF" w:rsidRPr="005E15DA" w:rsidRDefault="00FC45FF"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improve child and youth wellbeing</w:t>
      </w:r>
    </w:p>
    <w:p w14:paraId="45AEE63C" w14:textId="1A57C153" w:rsidR="00FC45FF" w:rsidRPr="005E15DA" w:rsidRDefault="00FC45FF"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reduce financial strain on families and whānau experiencing material hardship </w:t>
      </w:r>
    </w:p>
    <w:p w14:paraId="13CAD545" w14:textId="61C37153" w:rsidR="00FC45FF" w:rsidRPr="005E15DA" w:rsidRDefault="00FC45FF"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promote positive gender norms and reduce stigmatisation of menstruation.</w:t>
      </w:r>
    </w:p>
    <w:p w14:paraId="138F92DA" w14:textId="121E9272" w:rsidR="00CA2C46" w:rsidRPr="005E15DA" w:rsidRDefault="00CA2C46" w:rsidP="00CA2C46">
      <w:pPr>
        <w:pStyle w:val="Heading2"/>
        <w:rPr>
          <w:rFonts w:ascii="Arial" w:hAnsi="Arial" w:cs="Arial"/>
        </w:rPr>
      </w:pPr>
      <w:bookmarkStart w:id="125" w:name="_Toc66370468"/>
      <w:bookmarkStart w:id="126" w:name="_Toc76394200"/>
      <w:r w:rsidRPr="005E15DA">
        <w:rPr>
          <w:rFonts w:ascii="Arial" w:hAnsi="Arial" w:cs="Arial"/>
        </w:rPr>
        <w:t>Reply to paragraph 24(e)</w:t>
      </w:r>
      <w:bookmarkEnd w:id="125"/>
      <w:bookmarkEnd w:id="126"/>
    </w:p>
    <w:p w14:paraId="130642C9" w14:textId="371007D1" w:rsidR="001F69FF" w:rsidRPr="005E15DA" w:rsidRDefault="001F69FF" w:rsidP="001F69FF">
      <w:pPr>
        <w:pStyle w:val="UNPara"/>
        <w:rPr>
          <w:rFonts w:cs="Arial"/>
        </w:rPr>
      </w:pPr>
      <w:r w:rsidRPr="005E15DA">
        <w:rPr>
          <w:rFonts w:cs="Arial"/>
        </w:rPr>
        <w:t xml:space="preserve">As the key provider of benefit payments, MSD is the lead agency in benefit fraud investigations. </w:t>
      </w:r>
    </w:p>
    <w:p w14:paraId="2725517E" w14:textId="240B46B2" w:rsidR="00087C85" w:rsidRPr="005E15DA" w:rsidRDefault="00087C85" w:rsidP="00087C85">
      <w:pPr>
        <w:pStyle w:val="UNPara"/>
        <w:rPr>
          <w:rFonts w:cs="Arial"/>
        </w:rPr>
      </w:pPr>
      <w:r w:rsidRPr="005E15DA">
        <w:rPr>
          <w:rFonts w:cs="Arial"/>
        </w:rPr>
        <w:t>The process for deciding on prosecution requires that once a solicitor has confirmed that there is sufficient evidence to provide a reasonable expectation of conviction, the case is referred to the Fraud Prosecution Review Panel to determine if it is in the public interest.</w:t>
      </w:r>
    </w:p>
    <w:p w14:paraId="3BDF686F" w14:textId="0B57410D" w:rsidR="00FC45FF" w:rsidRPr="005E15DA" w:rsidRDefault="00FC45FF" w:rsidP="00FC45FF">
      <w:pPr>
        <w:pStyle w:val="UNPara"/>
        <w:rPr>
          <w:rFonts w:cs="Arial"/>
        </w:rPr>
      </w:pPr>
      <w:r w:rsidRPr="005E15DA">
        <w:rPr>
          <w:rFonts w:cs="Arial"/>
        </w:rPr>
        <w:t>In considering a case</w:t>
      </w:r>
      <w:r w:rsidR="002B2842" w:rsidRPr="005E15DA">
        <w:rPr>
          <w:rFonts w:cs="Arial"/>
        </w:rPr>
        <w:t>,</w:t>
      </w:r>
      <w:r w:rsidRPr="005E15DA">
        <w:rPr>
          <w:rFonts w:cs="Arial"/>
        </w:rPr>
        <w:t xml:space="preserve"> the Panel will consider the effect a prosecution would have on any children related to the case </w:t>
      </w:r>
      <w:r w:rsidR="000E4B6E" w:rsidRPr="005E15DA">
        <w:rPr>
          <w:rFonts w:cs="Arial"/>
        </w:rPr>
        <w:t>(</w:t>
      </w:r>
      <w:r w:rsidRPr="005E15DA">
        <w:rPr>
          <w:rFonts w:cs="Arial"/>
        </w:rPr>
        <w:t>e.g. children in the care of the offender</w:t>
      </w:r>
      <w:r w:rsidR="000E4B6E" w:rsidRPr="005E15DA">
        <w:rPr>
          <w:rFonts w:cs="Arial"/>
        </w:rPr>
        <w:t>)</w:t>
      </w:r>
      <w:r w:rsidRPr="005E15DA">
        <w:rPr>
          <w:rFonts w:cs="Arial"/>
        </w:rPr>
        <w:t>. Where there are children who may be impacted, this would be a factor considered. Each case is taken on its merits on a case-by-case basis and an overall assessment of all factors is required to make a final determination on whether to prosecute or not.</w:t>
      </w:r>
    </w:p>
    <w:p w14:paraId="060183E0" w14:textId="39E4ECBE" w:rsidR="00CA2C46" w:rsidRPr="005E15DA" w:rsidRDefault="00CA2C46" w:rsidP="00CA2C46">
      <w:pPr>
        <w:pStyle w:val="Heading2"/>
        <w:rPr>
          <w:rFonts w:ascii="Arial" w:hAnsi="Arial" w:cs="Arial"/>
        </w:rPr>
      </w:pPr>
      <w:bookmarkStart w:id="127" w:name="_Toc66370469"/>
      <w:bookmarkStart w:id="128" w:name="_Toc76394201"/>
      <w:r w:rsidRPr="005E15DA">
        <w:rPr>
          <w:rFonts w:ascii="Arial" w:hAnsi="Arial" w:cs="Arial"/>
        </w:rPr>
        <w:t>Reply to paragraph 24(f)</w:t>
      </w:r>
      <w:bookmarkEnd w:id="127"/>
      <w:bookmarkEnd w:id="128"/>
      <w:r w:rsidRPr="005E15DA">
        <w:rPr>
          <w:rFonts w:ascii="Arial" w:hAnsi="Arial" w:cs="Arial"/>
        </w:rPr>
        <w:t xml:space="preserve"> </w:t>
      </w:r>
    </w:p>
    <w:p w14:paraId="25E72289" w14:textId="2EEFCF7A" w:rsidR="00FC45FF" w:rsidRPr="005E15DA" w:rsidRDefault="000E5827" w:rsidP="00FC45FF">
      <w:pPr>
        <w:pStyle w:val="UNPara"/>
        <w:rPr>
          <w:rFonts w:cs="Arial"/>
        </w:rPr>
      </w:pPr>
      <w:r w:rsidRPr="005E15DA">
        <w:rPr>
          <w:rFonts w:cs="Arial"/>
        </w:rPr>
        <w:t>The Children’s Act 2014 sets out</w:t>
      </w:r>
      <w:r w:rsidR="00FC45FF" w:rsidRPr="005E15DA">
        <w:rPr>
          <w:rFonts w:cs="Arial"/>
        </w:rPr>
        <w:t xml:space="preserve"> a legislative requirement to consult with children on a proposed strategy (or any changes to the strategy). </w:t>
      </w:r>
      <w:r w:rsidR="004B1261" w:rsidRPr="005E15DA">
        <w:rPr>
          <w:rFonts w:cs="Arial"/>
        </w:rPr>
        <w:t>In the development of the CYWS, a</w:t>
      </w:r>
      <w:r w:rsidR="00FC45FF" w:rsidRPr="005E15DA">
        <w:rPr>
          <w:rFonts w:cs="Arial"/>
        </w:rPr>
        <w:t xml:space="preserve"> range of methods were used to help around 6,000 children and young people to express their views on what wellbeing means to them – namely through:</w:t>
      </w:r>
    </w:p>
    <w:p w14:paraId="586C0FC7" w14:textId="277061F9" w:rsidR="00FC45FF" w:rsidRPr="005E15DA" w:rsidRDefault="00FC45FF"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partner agencies, skilled in working with children and young people, who were commissioned to lead the engagement process</w:t>
      </w:r>
      <w:r w:rsidR="000E5827" w:rsidRPr="005E15DA">
        <w:rPr>
          <w:rFonts w:ascii="Arial" w:hAnsi="Arial" w:cs="Arial"/>
          <w:sz w:val="24"/>
          <w:szCs w:val="28"/>
        </w:rPr>
        <w:t>.</w:t>
      </w:r>
    </w:p>
    <w:p w14:paraId="44A6226E" w14:textId="0A2ACFBE" w:rsidR="00FC45FF" w:rsidRPr="005E15DA" w:rsidRDefault="00FC45FF"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interviews and focus groups to hear from 423 children and young people who were more likely to have faced, or be facing, challenges in their lives</w:t>
      </w:r>
      <w:r w:rsidR="000E5827" w:rsidRPr="005E15DA">
        <w:rPr>
          <w:rFonts w:ascii="Arial" w:hAnsi="Arial" w:cs="Arial"/>
          <w:sz w:val="24"/>
          <w:szCs w:val="28"/>
        </w:rPr>
        <w:t>.</w:t>
      </w:r>
    </w:p>
    <w:p w14:paraId="3483A756" w14:textId="031CC8C1" w:rsidR="00FC45FF" w:rsidRPr="005E15DA" w:rsidRDefault="00FC45FF"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a </w:t>
      </w:r>
      <w:hyperlink r:id="rId23" w:history="1">
        <w:r w:rsidRPr="005E15DA">
          <w:rPr>
            <w:rFonts w:ascii="Arial" w:hAnsi="Arial" w:cs="Arial"/>
            <w:sz w:val="24"/>
            <w:szCs w:val="28"/>
          </w:rPr>
          <w:t>Child and Youth Engagement Toolkit</w:t>
        </w:r>
      </w:hyperlink>
      <w:r w:rsidRPr="005E15DA">
        <w:rPr>
          <w:rFonts w:ascii="Arial" w:hAnsi="Arial" w:cs="Arial"/>
          <w:sz w:val="24"/>
          <w:szCs w:val="28"/>
        </w:rPr>
        <w:t xml:space="preserve"> developed to help community organisations organise their own focus groups</w:t>
      </w:r>
    </w:p>
    <w:p w14:paraId="39B74BC2" w14:textId="675D87AC" w:rsidR="00FC45FF" w:rsidRPr="005E15DA" w:rsidRDefault="00FC45FF"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an online survey that was completed by 5,631 children and young people</w:t>
      </w:r>
      <w:r w:rsidR="000E5827" w:rsidRPr="005E15DA">
        <w:rPr>
          <w:rFonts w:ascii="Arial" w:hAnsi="Arial" w:cs="Arial"/>
          <w:sz w:val="24"/>
          <w:szCs w:val="28"/>
        </w:rPr>
        <w:t>.</w:t>
      </w:r>
    </w:p>
    <w:p w14:paraId="47E23030" w14:textId="40F73949" w:rsidR="00FC45FF" w:rsidRPr="005E15DA" w:rsidRDefault="00FC45FF"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the ‘Postcard to the Prime Minister’ which proved an effective way for children, young people and adults to express their ‘big ideas’ directly with the Prime Minister</w:t>
      </w:r>
      <w:r w:rsidR="000E5827" w:rsidRPr="005E15DA">
        <w:rPr>
          <w:rFonts w:ascii="Arial" w:hAnsi="Arial" w:cs="Arial"/>
          <w:sz w:val="24"/>
          <w:szCs w:val="28"/>
        </w:rPr>
        <w:t>.</w:t>
      </w:r>
    </w:p>
    <w:p w14:paraId="74F6E49A" w14:textId="674B9FAE" w:rsidR="0096030F" w:rsidRPr="005E15DA" w:rsidRDefault="004B1261"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DPMC’s</w:t>
      </w:r>
      <w:r w:rsidR="00FC45FF" w:rsidRPr="005E15DA">
        <w:rPr>
          <w:rFonts w:ascii="Arial" w:hAnsi="Arial" w:cs="Arial"/>
          <w:sz w:val="24"/>
          <w:szCs w:val="28"/>
        </w:rPr>
        <w:t xml:space="preserve"> Child Wellbeing Unit engaging directly with children and young people through a small number of informal face-to-face engagements, as opportunities and events presented themselves.</w:t>
      </w:r>
    </w:p>
    <w:p w14:paraId="7D0E41AE" w14:textId="5131BCBA" w:rsidR="0096030F" w:rsidRPr="005E15DA" w:rsidRDefault="0096030F" w:rsidP="0096030F">
      <w:pPr>
        <w:pStyle w:val="UNPara"/>
        <w:rPr>
          <w:rFonts w:cs="Arial"/>
        </w:rPr>
      </w:pPr>
      <w:r w:rsidRPr="005E15DA">
        <w:rPr>
          <w:rFonts w:cs="Arial"/>
        </w:rPr>
        <w:lastRenderedPageBreak/>
        <w:t>TPK was engaged in the policy process to ensure that the voice of tamariki Māori and their whānau were clearly reflected in both the CYWS</w:t>
      </w:r>
      <w:r w:rsidR="004B1261" w:rsidRPr="005E15DA">
        <w:rPr>
          <w:rFonts w:cs="Arial"/>
        </w:rPr>
        <w:t>.</w:t>
      </w:r>
    </w:p>
    <w:p w14:paraId="29AFCD84" w14:textId="4D47DBAC" w:rsidR="00FC45FF" w:rsidRPr="005E15DA" w:rsidRDefault="00A13677" w:rsidP="00A13677">
      <w:pPr>
        <w:pStyle w:val="Heading1"/>
        <w:rPr>
          <w:rFonts w:ascii="Arial" w:hAnsi="Arial" w:cs="Arial"/>
        </w:rPr>
      </w:pPr>
      <w:bookmarkStart w:id="129" w:name="_Toc76394202"/>
      <w:r w:rsidRPr="005E15DA">
        <w:rPr>
          <w:rFonts w:ascii="Arial" w:hAnsi="Arial" w:cs="Arial"/>
        </w:rPr>
        <w:t>H. Education, leisure and cultural activities</w:t>
      </w:r>
      <w:bookmarkEnd w:id="129"/>
    </w:p>
    <w:p w14:paraId="5E827FCB" w14:textId="69756197" w:rsidR="00A13677" w:rsidRPr="005E15DA" w:rsidRDefault="00A13677" w:rsidP="00A13677">
      <w:pPr>
        <w:pStyle w:val="Heading2"/>
        <w:rPr>
          <w:rFonts w:ascii="Arial" w:hAnsi="Arial" w:cs="Arial"/>
        </w:rPr>
      </w:pPr>
      <w:bookmarkStart w:id="130" w:name="_Toc76394203"/>
      <w:r w:rsidRPr="005E15DA">
        <w:rPr>
          <w:rFonts w:ascii="Arial" w:hAnsi="Arial" w:cs="Arial"/>
        </w:rPr>
        <w:t>Reply to paragraph 25(a)</w:t>
      </w:r>
      <w:bookmarkEnd w:id="130"/>
    </w:p>
    <w:p w14:paraId="59B84D70" w14:textId="6287CA3D" w:rsidR="001856CA" w:rsidRPr="005E15DA" w:rsidRDefault="001856CA" w:rsidP="001856CA">
      <w:pPr>
        <w:pStyle w:val="UNPara"/>
        <w:rPr>
          <w:rFonts w:cs="Arial"/>
        </w:rPr>
      </w:pPr>
      <w:r w:rsidRPr="005E15DA">
        <w:rPr>
          <w:rFonts w:cs="Arial"/>
        </w:rPr>
        <w:t>The Education Act 1989 has been replaced by the Education and Training Act 2020. Policy changes in the new Act were informed by feedback heard in consultation processes with children and young people.</w:t>
      </w:r>
    </w:p>
    <w:p w14:paraId="0E7F9C21" w14:textId="473DED1F" w:rsidR="001856CA" w:rsidRPr="005E15DA" w:rsidRDefault="001856CA" w:rsidP="001856CA">
      <w:pPr>
        <w:pStyle w:val="UNPara"/>
        <w:rPr>
          <w:rFonts w:cs="Arial"/>
        </w:rPr>
      </w:pPr>
      <w:proofErr w:type="spellStart"/>
      <w:r w:rsidRPr="005E15DA">
        <w:rPr>
          <w:rFonts w:cs="Arial"/>
        </w:rPr>
        <w:t>Kōrero</w:t>
      </w:r>
      <w:proofErr w:type="spellEnd"/>
      <w:r w:rsidRPr="005E15DA">
        <w:rPr>
          <w:rFonts w:cs="Arial"/>
        </w:rPr>
        <w:t xml:space="preserve"> </w:t>
      </w:r>
      <w:proofErr w:type="spellStart"/>
      <w:r w:rsidRPr="005E15DA">
        <w:rPr>
          <w:rFonts w:cs="Arial"/>
        </w:rPr>
        <w:t>Mātauranga</w:t>
      </w:r>
      <w:proofErr w:type="spellEnd"/>
      <w:r w:rsidRPr="005E15DA">
        <w:rPr>
          <w:rFonts w:cs="Arial"/>
        </w:rPr>
        <w:t xml:space="preserve"> </w:t>
      </w:r>
      <w:r w:rsidR="005378A3" w:rsidRPr="005E15DA">
        <w:rPr>
          <w:rFonts w:cs="Arial"/>
        </w:rPr>
        <w:t xml:space="preserve">(Education Conversation) </w:t>
      </w:r>
      <w:r w:rsidRPr="005E15DA">
        <w:rPr>
          <w:rFonts w:cs="Arial"/>
        </w:rPr>
        <w:t xml:space="preserve">is an ongoing series of engagements with New Zealanders to capture the views of the population on how to build a world class education system. The engagements have had a particular focus on capturing diverse perspectives that may otherwise go unheard, especially children and young people, Māori, Pacific peoples, parents, and people with learning support needs. 43,000 New Zealanders have engaged with the Education Conversation process. </w:t>
      </w:r>
    </w:p>
    <w:p w14:paraId="50955AAE" w14:textId="77777777" w:rsidR="001856CA" w:rsidRPr="005E15DA" w:rsidRDefault="001856CA" w:rsidP="001856CA">
      <w:pPr>
        <w:pStyle w:val="UNPara"/>
        <w:rPr>
          <w:rFonts w:cs="Arial"/>
        </w:rPr>
      </w:pPr>
      <w:r w:rsidRPr="005E15DA">
        <w:rPr>
          <w:rFonts w:cs="Arial"/>
        </w:rPr>
        <w:t xml:space="preserve">Peak bodies and organisations representing children were also consulted during the development of the Education and Training Act 2020, including the Office of the Children’s Commissioner, </w:t>
      </w:r>
      <w:proofErr w:type="spellStart"/>
      <w:r w:rsidRPr="005E15DA">
        <w:rPr>
          <w:rFonts w:cs="Arial"/>
        </w:rPr>
        <w:t>Barnardos</w:t>
      </w:r>
      <w:proofErr w:type="spellEnd"/>
      <w:r w:rsidRPr="005E15DA">
        <w:rPr>
          <w:rFonts w:cs="Arial"/>
        </w:rPr>
        <w:t xml:space="preserve"> New Zealand, and the Human Rights Commission.</w:t>
      </w:r>
    </w:p>
    <w:p w14:paraId="7D30F1C7" w14:textId="591C91E1" w:rsidR="001856CA" w:rsidRPr="005E15DA" w:rsidRDefault="001856CA" w:rsidP="001856CA">
      <w:pPr>
        <w:ind w:left="720"/>
        <w:rPr>
          <w:rFonts w:ascii="Arial" w:hAnsi="Arial" w:cs="Arial"/>
          <w:b/>
          <w:bCs/>
        </w:rPr>
      </w:pPr>
      <w:r w:rsidRPr="005E15DA">
        <w:rPr>
          <w:rFonts w:ascii="Arial" w:hAnsi="Arial" w:cs="Arial"/>
          <w:b/>
          <w:bCs/>
        </w:rPr>
        <w:t>Human rights curriculum</w:t>
      </w:r>
    </w:p>
    <w:p w14:paraId="696D4D63" w14:textId="1DECB3A0" w:rsidR="001856CA" w:rsidRPr="005E15DA" w:rsidRDefault="001856CA" w:rsidP="001856CA">
      <w:pPr>
        <w:pStyle w:val="UNPara"/>
        <w:rPr>
          <w:rFonts w:cs="Arial"/>
        </w:rPr>
      </w:pPr>
      <w:r w:rsidRPr="005E15DA">
        <w:rPr>
          <w:rFonts w:cs="Arial"/>
        </w:rPr>
        <w:t xml:space="preserve">The Social Sciences learning area contains achievement objectives which focus on human rights at Levels 2, 5, 6, 7 and 8 of the curricula. </w:t>
      </w:r>
    </w:p>
    <w:p w14:paraId="213EB625" w14:textId="77777777" w:rsidR="001856CA" w:rsidRPr="005E15DA" w:rsidRDefault="001856CA" w:rsidP="001856CA">
      <w:pPr>
        <w:pStyle w:val="UNPara"/>
        <w:rPr>
          <w:rFonts w:cs="Arial"/>
        </w:rPr>
      </w:pPr>
      <w:r w:rsidRPr="005E15DA">
        <w:rPr>
          <w:rFonts w:cs="Arial"/>
        </w:rPr>
        <w:t xml:space="preserve">The Health and Physical Education learning area includes a set of achievement objectives titled “rights, responsibilities and laws” which include learning about a child’s own rights and the rights of others. </w:t>
      </w:r>
    </w:p>
    <w:p w14:paraId="7DDE617C" w14:textId="77777777" w:rsidR="001856CA" w:rsidRPr="005E15DA" w:rsidRDefault="001856CA" w:rsidP="001856CA">
      <w:pPr>
        <w:pStyle w:val="UNPara"/>
        <w:rPr>
          <w:rFonts w:cs="Arial"/>
        </w:rPr>
      </w:pPr>
      <w:r w:rsidRPr="005E15DA">
        <w:rPr>
          <w:rFonts w:cs="Arial"/>
        </w:rPr>
        <w:t>There is currently work underway to determine a scope and process for updating the New Zealand Curriculum. Consultations with children as part of an update may include looking at human and children’s rights role in the curriculum.</w:t>
      </w:r>
    </w:p>
    <w:p w14:paraId="574ECD27" w14:textId="77777777" w:rsidR="001856CA" w:rsidRPr="005E15DA" w:rsidRDefault="001856CA" w:rsidP="001856CA">
      <w:pPr>
        <w:pStyle w:val="UNPara"/>
        <w:rPr>
          <w:rFonts w:cs="Arial"/>
        </w:rPr>
      </w:pPr>
      <w:r w:rsidRPr="005E15DA">
        <w:rPr>
          <w:rFonts w:cs="Arial"/>
          <w:lang w:val="en-GB"/>
        </w:rPr>
        <w:t>This learning area and accompanying curriculum resources allow for human rights to be examined and considered in a local and global context.</w:t>
      </w:r>
    </w:p>
    <w:p w14:paraId="7E487519" w14:textId="5DEFD5CC" w:rsidR="00B24B32" w:rsidRPr="005E15DA" w:rsidRDefault="00B24B32" w:rsidP="00B24B32">
      <w:pPr>
        <w:pStyle w:val="Heading2"/>
        <w:rPr>
          <w:rFonts w:ascii="Arial" w:hAnsi="Arial" w:cs="Arial"/>
        </w:rPr>
      </w:pPr>
      <w:bookmarkStart w:id="131" w:name="_Toc66370472"/>
      <w:bookmarkStart w:id="132" w:name="_Toc76394204"/>
      <w:r w:rsidRPr="005E15DA">
        <w:rPr>
          <w:rFonts w:ascii="Arial" w:hAnsi="Arial" w:cs="Arial"/>
        </w:rPr>
        <w:t>Reply to paragraph 25(b)</w:t>
      </w:r>
      <w:bookmarkEnd w:id="131"/>
      <w:bookmarkEnd w:id="132"/>
      <w:r w:rsidRPr="005E15DA">
        <w:rPr>
          <w:rFonts w:ascii="Arial" w:hAnsi="Arial" w:cs="Arial"/>
        </w:rPr>
        <w:t xml:space="preserve"> </w:t>
      </w:r>
    </w:p>
    <w:p w14:paraId="092E6D7A" w14:textId="0C412C7F" w:rsidR="005369FB" w:rsidRPr="005E15DA" w:rsidRDefault="005369FB" w:rsidP="005369FB">
      <w:pPr>
        <w:pStyle w:val="UNPara"/>
        <w:rPr>
          <w:rFonts w:eastAsiaTheme="minorHAnsi" w:cs="Arial"/>
          <w:szCs w:val="20"/>
        </w:rPr>
      </w:pPr>
      <w:bookmarkStart w:id="133" w:name="_Hlk65572699"/>
      <w:r w:rsidRPr="005E15DA">
        <w:rPr>
          <w:rFonts w:cs="Arial"/>
        </w:rPr>
        <w:t xml:space="preserve">MOE leads Te </w:t>
      </w:r>
      <w:proofErr w:type="spellStart"/>
      <w:r w:rsidRPr="005E15DA">
        <w:rPr>
          <w:rFonts w:cs="Arial"/>
        </w:rPr>
        <w:t>Marautanga</w:t>
      </w:r>
      <w:proofErr w:type="spellEnd"/>
      <w:r w:rsidRPr="005E15DA">
        <w:rPr>
          <w:rFonts w:cs="Arial"/>
        </w:rPr>
        <w:t xml:space="preserve"> o Aotearoa, which describes the essential knowledge, skills, values, and attitudes appropriate to Māori-medium schools and settings. One of the key values is that the learner is respectful of the mana</w:t>
      </w:r>
      <w:r w:rsidR="00123E7E" w:rsidRPr="005E15DA">
        <w:rPr>
          <w:rFonts w:cs="Arial"/>
        </w:rPr>
        <w:t xml:space="preserve"> </w:t>
      </w:r>
      <w:r w:rsidR="005E15DA" w:rsidRPr="005E15DA">
        <w:rPr>
          <w:rFonts w:cs="Arial"/>
        </w:rPr>
        <w:t>a</w:t>
      </w:r>
      <w:r w:rsidRPr="005E15DA">
        <w:rPr>
          <w:rFonts w:cs="Arial"/>
        </w:rPr>
        <w:t xml:space="preserve">nd spirituality of each person and each whānau, and their attitudes and values, even if these differ from their own. This is consistent with the core values and underpinning principles of He </w:t>
      </w:r>
      <w:proofErr w:type="spellStart"/>
      <w:r w:rsidRPr="005E15DA">
        <w:rPr>
          <w:rFonts w:cs="Arial"/>
        </w:rPr>
        <w:t>Tamaiti</w:t>
      </w:r>
      <w:proofErr w:type="spellEnd"/>
      <w:r w:rsidRPr="005E15DA">
        <w:rPr>
          <w:rFonts w:cs="Arial"/>
        </w:rPr>
        <w:t xml:space="preserve"> Hei </w:t>
      </w:r>
      <w:proofErr w:type="spellStart"/>
      <w:r w:rsidRPr="005E15DA">
        <w:rPr>
          <w:rFonts w:cs="Arial"/>
        </w:rPr>
        <w:t>Raukura</w:t>
      </w:r>
      <w:proofErr w:type="spellEnd"/>
      <w:r w:rsidRPr="005E15DA">
        <w:rPr>
          <w:rFonts w:cs="Arial"/>
        </w:rPr>
        <w:t xml:space="preserve">, which is an </w:t>
      </w:r>
      <w:proofErr w:type="spellStart"/>
      <w:r w:rsidRPr="005E15DA">
        <w:rPr>
          <w:rFonts w:cs="Arial"/>
        </w:rPr>
        <w:t>ākonga</w:t>
      </w:r>
      <w:proofErr w:type="spellEnd"/>
      <w:r w:rsidRPr="005E15DA">
        <w:rPr>
          <w:rFonts w:cs="Arial"/>
        </w:rPr>
        <w:t xml:space="preserve"> (learner) centred and holistic framework that is being developed for implementation through the refresh of Te </w:t>
      </w:r>
      <w:proofErr w:type="spellStart"/>
      <w:r w:rsidRPr="005E15DA">
        <w:rPr>
          <w:rFonts w:cs="Arial"/>
        </w:rPr>
        <w:t>Marautanga</w:t>
      </w:r>
      <w:proofErr w:type="spellEnd"/>
      <w:r w:rsidRPr="005E15DA">
        <w:rPr>
          <w:rFonts w:cs="Arial"/>
        </w:rPr>
        <w:t xml:space="preserve"> o Aotearoa. Through this underpinning value, human rights education can be taught and weaved throughout the curriculum and learning experiences. </w:t>
      </w:r>
    </w:p>
    <w:p w14:paraId="57817700" w14:textId="675376A8" w:rsidR="005369FB" w:rsidRPr="005E15DA" w:rsidRDefault="005369FB" w:rsidP="005369FB">
      <w:pPr>
        <w:pStyle w:val="UNPara"/>
        <w:rPr>
          <w:rFonts w:eastAsiaTheme="minorHAnsi" w:cs="Arial"/>
          <w:szCs w:val="20"/>
        </w:rPr>
      </w:pPr>
      <w:r w:rsidRPr="005E15DA">
        <w:rPr>
          <w:rFonts w:cs="Arial"/>
        </w:rPr>
        <w:t xml:space="preserve">The learning and teaching of Te </w:t>
      </w:r>
      <w:proofErr w:type="spellStart"/>
      <w:r w:rsidRPr="005E15DA">
        <w:rPr>
          <w:rFonts w:cs="Arial"/>
        </w:rPr>
        <w:t>Takanga</w:t>
      </w:r>
      <w:proofErr w:type="spellEnd"/>
      <w:r w:rsidRPr="005E15DA">
        <w:rPr>
          <w:rFonts w:cs="Arial"/>
        </w:rPr>
        <w:t xml:space="preserve"> o Te </w:t>
      </w:r>
      <w:proofErr w:type="spellStart"/>
      <w:r w:rsidRPr="005E15DA">
        <w:rPr>
          <w:rFonts w:cs="Arial"/>
        </w:rPr>
        <w:t>Wā</w:t>
      </w:r>
      <w:proofErr w:type="spellEnd"/>
      <w:r w:rsidRPr="005E15DA">
        <w:rPr>
          <w:rFonts w:cs="Arial"/>
        </w:rPr>
        <w:t xml:space="preserve"> (Aotearoa New Zealand’s histories) is explicit within Tikanga ā-Iwi and is an important part of Te </w:t>
      </w:r>
      <w:proofErr w:type="spellStart"/>
      <w:r w:rsidRPr="005E15DA">
        <w:rPr>
          <w:rFonts w:cs="Arial"/>
        </w:rPr>
        <w:t>Marautanga</w:t>
      </w:r>
      <w:proofErr w:type="spellEnd"/>
      <w:r w:rsidRPr="005E15DA">
        <w:rPr>
          <w:rFonts w:cs="Arial"/>
        </w:rPr>
        <w:t xml:space="preserve"> o Aotearoa. Te </w:t>
      </w:r>
      <w:proofErr w:type="spellStart"/>
      <w:r w:rsidRPr="005E15DA">
        <w:rPr>
          <w:rFonts w:cs="Arial"/>
        </w:rPr>
        <w:t>Takanga</w:t>
      </w:r>
      <w:proofErr w:type="spellEnd"/>
      <w:r w:rsidRPr="005E15DA">
        <w:rPr>
          <w:rFonts w:cs="Arial"/>
        </w:rPr>
        <w:t xml:space="preserve"> o Te </w:t>
      </w:r>
      <w:proofErr w:type="spellStart"/>
      <w:r w:rsidRPr="005E15DA">
        <w:rPr>
          <w:rFonts w:cs="Arial"/>
        </w:rPr>
        <w:t>Wā</w:t>
      </w:r>
      <w:proofErr w:type="spellEnd"/>
      <w:r w:rsidRPr="005E15DA">
        <w:rPr>
          <w:rFonts w:cs="Arial"/>
        </w:rPr>
        <w:t xml:space="preserve"> gives learners the </w:t>
      </w:r>
      <w:r w:rsidRPr="005E15DA">
        <w:rPr>
          <w:rFonts w:cs="Arial"/>
        </w:rPr>
        <w:lastRenderedPageBreak/>
        <w:t>opportunity to develop knowledge and understanding of people, places and events that have influenced and shaped Aotearoa New Zealand historically through to the present day.</w:t>
      </w:r>
    </w:p>
    <w:bookmarkEnd w:id="133"/>
    <w:p w14:paraId="7AB7CE62" w14:textId="13615135" w:rsidR="001856CA" w:rsidRPr="005E15DA" w:rsidRDefault="001856CA" w:rsidP="009F04C7">
      <w:pPr>
        <w:pStyle w:val="UNPara"/>
        <w:rPr>
          <w:rFonts w:cs="Arial"/>
        </w:rPr>
      </w:pPr>
      <w:r w:rsidRPr="005E15DA">
        <w:rPr>
          <w:rFonts w:cs="Arial"/>
        </w:rPr>
        <w:t xml:space="preserve">Curriculum resources based on the Tikanga-ā-Iwi </w:t>
      </w:r>
      <w:proofErr w:type="spellStart"/>
      <w:r w:rsidRPr="005E15DA">
        <w:rPr>
          <w:rFonts w:cs="Arial"/>
        </w:rPr>
        <w:t>Wāhanga</w:t>
      </w:r>
      <w:proofErr w:type="spellEnd"/>
      <w:r w:rsidRPr="005E15DA">
        <w:rPr>
          <w:rFonts w:cs="Arial"/>
        </w:rPr>
        <w:t xml:space="preserve"> </w:t>
      </w:r>
      <w:proofErr w:type="spellStart"/>
      <w:r w:rsidRPr="005E15DA">
        <w:rPr>
          <w:rFonts w:cs="Arial"/>
        </w:rPr>
        <w:t>Ako</w:t>
      </w:r>
      <w:proofErr w:type="spellEnd"/>
      <w:r w:rsidRPr="005E15DA">
        <w:rPr>
          <w:rFonts w:cs="Arial"/>
        </w:rPr>
        <w:t xml:space="preserve"> (learning area) allow students to develop knowledge of the diverse and dynamic nature of society and gain an understanding of the complexity of human behaviour. The Treaty of Waitangi and its historical and contemporary relevance is a major underlying principle in this learning area. </w:t>
      </w:r>
    </w:p>
    <w:p w14:paraId="548A0ABB" w14:textId="0885C565" w:rsidR="00DC54A5" w:rsidRPr="005E15DA" w:rsidRDefault="00DC54A5" w:rsidP="00DC54A5">
      <w:pPr>
        <w:pStyle w:val="UNPara"/>
        <w:rPr>
          <w:rFonts w:cs="Arial"/>
        </w:rPr>
      </w:pPr>
      <w:r w:rsidRPr="005E15DA">
        <w:rPr>
          <w:rFonts w:cs="Arial"/>
        </w:rPr>
        <w:t xml:space="preserve">TPK led the work on the development of Te Ture Mo Te Reo Māori 2016 (the Māori Language Act 2016). Part of this work brought about the Maihi </w:t>
      </w:r>
      <w:proofErr w:type="spellStart"/>
      <w:r w:rsidRPr="005E15DA">
        <w:rPr>
          <w:rFonts w:cs="Arial"/>
        </w:rPr>
        <w:t>Karauna</w:t>
      </w:r>
      <w:proofErr w:type="spellEnd"/>
      <w:r w:rsidRPr="005E15DA">
        <w:rPr>
          <w:rFonts w:cs="Arial"/>
        </w:rPr>
        <w:t xml:space="preserve"> (Māori Language Revitalisation 2019–2023) that sets out a vision for te reo Māori in the future. It outlines what the Crown will do to support a strong, healthy, thriving Māori language in New Zealand to support the cultural identity of Māori and all New Zealanders, so the profile of te reo Māori is lifted to national status and is a source of pride for everyone. </w:t>
      </w:r>
    </w:p>
    <w:p w14:paraId="2E964E7E" w14:textId="238FBE56" w:rsidR="001856CA" w:rsidRPr="005E15DA" w:rsidRDefault="001856CA" w:rsidP="001856CA">
      <w:pPr>
        <w:pStyle w:val="UNPara"/>
        <w:rPr>
          <w:rFonts w:cs="Arial"/>
        </w:rPr>
      </w:pPr>
      <w:r w:rsidRPr="005E15DA">
        <w:rPr>
          <w:rFonts w:cs="Arial"/>
        </w:rPr>
        <w:t xml:space="preserve">The National Library’s Services to schools has promoted te reo </w:t>
      </w:r>
      <w:r w:rsidR="00D41A66" w:rsidRPr="005E15DA">
        <w:rPr>
          <w:rFonts w:cs="Arial"/>
        </w:rPr>
        <w:t xml:space="preserve">Māori (Māori language) with children </w:t>
      </w:r>
      <w:r w:rsidRPr="005E15DA">
        <w:rPr>
          <w:rFonts w:cs="Arial"/>
        </w:rPr>
        <w:t>by:</w:t>
      </w:r>
    </w:p>
    <w:p w14:paraId="56636F63" w14:textId="2F9A20E7" w:rsidR="001856CA" w:rsidRPr="005E15DA" w:rsidRDefault="001856CA"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making available te reo books suitable for supporting literacy and learning available in New Zealand schools </w:t>
      </w:r>
    </w:p>
    <w:p w14:paraId="3FB50B0C" w14:textId="46ECFDAF" w:rsidR="001856CA" w:rsidRPr="005E15DA" w:rsidRDefault="001856CA"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including te reo Māori material wherever possible in learning resources and programmes to support our work with schools</w:t>
      </w:r>
    </w:p>
    <w:p w14:paraId="1F759C49" w14:textId="103471F8" w:rsidR="001856CA" w:rsidRPr="005E15DA" w:rsidRDefault="001856CA"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developing Māori learning resources and content in priority areas – in collaboration with </w:t>
      </w:r>
      <w:r w:rsidR="00D46030" w:rsidRPr="005E15DA">
        <w:rPr>
          <w:rFonts w:ascii="Arial" w:hAnsi="Arial" w:cs="Arial"/>
          <w:sz w:val="24"/>
          <w:szCs w:val="28"/>
        </w:rPr>
        <w:t>MOE</w:t>
      </w:r>
      <w:r w:rsidRPr="005E15DA">
        <w:rPr>
          <w:rFonts w:ascii="Arial" w:hAnsi="Arial" w:cs="Arial"/>
          <w:sz w:val="24"/>
          <w:szCs w:val="28"/>
        </w:rPr>
        <w:t>.</w:t>
      </w:r>
    </w:p>
    <w:p w14:paraId="22364AA7" w14:textId="2B597611" w:rsidR="00B24B32" w:rsidRPr="005E15DA" w:rsidRDefault="00B24B32" w:rsidP="00B24B32">
      <w:pPr>
        <w:pStyle w:val="Heading2"/>
        <w:rPr>
          <w:rFonts w:ascii="Arial" w:hAnsi="Arial" w:cs="Arial"/>
        </w:rPr>
      </w:pPr>
      <w:bookmarkStart w:id="134" w:name="_Toc66370473"/>
      <w:bookmarkStart w:id="135" w:name="_Toc76394205"/>
      <w:r w:rsidRPr="005E15DA">
        <w:rPr>
          <w:rFonts w:ascii="Arial" w:hAnsi="Arial" w:cs="Arial"/>
        </w:rPr>
        <w:t>Reply to paragraph 25(c)</w:t>
      </w:r>
      <w:bookmarkEnd w:id="134"/>
      <w:bookmarkEnd w:id="135"/>
    </w:p>
    <w:p w14:paraId="1777C81F" w14:textId="77777777" w:rsidR="001856CA" w:rsidRPr="005E15DA" w:rsidRDefault="001856CA" w:rsidP="001856CA">
      <w:pPr>
        <w:pStyle w:val="UNPara"/>
        <w:rPr>
          <w:rFonts w:cs="Arial"/>
        </w:rPr>
      </w:pPr>
      <w:r w:rsidRPr="005E15DA">
        <w:rPr>
          <w:rFonts w:cs="Arial"/>
        </w:rPr>
        <w:t>There are a range of mechanisms embedded in New Zealand’s education legislation that ensure children are enabled to have meaningful input into decisions that affect them at school. These include consultation requirements, representation, and forums such as disputes panels.</w:t>
      </w:r>
    </w:p>
    <w:p w14:paraId="6944FA84" w14:textId="77777777" w:rsidR="001856CA" w:rsidRPr="005E15DA" w:rsidRDefault="001856CA" w:rsidP="001856CA">
      <w:pPr>
        <w:ind w:left="720"/>
        <w:rPr>
          <w:rFonts w:ascii="Arial" w:hAnsi="Arial" w:cs="Arial"/>
          <w:b/>
          <w:bCs/>
        </w:rPr>
      </w:pPr>
      <w:r w:rsidRPr="005E15DA">
        <w:rPr>
          <w:rFonts w:ascii="Arial" w:hAnsi="Arial" w:cs="Arial"/>
          <w:b/>
          <w:bCs/>
        </w:rPr>
        <w:t>Consultation requirements</w:t>
      </w:r>
    </w:p>
    <w:p w14:paraId="164B8F12" w14:textId="124F11AB" w:rsidR="001856CA" w:rsidRPr="005E15DA" w:rsidRDefault="001856CA" w:rsidP="001856CA">
      <w:pPr>
        <w:pStyle w:val="UNPara"/>
        <w:rPr>
          <w:rFonts w:cs="Arial"/>
        </w:rPr>
      </w:pPr>
      <w:r w:rsidRPr="005E15DA">
        <w:rPr>
          <w:rFonts w:cs="Arial"/>
        </w:rPr>
        <w:t xml:space="preserve">The Education and Training Act 2020 sets consultation requirements in a number of key areas, ensuring that children’s views are </w:t>
      </w:r>
      <w:r w:rsidR="00D41A66" w:rsidRPr="005E15DA">
        <w:rPr>
          <w:rFonts w:cs="Arial"/>
        </w:rPr>
        <w:t>considered</w:t>
      </w:r>
      <w:r w:rsidRPr="005E15DA">
        <w:rPr>
          <w:rFonts w:cs="Arial"/>
        </w:rPr>
        <w:t xml:space="preserve"> throughout their education journey. </w:t>
      </w:r>
    </w:p>
    <w:p w14:paraId="6BBC5557" w14:textId="77777777" w:rsidR="001856CA" w:rsidRPr="005E15DA" w:rsidRDefault="001856CA" w:rsidP="001856CA">
      <w:pPr>
        <w:ind w:left="720"/>
        <w:rPr>
          <w:rFonts w:ascii="Arial" w:hAnsi="Arial" w:cs="Arial"/>
          <w:b/>
          <w:bCs/>
          <w:szCs w:val="20"/>
        </w:rPr>
      </w:pPr>
      <w:r w:rsidRPr="005E15DA">
        <w:rPr>
          <w:rFonts w:ascii="Arial" w:hAnsi="Arial" w:cs="Arial"/>
          <w:b/>
          <w:bCs/>
        </w:rPr>
        <w:t>Representation</w:t>
      </w:r>
    </w:p>
    <w:p w14:paraId="3322E677" w14:textId="6BE384A0" w:rsidR="001856CA" w:rsidRPr="005E15DA" w:rsidRDefault="001856CA" w:rsidP="001856CA">
      <w:pPr>
        <w:pStyle w:val="UNPara"/>
        <w:rPr>
          <w:rFonts w:cs="Arial"/>
        </w:rPr>
      </w:pPr>
      <w:r w:rsidRPr="005E15DA">
        <w:rPr>
          <w:rFonts w:cs="Arial"/>
        </w:rPr>
        <w:t xml:space="preserve">Boards of State schools (where students are enrolled full-time in year levels above </w:t>
      </w:r>
      <w:r w:rsidR="00D41A66" w:rsidRPr="005E15DA">
        <w:rPr>
          <w:rFonts w:cs="Arial"/>
        </w:rPr>
        <w:t>age 13</w:t>
      </w:r>
      <w:r w:rsidRPr="005E15DA">
        <w:rPr>
          <w:rFonts w:cs="Arial"/>
        </w:rPr>
        <w:t>) must have a student representative.</w:t>
      </w:r>
    </w:p>
    <w:p w14:paraId="5CF02072" w14:textId="235253CF" w:rsidR="001856CA" w:rsidRPr="005E15DA" w:rsidRDefault="001856CA" w:rsidP="001856CA">
      <w:pPr>
        <w:pStyle w:val="UNPara"/>
        <w:rPr>
          <w:rFonts w:cs="Arial"/>
        </w:rPr>
      </w:pPr>
      <w:r w:rsidRPr="005E15DA">
        <w:rPr>
          <w:rFonts w:cs="Arial"/>
        </w:rPr>
        <w:t>The New Zealand Institute of Skills and Technology (NZIST) Council must establish a students’ advisory committee and is required to consult it about significant matters related to the council’s strategic direction that are relevant and consider the advice. The NZIST must also have one member who is a member of and elected by the student’s advisory committee.</w:t>
      </w:r>
    </w:p>
    <w:p w14:paraId="673A21E8" w14:textId="77777777" w:rsidR="001856CA" w:rsidRPr="005E15DA" w:rsidRDefault="001856CA" w:rsidP="005D3E6F">
      <w:pPr>
        <w:ind w:left="720"/>
        <w:rPr>
          <w:rFonts w:ascii="Arial" w:hAnsi="Arial" w:cs="Arial"/>
          <w:b/>
          <w:bCs/>
          <w:sz w:val="24"/>
          <w:szCs w:val="28"/>
        </w:rPr>
      </w:pPr>
      <w:r w:rsidRPr="005E15DA">
        <w:rPr>
          <w:rFonts w:ascii="Arial" w:hAnsi="Arial" w:cs="Arial"/>
          <w:b/>
          <w:bCs/>
          <w:sz w:val="24"/>
          <w:szCs w:val="28"/>
        </w:rPr>
        <w:t>Dispute mechanisms</w:t>
      </w:r>
    </w:p>
    <w:p w14:paraId="3C33A709" w14:textId="72F56B47" w:rsidR="001856CA" w:rsidRPr="005E15DA" w:rsidRDefault="001856CA" w:rsidP="001856CA">
      <w:pPr>
        <w:pStyle w:val="UNPara"/>
        <w:rPr>
          <w:rFonts w:cs="Arial"/>
        </w:rPr>
      </w:pPr>
      <w:r w:rsidRPr="005E15DA">
        <w:rPr>
          <w:rFonts w:cs="Arial"/>
        </w:rPr>
        <w:t xml:space="preserve">The Education and Training Act 2020 enables the establishment of dispute resolution panels. Students in the primary and secondary school system will have an accessible, independent, mechanism to resolve matters where the board has refused to resolve a dispute, or they are not satisfied </w:t>
      </w:r>
      <w:r w:rsidRPr="005E15DA">
        <w:rPr>
          <w:rFonts w:cs="Arial"/>
        </w:rPr>
        <w:lastRenderedPageBreak/>
        <w:t>with the process or outcome of a board’s resolution. These include disputes related to:</w:t>
      </w:r>
    </w:p>
    <w:p w14:paraId="249BD15F" w14:textId="77777777" w:rsidR="001856CA" w:rsidRPr="005E15DA" w:rsidRDefault="001856CA" w:rsidP="001039AD">
      <w:pPr>
        <w:pStyle w:val="ListParagraph"/>
        <w:numPr>
          <w:ilvl w:val="0"/>
          <w:numId w:val="12"/>
        </w:numPr>
        <w:rPr>
          <w:rFonts w:ascii="Arial" w:hAnsi="Arial" w:cs="Arial"/>
          <w:sz w:val="24"/>
          <w:szCs w:val="28"/>
        </w:rPr>
      </w:pPr>
      <w:r w:rsidRPr="005E15DA">
        <w:rPr>
          <w:rFonts w:ascii="Arial" w:hAnsi="Arial" w:cs="Arial"/>
          <w:sz w:val="24"/>
          <w:szCs w:val="28"/>
        </w:rPr>
        <w:t>rights to education</w:t>
      </w:r>
    </w:p>
    <w:p w14:paraId="08BBFFD5" w14:textId="77777777" w:rsidR="001856CA" w:rsidRPr="005E15DA" w:rsidRDefault="001856CA" w:rsidP="001039AD">
      <w:pPr>
        <w:pStyle w:val="ListParagraph"/>
        <w:numPr>
          <w:ilvl w:val="0"/>
          <w:numId w:val="12"/>
        </w:numPr>
        <w:rPr>
          <w:rFonts w:ascii="Arial" w:hAnsi="Arial" w:cs="Arial"/>
          <w:sz w:val="24"/>
          <w:szCs w:val="28"/>
        </w:rPr>
      </w:pPr>
      <w:r w:rsidRPr="005E15DA">
        <w:rPr>
          <w:rFonts w:ascii="Arial" w:hAnsi="Arial" w:cs="Arial"/>
          <w:sz w:val="24"/>
          <w:szCs w:val="28"/>
        </w:rPr>
        <w:t>stand-downs, suspensions, exclusions and expulsions</w:t>
      </w:r>
    </w:p>
    <w:p w14:paraId="2F524B72" w14:textId="77777777" w:rsidR="001856CA" w:rsidRPr="005E15DA" w:rsidRDefault="001856CA" w:rsidP="001039AD">
      <w:pPr>
        <w:pStyle w:val="ListParagraph"/>
        <w:numPr>
          <w:ilvl w:val="0"/>
          <w:numId w:val="12"/>
        </w:numPr>
        <w:rPr>
          <w:rFonts w:ascii="Arial" w:hAnsi="Arial" w:cs="Arial"/>
          <w:sz w:val="24"/>
          <w:szCs w:val="28"/>
        </w:rPr>
      </w:pPr>
      <w:r w:rsidRPr="005E15DA">
        <w:rPr>
          <w:rFonts w:ascii="Arial" w:hAnsi="Arial" w:cs="Arial"/>
          <w:sz w:val="24"/>
          <w:szCs w:val="28"/>
        </w:rPr>
        <w:t>learning support, racism and other types of discrimination</w:t>
      </w:r>
    </w:p>
    <w:p w14:paraId="03252FAE" w14:textId="77777777" w:rsidR="001856CA" w:rsidRPr="005E15DA" w:rsidRDefault="001856CA" w:rsidP="001039AD">
      <w:pPr>
        <w:pStyle w:val="ListParagraph"/>
        <w:numPr>
          <w:ilvl w:val="0"/>
          <w:numId w:val="12"/>
        </w:numPr>
        <w:rPr>
          <w:rFonts w:ascii="Arial" w:hAnsi="Arial" w:cs="Arial"/>
          <w:sz w:val="24"/>
          <w:szCs w:val="28"/>
        </w:rPr>
      </w:pPr>
      <w:r w:rsidRPr="005E15DA">
        <w:rPr>
          <w:rFonts w:ascii="Arial" w:hAnsi="Arial" w:cs="Arial"/>
          <w:sz w:val="24"/>
          <w:szCs w:val="28"/>
        </w:rPr>
        <w:t xml:space="preserve">physical and emotional safety and </w:t>
      </w:r>
    </w:p>
    <w:p w14:paraId="44A2E2D4" w14:textId="77777777" w:rsidR="001856CA" w:rsidRPr="005E15DA" w:rsidRDefault="001856CA" w:rsidP="001039AD">
      <w:pPr>
        <w:pStyle w:val="ListParagraph"/>
        <w:numPr>
          <w:ilvl w:val="0"/>
          <w:numId w:val="12"/>
        </w:numPr>
        <w:rPr>
          <w:rFonts w:ascii="Arial" w:hAnsi="Arial" w:cs="Arial"/>
          <w:sz w:val="24"/>
          <w:szCs w:val="28"/>
        </w:rPr>
      </w:pPr>
      <w:r w:rsidRPr="005E15DA">
        <w:rPr>
          <w:rFonts w:ascii="Arial" w:hAnsi="Arial" w:cs="Arial"/>
          <w:sz w:val="24"/>
          <w:szCs w:val="28"/>
        </w:rPr>
        <w:t>physical restraint.</w:t>
      </w:r>
    </w:p>
    <w:p w14:paraId="37E4B6D6" w14:textId="38692E8B" w:rsidR="001856CA" w:rsidRPr="005E15DA" w:rsidRDefault="001856CA" w:rsidP="001856CA">
      <w:pPr>
        <w:pStyle w:val="UNPara"/>
        <w:rPr>
          <w:rFonts w:cs="Arial"/>
        </w:rPr>
      </w:pPr>
      <w:r w:rsidRPr="005E15DA">
        <w:rPr>
          <w:rFonts w:cs="Arial"/>
        </w:rPr>
        <w:t>If the student or a parent requests it, schools are also oblig</w:t>
      </w:r>
      <w:r w:rsidR="008F1446" w:rsidRPr="005E15DA">
        <w:rPr>
          <w:rFonts w:cs="Arial"/>
        </w:rPr>
        <w:t>ed</w:t>
      </w:r>
      <w:r w:rsidRPr="005E15DA">
        <w:rPr>
          <w:rFonts w:cs="Arial"/>
        </w:rPr>
        <w:t xml:space="preserve"> to hold a meeting to discuss the </w:t>
      </w:r>
      <w:r w:rsidR="005378A3" w:rsidRPr="005E15DA">
        <w:rPr>
          <w:rFonts w:cs="Arial"/>
        </w:rPr>
        <w:t>suspension</w:t>
      </w:r>
      <w:r w:rsidRPr="005E15DA">
        <w:rPr>
          <w:rFonts w:cs="Arial"/>
        </w:rPr>
        <w:t>, and how to resolve the situation with the student.</w:t>
      </w:r>
    </w:p>
    <w:p w14:paraId="28EFD8D5" w14:textId="6EA4B99F" w:rsidR="008E11B7" w:rsidRPr="005E15DA" w:rsidRDefault="00B24B32" w:rsidP="00D41A66">
      <w:pPr>
        <w:pStyle w:val="Heading2"/>
        <w:rPr>
          <w:rFonts w:ascii="Arial" w:hAnsi="Arial" w:cs="Arial"/>
        </w:rPr>
      </w:pPr>
      <w:bookmarkStart w:id="136" w:name="_Toc66370474"/>
      <w:bookmarkStart w:id="137" w:name="_Toc76394206"/>
      <w:bookmarkStart w:id="138" w:name="_Hlk64464692"/>
      <w:r w:rsidRPr="005E15DA">
        <w:rPr>
          <w:rFonts w:ascii="Arial" w:hAnsi="Arial" w:cs="Arial"/>
        </w:rPr>
        <w:t>Reply to paragraph 25(d)</w:t>
      </w:r>
      <w:bookmarkEnd w:id="136"/>
      <w:bookmarkEnd w:id="137"/>
    </w:p>
    <w:p w14:paraId="32FCE562" w14:textId="20F2FFC7" w:rsidR="00D41A66" w:rsidRPr="005E15DA" w:rsidRDefault="008F1446" w:rsidP="00D41A66">
      <w:pPr>
        <w:pStyle w:val="UNPara"/>
        <w:rPr>
          <w:rFonts w:cs="Arial"/>
        </w:rPr>
      </w:pPr>
      <w:r w:rsidRPr="005E15DA">
        <w:rPr>
          <w:rFonts w:cs="Arial"/>
        </w:rPr>
        <w:t>Where a crisis or other issue develops or can be reasonably predictable, then the Government will adjust its spending priorities as required and seek authority from Parliament for any consequential changes to appropriations.</w:t>
      </w:r>
      <w:r w:rsidR="00D41A66" w:rsidRPr="005E15DA">
        <w:rPr>
          <w:rFonts w:cs="Arial"/>
        </w:rPr>
        <w:t xml:space="preserve"> If there is an emergency that requires additional spending then section 25 of the Public Finance Act 1989 allows for new expenditure to be incurred in an emergency without Parliamentary authority (e.g. funding was approved for MOE for the provision of resources to allow students to continue learning from home and funding to support wellbeing and engagement with education when restrictions eased).</w:t>
      </w:r>
    </w:p>
    <w:p w14:paraId="1172EE78" w14:textId="1ED60108" w:rsidR="00B24B32" w:rsidRPr="005E15DA" w:rsidRDefault="00B24B32" w:rsidP="00B24B32">
      <w:pPr>
        <w:pStyle w:val="Heading2"/>
        <w:rPr>
          <w:rFonts w:ascii="Arial" w:hAnsi="Arial" w:cs="Arial"/>
        </w:rPr>
      </w:pPr>
      <w:bookmarkStart w:id="139" w:name="_Toc66370475"/>
      <w:bookmarkStart w:id="140" w:name="_Toc76394207"/>
      <w:bookmarkEnd w:id="138"/>
      <w:r w:rsidRPr="005E15DA">
        <w:rPr>
          <w:rFonts w:ascii="Arial" w:hAnsi="Arial" w:cs="Arial"/>
        </w:rPr>
        <w:t>Reply to paragraph 25(e)</w:t>
      </w:r>
      <w:bookmarkEnd w:id="139"/>
      <w:bookmarkEnd w:id="140"/>
      <w:r w:rsidRPr="005E15DA">
        <w:rPr>
          <w:rFonts w:ascii="Arial" w:hAnsi="Arial" w:cs="Arial"/>
        </w:rPr>
        <w:t xml:space="preserve"> </w:t>
      </w:r>
    </w:p>
    <w:p w14:paraId="79BD1E8A" w14:textId="0B671B2D" w:rsidR="008F1446" w:rsidRPr="005E15DA" w:rsidRDefault="008F1446" w:rsidP="008F1446">
      <w:pPr>
        <w:pStyle w:val="UNPara"/>
        <w:rPr>
          <w:rFonts w:cs="Arial"/>
        </w:rPr>
      </w:pPr>
      <w:r w:rsidRPr="005E15DA">
        <w:rPr>
          <w:rFonts w:cs="Arial"/>
        </w:rPr>
        <w:t>In 2019, over 99</w:t>
      </w:r>
      <w:r w:rsidR="00D37F2E" w:rsidRPr="005E15DA">
        <w:rPr>
          <w:rFonts w:cs="Arial"/>
        </w:rPr>
        <w:t>%</w:t>
      </w:r>
      <w:r w:rsidR="009F04C7" w:rsidRPr="005E15DA">
        <w:rPr>
          <w:rFonts w:cs="Arial"/>
        </w:rPr>
        <w:t xml:space="preserve"> </w:t>
      </w:r>
      <w:r w:rsidRPr="005E15DA">
        <w:rPr>
          <w:rFonts w:cs="Arial"/>
        </w:rPr>
        <w:t>of students were educated in local schools. 3,786 students (36</w:t>
      </w:r>
      <w:r w:rsidR="00D37F2E" w:rsidRPr="005E15DA">
        <w:rPr>
          <w:rFonts w:cs="Arial"/>
        </w:rPr>
        <w:t>%</w:t>
      </w:r>
      <w:r w:rsidRPr="005E15DA">
        <w:rPr>
          <w:rFonts w:cs="Arial"/>
        </w:rPr>
        <w:t xml:space="preserve"> of students supported by the Ongoing Resourcing Scheme) were enrolled in special schools or their satellite units. </w:t>
      </w:r>
    </w:p>
    <w:p w14:paraId="3976E0D6" w14:textId="1E3688A5" w:rsidR="004B195B" w:rsidRPr="005E15DA" w:rsidRDefault="004B195B" w:rsidP="004B195B">
      <w:pPr>
        <w:pStyle w:val="UNPara"/>
        <w:ind w:left="1134" w:firstLine="0"/>
        <w:rPr>
          <w:rFonts w:cs="Arial"/>
        </w:rPr>
      </w:pPr>
      <w:r w:rsidRPr="005E15DA">
        <w:rPr>
          <w:rFonts w:cs="Arial"/>
        </w:rPr>
        <w:t>MOE has started implementing a new Learning Support Delivery Model to organise learning support based on what best meets the needs of local children and young people. A National Learning Support Network Plan 2030 is being designed to align MOE’s network practices with the strategic direction for learning support expressed in the Learning Support Action Plan 2019-2025 (</w:t>
      </w:r>
      <w:r w:rsidR="00D37F2E" w:rsidRPr="005E15DA">
        <w:rPr>
          <w:rFonts w:cs="Arial"/>
        </w:rPr>
        <w:t>see</w:t>
      </w:r>
      <w:r w:rsidRPr="005E15DA">
        <w:rPr>
          <w:rFonts w:cs="Arial"/>
        </w:rPr>
        <w:t xml:space="preserve"> reply to paragraph 9(a) of the list of issues) and the Learning Support Delivery Model through more active and deliberate network design, planning and management. The Learning Support Network Plan will focus on responding to growth and shifting towards a more integrated network of learning support provision linked to the local school.</w:t>
      </w:r>
    </w:p>
    <w:p w14:paraId="5BF3F05F" w14:textId="23CE2336" w:rsidR="00B24B32" w:rsidRPr="005E15DA" w:rsidRDefault="00B24B32" w:rsidP="00B24B32">
      <w:pPr>
        <w:pStyle w:val="Heading2"/>
        <w:rPr>
          <w:rFonts w:ascii="Arial" w:hAnsi="Arial" w:cs="Arial"/>
        </w:rPr>
      </w:pPr>
      <w:bookmarkStart w:id="141" w:name="_Toc66370476"/>
      <w:bookmarkStart w:id="142" w:name="_Toc76394208"/>
      <w:r w:rsidRPr="005E15DA">
        <w:rPr>
          <w:rFonts w:ascii="Arial" w:hAnsi="Arial" w:cs="Arial"/>
        </w:rPr>
        <w:t>Reply to paragraph 25(f)</w:t>
      </w:r>
      <w:bookmarkEnd w:id="141"/>
      <w:bookmarkEnd w:id="142"/>
      <w:r w:rsidRPr="005E15DA">
        <w:rPr>
          <w:rFonts w:ascii="Arial" w:hAnsi="Arial" w:cs="Arial"/>
        </w:rPr>
        <w:t xml:space="preserve"> </w:t>
      </w:r>
    </w:p>
    <w:p w14:paraId="17A807BB" w14:textId="77777777" w:rsidR="008F1446" w:rsidRPr="005E15DA" w:rsidRDefault="008F1446" w:rsidP="008F1446">
      <w:pPr>
        <w:pStyle w:val="UNPara"/>
        <w:rPr>
          <w:rFonts w:cs="Arial"/>
        </w:rPr>
      </w:pPr>
      <w:r w:rsidRPr="005E15DA">
        <w:rPr>
          <w:rFonts w:cs="Arial"/>
        </w:rPr>
        <w:t xml:space="preserve">The Government has made significant investments in learning support over the last three Budgets. This includes $283.8 million in Budget 2018, $335.8 million in Budget 2019, and $251.6 million in Budget 2020. </w:t>
      </w:r>
    </w:p>
    <w:p w14:paraId="243D56FE" w14:textId="0E66F33D" w:rsidR="008F1446" w:rsidRPr="005E15DA" w:rsidRDefault="008F1446" w:rsidP="008F1446">
      <w:pPr>
        <w:pStyle w:val="UNPara"/>
        <w:rPr>
          <w:rFonts w:cs="Arial"/>
        </w:rPr>
      </w:pPr>
      <w:r w:rsidRPr="005E15DA">
        <w:rPr>
          <w:rFonts w:cs="Arial"/>
        </w:rPr>
        <w:t xml:space="preserve">In 2018/19, </w:t>
      </w:r>
      <w:r w:rsidR="00D46030" w:rsidRPr="005E15DA">
        <w:rPr>
          <w:rFonts w:cs="Arial"/>
        </w:rPr>
        <w:t>MOE</w:t>
      </w:r>
      <w:r w:rsidRPr="005E15DA">
        <w:rPr>
          <w:rFonts w:cs="Arial"/>
        </w:rPr>
        <w:t xml:space="preserve"> delivered specialist learning support services to approximately 41,700 children and young people.  </w:t>
      </w:r>
    </w:p>
    <w:p w14:paraId="62C51759" w14:textId="16912608" w:rsidR="00B24B32" w:rsidRPr="005E15DA" w:rsidRDefault="00B24B32" w:rsidP="00B24B32">
      <w:pPr>
        <w:pStyle w:val="Heading2"/>
        <w:rPr>
          <w:rFonts w:ascii="Arial" w:hAnsi="Arial" w:cs="Arial"/>
        </w:rPr>
      </w:pPr>
      <w:bookmarkStart w:id="143" w:name="_Toc66370477"/>
      <w:bookmarkStart w:id="144" w:name="_Toc76394209"/>
      <w:r w:rsidRPr="005E15DA">
        <w:rPr>
          <w:rFonts w:ascii="Arial" w:hAnsi="Arial" w:cs="Arial"/>
        </w:rPr>
        <w:t>Reply to paragraph 25(g)</w:t>
      </w:r>
      <w:bookmarkEnd w:id="143"/>
      <w:bookmarkEnd w:id="144"/>
      <w:r w:rsidRPr="005E15DA">
        <w:rPr>
          <w:rFonts w:ascii="Arial" w:hAnsi="Arial" w:cs="Arial"/>
        </w:rPr>
        <w:t xml:space="preserve"> </w:t>
      </w:r>
    </w:p>
    <w:p w14:paraId="0F5A0B65" w14:textId="77777777" w:rsidR="008F1446" w:rsidRPr="005E15DA" w:rsidRDefault="008F1446" w:rsidP="008F1446">
      <w:pPr>
        <w:pStyle w:val="UNPara"/>
        <w:rPr>
          <w:rFonts w:cs="Arial"/>
        </w:rPr>
      </w:pPr>
      <w:r w:rsidRPr="005E15DA">
        <w:rPr>
          <w:rFonts w:cs="Arial"/>
        </w:rPr>
        <w:lastRenderedPageBreak/>
        <w:t xml:space="preserve">There are a number of initiatives focussed on supporting schools and education providers to address the gap between girls’ and boys’ achievement. </w:t>
      </w:r>
    </w:p>
    <w:p w14:paraId="0C73D83E" w14:textId="2AAEDBEA" w:rsidR="008F1446" w:rsidRPr="005E15DA" w:rsidRDefault="00D46030" w:rsidP="004B195B">
      <w:pPr>
        <w:pStyle w:val="UNPara"/>
        <w:rPr>
          <w:rFonts w:cs="Arial"/>
        </w:rPr>
      </w:pPr>
      <w:r w:rsidRPr="005E15DA">
        <w:rPr>
          <w:rFonts w:cs="Arial"/>
        </w:rPr>
        <w:t>MOE</w:t>
      </w:r>
      <w:r w:rsidR="008F1446" w:rsidRPr="005E15DA">
        <w:rPr>
          <w:rFonts w:cs="Arial"/>
        </w:rPr>
        <w:t xml:space="preserve"> provides guidance on improving boys’ achievement through the Success for Boys website. This brings together research, governance information, and teaching and learning resources to support schools to improve engagement and achievement for male students.</w:t>
      </w:r>
      <w:r w:rsidR="005378A3" w:rsidRPr="005E15DA">
        <w:rPr>
          <w:rFonts w:cs="Arial"/>
        </w:rPr>
        <w:t xml:space="preserve"> </w:t>
      </w:r>
    </w:p>
    <w:p w14:paraId="155EED22" w14:textId="5A90DEF6" w:rsidR="004B195B" w:rsidRPr="005E15DA" w:rsidRDefault="004B195B" w:rsidP="004B195B">
      <w:pPr>
        <w:pStyle w:val="UNPara"/>
        <w:ind w:left="1134" w:firstLine="0"/>
        <w:rPr>
          <w:rFonts w:cs="Arial"/>
        </w:rPr>
      </w:pPr>
      <w:r w:rsidRPr="005E15DA">
        <w:rPr>
          <w:rFonts w:cs="Arial"/>
        </w:rPr>
        <w:t xml:space="preserve">A number of programmes also support girls’ increased participation in science, technology, engineering and mathematics subjects. These include projects funded through the Curious Minds science education initiative.  </w:t>
      </w:r>
    </w:p>
    <w:p w14:paraId="70EB5651" w14:textId="02C65E56" w:rsidR="00B24B32" w:rsidRPr="005E15DA" w:rsidRDefault="00B24B32" w:rsidP="005378A3">
      <w:pPr>
        <w:pStyle w:val="Heading2"/>
        <w:rPr>
          <w:rFonts w:ascii="Arial" w:hAnsi="Arial" w:cs="Arial"/>
        </w:rPr>
      </w:pPr>
      <w:bookmarkStart w:id="145" w:name="_Toc66370478"/>
      <w:bookmarkStart w:id="146" w:name="_Toc76394210"/>
      <w:r w:rsidRPr="005E15DA">
        <w:rPr>
          <w:rFonts w:ascii="Arial" w:hAnsi="Arial" w:cs="Arial"/>
        </w:rPr>
        <w:t>Reply to paragraph 25(h)</w:t>
      </w:r>
      <w:bookmarkEnd w:id="145"/>
      <w:bookmarkEnd w:id="146"/>
    </w:p>
    <w:p w14:paraId="288143E6" w14:textId="77777777" w:rsidR="008F1446" w:rsidRPr="005E15DA" w:rsidRDefault="008F1446" w:rsidP="008F1446">
      <w:pPr>
        <w:pStyle w:val="UNPara"/>
        <w:rPr>
          <w:rFonts w:cs="Arial"/>
        </w:rPr>
      </w:pPr>
      <w:r w:rsidRPr="005E15DA">
        <w:rPr>
          <w:rFonts w:cs="Arial"/>
        </w:rPr>
        <w:t xml:space="preserve">All schools and other forms of State provided education (for example Alternative Education, Youth Justice and Oranga Tamariki Residential Schools) are periodically reviewed by the Education Review Office.   </w:t>
      </w:r>
    </w:p>
    <w:p w14:paraId="02169A29" w14:textId="53C5D0CD" w:rsidR="008F1446" w:rsidRPr="005E15DA" w:rsidRDefault="008F1446" w:rsidP="008F1446">
      <w:pPr>
        <w:pStyle w:val="UNPara"/>
        <w:rPr>
          <w:rFonts w:cs="Arial"/>
        </w:rPr>
      </w:pPr>
      <w:r w:rsidRPr="005E15DA">
        <w:rPr>
          <w:rFonts w:cs="Arial"/>
        </w:rPr>
        <w:t xml:space="preserve">The Government removed the legislative provisions for partnership schools through the Education Amendment Act 2018. </w:t>
      </w:r>
      <w:r w:rsidR="00B14B23" w:rsidRPr="005E15DA">
        <w:rPr>
          <w:rFonts w:cs="Arial"/>
        </w:rPr>
        <w:t>MOE</w:t>
      </w:r>
      <w:r w:rsidRPr="005E15DA">
        <w:rPr>
          <w:rFonts w:cs="Arial"/>
        </w:rPr>
        <w:t xml:space="preserve"> worked with each school on a case</w:t>
      </w:r>
      <w:r w:rsidR="004B195B" w:rsidRPr="005E15DA">
        <w:rPr>
          <w:rFonts w:cs="Arial"/>
        </w:rPr>
        <w:t>-</w:t>
      </w:r>
      <w:r w:rsidRPr="005E15DA">
        <w:rPr>
          <w:rFonts w:cs="Arial"/>
        </w:rPr>
        <w:t>by</w:t>
      </w:r>
      <w:r w:rsidR="004B195B" w:rsidRPr="005E15DA">
        <w:rPr>
          <w:rFonts w:cs="Arial"/>
        </w:rPr>
        <w:t>-</w:t>
      </w:r>
      <w:r w:rsidRPr="005E15DA">
        <w:rPr>
          <w:rFonts w:cs="Arial"/>
        </w:rPr>
        <w:t>case basis to disestablish all partnership schools.</w:t>
      </w:r>
    </w:p>
    <w:p w14:paraId="6F7FB4F6" w14:textId="65ECCB4A" w:rsidR="00B24B32" w:rsidRPr="005E15DA" w:rsidRDefault="00B24B32" w:rsidP="00B24B32">
      <w:pPr>
        <w:pStyle w:val="Heading2"/>
        <w:rPr>
          <w:rFonts w:ascii="Arial" w:hAnsi="Arial" w:cs="Arial"/>
        </w:rPr>
      </w:pPr>
      <w:bookmarkStart w:id="147" w:name="_Toc66370479"/>
      <w:bookmarkStart w:id="148" w:name="_Toc76394211"/>
      <w:r w:rsidRPr="005E15DA">
        <w:rPr>
          <w:rFonts w:ascii="Arial" w:hAnsi="Arial" w:cs="Arial"/>
        </w:rPr>
        <w:t>Reply to paragraph 25(i)</w:t>
      </w:r>
      <w:bookmarkEnd w:id="147"/>
      <w:bookmarkEnd w:id="148"/>
      <w:r w:rsidRPr="005E15DA">
        <w:rPr>
          <w:rFonts w:ascii="Arial" w:hAnsi="Arial" w:cs="Arial"/>
        </w:rPr>
        <w:t xml:space="preserve"> </w:t>
      </w:r>
    </w:p>
    <w:p w14:paraId="59B4B084" w14:textId="00B0A83F" w:rsidR="008F1446" w:rsidRPr="005E15DA" w:rsidRDefault="00D37F2E" w:rsidP="008F1446">
      <w:pPr>
        <w:pStyle w:val="UNPara"/>
        <w:rPr>
          <w:rFonts w:cs="Arial"/>
        </w:rPr>
      </w:pPr>
      <w:r w:rsidRPr="005E15DA">
        <w:rPr>
          <w:rFonts w:cs="Arial"/>
        </w:rPr>
        <w:t>See</w:t>
      </w:r>
      <w:r w:rsidR="008F1446" w:rsidRPr="005E15DA">
        <w:rPr>
          <w:rFonts w:cs="Arial"/>
        </w:rPr>
        <w:t xml:space="preserve"> reply to paragraph 9(a) of the list of issues about Ka Hikitia – Ka </w:t>
      </w:r>
      <w:proofErr w:type="spellStart"/>
      <w:r w:rsidR="00C15C4B" w:rsidRPr="005E15DA">
        <w:rPr>
          <w:rFonts w:cs="Arial"/>
        </w:rPr>
        <w:t>Hāpaitia</w:t>
      </w:r>
      <w:proofErr w:type="spellEnd"/>
      <w:r w:rsidR="008F1446" w:rsidRPr="005E15DA">
        <w:rPr>
          <w:rFonts w:cs="Arial"/>
        </w:rPr>
        <w:t xml:space="preserve"> and The Action Plan for Pacific Education. </w:t>
      </w:r>
      <w:r w:rsidR="00F37A68" w:rsidRPr="005E15DA">
        <w:rPr>
          <w:rFonts w:cs="Arial"/>
        </w:rPr>
        <w:t>One of the domains of</w:t>
      </w:r>
      <w:r w:rsidR="008F1446" w:rsidRPr="005E15DA">
        <w:rPr>
          <w:rFonts w:cs="Arial"/>
        </w:rPr>
        <w:t xml:space="preserve"> Ka Hikitia is Te Tangata (Māori are free from racism, discrimination, stigma and bias). Recognising and understanding the impacts of racism, discrimination and bias on access to schooling is a first step. </w:t>
      </w:r>
    </w:p>
    <w:p w14:paraId="38482557" w14:textId="16E66EED" w:rsidR="008F1446" w:rsidRPr="005E15DA" w:rsidRDefault="008F1446" w:rsidP="008F1446">
      <w:pPr>
        <w:pStyle w:val="UNPara"/>
        <w:rPr>
          <w:rFonts w:cs="Arial"/>
        </w:rPr>
      </w:pPr>
      <w:r w:rsidRPr="005E15DA">
        <w:rPr>
          <w:rFonts w:cs="Arial"/>
        </w:rPr>
        <w:t xml:space="preserve">The Learning Support Action Plan 2019-2025 </w:t>
      </w:r>
      <w:r w:rsidR="00F37A68" w:rsidRPr="005E15DA">
        <w:rPr>
          <w:rFonts w:cs="Arial"/>
        </w:rPr>
        <w:t xml:space="preserve">commits </w:t>
      </w:r>
      <w:r w:rsidR="0011006E" w:rsidRPr="005E15DA">
        <w:rPr>
          <w:rFonts w:cs="Arial"/>
        </w:rPr>
        <w:t xml:space="preserve">MOE </w:t>
      </w:r>
      <w:r w:rsidRPr="005E15DA">
        <w:rPr>
          <w:rFonts w:cs="Arial"/>
        </w:rPr>
        <w:t>to reviewing the guidelines on stand-downs, suspensions, exclusions and expulsions in</w:t>
      </w:r>
      <w:r w:rsidR="00F37A68" w:rsidRPr="005E15DA">
        <w:rPr>
          <w:rFonts w:cs="Arial"/>
        </w:rPr>
        <w:t xml:space="preserve"> schools in</w:t>
      </w:r>
      <w:r w:rsidRPr="005E15DA">
        <w:rPr>
          <w:rFonts w:cs="Arial"/>
        </w:rPr>
        <w:t xml:space="preserve"> 2020. This process was delayed due to the need to respond to COVID-</w:t>
      </w:r>
      <w:r w:rsidR="000A1E7C" w:rsidRPr="005E15DA">
        <w:rPr>
          <w:rFonts w:cs="Arial"/>
        </w:rPr>
        <w:t>19;</w:t>
      </w:r>
      <w:r w:rsidRPr="005E15DA">
        <w:rPr>
          <w:rFonts w:cs="Arial"/>
        </w:rPr>
        <w:t xml:space="preserve"> </w:t>
      </w:r>
      <w:r w:rsidR="000A1E7C" w:rsidRPr="005E15DA">
        <w:rPr>
          <w:rFonts w:cs="Arial"/>
        </w:rPr>
        <w:t>however,</w:t>
      </w:r>
      <w:r w:rsidRPr="005E15DA">
        <w:rPr>
          <w:rFonts w:cs="Arial"/>
        </w:rPr>
        <w:t xml:space="preserve"> the review has started. We expect new guidelines to be in place for the second half of 2021.</w:t>
      </w:r>
    </w:p>
    <w:p w14:paraId="5DF2494D" w14:textId="50E89F7D" w:rsidR="00B24B32" w:rsidRPr="005E15DA" w:rsidRDefault="00B24B32" w:rsidP="00B24B32">
      <w:pPr>
        <w:pStyle w:val="Heading2"/>
        <w:rPr>
          <w:rFonts w:ascii="Arial" w:hAnsi="Arial" w:cs="Arial"/>
        </w:rPr>
      </w:pPr>
      <w:bookmarkStart w:id="149" w:name="_Toc66370480"/>
      <w:bookmarkStart w:id="150" w:name="_Toc76394212"/>
      <w:r w:rsidRPr="005E15DA">
        <w:rPr>
          <w:rFonts w:ascii="Arial" w:hAnsi="Arial" w:cs="Arial"/>
        </w:rPr>
        <w:t>Reply to paragraph 25(j)</w:t>
      </w:r>
      <w:bookmarkEnd w:id="149"/>
      <w:bookmarkEnd w:id="150"/>
    </w:p>
    <w:p w14:paraId="25A315F3" w14:textId="21C2DBAC" w:rsidR="000A1E7C" w:rsidRPr="005E15DA" w:rsidRDefault="00D46030" w:rsidP="000A1E7C">
      <w:pPr>
        <w:pStyle w:val="UNPara"/>
        <w:rPr>
          <w:rFonts w:cs="Arial"/>
        </w:rPr>
      </w:pPr>
      <w:r w:rsidRPr="005E15DA">
        <w:rPr>
          <w:rFonts w:cs="Arial"/>
        </w:rPr>
        <w:t>MOE</w:t>
      </w:r>
      <w:r w:rsidR="000A1E7C" w:rsidRPr="005E15DA">
        <w:rPr>
          <w:rFonts w:cs="Arial"/>
        </w:rPr>
        <w:t xml:space="preserve"> is continuing to work with the cross-agency Bullying Prevention Advisory Group (BPAG) and to implement actions from the Bullying Prevention and Response Work Programme 2019 -2022 (BPAG Programme). </w:t>
      </w:r>
    </w:p>
    <w:p w14:paraId="035AD67A" w14:textId="4B720A29" w:rsidR="000A1E7C" w:rsidRPr="005E15DA" w:rsidRDefault="000A1E7C" w:rsidP="000A1E7C">
      <w:pPr>
        <w:pStyle w:val="UNPara"/>
        <w:rPr>
          <w:rFonts w:cs="Arial"/>
        </w:rPr>
      </w:pPr>
      <w:r w:rsidRPr="005E15DA">
        <w:rPr>
          <w:rFonts w:cs="Arial"/>
        </w:rPr>
        <w:t>MoE has made progress on a number of student voice and agency actions from the BPAG Programme. They:</w:t>
      </w:r>
    </w:p>
    <w:p w14:paraId="1F6AD3B3" w14:textId="77777777" w:rsidR="00F37A68" w:rsidRPr="005E15DA" w:rsidRDefault="00F37A68" w:rsidP="00F37A68">
      <w:pPr>
        <w:pStyle w:val="ListParagraph"/>
        <w:numPr>
          <w:ilvl w:val="0"/>
          <w:numId w:val="9"/>
        </w:numPr>
        <w:ind w:left="1775" w:hanging="357"/>
        <w:rPr>
          <w:rFonts w:ascii="Arial" w:hAnsi="Arial" w:cs="Arial"/>
          <w:sz w:val="24"/>
          <w:szCs w:val="28"/>
        </w:rPr>
      </w:pPr>
      <w:r w:rsidRPr="005E15DA">
        <w:rPr>
          <w:rFonts w:ascii="Arial" w:hAnsi="Arial" w:cs="Arial"/>
          <w:sz w:val="24"/>
          <w:szCs w:val="28"/>
        </w:rPr>
        <w:t>reviewed the approach to the annual Bullying-Free NZ Week and Competition and changed the objectives and criteria in order to increase the focus on student-led action and initiatives</w:t>
      </w:r>
    </w:p>
    <w:p w14:paraId="4113D648" w14:textId="39A11FEB" w:rsidR="00F37A68" w:rsidRPr="005E15DA" w:rsidRDefault="00F37A68" w:rsidP="00F37A68">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have been working with Sticks ‘n Stones, the Central Otago based youth-led anti-bullying organisation, to develop two Student Action Packs – one for primary-level students and one for secondary-level students. The aim of the packs is to </w:t>
      </w:r>
      <w:r w:rsidRPr="005E15DA">
        <w:rPr>
          <w:rFonts w:ascii="Arial" w:hAnsi="Arial" w:cs="Arial"/>
          <w:sz w:val="24"/>
          <w:szCs w:val="28"/>
        </w:rPr>
        <w:lastRenderedPageBreak/>
        <w:t>encourage and enable students to take action in their schools to prevent and respond to bullying behaviour as well as build a positive school culture</w:t>
      </w:r>
    </w:p>
    <w:p w14:paraId="18E9ED23" w14:textId="28543221" w:rsidR="00C15C4B" w:rsidRPr="005E15DA" w:rsidRDefault="00C15C4B" w:rsidP="00F37A68">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partnered </w:t>
      </w:r>
      <w:r w:rsidR="00F37A68" w:rsidRPr="005E15DA">
        <w:rPr>
          <w:rFonts w:ascii="Arial" w:hAnsi="Arial" w:cs="Arial"/>
          <w:sz w:val="24"/>
          <w:szCs w:val="28"/>
        </w:rPr>
        <w:t>with the Office of the Children’s Commissioner to undertake engagements with schools that have been identified as effectively implementing bullying prevention and response approaches.  The aim of the engagements is to talk to students, school staff, and parents and whānau to understand what enables safe and inclusive learning environments where every child feels accepted, respected and connected, and bullying is prevented</w:t>
      </w:r>
    </w:p>
    <w:p w14:paraId="613B0425" w14:textId="42E45A86" w:rsidR="00C15C4B" w:rsidRPr="005E15DA" w:rsidRDefault="00C15C4B" w:rsidP="00C15C4B">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provided the </w:t>
      </w:r>
      <w:proofErr w:type="spellStart"/>
      <w:r w:rsidRPr="005E15DA">
        <w:rPr>
          <w:rFonts w:ascii="Arial" w:hAnsi="Arial" w:cs="Arial"/>
          <w:sz w:val="24"/>
          <w:szCs w:val="28"/>
        </w:rPr>
        <w:t>Wellbeing@School</w:t>
      </w:r>
      <w:proofErr w:type="spellEnd"/>
      <w:r w:rsidRPr="005E15DA">
        <w:rPr>
          <w:rFonts w:ascii="Arial" w:hAnsi="Arial" w:cs="Arial"/>
          <w:sz w:val="24"/>
          <w:szCs w:val="28"/>
        </w:rPr>
        <w:t xml:space="preserve"> (W@S) survey tools to all schools. These tools support schools to take an in-depth look at the factors that support safe and positive school climates that deter bullying and ensure that student perspectives and experiences can inform positive strategic change</w:t>
      </w:r>
    </w:p>
    <w:p w14:paraId="301AF4A1" w14:textId="608C4D7C" w:rsidR="00C15C4B" w:rsidRPr="005E15DA" w:rsidRDefault="00C15C4B" w:rsidP="00C15C4B">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contracted </w:t>
      </w:r>
      <w:r w:rsidR="00D37F2E" w:rsidRPr="005E15DA">
        <w:rPr>
          <w:rFonts w:ascii="Arial" w:hAnsi="Arial" w:cs="Arial"/>
          <w:sz w:val="24"/>
          <w:szCs w:val="28"/>
        </w:rPr>
        <w:t>the New Zealand Council for Educational Research</w:t>
      </w:r>
      <w:r w:rsidRPr="005E15DA">
        <w:rPr>
          <w:rFonts w:ascii="Arial" w:hAnsi="Arial" w:cs="Arial"/>
          <w:sz w:val="24"/>
          <w:szCs w:val="28"/>
        </w:rPr>
        <w:t xml:space="preserve"> to develop video webinars, an information brochure and provide some advisory hours to support the use of the W@S tools.</w:t>
      </w:r>
    </w:p>
    <w:p w14:paraId="2D2A41B0" w14:textId="614382B2" w:rsidR="000A1E7C" w:rsidRPr="005E15DA" w:rsidRDefault="000A1E7C" w:rsidP="000A1E7C">
      <w:pPr>
        <w:pStyle w:val="UNPara"/>
        <w:rPr>
          <w:rFonts w:cs="Arial"/>
        </w:rPr>
      </w:pPr>
      <w:r w:rsidRPr="005E15DA">
        <w:rPr>
          <w:rFonts w:cs="Arial"/>
        </w:rPr>
        <w:t xml:space="preserve">In August 2020, </w:t>
      </w:r>
      <w:r w:rsidR="00D46030" w:rsidRPr="005E15DA">
        <w:rPr>
          <w:rFonts w:cs="Arial"/>
        </w:rPr>
        <w:t>MOE</w:t>
      </w:r>
      <w:r w:rsidRPr="005E15DA">
        <w:rPr>
          <w:rFonts w:cs="Arial"/>
        </w:rPr>
        <w:t xml:space="preserve"> delivered the New Zealand Council for Educational Research’s published text, Mental Health Education and Hauora: teaching interpersonal skills, resilience and wellbeing to all schools with year 7 students and above, including Activity Centres, alternative education providers, Teen Parent Units and Resource Teachers: Learning and Behaviour clusters. This resource aims to support students to develop knowledge, understandings and skills in areas that have particular relevance to bullying prevention and response including communication and relationships with others, personal identity and wellbeing, social issues and social justice (especially against discrimination and exclusion). </w:t>
      </w:r>
    </w:p>
    <w:p w14:paraId="02874716" w14:textId="073B4E70" w:rsidR="00B24B32" w:rsidRPr="005E15DA" w:rsidRDefault="00B24B32" w:rsidP="00B24B32">
      <w:pPr>
        <w:pStyle w:val="Heading2"/>
        <w:rPr>
          <w:rFonts w:ascii="Arial" w:hAnsi="Arial" w:cs="Arial"/>
        </w:rPr>
      </w:pPr>
      <w:bookmarkStart w:id="151" w:name="_Toc66370481"/>
      <w:bookmarkStart w:id="152" w:name="_Toc76394213"/>
      <w:r w:rsidRPr="005E15DA">
        <w:rPr>
          <w:rFonts w:ascii="Arial" w:hAnsi="Arial" w:cs="Arial"/>
        </w:rPr>
        <w:t>Reply to paragraph 25(k)</w:t>
      </w:r>
      <w:bookmarkEnd w:id="151"/>
      <w:bookmarkEnd w:id="152"/>
      <w:r w:rsidRPr="005E15DA">
        <w:rPr>
          <w:rFonts w:ascii="Arial" w:hAnsi="Arial" w:cs="Arial"/>
        </w:rPr>
        <w:t xml:space="preserve"> </w:t>
      </w:r>
    </w:p>
    <w:p w14:paraId="2EC91652" w14:textId="77A72DA2" w:rsidR="000A1E7C" w:rsidRPr="005E15DA" w:rsidRDefault="000A1E7C" w:rsidP="000A1E7C">
      <w:pPr>
        <w:ind w:left="720"/>
        <w:rPr>
          <w:rFonts w:ascii="Arial" w:hAnsi="Arial" w:cs="Arial"/>
          <w:b/>
          <w:bCs/>
          <w:sz w:val="24"/>
          <w:szCs w:val="28"/>
        </w:rPr>
      </w:pPr>
      <w:r w:rsidRPr="005E15DA">
        <w:rPr>
          <w:rFonts w:ascii="Arial" w:hAnsi="Arial" w:cs="Arial"/>
          <w:b/>
          <w:bCs/>
          <w:sz w:val="24"/>
          <w:szCs w:val="28"/>
        </w:rPr>
        <w:t>Subsidised early</w:t>
      </w:r>
      <w:r w:rsidR="005D3E6F" w:rsidRPr="005E15DA">
        <w:rPr>
          <w:rFonts w:ascii="Arial" w:hAnsi="Arial" w:cs="Arial"/>
          <w:b/>
          <w:bCs/>
          <w:sz w:val="24"/>
          <w:szCs w:val="28"/>
        </w:rPr>
        <w:t xml:space="preserve"> childhood education</w:t>
      </w:r>
      <w:r w:rsidRPr="005E15DA">
        <w:rPr>
          <w:rFonts w:ascii="Arial" w:hAnsi="Arial" w:cs="Arial"/>
          <w:b/>
          <w:bCs/>
          <w:sz w:val="24"/>
          <w:szCs w:val="28"/>
        </w:rPr>
        <w:t xml:space="preserve"> </w:t>
      </w:r>
      <w:bookmarkStart w:id="153" w:name="_Hlk56501533"/>
    </w:p>
    <w:p w14:paraId="736A24C6" w14:textId="5050C60D" w:rsidR="000A1E7C" w:rsidRPr="005E15DA" w:rsidRDefault="000A1E7C" w:rsidP="000A1E7C">
      <w:pPr>
        <w:pStyle w:val="UNPara"/>
        <w:rPr>
          <w:rFonts w:cs="Arial"/>
        </w:rPr>
      </w:pPr>
      <w:r w:rsidRPr="005E15DA">
        <w:rPr>
          <w:rFonts w:cs="Arial"/>
        </w:rPr>
        <w:t>The Government subsidises all children aged 0-5 years old who attend early childhood care and education for up to 6 hours a day to a maximum of 30 hours a week</w:t>
      </w:r>
      <w:bookmarkEnd w:id="153"/>
      <w:r w:rsidRPr="005E15DA">
        <w:rPr>
          <w:rFonts w:cs="Arial"/>
        </w:rPr>
        <w:t xml:space="preserve">. Within this, 20 Hours Early Childhood Education provides fees free early childhood education and care for all children aged 3, 4 or 5 years old for up to 6 hours per day, up to a maximum of 20 hours a week. </w:t>
      </w:r>
    </w:p>
    <w:p w14:paraId="4A11A9BA" w14:textId="77777777" w:rsidR="000A1E7C" w:rsidRPr="005E15DA" w:rsidRDefault="000A1E7C" w:rsidP="000A1E7C">
      <w:pPr>
        <w:pStyle w:val="UNPara"/>
        <w:rPr>
          <w:rFonts w:cs="Arial"/>
        </w:rPr>
      </w:pPr>
      <w:r w:rsidRPr="005E15DA">
        <w:rPr>
          <w:rFonts w:cs="Arial"/>
        </w:rPr>
        <w:t xml:space="preserve">The Government further reduces the cost of early childhood education and care via the Childcare Subsidy. This offsets the parental fees for children aged 0-4 years of age from low income families for up to 50 hours a week. </w:t>
      </w:r>
    </w:p>
    <w:p w14:paraId="22A930B2" w14:textId="77777777" w:rsidR="000A1E7C" w:rsidRPr="005E15DA" w:rsidRDefault="000A1E7C" w:rsidP="000A1E7C">
      <w:pPr>
        <w:ind w:left="720"/>
        <w:rPr>
          <w:rFonts w:ascii="Arial" w:hAnsi="Arial" w:cs="Arial"/>
          <w:b/>
          <w:bCs/>
          <w:sz w:val="24"/>
          <w:szCs w:val="28"/>
        </w:rPr>
      </w:pPr>
      <w:r w:rsidRPr="005E15DA">
        <w:rPr>
          <w:rFonts w:ascii="Arial" w:hAnsi="Arial" w:cs="Arial"/>
          <w:b/>
          <w:bCs/>
          <w:sz w:val="24"/>
          <w:szCs w:val="28"/>
        </w:rPr>
        <w:t>Additional funding is targeted to services with high proportions of children from low socio-economic backgrounds</w:t>
      </w:r>
    </w:p>
    <w:p w14:paraId="4FBDD443" w14:textId="62558C59" w:rsidR="000A1E7C" w:rsidRPr="005E15DA" w:rsidRDefault="00D46030" w:rsidP="000A1E7C">
      <w:pPr>
        <w:pStyle w:val="UNPara"/>
        <w:rPr>
          <w:rFonts w:cs="Arial"/>
        </w:rPr>
      </w:pPr>
      <w:r w:rsidRPr="005E15DA">
        <w:rPr>
          <w:rFonts w:cs="Arial"/>
        </w:rPr>
        <w:t>MOE</w:t>
      </w:r>
      <w:r w:rsidR="000A1E7C" w:rsidRPr="005E15DA">
        <w:rPr>
          <w:rFonts w:cs="Arial"/>
        </w:rPr>
        <w:t xml:space="preserve"> provides additional funding to approximately 40% of services with the highest proportions of children from low socio-economic backgrounds. </w:t>
      </w:r>
    </w:p>
    <w:p w14:paraId="4084DFA3" w14:textId="524A7EB1" w:rsidR="000A1E7C" w:rsidRPr="005E15DA" w:rsidRDefault="000A1E7C" w:rsidP="000A1E7C">
      <w:pPr>
        <w:pStyle w:val="UNPara"/>
        <w:rPr>
          <w:rFonts w:cs="Arial"/>
        </w:rPr>
      </w:pPr>
      <w:r w:rsidRPr="005E15DA">
        <w:rPr>
          <w:rFonts w:cs="Arial"/>
        </w:rPr>
        <w:t xml:space="preserve">Services can use this funding to remove or reduce barriers to accessing early childhood education and care, such as providing transport, food, </w:t>
      </w:r>
      <w:r w:rsidRPr="005E15DA">
        <w:rPr>
          <w:rFonts w:cs="Arial"/>
        </w:rPr>
        <w:lastRenderedPageBreak/>
        <w:t xml:space="preserve">clothing or providing additional fees free hours. They can also use this funding to improve the quality of the education and care in their service, for example through purchasing additional resources, engaging specialist services such as a Speech-Language Therapist or providing excursions. </w:t>
      </w:r>
    </w:p>
    <w:p w14:paraId="44844D20" w14:textId="77777777" w:rsidR="000A1E7C" w:rsidRPr="005E15DA" w:rsidRDefault="000A1E7C" w:rsidP="000A1E7C">
      <w:pPr>
        <w:ind w:left="720"/>
        <w:rPr>
          <w:rFonts w:ascii="Arial" w:hAnsi="Arial" w:cs="Arial"/>
          <w:b/>
          <w:bCs/>
          <w:sz w:val="24"/>
          <w:szCs w:val="28"/>
        </w:rPr>
      </w:pPr>
      <w:r w:rsidRPr="005E15DA">
        <w:rPr>
          <w:rFonts w:ascii="Arial" w:hAnsi="Arial" w:cs="Arial"/>
          <w:b/>
          <w:bCs/>
          <w:sz w:val="24"/>
          <w:szCs w:val="28"/>
        </w:rPr>
        <w:t>Training for staff on Māori and Pacific culture</w:t>
      </w:r>
    </w:p>
    <w:p w14:paraId="228FA775" w14:textId="4D718ED6" w:rsidR="000A1E7C" w:rsidRPr="005E15DA" w:rsidRDefault="000A1E7C" w:rsidP="000A1E7C">
      <w:pPr>
        <w:pStyle w:val="UNPara"/>
        <w:rPr>
          <w:rFonts w:cs="Arial"/>
        </w:rPr>
      </w:pPr>
      <w:r w:rsidRPr="005E15DA">
        <w:rPr>
          <w:rFonts w:cs="Arial"/>
          <w:lang w:val="en-AU"/>
        </w:rPr>
        <w:t xml:space="preserve">The Teaching Council introduced new requirements for initial teacher education (ITE) which took effect from July 2019. ITE providers have until 1 January 2022 to have their programmes approved by the Council under the new requirements, which cover ITE programmes in early childhood, primary and secondary, in English medium and Māori medium. </w:t>
      </w:r>
    </w:p>
    <w:p w14:paraId="0F0DF2D0" w14:textId="77777777" w:rsidR="00C15C4B" w:rsidRPr="005E15DA" w:rsidRDefault="00C15C4B" w:rsidP="00C15C4B">
      <w:pPr>
        <w:pStyle w:val="UNPara"/>
        <w:rPr>
          <w:rFonts w:cs="Arial"/>
          <w:lang w:val="en-AU"/>
        </w:rPr>
      </w:pPr>
      <w:r w:rsidRPr="005E15DA">
        <w:rPr>
          <w:rFonts w:cs="Arial"/>
          <w:lang w:val="en-AU"/>
        </w:rPr>
        <w:t xml:space="preserve">As part of its programme approval, monitoring and review process under the new requirements, the Council will particularly look at how ITE providers integrate culturally responsive teaching into their programmes. Providers must also ensure that ITE programmes are preparing graduates to meet the Code and the Standards (described in the section below). </w:t>
      </w:r>
    </w:p>
    <w:p w14:paraId="18817E83" w14:textId="11B85B8A" w:rsidR="00C15C4B" w:rsidRPr="005E15DA" w:rsidRDefault="00C15C4B" w:rsidP="00C15C4B">
      <w:pPr>
        <w:pStyle w:val="UNPara"/>
        <w:rPr>
          <w:rFonts w:cs="Arial"/>
        </w:rPr>
      </w:pPr>
      <w:r w:rsidRPr="005E15DA">
        <w:rPr>
          <w:rFonts w:cs="Arial"/>
          <w:lang w:val="en-AU"/>
        </w:rPr>
        <w:t xml:space="preserve"> MOE funds a number of professional learning and development (PLD) opportunities and programmes focused on developing the schooling workforce’s cultural capabilities. These include centrally funded PLD to develop Cultural Capability, with specially accredited facilitators </w:t>
      </w:r>
      <w:r w:rsidR="00F37A68" w:rsidRPr="005E15DA">
        <w:rPr>
          <w:rFonts w:cs="Arial"/>
          <w:lang w:val="en-AU"/>
        </w:rPr>
        <w:t>with</w:t>
      </w:r>
      <w:r w:rsidRPr="005E15DA">
        <w:rPr>
          <w:rFonts w:cs="Arial"/>
          <w:lang w:val="en-AU"/>
        </w:rPr>
        <w:t xml:space="preserve"> expertise in Kaupapa Māori, </w:t>
      </w:r>
      <w:r w:rsidR="00F37A68" w:rsidRPr="005E15DA">
        <w:rPr>
          <w:rFonts w:cs="Arial"/>
          <w:lang w:val="en-AU"/>
        </w:rPr>
        <w:t>the Treaty of</w:t>
      </w:r>
      <w:r w:rsidRPr="005E15DA">
        <w:rPr>
          <w:rFonts w:cs="Arial"/>
          <w:lang w:val="en-AU"/>
        </w:rPr>
        <w:t xml:space="preserve"> Waitangi, Critical Consciousness and Inclusion. This PLD is available to all schools</w:t>
      </w:r>
      <w:r w:rsidR="00F37A68" w:rsidRPr="005E15DA">
        <w:rPr>
          <w:rFonts w:cs="Arial"/>
          <w:lang w:val="en-AU"/>
        </w:rPr>
        <w:t xml:space="preserve"> and </w:t>
      </w:r>
      <w:r w:rsidRPr="005E15DA">
        <w:rPr>
          <w:rFonts w:cs="Arial"/>
          <w:lang w:val="en-AU"/>
        </w:rPr>
        <w:t xml:space="preserve">targeted at beginning and overseas-trained teachers additionally has a particular focus on strengthening knowledge of </w:t>
      </w:r>
      <w:r w:rsidR="00F37A68" w:rsidRPr="005E15DA">
        <w:rPr>
          <w:rFonts w:cs="Arial"/>
          <w:lang w:val="en-AU"/>
        </w:rPr>
        <w:t>the Treaty of</w:t>
      </w:r>
      <w:r w:rsidRPr="005E15DA">
        <w:rPr>
          <w:rFonts w:cs="Arial"/>
          <w:lang w:val="en-AU"/>
        </w:rPr>
        <w:t xml:space="preserve"> Waitangi and cultural capability. PLD is also available for school leaders through the Māori Achievement Collaborative initiative to promote Māori achieving educational and cultural success as Māori.</w:t>
      </w:r>
    </w:p>
    <w:p w14:paraId="7C17FD61" w14:textId="77777777" w:rsidR="000A1E7C" w:rsidRPr="005E15DA" w:rsidRDefault="000A1E7C" w:rsidP="000A1E7C">
      <w:pPr>
        <w:ind w:left="720"/>
        <w:rPr>
          <w:rFonts w:ascii="Arial" w:hAnsi="Arial" w:cs="Arial"/>
          <w:b/>
          <w:bCs/>
        </w:rPr>
      </w:pPr>
      <w:r w:rsidRPr="005E15DA">
        <w:rPr>
          <w:rFonts w:ascii="Arial" w:hAnsi="Arial" w:cs="Arial"/>
          <w:b/>
          <w:bCs/>
        </w:rPr>
        <w:t>Requirements for registered and certificated teachers</w:t>
      </w:r>
    </w:p>
    <w:p w14:paraId="3F607630" w14:textId="77777777" w:rsidR="000A1E7C" w:rsidRPr="005E15DA" w:rsidRDefault="000A1E7C" w:rsidP="000A1E7C">
      <w:pPr>
        <w:pStyle w:val="UNPara"/>
        <w:rPr>
          <w:rFonts w:cs="Arial"/>
          <w:lang w:val="en-AU"/>
        </w:rPr>
      </w:pPr>
      <w:r w:rsidRPr="005E15DA">
        <w:rPr>
          <w:rFonts w:cs="Arial"/>
          <w:lang w:val="en-AU"/>
        </w:rPr>
        <w:t xml:space="preserve">Our Code Our Standards guides the teaching profession in New Zealand in terms of the high standards for ethical behaviour that are expected of every teacher (the Code) and the expectations of effective teaching practice (the Standards). </w:t>
      </w:r>
    </w:p>
    <w:p w14:paraId="72A2E454" w14:textId="2A9D8B46" w:rsidR="000A1E7C" w:rsidRPr="005E15DA" w:rsidRDefault="000A1E7C" w:rsidP="000A1E7C">
      <w:pPr>
        <w:pStyle w:val="UNPara"/>
        <w:rPr>
          <w:rFonts w:cs="Arial"/>
        </w:rPr>
      </w:pPr>
      <w:r w:rsidRPr="005E15DA">
        <w:rPr>
          <w:rFonts w:cs="Arial"/>
          <w:lang w:val="en-AU"/>
        </w:rPr>
        <w:t xml:space="preserve">These includes specific commitments to upholding the partnership expectations outlined in </w:t>
      </w:r>
      <w:r w:rsidR="00F37A68" w:rsidRPr="005E15DA">
        <w:rPr>
          <w:rFonts w:cs="Arial"/>
          <w:lang w:val="en-AU"/>
        </w:rPr>
        <w:t>t</w:t>
      </w:r>
      <w:r w:rsidR="005B51A7" w:rsidRPr="005E15DA">
        <w:rPr>
          <w:rFonts w:cs="Arial"/>
          <w:lang w:val="en-AU"/>
        </w:rPr>
        <w:t>he Treaty of</w:t>
      </w:r>
      <w:r w:rsidRPr="005E15DA">
        <w:rPr>
          <w:rFonts w:cs="Arial"/>
          <w:lang w:val="en-AU"/>
        </w:rPr>
        <w:t xml:space="preserve"> Waitangi in the learning environment, to respecting the diversity, heritage and culture of all learners, their families and communities, including Māori learners as tangata whenua (indigenous people). The Standards </w:t>
      </w:r>
      <w:r w:rsidR="00F37A68" w:rsidRPr="005E15DA">
        <w:rPr>
          <w:rFonts w:cs="Arial"/>
          <w:lang w:val="en-AU"/>
        </w:rPr>
        <w:t xml:space="preserve">set </w:t>
      </w:r>
      <w:r w:rsidRPr="005E15DA">
        <w:rPr>
          <w:rFonts w:cs="Arial"/>
          <w:lang w:val="en-AU"/>
        </w:rPr>
        <w:t xml:space="preserve">the expectation that teachers use </w:t>
      </w:r>
      <w:r w:rsidR="00F37A68" w:rsidRPr="005E15DA">
        <w:rPr>
          <w:rFonts w:cs="Arial"/>
          <w:lang w:val="en-AU"/>
        </w:rPr>
        <w:t xml:space="preserve">culturally responsive </w:t>
      </w:r>
      <w:r w:rsidRPr="005E15DA">
        <w:rPr>
          <w:rFonts w:cs="Arial"/>
          <w:lang w:val="en-AU"/>
        </w:rPr>
        <w:t>teaching and learning approaches</w:t>
      </w:r>
      <w:r w:rsidR="00F37A68" w:rsidRPr="005E15DA">
        <w:rPr>
          <w:rFonts w:cs="Arial"/>
          <w:lang w:val="en-AU"/>
        </w:rPr>
        <w:t xml:space="preserve"> to</w:t>
      </w:r>
      <w:r w:rsidRPr="005E15DA">
        <w:rPr>
          <w:rFonts w:cs="Arial"/>
          <w:lang w:val="en-AU"/>
        </w:rPr>
        <w:t xml:space="preserve"> reflect the diverse identities, languages and cultures of learners in the learning environment. </w:t>
      </w:r>
    </w:p>
    <w:p w14:paraId="6E1E62FF" w14:textId="77777777" w:rsidR="000A1E7C" w:rsidRPr="005E15DA" w:rsidRDefault="000A1E7C" w:rsidP="000A1E7C">
      <w:pPr>
        <w:ind w:left="720"/>
        <w:rPr>
          <w:rFonts w:ascii="Arial" w:hAnsi="Arial" w:cs="Arial"/>
          <w:b/>
          <w:bCs/>
        </w:rPr>
      </w:pPr>
      <w:r w:rsidRPr="005E15DA">
        <w:rPr>
          <w:rFonts w:ascii="Arial" w:hAnsi="Arial" w:cs="Arial"/>
          <w:b/>
          <w:bCs/>
        </w:rPr>
        <w:t>Government-funded professional learning and development</w:t>
      </w:r>
    </w:p>
    <w:p w14:paraId="1EC8D3D7" w14:textId="1E7B89FD" w:rsidR="000A1E7C" w:rsidRPr="005E15DA" w:rsidRDefault="000A1E7C" w:rsidP="000A1E7C">
      <w:pPr>
        <w:pStyle w:val="UNPara"/>
        <w:rPr>
          <w:rFonts w:cs="Arial"/>
          <w:lang w:val="en-AU"/>
        </w:rPr>
      </w:pPr>
      <w:r w:rsidRPr="005E15DA">
        <w:rPr>
          <w:rFonts w:cs="Arial"/>
          <w:lang w:val="en-AU"/>
        </w:rPr>
        <w:t xml:space="preserve">The Government funds the </w:t>
      </w:r>
      <w:proofErr w:type="spellStart"/>
      <w:r w:rsidRPr="005E15DA">
        <w:rPr>
          <w:rFonts w:cs="Arial"/>
          <w:lang w:val="en-AU"/>
        </w:rPr>
        <w:t>Whakapiki</w:t>
      </w:r>
      <w:proofErr w:type="spellEnd"/>
      <w:r w:rsidRPr="005E15DA">
        <w:rPr>
          <w:rFonts w:cs="Arial"/>
          <w:lang w:val="en-AU"/>
        </w:rPr>
        <w:t xml:space="preserve"> </w:t>
      </w:r>
      <w:proofErr w:type="spellStart"/>
      <w:r w:rsidRPr="005E15DA">
        <w:rPr>
          <w:rFonts w:cs="Arial"/>
          <w:lang w:val="en-AU"/>
        </w:rPr>
        <w:t>i</w:t>
      </w:r>
      <w:proofErr w:type="spellEnd"/>
      <w:r w:rsidRPr="005E15DA">
        <w:rPr>
          <w:rFonts w:cs="Arial"/>
          <w:lang w:val="en-AU"/>
        </w:rPr>
        <w:t xml:space="preserve"> </w:t>
      </w:r>
      <w:proofErr w:type="spellStart"/>
      <w:r w:rsidRPr="005E15DA">
        <w:rPr>
          <w:rFonts w:cs="Arial"/>
          <w:lang w:val="en-AU"/>
        </w:rPr>
        <w:t>te</w:t>
      </w:r>
      <w:proofErr w:type="spellEnd"/>
      <w:r w:rsidRPr="005E15DA">
        <w:rPr>
          <w:rFonts w:cs="Arial"/>
          <w:lang w:val="en-AU"/>
        </w:rPr>
        <w:t xml:space="preserve"> reo Māori, a professional development initiative for teachers who work in Māori immersion and bilingual services (speaking te reo Māori 51-100% of the time). The initiative aims to strengthen their existing skills and knowledge. The </w:t>
      </w:r>
      <w:proofErr w:type="spellStart"/>
      <w:r w:rsidRPr="005E15DA">
        <w:rPr>
          <w:rFonts w:cs="Arial"/>
          <w:lang w:val="en-AU"/>
        </w:rPr>
        <w:t>Whakapiki</w:t>
      </w:r>
      <w:proofErr w:type="spellEnd"/>
      <w:r w:rsidRPr="005E15DA">
        <w:rPr>
          <w:rFonts w:cs="Arial"/>
          <w:lang w:val="en-AU"/>
        </w:rPr>
        <w:t xml:space="preserve"> programme is currently delivered to 23 Māori immersion services annually, with an annual budget of approximately $0.5m.</w:t>
      </w:r>
    </w:p>
    <w:p w14:paraId="197394AF" w14:textId="32BF13FA" w:rsidR="000A1E7C" w:rsidRPr="005E15DA" w:rsidRDefault="000A1E7C" w:rsidP="000A1E7C">
      <w:pPr>
        <w:pStyle w:val="UNPara"/>
        <w:rPr>
          <w:rFonts w:cs="Arial"/>
        </w:rPr>
      </w:pPr>
      <w:r w:rsidRPr="005E15DA">
        <w:rPr>
          <w:rFonts w:cs="Arial"/>
          <w:lang w:val="en-AU"/>
        </w:rPr>
        <w:t xml:space="preserve">Training is also provided via the Strengthening Early Learning Opportunities (SELO) professional learning and development initiative. The programme focuses on community specific professional development to </w:t>
      </w:r>
      <w:r w:rsidRPr="005E15DA">
        <w:rPr>
          <w:rFonts w:cs="Arial"/>
          <w:lang w:val="en-AU"/>
        </w:rPr>
        <w:lastRenderedPageBreak/>
        <w:t>support services to be responsive to identity, language and culture. The annual budget is approximately $3.0</w:t>
      </w:r>
      <w:r w:rsidR="00F37A68" w:rsidRPr="005E15DA">
        <w:rPr>
          <w:rFonts w:cs="Arial"/>
          <w:lang w:val="en-AU"/>
        </w:rPr>
        <w:t xml:space="preserve"> million</w:t>
      </w:r>
      <w:r w:rsidRPr="005E15DA">
        <w:rPr>
          <w:rFonts w:cs="Arial"/>
          <w:lang w:val="en-AU"/>
        </w:rPr>
        <w:t>.</w:t>
      </w:r>
    </w:p>
    <w:p w14:paraId="2A342DAD" w14:textId="40C8A069" w:rsidR="000A1E7C" w:rsidRPr="005E15DA" w:rsidRDefault="000C6F7C" w:rsidP="000C6F7C">
      <w:pPr>
        <w:pStyle w:val="Heading1"/>
        <w:rPr>
          <w:rFonts w:ascii="Arial" w:hAnsi="Arial" w:cs="Arial"/>
        </w:rPr>
      </w:pPr>
      <w:bookmarkStart w:id="154" w:name="_Toc76394214"/>
      <w:r w:rsidRPr="005E15DA">
        <w:rPr>
          <w:rFonts w:ascii="Arial" w:hAnsi="Arial" w:cs="Arial"/>
        </w:rPr>
        <w:t>I. Special protection measures</w:t>
      </w:r>
      <w:bookmarkEnd w:id="154"/>
    </w:p>
    <w:p w14:paraId="73E59212" w14:textId="3DE62CA7" w:rsidR="00B24B32" w:rsidRPr="005E15DA" w:rsidRDefault="00B24B32" w:rsidP="000C6F7C">
      <w:pPr>
        <w:pStyle w:val="Heading2"/>
        <w:rPr>
          <w:rFonts w:ascii="Arial" w:hAnsi="Arial" w:cs="Arial"/>
        </w:rPr>
      </w:pPr>
      <w:bookmarkStart w:id="155" w:name="_Toc76394215"/>
      <w:r w:rsidRPr="005E15DA">
        <w:rPr>
          <w:rFonts w:ascii="Arial" w:hAnsi="Arial" w:cs="Arial"/>
        </w:rPr>
        <w:t>Reply to paragraph 2</w:t>
      </w:r>
      <w:r w:rsidR="000C6F7C" w:rsidRPr="005E15DA">
        <w:rPr>
          <w:rFonts w:ascii="Arial" w:hAnsi="Arial" w:cs="Arial"/>
        </w:rPr>
        <w:t>6</w:t>
      </w:r>
      <w:r w:rsidRPr="005E15DA">
        <w:rPr>
          <w:rFonts w:ascii="Arial" w:hAnsi="Arial" w:cs="Arial"/>
        </w:rPr>
        <w:t>(a)</w:t>
      </w:r>
      <w:bookmarkEnd w:id="155"/>
    </w:p>
    <w:p w14:paraId="0C885D06" w14:textId="75658D13" w:rsidR="000B0C9F" w:rsidRPr="005E15DA" w:rsidRDefault="000B0C9F" w:rsidP="000B0C9F">
      <w:pPr>
        <w:pStyle w:val="UNPara"/>
        <w:rPr>
          <w:rFonts w:cs="Arial"/>
        </w:rPr>
      </w:pPr>
      <w:r w:rsidRPr="005E15DA">
        <w:rPr>
          <w:rFonts w:cs="Arial"/>
        </w:rPr>
        <w:t xml:space="preserve">Section 9A of the Immigration Act 2009 defines a “Mass Arrival Group” as a group of more than 30 people who travel to New Zealand together or in associated groups and who, in terms of section 115, are unlawfully in New Zealand. Immigration Instructions set out the residence policy for those who arrive in a Mass Arrival Group and include temporal limitations on wider family reunification. Under instruction C8.5, unaccompanied minors (under the age of 18, not married or in a civil union) are excluded from these instructions and therefore not subject to the limitations on family reunification.   </w:t>
      </w:r>
    </w:p>
    <w:p w14:paraId="433DDEBC" w14:textId="2BFAE5B0" w:rsidR="00B24B32" w:rsidRPr="005E15DA" w:rsidRDefault="00B24B32" w:rsidP="000C6F7C">
      <w:pPr>
        <w:pStyle w:val="Heading2"/>
        <w:rPr>
          <w:rFonts w:ascii="Arial" w:hAnsi="Arial" w:cs="Arial"/>
        </w:rPr>
      </w:pPr>
      <w:bookmarkStart w:id="156" w:name="_Toc66370484"/>
      <w:bookmarkStart w:id="157" w:name="_Toc76394216"/>
      <w:r w:rsidRPr="005E15DA">
        <w:rPr>
          <w:rFonts w:ascii="Arial" w:hAnsi="Arial" w:cs="Arial"/>
        </w:rPr>
        <w:t>Reply to paragraph 2</w:t>
      </w:r>
      <w:r w:rsidR="000C6F7C" w:rsidRPr="005E15DA">
        <w:rPr>
          <w:rFonts w:ascii="Arial" w:hAnsi="Arial" w:cs="Arial"/>
        </w:rPr>
        <w:t>6</w:t>
      </w:r>
      <w:r w:rsidRPr="005E15DA">
        <w:rPr>
          <w:rFonts w:ascii="Arial" w:hAnsi="Arial" w:cs="Arial"/>
        </w:rPr>
        <w:t>(</w:t>
      </w:r>
      <w:r w:rsidR="000C6F7C" w:rsidRPr="005E15DA">
        <w:rPr>
          <w:rFonts w:ascii="Arial" w:hAnsi="Arial" w:cs="Arial"/>
        </w:rPr>
        <w:t>b</w:t>
      </w:r>
      <w:r w:rsidRPr="005E15DA">
        <w:rPr>
          <w:rFonts w:ascii="Arial" w:hAnsi="Arial" w:cs="Arial"/>
        </w:rPr>
        <w:t>)</w:t>
      </w:r>
      <w:bookmarkEnd w:id="156"/>
      <w:bookmarkEnd w:id="157"/>
    </w:p>
    <w:p w14:paraId="31EB6570" w14:textId="19FD1733" w:rsidR="000B0C9F" w:rsidRPr="005E15DA" w:rsidRDefault="000B0C9F" w:rsidP="000B0C9F">
      <w:pPr>
        <w:pStyle w:val="UNPara"/>
        <w:rPr>
          <w:rFonts w:cs="Arial"/>
        </w:rPr>
      </w:pPr>
      <w:r w:rsidRPr="005E15DA">
        <w:rPr>
          <w:rFonts w:cs="Arial"/>
        </w:rPr>
        <w:t>The rights of the child are a primary consideration in immigration decision making but are not an overriding consideration.</w:t>
      </w:r>
      <w:r w:rsidR="005B51A7" w:rsidRPr="005E15DA">
        <w:rPr>
          <w:rStyle w:val="FootnoteReference"/>
          <w:rFonts w:cs="Arial"/>
        </w:rPr>
        <w:footnoteReference w:id="62"/>
      </w:r>
    </w:p>
    <w:p w14:paraId="71C67221" w14:textId="643ABC27" w:rsidR="00B24B32" w:rsidRPr="005E15DA" w:rsidRDefault="00B24B32" w:rsidP="000C6F7C">
      <w:pPr>
        <w:pStyle w:val="Heading2"/>
        <w:rPr>
          <w:rFonts w:ascii="Arial" w:hAnsi="Arial" w:cs="Arial"/>
        </w:rPr>
      </w:pPr>
      <w:bookmarkStart w:id="158" w:name="_Toc66370485"/>
      <w:bookmarkStart w:id="159" w:name="_Toc76394217"/>
      <w:r w:rsidRPr="005E15DA">
        <w:rPr>
          <w:rFonts w:ascii="Arial" w:hAnsi="Arial" w:cs="Arial"/>
        </w:rPr>
        <w:t>Reply to paragraph 2</w:t>
      </w:r>
      <w:r w:rsidR="000C6F7C" w:rsidRPr="005E15DA">
        <w:rPr>
          <w:rFonts w:ascii="Arial" w:hAnsi="Arial" w:cs="Arial"/>
        </w:rPr>
        <w:t>6</w:t>
      </w:r>
      <w:r w:rsidRPr="005E15DA">
        <w:rPr>
          <w:rFonts w:ascii="Arial" w:hAnsi="Arial" w:cs="Arial"/>
        </w:rPr>
        <w:t>(</w:t>
      </w:r>
      <w:r w:rsidR="000C6F7C" w:rsidRPr="005E15DA">
        <w:rPr>
          <w:rFonts w:ascii="Arial" w:hAnsi="Arial" w:cs="Arial"/>
        </w:rPr>
        <w:t>c</w:t>
      </w:r>
      <w:r w:rsidRPr="005E15DA">
        <w:rPr>
          <w:rFonts w:ascii="Arial" w:hAnsi="Arial" w:cs="Arial"/>
        </w:rPr>
        <w:t>)</w:t>
      </w:r>
      <w:bookmarkEnd w:id="158"/>
      <w:bookmarkEnd w:id="159"/>
    </w:p>
    <w:p w14:paraId="111B6082" w14:textId="77777777" w:rsidR="000B0C9F" w:rsidRPr="005E15DA" w:rsidRDefault="000B0C9F" w:rsidP="000B0C9F">
      <w:pPr>
        <w:pStyle w:val="UNPara"/>
        <w:rPr>
          <w:rFonts w:cs="Arial"/>
        </w:rPr>
      </w:pPr>
      <w:r w:rsidRPr="005E15DA">
        <w:rPr>
          <w:rFonts w:cs="Arial"/>
        </w:rPr>
        <w:t>The Immigration Act 2009 sets out the procedures to be followed for a minor making a refugee or protection claim and these are reflected in Immigration Instructions.</w:t>
      </w:r>
      <w:r w:rsidRPr="005E15DA">
        <w:rPr>
          <w:rStyle w:val="FootnoteReference"/>
          <w:rFonts w:cs="Arial"/>
        </w:rPr>
        <w:footnoteReference w:id="63"/>
      </w:r>
      <w:r w:rsidRPr="005E15DA">
        <w:rPr>
          <w:rFonts w:cs="Arial"/>
        </w:rPr>
        <w:t xml:space="preserve"> </w:t>
      </w:r>
    </w:p>
    <w:p w14:paraId="625213F2" w14:textId="6003CE49" w:rsidR="000B0C9F" w:rsidRPr="005E15DA" w:rsidRDefault="000B0C9F" w:rsidP="000B0C9F">
      <w:pPr>
        <w:pStyle w:val="UNPara"/>
        <w:rPr>
          <w:rFonts w:cs="Arial"/>
        </w:rPr>
      </w:pPr>
      <w:r w:rsidRPr="005E15DA">
        <w:rPr>
          <w:rFonts w:cs="Arial"/>
        </w:rPr>
        <w:t xml:space="preserve">Claims for refugee and protected person status are assessed individually in New Zealand. Immigration New Zealand’s (INZ) Refugee Status Unit (RSU) adopts the principle that it is in the child’s best interests to have a determination process where they are provided an opportunity to express their views, and that those views and their individual circumstances are taken into account independently in the decision. In the case of unaccompanied minors, the RSU has a legislative obligation </w:t>
      </w:r>
      <w:r w:rsidRPr="005E15DA">
        <w:rPr>
          <w:rFonts w:cs="Arial"/>
        </w:rPr>
        <w:footnoteReference w:id="64"/>
      </w:r>
      <w:r w:rsidRPr="005E15DA">
        <w:rPr>
          <w:rFonts w:cs="Arial"/>
        </w:rPr>
        <w:t xml:space="preserve"> to ensure that they are properly represented during the claim process.</w:t>
      </w:r>
    </w:p>
    <w:p w14:paraId="01D41804" w14:textId="11D6878D" w:rsidR="000B0C9F" w:rsidRPr="005E15DA" w:rsidRDefault="000B0C9F" w:rsidP="000B0C9F">
      <w:pPr>
        <w:pStyle w:val="UNPara"/>
        <w:rPr>
          <w:rFonts w:cs="Arial"/>
        </w:rPr>
      </w:pPr>
      <w:r w:rsidRPr="005E15DA">
        <w:rPr>
          <w:rFonts w:cs="Arial"/>
        </w:rPr>
        <w:t>The RSU has published Guidelines on Children and Minors in the refugee status determination process to assist decision makers, child claimants, their parent/s or responsible adult, and representative.</w:t>
      </w:r>
      <w:r w:rsidR="000A6FF0" w:rsidRPr="005E15DA">
        <w:rPr>
          <w:rStyle w:val="FootnoteReference"/>
          <w:rFonts w:cs="Arial"/>
        </w:rPr>
        <w:footnoteReference w:id="65"/>
      </w:r>
    </w:p>
    <w:p w14:paraId="32C09D77" w14:textId="3C50FDEF" w:rsidR="00B24B32" w:rsidRPr="005E15DA" w:rsidRDefault="00B24B32" w:rsidP="000C6F7C">
      <w:pPr>
        <w:pStyle w:val="Heading2"/>
        <w:rPr>
          <w:rFonts w:ascii="Arial" w:hAnsi="Arial" w:cs="Arial"/>
        </w:rPr>
      </w:pPr>
      <w:bookmarkStart w:id="160" w:name="_Toc66370486"/>
      <w:bookmarkStart w:id="161" w:name="_Toc76394218"/>
      <w:r w:rsidRPr="005E15DA">
        <w:rPr>
          <w:rFonts w:ascii="Arial" w:hAnsi="Arial" w:cs="Arial"/>
        </w:rPr>
        <w:t>Reply to paragraph 2</w:t>
      </w:r>
      <w:r w:rsidR="000C6F7C" w:rsidRPr="005E15DA">
        <w:rPr>
          <w:rFonts w:ascii="Arial" w:hAnsi="Arial" w:cs="Arial"/>
        </w:rPr>
        <w:t>6</w:t>
      </w:r>
      <w:r w:rsidRPr="005E15DA">
        <w:rPr>
          <w:rFonts w:ascii="Arial" w:hAnsi="Arial" w:cs="Arial"/>
        </w:rPr>
        <w:t>(</w:t>
      </w:r>
      <w:r w:rsidR="000C6F7C" w:rsidRPr="005E15DA">
        <w:rPr>
          <w:rFonts w:ascii="Arial" w:hAnsi="Arial" w:cs="Arial"/>
        </w:rPr>
        <w:t>d</w:t>
      </w:r>
      <w:r w:rsidRPr="005E15DA">
        <w:rPr>
          <w:rFonts w:ascii="Arial" w:hAnsi="Arial" w:cs="Arial"/>
        </w:rPr>
        <w:t>)</w:t>
      </w:r>
      <w:bookmarkEnd w:id="160"/>
      <w:bookmarkEnd w:id="161"/>
      <w:r w:rsidRPr="005E15DA">
        <w:rPr>
          <w:rFonts w:ascii="Arial" w:hAnsi="Arial" w:cs="Arial"/>
        </w:rPr>
        <w:t xml:space="preserve"> </w:t>
      </w:r>
    </w:p>
    <w:p w14:paraId="0C12E2EE" w14:textId="77777777" w:rsidR="000B0C9F" w:rsidRPr="005E15DA" w:rsidRDefault="000B0C9F" w:rsidP="000B0C9F">
      <w:pPr>
        <w:pStyle w:val="UNPara"/>
        <w:rPr>
          <w:rFonts w:cs="Arial"/>
        </w:rPr>
      </w:pPr>
      <w:r w:rsidRPr="005E15DA">
        <w:rPr>
          <w:rFonts w:cs="Arial"/>
        </w:rPr>
        <w:t xml:space="preserve">The all-of-government New Zealand Refugee Resettlement Strategy provides the framework to improve refugee settlement outcomes so that refugees are able to contribute and to participate in communities and have a sense of belonging to New Zealand. The Strategy’s outcome areas directly relate to and support refugee children to settle in New Zealand, including education, housing, health and participation. Refugee and protection claimants are eligible to access government-funded assistance, including </w:t>
      </w:r>
      <w:r w:rsidRPr="005E15DA">
        <w:rPr>
          <w:rFonts w:cs="Arial"/>
        </w:rPr>
        <w:lastRenderedPageBreak/>
        <w:t>publicly funded health care, income support and (in the case of children) education in the compulsory sector. For example, refugee families may be eligible for a non-recoverable grant of up to $5,000 to support their establishment in the community.</w:t>
      </w:r>
    </w:p>
    <w:p w14:paraId="4B986FFE" w14:textId="59B00A8C" w:rsidR="000B0C9F" w:rsidRPr="005E15DA" w:rsidRDefault="000B0C9F" w:rsidP="000B0C9F">
      <w:pPr>
        <w:pStyle w:val="UNPara"/>
        <w:rPr>
          <w:rFonts w:cs="Arial"/>
        </w:rPr>
      </w:pPr>
      <w:r w:rsidRPr="005E15DA">
        <w:rPr>
          <w:rFonts w:cs="Arial"/>
        </w:rPr>
        <w:t xml:space="preserve">INZ has established a Senior Civil Detention and Welfare Advisor role, who is responsible for assisting refugee and protection claimants with their support needs (including disability). This includes unaccompanied minors and children. </w:t>
      </w:r>
    </w:p>
    <w:p w14:paraId="320D5192" w14:textId="5F303B2B" w:rsidR="000B0C9F" w:rsidRPr="005E15DA" w:rsidRDefault="001E3A2C" w:rsidP="001E3A2C">
      <w:pPr>
        <w:pStyle w:val="UNPara"/>
        <w:ind w:left="1134" w:firstLine="0"/>
        <w:rPr>
          <w:rFonts w:cs="Arial"/>
        </w:rPr>
      </w:pPr>
      <w:r w:rsidRPr="005E15DA">
        <w:rPr>
          <w:rFonts w:cs="Arial"/>
        </w:rPr>
        <w:t>MOE</w:t>
      </w:r>
      <w:r w:rsidR="006F5FAE" w:rsidRPr="005E15DA">
        <w:rPr>
          <w:rFonts w:cs="Arial"/>
        </w:rPr>
        <w:t xml:space="preserve"> funds</w:t>
      </w:r>
      <w:r w:rsidRPr="005E15DA">
        <w:rPr>
          <w:rFonts w:cs="Arial"/>
        </w:rPr>
        <w:t xml:space="preserve"> targeted assistance to meet all children’s individual needs, including disability support and English language support.</w:t>
      </w:r>
    </w:p>
    <w:p w14:paraId="012FE2B0" w14:textId="69760B6D" w:rsidR="00B24B32" w:rsidRPr="005E15DA" w:rsidRDefault="00B24B32" w:rsidP="000C6F7C">
      <w:pPr>
        <w:pStyle w:val="Heading2"/>
        <w:rPr>
          <w:rFonts w:ascii="Arial" w:hAnsi="Arial" w:cs="Arial"/>
        </w:rPr>
      </w:pPr>
      <w:bookmarkStart w:id="162" w:name="_Toc76394219"/>
      <w:r w:rsidRPr="005E15DA">
        <w:rPr>
          <w:rFonts w:ascii="Arial" w:hAnsi="Arial" w:cs="Arial"/>
        </w:rPr>
        <w:t xml:space="preserve">Reply to paragraph </w:t>
      </w:r>
      <w:r w:rsidR="000C6F7C" w:rsidRPr="005E15DA">
        <w:rPr>
          <w:rFonts w:ascii="Arial" w:hAnsi="Arial" w:cs="Arial"/>
        </w:rPr>
        <w:t>27</w:t>
      </w:r>
      <w:bookmarkEnd w:id="162"/>
      <w:r w:rsidRPr="005E15DA">
        <w:rPr>
          <w:rFonts w:ascii="Arial" w:hAnsi="Arial" w:cs="Arial"/>
        </w:rPr>
        <w:t xml:space="preserve"> </w:t>
      </w:r>
    </w:p>
    <w:p w14:paraId="0AA8600E" w14:textId="77777777" w:rsidR="000B0C9F" w:rsidRPr="005E15DA" w:rsidRDefault="000B0C9F" w:rsidP="000B0C9F">
      <w:pPr>
        <w:pStyle w:val="UNPara"/>
        <w:rPr>
          <w:rFonts w:cs="Arial"/>
        </w:rPr>
      </w:pPr>
      <w:r w:rsidRPr="005E15DA">
        <w:rPr>
          <w:rFonts w:cs="Arial"/>
        </w:rPr>
        <w:t xml:space="preserve">The legislation established Te </w:t>
      </w:r>
      <w:proofErr w:type="spellStart"/>
      <w:r w:rsidRPr="005E15DA">
        <w:rPr>
          <w:rFonts w:cs="Arial"/>
        </w:rPr>
        <w:t>Mātāwai</w:t>
      </w:r>
      <w:proofErr w:type="spellEnd"/>
      <w:r w:rsidRPr="005E15DA">
        <w:rPr>
          <w:rFonts w:cs="Arial"/>
        </w:rPr>
        <w:t xml:space="preserve">, a new organisation to lead revitalisation of te reo Māori on behalf of iwi and Māori. This is the vision of a new Māori language strategy called the Maihi Māori Strategy that was developed by and for iwi, Māori and Māori language communities. </w:t>
      </w:r>
    </w:p>
    <w:p w14:paraId="7879B746" w14:textId="380C069A" w:rsidR="000B0C9F" w:rsidRPr="005E15DA" w:rsidRDefault="000B0C9F" w:rsidP="000B0C9F">
      <w:pPr>
        <w:pStyle w:val="UNPara"/>
        <w:rPr>
          <w:rFonts w:cs="Arial"/>
        </w:rPr>
      </w:pPr>
      <w:r w:rsidRPr="005E15DA">
        <w:rPr>
          <w:rFonts w:cs="Arial"/>
        </w:rPr>
        <w:t>Oranga Tamariki has specific legislative obligations to have regard to many Māori cultural principles</w:t>
      </w:r>
      <w:r w:rsidR="00F3306B" w:rsidRPr="005E15DA">
        <w:rPr>
          <w:rFonts w:cs="Arial"/>
        </w:rPr>
        <w:t xml:space="preserve"> under</w:t>
      </w:r>
      <w:r w:rsidRPr="005E15DA">
        <w:rPr>
          <w:rFonts w:cs="Arial"/>
        </w:rPr>
        <w:t xml:space="preserve"> the OTA. </w:t>
      </w:r>
      <w:r w:rsidR="00F3306B" w:rsidRPr="005E15DA">
        <w:rPr>
          <w:rFonts w:cs="Arial"/>
        </w:rPr>
        <w:t>See reply to paragraph 9(a).</w:t>
      </w:r>
    </w:p>
    <w:p w14:paraId="7078EF7D" w14:textId="49B00872" w:rsidR="000B0C9F" w:rsidRPr="005E15DA" w:rsidRDefault="000B0C9F" w:rsidP="000B0C9F">
      <w:pPr>
        <w:pStyle w:val="UNPara"/>
        <w:rPr>
          <w:rFonts w:cs="Arial"/>
        </w:rPr>
      </w:pPr>
      <w:r w:rsidRPr="005E15DA">
        <w:rPr>
          <w:rFonts w:cs="Arial"/>
        </w:rPr>
        <w:t>A set of five objectives have been developed to guide Oranga Tamariki workers on how these principles can be practically applied (the Mana Tamaiti objectives). These are focused on tamariki Māori, but aspects can be applied to all children.</w:t>
      </w:r>
      <w:r w:rsidRPr="005E15DA">
        <w:rPr>
          <w:rStyle w:val="FootnoteReference"/>
          <w:rFonts w:cs="Arial"/>
        </w:rPr>
        <w:footnoteReference w:id="66"/>
      </w:r>
    </w:p>
    <w:p w14:paraId="6A888060" w14:textId="248D4A80" w:rsidR="000B0C9F" w:rsidRPr="005E15DA" w:rsidRDefault="000B0C9F" w:rsidP="000B0C9F">
      <w:pPr>
        <w:pStyle w:val="UNPara"/>
        <w:rPr>
          <w:rFonts w:cs="Arial"/>
        </w:rPr>
      </w:pPr>
      <w:r w:rsidRPr="005E15DA">
        <w:rPr>
          <w:rFonts w:cs="Arial"/>
        </w:rPr>
        <w:t xml:space="preserve">The CYWS, </w:t>
      </w:r>
      <w:bookmarkStart w:id="163" w:name="_Hlk56501213"/>
      <w:r w:rsidRPr="005E15DA">
        <w:rPr>
          <w:rFonts w:cs="Arial"/>
        </w:rPr>
        <w:t xml:space="preserve">once fully implemented, should influence the business planning, including legislative, policy and service development for all relevant government agencies, and guide decision-making. </w:t>
      </w:r>
      <w:bookmarkEnd w:id="163"/>
      <w:r w:rsidRPr="005E15DA">
        <w:rPr>
          <w:rFonts w:cs="Arial"/>
        </w:rPr>
        <w:t>Several of the Strategy’s principles reflect the importance of identity for Māori children. One of the outcome areas of the Strategy is that all children and young people are “accepted, respected and connected” which includes having connection to their culture, language, beliefs and identity, including whakapapa and turangawaewae</w:t>
      </w:r>
      <w:r w:rsidR="005B51A7" w:rsidRPr="005E15DA">
        <w:rPr>
          <w:rFonts w:cs="Arial"/>
        </w:rPr>
        <w:t xml:space="preserve"> (a place to stand)</w:t>
      </w:r>
      <w:r w:rsidRPr="005E15DA">
        <w:rPr>
          <w:rFonts w:cs="Arial"/>
        </w:rPr>
        <w:t>.</w:t>
      </w:r>
    </w:p>
    <w:p w14:paraId="07101B3A" w14:textId="39ED508F" w:rsidR="000A05E2" w:rsidRPr="005E15DA" w:rsidRDefault="000A05E2" w:rsidP="000B0C9F">
      <w:pPr>
        <w:pStyle w:val="UNPara"/>
        <w:rPr>
          <w:rFonts w:cs="Arial"/>
        </w:rPr>
      </w:pPr>
      <w:r w:rsidRPr="005E15DA">
        <w:rPr>
          <w:rFonts w:cs="Arial"/>
        </w:rPr>
        <w:t xml:space="preserve">The Oranga Tamariki Voices of Children and Young People team undertakes research and engagement projects with tamariki and rangatahi in care to better understand their needs and experiences and advocate for their voices to be heard and responded to. Some of the insights gained from specific cohorts in care include the voices of </w:t>
      </w:r>
      <w:r w:rsidR="006F5FAE" w:rsidRPr="005E15DA">
        <w:rPr>
          <w:rFonts w:cs="Arial"/>
        </w:rPr>
        <w:t xml:space="preserve">tamariki and rangatahi Māori, </w:t>
      </w:r>
      <w:r w:rsidRPr="005E15DA">
        <w:rPr>
          <w:rFonts w:cs="Arial"/>
        </w:rPr>
        <w:t xml:space="preserve">Pacific </w:t>
      </w:r>
      <w:r w:rsidR="006F5FAE" w:rsidRPr="005E15DA">
        <w:rPr>
          <w:rFonts w:cs="Arial"/>
        </w:rPr>
        <w:t>children and young people</w:t>
      </w:r>
      <w:r w:rsidRPr="005E15DA">
        <w:rPr>
          <w:rFonts w:cs="Arial"/>
        </w:rPr>
        <w:t xml:space="preserve"> and the voices of disabled </w:t>
      </w:r>
      <w:r w:rsidR="006F5FAE" w:rsidRPr="005E15DA">
        <w:rPr>
          <w:rFonts w:cs="Arial"/>
        </w:rPr>
        <w:t>children</w:t>
      </w:r>
      <w:r w:rsidRPr="005E15DA">
        <w:rPr>
          <w:rFonts w:cs="Arial"/>
        </w:rPr>
        <w:t xml:space="preserve"> and</w:t>
      </w:r>
      <w:r w:rsidR="006F5FAE" w:rsidRPr="005E15DA">
        <w:rPr>
          <w:rFonts w:cs="Arial"/>
        </w:rPr>
        <w:t xml:space="preserve"> young people</w:t>
      </w:r>
      <w:r w:rsidRPr="005E15DA">
        <w:rPr>
          <w:rFonts w:cs="Arial"/>
        </w:rPr>
        <w:t>.</w:t>
      </w:r>
    </w:p>
    <w:p w14:paraId="7D4C9007" w14:textId="0585831F" w:rsidR="000B0C9F" w:rsidRPr="005E15DA" w:rsidRDefault="000B0C9F" w:rsidP="000B0C9F">
      <w:pPr>
        <w:pStyle w:val="UNPara"/>
        <w:rPr>
          <w:rFonts w:cs="Arial"/>
        </w:rPr>
      </w:pPr>
      <w:r w:rsidRPr="005E15DA">
        <w:rPr>
          <w:rFonts w:cs="Arial"/>
        </w:rPr>
        <w:t>For Pa</w:t>
      </w:r>
      <w:r w:rsidR="000A6FF0" w:rsidRPr="005E15DA">
        <w:rPr>
          <w:rFonts w:cs="Arial"/>
        </w:rPr>
        <w:t>cific</w:t>
      </w:r>
      <w:r w:rsidRPr="005E15DA">
        <w:rPr>
          <w:rFonts w:cs="Arial"/>
        </w:rPr>
        <w:t xml:space="preserve"> children, the Action Plan for Pacific Education is in place. It has the vision that “Diverse Pacific learners and their families are safe, valued, and equipped to achieve their education aspirations”. This was designed together with Pasifika learners, families and educators through two years of </w:t>
      </w:r>
      <w:proofErr w:type="spellStart"/>
      <w:r w:rsidRPr="005E15DA">
        <w:rPr>
          <w:rFonts w:cs="Arial"/>
        </w:rPr>
        <w:t>fono</w:t>
      </w:r>
      <w:proofErr w:type="spellEnd"/>
      <w:r w:rsidRPr="005E15DA">
        <w:rPr>
          <w:rFonts w:cs="Arial"/>
        </w:rPr>
        <w:t xml:space="preserve"> (meetings) across the country and research regarding best practice.</w:t>
      </w:r>
      <w:r w:rsidRPr="005E15DA">
        <w:rPr>
          <w:rStyle w:val="FootnoteReference"/>
          <w:rFonts w:cs="Arial"/>
        </w:rPr>
        <w:footnoteReference w:id="67"/>
      </w:r>
    </w:p>
    <w:p w14:paraId="1E7D39F9" w14:textId="1A95B973" w:rsidR="00FC5EEA" w:rsidRPr="005E15DA" w:rsidRDefault="00FC5EEA" w:rsidP="00FC5EEA">
      <w:pPr>
        <w:pStyle w:val="Heading2"/>
        <w:rPr>
          <w:rFonts w:ascii="Arial" w:hAnsi="Arial" w:cs="Arial"/>
        </w:rPr>
      </w:pPr>
      <w:bookmarkStart w:id="164" w:name="_Toc76394220"/>
      <w:r w:rsidRPr="005E15DA">
        <w:rPr>
          <w:rFonts w:ascii="Arial" w:hAnsi="Arial" w:cs="Arial"/>
        </w:rPr>
        <w:lastRenderedPageBreak/>
        <w:t>Reply to paragraphs 28(a) to 28(e)</w:t>
      </w:r>
      <w:bookmarkEnd w:id="164"/>
      <w:r w:rsidRPr="005E15DA">
        <w:rPr>
          <w:rFonts w:ascii="Arial" w:hAnsi="Arial" w:cs="Arial"/>
        </w:rPr>
        <w:t xml:space="preserve"> </w:t>
      </w:r>
    </w:p>
    <w:p w14:paraId="4525CF7C" w14:textId="0461075D" w:rsidR="00FC5EEA" w:rsidRPr="005E15DA" w:rsidRDefault="00FC5EEA" w:rsidP="00FC5EEA">
      <w:pPr>
        <w:pStyle w:val="UNPara"/>
        <w:ind w:left="1134" w:firstLine="0"/>
        <w:rPr>
          <w:rFonts w:cs="Arial"/>
        </w:rPr>
      </w:pPr>
      <w:r w:rsidRPr="005E15DA">
        <w:rPr>
          <w:rFonts w:cs="Arial"/>
        </w:rPr>
        <w:t xml:space="preserve">New Zealand’s existing policy and legislative framework continues to provide age thresholds for entry into work in general, and for safe work. </w:t>
      </w:r>
    </w:p>
    <w:p w14:paraId="40A3F330" w14:textId="77777777" w:rsidR="006F5FAE" w:rsidRPr="005E15DA" w:rsidRDefault="00FC5EEA" w:rsidP="00FC5EEA">
      <w:pPr>
        <w:pStyle w:val="UNPara"/>
        <w:ind w:left="1134" w:firstLine="0"/>
        <w:rPr>
          <w:rFonts w:cs="Arial"/>
        </w:rPr>
      </w:pPr>
      <w:r w:rsidRPr="005E15DA">
        <w:rPr>
          <w:rFonts w:cs="Arial"/>
        </w:rPr>
        <w:t xml:space="preserve">New Zealand has not ratified the International Labour Organisations Minimum Age Convention, 1973 (No. 138). Rather than legislate for a single minimum age of employment, New Zealand has a range of protections and restrictions on young people’s work, mainly regulated by a combination of education </w:t>
      </w:r>
      <w:r w:rsidR="006F5FAE" w:rsidRPr="005E15DA">
        <w:rPr>
          <w:rFonts w:cs="Arial"/>
        </w:rPr>
        <w:t xml:space="preserve">and </w:t>
      </w:r>
      <w:r w:rsidRPr="005E15DA">
        <w:rPr>
          <w:rFonts w:cs="Arial"/>
        </w:rPr>
        <w:t xml:space="preserve">health and safety legislation. </w:t>
      </w:r>
    </w:p>
    <w:p w14:paraId="5695B391" w14:textId="621B7894" w:rsidR="00FC5EEA" w:rsidRPr="005E15DA" w:rsidRDefault="00FC5EEA" w:rsidP="00FC5EEA">
      <w:pPr>
        <w:pStyle w:val="UNPara"/>
        <w:ind w:left="1134" w:firstLine="0"/>
        <w:rPr>
          <w:rFonts w:cs="Arial"/>
        </w:rPr>
      </w:pPr>
      <w:r w:rsidRPr="005E15DA">
        <w:rPr>
          <w:rFonts w:cs="Arial"/>
        </w:rPr>
        <w:t xml:space="preserve">The Education and Training Act 2020 mandates that all children in New Zealand attend school between the ages of </w:t>
      </w:r>
      <w:r w:rsidR="006F5FAE" w:rsidRPr="005E15DA">
        <w:rPr>
          <w:rFonts w:cs="Arial"/>
        </w:rPr>
        <w:t>six</w:t>
      </w:r>
      <w:r w:rsidRPr="005E15DA">
        <w:rPr>
          <w:rFonts w:cs="Arial"/>
        </w:rPr>
        <w:t xml:space="preserve"> and 16</w:t>
      </w:r>
      <w:r w:rsidR="006F5FAE" w:rsidRPr="005E15DA">
        <w:rPr>
          <w:rFonts w:cs="Arial"/>
        </w:rPr>
        <w:t xml:space="preserve"> to ensure that young people achieve a proper education before entering the workforce</w:t>
      </w:r>
      <w:r w:rsidRPr="005E15DA">
        <w:rPr>
          <w:rFonts w:cs="Arial"/>
        </w:rPr>
        <w:t xml:space="preserve">. In addition, employers are explicitly prohibited from employing children under 16 during school hours or when it would interfere with their attendance at school. </w:t>
      </w:r>
    </w:p>
    <w:p w14:paraId="4816B49E" w14:textId="77777777" w:rsidR="00FC5EEA" w:rsidRPr="005E15DA" w:rsidRDefault="00FC5EEA" w:rsidP="00FC5EEA">
      <w:pPr>
        <w:pStyle w:val="UNPara"/>
        <w:ind w:left="1134" w:firstLine="0"/>
        <w:rPr>
          <w:rFonts w:cs="Arial"/>
        </w:rPr>
      </w:pPr>
      <w:r w:rsidRPr="005E15DA">
        <w:rPr>
          <w:rFonts w:cs="Arial"/>
        </w:rPr>
        <w:t xml:space="preserve">The Government is committed to securing the health and safety of all young workers. New Zealand’s consistent approach to children’s employment is that our existing policies and legislative framework provides effective age thresholds for entry into work in general, and for safe work. The Health and Safety at Work Act 2015 covers all types of working relationships and arrangements, including casual contracts. </w:t>
      </w:r>
    </w:p>
    <w:p w14:paraId="2A1BDD4D" w14:textId="77777777" w:rsidR="00FC5EEA" w:rsidRPr="005E15DA" w:rsidRDefault="00FC5EEA" w:rsidP="00FC5EEA">
      <w:pPr>
        <w:pStyle w:val="UNPara"/>
        <w:ind w:left="1134" w:firstLine="0"/>
        <w:rPr>
          <w:rFonts w:cs="Arial"/>
        </w:rPr>
      </w:pPr>
      <w:r w:rsidRPr="005E15DA">
        <w:rPr>
          <w:rFonts w:cs="Arial"/>
        </w:rPr>
        <w:t>The Health and Safety at Work (General Risk and Workplace Management) Regulations 2016 places restrictions on hiring children under the age of 15 to do certain work such as logging, construction and manufacturing - or any other work that is likely to cause harm. Further regulations protecting young people in the Health and Safety at Work (General Risk and Workplace Management) Regulations 2016 apply to workers under any type of contract.</w:t>
      </w:r>
    </w:p>
    <w:p w14:paraId="0A05ACE4" w14:textId="77777777" w:rsidR="00FC5EEA" w:rsidRPr="005E15DA" w:rsidRDefault="00FC5EEA" w:rsidP="00FC5EEA">
      <w:pPr>
        <w:pStyle w:val="UNPara"/>
        <w:ind w:left="1134" w:firstLine="0"/>
        <w:rPr>
          <w:rFonts w:cs="Arial"/>
        </w:rPr>
      </w:pPr>
      <w:r w:rsidRPr="005E15DA">
        <w:rPr>
          <w:rFonts w:cs="Arial"/>
        </w:rPr>
        <w:t xml:space="preserve">As part of our ongoing regulatory reform programme, we are considering a range of aspects of youth health and safety at work, including the current settings for: </w:t>
      </w:r>
    </w:p>
    <w:p w14:paraId="16C6591C" w14:textId="77777777" w:rsidR="00FC5EEA" w:rsidRPr="005E15DA" w:rsidRDefault="00FC5EEA" w:rsidP="00B449CA">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how best to support young people transitioning into hazardous work </w:t>
      </w:r>
    </w:p>
    <w:p w14:paraId="52553614" w14:textId="77777777" w:rsidR="00FC5EEA" w:rsidRPr="005E15DA" w:rsidRDefault="00FC5EEA" w:rsidP="00B449CA">
      <w:pPr>
        <w:pStyle w:val="ListParagraph"/>
        <w:numPr>
          <w:ilvl w:val="0"/>
          <w:numId w:val="9"/>
        </w:numPr>
        <w:ind w:left="1775" w:hanging="357"/>
        <w:rPr>
          <w:rFonts w:ascii="Arial" w:hAnsi="Arial" w:cs="Arial"/>
          <w:sz w:val="24"/>
          <w:szCs w:val="28"/>
        </w:rPr>
      </w:pPr>
      <w:r w:rsidRPr="005E15DA">
        <w:rPr>
          <w:rFonts w:ascii="Arial" w:hAnsi="Arial" w:cs="Arial"/>
          <w:sz w:val="24"/>
          <w:szCs w:val="28"/>
        </w:rPr>
        <w:t>how hazardous work is defined in a regulatory sense</w:t>
      </w:r>
    </w:p>
    <w:p w14:paraId="2A086BDE" w14:textId="77777777" w:rsidR="00FC5EEA" w:rsidRPr="005E15DA" w:rsidRDefault="00FC5EEA" w:rsidP="00B449CA">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the age of entry to hazardous work. </w:t>
      </w:r>
    </w:p>
    <w:p w14:paraId="201EEBE2" w14:textId="5C74CAF0" w:rsidR="00FC5EEA" w:rsidRPr="005E15DA" w:rsidRDefault="00FC5EEA" w:rsidP="00FC5EEA">
      <w:pPr>
        <w:pStyle w:val="UNPara"/>
        <w:ind w:left="1134" w:firstLine="0"/>
        <w:rPr>
          <w:rFonts w:cs="Arial"/>
        </w:rPr>
      </w:pPr>
      <w:r w:rsidRPr="005E15DA">
        <w:rPr>
          <w:rFonts w:cs="Arial"/>
        </w:rPr>
        <w:t xml:space="preserve">MBIE’s Labour Inspectorate is responsible for enforcing compliance with employment standards to prevent and detect breaches. The Labour Inspectorate </w:t>
      </w:r>
      <w:r w:rsidR="00256078" w:rsidRPr="005E15DA">
        <w:rPr>
          <w:rFonts w:cs="Arial"/>
        </w:rPr>
        <w:t>has</w:t>
      </w:r>
      <w:r w:rsidR="00867333" w:rsidRPr="005E15DA">
        <w:rPr>
          <w:rFonts w:cs="Arial"/>
        </w:rPr>
        <w:t xml:space="preserve"> a webpage dedicated to raising awareness for the rights of young people at work and </w:t>
      </w:r>
      <w:r w:rsidRPr="005E15DA">
        <w:rPr>
          <w:rFonts w:cs="Arial"/>
        </w:rPr>
        <w:t>prioritises its work through the application of three filters, one of which is ‘Vulnerable Youth’.</w:t>
      </w:r>
      <w:r w:rsidR="00867333" w:rsidRPr="005E15DA">
        <w:rPr>
          <w:rStyle w:val="FootnoteReference"/>
          <w:rFonts w:cs="Arial"/>
        </w:rPr>
        <w:footnoteReference w:id="68"/>
      </w:r>
      <w:r w:rsidRPr="005E15DA">
        <w:rPr>
          <w:rFonts w:cs="Arial"/>
        </w:rPr>
        <w:t xml:space="preserve"> This filter ensures that any employment standards breaches relating to young workers are dealt with swiftly through the enforcement tools available to the </w:t>
      </w:r>
      <w:r w:rsidR="00867333" w:rsidRPr="005E15DA">
        <w:rPr>
          <w:rFonts w:cs="Arial"/>
        </w:rPr>
        <w:t xml:space="preserve">Labour </w:t>
      </w:r>
      <w:r w:rsidRPr="005E15DA">
        <w:rPr>
          <w:rFonts w:cs="Arial"/>
        </w:rPr>
        <w:t>Inspectorate.</w:t>
      </w:r>
    </w:p>
    <w:p w14:paraId="5D4BF479" w14:textId="77777777" w:rsidR="00FC5EEA" w:rsidRPr="005E15DA" w:rsidRDefault="00FC5EEA" w:rsidP="00FC5EEA">
      <w:pPr>
        <w:pStyle w:val="UNPara"/>
        <w:ind w:left="1134" w:firstLine="0"/>
        <w:rPr>
          <w:rFonts w:cs="Arial"/>
        </w:rPr>
      </w:pPr>
      <w:r w:rsidRPr="005E15DA">
        <w:rPr>
          <w:rFonts w:cs="Arial"/>
        </w:rPr>
        <w:lastRenderedPageBreak/>
        <w:t xml:space="preserve">The Starting-Out Wage replaced the new entrants’ minimum wage and training minimum wage for under 20s in 2013. The Starting-Out Wage is aimed at reducing unemployment rates for 16 to 19-year-olds, particularly those at risk of long-term labour market disadvantage from prolonged unemployment and spells of inactivity. This is to be achieved by improving incentives for employers to give work opportunities to the targeted young people. These young people may be paid 80% of the minimum wage for the first six months of their employment or for as long as they are undertaking training involving at least 40 credits a year. However, if the young person is undertaking a supervisory role, they must be paid the same minimum wage that over-20s are entitled to. </w:t>
      </w:r>
    </w:p>
    <w:p w14:paraId="2E868DC3" w14:textId="2B388F33" w:rsidR="000C6F7C" w:rsidRPr="005E15DA" w:rsidRDefault="000C6F7C" w:rsidP="000C6F7C">
      <w:pPr>
        <w:pStyle w:val="Heading2"/>
        <w:rPr>
          <w:rFonts w:ascii="Arial" w:hAnsi="Arial" w:cs="Arial"/>
        </w:rPr>
      </w:pPr>
      <w:bookmarkStart w:id="165" w:name="_Toc76394221"/>
      <w:r w:rsidRPr="005E15DA">
        <w:rPr>
          <w:rFonts w:ascii="Arial" w:hAnsi="Arial" w:cs="Arial"/>
        </w:rPr>
        <w:t>Reply to paragraph 29(a)</w:t>
      </w:r>
      <w:bookmarkEnd w:id="165"/>
    </w:p>
    <w:p w14:paraId="4EA1C65B" w14:textId="3D6CAF07" w:rsidR="007D104C" w:rsidRPr="005E15DA" w:rsidRDefault="007D104C" w:rsidP="007D104C">
      <w:pPr>
        <w:pStyle w:val="UNPara"/>
        <w:rPr>
          <w:rFonts w:cs="Arial"/>
        </w:rPr>
      </w:pPr>
      <w:r w:rsidRPr="005E15DA">
        <w:rPr>
          <w:rFonts w:cs="Arial"/>
        </w:rPr>
        <w:t xml:space="preserve">Following New Zealand’s third Universal Periodic Review in January 2019, New Zealand agreed to consider whether the current minimum age of criminal responsibility, </w:t>
      </w:r>
      <w:r w:rsidR="006F5FAE" w:rsidRPr="005E15DA">
        <w:rPr>
          <w:rFonts w:cs="Arial"/>
        </w:rPr>
        <w:t>ten</w:t>
      </w:r>
      <w:r w:rsidRPr="005E15DA">
        <w:rPr>
          <w:rFonts w:cs="Arial"/>
        </w:rPr>
        <w:t xml:space="preserve"> years of age, should be increased to align with international standards. The Government is currently monitoring the progress of the Council of Attorneys-General Age of Criminal Responsibility Working Group review led by Western Australia.  </w:t>
      </w:r>
    </w:p>
    <w:p w14:paraId="2F436F18" w14:textId="63889198" w:rsidR="007D104C" w:rsidRPr="005E15DA" w:rsidRDefault="007D104C" w:rsidP="007D104C">
      <w:pPr>
        <w:pStyle w:val="UNPara"/>
        <w:rPr>
          <w:rFonts w:cs="Arial"/>
        </w:rPr>
      </w:pPr>
      <w:r w:rsidRPr="005E15DA">
        <w:rPr>
          <w:rFonts w:cs="Arial"/>
        </w:rPr>
        <w:t>It should be noted that very few children go through the youth justice system. The majority of children who offend aged between 10-13 will receive a warning or alternative action by Police Youth Aid. If a child’s offending raises serious concerns for their wellbeing, a family group conference can be convened to make a plan for the child’s wellbeing. This involves the child being dealt with under the care or protection system rather than through the Youth Court.</w:t>
      </w:r>
    </w:p>
    <w:p w14:paraId="4909C3FC" w14:textId="77777777" w:rsidR="007D104C" w:rsidRPr="005E15DA" w:rsidRDefault="007D104C" w:rsidP="007D104C">
      <w:pPr>
        <w:pStyle w:val="UNPara"/>
        <w:rPr>
          <w:rFonts w:cs="Arial"/>
        </w:rPr>
      </w:pPr>
      <w:r w:rsidRPr="005E15DA">
        <w:rPr>
          <w:rFonts w:cs="Arial"/>
        </w:rPr>
        <w:t>Children may be referred to Oranga Tamariki for an intention-to-charge family group conference, or be brought before the Youth Court, if they are:</w:t>
      </w:r>
    </w:p>
    <w:p w14:paraId="16B07357" w14:textId="77777777" w:rsidR="007D104C" w:rsidRPr="005E15DA" w:rsidRDefault="007D104C"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10 or older and are alleged to have committed murder or manslaughter</w:t>
      </w:r>
    </w:p>
    <w:p w14:paraId="0A458D73" w14:textId="77777777" w:rsidR="007D104C" w:rsidRPr="005E15DA" w:rsidRDefault="007D104C"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12 or 13 and alleged to have committed a serious offence that carries a maximum term of imprisonment of 14 years or more</w:t>
      </w:r>
    </w:p>
    <w:p w14:paraId="29503B23" w14:textId="77777777" w:rsidR="007D104C" w:rsidRPr="005E15DA" w:rsidRDefault="007D104C"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12 or 13, have previously offended and been dealt with via the care or protection or Court system, and are alleged to have committed a serious offence that carries a maximum term of imprisonment of 10 years or more. </w:t>
      </w:r>
    </w:p>
    <w:p w14:paraId="05F976B3" w14:textId="2393FF87" w:rsidR="007D104C" w:rsidRPr="005E15DA" w:rsidRDefault="007D104C" w:rsidP="007D104C">
      <w:pPr>
        <w:pStyle w:val="UNPara"/>
        <w:rPr>
          <w:rFonts w:cs="Arial"/>
        </w:rPr>
      </w:pPr>
      <w:r w:rsidRPr="005E15DA">
        <w:rPr>
          <w:rFonts w:cs="Arial"/>
        </w:rPr>
        <w:t>17-year olds who commit very serious offences (as listed in Schedule 1A of the OTA) will have those charges transferred to an adult court following first appearance in the Youth Court. This allows for offending by the oldest cohort, on the most serious end of the scale to be heard by a higher court.</w:t>
      </w:r>
    </w:p>
    <w:p w14:paraId="7AF9357F" w14:textId="6A737F4A" w:rsidR="000C6F7C" w:rsidRPr="005E15DA" w:rsidRDefault="000C6F7C" w:rsidP="000C6F7C">
      <w:pPr>
        <w:pStyle w:val="Heading2"/>
        <w:rPr>
          <w:rFonts w:ascii="Arial" w:hAnsi="Arial" w:cs="Arial"/>
        </w:rPr>
      </w:pPr>
      <w:bookmarkStart w:id="166" w:name="_Toc66370490"/>
      <w:bookmarkStart w:id="167" w:name="_Toc76394222"/>
      <w:r w:rsidRPr="005E15DA">
        <w:rPr>
          <w:rFonts w:ascii="Arial" w:hAnsi="Arial" w:cs="Arial"/>
        </w:rPr>
        <w:t>Reply to paragraph 29(b)</w:t>
      </w:r>
      <w:bookmarkEnd w:id="166"/>
      <w:bookmarkEnd w:id="167"/>
    </w:p>
    <w:p w14:paraId="36B80850" w14:textId="106DD33E" w:rsidR="00B449CA" w:rsidRPr="005E15DA" w:rsidRDefault="00B449CA" w:rsidP="00B449CA">
      <w:pPr>
        <w:pStyle w:val="UNPara"/>
        <w:rPr>
          <w:rFonts w:cs="Arial"/>
        </w:rPr>
      </w:pPr>
      <w:r w:rsidRPr="005E15DA">
        <w:rPr>
          <w:rFonts w:cs="Arial"/>
        </w:rPr>
        <w:t>In 2019, the OTA was changed to include most 17</w:t>
      </w:r>
      <w:r w:rsidR="00A47554" w:rsidRPr="005E15DA">
        <w:rPr>
          <w:rFonts w:cs="Arial"/>
        </w:rPr>
        <w:t xml:space="preserve"> </w:t>
      </w:r>
      <w:r w:rsidRPr="005E15DA">
        <w:rPr>
          <w:rFonts w:cs="Arial"/>
        </w:rPr>
        <w:t xml:space="preserve">year olds in the youth justice system. This means most children and young people, where logistically possible, are separated from adult offenders while on remand, appearing in court, and in custody. </w:t>
      </w:r>
    </w:p>
    <w:p w14:paraId="4D23C618" w14:textId="77777777" w:rsidR="00B449CA" w:rsidRPr="005E15DA" w:rsidRDefault="00B449CA" w:rsidP="00B449CA">
      <w:pPr>
        <w:pStyle w:val="UNPara"/>
        <w:rPr>
          <w:rFonts w:cs="Arial"/>
        </w:rPr>
      </w:pPr>
      <w:r w:rsidRPr="005E15DA">
        <w:rPr>
          <w:rFonts w:cs="Arial"/>
        </w:rPr>
        <w:lastRenderedPageBreak/>
        <w:t>Given New Zealand’s relatively sparse population, particularly in some large geographical areas, mixing is sometimes considered to be in the best interests of the child, young person or staff member’s wellbeing.</w:t>
      </w:r>
    </w:p>
    <w:p w14:paraId="7073692C" w14:textId="77777777" w:rsidR="00B449CA" w:rsidRPr="005E15DA" w:rsidRDefault="00B449CA" w:rsidP="00B449CA">
      <w:pPr>
        <w:pStyle w:val="UNPara"/>
        <w:rPr>
          <w:rFonts w:cs="Arial"/>
        </w:rPr>
      </w:pPr>
      <w:r w:rsidRPr="005E15DA">
        <w:rPr>
          <w:rFonts w:cs="Arial"/>
        </w:rPr>
        <w:t>Some examples of where age-mixing may occur in New Zealand include:</w:t>
      </w:r>
    </w:p>
    <w:p w14:paraId="1696B0C0" w14:textId="4536F2FA" w:rsidR="00B449CA" w:rsidRPr="005E15DA" w:rsidRDefault="00B449CA" w:rsidP="00B449CA">
      <w:pPr>
        <w:pStyle w:val="ListParagraph"/>
        <w:numPr>
          <w:ilvl w:val="0"/>
          <w:numId w:val="9"/>
        </w:numPr>
        <w:ind w:left="1775" w:hanging="357"/>
        <w:rPr>
          <w:rFonts w:ascii="Arial" w:hAnsi="Arial" w:cs="Arial"/>
          <w:sz w:val="24"/>
          <w:szCs w:val="28"/>
        </w:rPr>
      </w:pPr>
      <w:r w:rsidRPr="005E15DA">
        <w:rPr>
          <w:rFonts w:ascii="Arial" w:hAnsi="Arial" w:cs="Arial"/>
          <w:sz w:val="24"/>
          <w:szCs w:val="28"/>
        </w:rPr>
        <w:t>in detention to and from fixed places (e</w:t>
      </w:r>
      <w:r w:rsidR="00A47554" w:rsidRPr="005E15DA">
        <w:rPr>
          <w:rFonts w:ascii="Arial" w:hAnsi="Arial" w:cs="Arial"/>
          <w:sz w:val="24"/>
          <w:szCs w:val="28"/>
        </w:rPr>
        <w:t>.</w:t>
      </w:r>
      <w:r w:rsidRPr="005E15DA">
        <w:rPr>
          <w:rFonts w:ascii="Arial" w:hAnsi="Arial" w:cs="Arial"/>
          <w:sz w:val="24"/>
          <w:szCs w:val="28"/>
        </w:rPr>
        <w:t>g</w:t>
      </w:r>
      <w:r w:rsidR="00A47554" w:rsidRPr="005E15DA">
        <w:rPr>
          <w:rFonts w:ascii="Arial" w:hAnsi="Arial" w:cs="Arial"/>
          <w:sz w:val="24"/>
          <w:szCs w:val="28"/>
        </w:rPr>
        <w:t>.</w:t>
      </w:r>
      <w:r w:rsidRPr="005E15DA">
        <w:rPr>
          <w:rFonts w:ascii="Arial" w:hAnsi="Arial" w:cs="Arial"/>
          <w:sz w:val="24"/>
          <w:szCs w:val="28"/>
        </w:rPr>
        <w:t xml:space="preserve"> by Police transport where a mix of young people and adults are arrested as a result of the same offence/s)</w:t>
      </w:r>
    </w:p>
    <w:p w14:paraId="2C671E94" w14:textId="0B0CD675" w:rsidR="00CF083A" w:rsidRPr="005E15DA" w:rsidRDefault="00CF083A" w:rsidP="00B449CA">
      <w:pPr>
        <w:pStyle w:val="ListParagraph"/>
        <w:numPr>
          <w:ilvl w:val="0"/>
          <w:numId w:val="9"/>
        </w:numPr>
        <w:ind w:left="1775" w:hanging="357"/>
        <w:rPr>
          <w:rFonts w:ascii="Arial" w:hAnsi="Arial" w:cs="Arial"/>
          <w:sz w:val="24"/>
          <w:szCs w:val="28"/>
        </w:rPr>
      </w:pPr>
      <w:r w:rsidRPr="005E15DA">
        <w:rPr>
          <w:rFonts w:ascii="Arial" w:eastAsia="Times New Roman" w:hAnsi="Arial" w:cs="Arial"/>
          <w:sz w:val="24"/>
          <w:szCs w:val="28"/>
        </w:rPr>
        <w:t>under exceptional circumstances, if a 17 year old poses an unmanageable risk to other young people in a Youth Justice residence, they can be placed in a Corrections Youth Unit</w:t>
      </w:r>
    </w:p>
    <w:p w14:paraId="7105BD94" w14:textId="4113B72D" w:rsidR="00B449CA" w:rsidRPr="005E15DA" w:rsidRDefault="00B449CA" w:rsidP="00B449CA">
      <w:pPr>
        <w:pStyle w:val="ListParagraph"/>
        <w:numPr>
          <w:ilvl w:val="0"/>
          <w:numId w:val="9"/>
        </w:numPr>
        <w:ind w:left="1775" w:hanging="357"/>
        <w:rPr>
          <w:rFonts w:ascii="Arial" w:hAnsi="Arial" w:cs="Arial"/>
          <w:sz w:val="24"/>
          <w:szCs w:val="28"/>
        </w:rPr>
      </w:pPr>
      <w:r w:rsidRPr="005E15DA">
        <w:rPr>
          <w:rFonts w:ascii="Arial" w:hAnsi="Arial" w:cs="Arial"/>
          <w:sz w:val="24"/>
          <w:szCs w:val="28"/>
        </w:rPr>
        <w:t>mixing in facilities due to the small number of cells available in a region, combined with the relatively long distance to a suitable placement (in Police and Court facilities)</w:t>
      </w:r>
      <w:r w:rsidRPr="005E15DA">
        <w:rPr>
          <w:rFonts w:ascii="Arial" w:hAnsi="Arial" w:cs="Arial"/>
          <w:sz w:val="24"/>
          <w:szCs w:val="28"/>
          <w:vertAlign w:val="superscript"/>
        </w:rPr>
        <w:footnoteReference w:id="69"/>
      </w:r>
    </w:p>
    <w:p w14:paraId="0446D5C6" w14:textId="77777777" w:rsidR="00B449CA" w:rsidRPr="005E15DA" w:rsidRDefault="00B449CA" w:rsidP="00B449CA">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mixing where it may be clinically and developmentally appropriate for a child or young person to undertake a brief (24–48 hour) local admission at an adult health facility with access to a special and separate care area. </w:t>
      </w:r>
    </w:p>
    <w:p w14:paraId="2C83BBE9" w14:textId="72EA2A01" w:rsidR="00B449CA" w:rsidRPr="005E15DA" w:rsidRDefault="00B449CA" w:rsidP="00B449CA">
      <w:pPr>
        <w:pStyle w:val="UNPara"/>
        <w:rPr>
          <w:rFonts w:cs="Arial"/>
        </w:rPr>
      </w:pPr>
      <w:r w:rsidRPr="005E15DA">
        <w:rPr>
          <w:rFonts w:cs="Arial"/>
        </w:rPr>
        <w:t xml:space="preserve">The decision to age-mix is a complex one. The young person’s wellbeing will play a significant role in this decision, of which a factor is the young person’s connection to their whānau, whakapapa, and whenua which may influence decisions on where to detain the child. </w:t>
      </w:r>
    </w:p>
    <w:p w14:paraId="45864A2A" w14:textId="2005772B" w:rsidR="000C6F7C" w:rsidRPr="005E15DA" w:rsidRDefault="000C6F7C" w:rsidP="000C6F7C">
      <w:pPr>
        <w:pStyle w:val="Heading2"/>
        <w:rPr>
          <w:rFonts w:ascii="Arial" w:hAnsi="Arial" w:cs="Arial"/>
        </w:rPr>
      </w:pPr>
      <w:bookmarkStart w:id="168" w:name="_Toc66370491"/>
      <w:bookmarkStart w:id="169" w:name="_Toc76394223"/>
      <w:r w:rsidRPr="005E15DA">
        <w:rPr>
          <w:rFonts w:ascii="Arial" w:hAnsi="Arial" w:cs="Arial"/>
        </w:rPr>
        <w:t>Reply to paragraph 29(c)</w:t>
      </w:r>
      <w:bookmarkEnd w:id="168"/>
      <w:bookmarkEnd w:id="169"/>
    </w:p>
    <w:p w14:paraId="57CB824D" w14:textId="20615485" w:rsidR="007D104C" w:rsidRPr="005E15DA" w:rsidRDefault="007D104C" w:rsidP="007D104C">
      <w:pPr>
        <w:pStyle w:val="UNPara"/>
        <w:rPr>
          <w:rFonts w:cs="Arial"/>
        </w:rPr>
      </w:pPr>
      <w:r w:rsidRPr="005E15DA">
        <w:rPr>
          <w:rFonts w:cs="Arial"/>
        </w:rPr>
        <w:t>The principles of the OTA provide that children (10</w:t>
      </w:r>
      <w:r w:rsidR="00B14B23" w:rsidRPr="005E15DA">
        <w:rPr>
          <w:rFonts w:cs="Arial"/>
        </w:rPr>
        <w:t>–1</w:t>
      </w:r>
      <w:r w:rsidRPr="005E15DA">
        <w:rPr>
          <w:rFonts w:cs="Arial"/>
        </w:rPr>
        <w:t>3 years old) and young people (14</w:t>
      </w:r>
      <w:r w:rsidR="00B14B23" w:rsidRPr="005E15DA">
        <w:rPr>
          <w:rFonts w:cs="Arial"/>
        </w:rPr>
        <w:t>–</w:t>
      </w:r>
      <w:r w:rsidRPr="005E15DA">
        <w:rPr>
          <w:rFonts w:cs="Arial"/>
        </w:rPr>
        <w:t xml:space="preserve">17 years old) should be kept in the community as far as is practicable and consonant with public safety. When held in custody, children and young people are mostly held in a community-based remand home or a youth justice residence as these are more appropriate than detaining a child in a Police cell. </w:t>
      </w:r>
    </w:p>
    <w:p w14:paraId="3552A0BC" w14:textId="77777777" w:rsidR="007D104C" w:rsidRPr="005E15DA" w:rsidRDefault="007D104C" w:rsidP="007D104C">
      <w:pPr>
        <w:pStyle w:val="UNPara"/>
        <w:rPr>
          <w:rFonts w:cs="Arial"/>
        </w:rPr>
      </w:pPr>
      <w:r w:rsidRPr="005E15DA">
        <w:rPr>
          <w:rFonts w:cs="Arial"/>
        </w:rPr>
        <w:t xml:space="preserve">Oranga Tamariki is working towards more community-based options as an alternative to detention in custody. These community-based options aim to provide a more child and young person centric placement and ensure that young people’s connection to their whānau are upheld and strengthened. In turn, this aims to improve the wellbeing of young people who are held on detention. </w:t>
      </w:r>
    </w:p>
    <w:p w14:paraId="3DED2131" w14:textId="77777777" w:rsidR="007D104C" w:rsidRPr="005E15DA" w:rsidRDefault="007D104C" w:rsidP="007D104C">
      <w:pPr>
        <w:pStyle w:val="UNPara"/>
        <w:rPr>
          <w:rFonts w:cs="Arial"/>
        </w:rPr>
      </w:pPr>
      <w:r w:rsidRPr="005E15DA">
        <w:rPr>
          <w:rFonts w:cs="Arial"/>
        </w:rPr>
        <w:t xml:space="preserve">A child or young person who is arrested by Police may be held for up to 24 hours in police custody while waiting for placement with the chief executive of Oranga Tamariki where: </w:t>
      </w:r>
    </w:p>
    <w:p w14:paraId="4D1F26EC" w14:textId="77777777" w:rsidR="007D104C" w:rsidRPr="005E15DA" w:rsidRDefault="007D104C"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the Police officer believes on reasonable grounds that the child or young person may not appear before the court, may commit </w:t>
      </w:r>
      <w:r w:rsidRPr="005E15DA">
        <w:rPr>
          <w:rFonts w:ascii="Arial" w:hAnsi="Arial" w:cs="Arial"/>
          <w:sz w:val="24"/>
          <w:szCs w:val="28"/>
        </w:rPr>
        <w:lastRenderedPageBreak/>
        <w:t xml:space="preserve">further offences, or detention is necessary to prevent loss or destruction of evidence or interference with witnesses; or </w:t>
      </w:r>
    </w:p>
    <w:p w14:paraId="3F250892" w14:textId="4B8BCF54" w:rsidR="007D104C" w:rsidRPr="005E15DA" w:rsidRDefault="007D104C"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where they have been arrested for repeated breaches of bail and are likely to continue breaching (section 235 OTA). </w:t>
      </w:r>
    </w:p>
    <w:p w14:paraId="0AC6A4E8" w14:textId="250D127E" w:rsidR="007D104C" w:rsidRPr="005E15DA" w:rsidRDefault="007D104C" w:rsidP="007D104C">
      <w:pPr>
        <w:pStyle w:val="UNPara"/>
        <w:rPr>
          <w:rFonts w:cs="Arial"/>
        </w:rPr>
      </w:pPr>
      <w:r w:rsidRPr="005E15DA">
        <w:rPr>
          <w:rFonts w:cs="Arial"/>
        </w:rPr>
        <w:t>In limited cases where there are no suitable facilities for the safe custody available to the chief executive and a young person is likely to abscond or be violent, a joint certificate can be issued by the chief executive and a senior Police officer to enable the young person (aged 14–17) to be held in custody for longer than 24 hours and until the next court appearance (section 236 OTA). A Youth Court reviews this continued detention every 24 hours unless clearly impractical. A young person must be brought before the court as soon as possible. Once brought before the Court there is the possibility of a young person being further detained in Police custody.</w:t>
      </w:r>
    </w:p>
    <w:p w14:paraId="06F08B56" w14:textId="0CB9687E" w:rsidR="00AC3DF3" w:rsidRPr="005E15DA" w:rsidRDefault="000C6F7C" w:rsidP="00AC3DF3">
      <w:pPr>
        <w:pStyle w:val="Heading2"/>
        <w:rPr>
          <w:rFonts w:ascii="Arial" w:hAnsi="Arial" w:cs="Arial"/>
        </w:rPr>
      </w:pPr>
      <w:bookmarkStart w:id="170" w:name="_Toc66370492"/>
      <w:bookmarkStart w:id="171" w:name="_Toc76394224"/>
      <w:r w:rsidRPr="005E15DA">
        <w:rPr>
          <w:rFonts w:ascii="Arial" w:hAnsi="Arial" w:cs="Arial"/>
        </w:rPr>
        <w:t>Reply to paragraph 2</w:t>
      </w:r>
      <w:r w:rsidR="00AC3DF3" w:rsidRPr="005E15DA">
        <w:rPr>
          <w:rFonts w:ascii="Arial" w:hAnsi="Arial" w:cs="Arial"/>
        </w:rPr>
        <w:t>9</w:t>
      </w:r>
      <w:r w:rsidRPr="005E15DA">
        <w:rPr>
          <w:rFonts w:ascii="Arial" w:hAnsi="Arial" w:cs="Arial"/>
        </w:rPr>
        <w:t>(</w:t>
      </w:r>
      <w:r w:rsidR="00AC3DF3" w:rsidRPr="005E15DA">
        <w:rPr>
          <w:rFonts w:ascii="Arial" w:hAnsi="Arial" w:cs="Arial"/>
        </w:rPr>
        <w:t>d</w:t>
      </w:r>
      <w:r w:rsidRPr="005E15DA">
        <w:rPr>
          <w:rFonts w:ascii="Arial" w:hAnsi="Arial" w:cs="Arial"/>
        </w:rPr>
        <w:t>)</w:t>
      </w:r>
      <w:bookmarkEnd w:id="170"/>
      <w:bookmarkEnd w:id="171"/>
      <w:r w:rsidRPr="005E15DA">
        <w:rPr>
          <w:rFonts w:ascii="Arial" w:hAnsi="Arial" w:cs="Arial"/>
        </w:rPr>
        <w:t xml:space="preserve"> </w:t>
      </w:r>
    </w:p>
    <w:p w14:paraId="07111CC4" w14:textId="765199C8" w:rsidR="007D104C" w:rsidRPr="005E15DA" w:rsidRDefault="007D104C" w:rsidP="007D104C">
      <w:pPr>
        <w:pStyle w:val="UNPara"/>
        <w:rPr>
          <w:rFonts w:cs="Arial"/>
        </w:rPr>
      </w:pPr>
      <w:r w:rsidRPr="005E15DA">
        <w:rPr>
          <w:rFonts w:cs="Arial"/>
        </w:rPr>
        <w:t xml:space="preserve">The </w:t>
      </w:r>
      <w:proofErr w:type="spellStart"/>
      <w:r w:rsidRPr="005E15DA">
        <w:rPr>
          <w:rFonts w:cs="Arial"/>
        </w:rPr>
        <w:t>Ngāpuhi</w:t>
      </w:r>
      <w:proofErr w:type="spellEnd"/>
      <w:r w:rsidRPr="005E15DA">
        <w:rPr>
          <w:rFonts w:cs="Arial"/>
        </w:rPr>
        <w:t xml:space="preserve">-led remand service, </w:t>
      </w:r>
      <w:proofErr w:type="spellStart"/>
      <w:r w:rsidRPr="005E15DA">
        <w:rPr>
          <w:rFonts w:cs="Arial"/>
        </w:rPr>
        <w:t>Mahuru</w:t>
      </w:r>
      <w:proofErr w:type="spellEnd"/>
      <w:r w:rsidRPr="005E15DA">
        <w:rPr>
          <w:rFonts w:cs="Arial"/>
        </w:rPr>
        <w:t xml:space="preserve">, launched in October 2019, is a remand service for </w:t>
      </w:r>
      <w:proofErr w:type="spellStart"/>
      <w:r w:rsidRPr="005E15DA">
        <w:rPr>
          <w:rFonts w:cs="Arial"/>
        </w:rPr>
        <w:t>tamariki</w:t>
      </w:r>
      <w:proofErr w:type="spellEnd"/>
      <w:r w:rsidRPr="005E15DA">
        <w:rPr>
          <w:rFonts w:cs="Arial"/>
        </w:rPr>
        <w:t xml:space="preserve"> of </w:t>
      </w:r>
      <w:proofErr w:type="spellStart"/>
      <w:r w:rsidRPr="005E15DA">
        <w:rPr>
          <w:rFonts w:cs="Arial"/>
        </w:rPr>
        <w:t>Ngāpuhi</w:t>
      </w:r>
      <w:proofErr w:type="spellEnd"/>
      <w:r w:rsidRPr="005E15DA">
        <w:rPr>
          <w:rFonts w:cs="Arial"/>
        </w:rPr>
        <w:t xml:space="preserve"> decent who commit a crime and are placed on remand. This service has been built by listening to our partners as they know what works for the young people and whānau with whom they work. In turn, this helps ensure the best outcomes for young people, whānau, and victims.  </w:t>
      </w:r>
    </w:p>
    <w:p w14:paraId="36893FE1" w14:textId="77777777" w:rsidR="007D104C" w:rsidRPr="005E15DA" w:rsidRDefault="007D104C" w:rsidP="007D104C">
      <w:pPr>
        <w:pStyle w:val="UNPara"/>
        <w:rPr>
          <w:rFonts w:cs="Arial"/>
        </w:rPr>
      </w:pPr>
      <w:r w:rsidRPr="005E15DA">
        <w:rPr>
          <w:rFonts w:cs="Arial"/>
        </w:rPr>
        <w:t>As of July 2020, Oranga Tamariki is working with a range of iwi and Māori organisations on youth justice placements, and transition support workers in order to better support young people, whānau and victims of youth crime to restore mana to tamariki and rangatahi. There have been no instances of suicide in any Oranga Tamariki</w:t>
      </w:r>
      <w:r w:rsidRPr="005E15DA" w:rsidDel="00E65BA6">
        <w:rPr>
          <w:rFonts w:cs="Arial"/>
        </w:rPr>
        <w:t xml:space="preserve"> </w:t>
      </w:r>
      <w:r w:rsidRPr="005E15DA">
        <w:rPr>
          <w:rFonts w:cs="Arial"/>
        </w:rPr>
        <w:t>institution since 2005.</w:t>
      </w:r>
    </w:p>
    <w:p w14:paraId="4A6468D0" w14:textId="40251DED" w:rsidR="007D104C" w:rsidRPr="005E15DA" w:rsidRDefault="007D104C" w:rsidP="007D104C">
      <w:pPr>
        <w:pStyle w:val="UNPara"/>
        <w:rPr>
          <w:rFonts w:cs="Arial"/>
        </w:rPr>
      </w:pPr>
      <w:r w:rsidRPr="005E15DA">
        <w:rPr>
          <w:rFonts w:cs="Arial"/>
        </w:rPr>
        <w:t xml:space="preserve">TPK is undertaking </w:t>
      </w:r>
      <w:proofErr w:type="spellStart"/>
      <w:r w:rsidRPr="005E15DA">
        <w:rPr>
          <w:rFonts w:cs="Arial"/>
        </w:rPr>
        <w:t>Paiheretia</w:t>
      </w:r>
      <w:proofErr w:type="spellEnd"/>
      <w:r w:rsidRPr="005E15DA">
        <w:rPr>
          <w:rFonts w:cs="Arial"/>
        </w:rPr>
        <w:t xml:space="preserve"> </w:t>
      </w:r>
      <w:proofErr w:type="spellStart"/>
      <w:r w:rsidRPr="005E15DA">
        <w:rPr>
          <w:rFonts w:cs="Arial"/>
        </w:rPr>
        <w:t>te</w:t>
      </w:r>
      <w:proofErr w:type="spellEnd"/>
      <w:r w:rsidRPr="005E15DA">
        <w:rPr>
          <w:rFonts w:cs="Arial"/>
        </w:rPr>
        <w:t xml:space="preserve"> </w:t>
      </w:r>
      <w:proofErr w:type="spellStart"/>
      <w:r w:rsidRPr="005E15DA">
        <w:rPr>
          <w:rFonts w:cs="Arial"/>
        </w:rPr>
        <w:t>Muka</w:t>
      </w:r>
      <w:proofErr w:type="spellEnd"/>
      <w:r w:rsidRPr="005E15DA">
        <w:rPr>
          <w:rFonts w:cs="Arial"/>
        </w:rPr>
        <w:t xml:space="preserve"> </w:t>
      </w:r>
      <w:proofErr w:type="spellStart"/>
      <w:r w:rsidRPr="005E15DA">
        <w:rPr>
          <w:rFonts w:cs="Arial"/>
        </w:rPr>
        <w:t>Tangata</w:t>
      </w:r>
      <w:proofErr w:type="spellEnd"/>
      <w:r w:rsidRPr="005E15DA">
        <w:rPr>
          <w:rFonts w:cs="Arial"/>
        </w:rPr>
        <w:t xml:space="preserve"> – Uniting the Threads of Whānau, a $35</w:t>
      </w:r>
      <w:r w:rsidR="00A47554" w:rsidRPr="005E15DA">
        <w:rPr>
          <w:rFonts w:cs="Arial"/>
        </w:rPr>
        <w:t xml:space="preserve"> million</w:t>
      </w:r>
      <w:r w:rsidRPr="005E15DA">
        <w:rPr>
          <w:rFonts w:cs="Arial"/>
        </w:rPr>
        <w:t xml:space="preserve"> investment in a multiagency whānau-centred approach that aims to improve outcomes for Māori under 30 and their whānau engaged with the Corrections system. </w:t>
      </w:r>
      <w:r w:rsidR="00CF083A" w:rsidRPr="005E15DA">
        <w:rPr>
          <w:rFonts w:eastAsia="Times New Roman" w:cs="Arial"/>
        </w:rPr>
        <w:t>This approach will support improved outcomes for Māori in the youth justice system.</w:t>
      </w:r>
    </w:p>
    <w:p w14:paraId="1B44D94C" w14:textId="39351187" w:rsidR="00AC3DF3" w:rsidRPr="005E15DA" w:rsidRDefault="00AC3DF3" w:rsidP="00AC3DF3">
      <w:pPr>
        <w:pStyle w:val="Heading1"/>
        <w:rPr>
          <w:rFonts w:ascii="Arial" w:hAnsi="Arial" w:cs="Arial"/>
        </w:rPr>
      </w:pPr>
      <w:bookmarkStart w:id="172" w:name="_Toc76394225"/>
      <w:r w:rsidRPr="005E15DA">
        <w:rPr>
          <w:rFonts w:ascii="Arial" w:hAnsi="Arial" w:cs="Arial"/>
        </w:rPr>
        <w:t>J. Optional Protocol on the sale of children, child prostitution and child pornography</w:t>
      </w:r>
      <w:bookmarkEnd w:id="172"/>
    </w:p>
    <w:p w14:paraId="2FA45148" w14:textId="21080582" w:rsidR="000C6F7C" w:rsidRPr="005E15DA" w:rsidRDefault="000C6F7C" w:rsidP="00AC3DF3">
      <w:pPr>
        <w:pStyle w:val="Heading2"/>
        <w:rPr>
          <w:rFonts w:ascii="Arial" w:hAnsi="Arial" w:cs="Arial"/>
        </w:rPr>
      </w:pPr>
      <w:bookmarkStart w:id="173" w:name="_Toc76394226"/>
      <w:r w:rsidRPr="005E15DA">
        <w:rPr>
          <w:rFonts w:ascii="Arial" w:hAnsi="Arial" w:cs="Arial"/>
        </w:rPr>
        <w:t xml:space="preserve">Reply to paragraph </w:t>
      </w:r>
      <w:r w:rsidR="00AC3DF3" w:rsidRPr="005E15DA">
        <w:rPr>
          <w:rFonts w:ascii="Arial" w:hAnsi="Arial" w:cs="Arial"/>
        </w:rPr>
        <w:t>30</w:t>
      </w:r>
      <w:r w:rsidRPr="005E15DA">
        <w:rPr>
          <w:rFonts w:ascii="Arial" w:hAnsi="Arial" w:cs="Arial"/>
        </w:rPr>
        <w:t>(</w:t>
      </w:r>
      <w:r w:rsidR="00AC3DF3" w:rsidRPr="005E15DA">
        <w:rPr>
          <w:rFonts w:ascii="Arial" w:hAnsi="Arial" w:cs="Arial"/>
        </w:rPr>
        <w:t>a</w:t>
      </w:r>
      <w:r w:rsidRPr="005E15DA">
        <w:rPr>
          <w:rFonts w:ascii="Arial" w:hAnsi="Arial" w:cs="Arial"/>
        </w:rPr>
        <w:t>)</w:t>
      </w:r>
      <w:bookmarkEnd w:id="173"/>
      <w:r w:rsidRPr="005E15DA">
        <w:rPr>
          <w:rFonts w:ascii="Arial" w:hAnsi="Arial" w:cs="Arial"/>
        </w:rPr>
        <w:t xml:space="preserve"> </w:t>
      </w:r>
    </w:p>
    <w:p w14:paraId="5D191B39" w14:textId="57F3332D" w:rsidR="00411338" w:rsidRPr="005E15DA" w:rsidRDefault="004A667A" w:rsidP="00411338">
      <w:pPr>
        <w:pStyle w:val="UNPara"/>
        <w:rPr>
          <w:rFonts w:cs="Arial"/>
        </w:rPr>
      </w:pPr>
      <w:r w:rsidRPr="005E15DA">
        <w:rPr>
          <w:rFonts w:cs="Arial"/>
        </w:rPr>
        <w:t>DIA</w:t>
      </w:r>
      <w:r w:rsidR="004E3D66" w:rsidRPr="005E15DA">
        <w:rPr>
          <w:rFonts w:cs="Arial"/>
        </w:rPr>
        <w:t xml:space="preserve"> </w:t>
      </w:r>
      <w:r w:rsidR="00411338" w:rsidRPr="005E15DA">
        <w:rPr>
          <w:rFonts w:cs="Arial"/>
        </w:rPr>
        <w:t xml:space="preserve">gathers information, including personal information, for a range of regulatory compliance and law enforcement purposes to fulfil its statutory functions. </w:t>
      </w:r>
      <w:r w:rsidR="0032719B" w:rsidRPr="005E15DA">
        <w:rPr>
          <w:rFonts w:cs="Arial"/>
        </w:rPr>
        <w:t>T</w:t>
      </w:r>
      <w:r w:rsidR="00411338" w:rsidRPr="005E15DA">
        <w:rPr>
          <w:rFonts w:cs="Arial"/>
        </w:rPr>
        <w:t xml:space="preserve">he Department must act lawfully in line with any statutory authority (particularly the </w:t>
      </w:r>
      <w:r w:rsidR="00E823C8" w:rsidRPr="005E15DA">
        <w:rPr>
          <w:rFonts w:cs="Arial"/>
        </w:rPr>
        <w:t>BORA</w:t>
      </w:r>
      <w:r w:rsidR="00411338" w:rsidRPr="005E15DA">
        <w:rPr>
          <w:rFonts w:cs="Arial"/>
        </w:rPr>
        <w:t>), the Code of Conduct, the Public Service Commission Model Standards, other relevant guidance and what the public generally expects and considers reasonable. DIA employees carry out information gathering activities in accordance with the Department’s Information Gathering Framework, including keeping appropriate records about the planning, approval, conduct and reporting of information gathering activities, and following the processes set out in the Framework.</w:t>
      </w:r>
    </w:p>
    <w:p w14:paraId="58D69457" w14:textId="0444C49E" w:rsidR="00411338" w:rsidRPr="005E15DA" w:rsidRDefault="00411338" w:rsidP="00411338">
      <w:pPr>
        <w:pStyle w:val="UNPara"/>
        <w:rPr>
          <w:rFonts w:cs="Arial"/>
        </w:rPr>
      </w:pPr>
      <w:r w:rsidRPr="005E15DA">
        <w:rPr>
          <w:rFonts w:cs="Arial"/>
        </w:rPr>
        <w:t xml:space="preserve">In considering how to collect information DIA </w:t>
      </w:r>
      <w:r w:rsidR="0032719B" w:rsidRPr="005E15DA">
        <w:rPr>
          <w:rFonts w:cs="Arial"/>
        </w:rPr>
        <w:t>considers</w:t>
      </w:r>
      <w:r w:rsidRPr="005E15DA">
        <w:rPr>
          <w:rFonts w:cs="Arial"/>
        </w:rPr>
        <w:t xml:space="preserve"> a range of factors, including:</w:t>
      </w:r>
    </w:p>
    <w:p w14:paraId="3B05A5B9" w14:textId="6703BB8F" w:rsidR="00411338" w:rsidRPr="005E15DA" w:rsidRDefault="00411338"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lastRenderedPageBreak/>
        <w:t>the official source of the information</w:t>
      </w:r>
    </w:p>
    <w:p w14:paraId="62B38C10" w14:textId="54D0BD87" w:rsidR="00411338" w:rsidRPr="005E15DA" w:rsidRDefault="00411338"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the credibility and reliability of the source of the information, where it is not an official source</w:t>
      </w:r>
    </w:p>
    <w:p w14:paraId="1D112432" w14:textId="153F3CC9" w:rsidR="00411338" w:rsidRPr="005E15DA" w:rsidRDefault="00411338"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the impact of the collection on affected individuals</w:t>
      </w:r>
    </w:p>
    <w:p w14:paraId="35A65899" w14:textId="360BAAB6" w:rsidR="00411338" w:rsidRPr="005E15DA" w:rsidRDefault="00411338"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the severity of the harm we are seeking to prevent or address</w:t>
      </w:r>
    </w:p>
    <w:p w14:paraId="49A1B588" w14:textId="77777777" w:rsidR="00411338" w:rsidRPr="005E15DA" w:rsidRDefault="00411338"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the intended and possible outcome(s) of the information collection (for example, a prosecution or imposition of a fine or other statutory penalty).</w:t>
      </w:r>
    </w:p>
    <w:p w14:paraId="4DCF00A9" w14:textId="3ADDBACD" w:rsidR="000C6F7C" w:rsidRPr="005E15DA" w:rsidRDefault="000C6F7C" w:rsidP="00AC3DF3">
      <w:pPr>
        <w:pStyle w:val="Heading2"/>
        <w:rPr>
          <w:rFonts w:ascii="Arial" w:hAnsi="Arial" w:cs="Arial"/>
        </w:rPr>
      </w:pPr>
      <w:bookmarkStart w:id="174" w:name="_Toc66370495"/>
      <w:bookmarkStart w:id="175" w:name="_Toc76394227"/>
      <w:r w:rsidRPr="005E15DA">
        <w:rPr>
          <w:rFonts w:ascii="Arial" w:hAnsi="Arial" w:cs="Arial"/>
        </w:rPr>
        <w:t xml:space="preserve">Reply to paragraph </w:t>
      </w:r>
      <w:r w:rsidR="00AC3DF3" w:rsidRPr="005E15DA">
        <w:rPr>
          <w:rFonts w:ascii="Arial" w:hAnsi="Arial" w:cs="Arial"/>
        </w:rPr>
        <w:t>30</w:t>
      </w:r>
      <w:r w:rsidRPr="005E15DA">
        <w:rPr>
          <w:rFonts w:ascii="Arial" w:hAnsi="Arial" w:cs="Arial"/>
        </w:rPr>
        <w:t>(</w:t>
      </w:r>
      <w:r w:rsidR="00AC3DF3" w:rsidRPr="005E15DA">
        <w:rPr>
          <w:rFonts w:ascii="Arial" w:hAnsi="Arial" w:cs="Arial"/>
        </w:rPr>
        <w:t>b</w:t>
      </w:r>
      <w:r w:rsidRPr="005E15DA">
        <w:rPr>
          <w:rFonts w:ascii="Arial" w:hAnsi="Arial" w:cs="Arial"/>
        </w:rPr>
        <w:t>)</w:t>
      </w:r>
      <w:bookmarkEnd w:id="174"/>
      <w:bookmarkEnd w:id="175"/>
    </w:p>
    <w:p w14:paraId="7EAD72C6" w14:textId="423FB884" w:rsidR="00411338" w:rsidRPr="005E15DA" w:rsidRDefault="00411338" w:rsidP="00411338">
      <w:pPr>
        <w:ind w:left="720"/>
        <w:rPr>
          <w:rFonts w:ascii="Arial" w:hAnsi="Arial" w:cs="Arial"/>
          <w:b/>
          <w:bCs/>
          <w:sz w:val="24"/>
          <w:szCs w:val="28"/>
        </w:rPr>
      </w:pPr>
      <w:r w:rsidRPr="005E15DA">
        <w:rPr>
          <w:rFonts w:ascii="Arial" w:hAnsi="Arial" w:cs="Arial"/>
          <w:b/>
          <w:bCs/>
          <w:sz w:val="24"/>
          <w:szCs w:val="28"/>
        </w:rPr>
        <w:t>Prevention of child exploitation and trafficking</w:t>
      </w:r>
    </w:p>
    <w:p w14:paraId="0DFF4881" w14:textId="7C5804DE" w:rsidR="00411338" w:rsidRPr="005E15DA" w:rsidRDefault="00411338" w:rsidP="00411338">
      <w:pPr>
        <w:pStyle w:val="UNPara"/>
        <w:rPr>
          <w:rFonts w:cs="Arial"/>
        </w:rPr>
      </w:pPr>
      <w:r w:rsidRPr="005E15DA">
        <w:rPr>
          <w:rFonts w:cs="Arial"/>
        </w:rPr>
        <w:t xml:space="preserve">The </w:t>
      </w:r>
      <w:r w:rsidR="006F5FAE" w:rsidRPr="005E15DA">
        <w:rPr>
          <w:rFonts w:cs="Arial"/>
        </w:rPr>
        <w:t>G</w:t>
      </w:r>
      <w:r w:rsidRPr="005E15DA">
        <w:rPr>
          <w:rFonts w:cs="Arial"/>
        </w:rPr>
        <w:t xml:space="preserve">overnment is developing a new national Plan of Action against Forced Labour, People Trafficking and Slavery, setting out a high-level framework for the actions that agencies will undertake between 2020 and 2025 to address these practices. </w:t>
      </w:r>
    </w:p>
    <w:p w14:paraId="29771C7F" w14:textId="5DE7AFCF" w:rsidR="006171A7" w:rsidRPr="005E15DA" w:rsidRDefault="00411338" w:rsidP="00411338">
      <w:pPr>
        <w:pStyle w:val="UNPara"/>
        <w:rPr>
          <w:rFonts w:cs="Arial"/>
        </w:rPr>
      </w:pPr>
      <w:r w:rsidRPr="005E15DA">
        <w:rPr>
          <w:rFonts w:cs="Arial"/>
        </w:rPr>
        <w:t xml:space="preserve">The draft </w:t>
      </w:r>
      <w:r w:rsidR="006171A7" w:rsidRPr="005E15DA">
        <w:rPr>
          <w:rFonts w:cs="Arial"/>
        </w:rPr>
        <w:t xml:space="preserve">Trafficking National Plan of Action </w:t>
      </w:r>
      <w:r w:rsidRPr="005E15DA">
        <w:rPr>
          <w:rFonts w:cs="Arial"/>
        </w:rPr>
        <w:t xml:space="preserve">recognises that children are among the most vulnerable to exploitation and sets out a range of actions targeted at addressing the exploitation of children both within New Zealand and internationally. </w:t>
      </w:r>
      <w:r w:rsidR="006171A7" w:rsidRPr="005E15DA">
        <w:rPr>
          <w:rFonts w:cs="Arial"/>
        </w:rPr>
        <w:t xml:space="preserve">Part of this plan includes exploring the possibility of research and collection of data to enable us to gain a better understanding of what New Zealand’s experience is with these issues, including among children. </w:t>
      </w:r>
    </w:p>
    <w:p w14:paraId="4F4C40B7" w14:textId="07C8DF33" w:rsidR="006E484F" w:rsidRPr="005E15DA" w:rsidRDefault="00411338" w:rsidP="000B18B8">
      <w:pPr>
        <w:pStyle w:val="UNPara"/>
        <w:rPr>
          <w:rFonts w:cs="Arial"/>
        </w:rPr>
      </w:pPr>
      <w:r w:rsidRPr="005E15DA">
        <w:rPr>
          <w:rFonts w:cs="Arial"/>
        </w:rPr>
        <w:t xml:space="preserve">Building from the existing Plan of Action to Prevent People Trafficking, </w:t>
      </w:r>
      <w:r w:rsidR="006171A7" w:rsidRPr="005E15DA">
        <w:rPr>
          <w:rFonts w:cs="Arial"/>
        </w:rPr>
        <w:t>O</w:t>
      </w:r>
      <w:r w:rsidR="000B18B8" w:rsidRPr="005E15DA">
        <w:rPr>
          <w:rFonts w:cs="Arial"/>
        </w:rPr>
        <w:t xml:space="preserve">ranga </w:t>
      </w:r>
      <w:r w:rsidR="006171A7" w:rsidRPr="005E15DA">
        <w:rPr>
          <w:rFonts w:cs="Arial"/>
        </w:rPr>
        <w:t>T</w:t>
      </w:r>
      <w:r w:rsidR="000B18B8" w:rsidRPr="005E15DA">
        <w:rPr>
          <w:rFonts w:cs="Arial"/>
        </w:rPr>
        <w:t>amariki</w:t>
      </w:r>
      <w:r w:rsidRPr="005E15DA">
        <w:rPr>
          <w:rFonts w:cs="Arial"/>
        </w:rPr>
        <w:t xml:space="preserve"> are now recognised as a key agency and lead for actions to prevent child exploitation and protect children. </w:t>
      </w:r>
    </w:p>
    <w:p w14:paraId="10C03FA1" w14:textId="3A68BD81" w:rsidR="006171A7" w:rsidRPr="005E15DA" w:rsidRDefault="006E484F" w:rsidP="000B18B8">
      <w:pPr>
        <w:pStyle w:val="UNPara"/>
        <w:rPr>
          <w:rFonts w:cs="Arial"/>
        </w:rPr>
      </w:pPr>
      <w:r w:rsidRPr="005E15DA">
        <w:rPr>
          <w:rFonts w:cs="Arial"/>
        </w:rPr>
        <w:t>Oranga Tamariki also chairs the Children Across Borders Working Group, which consists of agency representatives from across</w:t>
      </w:r>
      <w:r w:rsidR="006171A7" w:rsidRPr="005E15DA">
        <w:rPr>
          <w:rFonts w:cs="Arial"/>
        </w:rPr>
        <w:t xml:space="preserve"> </w:t>
      </w:r>
      <w:r w:rsidRPr="005E15DA">
        <w:rPr>
          <w:rFonts w:cs="Arial"/>
        </w:rPr>
        <w:t>government.</w:t>
      </w:r>
    </w:p>
    <w:p w14:paraId="62A440DF" w14:textId="3A0C4059" w:rsidR="00411338" w:rsidRPr="005E15DA" w:rsidRDefault="00411338" w:rsidP="00411338">
      <w:pPr>
        <w:pStyle w:val="UNPara"/>
        <w:rPr>
          <w:rFonts w:cs="Arial"/>
        </w:rPr>
      </w:pPr>
      <w:r w:rsidRPr="005E15DA">
        <w:rPr>
          <w:rFonts w:cs="Arial"/>
        </w:rPr>
        <w:t xml:space="preserve">The </w:t>
      </w:r>
      <w:r w:rsidR="006F5FAE" w:rsidRPr="005E15DA">
        <w:rPr>
          <w:rFonts w:cs="Arial"/>
        </w:rPr>
        <w:t>G</w:t>
      </w:r>
      <w:r w:rsidRPr="005E15DA">
        <w:rPr>
          <w:rFonts w:cs="Arial"/>
        </w:rPr>
        <w:t>overnment will also consider strengthening provisions relating to the criminalisation of trafficking in children. This will ensure our legislative settings remain fit-for-purpose to address child trafficking.</w:t>
      </w:r>
    </w:p>
    <w:p w14:paraId="781A9BCA" w14:textId="77777777" w:rsidR="00B449CA" w:rsidRPr="005E15DA" w:rsidRDefault="00B449CA" w:rsidP="00B449CA">
      <w:pPr>
        <w:pStyle w:val="UNPara"/>
        <w:rPr>
          <w:rFonts w:eastAsia="Times New Roman" w:cs="Arial"/>
        </w:rPr>
      </w:pPr>
      <w:r w:rsidRPr="005E15DA">
        <w:rPr>
          <w:rFonts w:eastAsia="Times New Roman" w:cs="Arial"/>
        </w:rPr>
        <w:t>In accordance with policy, New Zealand only ratified the protocol once it passed the legislation required to implement it. Accordingly, all offences in the protocol are offences under New Zealand law. This includes section 98AA of the Crimes Act which creates an offence for people dealing with children for the purpose of sexual exploitation, the removal of body parts, and engagement in forced labour.</w:t>
      </w:r>
    </w:p>
    <w:p w14:paraId="2FD79316" w14:textId="77777777" w:rsidR="00B449CA" w:rsidRPr="005E15DA" w:rsidRDefault="00B449CA" w:rsidP="00B449CA">
      <w:pPr>
        <w:pStyle w:val="UNPara"/>
        <w:rPr>
          <w:rFonts w:eastAsia="Times New Roman" w:cs="Arial"/>
        </w:rPr>
      </w:pPr>
      <w:r w:rsidRPr="005E15DA">
        <w:rPr>
          <w:rFonts w:eastAsia="Times New Roman" w:cs="Arial"/>
        </w:rPr>
        <w:t xml:space="preserve">New Zealand’s trafficking framework includes a specific trafficking offence in section 98D of the Crimes Act as well as other offences including abduction, kidnapping and exploiting workers. </w:t>
      </w:r>
    </w:p>
    <w:p w14:paraId="3BA30599" w14:textId="0ECC956F" w:rsidR="00B449CA" w:rsidRPr="005E15DA" w:rsidRDefault="00B449CA" w:rsidP="00B449CA">
      <w:pPr>
        <w:pStyle w:val="UNPara"/>
        <w:rPr>
          <w:rFonts w:eastAsia="Times New Roman" w:cs="Arial"/>
        </w:rPr>
      </w:pPr>
      <w:r w:rsidRPr="005E15DA">
        <w:rPr>
          <w:rFonts w:eastAsia="Times New Roman" w:cs="Arial"/>
        </w:rPr>
        <w:t>The trafficking offence applies to both adults and children, and the fact that the victim is under 18 years is an aggravating factor on sentencing.</w:t>
      </w:r>
    </w:p>
    <w:p w14:paraId="63E3141F" w14:textId="03C91F56" w:rsidR="00411338" w:rsidRPr="005E15DA" w:rsidRDefault="00411338" w:rsidP="00411338">
      <w:pPr>
        <w:ind w:left="720"/>
        <w:rPr>
          <w:rFonts w:ascii="Arial" w:hAnsi="Arial" w:cs="Arial"/>
          <w:b/>
          <w:bCs/>
          <w:sz w:val="24"/>
          <w:szCs w:val="28"/>
        </w:rPr>
      </w:pPr>
      <w:r w:rsidRPr="005E15DA">
        <w:rPr>
          <w:rFonts w:ascii="Arial" w:hAnsi="Arial" w:cs="Arial"/>
          <w:b/>
          <w:bCs/>
          <w:sz w:val="24"/>
          <w:szCs w:val="28"/>
        </w:rPr>
        <w:t>Prevention of child sexual exploitation</w:t>
      </w:r>
    </w:p>
    <w:p w14:paraId="210F23F3" w14:textId="4DE8FF25" w:rsidR="004E3D66" w:rsidRPr="005E15DA" w:rsidRDefault="004E3D66" w:rsidP="004E3D66">
      <w:pPr>
        <w:pStyle w:val="UNPara"/>
        <w:rPr>
          <w:rFonts w:cs="Arial"/>
        </w:rPr>
      </w:pPr>
      <w:r w:rsidRPr="005E15DA">
        <w:rPr>
          <w:rFonts w:cs="Arial"/>
        </w:rPr>
        <w:t xml:space="preserve">DIA is mandated to investigate and prosecute offences of possession, distribution and producing objectionable publications under the </w:t>
      </w:r>
      <w:r w:rsidR="00416659" w:rsidRPr="005E15DA">
        <w:rPr>
          <w:rFonts w:cs="Arial"/>
        </w:rPr>
        <w:t>Films, Videos and Publications Classifications Act 1993 (FVPCA)</w:t>
      </w:r>
      <w:r w:rsidRPr="005E15DA">
        <w:rPr>
          <w:rFonts w:cs="Arial"/>
        </w:rPr>
        <w:t>.</w:t>
      </w:r>
      <w:r w:rsidRPr="005E15DA">
        <w:rPr>
          <w:rStyle w:val="FootnoteReference"/>
          <w:rFonts w:cs="Arial"/>
        </w:rPr>
        <w:footnoteReference w:id="70"/>
      </w:r>
      <w:r w:rsidRPr="005E15DA">
        <w:rPr>
          <w:rFonts w:cs="Arial"/>
        </w:rPr>
        <w:t xml:space="preserve"> This includes online </w:t>
      </w:r>
      <w:r w:rsidRPr="005E15DA">
        <w:rPr>
          <w:rFonts w:cs="Arial"/>
        </w:rPr>
        <w:lastRenderedPageBreak/>
        <w:t>child sexual exploitation material (referred to as child pornography in some other countries).</w:t>
      </w:r>
    </w:p>
    <w:p w14:paraId="7505BC3C" w14:textId="4635405A" w:rsidR="004E3D66" w:rsidRPr="005E15DA" w:rsidRDefault="004E3D66" w:rsidP="004E3D66">
      <w:pPr>
        <w:pStyle w:val="UNPara"/>
        <w:rPr>
          <w:rFonts w:cs="Arial"/>
        </w:rPr>
      </w:pPr>
      <w:r w:rsidRPr="005E15DA">
        <w:rPr>
          <w:rFonts w:cs="Arial"/>
        </w:rPr>
        <w:t>The Digital Safety Group has built a reputation as being a highly effective investigation agency, working alongside domestic and international partners to identify and prosecute people who collect and distribute</w:t>
      </w:r>
      <w:r w:rsidR="00867333" w:rsidRPr="005E15DA">
        <w:rPr>
          <w:rFonts w:cs="Arial"/>
        </w:rPr>
        <w:t xml:space="preserve"> child exploitation materials</w:t>
      </w:r>
      <w:r w:rsidRPr="005E15DA">
        <w:rPr>
          <w:rFonts w:cs="Arial"/>
        </w:rPr>
        <w:t xml:space="preserve"> online and identify and help victims.</w:t>
      </w:r>
    </w:p>
    <w:p w14:paraId="78133D42" w14:textId="77777777" w:rsidR="004E3D66" w:rsidRPr="005E15DA" w:rsidRDefault="004E3D66" w:rsidP="004E3D66">
      <w:pPr>
        <w:pStyle w:val="UNPara"/>
        <w:rPr>
          <w:rFonts w:cs="Arial"/>
        </w:rPr>
      </w:pPr>
      <w:r w:rsidRPr="005E15DA">
        <w:rPr>
          <w:rFonts w:cs="Arial"/>
        </w:rPr>
        <w:t xml:space="preserve">The team help to protect New Zealand children by: </w:t>
      </w:r>
    </w:p>
    <w:p w14:paraId="152209BC" w14:textId="77777777" w:rsidR="004E3D66" w:rsidRPr="005E15DA" w:rsidRDefault="004E3D66"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ensuring restricted content is accessed appropriately; </w:t>
      </w:r>
    </w:p>
    <w:p w14:paraId="55DC3568" w14:textId="77777777" w:rsidR="004E3D66" w:rsidRPr="005E15DA" w:rsidRDefault="004E3D66"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removing the ability to access material that has been classified as objectionable and is considered injurious to the public good; and </w:t>
      </w:r>
    </w:p>
    <w:p w14:paraId="7BF9B4E3" w14:textId="77777777" w:rsidR="004E3D66" w:rsidRPr="005E15DA" w:rsidRDefault="004E3D66"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managing the Digital Child Exploitation Filtering System which blocks access to websites that contain child sexual abuse material. </w:t>
      </w:r>
    </w:p>
    <w:p w14:paraId="19593481" w14:textId="67540B6F" w:rsidR="00AC3DF3" w:rsidRPr="005E15DA" w:rsidRDefault="000C6F7C" w:rsidP="00AC3DF3">
      <w:pPr>
        <w:pStyle w:val="Heading2"/>
        <w:rPr>
          <w:rFonts w:ascii="Arial" w:hAnsi="Arial" w:cs="Arial"/>
        </w:rPr>
      </w:pPr>
      <w:bookmarkStart w:id="176" w:name="_Toc66370496"/>
      <w:bookmarkStart w:id="177" w:name="_Toc76394228"/>
      <w:r w:rsidRPr="005E15DA">
        <w:rPr>
          <w:rFonts w:ascii="Arial" w:hAnsi="Arial" w:cs="Arial"/>
        </w:rPr>
        <w:t xml:space="preserve">Reply to paragraph </w:t>
      </w:r>
      <w:r w:rsidR="00AC3DF3" w:rsidRPr="005E15DA">
        <w:rPr>
          <w:rFonts w:ascii="Arial" w:hAnsi="Arial" w:cs="Arial"/>
        </w:rPr>
        <w:t>30</w:t>
      </w:r>
      <w:r w:rsidRPr="005E15DA">
        <w:rPr>
          <w:rFonts w:ascii="Arial" w:hAnsi="Arial" w:cs="Arial"/>
        </w:rPr>
        <w:t>(</w:t>
      </w:r>
      <w:r w:rsidR="00AC3DF3" w:rsidRPr="005E15DA">
        <w:rPr>
          <w:rFonts w:ascii="Arial" w:hAnsi="Arial" w:cs="Arial"/>
        </w:rPr>
        <w:t>c</w:t>
      </w:r>
      <w:r w:rsidRPr="005E15DA">
        <w:rPr>
          <w:rFonts w:ascii="Arial" w:hAnsi="Arial" w:cs="Arial"/>
        </w:rPr>
        <w:t>)</w:t>
      </w:r>
      <w:bookmarkEnd w:id="176"/>
      <w:bookmarkEnd w:id="177"/>
      <w:r w:rsidRPr="005E15DA">
        <w:rPr>
          <w:rFonts w:ascii="Arial" w:hAnsi="Arial" w:cs="Arial"/>
        </w:rPr>
        <w:t xml:space="preserve"> </w:t>
      </w:r>
    </w:p>
    <w:p w14:paraId="4A9E8675" w14:textId="1C3E32B9" w:rsidR="004E3D66" w:rsidRPr="005E15DA" w:rsidRDefault="005B51A7" w:rsidP="005B51A7">
      <w:pPr>
        <w:pStyle w:val="UNPara"/>
        <w:rPr>
          <w:rFonts w:cs="Arial"/>
        </w:rPr>
      </w:pPr>
      <w:r w:rsidRPr="005E15DA">
        <w:rPr>
          <w:rFonts w:cs="Arial"/>
        </w:rPr>
        <w:t xml:space="preserve">Although there is no specific reference to the Optional Protocol itself within their mandates, the Human Rights Commission (HRC) and the Office of the Children’s Commissioner promote and monitor the Children’s Convention and its Optional Protocols as part of their </w:t>
      </w:r>
      <w:r w:rsidR="00EB4560" w:rsidRPr="005E15DA">
        <w:rPr>
          <w:rFonts w:cs="Arial"/>
        </w:rPr>
        <w:t xml:space="preserve">general </w:t>
      </w:r>
      <w:r w:rsidRPr="005E15DA">
        <w:rPr>
          <w:rFonts w:cs="Arial"/>
        </w:rPr>
        <w:t>functions (s</w:t>
      </w:r>
      <w:r w:rsidR="00FC5EEA" w:rsidRPr="005E15DA">
        <w:rPr>
          <w:rFonts w:cs="Arial"/>
        </w:rPr>
        <w:t xml:space="preserve">ection </w:t>
      </w:r>
      <w:r w:rsidRPr="005E15DA">
        <w:rPr>
          <w:rFonts w:cs="Arial"/>
        </w:rPr>
        <w:t>5(2)(kc) of the Human Rights Act 2003 and implicitly in the Children’s Commissioner’s Act 2003).</w:t>
      </w:r>
      <w:r w:rsidR="00EB4560" w:rsidRPr="005E15DA">
        <w:rPr>
          <w:rFonts w:cs="Arial"/>
        </w:rPr>
        <w:t xml:space="preserve"> This includes the ability to lodge a complaint with the HRC.</w:t>
      </w:r>
      <w:r w:rsidR="00EB4560" w:rsidRPr="005E15DA">
        <w:rPr>
          <w:rStyle w:val="FootnoteReference"/>
          <w:rFonts w:cs="Arial"/>
        </w:rPr>
        <w:footnoteReference w:id="71"/>
      </w:r>
    </w:p>
    <w:p w14:paraId="0E3FFBED" w14:textId="3A12CBFD" w:rsidR="00AC3DF3" w:rsidRPr="005E15DA" w:rsidRDefault="00AC3DF3" w:rsidP="00AC3DF3">
      <w:pPr>
        <w:pStyle w:val="Heading2"/>
        <w:rPr>
          <w:rFonts w:ascii="Arial" w:hAnsi="Arial" w:cs="Arial"/>
        </w:rPr>
      </w:pPr>
      <w:bookmarkStart w:id="178" w:name="_Toc66370497"/>
      <w:bookmarkStart w:id="179" w:name="_Toc76394229"/>
      <w:r w:rsidRPr="005E15DA">
        <w:rPr>
          <w:rFonts w:ascii="Arial" w:hAnsi="Arial" w:cs="Arial"/>
        </w:rPr>
        <w:t>Reply to paragraph 30(d)</w:t>
      </w:r>
      <w:bookmarkEnd w:id="178"/>
      <w:bookmarkEnd w:id="179"/>
    </w:p>
    <w:p w14:paraId="1AA51178" w14:textId="15D08EBE" w:rsidR="004E3D66" w:rsidRPr="005E15DA" w:rsidRDefault="004E3D66" w:rsidP="004E3D66">
      <w:pPr>
        <w:pStyle w:val="UNPara"/>
        <w:rPr>
          <w:rFonts w:cs="Arial"/>
        </w:rPr>
      </w:pPr>
      <w:r w:rsidRPr="005E15DA">
        <w:rPr>
          <w:rFonts w:cs="Arial"/>
        </w:rPr>
        <w:t xml:space="preserve">The Digital Safety Group has provided data and insight into third parties on offender behaviour and demographics since 2015. </w:t>
      </w:r>
    </w:p>
    <w:p w14:paraId="2325CCBA" w14:textId="7E286DD7" w:rsidR="000C6F7C" w:rsidRPr="005E15DA" w:rsidRDefault="000C6F7C" w:rsidP="00AC3DF3">
      <w:pPr>
        <w:pStyle w:val="Heading2"/>
        <w:rPr>
          <w:rFonts w:ascii="Arial" w:hAnsi="Arial" w:cs="Arial"/>
        </w:rPr>
      </w:pPr>
      <w:bookmarkStart w:id="180" w:name="_Toc66370498"/>
      <w:bookmarkStart w:id="181" w:name="_Toc76394230"/>
      <w:r w:rsidRPr="005E15DA">
        <w:rPr>
          <w:rFonts w:ascii="Arial" w:hAnsi="Arial" w:cs="Arial"/>
        </w:rPr>
        <w:t xml:space="preserve">Reply to paragraph </w:t>
      </w:r>
      <w:r w:rsidR="00AC3DF3" w:rsidRPr="005E15DA">
        <w:rPr>
          <w:rFonts w:ascii="Arial" w:hAnsi="Arial" w:cs="Arial"/>
        </w:rPr>
        <w:t>30</w:t>
      </w:r>
      <w:r w:rsidRPr="005E15DA">
        <w:rPr>
          <w:rFonts w:ascii="Arial" w:hAnsi="Arial" w:cs="Arial"/>
        </w:rPr>
        <w:t>(</w:t>
      </w:r>
      <w:r w:rsidR="00AC3DF3" w:rsidRPr="005E15DA">
        <w:rPr>
          <w:rFonts w:ascii="Arial" w:hAnsi="Arial" w:cs="Arial"/>
        </w:rPr>
        <w:t>e</w:t>
      </w:r>
      <w:r w:rsidRPr="005E15DA">
        <w:rPr>
          <w:rFonts w:ascii="Arial" w:hAnsi="Arial" w:cs="Arial"/>
        </w:rPr>
        <w:t>)</w:t>
      </w:r>
      <w:bookmarkEnd w:id="180"/>
      <w:bookmarkEnd w:id="181"/>
      <w:r w:rsidRPr="005E15DA">
        <w:rPr>
          <w:rFonts w:ascii="Arial" w:hAnsi="Arial" w:cs="Arial"/>
        </w:rPr>
        <w:t xml:space="preserve"> </w:t>
      </w:r>
    </w:p>
    <w:p w14:paraId="232BA456" w14:textId="75FA5D3B" w:rsidR="004E3D66" w:rsidRPr="005E15DA" w:rsidRDefault="00F6242D" w:rsidP="004E3D66">
      <w:pPr>
        <w:pStyle w:val="UNPara"/>
        <w:rPr>
          <w:rFonts w:cs="Arial"/>
        </w:rPr>
      </w:pPr>
      <w:r w:rsidRPr="005E15DA">
        <w:rPr>
          <w:rFonts w:cs="Arial"/>
        </w:rPr>
        <w:t xml:space="preserve">In relation to </w:t>
      </w:r>
      <w:r w:rsidR="001039AD" w:rsidRPr="005E15DA">
        <w:rPr>
          <w:rFonts w:cs="Arial"/>
        </w:rPr>
        <w:t>online child sexual exploitation</w:t>
      </w:r>
      <w:r w:rsidRPr="005E15DA">
        <w:rPr>
          <w:rFonts w:cs="Arial"/>
        </w:rPr>
        <w:t xml:space="preserve">, </w:t>
      </w:r>
      <w:r w:rsidR="004E3D66" w:rsidRPr="005E15DA">
        <w:rPr>
          <w:rFonts w:cs="Arial"/>
        </w:rPr>
        <w:t>DIA holds liable legal persons in New Zealand through the following prosecution processes</w:t>
      </w:r>
      <w:r w:rsidR="00416659" w:rsidRPr="005E15DA">
        <w:rPr>
          <w:rFonts w:cs="Arial"/>
        </w:rPr>
        <w:t>:</w:t>
      </w:r>
      <w:r w:rsidR="004E3D66" w:rsidRPr="005E15DA">
        <w:rPr>
          <w:rFonts w:cs="Arial"/>
        </w:rPr>
        <w:t xml:space="preserve"> </w:t>
      </w:r>
    </w:p>
    <w:p w14:paraId="5C4C4637" w14:textId="77777777" w:rsidR="004E3D66" w:rsidRPr="005E15DA" w:rsidRDefault="004E3D66"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formal written warnings,</w:t>
      </w:r>
    </w:p>
    <w:p w14:paraId="752E970D" w14:textId="77777777" w:rsidR="004E3D66" w:rsidRPr="005E15DA" w:rsidRDefault="004E3D66"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youth justice process that includes family group conferences, or </w:t>
      </w:r>
    </w:p>
    <w:p w14:paraId="1765BD38" w14:textId="77777777" w:rsidR="004E3D66" w:rsidRPr="005E15DA" w:rsidRDefault="004E3D66"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youth court. </w:t>
      </w:r>
    </w:p>
    <w:p w14:paraId="3518CB9C" w14:textId="46151B89" w:rsidR="004E3D66" w:rsidRPr="005E15DA" w:rsidRDefault="004E3D66" w:rsidP="00653427">
      <w:pPr>
        <w:pStyle w:val="UNPara"/>
        <w:spacing w:before="240"/>
        <w:rPr>
          <w:rFonts w:cs="Arial"/>
        </w:rPr>
      </w:pPr>
      <w:r w:rsidRPr="005E15DA">
        <w:rPr>
          <w:rFonts w:cs="Arial"/>
        </w:rPr>
        <w:t xml:space="preserve">For adult offenders there are District Court proceedings that may result in alternative actions. However, in most criminal convictions cases prosecution results in:  </w:t>
      </w:r>
    </w:p>
    <w:p w14:paraId="1347F757" w14:textId="4E1F4C8B" w:rsidR="004E3D66" w:rsidRPr="005E15DA" w:rsidRDefault="004E3D66"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pecuniary fines,</w:t>
      </w:r>
    </w:p>
    <w:p w14:paraId="4AE88C03" w14:textId="21C8417F" w:rsidR="004E3D66" w:rsidRPr="005E15DA" w:rsidRDefault="004E3D66"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probation,</w:t>
      </w:r>
    </w:p>
    <w:p w14:paraId="56502CE6" w14:textId="1A85662D" w:rsidR="004E3D66" w:rsidRPr="005E15DA" w:rsidRDefault="004E3D66"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supervision,</w:t>
      </w:r>
    </w:p>
    <w:p w14:paraId="5CD75D47" w14:textId="37B117AA" w:rsidR="004E3D66" w:rsidRPr="005E15DA" w:rsidRDefault="004E3D66"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placement on the child sex offender register, or </w:t>
      </w:r>
    </w:p>
    <w:p w14:paraId="4D2251F2" w14:textId="10DDE78A" w:rsidR="004E3D66" w:rsidRPr="005E15DA" w:rsidRDefault="004E3D66" w:rsidP="0096030F">
      <w:pPr>
        <w:pStyle w:val="ListParagraph"/>
        <w:numPr>
          <w:ilvl w:val="0"/>
          <w:numId w:val="9"/>
        </w:numPr>
        <w:ind w:left="1775" w:hanging="357"/>
        <w:rPr>
          <w:rFonts w:ascii="Arial" w:hAnsi="Arial" w:cs="Arial"/>
          <w:sz w:val="24"/>
          <w:szCs w:val="28"/>
        </w:rPr>
      </w:pPr>
      <w:r w:rsidRPr="005E15DA">
        <w:rPr>
          <w:rFonts w:ascii="Arial" w:hAnsi="Arial" w:cs="Arial"/>
          <w:sz w:val="24"/>
          <w:szCs w:val="28"/>
        </w:rPr>
        <w:t xml:space="preserve">terms of imprisonment.  </w:t>
      </w:r>
    </w:p>
    <w:p w14:paraId="7C2BC047" w14:textId="700AD580" w:rsidR="000C6F7C" w:rsidRPr="005E15DA" w:rsidRDefault="000C6F7C" w:rsidP="00AC3DF3">
      <w:pPr>
        <w:pStyle w:val="Heading2"/>
        <w:rPr>
          <w:rFonts w:ascii="Arial" w:hAnsi="Arial" w:cs="Arial"/>
        </w:rPr>
      </w:pPr>
      <w:bookmarkStart w:id="182" w:name="_Toc66370499"/>
      <w:bookmarkStart w:id="183" w:name="_Toc76394231"/>
      <w:r w:rsidRPr="005E15DA">
        <w:rPr>
          <w:rFonts w:ascii="Arial" w:hAnsi="Arial" w:cs="Arial"/>
        </w:rPr>
        <w:lastRenderedPageBreak/>
        <w:t>Reply to paragraph</w:t>
      </w:r>
      <w:r w:rsidR="004E3D66" w:rsidRPr="005E15DA">
        <w:rPr>
          <w:rFonts w:ascii="Arial" w:hAnsi="Arial" w:cs="Arial"/>
        </w:rPr>
        <w:t xml:space="preserve">s </w:t>
      </w:r>
      <w:r w:rsidR="00AC3DF3" w:rsidRPr="005E15DA">
        <w:rPr>
          <w:rFonts w:ascii="Arial" w:hAnsi="Arial" w:cs="Arial"/>
        </w:rPr>
        <w:t>30</w:t>
      </w:r>
      <w:r w:rsidRPr="005E15DA">
        <w:rPr>
          <w:rFonts w:ascii="Arial" w:hAnsi="Arial" w:cs="Arial"/>
        </w:rPr>
        <w:t>(</w:t>
      </w:r>
      <w:r w:rsidR="00AC3DF3" w:rsidRPr="005E15DA">
        <w:rPr>
          <w:rFonts w:ascii="Arial" w:hAnsi="Arial" w:cs="Arial"/>
        </w:rPr>
        <w:t>f</w:t>
      </w:r>
      <w:r w:rsidRPr="005E15DA">
        <w:rPr>
          <w:rFonts w:ascii="Arial" w:hAnsi="Arial" w:cs="Arial"/>
        </w:rPr>
        <w:t xml:space="preserve">) </w:t>
      </w:r>
      <w:r w:rsidR="004E3D66" w:rsidRPr="005E15DA">
        <w:rPr>
          <w:rFonts w:ascii="Arial" w:hAnsi="Arial" w:cs="Arial"/>
        </w:rPr>
        <w:t>and 30(g)</w:t>
      </w:r>
      <w:bookmarkEnd w:id="182"/>
      <w:bookmarkEnd w:id="183"/>
      <w:r w:rsidR="004E3D66" w:rsidRPr="005E15DA">
        <w:rPr>
          <w:rFonts w:ascii="Arial" w:hAnsi="Arial" w:cs="Arial"/>
        </w:rPr>
        <w:t xml:space="preserve"> </w:t>
      </w:r>
    </w:p>
    <w:p w14:paraId="3F948ACC" w14:textId="77777777" w:rsidR="00416659" w:rsidRPr="005E15DA" w:rsidRDefault="00416659" w:rsidP="00FD4479">
      <w:pPr>
        <w:pStyle w:val="UNPara"/>
        <w:rPr>
          <w:rFonts w:cs="Arial"/>
        </w:rPr>
      </w:pPr>
      <w:r w:rsidRPr="005E15DA">
        <w:rPr>
          <w:rFonts w:cs="Arial"/>
        </w:rPr>
        <w:t>A</w:t>
      </w:r>
      <w:r w:rsidR="003338E0" w:rsidRPr="005E15DA">
        <w:rPr>
          <w:rFonts w:cs="Arial"/>
        </w:rPr>
        <w:t>n offence is deemed to be committed in New Zealand if any part of the offence is committed in New Zealand</w:t>
      </w:r>
      <w:r w:rsidRPr="005E15DA">
        <w:rPr>
          <w:rFonts w:cs="Arial"/>
        </w:rPr>
        <w:t xml:space="preserve"> (section 7 Crimes Act 1961)</w:t>
      </w:r>
      <w:r w:rsidR="003338E0" w:rsidRPr="005E15DA">
        <w:rPr>
          <w:rFonts w:cs="Arial"/>
        </w:rPr>
        <w:t>.</w:t>
      </w:r>
      <w:r w:rsidRPr="005E15DA">
        <w:rPr>
          <w:rFonts w:cs="Arial"/>
        </w:rPr>
        <w:t xml:space="preserve"> </w:t>
      </w:r>
    </w:p>
    <w:p w14:paraId="1824ADF2" w14:textId="3B2BAEA7" w:rsidR="003338E0" w:rsidRPr="005E15DA" w:rsidRDefault="00416659" w:rsidP="00FD4479">
      <w:pPr>
        <w:pStyle w:val="UNPara"/>
        <w:spacing w:before="240"/>
        <w:rPr>
          <w:rFonts w:cs="Arial"/>
        </w:rPr>
      </w:pPr>
      <w:r w:rsidRPr="005E15DA">
        <w:rPr>
          <w:rFonts w:cs="Arial"/>
        </w:rPr>
        <w:t>Both New Zealand Customs service and Police hold charge and prosecute a range of offenders under the FVPCA, the Crimes Act 1961 and Customs and Excise Act 2018 for online child exploitation. For example this includes offences set out in sections 98AA (people dealing with people under 18 for sexual exploitation, removal of body parts, or engagement in forced labour), 98A (participation in organised criminal group), 98C (smuggling migrants) and 98D (human trafficking) of the Crimes Act 1961.</w:t>
      </w:r>
    </w:p>
    <w:p w14:paraId="0584995A" w14:textId="3C6EF21E" w:rsidR="00867903" w:rsidRPr="005E15DA" w:rsidRDefault="00867903" w:rsidP="00416659">
      <w:pPr>
        <w:pStyle w:val="UNPara"/>
        <w:rPr>
          <w:rFonts w:eastAsia="Times New Roman" w:cs="Arial"/>
        </w:rPr>
      </w:pPr>
      <w:r w:rsidRPr="005E15DA">
        <w:rPr>
          <w:rFonts w:cs="Arial"/>
        </w:rPr>
        <w:t>In addition, section 7A of the Crimes Act</w:t>
      </w:r>
      <w:r w:rsidR="00416659" w:rsidRPr="005E15DA">
        <w:rPr>
          <w:rFonts w:cs="Arial"/>
        </w:rPr>
        <w:t xml:space="preserve"> 1961</w:t>
      </w:r>
      <w:r w:rsidRPr="005E15DA">
        <w:rPr>
          <w:rFonts w:cs="Arial"/>
        </w:rPr>
        <w:t xml:space="preserve"> creates extraterritoriality for specified offences with transnational aspects. This will ensure that sale and exploitation of children is an offence if it occurred completely outside New Zealand and was committed by either a citizen of New Zealand or a person who is ordinarily resident in New Zealand. </w:t>
      </w:r>
      <w:r w:rsidR="00416659" w:rsidRPr="005E15DA">
        <w:rPr>
          <w:rFonts w:eastAsia="Times New Roman" w:cs="Arial"/>
        </w:rPr>
        <w:t xml:space="preserve">New Zealand does not have extraterritorial jurisdiction under section 7A of the Crimes Act 1961 if the victim is a national of New Zealand. </w:t>
      </w:r>
    </w:p>
    <w:p w14:paraId="41199546" w14:textId="6F973E7C" w:rsidR="001039AD" w:rsidRPr="005E15DA" w:rsidRDefault="001039AD" w:rsidP="001039AD">
      <w:pPr>
        <w:pStyle w:val="UNPara"/>
        <w:rPr>
          <w:rFonts w:eastAsia="Times New Roman" w:cs="Arial"/>
        </w:rPr>
      </w:pPr>
      <w:r w:rsidRPr="005E15DA">
        <w:rPr>
          <w:rFonts w:eastAsia="Times New Roman" w:cs="Arial"/>
        </w:rPr>
        <w:t xml:space="preserve">Section 144A of the Crimes Act </w:t>
      </w:r>
      <w:r w:rsidR="00416659" w:rsidRPr="005E15DA">
        <w:rPr>
          <w:rFonts w:eastAsia="Times New Roman" w:cs="Arial"/>
        </w:rPr>
        <w:t xml:space="preserve">1961 </w:t>
      </w:r>
      <w:r w:rsidRPr="005E15DA">
        <w:rPr>
          <w:rFonts w:eastAsia="Times New Roman" w:cs="Arial"/>
        </w:rPr>
        <w:t xml:space="preserve">creates an extraterritorial offence for New Zealand citizens and residents who have sexual conduct with people under 18 outside of New Zealand. This explicitly applies to child prostitution offences occurring outside of New Zealand. </w:t>
      </w:r>
    </w:p>
    <w:p w14:paraId="0D806AEF" w14:textId="7DC03782" w:rsidR="001039AD" w:rsidRPr="005E15DA" w:rsidRDefault="001039AD" w:rsidP="001039AD">
      <w:pPr>
        <w:pStyle w:val="UNPara"/>
        <w:rPr>
          <w:rFonts w:eastAsia="Times New Roman" w:cs="Arial"/>
        </w:rPr>
      </w:pPr>
      <w:r w:rsidRPr="005E15DA">
        <w:rPr>
          <w:rFonts w:eastAsia="Times New Roman" w:cs="Arial"/>
        </w:rPr>
        <w:t xml:space="preserve">Extraterritoriality for child pornography offences exists in section 145A of the </w:t>
      </w:r>
      <w:r w:rsidR="00416659" w:rsidRPr="005E15DA">
        <w:rPr>
          <w:rFonts w:eastAsia="Times New Roman" w:cs="Arial"/>
        </w:rPr>
        <w:t>FVPCA</w:t>
      </w:r>
      <w:r w:rsidRPr="005E15DA">
        <w:rPr>
          <w:rFonts w:eastAsia="Times New Roman" w:cs="Arial"/>
        </w:rPr>
        <w:t xml:space="preserve">. Offences occurring outside of New Zealand can be prosecuted under that Act if the alleged offender is found in New </w:t>
      </w:r>
      <w:r w:rsidR="00416659" w:rsidRPr="005E15DA">
        <w:rPr>
          <w:rFonts w:eastAsia="Times New Roman" w:cs="Arial"/>
        </w:rPr>
        <w:t>Zealand and</w:t>
      </w:r>
      <w:r w:rsidRPr="005E15DA">
        <w:rPr>
          <w:rFonts w:eastAsia="Times New Roman" w:cs="Arial"/>
        </w:rPr>
        <w:t xml:space="preserve"> is not extradited because they are a New Zealand citizen. </w:t>
      </w:r>
    </w:p>
    <w:p w14:paraId="30034B83" w14:textId="6C0A2CD0" w:rsidR="001039AD" w:rsidRPr="005E15DA" w:rsidRDefault="001039AD" w:rsidP="001039AD">
      <w:pPr>
        <w:pStyle w:val="UNPara"/>
        <w:rPr>
          <w:rFonts w:eastAsia="Times New Roman" w:cs="Arial"/>
        </w:rPr>
      </w:pPr>
      <w:r w:rsidRPr="005E15DA">
        <w:rPr>
          <w:rFonts w:eastAsia="Times New Roman" w:cs="Arial"/>
        </w:rPr>
        <w:t xml:space="preserve">New Zealand does not need a treaty to extradite or receive extradition requests. Dual criminality is </w:t>
      </w:r>
      <w:r w:rsidR="00416659" w:rsidRPr="005E15DA">
        <w:rPr>
          <w:rFonts w:eastAsia="Times New Roman" w:cs="Arial"/>
        </w:rPr>
        <w:t>required and</w:t>
      </w:r>
      <w:r w:rsidRPr="005E15DA">
        <w:rPr>
          <w:rFonts w:eastAsia="Times New Roman" w:cs="Arial"/>
        </w:rPr>
        <w:t xml:space="preserve"> includes that the offence is punishable by 12 months or more imprisonment in both the requested and the requesting country. All of the offences under the protocol reach this threshold.</w:t>
      </w:r>
    </w:p>
    <w:p w14:paraId="7D93FC25" w14:textId="1F3540BA" w:rsidR="00AC3DF3" w:rsidRPr="005E15DA" w:rsidRDefault="00AC3DF3" w:rsidP="00AC3DF3">
      <w:pPr>
        <w:pStyle w:val="Heading2"/>
        <w:rPr>
          <w:rFonts w:ascii="Arial" w:hAnsi="Arial" w:cs="Arial"/>
        </w:rPr>
      </w:pPr>
      <w:bookmarkStart w:id="184" w:name="_Toc66370500"/>
      <w:bookmarkStart w:id="185" w:name="_Toc76394232"/>
      <w:r w:rsidRPr="005E15DA">
        <w:rPr>
          <w:rFonts w:ascii="Arial" w:hAnsi="Arial" w:cs="Arial"/>
        </w:rPr>
        <w:t>Reply to paragraph 30(h)</w:t>
      </w:r>
      <w:bookmarkEnd w:id="184"/>
      <w:bookmarkEnd w:id="185"/>
    </w:p>
    <w:p w14:paraId="6B8310BF" w14:textId="320D9A0A" w:rsidR="004E3D66" w:rsidRPr="005E15DA" w:rsidRDefault="004E3D66" w:rsidP="004E3D66">
      <w:pPr>
        <w:pStyle w:val="UNPara"/>
        <w:rPr>
          <w:rFonts w:cs="Arial"/>
        </w:rPr>
      </w:pPr>
      <w:r w:rsidRPr="005E15DA">
        <w:rPr>
          <w:rFonts w:cs="Arial"/>
        </w:rPr>
        <w:t xml:space="preserve">Taskforce </w:t>
      </w:r>
      <w:proofErr w:type="spellStart"/>
      <w:r w:rsidRPr="005E15DA">
        <w:rPr>
          <w:rFonts w:cs="Arial"/>
        </w:rPr>
        <w:t>Ruru</w:t>
      </w:r>
      <w:proofErr w:type="spellEnd"/>
      <w:r w:rsidRPr="005E15DA">
        <w:rPr>
          <w:rFonts w:cs="Arial"/>
        </w:rPr>
        <w:t xml:space="preserve"> is a group of Victim Identification Specialists from DIA, New Zealand Police and </w:t>
      </w:r>
      <w:r w:rsidR="004A667A" w:rsidRPr="005E15DA">
        <w:rPr>
          <w:rFonts w:cs="Arial"/>
        </w:rPr>
        <w:t>Customs</w:t>
      </w:r>
      <w:r w:rsidRPr="005E15DA">
        <w:rPr>
          <w:rFonts w:cs="Arial"/>
        </w:rPr>
        <w:t xml:space="preserve"> Service who work to a specific protocol in order to identify child sexual exploitation victims both within New Zealand and overseas. They support the development and maintenance of national and international agreements that are in place and undertake ongoing training to follow best practice image analysis. The Taskforce meets on a regular basis throughout the year and link in with other jurisdictions across the globe.   </w:t>
      </w:r>
    </w:p>
    <w:p w14:paraId="4EDB3A03" w14:textId="4DBFA273" w:rsidR="00351B11" w:rsidRPr="005E15DA" w:rsidRDefault="00351B11" w:rsidP="00351B11">
      <w:pPr>
        <w:pStyle w:val="UNPara"/>
        <w:rPr>
          <w:rFonts w:eastAsiaTheme="minorHAnsi" w:cs="Arial"/>
          <w:lang w:eastAsia="zh-CN"/>
        </w:rPr>
      </w:pPr>
      <w:r w:rsidRPr="005E15DA">
        <w:rPr>
          <w:rFonts w:cs="Arial"/>
          <w:lang w:eastAsia="zh-CN"/>
        </w:rPr>
        <w:t xml:space="preserve">Police is an active member and interacts with the Taskforce </w:t>
      </w:r>
      <w:proofErr w:type="spellStart"/>
      <w:r w:rsidRPr="005E15DA">
        <w:rPr>
          <w:rFonts w:cs="Arial"/>
          <w:lang w:eastAsia="zh-CN"/>
        </w:rPr>
        <w:t>Ruru</w:t>
      </w:r>
      <w:proofErr w:type="spellEnd"/>
      <w:r w:rsidRPr="005E15DA">
        <w:rPr>
          <w:rFonts w:cs="Arial"/>
          <w:lang w:eastAsia="zh-CN"/>
        </w:rPr>
        <w:t xml:space="preserve"> primarily through the Online Child Exploitation Across New Zealand (OCEANZ) team. The group discuss emerging trends and topics on online child sexual abuse, which supports MBIE’s Plan of Action Against Forced Labour, People Trafficking and Slavery.</w:t>
      </w:r>
    </w:p>
    <w:p w14:paraId="058726A4" w14:textId="701A63AD" w:rsidR="00E823C8" w:rsidRPr="005E15DA" w:rsidRDefault="00E823C8" w:rsidP="004E3D66">
      <w:pPr>
        <w:pStyle w:val="UNPara"/>
        <w:rPr>
          <w:rFonts w:cs="Arial"/>
        </w:rPr>
      </w:pPr>
      <w:r w:rsidRPr="005E15DA">
        <w:rPr>
          <w:rFonts w:cs="Arial"/>
        </w:rPr>
        <w:lastRenderedPageBreak/>
        <w:t xml:space="preserve">In Wellington, </w:t>
      </w:r>
      <w:r w:rsidR="00351B11" w:rsidRPr="005E15DA">
        <w:rPr>
          <w:rFonts w:cs="Arial"/>
        </w:rPr>
        <w:t xml:space="preserve">the OCEANZ team </w:t>
      </w:r>
      <w:r w:rsidRPr="005E15DA">
        <w:rPr>
          <w:rFonts w:cs="Arial"/>
        </w:rPr>
        <w:t>focusse</w:t>
      </w:r>
      <w:r w:rsidR="00351B11" w:rsidRPr="005E15DA">
        <w:rPr>
          <w:rFonts w:cs="Arial"/>
        </w:rPr>
        <w:t>s</w:t>
      </w:r>
      <w:r w:rsidRPr="005E15DA">
        <w:rPr>
          <w:rFonts w:cs="Arial"/>
        </w:rPr>
        <w:t xml:space="preserve"> solely on online child exploitation</w:t>
      </w:r>
      <w:r w:rsidR="00351B11" w:rsidRPr="005E15DA">
        <w:rPr>
          <w:rFonts w:cs="Arial"/>
        </w:rPr>
        <w:t xml:space="preserve"> and</w:t>
      </w:r>
      <w:r w:rsidRPr="005E15DA">
        <w:rPr>
          <w:rFonts w:cs="Arial"/>
        </w:rPr>
        <w:t xml:space="preserve"> is connected with </w:t>
      </w:r>
      <w:r w:rsidR="004A667A" w:rsidRPr="005E15DA">
        <w:rPr>
          <w:rFonts w:cs="Arial"/>
        </w:rPr>
        <w:t>Police</w:t>
      </w:r>
      <w:r w:rsidRPr="005E15DA">
        <w:rPr>
          <w:rFonts w:cs="Arial"/>
        </w:rPr>
        <w:t xml:space="preserve"> Districts at multiple levels. The team carries out investigations into all types of online child exploitation and also conducts victim identification investigations. At present, the victim identification role is currently undergoing redesign to ensure it is fit for purpose and adequately supports district and national investigations.</w:t>
      </w:r>
    </w:p>
    <w:p w14:paraId="4E81D14C" w14:textId="6FF3F004" w:rsidR="000C6F7C" w:rsidRPr="005E15DA" w:rsidRDefault="000C6F7C" w:rsidP="00AC3DF3">
      <w:pPr>
        <w:pStyle w:val="Heading2"/>
        <w:rPr>
          <w:rFonts w:ascii="Arial" w:hAnsi="Arial" w:cs="Arial"/>
        </w:rPr>
      </w:pPr>
      <w:bookmarkStart w:id="186" w:name="_Toc66370501"/>
      <w:bookmarkStart w:id="187" w:name="_Toc76394233"/>
      <w:r w:rsidRPr="005E15DA">
        <w:rPr>
          <w:rFonts w:ascii="Arial" w:hAnsi="Arial" w:cs="Arial"/>
        </w:rPr>
        <w:t xml:space="preserve">Reply to paragraph </w:t>
      </w:r>
      <w:r w:rsidR="00AC3DF3" w:rsidRPr="005E15DA">
        <w:rPr>
          <w:rFonts w:ascii="Arial" w:hAnsi="Arial" w:cs="Arial"/>
        </w:rPr>
        <w:t>30</w:t>
      </w:r>
      <w:r w:rsidRPr="005E15DA">
        <w:rPr>
          <w:rFonts w:ascii="Arial" w:hAnsi="Arial" w:cs="Arial"/>
        </w:rPr>
        <w:t>(</w:t>
      </w:r>
      <w:r w:rsidR="00AC3DF3" w:rsidRPr="005E15DA">
        <w:rPr>
          <w:rFonts w:ascii="Arial" w:hAnsi="Arial" w:cs="Arial"/>
        </w:rPr>
        <w:t>i</w:t>
      </w:r>
      <w:r w:rsidRPr="005E15DA">
        <w:rPr>
          <w:rFonts w:ascii="Arial" w:hAnsi="Arial" w:cs="Arial"/>
        </w:rPr>
        <w:t>)</w:t>
      </w:r>
      <w:bookmarkEnd w:id="186"/>
      <w:bookmarkEnd w:id="187"/>
      <w:r w:rsidRPr="005E15DA">
        <w:rPr>
          <w:rFonts w:ascii="Arial" w:hAnsi="Arial" w:cs="Arial"/>
        </w:rPr>
        <w:t xml:space="preserve"> </w:t>
      </w:r>
    </w:p>
    <w:p w14:paraId="024F3427" w14:textId="77777777" w:rsidR="00E823C8" w:rsidRPr="005E15DA" w:rsidRDefault="00E823C8" w:rsidP="00E823C8">
      <w:pPr>
        <w:pStyle w:val="UNPara"/>
        <w:rPr>
          <w:rFonts w:cs="Arial"/>
        </w:rPr>
      </w:pPr>
      <w:r w:rsidRPr="005E15DA">
        <w:rPr>
          <w:rFonts w:cs="Arial"/>
        </w:rPr>
        <w:t>The Evidence Amendment Act 2016 made a number of significant changes to how child witnesses give evidence in criminal proceedings. For example, it is now presumed that a child witness will give their evidence in an alternative way (for example by a video record made before the hearing, from behind a screen or from a place outside the court room). An application must be made if a child witness wishes to give evidence in the way an adult would.</w:t>
      </w:r>
    </w:p>
    <w:p w14:paraId="3390635B" w14:textId="665E1609" w:rsidR="00E823C8" w:rsidRPr="005E15DA" w:rsidRDefault="00E823C8" w:rsidP="00E823C8">
      <w:pPr>
        <w:pStyle w:val="UNPara"/>
        <w:rPr>
          <w:rFonts w:cs="Arial"/>
        </w:rPr>
      </w:pPr>
      <w:r w:rsidRPr="005E15DA">
        <w:rPr>
          <w:rFonts w:cs="Arial"/>
        </w:rPr>
        <w:t>However, in most prosecution cases progressed by DIA, the investigation of possession, production, or distribution of the content does not reveal the child victims contained within in it. As such, the child victims are unable to be called as witnesses in the court proceedings, nor is their direct evidence necessary to meet the evidential threshold for offences under the FVPCA.</w:t>
      </w:r>
    </w:p>
    <w:p w14:paraId="65471E29" w14:textId="7F1FEAD5" w:rsidR="000C6F7C" w:rsidRPr="005E15DA" w:rsidRDefault="000C6F7C" w:rsidP="00AC3DF3">
      <w:pPr>
        <w:pStyle w:val="Heading2"/>
        <w:rPr>
          <w:rFonts w:ascii="Arial" w:hAnsi="Arial" w:cs="Arial"/>
        </w:rPr>
      </w:pPr>
      <w:bookmarkStart w:id="188" w:name="_Toc66370502"/>
      <w:bookmarkStart w:id="189" w:name="_Toc76394234"/>
      <w:r w:rsidRPr="005E15DA">
        <w:rPr>
          <w:rFonts w:ascii="Arial" w:hAnsi="Arial" w:cs="Arial"/>
        </w:rPr>
        <w:t xml:space="preserve">Reply to paragraph </w:t>
      </w:r>
      <w:r w:rsidR="00AC3DF3" w:rsidRPr="005E15DA">
        <w:rPr>
          <w:rFonts w:ascii="Arial" w:hAnsi="Arial" w:cs="Arial"/>
        </w:rPr>
        <w:t>30</w:t>
      </w:r>
      <w:r w:rsidRPr="005E15DA">
        <w:rPr>
          <w:rFonts w:ascii="Arial" w:hAnsi="Arial" w:cs="Arial"/>
        </w:rPr>
        <w:t>(</w:t>
      </w:r>
      <w:r w:rsidR="00AC3DF3" w:rsidRPr="005E15DA">
        <w:rPr>
          <w:rFonts w:ascii="Arial" w:hAnsi="Arial" w:cs="Arial"/>
        </w:rPr>
        <w:t>j</w:t>
      </w:r>
      <w:r w:rsidRPr="005E15DA">
        <w:rPr>
          <w:rFonts w:ascii="Arial" w:hAnsi="Arial" w:cs="Arial"/>
        </w:rPr>
        <w:t>)</w:t>
      </w:r>
      <w:bookmarkEnd w:id="188"/>
      <w:bookmarkEnd w:id="189"/>
    </w:p>
    <w:p w14:paraId="067EE12A" w14:textId="4C2EC822" w:rsidR="00E823C8" w:rsidRPr="005E15DA" w:rsidRDefault="00E823C8" w:rsidP="00E823C8">
      <w:pPr>
        <w:pStyle w:val="UNPara"/>
        <w:rPr>
          <w:rFonts w:cs="Arial"/>
        </w:rPr>
      </w:pPr>
      <w:r w:rsidRPr="005E15DA">
        <w:rPr>
          <w:rFonts w:cs="Arial"/>
        </w:rPr>
        <w:t xml:space="preserve">New Zealand investigates these offences using a cross-agency approach involving DIA, </w:t>
      </w:r>
      <w:r w:rsidR="004A667A" w:rsidRPr="005E15DA">
        <w:rPr>
          <w:rFonts w:cs="Arial"/>
        </w:rPr>
        <w:t>Police</w:t>
      </w:r>
      <w:r w:rsidRPr="005E15DA">
        <w:rPr>
          <w:rFonts w:cs="Arial"/>
        </w:rPr>
        <w:t xml:space="preserve"> and Customs. </w:t>
      </w:r>
    </w:p>
    <w:p w14:paraId="6360F05C" w14:textId="67125CAF" w:rsidR="00E823C8" w:rsidRPr="005E15DA" w:rsidRDefault="00E823C8" w:rsidP="006F442D">
      <w:pPr>
        <w:pStyle w:val="UNPara"/>
        <w:rPr>
          <w:rFonts w:cs="Arial"/>
        </w:rPr>
      </w:pPr>
      <w:r w:rsidRPr="005E15DA">
        <w:rPr>
          <w:rFonts w:cs="Arial"/>
        </w:rPr>
        <w:t>The Digital Safety inspectors at DIA hold specific warrants under the Search and Surveillance Act 2012 to investigate and ensure compliance with the FVPCA</w:t>
      </w:r>
      <w:r w:rsidR="00665F25" w:rsidRPr="005E15DA">
        <w:rPr>
          <w:rFonts w:cs="Arial"/>
        </w:rPr>
        <w:t xml:space="preserve">. </w:t>
      </w:r>
      <w:r w:rsidR="006F442D" w:rsidRPr="005E15DA">
        <w:rPr>
          <w:rFonts w:cs="Arial"/>
        </w:rPr>
        <w:t>DIA have specific warrants which allow them special search and seizure powers in relation to child sexual exploitation.</w:t>
      </w:r>
    </w:p>
    <w:p w14:paraId="18F1E77F" w14:textId="1199AA13" w:rsidR="00E823C8" w:rsidRPr="005E15DA" w:rsidRDefault="00E823C8" w:rsidP="00E823C8">
      <w:pPr>
        <w:pStyle w:val="UNPara"/>
        <w:rPr>
          <w:rFonts w:cs="Arial"/>
        </w:rPr>
      </w:pPr>
      <w:r w:rsidRPr="005E15DA">
        <w:rPr>
          <w:rFonts w:cs="Arial"/>
        </w:rPr>
        <w:t>Customs focuses on the cross-border illicit trade in child sexual exploitation material, whether carried across the border on devices such as computers or phones or imported via online means.</w:t>
      </w:r>
    </w:p>
    <w:p w14:paraId="134AA019" w14:textId="39C08DFA" w:rsidR="00E823C8" w:rsidRPr="005E15DA" w:rsidRDefault="00E823C8" w:rsidP="00E823C8">
      <w:pPr>
        <w:pStyle w:val="UNPara"/>
        <w:rPr>
          <w:rFonts w:cs="Arial"/>
        </w:rPr>
      </w:pPr>
      <w:r w:rsidRPr="005E15DA">
        <w:rPr>
          <w:rFonts w:cs="Arial"/>
        </w:rPr>
        <w:t>In 2019, Customs began the process to double the number of Child Exploitation Operations Team investigators dedicated to investigating and prosecuting offences involving cross-border transfers of child sexual exploitation material from 6 to 12 (full complement will be in place by 2023). Customs also began building up significant additional analytical and electronic processing staff, to support the investigators as they investigate and prosecute these offences. This will allow Customs to respond more fully to the over 1,000 attempts made every day to import and/or export child sexual exploitation material across New Zealand’s cyber border, and to the three to five thousand referrals each year from our partner agencies overseas.</w:t>
      </w:r>
    </w:p>
    <w:p w14:paraId="20E1CD9C" w14:textId="3640DF96" w:rsidR="00E823C8" w:rsidRPr="005E15DA" w:rsidRDefault="004A667A" w:rsidP="00E823C8">
      <w:pPr>
        <w:pStyle w:val="UNPara"/>
        <w:rPr>
          <w:rFonts w:cs="Arial"/>
        </w:rPr>
      </w:pPr>
      <w:r w:rsidRPr="005E15DA">
        <w:rPr>
          <w:rFonts w:cs="Arial"/>
        </w:rPr>
        <w:t>Police</w:t>
      </w:r>
      <w:r w:rsidR="00E823C8" w:rsidRPr="005E15DA">
        <w:rPr>
          <w:rFonts w:cs="Arial"/>
        </w:rPr>
        <w:t xml:space="preserve"> coordinate prevention activities and investigations into online child exploitation across the country. Child Protection Teams within the Districts are dedicated full time to investigating offences against children and </w:t>
      </w:r>
      <w:r w:rsidR="00E823C8" w:rsidRPr="005E15DA">
        <w:rPr>
          <w:rFonts w:cs="Arial"/>
        </w:rPr>
        <w:lastRenderedPageBreak/>
        <w:t xml:space="preserve">carrying out child protection activities. This includes the investigation of child exploitation online. </w:t>
      </w:r>
    </w:p>
    <w:p w14:paraId="745CE4A8" w14:textId="18EE187C" w:rsidR="00AC3DF3" w:rsidRPr="005E15DA" w:rsidRDefault="000C6F7C" w:rsidP="00AC3DF3">
      <w:pPr>
        <w:pStyle w:val="Heading2"/>
        <w:rPr>
          <w:rFonts w:ascii="Arial" w:hAnsi="Arial" w:cs="Arial"/>
        </w:rPr>
      </w:pPr>
      <w:bookmarkStart w:id="190" w:name="_Toc66370503"/>
      <w:bookmarkStart w:id="191" w:name="_Toc76394235"/>
      <w:r w:rsidRPr="005E15DA">
        <w:rPr>
          <w:rFonts w:ascii="Arial" w:hAnsi="Arial" w:cs="Arial"/>
        </w:rPr>
        <w:t xml:space="preserve">Reply to paragraph </w:t>
      </w:r>
      <w:r w:rsidR="00AC3DF3" w:rsidRPr="005E15DA">
        <w:rPr>
          <w:rFonts w:ascii="Arial" w:hAnsi="Arial" w:cs="Arial"/>
        </w:rPr>
        <w:t>30</w:t>
      </w:r>
      <w:r w:rsidRPr="005E15DA">
        <w:rPr>
          <w:rFonts w:ascii="Arial" w:hAnsi="Arial" w:cs="Arial"/>
        </w:rPr>
        <w:t>(</w:t>
      </w:r>
      <w:r w:rsidR="00AC3DF3" w:rsidRPr="005E15DA">
        <w:rPr>
          <w:rFonts w:ascii="Arial" w:hAnsi="Arial" w:cs="Arial"/>
        </w:rPr>
        <w:t>k</w:t>
      </w:r>
      <w:r w:rsidRPr="005E15DA">
        <w:rPr>
          <w:rFonts w:ascii="Arial" w:hAnsi="Arial" w:cs="Arial"/>
        </w:rPr>
        <w:t>)</w:t>
      </w:r>
      <w:bookmarkEnd w:id="190"/>
      <w:bookmarkEnd w:id="191"/>
    </w:p>
    <w:p w14:paraId="4046BE25" w14:textId="1C9A6CCF" w:rsidR="00E823C8" w:rsidRPr="005E15DA" w:rsidRDefault="00E823C8" w:rsidP="00E823C8">
      <w:pPr>
        <w:pStyle w:val="UNPara"/>
        <w:rPr>
          <w:rFonts w:cs="Arial"/>
        </w:rPr>
      </w:pPr>
      <w:r w:rsidRPr="005E15DA">
        <w:rPr>
          <w:rFonts w:cs="Arial"/>
        </w:rPr>
        <w:t xml:space="preserve">In recent years, DIA has operated in two main areas of the wider digital safety environment.  </w:t>
      </w:r>
      <w:r w:rsidR="005D3E6F" w:rsidRPr="005E15DA">
        <w:rPr>
          <w:rFonts w:cs="Arial"/>
        </w:rPr>
        <w:t>DIA</w:t>
      </w:r>
      <w:r w:rsidRPr="005E15DA">
        <w:rPr>
          <w:rFonts w:cs="Arial"/>
        </w:rPr>
        <w:t xml:space="preserve"> detects, deters and prosecutes those responsible for creating and sharing child exploitation material online – as well as assisting other local and international enforcement agencies in similar efforts. The main tool for prevention is the digital child exploitation filter which blocks access to known child exploitation sites for users of those internet services who voluntarily subscribe to the filter.</w:t>
      </w:r>
    </w:p>
    <w:p w14:paraId="1D1477AC" w14:textId="36E214C6" w:rsidR="00E823C8" w:rsidRPr="005E15DA" w:rsidRDefault="00E823C8" w:rsidP="00E823C8">
      <w:pPr>
        <w:pStyle w:val="UNPara"/>
        <w:rPr>
          <w:rFonts w:cs="Arial"/>
        </w:rPr>
      </w:pPr>
      <w:r w:rsidRPr="005E15DA">
        <w:rPr>
          <w:rFonts w:cs="Arial"/>
        </w:rPr>
        <w:t xml:space="preserve">There is a centralised contact team (which also carries out investigations into all types of online child exploitation) for multiple agencies (DIA and NZ Customs) as well as international partners who refer online child exploitation investigations to </w:t>
      </w:r>
      <w:r w:rsidR="004A667A" w:rsidRPr="005E15DA">
        <w:rPr>
          <w:rFonts w:cs="Arial"/>
        </w:rPr>
        <w:t>Police</w:t>
      </w:r>
      <w:r w:rsidRPr="005E15DA">
        <w:rPr>
          <w:rFonts w:cs="Arial"/>
        </w:rPr>
        <w:t xml:space="preserve">. These investigations and referrals are then coordinated and disseminated throughout the country, with the </w:t>
      </w:r>
      <w:r w:rsidR="00351B11" w:rsidRPr="005E15DA">
        <w:rPr>
          <w:rFonts w:cs="Arial"/>
        </w:rPr>
        <w:t>OCEANZ</w:t>
      </w:r>
      <w:r w:rsidRPr="005E15DA">
        <w:rPr>
          <w:rFonts w:cs="Arial"/>
        </w:rPr>
        <w:t xml:space="preserve"> supporting district investigations. The OCEANZ team provides additional training to staff to proliferate knowledge not only to investigators, but also to front line staff, to enable identification and detection of online child exploitation offending. </w:t>
      </w:r>
      <w:r w:rsidR="004A667A" w:rsidRPr="005E15DA">
        <w:rPr>
          <w:rFonts w:cs="Arial"/>
        </w:rPr>
        <w:t>Police</w:t>
      </w:r>
      <w:r w:rsidRPr="005E15DA">
        <w:rPr>
          <w:rFonts w:cs="Arial"/>
        </w:rPr>
        <w:t xml:space="preserve"> are also a member of a number of global taskforce’s that are dedicated to this area of offending (recognising the serious and borderless nature of this type of offending).  </w:t>
      </w:r>
    </w:p>
    <w:p w14:paraId="353FB2DD" w14:textId="77777777" w:rsidR="00E823C8" w:rsidRPr="005E15DA" w:rsidRDefault="00E823C8" w:rsidP="00E823C8">
      <w:pPr>
        <w:pStyle w:val="UNPara"/>
        <w:rPr>
          <w:rFonts w:cs="Arial"/>
        </w:rPr>
      </w:pPr>
      <w:r w:rsidRPr="005E15DA">
        <w:rPr>
          <w:rFonts w:cs="Arial"/>
        </w:rPr>
        <w:t>DIA, Police and Customs work together to undertake the below programmes to prevent online child sexual exploitation and abuse.</w:t>
      </w:r>
    </w:p>
    <w:p w14:paraId="67BD96A8" w14:textId="44A7CC54" w:rsidR="00E823C8" w:rsidRPr="005E15DA" w:rsidRDefault="00E823C8" w:rsidP="00416659">
      <w:pPr>
        <w:pStyle w:val="UNPara"/>
        <w:numPr>
          <w:ilvl w:val="1"/>
          <w:numId w:val="7"/>
        </w:numPr>
        <w:ind w:left="2008"/>
        <w:rPr>
          <w:rFonts w:cs="Arial"/>
        </w:rPr>
      </w:pPr>
      <w:r w:rsidRPr="005E15DA">
        <w:rPr>
          <w:rFonts w:cs="Arial"/>
        </w:rPr>
        <w:t xml:space="preserve">Taskforce </w:t>
      </w:r>
      <w:proofErr w:type="spellStart"/>
      <w:r w:rsidRPr="005E15DA">
        <w:rPr>
          <w:rFonts w:cs="Arial"/>
        </w:rPr>
        <w:t>Ruru</w:t>
      </w:r>
      <w:proofErr w:type="spellEnd"/>
      <w:r w:rsidR="00435417" w:rsidRPr="005E15DA">
        <w:rPr>
          <w:rFonts w:cs="Arial"/>
        </w:rPr>
        <w:t xml:space="preserve"> (refer to reply to paragraph 30(h) of the list of issues)</w:t>
      </w:r>
    </w:p>
    <w:p w14:paraId="78352EB9" w14:textId="77777777" w:rsidR="00E823C8" w:rsidRPr="005E15DA" w:rsidRDefault="00E823C8" w:rsidP="00416659">
      <w:pPr>
        <w:pStyle w:val="UNPara"/>
        <w:numPr>
          <w:ilvl w:val="1"/>
          <w:numId w:val="7"/>
        </w:numPr>
        <w:ind w:left="2008"/>
        <w:rPr>
          <w:rFonts w:cs="Arial"/>
        </w:rPr>
      </w:pPr>
      <w:r w:rsidRPr="005E15DA">
        <w:rPr>
          <w:rFonts w:cs="Arial"/>
        </w:rPr>
        <w:t xml:space="preserve">Prevention working groups and initiatives </w:t>
      </w:r>
    </w:p>
    <w:p w14:paraId="2B4E7734" w14:textId="77777777" w:rsidR="00E823C8" w:rsidRPr="005E15DA" w:rsidRDefault="00E823C8" w:rsidP="00E62528">
      <w:pPr>
        <w:pStyle w:val="ListParagraph"/>
        <w:numPr>
          <w:ilvl w:val="7"/>
          <w:numId w:val="18"/>
        </w:numPr>
        <w:rPr>
          <w:rFonts w:ascii="Arial" w:hAnsi="Arial" w:cs="Arial"/>
          <w:sz w:val="24"/>
          <w:szCs w:val="28"/>
        </w:rPr>
      </w:pPr>
      <w:r w:rsidRPr="005E15DA">
        <w:rPr>
          <w:rFonts w:ascii="Arial" w:hAnsi="Arial" w:cs="Arial"/>
          <w:sz w:val="24"/>
          <w:szCs w:val="28"/>
        </w:rPr>
        <w:t xml:space="preserve">In December 2019, the Combating Child Sexual Exploitation Group was launched. This group includes NGOs and is developing and running collaborative initiatives, projects and campaigns to combat and prevent child sexual exploitation in New Zealand.  </w:t>
      </w:r>
    </w:p>
    <w:p w14:paraId="7C3FD370" w14:textId="3C92C3CC" w:rsidR="00E823C8" w:rsidRPr="005E15DA" w:rsidRDefault="00E823C8" w:rsidP="00E62528">
      <w:pPr>
        <w:pStyle w:val="ListParagraph"/>
        <w:numPr>
          <w:ilvl w:val="7"/>
          <w:numId w:val="18"/>
        </w:numPr>
        <w:rPr>
          <w:rFonts w:ascii="Arial" w:hAnsi="Arial" w:cs="Arial"/>
          <w:sz w:val="24"/>
          <w:szCs w:val="28"/>
        </w:rPr>
      </w:pPr>
      <w:r w:rsidRPr="005E15DA">
        <w:rPr>
          <w:rFonts w:ascii="Arial" w:hAnsi="Arial" w:cs="Arial"/>
          <w:sz w:val="24"/>
          <w:szCs w:val="28"/>
        </w:rPr>
        <w:t>DIA re-launched a programme of safe to fail trials to prevent online child sexual exploitation and abuse in May 2020. This has expanded to include a wider set of government agencies (e</w:t>
      </w:r>
      <w:r w:rsidR="00435417" w:rsidRPr="005E15DA">
        <w:rPr>
          <w:rFonts w:ascii="Arial" w:hAnsi="Arial" w:cs="Arial"/>
          <w:sz w:val="24"/>
          <w:szCs w:val="28"/>
        </w:rPr>
        <w:t>.</w:t>
      </w:r>
      <w:r w:rsidRPr="005E15DA">
        <w:rPr>
          <w:rFonts w:ascii="Arial" w:hAnsi="Arial" w:cs="Arial"/>
          <w:sz w:val="24"/>
          <w:szCs w:val="28"/>
        </w:rPr>
        <w:t>g. A</w:t>
      </w:r>
      <w:r w:rsidR="00435417" w:rsidRPr="005E15DA">
        <w:rPr>
          <w:rFonts w:ascii="Arial" w:hAnsi="Arial" w:cs="Arial"/>
          <w:sz w:val="24"/>
          <w:szCs w:val="28"/>
        </w:rPr>
        <w:t xml:space="preserve">ccident </w:t>
      </w:r>
      <w:r w:rsidRPr="005E15DA">
        <w:rPr>
          <w:rFonts w:ascii="Arial" w:hAnsi="Arial" w:cs="Arial"/>
          <w:sz w:val="24"/>
          <w:szCs w:val="28"/>
        </w:rPr>
        <w:t>C</w:t>
      </w:r>
      <w:r w:rsidR="00435417" w:rsidRPr="005E15DA">
        <w:rPr>
          <w:rFonts w:ascii="Arial" w:hAnsi="Arial" w:cs="Arial"/>
          <w:sz w:val="24"/>
          <w:szCs w:val="28"/>
        </w:rPr>
        <w:t xml:space="preserve">ompensation </w:t>
      </w:r>
      <w:r w:rsidRPr="005E15DA">
        <w:rPr>
          <w:rFonts w:ascii="Arial" w:hAnsi="Arial" w:cs="Arial"/>
          <w:sz w:val="24"/>
          <w:szCs w:val="28"/>
        </w:rPr>
        <w:t>C</w:t>
      </w:r>
      <w:r w:rsidR="00435417" w:rsidRPr="005E15DA">
        <w:rPr>
          <w:rFonts w:ascii="Arial" w:hAnsi="Arial" w:cs="Arial"/>
          <w:sz w:val="24"/>
          <w:szCs w:val="28"/>
        </w:rPr>
        <w:t>orporation</w:t>
      </w:r>
      <w:r w:rsidRPr="005E15DA">
        <w:rPr>
          <w:rFonts w:ascii="Arial" w:hAnsi="Arial" w:cs="Arial"/>
          <w:sz w:val="24"/>
          <w:szCs w:val="28"/>
        </w:rPr>
        <w:t xml:space="preserve">, </w:t>
      </w:r>
      <w:r w:rsidR="00D46030" w:rsidRPr="005E15DA">
        <w:rPr>
          <w:rFonts w:ascii="Arial" w:hAnsi="Arial" w:cs="Arial"/>
          <w:sz w:val="24"/>
          <w:szCs w:val="28"/>
        </w:rPr>
        <w:t>MSD</w:t>
      </w:r>
      <w:r w:rsidRPr="005E15DA">
        <w:rPr>
          <w:rFonts w:ascii="Arial" w:hAnsi="Arial" w:cs="Arial"/>
          <w:sz w:val="24"/>
          <w:szCs w:val="28"/>
        </w:rPr>
        <w:t>,</w:t>
      </w:r>
      <w:r w:rsidR="00435417" w:rsidRPr="005E15DA">
        <w:rPr>
          <w:rFonts w:ascii="Arial" w:hAnsi="Arial" w:cs="Arial"/>
          <w:sz w:val="24"/>
          <w:szCs w:val="28"/>
        </w:rPr>
        <w:t xml:space="preserve"> </w:t>
      </w:r>
      <w:r w:rsidR="00D46030" w:rsidRPr="005E15DA">
        <w:rPr>
          <w:rFonts w:ascii="Arial" w:hAnsi="Arial" w:cs="Arial"/>
          <w:sz w:val="24"/>
          <w:szCs w:val="28"/>
        </w:rPr>
        <w:t>MOE</w:t>
      </w:r>
      <w:r w:rsidRPr="005E15DA">
        <w:rPr>
          <w:rFonts w:ascii="Arial" w:hAnsi="Arial" w:cs="Arial"/>
          <w:sz w:val="24"/>
          <w:szCs w:val="28"/>
        </w:rPr>
        <w:t xml:space="preserve">) and NGOs.  </w:t>
      </w:r>
    </w:p>
    <w:p w14:paraId="379F6FD1" w14:textId="77777777" w:rsidR="00E823C8" w:rsidRPr="005E15DA" w:rsidRDefault="00E823C8" w:rsidP="00416659">
      <w:pPr>
        <w:pStyle w:val="UNPara"/>
        <w:numPr>
          <w:ilvl w:val="1"/>
          <w:numId w:val="7"/>
        </w:numPr>
        <w:ind w:left="2008"/>
        <w:rPr>
          <w:rFonts w:cs="Arial"/>
        </w:rPr>
      </w:pPr>
      <w:r w:rsidRPr="005E15DA">
        <w:rPr>
          <w:rFonts w:cs="Arial"/>
        </w:rPr>
        <w:t>Online Safety Awareness Campaign 2020</w:t>
      </w:r>
    </w:p>
    <w:p w14:paraId="645F8A3A" w14:textId="56A77E08" w:rsidR="00E823C8" w:rsidRPr="005E15DA" w:rsidRDefault="006F442D" w:rsidP="00E823C8">
      <w:pPr>
        <w:pStyle w:val="ListParagraph"/>
        <w:ind w:left="2552"/>
        <w:rPr>
          <w:rFonts w:ascii="Arial" w:hAnsi="Arial" w:cs="Arial"/>
          <w:sz w:val="24"/>
          <w:szCs w:val="28"/>
        </w:rPr>
      </w:pPr>
      <w:r w:rsidRPr="005E15DA">
        <w:rPr>
          <w:rFonts w:ascii="Arial" w:hAnsi="Arial" w:cs="Arial"/>
          <w:sz w:val="24"/>
          <w:szCs w:val="28"/>
        </w:rPr>
        <w:t>Please refer to issue 15(b).</w:t>
      </w:r>
    </w:p>
    <w:p w14:paraId="5E235981" w14:textId="6F9EE5BB" w:rsidR="00AC3DF3" w:rsidRPr="005E15DA" w:rsidRDefault="00AC3DF3" w:rsidP="00AC3DF3">
      <w:pPr>
        <w:pStyle w:val="Heading1"/>
        <w:rPr>
          <w:rFonts w:ascii="Arial" w:hAnsi="Arial" w:cs="Arial"/>
        </w:rPr>
      </w:pPr>
      <w:bookmarkStart w:id="192" w:name="_Toc76394236"/>
      <w:r w:rsidRPr="005E15DA">
        <w:rPr>
          <w:rFonts w:ascii="Arial" w:hAnsi="Arial" w:cs="Arial"/>
        </w:rPr>
        <w:t>K. Optional Protocol on the involvement of children in armed conflict</w:t>
      </w:r>
      <w:bookmarkEnd w:id="192"/>
    </w:p>
    <w:p w14:paraId="098B9084" w14:textId="17CB128D" w:rsidR="000C6F7C" w:rsidRPr="005E15DA" w:rsidRDefault="000C6F7C" w:rsidP="00AC3DF3">
      <w:pPr>
        <w:pStyle w:val="Heading2"/>
        <w:rPr>
          <w:rFonts w:ascii="Arial" w:hAnsi="Arial" w:cs="Arial"/>
        </w:rPr>
      </w:pPr>
      <w:bookmarkStart w:id="193" w:name="_Toc76394237"/>
      <w:r w:rsidRPr="005E15DA">
        <w:rPr>
          <w:rFonts w:ascii="Arial" w:hAnsi="Arial" w:cs="Arial"/>
        </w:rPr>
        <w:t xml:space="preserve">Reply to paragraph </w:t>
      </w:r>
      <w:r w:rsidR="00AC3DF3" w:rsidRPr="005E15DA">
        <w:rPr>
          <w:rFonts w:ascii="Arial" w:hAnsi="Arial" w:cs="Arial"/>
        </w:rPr>
        <w:t>31</w:t>
      </w:r>
      <w:r w:rsidRPr="005E15DA">
        <w:rPr>
          <w:rFonts w:ascii="Arial" w:hAnsi="Arial" w:cs="Arial"/>
        </w:rPr>
        <w:t>(</w:t>
      </w:r>
      <w:r w:rsidR="00AC3DF3" w:rsidRPr="005E15DA">
        <w:rPr>
          <w:rFonts w:ascii="Arial" w:hAnsi="Arial" w:cs="Arial"/>
        </w:rPr>
        <w:t>a</w:t>
      </w:r>
      <w:r w:rsidRPr="005E15DA">
        <w:rPr>
          <w:rFonts w:ascii="Arial" w:hAnsi="Arial" w:cs="Arial"/>
        </w:rPr>
        <w:t xml:space="preserve">) </w:t>
      </w:r>
      <w:r w:rsidR="00C82693" w:rsidRPr="005E15DA">
        <w:rPr>
          <w:rFonts w:ascii="Arial" w:hAnsi="Arial" w:cs="Arial"/>
        </w:rPr>
        <w:t>and 31(b)</w:t>
      </w:r>
      <w:bookmarkEnd w:id="193"/>
    </w:p>
    <w:p w14:paraId="6195C5B2" w14:textId="212121F4" w:rsidR="00C82693" w:rsidRPr="005E15DA" w:rsidRDefault="00C82693" w:rsidP="00C82693">
      <w:pPr>
        <w:pStyle w:val="UNPara"/>
        <w:rPr>
          <w:rFonts w:cs="Arial"/>
        </w:rPr>
      </w:pPr>
      <w:r w:rsidRPr="005E15DA">
        <w:rPr>
          <w:rFonts w:cs="Arial"/>
        </w:rPr>
        <w:lastRenderedPageBreak/>
        <w:t>New Zealand has extraterritorial jurisdiction for the war crimes specified in Articles 8(2)(b)(xxvi)</w:t>
      </w:r>
      <w:r w:rsidRPr="005E15DA">
        <w:rPr>
          <w:rStyle w:val="FootnoteReference"/>
          <w:rFonts w:cs="Arial"/>
        </w:rPr>
        <w:t xml:space="preserve"> </w:t>
      </w:r>
      <w:r w:rsidRPr="005E15DA">
        <w:rPr>
          <w:rFonts w:cs="Arial"/>
        </w:rPr>
        <w:t>and 8(2)(e)(vii)</w:t>
      </w:r>
      <w:r w:rsidRPr="005E15DA">
        <w:rPr>
          <w:rStyle w:val="FootnoteReference"/>
          <w:rFonts w:cs="Arial"/>
        </w:rPr>
        <w:t xml:space="preserve"> </w:t>
      </w:r>
      <w:r w:rsidRPr="005E15DA">
        <w:rPr>
          <w:rFonts w:cs="Arial"/>
        </w:rPr>
        <w:t>of the Rome Statute</w:t>
      </w:r>
      <w:r w:rsidR="00A21368" w:rsidRPr="005E15DA">
        <w:rPr>
          <w:rFonts w:cs="Arial"/>
        </w:rPr>
        <w:t>.</w:t>
      </w:r>
      <w:r w:rsidR="00A21368" w:rsidRPr="005E15DA">
        <w:rPr>
          <w:rStyle w:val="FootnoteReference"/>
          <w:rFonts w:cs="Arial"/>
        </w:rPr>
        <w:footnoteReference w:id="72"/>
      </w:r>
      <w:r w:rsidR="00A21368" w:rsidRPr="005E15DA">
        <w:rPr>
          <w:rFonts w:cs="Arial"/>
        </w:rPr>
        <w:t xml:space="preserve"> P</w:t>
      </w:r>
      <w:r w:rsidRPr="005E15DA">
        <w:rPr>
          <w:rFonts w:cs="Arial"/>
        </w:rPr>
        <w:t>roceedings may be brought for an offence whether or not any act forming part of the offence occurred in New Zealand under s 8(1)(c) of the International Crimes and International Criminal Court Act 2000. The relevant Rome Statute provisions only apply to conscripting or enlisting children under the age of 15 and/or using them to participate actively in hostilities. Beyond this, members of the New Zealand Defence Force (NZDF) can also be charged (and punished if convicted) for using children to take a direct part in hostilities or recruiting children into armed forces or armed groups.</w:t>
      </w:r>
      <w:r w:rsidRPr="005E15DA">
        <w:rPr>
          <w:rStyle w:val="FootnoteReference"/>
          <w:rFonts w:cs="Arial"/>
        </w:rPr>
        <w:footnoteReference w:id="73"/>
      </w:r>
    </w:p>
    <w:p w14:paraId="3E176E70" w14:textId="2C7EE72D" w:rsidR="00210994" w:rsidRPr="005E15DA" w:rsidRDefault="00210994" w:rsidP="00210994">
      <w:pPr>
        <w:pStyle w:val="Heading2"/>
        <w:rPr>
          <w:rFonts w:ascii="Arial" w:hAnsi="Arial" w:cs="Arial"/>
        </w:rPr>
      </w:pPr>
      <w:bookmarkStart w:id="194" w:name="_Toc76394238"/>
      <w:r w:rsidRPr="005E15DA">
        <w:rPr>
          <w:rFonts w:ascii="Arial" w:hAnsi="Arial" w:cs="Arial"/>
        </w:rPr>
        <w:t>Reply to paragraph 36</w:t>
      </w:r>
      <w:bookmarkEnd w:id="194"/>
    </w:p>
    <w:p w14:paraId="5A7CD7A8" w14:textId="138BFF8C" w:rsidR="00185999" w:rsidRPr="005E15DA" w:rsidRDefault="001A2C6E" w:rsidP="00185999">
      <w:pPr>
        <w:pStyle w:val="UNPara"/>
        <w:rPr>
          <w:rFonts w:cs="Arial"/>
        </w:rPr>
      </w:pPr>
      <w:r w:rsidRPr="005E15DA">
        <w:rPr>
          <w:rFonts w:cs="Arial"/>
        </w:rPr>
        <w:t>See</w:t>
      </w:r>
      <w:r w:rsidR="00210994" w:rsidRPr="005E15DA">
        <w:rPr>
          <w:rFonts w:cs="Arial"/>
        </w:rPr>
        <w:t xml:space="preserve"> </w:t>
      </w:r>
      <w:r w:rsidRPr="005E15DA">
        <w:rPr>
          <w:rFonts w:cs="Arial"/>
        </w:rPr>
        <w:t xml:space="preserve">the </w:t>
      </w:r>
      <w:r w:rsidR="00210994" w:rsidRPr="005E15DA">
        <w:rPr>
          <w:rFonts w:cs="Arial"/>
        </w:rPr>
        <w:t>reply to</w:t>
      </w:r>
      <w:r w:rsidRPr="005E15DA">
        <w:rPr>
          <w:rFonts w:cs="Arial"/>
        </w:rPr>
        <w:t xml:space="preserve"> paragraph</w:t>
      </w:r>
      <w:r w:rsidR="00210994" w:rsidRPr="005E15DA">
        <w:rPr>
          <w:rFonts w:cs="Arial"/>
        </w:rPr>
        <w:t xml:space="preserve"> 9(c).</w:t>
      </w:r>
    </w:p>
    <w:p w14:paraId="47DF35FD" w14:textId="254034E2" w:rsidR="00185999" w:rsidRPr="005E15DA" w:rsidRDefault="00185999" w:rsidP="00185999">
      <w:pPr>
        <w:pStyle w:val="Heading2"/>
        <w:rPr>
          <w:rFonts w:ascii="Arial" w:hAnsi="Arial" w:cs="Arial"/>
        </w:rPr>
      </w:pPr>
      <w:bookmarkStart w:id="195" w:name="_Toc66370507"/>
      <w:bookmarkStart w:id="196" w:name="_Toc76394239"/>
      <w:r w:rsidRPr="005E15DA">
        <w:rPr>
          <w:rFonts w:ascii="Arial" w:hAnsi="Arial" w:cs="Arial"/>
        </w:rPr>
        <w:t>Reply to paragraph 37</w:t>
      </w:r>
      <w:bookmarkEnd w:id="195"/>
      <w:bookmarkEnd w:id="196"/>
    </w:p>
    <w:p w14:paraId="23BE9C5D" w14:textId="53646920" w:rsidR="00185999" w:rsidRPr="005E15DA" w:rsidRDefault="00FD4479" w:rsidP="00185999">
      <w:pPr>
        <w:pStyle w:val="UNPara"/>
        <w:rPr>
          <w:rFonts w:cs="Arial"/>
        </w:rPr>
      </w:pPr>
      <w:r w:rsidRPr="005E15DA">
        <w:rPr>
          <w:rFonts w:cs="Arial"/>
        </w:rPr>
        <w:t>See tables 4-8 of the Data Annex.</w:t>
      </w:r>
    </w:p>
    <w:p w14:paraId="14D18A1C" w14:textId="5D4D846F" w:rsidR="00210994" w:rsidRPr="005E15DA" w:rsidRDefault="00210994" w:rsidP="00210994">
      <w:pPr>
        <w:pStyle w:val="Heading2"/>
        <w:rPr>
          <w:rFonts w:ascii="Arial" w:hAnsi="Arial" w:cs="Arial"/>
        </w:rPr>
      </w:pPr>
      <w:bookmarkStart w:id="197" w:name="_Toc76394240"/>
      <w:r w:rsidRPr="005E15DA">
        <w:rPr>
          <w:rFonts w:ascii="Arial" w:hAnsi="Arial" w:cs="Arial"/>
        </w:rPr>
        <w:t>Reply to paragraph 39(d)</w:t>
      </w:r>
      <w:bookmarkStart w:id="198" w:name="_Hlk65508516"/>
      <w:bookmarkEnd w:id="197"/>
    </w:p>
    <w:p w14:paraId="3BFDDB44" w14:textId="4F1AFB58" w:rsidR="00210994" w:rsidRPr="005E15DA" w:rsidRDefault="00210994" w:rsidP="00210994">
      <w:pPr>
        <w:pStyle w:val="UNPara"/>
        <w:rPr>
          <w:rFonts w:cs="Arial"/>
        </w:rPr>
      </w:pPr>
      <w:r w:rsidRPr="005E15DA">
        <w:rPr>
          <w:rFonts w:cs="Arial"/>
        </w:rPr>
        <w:t xml:space="preserve">In 2019/2020, 136 adoption applications were filed in New Zealand. This number has decreased over the past 10 years, with 212 adoption applications filed in 2010/2011. Almost half of these children (49%) were aged under 12 months. </w:t>
      </w:r>
    </w:p>
    <w:bookmarkEnd w:id="198"/>
    <w:p w14:paraId="6DBE6E08" w14:textId="77777777" w:rsidR="00D42598" w:rsidRPr="00D42598" w:rsidRDefault="00D42598" w:rsidP="006F442D">
      <w:pPr>
        <w:pStyle w:val="UNPara"/>
        <w:numPr>
          <w:ilvl w:val="0"/>
          <w:numId w:val="0"/>
        </w:numPr>
        <w:rPr>
          <w:rFonts w:cs="Arial"/>
        </w:rPr>
        <w:sectPr w:rsidR="00D42598" w:rsidRPr="00D42598" w:rsidSect="00A72391">
          <w:footerReference w:type="first" r:id="rId24"/>
          <w:type w:val="continuous"/>
          <w:pgSz w:w="11906" w:h="16838"/>
          <w:pgMar w:top="1418" w:right="1134" w:bottom="1134" w:left="1134" w:header="709" w:footer="709" w:gutter="0"/>
          <w:pgNumType w:start="1"/>
          <w:cols w:space="708"/>
          <w:titlePg/>
          <w:docGrid w:linePitch="360"/>
        </w:sectPr>
      </w:pPr>
    </w:p>
    <w:bookmarkStart w:id="199" w:name="_Toc76394241" w:displacedByCustomXml="next"/>
    <w:sdt>
      <w:sdtPr>
        <w:rPr>
          <w:rFonts w:ascii="Arial" w:hAnsi="Arial" w:cs="Arial"/>
          <w:b w:val="0"/>
          <w:bCs/>
          <w:sz w:val="20"/>
          <w:szCs w:val="22"/>
        </w:rPr>
        <w:id w:val="-1951463276"/>
        <w:docPartObj>
          <w:docPartGallery w:val="Table of Contents"/>
          <w:docPartUnique/>
        </w:docPartObj>
      </w:sdtPr>
      <w:sdtEndPr>
        <w:rPr>
          <w:bCs w:val="0"/>
          <w:noProof/>
        </w:rPr>
      </w:sdtEndPr>
      <w:sdtContent>
        <w:p w14:paraId="7ED68CC6" w14:textId="77777777" w:rsidR="00D42598" w:rsidRPr="00D42598" w:rsidRDefault="00D42598" w:rsidP="00D42598">
          <w:pPr>
            <w:pStyle w:val="Heading1"/>
            <w:rPr>
              <w:rFonts w:ascii="Arial" w:hAnsi="Arial" w:cs="Arial"/>
            </w:rPr>
          </w:pPr>
          <w:r w:rsidRPr="00D42598">
            <w:rPr>
              <w:rFonts w:ascii="Arial" w:hAnsi="Arial" w:cs="Arial"/>
            </w:rPr>
            <w:t>III. Statistical information and data</w:t>
          </w:r>
          <w:bookmarkEnd w:id="199"/>
        </w:p>
        <w:p w14:paraId="07E394B9" w14:textId="43F568F9" w:rsidR="00D42598" w:rsidRPr="00D42598" w:rsidRDefault="00D42598" w:rsidP="00D42598">
          <w:pPr>
            <w:pStyle w:val="UNPara"/>
            <w:numPr>
              <w:ilvl w:val="0"/>
              <w:numId w:val="0"/>
            </w:numPr>
            <w:ind w:left="400"/>
            <w:rPr>
              <w:rFonts w:cs="Arial"/>
            </w:rPr>
          </w:pPr>
          <w:r w:rsidRPr="00D42598">
            <w:rPr>
              <w:rFonts w:cs="Arial"/>
            </w:rPr>
            <w:t xml:space="preserve">See the content of the Data Annex below for replies to the remaining paragraphs of the list of issues. </w:t>
          </w:r>
        </w:p>
        <w:p w14:paraId="6C5F9510" w14:textId="5FFF3B8D" w:rsidR="00D42598" w:rsidRPr="00D42598" w:rsidRDefault="00D42598" w:rsidP="00D42598">
          <w:pPr>
            <w:pStyle w:val="TOC3"/>
            <w:tabs>
              <w:tab w:val="left" w:pos="1400"/>
              <w:tab w:val="right" w:leader="dot" w:pos="9736"/>
            </w:tabs>
            <w:rPr>
              <w:rFonts w:ascii="Arial" w:hAnsi="Arial" w:cs="Arial"/>
              <w:noProof/>
              <w:sz w:val="22"/>
              <w:lang w:eastAsia="en-NZ"/>
            </w:rPr>
          </w:pPr>
          <w:r w:rsidRPr="00D42598">
            <w:rPr>
              <w:rFonts w:ascii="Arial" w:hAnsi="Arial" w:cs="Arial"/>
            </w:rPr>
            <w:fldChar w:fldCharType="begin"/>
          </w:r>
          <w:r w:rsidRPr="00D42598">
            <w:rPr>
              <w:rFonts w:ascii="Arial" w:hAnsi="Arial" w:cs="Arial"/>
            </w:rPr>
            <w:instrText xml:space="preserve"> TOC \o "1-3" \h \z \u </w:instrText>
          </w:r>
          <w:r w:rsidRPr="00D42598">
            <w:rPr>
              <w:rFonts w:ascii="Arial" w:hAnsi="Arial" w:cs="Arial"/>
            </w:rPr>
            <w:fldChar w:fldCharType="separate"/>
          </w:r>
          <w:hyperlink w:anchor="_Toc75870128" w:history="1">
            <w:r w:rsidRPr="00D42598">
              <w:rPr>
                <w:rStyle w:val="Hyperlink"/>
                <w:rFonts w:ascii="Arial" w:hAnsi="Arial" w:cs="Arial"/>
                <w:bCs/>
                <w:noProof/>
                <w14:scene3d>
                  <w14:camera w14:prst="orthographicFront"/>
                  <w14:lightRig w14:rig="threePt" w14:dir="t">
                    <w14:rot w14:lat="0" w14:lon="0" w14:rev="0"/>
                  </w14:lightRig>
                </w14:scene3d>
              </w:rPr>
              <w:t>Table 1.</w:t>
            </w:r>
            <w:r w:rsidRPr="00D42598">
              <w:rPr>
                <w:rFonts w:ascii="Arial" w:hAnsi="Arial" w:cs="Arial"/>
                <w:noProof/>
                <w:sz w:val="22"/>
                <w:lang w:eastAsia="en-NZ"/>
              </w:rPr>
              <w:tab/>
            </w:r>
            <w:r w:rsidRPr="00D42598">
              <w:rPr>
                <w:rStyle w:val="Hyperlink"/>
                <w:rFonts w:ascii="Arial" w:hAnsi="Arial" w:cs="Arial"/>
                <w:noProof/>
              </w:rPr>
              <w:t>Data annex LOIPR cross-reference guide:</w:t>
            </w:r>
            <w:r w:rsidRPr="00D42598">
              <w:rPr>
                <w:rFonts w:ascii="Arial" w:hAnsi="Arial" w:cs="Arial"/>
                <w:noProof/>
                <w:webHidden/>
              </w:rPr>
              <w:tab/>
            </w:r>
            <w:r w:rsidRPr="00D42598">
              <w:rPr>
                <w:rFonts w:ascii="Arial" w:hAnsi="Arial" w:cs="Arial"/>
                <w:noProof/>
                <w:webHidden/>
              </w:rPr>
              <w:fldChar w:fldCharType="begin"/>
            </w:r>
            <w:r w:rsidRPr="00D42598">
              <w:rPr>
                <w:rFonts w:ascii="Arial" w:hAnsi="Arial" w:cs="Arial"/>
                <w:noProof/>
                <w:webHidden/>
              </w:rPr>
              <w:instrText xml:space="preserve"> PAGEREF _Toc75870128 \h </w:instrText>
            </w:r>
            <w:r w:rsidRPr="00D42598">
              <w:rPr>
                <w:rFonts w:ascii="Arial" w:hAnsi="Arial" w:cs="Arial"/>
                <w:noProof/>
                <w:webHidden/>
              </w:rPr>
            </w:r>
            <w:r w:rsidRPr="00D42598">
              <w:rPr>
                <w:rFonts w:ascii="Arial" w:hAnsi="Arial" w:cs="Arial"/>
                <w:noProof/>
                <w:webHidden/>
              </w:rPr>
              <w:fldChar w:fldCharType="separate"/>
            </w:r>
            <w:r w:rsidRPr="00D42598">
              <w:rPr>
                <w:rFonts w:ascii="Arial" w:hAnsi="Arial" w:cs="Arial"/>
                <w:noProof/>
                <w:webHidden/>
              </w:rPr>
              <w:t>62</w:t>
            </w:r>
            <w:r w:rsidRPr="00D42598">
              <w:rPr>
                <w:rFonts w:ascii="Arial" w:hAnsi="Arial" w:cs="Arial"/>
                <w:noProof/>
                <w:webHidden/>
              </w:rPr>
              <w:fldChar w:fldCharType="end"/>
            </w:r>
          </w:hyperlink>
        </w:p>
        <w:p w14:paraId="29E671D0" w14:textId="58860C7A" w:rsidR="00D42598" w:rsidRPr="00D42598" w:rsidRDefault="00021145" w:rsidP="00D42598">
          <w:pPr>
            <w:pStyle w:val="TOC2"/>
            <w:tabs>
              <w:tab w:val="right" w:leader="dot" w:pos="9736"/>
            </w:tabs>
            <w:rPr>
              <w:rFonts w:ascii="Arial" w:hAnsi="Arial" w:cs="Arial"/>
              <w:noProof/>
              <w:sz w:val="22"/>
              <w:lang w:eastAsia="en-NZ"/>
            </w:rPr>
          </w:pPr>
          <w:hyperlink w:anchor="_Toc75870129" w:history="1">
            <w:r w:rsidR="00D42598" w:rsidRPr="00D42598">
              <w:rPr>
                <w:rStyle w:val="Hyperlink"/>
                <w:rFonts w:ascii="Arial" w:hAnsi="Arial" w:cs="Arial"/>
                <w:noProof/>
              </w:rPr>
              <w:t>Notes on the data</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_Toc75870129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63</w:t>
            </w:r>
            <w:r w:rsidR="00D42598" w:rsidRPr="00D42598">
              <w:rPr>
                <w:rFonts w:ascii="Arial" w:hAnsi="Arial" w:cs="Arial"/>
                <w:noProof/>
                <w:webHidden/>
              </w:rPr>
              <w:fldChar w:fldCharType="end"/>
            </w:r>
          </w:hyperlink>
        </w:p>
        <w:p w14:paraId="08A8FABA" w14:textId="0404D47B"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30" w:history="1">
            <w:r w:rsidR="00D42598" w:rsidRPr="00D42598">
              <w:rPr>
                <w:rStyle w:val="Hyperlink"/>
                <w:rFonts w:ascii="Arial" w:hAnsi="Arial" w:cs="Arial"/>
                <w:bCs/>
                <w:noProof/>
                <w14:scene3d>
                  <w14:camera w14:prst="orthographicFront"/>
                  <w14:lightRig w14:rig="threePt" w14:dir="t">
                    <w14:rot w14:lat="0" w14:lon="0" w14:rev="0"/>
                  </w14:lightRig>
                </w14:scene3d>
              </w:rPr>
              <w:t>Table 2.</w:t>
            </w:r>
            <w:r w:rsidR="00D42598" w:rsidRPr="00D42598">
              <w:rPr>
                <w:rFonts w:ascii="Arial" w:hAnsi="Arial" w:cs="Arial"/>
                <w:noProof/>
                <w:sz w:val="22"/>
                <w:lang w:eastAsia="en-NZ"/>
              </w:rPr>
              <w:tab/>
            </w:r>
            <w:r w:rsidR="00D42598" w:rsidRPr="00D42598">
              <w:rPr>
                <w:rStyle w:val="Hyperlink"/>
                <w:rFonts w:ascii="Arial" w:hAnsi="Arial" w:cs="Arial"/>
                <w:noProof/>
              </w:rPr>
              <w:t>Please provide information on the budget lines regarding children and social sectors by indicating the amount allocated to each budget line and its proportion in terms of the total national budget</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_Toc75870130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64</w:t>
            </w:r>
            <w:r w:rsidR="00D42598" w:rsidRPr="00D42598">
              <w:rPr>
                <w:rFonts w:ascii="Arial" w:hAnsi="Arial" w:cs="Arial"/>
                <w:noProof/>
                <w:webHidden/>
              </w:rPr>
              <w:fldChar w:fldCharType="end"/>
            </w:r>
          </w:hyperlink>
        </w:p>
        <w:p w14:paraId="55A773F5" w14:textId="76F0D941"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31" w:history="1">
            <w:r w:rsidR="00D42598" w:rsidRPr="00D42598">
              <w:rPr>
                <w:rStyle w:val="Hyperlink"/>
                <w:rFonts w:ascii="Arial" w:hAnsi="Arial" w:cs="Arial"/>
                <w:bCs/>
                <w:noProof/>
                <w14:scene3d>
                  <w14:camera w14:prst="orthographicFront"/>
                  <w14:lightRig w14:rig="threePt" w14:dir="t">
                    <w14:rot w14:lat="0" w14:lon="0" w14:rev="0"/>
                  </w14:lightRig>
                </w14:scene3d>
              </w:rPr>
              <w:t>Table 3.</w:t>
            </w:r>
            <w:r w:rsidR="00D42598" w:rsidRPr="00D42598">
              <w:rPr>
                <w:rFonts w:ascii="Arial" w:hAnsi="Arial" w:cs="Arial"/>
                <w:noProof/>
                <w:sz w:val="22"/>
                <w:lang w:eastAsia="en-NZ"/>
              </w:rPr>
              <w:tab/>
            </w:r>
            <w:r w:rsidR="00D42598" w:rsidRPr="00D42598">
              <w:rPr>
                <w:rStyle w:val="Hyperlink"/>
                <w:rFonts w:ascii="Arial" w:hAnsi="Arial" w:cs="Arial"/>
                <w:noProof/>
              </w:rPr>
              <w:t>Data on children under 18 years of age living in New Zealand (2017-2020)</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_Toc75870131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66</w:t>
            </w:r>
            <w:r w:rsidR="00D42598" w:rsidRPr="00D42598">
              <w:rPr>
                <w:rFonts w:ascii="Arial" w:hAnsi="Arial" w:cs="Arial"/>
                <w:noProof/>
                <w:webHidden/>
              </w:rPr>
              <w:fldChar w:fldCharType="end"/>
            </w:r>
          </w:hyperlink>
        </w:p>
        <w:p w14:paraId="1418554C" w14:textId="6DCEE208" w:rsidR="00D42598" w:rsidRPr="00D42598" w:rsidRDefault="00021145" w:rsidP="00D42598">
          <w:pPr>
            <w:pStyle w:val="TOC2"/>
            <w:tabs>
              <w:tab w:val="right" w:leader="dot" w:pos="9736"/>
            </w:tabs>
            <w:rPr>
              <w:rFonts w:ascii="Arial" w:hAnsi="Arial" w:cs="Arial"/>
              <w:noProof/>
              <w:sz w:val="22"/>
              <w:lang w:eastAsia="en-NZ"/>
            </w:rPr>
          </w:pPr>
          <w:hyperlink w:anchor="_Toc75870132" w:history="1">
            <w:r w:rsidR="00D42598" w:rsidRPr="00D42598">
              <w:rPr>
                <w:rStyle w:val="Hyperlink"/>
                <w:rFonts w:ascii="Arial" w:hAnsi="Arial" w:cs="Arial"/>
                <w:noProof/>
              </w:rPr>
              <w:t>Provisional data on child and youth suicide from June 2016 - June 2020</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_Toc75870132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67</w:t>
            </w:r>
            <w:r w:rsidR="00D42598" w:rsidRPr="00D42598">
              <w:rPr>
                <w:rFonts w:ascii="Arial" w:hAnsi="Arial" w:cs="Arial"/>
                <w:noProof/>
                <w:webHidden/>
              </w:rPr>
              <w:fldChar w:fldCharType="end"/>
            </w:r>
          </w:hyperlink>
        </w:p>
        <w:p w14:paraId="048D0F8B" w14:textId="1A37FDD3"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33" w:history="1">
            <w:r w:rsidR="00D42598" w:rsidRPr="00D42598">
              <w:rPr>
                <w:rStyle w:val="Hyperlink"/>
                <w:rFonts w:ascii="Arial" w:hAnsi="Arial" w:cs="Arial"/>
                <w:bCs/>
                <w:noProof/>
                <w14:scene3d>
                  <w14:camera w14:prst="orthographicFront"/>
                  <w14:lightRig w14:rig="threePt" w14:dir="t">
                    <w14:rot w14:lat="0" w14:lon="0" w14:rev="0"/>
                  </w14:lightRig>
                </w14:scene3d>
              </w:rPr>
              <w:t>Table 4.</w:t>
            </w:r>
            <w:r w:rsidR="00D42598" w:rsidRPr="00D42598">
              <w:rPr>
                <w:rFonts w:ascii="Arial" w:hAnsi="Arial" w:cs="Arial"/>
                <w:noProof/>
                <w:sz w:val="22"/>
                <w:lang w:eastAsia="en-NZ"/>
              </w:rPr>
              <w:tab/>
            </w:r>
            <w:r w:rsidR="00D42598" w:rsidRPr="00D42598">
              <w:rPr>
                <w:rStyle w:val="Hyperlink"/>
                <w:rFonts w:ascii="Arial" w:hAnsi="Arial" w:cs="Arial"/>
                <w:noProof/>
              </w:rPr>
              <w:t>Age group and gender of child and youth suicide</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_Toc75870133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67</w:t>
            </w:r>
            <w:r w:rsidR="00D42598" w:rsidRPr="00D42598">
              <w:rPr>
                <w:rFonts w:ascii="Arial" w:hAnsi="Arial" w:cs="Arial"/>
                <w:noProof/>
                <w:webHidden/>
              </w:rPr>
              <w:fldChar w:fldCharType="end"/>
            </w:r>
          </w:hyperlink>
        </w:p>
        <w:p w14:paraId="3299ED30" w14:textId="3F46B971"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34" w:history="1">
            <w:r w:rsidR="00D42598" w:rsidRPr="00D42598">
              <w:rPr>
                <w:rStyle w:val="Hyperlink"/>
                <w:rFonts w:ascii="Arial" w:hAnsi="Arial" w:cs="Arial"/>
                <w:bCs/>
                <w:noProof/>
                <w14:scene3d>
                  <w14:camera w14:prst="orthographicFront"/>
                  <w14:lightRig w14:rig="threePt" w14:dir="t">
                    <w14:rot w14:lat="0" w14:lon="0" w14:rev="0"/>
                  </w14:lightRig>
                </w14:scene3d>
              </w:rPr>
              <w:t>Table 5.</w:t>
            </w:r>
            <w:r w:rsidR="00D42598" w:rsidRPr="00D42598">
              <w:rPr>
                <w:rFonts w:ascii="Arial" w:hAnsi="Arial" w:cs="Arial"/>
                <w:noProof/>
                <w:sz w:val="22"/>
                <w:lang w:eastAsia="en-NZ"/>
              </w:rPr>
              <w:tab/>
            </w:r>
            <w:r w:rsidR="00D42598" w:rsidRPr="00D42598">
              <w:rPr>
                <w:rStyle w:val="Hyperlink"/>
                <w:rFonts w:ascii="Arial" w:hAnsi="Arial" w:cs="Arial"/>
                <w:noProof/>
              </w:rPr>
              <w:t>Ethnicity (Māori)</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_Toc75870134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67</w:t>
            </w:r>
            <w:r w:rsidR="00D42598" w:rsidRPr="00D42598">
              <w:rPr>
                <w:rFonts w:ascii="Arial" w:hAnsi="Arial" w:cs="Arial"/>
                <w:noProof/>
                <w:webHidden/>
              </w:rPr>
              <w:fldChar w:fldCharType="end"/>
            </w:r>
          </w:hyperlink>
        </w:p>
        <w:p w14:paraId="562D0BEC" w14:textId="4D0C22A8"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35" w:history="1">
            <w:r w:rsidR="00D42598" w:rsidRPr="00D42598">
              <w:rPr>
                <w:rStyle w:val="Hyperlink"/>
                <w:rFonts w:ascii="Arial" w:hAnsi="Arial" w:cs="Arial"/>
                <w:bCs/>
                <w:noProof/>
                <w14:scene3d>
                  <w14:camera w14:prst="orthographicFront"/>
                  <w14:lightRig w14:rig="threePt" w14:dir="t">
                    <w14:rot w14:lat="0" w14:lon="0" w14:rev="0"/>
                  </w14:lightRig>
                </w14:scene3d>
              </w:rPr>
              <w:t>Table 6.</w:t>
            </w:r>
            <w:r w:rsidR="00D42598" w:rsidRPr="00D42598">
              <w:rPr>
                <w:rFonts w:ascii="Arial" w:hAnsi="Arial" w:cs="Arial"/>
                <w:noProof/>
                <w:sz w:val="22"/>
                <w:lang w:eastAsia="en-NZ"/>
              </w:rPr>
              <w:tab/>
            </w:r>
            <w:r w:rsidR="00D42598" w:rsidRPr="00D42598">
              <w:rPr>
                <w:rStyle w:val="Hyperlink"/>
                <w:rFonts w:ascii="Arial" w:hAnsi="Arial" w:cs="Arial"/>
                <w:noProof/>
              </w:rPr>
              <w:t>Suicide of 15-24 year olds by deprivation</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_Toc75870135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67</w:t>
            </w:r>
            <w:r w:rsidR="00D42598" w:rsidRPr="00D42598">
              <w:rPr>
                <w:rFonts w:ascii="Arial" w:hAnsi="Arial" w:cs="Arial"/>
                <w:noProof/>
                <w:webHidden/>
              </w:rPr>
              <w:fldChar w:fldCharType="end"/>
            </w:r>
          </w:hyperlink>
        </w:p>
        <w:p w14:paraId="192F5380" w14:textId="6C5B3583"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36" w:history="1">
            <w:r w:rsidR="00D42598" w:rsidRPr="00D42598">
              <w:rPr>
                <w:rStyle w:val="Hyperlink"/>
                <w:rFonts w:ascii="Arial" w:hAnsi="Arial" w:cs="Arial"/>
                <w:bCs/>
                <w:noProof/>
                <w14:scene3d>
                  <w14:camera w14:prst="orthographicFront"/>
                  <w14:lightRig w14:rig="threePt" w14:dir="t">
                    <w14:rot w14:lat="0" w14:lon="0" w14:rev="0"/>
                  </w14:lightRig>
                </w14:scene3d>
              </w:rPr>
              <w:t>Table 7.</w:t>
            </w:r>
            <w:r w:rsidR="00D42598" w:rsidRPr="00D42598">
              <w:rPr>
                <w:rFonts w:ascii="Arial" w:hAnsi="Arial" w:cs="Arial"/>
                <w:noProof/>
                <w:sz w:val="22"/>
                <w:lang w:eastAsia="en-NZ"/>
              </w:rPr>
              <w:tab/>
            </w:r>
            <w:r w:rsidR="00D42598" w:rsidRPr="00D42598">
              <w:rPr>
                <w:rStyle w:val="Hyperlink"/>
                <w:rFonts w:ascii="Arial" w:hAnsi="Arial" w:cs="Arial"/>
                <w:noProof/>
              </w:rPr>
              <w:t>Suicide of 15–24 year olds by ethnicity (Māori, Pacific, Asian, Other) as recorded by the Ministry of Health for 2016</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_Toc75870136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68</w:t>
            </w:r>
            <w:r w:rsidR="00D42598" w:rsidRPr="00D42598">
              <w:rPr>
                <w:rFonts w:ascii="Arial" w:hAnsi="Arial" w:cs="Arial"/>
                <w:noProof/>
                <w:webHidden/>
              </w:rPr>
              <w:fldChar w:fldCharType="end"/>
            </w:r>
          </w:hyperlink>
        </w:p>
        <w:p w14:paraId="47A30527" w14:textId="4070311A"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37" w:history="1">
            <w:r w:rsidR="00D42598" w:rsidRPr="00D42598">
              <w:rPr>
                <w:rStyle w:val="Hyperlink"/>
                <w:rFonts w:ascii="Arial" w:hAnsi="Arial" w:cs="Arial"/>
                <w:bCs/>
                <w:noProof/>
                <w14:scene3d>
                  <w14:camera w14:prst="orthographicFront"/>
                  <w14:lightRig w14:rig="threePt" w14:dir="t">
                    <w14:rot w14:lat="0" w14:lon="0" w14:rev="0"/>
                  </w14:lightRig>
                </w14:scene3d>
              </w:rPr>
              <w:t>Table 8.</w:t>
            </w:r>
            <w:r w:rsidR="00D42598" w:rsidRPr="00D42598">
              <w:rPr>
                <w:rFonts w:ascii="Arial" w:hAnsi="Arial" w:cs="Arial"/>
                <w:noProof/>
                <w:sz w:val="22"/>
                <w:lang w:eastAsia="en-NZ"/>
              </w:rPr>
              <w:tab/>
            </w:r>
            <w:r w:rsidR="00D42598" w:rsidRPr="00D42598">
              <w:rPr>
                <w:rStyle w:val="Hyperlink"/>
                <w:rFonts w:ascii="Arial" w:hAnsi="Arial" w:cs="Arial"/>
                <w:noProof/>
              </w:rPr>
              <w:t>Youth suicide by District Health Board (DHB) 2016</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_Toc75870137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68</w:t>
            </w:r>
            <w:r w:rsidR="00D42598" w:rsidRPr="00D42598">
              <w:rPr>
                <w:rFonts w:ascii="Arial" w:hAnsi="Arial" w:cs="Arial"/>
                <w:noProof/>
                <w:webHidden/>
              </w:rPr>
              <w:fldChar w:fldCharType="end"/>
            </w:r>
          </w:hyperlink>
        </w:p>
        <w:p w14:paraId="54099716" w14:textId="6491BA4F" w:rsidR="00D42598" w:rsidRPr="00D42598" w:rsidRDefault="00021145" w:rsidP="00D42598">
          <w:pPr>
            <w:pStyle w:val="TOC2"/>
            <w:tabs>
              <w:tab w:val="right" w:leader="dot" w:pos="9736"/>
            </w:tabs>
            <w:rPr>
              <w:rFonts w:ascii="Arial" w:hAnsi="Arial" w:cs="Arial"/>
              <w:noProof/>
              <w:sz w:val="22"/>
              <w:lang w:eastAsia="en-NZ"/>
            </w:rPr>
          </w:pPr>
          <w:hyperlink w:anchor="_Toc75870138" w:history="1">
            <w:r w:rsidR="00D42598" w:rsidRPr="00D42598">
              <w:rPr>
                <w:rStyle w:val="Hyperlink"/>
                <w:rFonts w:ascii="Arial" w:hAnsi="Arial" w:cs="Arial"/>
                <w:noProof/>
              </w:rPr>
              <w:t>Children living below the poverty line and in extreme poverty</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_Toc75870138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70</w:t>
            </w:r>
            <w:r w:rsidR="00D42598" w:rsidRPr="00D42598">
              <w:rPr>
                <w:rFonts w:ascii="Arial" w:hAnsi="Arial" w:cs="Arial"/>
                <w:noProof/>
                <w:webHidden/>
              </w:rPr>
              <w:fldChar w:fldCharType="end"/>
            </w:r>
          </w:hyperlink>
        </w:p>
        <w:p w14:paraId="0EF612BE" w14:textId="734F1343"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39" w:history="1">
            <w:r w:rsidR="00D42598" w:rsidRPr="00D42598">
              <w:rPr>
                <w:rStyle w:val="Hyperlink"/>
                <w:rFonts w:ascii="Arial" w:hAnsi="Arial" w:cs="Arial"/>
                <w:bCs/>
                <w:noProof/>
                <w14:scene3d>
                  <w14:camera w14:prst="orthographicFront"/>
                  <w14:lightRig w14:rig="threePt" w14:dir="t">
                    <w14:rot w14:lat="0" w14:lon="0" w14:rev="0"/>
                  </w14:lightRig>
                </w14:scene3d>
              </w:rPr>
              <w:t>Table 9.</w:t>
            </w:r>
            <w:r w:rsidR="00D42598" w:rsidRPr="00D42598">
              <w:rPr>
                <w:rFonts w:ascii="Arial" w:hAnsi="Arial" w:cs="Arial"/>
                <w:noProof/>
                <w:sz w:val="22"/>
                <w:lang w:eastAsia="en-NZ"/>
              </w:rPr>
              <w:tab/>
            </w:r>
            <w:r w:rsidR="00D42598" w:rsidRPr="00D42598">
              <w:rPr>
                <w:rStyle w:val="Hyperlink"/>
                <w:rFonts w:ascii="Arial" w:hAnsi="Arial" w:cs="Arial"/>
                <w:noProof/>
              </w:rPr>
              <w:t>Child poverty rates – population level</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_Toc75870139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71</w:t>
            </w:r>
            <w:r w:rsidR="00D42598" w:rsidRPr="00D42598">
              <w:rPr>
                <w:rFonts w:ascii="Arial" w:hAnsi="Arial" w:cs="Arial"/>
                <w:noProof/>
                <w:webHidden/>
              </w:rPr>
              <w:fldChar w:fldCharType="end"/>
            </w:r>
          </w:hyperlink>
        </w:p>
        <w:p w14:paraId="1139BE25" w14:textId="74F6B4CB"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40" w:history="1">
            <w:r w:rsidR="00D42598" w:rsidRPr="00D42598">
              <w:rPr>
                <w:rStyle w:val="Hyperlink"/>
                <w:rFonts w:ascii="Arial" w:hAnsi="Arial" w:cs="Arial"/>
                <w:bCs/>
                <w:noProof/>
                <w14:scene3d>
                  <w14:camera w14:prst="orthographicFront"/>
                  <w14:lightRig w14:rig="threePt" w14:dir="t">
                    <w14:rot w14:lat="0" w14:lon="0" w14:rev="0"/>
                  </w14:lightRig>
                </w14:scene3d>
              </w:rPr>
              <w:t>Table 10.</w:t>
            </w:r>
            <w:r w:rsidR="00D42598" w:rsidRPr="00D42598">
              <w:rPr>
                <w:rFonts w:ascii="Arial" w:hAnsi="Arial" w:cs="Arial"/>
                <w:noProof/>
                <w:sz w:val="22"/>
                <w:lang w:eastAsia="en-NZ"/>
              </w:rPr>
              <w:tab/>
            </w:r>
            <w:r w:rsidR="00D42598" w:rsidRPr="00D42598">
              <w:rPr>
                <w:rStyle w:val="Hyperlink"/>
                <w:rFonts w:ascii="Arial" w:hAnsi="Arial" w:cs="Arial"/>
                <w:noProof/>
              </w:rPr>
              <w:t>Child poverty rates 2019/20 on the primary measures – by disability status</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_Toc75870140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72</w:t>
            </w:r>
            <w:r w:rsidR="00D42598" w:rsidRPr="00D42598">
              <w:rPr>
                <w:rFonts w:ascii="Arial" w:hAnsi="Arial" w:cs="Arial"/>
                <w:noProof/>
                <w:webHidden/>
              </w:rPr>
              <w:fldChar w:fldCharType="end"/>
            </w:r>
          </w:hyperlink>
        </w:p>
        <w:p w14:paraId="6F4050FA" w14:textId="2D5432EC"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41" w:history="1">
            <w:r w:rsidR="00D42598" w:rsidRPr="00D42598">
              <w:rPr>
                <w:rStyle w:val="Hyperlink"/>
                <w:rFonts w:ascii="Arial" w:hAnsi="Arial" w:cs="Arial"/>
                <w:bCs/>
                <w:noProof/>
                <w14:scene3d>
                  <w14:camera w14:prst="orthographicFront"/>
                  <w14:lightRig w14:rig="threePt" w14:dir="t">
                    <w14:rot w14:lat="0" w14:lon="0" w14:rev="0"/>
                  </w14:lightRig>
                </w14:scene3d>
              </w:rPr>
              <w:t>Table 11.</w:t>
            </w:r>
            <w:r w:rsidR="00D42598" w:rsidRPr="00D42598">
              <w:rPr>
                <w:rFonts w:ascii="Arial" w:hAnsi="Arial" w:cs="Arial"/>
                <w:noProof/>
                <w:sz w:val="22"/>
                <w:lang w:eastAsia="en-NZ"/>
              </w:rPr>
              <w:tab/>
            </w:r>
            <w:r w:rsidR="00D42598" w:rsidRPr="00D42598">
              <w:rPr>
                <w:rStyle w:val="Hyperlink"/>
                <w:rFonts w:ascii="Arial" w:hAnsi="Arial" w:cs="Arial"/>
                <w:noProof/>
              </w:rPr>
              <w:t>Child poverty rates on the primary measures – by ethnicity</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_Toc75870141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72</w:t>
            </w:r>
            <w:r w:rsidR="00D42598" w:rsidRPr="00D42598">
              <w:rPr>
                <w:rFonts w:ascii="Arial" w:hAnsi="Arial" w:cs="Arial"/>
                <w:noProof/>
                <w:webHidden/>
              </w:rPr>
              <w:fldChar w:fldCharType="end"/>
            </w:r>
          </w:hyperlink>
        </w:p>
        <w:p w14:paraId="116F883A" w14:textId="32742EF6"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42" w:history="1">
            <w:r w:rsidR="00D42598" w:rsidRPr="00D42598">
              <w:rPr>
                <w:rStyle w:val="Hyperlink"/>
                <w:rFonts w:ascii="Arial" w:hAnsi="Arial" w:cs="Arial"/>
                <w:bCs/>
                <w:noProof/>
                <w14:scene3d>
                  <w14:camera w14:prst="orthographicFront"/>
                  <w14:lightRig w14:rig="threePt" w14:dir="t">
                    <w14:rot w14:lat="0" w14:lon="0" w14:rev="0"/>
                  </w14:lightRig>
                </w14:scene3d>
              </w:rPr>
              <w:t>Table 12.</w:t>
            </w:r>
            <w:r w:rsidR="00D42598" w:rsidRPr="00D42598">
              <w:rPr>
                <w:rFonts w:ascii="Arial" w:hAnsi="Arial" w:cs="Arial"/>
                <w:noProof/>
                <w:sz w:val="22"/>
                <w:lang w:eastAsia="en-NZ"/>
              </w:rPr>
              <w:tab/>
            </w:r>
            <w:r w:rsidR="00D42598" w:rsidRPr="00D42598">
              <w:rPr>
                <w:rStyle w:val="Hyperlink"/>
                <w:rFonts w:ascii="Arial" w:hAnsi="Arial" w:cs="Arial"/>
                <w:noProof/>
              </w:rPr>
              <w:t>Child poverty rates on the primary measures – by region</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_Toc75870142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72</w:t>
            </w:r>
            <w:r w:rsidR="00D42598" w:rsidRPr="00D42598">
              <w:rPr>
                <w:rFonts w:ascii="Arial" w:hAnsi="Arial" w:cs="Arial"/>
                <w:noProof/>
                <w:webHidden/>
              </w:rPr>
              <w:fldChar w:fldCharType="end"/>
            </w:r>
          </w:hyperlink>
        </w:p>
        <w:p w14:paraId="7EC9C0DB" w14:textId="12F236A0"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43" w:history="1">
            <w:r w:rsidR="00D42598" w:rsidRPr="00D42598">
              <w:rPr>
                <w:rStyle w:val="Hyperlink"/>
                <w:rFonts w:ascii="Arial" w:hAnsi="Arial" w:cs="Arial"/>
                <w:bCs/>
                <w:noProof/>
                <w14:scene3d>
                  <w14:camera w14:prst="orthographicFront"/>
                  <w14:lightRig w14:rig="threePt" w14:dir="t">
                    <w14:rot w14:lat="0" w14:lon="0" w14:rev="0"/>
                  </w14:lightRig>
                </w14:scene3d>
              </w:rPr>
              <w:t>Table 13.</w:t>
            </w:r>
            <w:r w:rsidR="00D42598" w:rsidRPr="00D42598">
              <w:rPr>
                <w:rFonts w:ascii="Arial" w:hAnsi="Arial" w:cs="Arial"/>
                <w:noProof/>
                <w:sz w:val="22"/>
                <w:lang w:eastAsia="en-NZ"/>
              </w:rPr>
              <w:tab/>
            </w:r>
            <w:r w:rsidR="00D42598" w:rsidRPr="00D42598">
              <w:rPr>
                <w:rStyle w:val="Hyperlink"/>
                <w:rFonts w:ascii="Arial" w:hAnsi="Arial" w:cs="Arial"/>
                <w:noProof/>
              </w:rPr>
              <w:t>The number of reported cases of violence and abuse against children, including sexual abuse, the investigations conducted</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_Toc75870143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73</w:t>
            </w:r>
            <w:r w:rsidR="00D42598" w:rsidRPr="00D42598">
              <w:rPr>
                <w:rFonts w:ascii="Arial" w:hAnsi="Arial" w:cs="Arial"/>
                <w:noProof/>
                <w:webHidden/>
              </w:rPr>
              <w:fldChar w:fldCharType="end"/>
            </w:r>
          </w:hyperlink>
        </w:p>
        <w:p w14:paraId="1CF87CB5" w14:textId="688A9DF2" w:rsidR="00D42598" w:rsidRPr="00D42598" w:rsidRDefault="00021145" w:rsidP="00D42598">
          <w:pPr>
            <w:pStyle w:val="TOC2"/>
            <w:tabs>
              <w:tab w:val="right" w:leader="dot" w:pos="9736"/>
            </w:tabs>
            <w:rPr>
              <w:rFonts w:ascii="Arial" w:hAnsi="Arial" w:cs="Arial"/>
              <w:noProof/>
              <w:sz w:val="22"/>
              <w:lang w:eastAsia="en-NZ"/>
            </w:rPr>
          </w:pPr>
          <w:hyperlink w:anchor="_Toc75870144" w:history="1">
            <w:r w:rsidR="00D42598" w:rsidRPr="00D42598">
              <w:rPr>
                <w:rStyle w:val="Hyperlink"/>
                <w:rFonts w:ascii="Arial" w:hAnsi="Arial" w:cs="Arial"/>
                <w:noProof/>
              </w:rPr>
              <w:t>Children with Disabilities</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_Toc75870144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74</w:t>
            </w:r>
            <w:r w:rsidR="00D42598" w:rsidRPr="00D42598">
              <w:rPr>
                <w:rFonts w:ascii="Arial" w:hAnsi="Arial" w:cs="Arial"/>
                <w:noProof/>
                <w:webHidden/>
              </w:rPr>
              <w:fldChar w:fldCharType="end"/>
            </w:r>
          </w:hyperlink>
        </w:p>
        <w:p w14:paraId="03D4FC02" w14:textId="590F921B"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45" w:history="1">
            <w:r w:rsidR="00D42598" w:rsidRPr="00D42598">
              <w:rPr>
                <w:rStyle w:val="Hyperlink"/>
                <w:rFonts w:ascii="Arial" w:hAnsi="Arial" w:cs="Arial"/>
                <w:bCs/>
                <w:noProof/>
                <w14:scene3d>
                  <w14:camera w14:prst="orthographicFront"/>
                  <w14:lightRig w14:rig="threePt" w14:dir="t">
                    <w14:rot w14:lat="0" w14:lon="0" w14:rev="0"/>
                  </w14:lightRig>
                </w14:scene3d>
              </w:rPr>
              <w:t>Table 14.</w:t>
            </w:r>
            <w:r w:rsidR="00D42598" w:rsidRPr="00D42598">
              <w:rPr>
                <w:rFonts w:ascii="Arial" w:hAnsi="Arial" w:cs="Arial"/>
                <w:noProof/>
                <w:sz w:val="22"/>
                <w:lang w:eastAsia="en-NZ"/>
              </w:rPr>
              <w:tab/>
            </w:r>
            <w:r w:rsidR="00D42598" w:rsidRPr="00D42598">
              <w:rPr>
                <w:rStyle w:val="Hyperlink"/>
                <w:rFonts w:ascii="Arial" w:hAnsi="Arial" w:cs="Arial"/>
                <w:noProof/>
              </w:rPr>
              <w:t>Data on children with disabilities 2013</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_Toc75870145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74</w:t>
            </w:r>
            <w:r w:rsidR="00D42598" w:rsidRPr="00D42598">
              <w:rPr>
                <w:rFonts w:ascii="Arial" w:hAnsi="Arial" w:cs="Arial"/>
                <w:noProof/>
                <w:webHidden/>
              </w:rPr>
              <w:fldChar w:fldCharType="end"/>
            </w:r>
          </w:hyperlink>
        </w:p>
        <w:p w14:paraId="1CD47A72" w14:textId="4CBD7FCE"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46" w:history="1">
            <w:r w:rsidR="00D42598" w:rsidRPr="00D42598">
              <w:rPr>
                <w:rStyle w:val="Hyperlink"/>
                <w:rFonts w:ascii="Arial" w:hAnsi="Arial" w:cs="Arial"/>
                <w:bCs/>
                <w:noProof/>
                <w14:scene3d>
                  <w14:camera w14:prst="orthographicFront"/>
                  <w14:lightRig w14:rig="threePt" w14:dir="t">
                    <w14:rot w14:lat="0" w14:lon="0" w14:rev="0"/>
                  </w14:lightRig>
                </w14:scene3d>
              </w:rPr>
              <w:t>Table 15.</w:t>
            </w:r>
            <w:r w:rsidR="00D42598" w:rsidRPr="00D42598">
              <w:rPr>
                <w:rFonts w:ascii="Arial" w:hAnsi="Arial" w:cs="Arial"/>
                <w:noProof/>
                <w:sz w:val="22"/>
                <w:lang w:eastAsia="en-NZ"/>
              </w:rPr>
              <w:tab/>
            </w:r>
            <w:r w:rsidR="00D42598" w:rsidRPr="00D42598">
              <w:rPr>
                <w:rStyle w:val="Hyperlink"/>
                <w:rFonts w:ascii="Arial" w:hAnsi="Arial" w:cs="Arial"/>
                <w:noProof/>
              </w:rPr>
              <w:t>Data on children with disabilities in education 2013</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_Toc75870146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75</w:t>
            </w:r>
            <w:r w:rsidR="00D42598" w:rsidRPr="00D42598">
              <w:rPr>
                <w:rFonts w:ascii="Arial" w:hAnsi="Arial" w:cs="Arial"/>
                <w:noProof/>
                <w:webHidden/>
              </w:rPr>
              <w:fldChar w:fldCharType="end"/>
            </w:r>
          </w:hyperlink>
        </w:p>
        <w:p w14:paraId="1E6A3737" w14:textId="5E1E21F4"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47" w:history="1">
            <w:r w:rsidR="00D42598" w:rsidRPr="00D42598">
              <w:rPr>
                <w:rStyle w:val="Hyperlink"/>
                <w:rFonts w:ascii="Arial" w:hAnsi="Arial" w:cs="Arial"/>
                <w:bCs/>
                <w:noProof/>
                <w14:scene3d>
                  <w14:camera w14:prst="orthographicFront"/>
                  <w14:lightRig w14:rig="threePt" w14:dir="t">
                    <w14:rot w14:lat="0" w14:lon="0" w14:rev="0"/>
                  </w14:lightRig>
                </w14:scene3d>
              </w:rPr>
              <w:t>Table 16.</w:t>
            </w:r>
            <w:r w:rsidR="00D42598" w:rsidRPr="00D42598">
              <w:rPr>
                <w:rFonts w:ascii="Arial" w:hAnsi="Arial" w:cs="Arial"/>
                <w:noProof/>
                <w:sz w:val="22"/>
                <w:lang w:eastAsia="en-NZ"/>
              </w:rPr>
              <w:tab/>
            </w:r>
            <w:r w:rsidR="00D42598" w:rsidRPr="00D42598">
              <w:rPr>
                <w:rStyle w:val="Hyperlink"/>
                <w:rFonts w:ascii="Arial" w:hAnsi="Arial" w:cs="Arial"/>
                <w:noProof/>
              </w:rPr>
              <w:t>Data on the Child Disability Allowance from April 2016-April 2021</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_Toc75870147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77</w:t>
            </w:r>
            <w:r w:rsidR="00D42598" w:rsidRPr="00D42598">
              <w:rPr>
                <w:rFonts w:ascii="Arial" w:hAnsi="Arial" w:cs="Arial"/>
                <w:noProof/>
                <w:webHidden/>
              </w:rPr>
              <w:fldChar w:fldCharType="end"/>
            </w:r>
          </w:hyperlink>
        </w:p>
        <w:p w14:paraId="6BD4FD9D" w14:textId="149A2DF2" w:rsidR="00D42598" w:rsidRPr="00D42598" w:rsidRDefault="00021145" w:rsidP="00D42598">
          <w:pPr>
            <w:pStyle w:val="TOC2"/>
            <w:tabs>
              <w:tab w:val="right" w:leader="dot" w:pos="9736"/>
            </w:tabs>
            <w:rPr>
              <w:rFonts w:ascii="Arial" w:hAnsi="Arial" w:cs="Arial"/>
              <w:noProof/>
              <w:sz w:val="22"/>
              <w:lang w:eastAsia="en-NZ"/>
            </w:rPr>
          </w:pPr>
          <w:hyperlink w:anchor="_Toc75870148" w:history="1">
            <w:r w:rsidR="00D42598" w:rsidRPr="00D42598">
              <w:rPr>
                <w:rStyle w:val="Hyperlink"/>
                <w:rFonts w:ascii="Arial" w:hAnsi="Arial" w:cs="Arial"/>
                <w:noProof/>
              </w:rPr>
              <w:t>Children in Education</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_Toc75870148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78</w:t>
            </w:r>
            <w:r w:rsidR="00D42598" w:rsidRPr="00D42598">
              <w:rPr>
                <w:rFonts w:ascii="Arial" w:hAnsi="Arial" w:cs="Arial"/>
                <w:noProof/>
                <w:webHidden/>
              </w:rPr>
              <w:fldChar w:fldCharType="end"/>
            </w:r>
          </w:hyperlink>
        </w:p>
        <w:p w14:paraId="6512588F" w14:textId="549F14F2"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49" w:history="1">
            <w:r w:rsidR="00D42598" w:rsidRPr="00D42598">
              <w:rPr>
                <w:rStyle w:val="Hyperlink"/>
                <w:rFonts w:ascii="Arial" w:hAnsi="Arial" w:cs="Arial"/>
                <w:bCs/>
                <w:noProof/>
                <w14:scene3d>
                  <w14:camera w14:prst="orthographicFront"/>
                  <w14:lightRig w14:rig="threePt" w14:dir="t">
                    <w14:rot w14:lat="0" w14:lon="0" w14:rev="0"/>
                  </w14:lightRig>
                </w14:scene3d>
              </w:rPr>
              <w:t>Table 17.</w:t>
            </w:r>
            <w:r w:rsidR="00D42598" w:rsidRPr="00D42598">
              <w:rPr>
                <w:rFonts w:ascii="Arial" w:hAnsi="Arial" w:cs="Arial"/>
                <w:noProof/>
                <w:sz w:val="22"/>
                <w:lang w:eastAsia="en-NZ"/>
              </w:rPr>
              <w:tab/>
            </w:r>
            <w:r w:rsidR="00D42598" w:rsidRPr="00D42598">
              <w:rPr>
                <w:rStyle w:val="Hyperlink"/>
                <w:rFonts w:ascii="Arial" w:hAnsi="Arial" w:cs="Arial"/>
                <w:noProof/>
              </w:rPr>
              <w:t>Data on children in education from 2017 – school type</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_Toc75870149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78</w:t>
            </w:r>
            <w:r w:rsidR="00D42598" w:rsidRPr="00D42598">
              <w:rPr>
                <w:rFonts w:ascii="Arial" w:hAnsi="Arial" w:cs="Arial"/>
                <w:noProof/>
                <w:webHidden/>
              </w:rPr>
              <w:fldChar w:fldCharType="end"/>
            </w:r>
          </w:hyperlink>
        </w:p>
        <w:p w14:paraId="0BDC4EC7" w14:textId="17ABDBC0" w:rsidR="00D42598" w:rsidRPr="00D42598" w:rsidRDefault="00021145" w:rsidP="00D42598">
          <w:pPr>
            <w:pStyle w:val="TOC2"/>
            <w:tabs>
              <w:tab w:val="right" w:leader="dot" w:pos="9736"/>
            </w:tabs>
            <w:rPr>
              <w:rFonts w:ascii="Arial" w:hAnsi="Arial" w:cs="Arial"/>
              <w:noProof/>
              <w:sz w:val="22"/>
              <w:lang w:eastAsia="en-NZ"/>
            </w:rPr>
          </w:pPr>
          <w:hyperlink w:anchor="_Toc75870150" w:history="1">
            <w:r w:rsidR="00D42598" w:rsidRPr="00D42598">
              <w:rPr>
                <w:rStyle w:val="Hyperlink"/>
                <w:rFonts w:ascii="Arial" w:hAnsi="Arial" w:cs="Arial"/>
                <w:noProof/>
              </w:rPr>
              <w:t>Healthcare and Economic Support Services</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_Toc75870150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80</w:t>
            </w:r>
            <w:r w:rsidR="00D42598" w:rsidRPr="00D42598">
              <w:rPr>
                <w:rFonts w:ascii="Arial" w:hAnsi="Arial" w:cs="Arial"/>
                <w:noProof/>
                <w:webHidden/>
              </w:rPr>
              <w:fldChar w:fldCharType="end"/>
            </w:r>
          </w:hyperlink>
        </w:p>
        <w:p w14:paraId="1DC6E031" w14:textId="7DF0DCC6"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51" w:history="1">
            <w:r w:rsidR="00D42598" w:rsidRPr="00D42598">
              <w:rPr>
                <w:rStyle w:val="Hyperlink"/>
                <w:rFonts w:ascii="Arial" w:hAnsi="Arial" w:cs="Arial"/>
                <w:bCs/>
                <w:noProof/>
                <w14:scene3d>
                  <w14:camera w14:prst="orthographicFront"/>
                  <w14:lightRig w14:rig="threePt" w14:dir="t">
                    <w14:rot w14:lat="0" w14:lon="0" w14:rev="0"/>
                  </w14:lightRig>
                </w14:scene3d>
              </w:rPr>
              <w:t>Table 18.</w:t>
            </w:r>
            <w:r w:rsidR="00D42598" w:rsidRPr="00D42598">
              <w:rPr>
                <w:rFonts w:ascii="Arial" w:hAnsi="Arial" w:cs="Arial"/>
                <w:noProof/>
                <w:sz w:val="22"/>
                <w:lang w:eastAsia="en-NZ"/>
              </w:rPr>
              <w:tab/>
            </w:r>
            <w:r w:rsidR="00D42598" w:rsidRPr="00D42598">
              <w:rPr>
                <w:rStyle w:val="Hyperlink"/>
                <w:rFonts w:ascii="Arial" w:hAnsi="Arial" w:cs="Arial"/>
                <w:noProof/>
              </w:rPr>
              <w:t>The number of intersex children who have undergone surgery or treatment related to their sexual characteristics from 2016/17-2017/18</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_Toc75870151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80</w:t>
            </w:r>
            <w:r w:rsidR="00D42598" w:rsidRPr="00D42598">
              <w:rPr>
                <w:rFonts w:ascii="Arial" w:hAnsi="Arial" w:cs="Arial"/>
                <w:noProof/>
                <w:webHidden/>
              </w:rPr>
              <w:fldChar w:fldCharType="end"/>
            </w:r>
          </w:hyperlink>
        </w:p>
        <w:p w14:paraId="71937E9B" w14:textId="241C8AB5"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52" w:history="1">
            <w:r w:rsidR="00D42598" w:rsidRPr="00D42598">
              <w:rPr>
                <w:rStyle w:val="Hyperlink"/>
                <w:rFonts w:ascii="Arial" w:hAnsi="Arial" w:cs="Arial"/>
                <w:bCs/>
                <w:noProof/>
                <w14:scene3d>
                  <w14:camera w14:prst="orthographicFront"/>
                  <w14:lightRig w14:rig="threePt" w14:dir="t">
                    <w14:rot w14:lat="0" w14:lon="0" w14:rev="0"/>
                  </w14:lightRig>
                </w14:scene3d>
              </w:rPr>
              <w:t>Table 19.</w:t>
            </w:r>
            <w:r w:rsidR="00D42598" w:rsidRPr="00D42598">
              <w:rPr>
                <w:rFonts w:ascii="Arial" w:hAnsi="Arial" w:cs="Arial"/>
                <w:noProof/>
                <w:sz w:val="22"/>
                <w:lang w:eastAsia="en-NZ"/>
              </w:rPr>
              <w:tab/>
            </w:r>
            <w:r w:rsidR="00D42598" w:rsidRPr="00D42598">
              <w:rPr>
                <w:rStyle w:val="Hyperlink"/>
                <w:rFonts w:ascii="Arial" w:hAnsi="Arial" w:cs="Arial"/>
                <w:noProof/>
              </w:rPr>
              <w:t>Data on sexually transmitted diseases among adolescents</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_Toc75870152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80</w:t>
            </w:r>
            <w:r w:rsidR="00D42598" w:rsidRPr="00D42598">
              <w:rPr>
                <w:rFonts w:ascii="Arial" w:hAnsi="Arial" w:cs="Arial"/>
                <w:noProof/>
                <w:webHidden/>
              </w:rPr>
              <w:fldChar w:fldCharType="end"/>
            </w:r>
          </w:hyperlink>
        </w:p>
        <w:p w14:paraId="426CF319" w14:textId="4956CE7C"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53" w:history="1">
            <w:r w:rsidR="00D42598" w:rsidRPr="00D42598">
              <w:rPr>
                <w:rStyle w:val="Hyperlink"/>
                <w:rFonts w:ascii="Arial" w:hAnsi="Arial" w:cs="Arial"/>
                <w:bCs/>
                <w:noProof/>
                <w14:scene3d>
                  <w14:camera w14:prst="orthographicFront"/>
                  <w14:lightRig w14:rig="threePt" w14:dir="t">
                    <w14:rot w14:lat="0" w14:lon="0" w14:rev="0"/>
                  </w14:lightRig>
                </w14:scene3d>
              </w:rPr>
              <w:t>Table 20.</w:t>
            </w:r>
            <w:r w:rsidR="00D42598" w:rsidRPr="00D42598">
              <w:rPr>
                <w:rFonts w:ascii="Arial" w:hAnsi="Arial" w:cs="Arial"/>
                <w:noProof/>
                <w:sz w:val="22"/>
                <w:lang w:eastAsia="en-NZ"/>
              </w:rPr>
              <w:tab/>
            </w:r>
            <w:r w:rsidR="00D42598" w:rsidRPr="00D42598">
              <w:rPr>
                <w:rStyle w:val="Hyperlink"/>
                <w:rFonts w:ascii="Arial" w:hAnsi="Arial" w:cs="Arial"/>
                <w:noProof/>
              </w:rPr>
              <w:t>Working age Main Benefit clients with children included as at end of April 2016–2021</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_Toc75870153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81</w:t>
            </w:r>
            <w:r w:rsidR="00D42598" w:rsidRPr="00D42598">
              <w:rPr>
                <w:rFonts w:ascii="Arial" w:hAnsi="Arial" w:cs="Arial"/>
                <w:noProof/>
                <w:webHidden/>
              </w:rPr>
              <w:fldChar w:fldCharType="end"/>
            </w:r>
          </w:hyperlink>
        </w:p>
        <w:p w14:paraId="68B6EA69" w14:textId="7FDD6B18"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54" w:history="1">
            <w:r w:rsidR="00D42598" w:rsidRPr="00D42598">
              <w:rPr>
                <w:rStyle w:val="Hyperlink"/>
                <w:rFonts w:ascii="Arial" w:hAnsi="Arial" w:cs="Arial"/>
                <w:bCs/>
                <w:noProof/>
                <w14:scene3d>
                  <w14:camera w14:prst="orthographicFront"/>
                  <w14:lightRig w14:rig="threePt" w14:dir="t">
                    <w14:rot w14:lat="0" w14:lon="0" w14:rev="0"/>
                  </w14:lightRig>
                </w14:scene3d>
              </w:rPr>
              <w:t>Table 21.</w:t>
            </w:r>
            <w:r w:rsidR="00D42598" w:rsidRPr="00D42598">
              <w:rPr>
                <w:rFonts w:ascii="Arial" w:hAnsi="Arial" w:cs="Arial"/>
                <w:noProof/>
                <w:sz w:val="22"/>
                <w:lang w:eastAsia="en-NZ"/>
              </w:rPr>
              <w:tab/>
            </w:r>
            <w:r w:rsidR="00D42598" w:rsidRPr="00D42598">
              <w:rPr>
                <w:rStyle w:val="Hyperlink"/>
                <w:rFonts w:ascii="Arial" w:hAnsi="Arial" w:cs="Arial"/>
                <w:noProof/>
              </w:rPr>
              <w:t>Total number of dependent children of working-age people on benefits as at end of April 2016–2021</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_Toc75870154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83</w:t>
            </w:r>
            <w:r w:rsidR="00D42598" w:rsidRPr="00D42598">
              <w:rPr>
                <w:rFonts w:ascii="Arial" w:hAnsi="Arial" w:cs="Arial"/>
                <w:noProof/>
                <w:webHidden/>
              </w:rPr>
              <w:fldChar w:fldCharType="end"/>
            </w:r>
          </w:hyperlink>
        </w:p>
        <w:p w14:paraId="4C4BA04D" w14:textId="19D01CC6"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55" w:history="1">
            <w:r w:rsidR="00D42598" w:rsidRPr="00D42598">
              <w:rPr>
                <w:rStyle w:val="Hyperlink"/>
                <w:rFonts w:ascii="Arial" w:hAnsi="Arial" w:cs="Arial"/>
                <w:bCs/>
                <w:noProof/>
                <w14:scene3d>
                  <w14:camera w14:prst="orthographicFront"/>
                  <w14:lightRig w14:rig="threePt" w14:dir="t">
                    <w14:rot w14:lat="0" w14:lon="0" w14:rev="0"/>
                  </w14:lightRig>
                </w14:scene3d>
              </w:rPr>
              <w:t>Table 22.</w:t>
            </w:r>
            <w:r w:rsidR="00D42598" w:rsidRPr="00D42598">
              <w:rPr>
                <w:rFonts w:ascii="Arial" w:hAnsi="Arial" w:cs="Arial"/>
                <w:noProof/>
                <w:sz w:val="22"/>
                <w:lang w:eastAsia="en-NZ"/>
              </w:rPr>
              <w:tab/>
            </w:r>
            <w:r w:rsidR="00D42598" w:rsidRPr="00D42598">
              <w:rPr>
                <w:rStyle w:val="Hyperlink"/>
                <w:rFonts w:ascii="Arial" w:hAnsi="Arial" w:cs="Arial"/>
                <w:noProof/>
              </w:rPr>
              <w:t>Number and proportion of children receiving health services, including counselling and services for the treatment of alcohol and drug-related problems in 2019</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_Toc75870155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84</w:t>
            </w:r>
            <w:r w:rsidR="00D42598" w:rsidRPr="00D42598">
              <w:rPr>
                <w:rFonts w:ascii="Arial" w:hAnsi="Arial" w:cs="Arial"/>
                <w:noProof/>
                <w:webHidden/>
              </w:rPr>
              <w:fldChar w:fldCharType="end"/>
            </w:r>
          </w:hyperlink>
        </w:p>
        <w:p w14:paraId="0C5181DE" w14:textId="15307278"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56" w:history="1">
            <w:r w:rsidR="00D42598" w:rsidRPr="00D42598">
              <w:rPr>
                <w:rStyle w:val="Hyperlink"/>
                <w:rFonts w:ascii="Arial" w:hAnsi="Arial" w:cs="Arial"/>
                <w:bCs/>
                <w:noProof/>
                <w14:scene3d>
                  <w14:camera w14:prst="orthographicFront"/>
                  <w14:lightRig w14:rig="threePt" w14:dir="t">
                    <w14:rot w14:lat="0" w14:lon="0" w14:rev="0"/>
                  </w14:lightRig>
                </w14:scene3d>
              </w:rPr>
              <w:t>Table 23.</w:t>
            </w:r>
            <w:r w:rsidR="00D42598" w:rsidRPr="00D42598">
              <w:rPr>
                <w:rFonts w:ascii="Arial" w:hAnsi="Arial" w:cs="Arial"/>
                <w:noProof/>
                <w:sz w:val="22"/>
                <w:lang w:eastAsia="en-NZ"/>
              </w:rPr>
              <w:tab/>
            </w:r>
            <w:r w:rsidR="00D42598" w:rsidRPr="00D42598">
              <w:rPr>
                <w:rStyle w:val="Hyperlink"/>
                <w:rFonts w:ascii="Arial" w:hAnsi="Arial" w:cs="Arial"/>
                <w:noProof/>
              </w:rPr>
              <w:t>Number of paediatric and mental health services and professionals specializing in young children and adolescents in 2015</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_Toc75870156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85</w:t>
            </w:r>
            <w:r w:rsidR="00D42598" w:rsidRPr="00D42598">
              <w:rPr>
                <w:rFonts w:ascii="Arial" w:hAnsi="Arial" w:cs="Arial"/>
                <w:noProof/>
                <w:webHidden/>
              </w:rPr>
              <w:fldChar w:fldCharType="end"/>
            </w:r>
          </w:hyperlink>
        </w:p>
        <w:p w14:paraId="2DEFD799" w14:textId="77432624" w:rsidR="00D42598" w:rsidRPr="00D42598" w:rsidRDefault="00021145" w:rsidP="00D42598">
          <w:pPr>
            <w:pStyle w:val="TOC2"/>
            <w:tabs>
              <w:tab w:val="right" w:leader="dot" w:pos="9736"/>
            </w:tabs>
            <w:rPr>
              <w:rFonts w:ascii="Arial" w:hAnsi="Arial" w:cs="Arial"/>
              <w:noProof/>
              <w:sz w:val="22"/>
              <w:lang w:eastAsia="en-NZ"/>
            </w:rPr>
          </w:pPr>
          <w:hyperlink w:anchor="_Toc75870157" w:history="1">
            <w:r w:rsidR="00D42598" w:rsidRPr="00D42598">
              <w:rPr>
                <w:rStyle w:val="Hyperlink"/>
                <w:rFonts w:ascii="Arial" w:hAnsi="Arial" w:cs="Arial"/>
                <w:noProof/>
              </w:rPr>
              <w:t>Teenage Pregnancies</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_Toc75870157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86</w:t>
            </w:r>
            <w:r w:rsidR="00D42598" w:rsidRPr="00D42598">
              <w:rPr>
                <w:rFonts w:ascii="Arial" w:hAnsi="Arial" w:cs="Arial"/>
                <w:noProof/>
                <w:webHidden/>
              </w:rPr>
              <w:fldChar w:fldCharType="end"/>
            </w:r>
          </w:hyperlink>
        </w:p>
        <w:p w14:paraId="652EDA07" w14:textId="3B04347E"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58" w:history="1">
            <w:r w:rsidR="00D42598" w:rsidRPr="00D42598">
              <w:rPr>
                <w:rStyle w:val="Hyperlink"/>
                <w:rFonts w:ascii="Arial" w:hAnsi="Arial" w:cs="Arial"/>
                <w:bCs/>
                <w:noProof/>
                <w14:scene3d>
                  <w14:camera w14:prst="orthographicFront"/>
                  <w14:lightRig w14:rig="threePt" w14:dir="t">
                    <w14:rot w14:lat="0" w14:lon="0" w14:rev="0"/>
                  </w14:lightRig>
                </w14:scene3d>
              </w:rPr>
              <w:t>Table 24.</w:t>
            </w:r>
            <w:r w:rsidR="00D42598" w:rsidRPr="00D42598">
              <w:rPr>
                <w:rFonts w:ascii="Arial" w:hAnsi="Arial" w:cs="Arial"/>
                <w:noProof/>
                <w:sz w:val="22"/>
                <w:lang w:eastAsia="en-NZ"/>
              </w:rPr>
              <w:tab/>
            </w:r>
            <w:r w:rsidR="00D42598" w:rsidRPr="00D42598">
              <w:rPr>
                <w:rStyle w:val="Hyperlink"/>
                <w:rFonts w:ascii="Arial" w:hAnsi="Arial" w:cs="Arial"/>
                <w:noProof/>
              </w:rPr>
              <w:t>Number and percentage of women giving birth 2008–2017 - age</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_Toc75870158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86</w:t>
            </w:r>
            <w:r w:rsidR="00D42598" w:rsidRPr="00D42598">
              <w:rPr>
                <w:rFonts w:ascii="Arial" w:hAnsi="Arial" w:cs="Arial"/>
                <w:noProof/>
                <w:webHidden/>
              </w:rPr>
              <w:fldChar w:fldCharType="end"/>
            </w:r>
          </w:hyperlink>
        </w:p>
        <w:p w14:paraId="516F2964" w14:textId="66D94A52"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59" w:history="1">
            <w:r w:rsidR="00D42598" w:rsidRPr="00D42598">
              <w:rPr>
                <w:rStyle w:val="Hyperlink"/>
                <w:rFonts w:ascii="Arial" w:hAnsi="Arial" w:cs="Arial"/>
                <w:bCs/>
                <w:noProof/>
                <w14:scene3d>
                  <w14:camera w14:prst="orthographicFront"/>
                  <w14:lightRig w14:rig="threePt" w14:dir="t">
                    <w14:rot w14:lat="0" w14:lon="0" w14:rev="0"/>
                  </w14:lightRig>
                </w14:scene3d>
              </w:rPr>
              <w:t>Table 25.</w:t>
            </w:r>
            <w:r w:rsidR="00D42598" w:rsidRPr="00D42598">
              <w:rPr>
                <w:rFonts w:ascii="Arial" w:hAnsi="Arial" w:cs="Arial"/>
                <w:noProof/>
                <w:sz w:val="22"/>
                <w:lang w:eastAsia="en-NZ"/>
              </w:rPr>
              <w:tab/>
            </w:r>
            <w:r w:rsidR="00D42598" w:rsidRPr="00D42598">
              <w:rPr>
                <w:rStyle w:val="Hyperlink"/>
                <w:rFonts w:ascii="Arial" w:hAnsi="Arial" w:cs="Arial"/>
                <w:bCs/>
                <w:noProof/>
              </w:rPr>
              <w:t>Number and percentage of women giving birth 2017 - by age and ethnic group</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_Toc75870159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86</w:t>
            </w:r>
            <w:r w:rsidR="00D42598" w:rsidRPr="00D42598">
              <w:rPr>
                <w:rFonts w:ascii="Arial" w:hAnsi="Arial" w:cs="Arial"/>
                <w:noProof/>
                <w:webHidden/>
              </w:rPr>
              <w:fldChar w:fldCharType="end"/>
            </w:r>
          </w:hyperlink>
        </w:p>
        <w:p w14:paraId="3093BBEB" w14:textId="11709AC2"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60" w:history="1">
            <w:r w:rsidR="00D42598" w:rsidRPr="00D42598">
              <w:rPr>
                <w:rStyle w:val="Hyperlink"/>
                <w:rFonts w:ascii="Arial" w:hAnsi="Arial" w:cs="Arial"/>
                <w:bCs/>
                <w:noProof/>
                <w14:scene3d>
                  <w14:camera w14:prst="orthographicFront"/>
                  <w14:lightRig w14:rig="threePt" w14:dir="t">
                    <w14:rot w14:lat="0" w14:lon="0" w14:rev="0"/>
                  </w14:lightRig>
                </w14:scene3d>
              </w:rPr>
              <w:t>Table 26.</w:t>
            </w:r>
            <w:r w:rsidR="00D42598" w:rsidRPr="00D42598">
              <w:rPr>
                <w:rFonts w:ascii="Arial" w:hAnsi="Arial" w:cs="Arial"/>
                <w:noProof/>
                <w:sz w:val="22"/>
                <w:lang w:eastAsia="en-NZ"/>
              </w:rPr>
              <w:tab/>
            </w:r>
            <w:r w:rsidR="00D42598" w:rsidRPr="00D42598">
              <w:rPr>
                <w:rStyle w:val="Hyperlink"/>
                <w:rFonts w:ascii="Arial" w:hAnsi="Arial" w:cs="Arial"/>
                <w:bCs/>
                <w:noProof/>
              </w:rPr>
              <w:t>Number and percentage of women giving birth 2017 - by neighbourhood deprivation quintile, age group and ethnic group</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_Toc75870160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87</w:t>
            </w:r>
            <w:r w:rsidR="00D42598" w:rsidRPr="00D42598">
              <w:rPr>
                <w:rFonts w:ascii="Arial" w:hAnsi="Arial" w:cs="Arial"/>
                <w:noProof/>
                <w:webHidden/>
              </w:rPr>
              <w:fldChar w:fldCharType="end"/>
            </w:r>
          </w:hyperlink>
        </w:p>
        <w:p w14:paraId="2E9CF100" w14:textId="65BF7CEC"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61" w:history="1">
            <w:r w:rsidR="00D42598" w:rsidRPr="00D42598">
              <w:rPr>
                <w:rStyle w:val="Hyperlink"/>
                <w:rFonts w:ascii="Arial" w:hAnsi="Arial" w:cs="Arial"/>
                <w:bCs/>
                <w:noProof/>
                <w14:scene3d>
                  <w14:camera w14:prst="orthographicFront"/>
                  <w14:lightRig w14:rig="threePt" w14:dir="t">
                    <w14:rot w14:lat="0" w14:lon="0" w14:rev="0"/>
                  </w14:lightRig>
                </w14:scene3d>
              </w:rPr>
              <w:t>Table 27.</w:t>
            </w:r>
            <w:r w:rsidR="00D42598" w:rsidRPr="00D42598">
              <w:rPr>
                <w:rFonts w:ascii="Arial" w:hAnsi="Arial" w:cs="Arial"/>
                <w:noProof/>
                <w:sz w:val="22"/>
                <w:lang w:eastAsia="en-NZ"/>
              </w:rPr>
              <w:tab/>
            </w:r>
            <w:r w:rsidR="00D42598" w:rsidRPr="00D42598">
              <w:rPr>
                <w:rStyle w:val="Hyperlink"/>
                <w:rFonts w:ascii="Arial" w:hAnsi="Arial" w:cs="Arial"/>
                <w:noProof/>
              </w:rPr>
              <w:t>Birth rate 2017 – by age group and DHB of residence</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_Toc75870161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87</w:t>
            </w:r>
            <w:r w:rsidR="00D42598" w:rsidRPr="00D42598">
              <w:rPr>
                <w:rFonts w:ascii="Arial" w:hAnsi="Arial" w:cs="Arial"/>
                <w:noProof/>
                <w:webHidden/>
              </w:rPr>
              <w:fldChar w:fldCharType="end"/>
            </w:r>
          </w:hyperlink>
        </w:p>
        <w:p w14:paraId="55D6638B" w14:textId="6D8963F9" w:rsidR="00D42598" w:rsidRPr="00D42598" w:rsidRDefault="00021145" w:rsidP="00D42598">
          <w:pPr>
            <w:pStyle w:val="TOC2"/>
            <w:tabs>
              <w:tab w:val="right" w:leader="dot" w:pos="9736"/>
            </w:tabs>
            <w:rPr>
              <w:rFonts w:ascii="Arial" w:hAnsi="Arial" w:cs="Arial"/>
              <w:noProof/>
              <w:sz w:val="22"/>
              <w:lang w:eastAsia="en-NZ"/>
            </w:rPr>
          </w:pPr>
          <w:hyperlink w:anchor="_Toc75870162" w:history="1">
            <w:r w:rsidR="00D42598" w:rsidRPr="00D42598">
              <w:rPr>
                <w:rStyle w:val="Hyperlink"/>
                <w:rFonts w:ascii="Arial" w:hAnsi="Arial" w:cs="Arial"/>
                <w:noProof/>
              </w:rPr>
              <w:t>Breastfeeding</w:t>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_Toc75870162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88</w:t>
            </w:r>
            <w:r w:rsidR="00D42598" w:rsidRPr="00D42598">
              <w:rPr>
                <w:rFonts w:ascii="Arial" w:hAnsi="Arial" w:cs="Arial"/>
                <w:noProof/>
                <w:webHidden/>
              </w:rPr>
              <w:fldChar w:fldCharType="end"/>
            </w:r>
          </w:hyperlink>
        </w:p>
        <w:p w14:paraId="1CB59D78" w14:textId="0907AC33"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63" w:history="1">
            <w:r w:rsidR="00D42598" w:rsidRPr="00D42598">
              <w:rPr>
                <w:rStyle w:val="Hyperlink"/>
                <w:rFonts w:ascii="Arial" w:hAnsi="Arial" w:cs="Arial"/>
                <w:bCs/>
                <w:noProof/>
                <w14:scene3d>
                  <w14:camera w14:prst="orthographicFront"/>
                  <w14:lightRig w14:rig="threePt" w14:dir="t">
                    <w14:rot w14:lat="0" w14:lon="0" w14:rev="0"/>
                  </w14:lightRig>
                </w14:scene3d>
              </w:rPr>
              <w:t>Table 28.</w:t>
            </w:r>
            <w:r w:rsidR="00D42598" w:rsidRPr="00D42598">
              <w:rPr>
                <w:rFonts w:ascii="Arial" w:hAnsi="Arial" w:cs="Arial"/>
                <w:noProof/>
                <w:sz w:val="22"/>
                <w:lang w:eastAsia="en-NZ"/>
              </w:rPr>
              <w:tab/>
            </w:r>
            <w:r w:rsidR="00D42598" w:rsidRPr="00D42598">
              <w:rPr>
                <w:rStyle w:val="Hyperlink"/>
                <w:rFonts w:ascii="Arial" w:hAnsi="Arial" w:cs="Arial"/>
                <w:bCs/>
                <w:noProof/>
              </w:rPr>
              <w:t>Number and percentage of babies, by breastfeeding status at two weeks after birth, 2008–2017</w:t>
            </w:r>
            <w:r w:rsidR="00D42598" w:rsidRPr="00D42598">
              <w:rPr>
                <w:rFonts w:ascii="Arial" w:hAnsi="Arial" w:cs="Arial"/>
                <w:noProof/>
                <w:webHidden/>
              </w:rPr>
              <w:tab/>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_Toc75870163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88</w:t>
            </w:r>
            <w:r w:rsidR="00D42598" w:rsidRPr="00D42598">
              <w:rPr>
                <w:rFonts w:ascii="Arial" w:hAnsi="Arial" w:cs="Arial"/>
                <w:noProof/>
                <w:webHidden/>
              </w:rPr>
              <w:fldChar w:fldCharType="end"/>
            </w:r>
          </w:hyperlink>
        </w:p>
        <w:p w14:paraId="7E66D37D" w14:textId="0665D0B6" w:rsidR="00D42598" w:rsidRPr="00D42598" w:rsidRDefault="00021145" w:rsidP="00D42598">
          <w:pPr>
            <w:pStyle w:val="TOC3"/>
            <w:tabs>
              <w:tab w:val="left" w:pos="1400"/>
              <w:tab w:val="right" w:leader="dot" w:pos="9736"/>
            </w:tabs>
            <w:rPr>
              <w:rFonts w:ascii="Arial" w:hAnsi="Arial" w:cs="Arial"/>
              <w:noProof/>
              <w:sz w:val="22"/>
              <w:lang w:eastAsia="en-NZ"/>
            </w:rPr>
          </w:pPr>
          <w:hyperlink w:anchor="_Toc75870164" w:history="1">
            <w:r w:rsidR="00D42598" w:rsidRPr="00D42598">
              <w:rPr>
                <w:rStyle w:val="Hyperlink"/>
                <w:rFonts w:ascii="Arial" w:hAnsi="Arial" w:cs="Arial"/>
                <w:bCs/>
                <w:noProof/>
                <w14:scene3d>
                  <w14:camera w14:prst="orthographicFront"/>
                  <w14:lightRig w14:rig="threePt" w14:dir="t">
                    <w14:rot w14:lat="0" w14:lon="0" w14:rev="0"/>
                  </w14:lightRig>
                </w14:scene3d>
              </w:rPr>
              <w:t>Table 29.</w:t>
            </w:r>
            <w:r w:rsidR="00D42598" w:rsidRPr="00D42598">
              <w:rPr>
                <w:rFonts w:ascii="Arial" w:hAnsi="Arial" w:cs="Arial"/>
                <w:noProof/>
                <w:sz w:val="22"/>
                <w:lang w:eastAsia="en-NZ"/>
              </w:rPr>
              <w:tab/>
            </w:r>
            <w:r w:rsidR="00D42598" w:rsidRPr="00D42598">
              <w:rPr>
                <w:rStyle w:val="Hyperlink"/>
                <w:rFonts w:ascii="Arial" w:hAnsi="Arial" w:cs="Arial"/>
                <w:noProof/>
              </w:rPr>
              <w:t>Number and percentage of babies 2017 - by breastfeeding status at two weeks after birth, maternal age group, baby ethnic group, baby neighbourhood deprivation quintile and baby DHB of residence</w:t>
            </w:r>
            <w:r w:rsidR="00D42598" w:rsidRPr="00D42598">
              <w:rPr>
                <w:rFonts w:ascii="Arial" w:hAnsi="Arial" w:cs="Arial"/>
                <w:noProof/>
                <w:webHidden/>
              </w:rPr>
              <w:tab/>
            </w:r>
            <w:r w:rsidR="00D42598" w:rsidRPr="00D42598">
              <w:rPr>
                <w:rFonts w:ascii="Arial" w:hAnsi="Arial" w:cs="Arial"/>
                <w:noProof/>
                <w:webHidden/>
              </w:rPr>
              <w:tab/>
            </w:r>
            <w:r w:rsidR="00D42598" w:rsidRPr="00D42598">
              <w:rPr>
                <w:rFonts w:ascii="Arial" w:hAnsi="Arial" w:cs="Arial"/>
                <w:noProof/>
                <w:webHidden/>
              </w:rPr>
              <w:fldChar w:fldCharType="begin"/>
            </w:r>
            <w:r w:rsidR="00D42598" w:rsidRPr="00D42598">
              <w:rPr>
                <w:rFonts w:ascii="Arial" w:hAnsi="Arial" w:cs="Arial"/>
                <w:noProof/>
                <w:webHidden/>
              </w:rPr>
              <w:instrText xml:space="preserve"> PAGEREF _Toc75870164 \h </w:instrText>
            </w:r>
            <w:r w:rsidR="00D42598" w:rsidRPr="00D42598">
              <w:rPr>
                <w:rFonts w:ascii="Arial" w:hAnsi="Arial" w:cs="Arial"/>
                <w:noProof/>
                <w:webHidden/>
              </w:rPr>
            </w:r>
            <w:r w:rsidR="00D42598" w:rsidRPr="00D42598">
              <w:rPr>
                <w:rFonts w:ascii="Arial" w:hAnsi="Arial" w:cs="Arial"/>
                <w:noProof/>
                <w:webHidden/>
              </w:rPr>
              <w:fldChar w:fldCharType="separate"/>
            </w:r>
            <w:r w:rsidR="00D42598" w:rsidRPr="00D42598">
              <w:rPr>
                <w:rFonts w:ascii="Arial" w:hAnsi="Arial" w:cs="Arial"/>
                <w:noProof/>
                <w:webHidden/>
              </w:rPr>
              <w:t>89</w:t>
            </w:r>
            <w:r w:rsidR="00D42598" w:rsidRPr="00D42598">
              <w:rPr>
                <w:rFonts w:ascii="Arial" w:hAnsi="Arial" w:cs="Arial"/>
                <w:noProof/>
                <w:webHidden/>
              </w:rPr>
              <w:fldChar w:fldCharType="end"/>
            </w:r>
          </w:hyperlink>
        </w:p>
        <w:p w14:paraId="53ED8E2A" w14:textId="67AB99BE" w:rsidR="00D42598" w:rsidRPr="00D42598" w:rsidRDefault="00D42598" w:rsidP="00D42598">
          <w:pPr>
            <w:rPr>
              <w:rFonts w:ascii="Arial" w:hAnsi="Arial" w:cs="Arial"/>
              <w:noProof/>
            </w:rPr>
          </w:pPr>
          <w:r w:rsidRPr="00D42598">
            <w:rPr>
              <w:rFonts w:ascii="Arial" w:hAnsi="Arial" w:cs="Arial"/>
              <w:b/>
              <w:bCs/>
              <w:noProof/>
            </w:rPr>
            <w:fldChar w:fldCharType="end"/>
          </w:r>
        </w:p>
      </w:sdtContent>
    </w:sdt>
    <w:p w14:paraId="5B73BC72" w14:textId="77777777" w:rsidR="00D42598" w:rsidRPr="00D42598" w:rsidRDefault="00D42598" w:rsidP="00E62528">
      <w:pPr>
        <w:pStyle w:val="Heading3"/>
        <w:numPr>
          <w:ilvl w:val="0"/>
          <w:numId w:val="21"/>
        </w:numPr>
        <w:ind w:left="360" w:firstLine="0"/>
        <w:rPr>
          <w:rFonts w:ascii="Arial" w:hAnsi="Arial" w:cs="Arial"/>
        </w:rPr>
      </w:pPr>
      <w:bookmarkStart w:id="200" w:name="_Toc63162046"/>
      <w:bookmarkStart w:id="201" w:name="_Toc75870128"/>
      <w:bookmarkStart w:id="202" w:name="_Toc76394242"/>
      <w:bookmarkStart w:id="203" w:name="_Toc451946193"/>
      <w:bookmarkStart w:id="204" w:name="_Toc63162045"/>
      <w:r w:rsidRPr="00D42598">
        <w:rPr>
          <w:rFonts w:ascii="Arial" w:hAnsi="Arial" w:cs="Arial"/>
        </w:rPr>
        <w:t>Data annex LOIPR cross-reference guide:</w:t>
      </w:r>
      <w:bookmarkEnd w:id="200"/>
      <w:bookmarkEnd w:id="201"/>
      <w:bookmarkEnd w:id="202"/>
    </w:p>
    <w:tbl>
      <w:tblPr>
        <w:tblStyle w:val="TableGrid"/>
        <w:tblW w:w="5000" w:type="pct"/>
        <w:tblLook w:val="04A0" w:firstRow="1" w:lastRow="0" w:firstColumn="1" w:lastColumn="0" w:noHBand="0" w:noVBand="1"/>
      </w:tblPr>
      <w:tblGrid>
        <w:gridCol w:w="607"/>
        <w:gridCol w:w="7894"/>
        <w:gridCol w:w="1235"/>
      </w:tblGrid>
      <w:tr w:rsidR="00D42598" w:rsidRPr="00D42598" w14:paraId="26940EBE" w14:textId="77777777" w:rsidTr="002B6744">
        <w:tc>
          <w:tcPr>
            <w:tcW w:w="4366" w:type="pct"/>
            <w:gridSpan w:val="2"/>
            <w:shd w:val="clear" w:color="auto" w:fill="95B3D7" w:themeFill="accent1" w:themeFillTint="99"/>
          </w:tcPr>
          <w:p w14:paraId="02113D6E"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LOIPR</w:t>
            </w:r>
          </w:p>
        </w:tc>
        <w:tc>
          <w:tcPr>
            <w:tcW w:w="634" w:type="pct"/>
            <w:shd w:val="clear" w:color="auto" w:fill="95B3D7" w:themeFill="accent1" w:themeFillTint="99"/>
          </w:tcPr>
          <w:p w14:paraId="6A6E5A88"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Table #</w:t>
            </w:r>
          </w:p>
        </w:tc>
      </w:tr>
      <w:tr w:rsidR="00D42598" w:rsidRPr="00D42598" w14:paraId="5A499452" w14:textId="77777777" w:rsidTr="002B6744">
        <w:tc>
          <w:tcPr>
            <w:tcW w:w="312" w:type="pct"/>
            <w:shd w:val="clear" w:color="auto" w:fill="95B3D7" w:themeFill="accent1" w:themeFillTint="99"/>
            <w:vAlign w:val="center"/>
          </w:tcPr>
          <w:p w14:paraId="190658C1"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34</w:t>
            </w:r>
          </w:p>
        </w:tc>
        <w:tc>
          <w:tcPr>
            <w:tcW w:w="4054" w:type="pct"/>
          </w:tcPr>
          <w:p w14:paraId="2387B3C4" w14:textId="77777777" w:rsidR="00D42598" w:rsidRPr="00D42598" w:rsidRDefault="00D42598" w:rsidP="002B6744">
            <w:pPr>
              <w:spacing w:line="240" w:lineRule="auto"/>
              <w:rPr>
                <w:rFonts w:ascii="Arial" w:hAnsi="Arial" w:cs="Arial"/>
                <w:sz w:val="20"/>
              </w:rPr>
            </w:pPr>
            <w:r w:rsidRPr="00D42598">
              <w:rPr>
                <w:rFonts w:ascii="Arial" w:hAnsi="Arial" w:cs="Arial"/>
                <w:sz w:val="20"/>
              </w:rPr>
              <w:t>Please provide information on the budget lines regarding children and social sectors by indicating the amount allocated to each budget line and its proportion in terms of the total national budget.</w:t>
            </w:r>
          </w:p>
        </w:tc>
        <w:tc>
          <w:tcPr>
            <w:tcW w:w="634" w:type="pct"/>
          </w:tcPr>
          <w:p w14:paraId="28081CE7" w14:textId="77777777" w:rsidR="00D42598" w:rsidRPr="00D42598" w:rsidRDefault="00D42598" w:rsidP="002B6744">
            <w:pPr>
              <w:spacing w:line="240" w:lineRule="auto"/>
              <w:rPr>
                <w:rFonts w:ascii="Arial" w:hAnsi="Arial" w:cs="Arial"/>
                <w:sz w:val="20"/>
              </w:rPr>
            </w:pPr>
            <w:r w:rsidRPr="00D42598">
              <w:rPr>
                <w:rFonts w:ascii="Arial" w:hAnsi="Arial" w:cs="Arial"/>
                <w:sz w:val="20"/>
              </w:rPr>
              <w:t>2</w:t>
            </w:r>
          </w:p>
        </w:tc>
      </w:tr>
      <w:tr w:rsidR="00D42598" w:rsidRPr="00D42598" w14:paraId="2B28C012" w14:textId="77777777" w:rsidTr="002B6744">
        <w:tc>
          <w:tcPr>
            <w:tcW w:w="312" w:type="pct"/>
            <w:shd w:val="clear" w:color="auto" w:fill="95B3D7" w:themeFill="accent1" w:themeFillTint="99"/>
            <w:vAlign w:val="center"/>
          </w:tcPr>
          <w:p w14:paraId="53CBF5CA"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35a</w:t>
            </w:r>
          </w:p>
        </w:tc>
        <w:tc>
          <w:tcPr>
            <w:tcW w:w="4054" w:type="pct"/>
          </w:tcPr>
          <w:p w14:paraId="52A124B7" w14:textId="77777777" w:rsidR="00D42598" w:rsidRPr="00D42598" w:rsidRDefault="00D42598" w:rsidP="002B6744">
            <w:pPr>
              <w:spacing w:line="240" w:lineRule="auto"/>
              <w:rPr>
                <w:rFonts w:ascii="Arial" w:hAnsi="Arial" w:cs="Arial"/>
                <w:sz w:val="20"/>
              </w:rPr>
            </w:pPr>
            <w:r w:rsidRPr="00D42598">
              <w:rPr>
                <w:rFonts w:ascii="Arial" w:hAnsi="Arial" w:cs="Arial"/>
                <w:sz w:val="20"/>
              </w:rPr>
              <w:t>The number and proportion of children under 18 years of age living in the State party.</w:t>
            </w:r>
          </w:p>
        </w:tc>
        <w:tc>
          <w:tcPr>
            <w:tcW w:w="634" w:type="pct"/>
          </w:tcPr>
          <w:p w14:paraId="0B0A749F" w14:textId="77777777" w:rsidR="00D42598" w:rsidRPr="00D42598" w:rsidRDefault="00D42598" w:rsidP="002B6744">
            <w:pPr>
              <w:spacing w:line="240" w:lineRule="auto"/>
              <w:rPr>
                <w:rFonts w:ascii="Arial" w:hAnsi="Arial" w:cs="Arial"/>
                <w:sz w:val="20"/>
              </w:rPr>
            </w:pPr>
            <w:r w:rsidRPr="00D42598">
              <w:rPr>
                <w:rFonts w:ascii="Arial" w:hAnsi="Arial" w:cs="Arial"/>
                <w:sz w:val="20"/>
              </w:rPr>
              <w:t>3</w:t>
            </w:r>
          </w:p>
        </w:tc>
      </w:tr>
      <w:tr w:rsidR="00D42598" w:rsidRPr="00D42598" w14:paraId="2A37873B" w14:textId="77777777" w:rsidTr="002B6744">
        <w:tc>
          <w:tcPr>
            <w:tcW w:w="312" w:type="pct"/>
            <w:shd w:val="clear" w:color="auto" w:fill="95B3D7" w:themeFill="accent1" w:themeFillTint="99"/>
            <w:vAlign w:val="center"/>
          </w:tcPr>
          <w:p w14:paraId="555D30E1"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35b</w:t>
            </w:r>
          </w:p>
        </w:tc>
        <w:tc>
          <w:tcPr>
            <w:tcW w:w="4054" w:type="pct"/>
          </w:tcPr>
          <w:p w14:paraId="7329065F" w14:textId="77777777" w:rsidR="00D42598" w:rsidRPr="00D42598" w:rsidRDefault="00D42598" w:rsidP="002B6744">
            <w:pPr>
              <w:spacing w:line="240" w:lineRule="auto"/>
              <w:rPr>
                <w:rFonts w:ascii="Arial" w:hAnsi="Arial" w:cs="Arial"/>
                <w:sz w:val="20"/>
              </w:rPr>
            </w:pPr>
            <w:r w:rsidRPr="00D42598">
              <w:rPr>
                <w:rFonts w:ascii="Arial" w:hAnsi="Arial" w:cs="Arial"/>
                <w:sz w:val="20"/>
              </w:rPr>
              <w:t>The number of children under 18 years of age who were married in the State party or whose marriage abroad was recognized by the State party.</w:t>
            </w:r>
          </w:p>
        </w:tc>
        <w:tc>
          <w:tcPr>
            <w:tcW w:w="634" w:type="pct"/>
          </w:tcPr>
          <w:p w14:paraId="07E6542A" w14:textId="77777777" w:rsidR="00D42598" w:rsidRPr="00D42598" w:rsidRDefault="00D42598" w:rsidP="002B6744">
            <w:pPr>
              <w:spacing w:line="240" w:lineRule="auto"/>
              <w:rPr>
                <w:rFonts w:ascii="Arial" w:hAnsi="Arial" w:cs="Arial"/>
                <w:sz w:val="20"/>
              </w:rPr>
            </w:pPr>
            <w:r w:rsidRPr="00D42598">
              <w:rPr>
                <w:rFonts w:ascii="Arial" w:hAnsi="Arial" w:cs="Arial"/>
                <w:sz w:val="20"/>
              </w:rPr>
              <w:t>3</w:t>
            </w:r>
          </w:p>
        </w:tc>
      </w:tr>
      <w:tr w:rsidR="00D42598" w:rsidRPr="00D42598" w14:paraId="50722852" w14:textId="77777777" w:rsidTr="002B6744">
        <w:tc>
          <w:tcPr>
            <w:tcW w:w="312" w:type="pct"/>
            <w:shd w:val="clear" w:color="auto" w:fill="95B3D7" w:themeFill="accent1" w:themeFillTint="99"/>
            <w:vAlign w:val="center"/>
          </w:tcPr>
          <w:p w14:paraId="2F4BB036"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36</w:t>
            </w:r>
          </w:p>
        </w:tc>
        <w:tc>
          <w:tcPr>
            <w:tcW w:w="4054" w:type="pct"/>
          </w:tcPr>
          <w:p w14:paraId="05B3CFED" w14:textId="77777777" w:rsidR="00D42598" w:rsidRPr="00D42598" w:rsidRDefault="00D42598" w:rsidP="002B6744">
            <w:pPr>
              <w:spacing w:line="240" w:lineRule="auto"/>
              <w:rPr>
                <w:rFonts w:ascii="Arial" w:hAnsi="Arial" w:cs="Arial"/>
                <w:sz w:val="20"/>
              </w:rPr>
            </w:pPr>
            <w:r w:rsidRPr="00D42598">
              <w:rPr>
                <w:rFonts w:ascii="Arial" w:hAnsi="Arial" w:cs="Arial"/>
                <w:sz w:val="20"/>
              </w:rPr>
              <w:t>Please provide data, disaggregated as described in paragraph 32 above, on the number of cases of discrimination against children and the type of sanction delivered (disciplinary, administrative or penal).</w:t>
            </w:r>
          </w:p>
        </w:tc>
        <w:tc>
          <w:tcPr>
            <w:tcW w:w="634" w:type="pct"/>
          </w:tcPr>
          <w:p w14:paraId="5E3C7570" w14:textId="77777777" w:rsidR="00D42598" w:rsidRPr="00D42598" w:rsidRDefault="00D42598" w:rsidP="002B6744">
            <w:pPr>
              <w:spacing w:line="240" w:lineRule="auto"/>
              <w:rPr>
                <w:rFonts w:ascii="Arial" w:hAnsi="Arial" w:cs="Arial"/>
                <w:sz w:val="20"/>
              </w:rPr>
            </w:pPr>
            <w:r w:rsidRPr="00D42598">
              <w:rPr>
                <w:rFonts w:ascii="Arial" w:hAnsi="Arial" w:cs="Arial"/>
                <w:sz w:val="20"/>
              </w:rPr>
              <w:t>n/a</w:t>
            </w:r>
          </w:p>
        </w:tc>
      </w:tr>
      <w:tr w:rsidR="00D42598" w:rsidRPr="00D42598" w14:paraId="3E647887" w14:textId="77777777" w:rsidTr="002B6744">
        <w:tc>
          <w:tcPr>
            <w:tcW w:w="312" w:type="pct"/>
            <w:shd w:val="clear" w:color="auto" w:fill="95B3D7" w:themeFill="accent1" w:themeFillTint="99"/>
            <w:vAlign w:val="center"/>
          </w:tcPr>
          <w:p w14:paraId="4681BB70"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37</w:t>
            </w:r>
          </w:p>
        </w:tc>
        <w:tc>
          <w:tcPr>
            <w:tcW w:w="4054" w:type="pct"/>
          </w:tcPr>
          <w:p w14:paraId="7A0095DF" w14:textId="77777777" w:rsidR="00D42598" w:rsidRPr="00D42598" w:rsidRDefault="00D42598" w:rsidP="002B6744">
            <w:pPr>
              <w:spacing w:line="240" w:lineRule="auto"/>
              <w:rPr>
                <w:rFonts w:ascii="Arial" w:hAnsi="Arial" w:cs="Arial"/>
                <w:sz w:val="20"/>
              </w:rPr>
            </w:pPr>
            <w:r w:rsidRPr="00D42598">
              <w:rPr>
                <w:rFonts w:ascii="Arial" w:hAnsi="Arial" w:cs="Arial"/>
                <w:sz w:val="20"/>
              </w:rPr>
              <w:t>Please provide data, disaggregated as described in paragraph 32 above, on the number of children under 18 years of age who died by suicide.</w:t>
            </w:r>
          </w:p>
        </w:tc>
        <w:tc>
          <w:tcPr>
            <w:tcW w:w="634" w:type="pct"/>
          </w:tcPr>
          <w:p w14:paraId="03827238" w14:textId="77777777" w:rsidR="00D42598" w:rsidRPr="00D42598" w:rsidRDefault="00D42598" w:rsidP="002B6744">
            <w:pPr>
              <w:spacing w:line="240" w:lineRule="auto"/>
              <w:rPr>
                <w:rFonts w:ascii="Arial" w:hAnsi="Arial" w:cs="Arial"/>
                <w:sz w:val="20"/>
              </w:rPr>
            </w:pPr>
            <w:r w:rsidRPr="00D42598">
              <w:rPr>
                <w:rFonts w:ascii="Arial" w:hAnsi="Arial" w:cs="Arial"/>
                <w:sz w:val="20"/>
              </w:rPr>
              <w:t>4-8</w:t>
            </w:r>
          </w:p>
        </w:tc>
      </w:tr>
      <w:tr w:rsidR="00D42598" w:rsidRPr="00D42598" w14:paraId="1DF57764" w14:textId="77777777" w:rsidTr="002B6744">
        <w:tc>
          <w:tcPr>
            <w:tcW w:w="312" w:type="pct"/>
            <w:shd w:val="clear" w:color="auto" w:fill="95B3D7" w:themeFill="accent1" w:themeFillTint="99"/>
            <w:vAlign w:val="center"/>
          </w:tcPr>
          <w:p w14:paraId="2F70B700"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38a</w:t>
            </w:r>
          </w:p>
        </w:tc>
        <w:tc>
          <w:tcPr>
            <w:tcW w:w="4054" w:type="pct"/>
          </w:tcPr>
          <w:p w14:paraId="12293A51" w14:textId="77777777" w:rsidR="00D42598" w:rsidRPr="00D42598" w:rsidRDefault="00D42598" w:rsidP="002B6744">
            <w:pPr>
              <w:spacing w:line="240" w:lineRule="auto"/>
              <w:rPr>
                <w:rFonts w:ascii="Arial" w:hAnsi="Arial" w:cs="Arial"/>
                <w:sz w:val="20"/>
              </w:rPr>
            </w:pPr>
            <w:r w:rsidRPr="00D42598">
              <w:rPr>
                <w:rFonts w:ascii="Arial" w:hAnsi="Arial" w:cs="Arial"/>
                <w:sz w:val="20"/>
              </w:rPr>
              <w:t>The number of reported cases of violence and abuse against children, including sexual abuse, the investigations conducted, the prosecutions carried out and the sentences delivered, further disaggregated by type of offence, whether it occurred in State care and type of disability, if applicable.</w:t>
            </w:r>
          </w:p>
        </w:tc>
        <w:tc>
          <w:tcPr>
            <w:tcW w:w="634" w:type="pct"/>
          </w:tcPr>
          <w:p w14:paraId="52AEFB8F" w14:textId="77777777" w:rsidR="00D42598" w:rsidRPr="00D42598" w:rsidRDefault="00D42598" w:rsidP="002B6744">
            <w:pPr>
              <w:spacing w:line="240" w:lineRule="auto"/>
              <w:rPr>
                <w:rFonts w:ascii="Arial" w:hAnsi="Arial" w:cs="Arial"/>
                <w:sz w:val="20"/>
              </w:rPr>
            </w:pPr>
            <w:r w:rsidRPr="00D42598">
              <w:rPr>
                <w:rFonts w:ascii="Arial" w:hAnsi="Arial" w:cs="Arial"/>
                <w:sz w:val="20"/>
              </w:rPr>
              <w:t>13</w:t>
            </w:r>
          </w:p>
        </w:tc>
      </w:tr>
      <w:tr w:rsidR="00D42598" w:rsidRPr="00D42598" w14:paraId="3BCF2A6F" w14:textId="77777777" w:rsidTr="002B6744">
        <w:tc>
          <w:tcPr>
            <w:tcW w:w="312" w:type="pct"/>
            <w:shd w:val="clear" w:color="auto" w:fill="95B3D7" w:themeFill="accent1" w:themeFillTint="99"/>
            <w:vAlign w:val="center"/>
          </w:tcPr>
          <w:p w14:paraId="6CF1F405"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38b</w:t>
            </w:r>
          </w:p>
        </w:tc>
        <w:tc>
          <w:tcPr>
            <w:tcW w:w="4054" w:type="pct"/>
          </w:tcPr>
          <w:p w14:paraId="192B429A" w14:textId="77777777" w:rsidR="00D42598" w:rsidRPr="00D42598" w:rsidRDefault="00D42598" w:rsidP="002B6744">
            <w:pPr>
              <w:spacing w:line="240" w:lineRule="auto"/>
              <w:rPr>
                <w:rFonts w:ascii="Arial" w:hAnsi="Arial" w:cs="Arial"/>
                <w:sz w:val="20"/>
              </w:rPr>
            </w:pPr>
            <w:r w:rsidRPr="00D42598">
              <w:rPr>
                <w:rFonts w:ascii="Arial" w:hAnsi="Arial" w:cs="Arial"/>
                <w:sz w:val="20"/>
              </w:rPr>
              <w:t>The number of intersex children who have undergone surgery or treatment related to their sexual characteristics.</w:t>
            </w:r>
          </w:p>
        </w:tc>
        <w:tc>
          <w:tcPr>
            <w:tcW w:w="634" w:type="pct"/>
          </w:tcPr>
          <w:p w14:paraId="2BA6DF3E" w14:textId="77777777" w:rsidR="00D42598" w:rsidRPr="00D42598" w:rsidRDefault="00D42598" w:rsidP="002B6744">
            <w:pPr>
              <w:spacing w:line="240" w:lineRule="auto"/>
              <w:rPr>
                <w:rFonts w:ascii="Arial" w:hAnsi="Arial" w:cs="Arial"/>
                <w:sz w:val="20"/>
              </w:rPr>
            </w:pPr>
            <w:r w:rsidRPr="00D42598">
              <w:rPr>
                <w:rFonts w:ascii="Arial" w:hAnsi="Arial" w:cs="Arial"/>
                <w:sz w:val="20"/>
              </w:rPr>
              <w:t>18</w:t>
            </w:r>
          </w:p>
        </w:tc>
      </w:tr>
      <w:tr w:rsidR="00D42598" w:rsidRPr="00D42598" w14:paraId="2F2C5AC1" w14:textId="77777777" w:rsidTr="002B6744">
        <w:tc>
          <w:tcPr>
            <w:tcW w:w="312" w:type="pct"/>
            <w:shd w:val="clear" w:color="auto" w:fill="95B3D7" w:themeFill="accent1" w:themeFillTint="99"/>
            <w:vAlign w:val="center"/>
          </w:tcPr>
          <w:p w14:paraId="159BC728"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39a</w:t>
            </w:r>
          </w:p>
        </w:tc>
        <w:tc>
          <w:tcPr>
            <w:tcW w:w="4054" w:type="pct"/>
          </w:tcPr>
          <w:p w14:paraId="1434136A" w14:textId="77777777" w:rsidR="00D42598" w:rsidRPr="00D42598" w:rsidRDefault="00D42598" w:rsidP="002B6744">
            <w:pPr>
              <w:spacing w:line="240" w:lineRule="auto"/>
              <w:rPr>
                <w:rFonts w:ascii="Arial" w:hAnsi="Arial" w:cs="Arial"/>
                <w:sz w:val="20"/>
              </w:rPr>
            </w:pPr>
            <w:r w:rsidRPr="00D42598">
              <w:rPr>
                <w:rFonts w:ascii="Arial" w:hAnsi="Arial" w:cs="Arial"/>
                <w:sz w:val="20"/>
              </w:rPr>
              <w:t>The number and proportion of families and children receiving economic and other types of support services, including counselling and services for the treatment of alcohol or drug-related problems.</w:t>
            </w:r>
          </w:p>
        </w:tc>
        <w:tc>
          <w:tcPr>
            <w:tcW w:w="634" w:type="pct"/>
          </w:tcPr>
          <w:p w14:paraId="2CD980BB" w14:textId="77777777" w:rsidR="00D42598" w:rsidRPr="00D42598" w:rsidRDefault="00D42598" w:rsidP="002B6744">
            <w:pPr>
              <w:spacing w:line="240" w:lineRule="auto"/>
              <w:rPr>
                <w:rFonts w:ascii="Arial" w:hAnsi="Arial" w:cs="Arial"/>
                <w:sz w:val="20"/>
              </w:rPr>
            </w:pPr>
            <w:r w:rsidRPr="00D42598">
              <w:rPr>
                <w:rFonts w:ascii="Arial" w:hAnsi="Arial" w:cs="Arial"/>
                <w:sz w:val="20"/>
              </w:rPr>
              <w:t>20-23</w:t>
            </w:r>
          </w:p>
        </w:tc>
      </w:tr>
      <w:tr w:rsidR="00D42598" w:rsidRPr="00D42598" w14:paraId="2DBECBA0" w14:textId="77777777" w:rsidTr="002B6744">
        <w:tc>
          <w:tcPr>
            <w:tcW w:w="312" w:type="pct"/>
            <w:shd w:val="clear" w:color="auto" w:fill="95B3D7" w:themeFill="accent1" w:themeFillTint="99"/>
            <w:vAlign w:val="center"/>
          </w:tcPr>
          <w:p w14:paraId="53A26944"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39b</w:t>
            </w:r>
          </w:p>
        </w:tc>
        <w:tc>
          <w:tcPr>
            <w:tcW w:w="4054" w:type="pct"/>
          </w:tcPr>
          <w:p w14:paraId="18AD36AA" w14:textId="77777777" w:rsidR="00D42598" w:rsidRPr="00D42598" w:rsidRDefault="00D42598" w:rsidP="002B6744">
            <w:pPr>
              <w:spacing w:line="240" w:lineRule="auto"/>
              <w:rPr>
                <w:rFonts w:ascii="Arial" w:hAnsi="Arial" w:cs="Arial"/>
                <w:sz w:val="20"/>
              </w:rPr>
            </w:pPr>
            <w:r w:rsidRPr="00D42598">
              <w:rPr>
                <w:rFonts w:ascii="Arial" w:hAnsi="Arial" w:cs="Arial"/>
                <w:sz w:val="20"/>
              </w:rPr>
              <w:t>The number of children in institutional care and the average length of stay.</w:t>
            </w:r>
          </w:p>
        </w:tc>
        <w:tc>
          <w:tcPr>
            <w:tcW w:w="634" w:type="pct"/>
          </w:tcPr>
          <w:p w14:paraId="4816CCE2" w14:textId="77777777" w:rsidR="00D42598" w:rsidRPr="00D42598" w:rsidRDefault="00D42598" w:rsidP="002B6744">
            <w:pPr>
              <w:spacing w:line="240" w:lineRule="auto"/>
              <w:rPr>
                <w:rFonts w:ascii="Arial" w:hAnsi="Arial" w:cs="Arial"/>
                <w:sz w:val="20"/>
              </w:rPr>
            </w:pPr>
            <w:r w:rsidRPr="00D42598">
              <w:rPr>
                <w:rFonts w:ascii="Arial" w:hAnsi="Arial" w:cs="Arial"/>
                <w:sz w:val="20"/>
              </w:rPr>
              <w:t>3</w:t>
            </w:r>
          </w:p>
        </w:tc>
      </w:tr>
      <w:tr w:rsidR="00D42598" w:rsidRPr="00D42598" w14:paraId="6F47EB7E" w14:textId="77777777" w:rsidTr="002B6744">
        <w:tc>
          <w:tcPr>
            <w:tcW w:w="312" w:type="pct"/>
            <w:shd w:val="clear" w:color="auto" w:fill="95B3D7" w:themeFill="accent1" w:themeFillTint="99"/>
            <w:vAlign w:val="center"/>
          </w:tcPr>
          <w:p w14:paraId="0B968495"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39c</w:t>
            </w:r>
          </w:p>
        </w:tc>
        <w:tc>
          <w:tcPr>
            <w:tcW w:w="4054" w:type="pct"/>
          </w:tcPr>
          <w:p w14:paraId="2868F83C" w14:textId="77777777" w:rsidR="00D42598" w:rsidRPr="00D42598" w:rsidRDefault="00D42598" w:rsidP="002B6744">
            <w:pPr>
              <w:spacing w:line="240" w:lineRule="auto"/>
              <w:rPr>
                <w:rFonts w:ascii="Arial" w:hAnsi="Arial" w:cs="Arial"/>
                <w:sz w:val="20"/>
              </w:rPr>
            </w:pPr>
            <w:r w:rsidRPr="00D42598">
              <w:rPr>
                <w:rFonts w:ascii="Arial" w:hAnsi="Arial" w:cs="Arial"/>
                <w:sz w:val="20"/>
              </w:rPr>
              <w:t>The number of children in family-based and community-based care.</w:t>
            </w:r>
          </w:p>
        </w:tc>
        <w:tc>
          <w:tcPr>
            <w:tcW w:w="634" w:type="pct"/>
          </w:tcPr>
          <w:p w14:paraId="5E07E0CC" w14:textId="77777777" w:rsidR="00D42598" w:rsidRPr="00D42598" w:rsidRDefault="00D42598" w:rsidP="002B6744">
            <w:pPr>
              <w:spacing w:line="240" w:lineRule="auto"/>
              <w:rPr>
                <w:rFonts w:ascii="Arial" w:hAnsi="Arial" w:cs="Arial"/>
                <w:sz w:val="20"/>
              </w:rPr>
            </w:pPr>
            <w:r w:rsidRPr="00D42598">
              <w:rPr>
                <w:rFonts w:ascii="Arial" w:hAnsi="Arial" w:cs="Arial"/>
                <w:sz w:val="20"/>
              </w:rPr>
              <w:t>3</w:t>
            </w:r>
          </w:p>
        </w:tc>
      </w:tr>
      <w:tr w:rsidR="00D42598" w:rsidRPr="00D42598" w14:paraId="71A92D78" w14:textId="77777777" w:rsidTr="002B6744">
        <w:tc>
          <w:tcPr>
            <w:tcW w:w="312" w:type="pct"/>
            <w:shd w:val="clear" w:color="auto" w:fill="95B3D7" w:themeFill="accent1" w:themeFillTint="99"/>
            <w:vAlign w:val="center"/>
          </w:tcPr>
          <w:p w14:paraId="35222481"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39d</w:t>
            </w:r>
          </w:p>
        </w:tc>
        <w:tc>
          <w:tcPr>
            <w:tcW w:w="4054" w:type="pct"/>
          </w:tcPr>
          <w:p w14:paraId="79DF39B5" w14:textId="77777777" w:rsidR="00D42598" w:rsidRPr="00D42598" w:rsidRDefault="00D42598" w:rsidP="002B6744">
            <w:pPr>
              <w:spacing w:line="240" w:lineRule="auto"/>
              <w:rPr>
                <w:rFonts w:ascii="Arial" w:hAnsi="Arial" w:cs="Arial"/>
                <w:sz w:val="20"/>
              </w:rPr>
            </w:pPr>
            <w:r w:rsidRPr="00D42598">
              <w:rPr>
                <w:rFonts w:ascii="Arial" w:hAnsi="Arial" w:cs="Arial"/>
                <w:sz w:val="20"/>
              </w:rPr>
              <w:t>The number of children adopted domestically and internationally.</w:t>
            </w:r>
          </w:p>
        </w:tc>
        <w:tc>
          <w:tcPr>
            <w:tcW w:w="634" w:type="pct"/>
          </w:tcPr>
          <w:p w14:paraId="03B5D496" w14:textId="77777777" w:rsidR="00D42598" w:rsidRPr="00D42598" w:rsidRDefault="00D42598" w:rsidP="002B6744">
            <w:pPr>
              <w:spacing w:line="240" w:lineRule="auto"/>
              <w:rPr>
                <w:rFonts w:ascii="Arial" w:hAnsi="Arial" w:cs="Arial"/>
                <w:sz w:val="20"/>
              </w:rPr>
            </w:pPr>
            <w:r w:rsidRPr="00D42598">
              <w:rPr>
                <w:rFonts w:ascii="Arial" w:hAnsi="Arial" w:cs="Arial"/>
                <w:sz w:val="20"/>
              </w:rPr>
              <w:t>n/a</w:t>
            </w:r>
          </w:p>
        </w:tc>
      </w:tr>
      <w:tr w:rsidR="00D42598" w:rsidRPr="00D42598" w14:paraId="486B52D0" w14:textId="77777777" w:rsidTr="002B6744">
        <w:tc>
          <w:tcPr>
            <w:tcW w:w="312" w:type="pct"/>
            <w:shd w:val="clear" w:color="auto" w:fill="95B3D7" w:themeFill="accent1" w:themeFillTint="99"/>
            <w:vAlign w:val="center"/>
          </w:tcPr>
          <w:p w14:paraId="02425087"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40a</w:t>
            </w:r>
          </w:p>
        </w:tc>
        <w:tc>
          <w:tcPr>
            <w:tcW w:w="4054" w:type="pct"/>
          </w:tcPr>
          <w:p w14:paraId="45180F4D" w14:textId="77777777" w:rsidR="00D42598" w:rsidRPr="00D42598" w:rsidRDefault="00D42598" w:rsidP="002B6744">
            <w:pPr>
              <w:spacing w:line="240" w:lineRule="auto"/>
              <w:rPr>
                <w:rFonts w:ascii="Arial" w:hAnsi="Arial" w:cs="Arial"/>
                <w:sz w:val="20"/>
              </w:rPr>
            </w:pPr>
            <w:r w:rsidRPr="00D42598">
              <w:rPr>
                <w:rFonts w:ascii="Arial" w:hAnsi="Arial" w:cs="Arial"/>
                <w:sz w:val="20"/>
              </w:rPr>
              <w:t>Children with disabilities.</w:t>
            </w:r>
          </w:p>
        </w:tc>
        <w:tc>
          <w:tcPr>
            <w:tcW w:w="634" w:type="pct"/>
          </w:tcPr>
          <w:p w14:paraId="470FE906" w14:textId="77777777" w:rsidR="00D42598" w:rsidRPr="00D42598" w:rsidRDefault="00D42598" w:rsidP="002B6744">
            <w:pPr>
              <w:spacing w:line="240" w:lineRule="auto"/>
              <w:rPr>
                <w:rFonts w:ascii="Arial" w:hAnsi="Arial" w:cs="Arial"/>
                <w:sz w:val="20"/>
              </w:rPr>
            </w:pPr>
            <w:r w:rsidRPr="00D42598">
              <w:rPr>
                <w:rFonts w:ascii="Arial" w:hAnsi="Arial" w:cs="Arial"/>
                <w:sz w:val="20"/>
              </w:rPr>
              <w:t>14</w:t>
            </w:r>
          </w:p>
        </w:tc>
      </w:tr>
      <w:tr w:rsidR="00D42598" w:rsidRPr="00D42598" w14:paraId="461A5C1D" w14:textId="77777777" w:rsidTr="002B6744">
        <w:tc>
          <w:tcPr>
            <w:tcW w:w="312" w:type="pct"/>
            <w:shd w:val="clear" w:color="auto" w:fill="95B3D7" w:themeFill="accent1" w:themeFillTint="99"/>
            <w:vAlign w:val="center"/>
          </w:tcPr>
          <w:p w14:paraId="5854C1EA"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40b</w:t>
            </w:r>
          </w:p>
        </w:tc>
        <w:tc>
          <w:tcPr>
            <w:tcW w:w="4054" w:type="pct"/>
          </w:tcPr>
          <w:p w14:paraId="46A00B5E" w14:textId="77777777" w:rsidR="00D42598" w:rsidRPr="00D42598" w:rsidRDefault="00D42598" w:rsidP="002B6744">
            <w:pPr>
              <w:spacing w:line="240" w:lineRule="auto"/>
              <w:rPr>
                <w:rFonts w:ascii="Arial" w:hAnsi="Arial" w:cs="Arial"/>
                <w:sz w:val="20"/>
              </w:rPr>
            </w:pPr>
            <w:r w:rsidRPr="00D42598">
              <w:rPr>
                <w:rFonts w:ascii="Arial" w:hAnsi="Arial" w:cs="Arial"/>
                <w:sz w:val="20"/>
              </w:rPr>
              <w:t>Children with disabilities living with their families.</w:t>
            </w:r>
          </w:p>
        </w:tc>
        <w:tc>
          <w:tcPr>
            <w:tcW w:w="634" w:type="pct"/>
          </w:tcPr>
          <w:p w14:paraId="04E0FB6E" w14:textId="77777777" w:rsidR="00D42598" w:rsidRPr="00D42598" w:rsidRDefault="00D42598" w:rsidP="002B6744">
            <w:pPr>
              <w:spacing w:line="240" w:lineRule="auto"/>
              <w:rPr>
                <w:rFonts w:ascii="Arial" w:hAnsi="Arial" w:cs="Arial"/>
                <w:sz w:val="20"/>
              </w:rPr>
            </w:pPr>
            <w:r w:rsidRPr="00D42598">
              <w:rPr>
                <w:rFonts w:ascii="Arial" w:hAnsi="Arial" w:cs="Arial"/>
                <w:sz w:val="20"/>
              </w:rPr>
              <w:t>16</w:t>
            </w:r>
          </w:p>
        </w:tc>
      </w:tr>
      <w:tr w:rsidR="00D42598" w:rsidRPr="00D42598" w14:paraId="30662370" w14:textId="77777777" w:rsidTr="002B6744">
        <w:tc>
          <w:tcPr>
            <w:tcW w:w="312" w:type="pct"/>
            <w:shd w:val="clear" w:color="auto" w:fill="95B3D7" w:themeFill="accent1" w:themeFillTint="99"/>
            <w:vAlign w:val="center"/>
          </w:tcPr>
          <w:p w14:paraId="7C4CA45D"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40c</w:t>
            </w:r>
          </w:p>
        </w:tc>
        <w:tc>
          <w:tcPr>
            <w:tcW w:w="4054" w:type="pct"/>
          </w:tcPr>
          <w:p w14:paraId="234A9034" w14:textId="77777777" w:rsidR="00D42598" w:rsidRPr="00D42598" w:rsidRDefault="00D42598" w:rsidP="002B6744">
            <w:pPr>
              <w:spacing w:line="240" w:lineRule="auto"/>
              <w:rPr>
                <w:rFonts w:ascii="Arial" w:hAnsi="Arial" w:cs="Arial"/>
                <w:sz w:val="20"/>
              </w:rPr>
            </w:pPr>
            <w:r w:rsidRPr="00D42598">
              <w:rPr>
                <w:rFonts w:ascii="Arial" w:hAnsi="Arial" w:cs="Arial"/>
                <w:sz w:val="20"/>
              </w:rPr>
              <w:t>Children with disabilities living in institutional care and in family-based and community-based care.</w:t>
            </w:r>
          </w:p>
        </w:tc>
        <w:tc>
          <w:tcPr>
            <w:tcW w:w="634" w:type="pct"/>
          </w:tcPr>
          <w:p w14:paraId="7E8ADDA6" w14:textId="77777777" w:rsidR="00D42598" w:rsidRPr="00D42598" w:rsidRDefault="00D42598" w:rsidP="002B6744">
            <w:pPr>
              <w:spacing w:line="240" w:lineRule="auto"/>
              <w:rPr>
                <w:rFonts w:ascii="Arial" w:hAnsi="Arial" w:cs="Arial"/>
                <w:sz w:val="20"/>
              </w:rPr>
            </w:pPr>
            <w:r w:rsidRPr="00D42598">
              <w:rPr>
                <w:rFonts w:ascii="Arial" w:hAnsi="Arial" w:cs="Arial"/>
                <w:sz w:val="20"/>
              </w:rPr>
              <w:t>16</w:t>
            </w:r>
          </w:p>
        </w:tc>
      </w:tr>
      <w:tr w:rsidR="00D42598" w:rsidRPr="00D42598" w14:paraId="4D63FB59" w14:textId="77777777" w:rsidTr="002B6744">
        <w:tc>
          <w:tcPr>
            <w:tcW w:w="312" w:type="pct"/>
            <w:shd w:val="clear" w:color="auto" w:fill="95B3D7" w:themeFill="accent1" w:themeFillTint="99"/>
            <w:vAlign w:val="center"/>
          </w:tcPr>
          <w:p w14:paraId="596A5C86"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40d</w:t>
            </w:r>
          </w:p>
        </w:tc>
        <w:tc>
          <w:tcPr>
            <w:tcW w:w="4054" w:type="pct"/>
          </w:tcPr>
          <w:p w14:paraId="606C5C8A" w14:textId="77777777" w:rsidR="00D42598" w:rsidRPr="00D42598" w:rsidRDefault="00D42598" w:rsidP="002B6744">
            <w:pPr>
              <w:spacing w:line="240" w:lineRule="auto"/>
              <w:rPr>
                <w:rFonts w:ascii="Arial" w:hAnsi="Arial" w:cs="Arial"/>
                <w:sz w:val="20"/>
              </w:rPr>
            </w:pPr>
            <w:r w:rsidRPr="00D42598">
              <w:rPr>
                <w:rFonts w:ascii="Arial" w:hAnsi="Arial" w:cs="Arial"/>
                <w:sz w:val="20"/>
              </w:rPr>
              <w:t>Children with disabilities who have been sterilized.</w:t>
            </w:r>
          </w:p>
        </w:tc>
        <w:tc>
          <w:tcPr>
            <w:tcW w:w="634" w:type="pct"/>
          </w:tcPr>
          <w:p w14:paraId="38270E7F" w14:textId="77777777" w:rsidR="00D42598" w:rsidRPr="00D42598" w:rsidRDefault="00D42598" w:rsidP="002B6744">
            <w:pPr>
              <w:spacing w:line="240" w:lineRule="auto"/>
              <w:rPr>
                <w:rFonts w:ascii="Arial" w:hAnsi="Arial" w:cs="Arial"/>
                <w:sz w:val="20"/>
              </w:rPr>
            </w:pPr>
            <w:r w:rsidRPr="00D42598">
              <w:rPr>
                <w:rFonts w:ascii="Arial" w:hAnsi="Arial" w:cs="Arial"/>
                <w:sz w:val="20"/>
              </w:rPr>
              <w:t>n/a</w:t>
            </w:r>
          </w:p>
        </w:tc>
      </w:tr>
      <w:tr w:rsidR="00D42598" w:rsidRPr="00D42598" w14:paraId="1E3D3368" w14:textId="77777777" w:rsidTr="002B6744">
        <w:tc>
          <w:tcPr>
            <w:tcW w:w="312" w:type="pct"/>
            <w:shd w:val="clear" w:color="auto" w:fill="95B3D7" w:themeFill="accent1" w:themeFillTint="99"/>
            <w:vAlign w:val="center"/>
          </w:tcPr>
          <w:p w14:paraId="0FAE5DAD"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41a</w:t>
            </w:r>
          </w:p>
        </w:tc>
        <w:tc>
          <w:tcPr>
            <w:tcW w:w="4054" w:type="pct"/>
          </w:tcPr>
          <w:p w14:paraId="2F4C6F3E" w14:textId="77777777" w:rsidR="00D42598" w:rsidRPr="00D42598" w:rsidRDefault="00D42598" w:rsidP="002B6744">
            <w:pPr>
              <w:spacing w:line="240" w:lineRule="auto"/>
              <w:rPr>
                <w:rFonts w:ascii="Arial" w:hAnsi="Arial" w:cs="Arial"/>
                <w:sz w:val="20"/>
              </w:rPr>
            </w:pPr>
            <w:r w:rsidRPr="00D42598">
              <w:rPr>
                <w:rFonts w:ascii="Arial" w:hAnsi="Arial" w:cs="Arial"/>
                <w:sz w:val="20"/>
              </w:rPr>
              <w:t>The number of paediatric and mental health services and professionals specializing in young children and adolescents, further disaggregated by municipality.</w:t>
            </w:r>
          </w:p>
        </w:tc>
        <w:tc>
          <w:tcPr>
            <w:tcW w:w="634" w:type="pct"/>
          </w:tcPr>
          <w:p w14:paraId="22547C9C" w14:textId="77777777" w:rsidR="00D42598" w:rsidRPr="00D42598" w:rsidRDefault="00D42598" w:rsidP="002B6744">
            <w:pPr>
              <w:spacing w:line="240" w:lineRule="auto"/>
              <w:rPr>
                <w:rFonts w:ascii="Arial" w:hAnsi="Arial" w:cs="Arial"/>
                <w:sz w:val="20"/>
              </w:rPr>
            </w:pPr>
            <w:r w:rsidRPr="00D42598">
              <w:rPr>
                <w:rFonts w:ascii="Arial" w:hAnsi="Arial" w:cs="Arial"/>
                <w:sz w:val="20"/>
              </w:rPr>
              <w:t>23</w:t>
            </w:r>
          </w:p>
        </w:tc>
      </w:tr>
      <w:tr w:rsidR="00D42598" w:rsidRPr="00D42598" w14:paraId="37630D8E" w14:textId="77777777" w:rsidTr="002B6744">
        <w:tc>
          <w:tcPr>
            <w:tcW w:w="312" w:type="pct"/>
            <w:shd w:val="clear" w:color="auto" w:fill="95B3D7" w:themeFill="accent1" w:themeFillTint="99"/>
            <w:vAlign w:val="center"/>
          </w:tcPr>
          <w:p w14:paraId="2CE9E23E"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41b</w:t>
            </w:r>
          </w:p>
        </w:tc>
        <w:tc>
          <w:tcPr>
            <w:tcW w:w="4054" w:type="pct"/>
          </w:tcPr>
          <w:p w14:paraId="2399269D" w14:textId="77777777" w:rsidR="00D42598" w:rsidRPr="00D42598" w:rsidRDefault="00D42598" w:rsidP="002B6744">
            <w:pPr>
              <w:spacing w:line="240" w:lineRule="auto"/>
              <w:rPr>
                <w:rFonts w:ascii="Arial" w:hAnsi="Arial" w:cs="Arial"/>
                <w:sz w:val="20"/>
              </w:rPr>
            </w:pPr>
            <w:r w:rsidRPr="00D42598">
              <w:rPr>
                <w:rFonts w:ascii="Arial" w:hAnsi="Arial" w:cs="Arial"/>
                <w:sz w:val="20"/>
              </w:rPr>
              <w:t>The number and proportion of children living below the poverty line and in extreme poverty.</w:t>
            </w:r>
          </w:p>
        </w:tc>
        <w:tc>
          <w:tcPr>
            <w:tcW w:w="634" w:type="pct"/>
          </w:tcPr>
          <w:p w14:paraId="456B1074" w14:textId="77777777" w:rsidR="00D42598" w:rsidRPr="00D42598" w:rsidRDefault="00D42598" w:rsidP="002B6744">
            <w:pPr>
              <w:spacing w:line="240" w:lineRule="auto"/>
              <w:rPr>
                <w:rFonts w:ascii="Arial" w:hAnsi="Arial" w:cs="Arial"/>
                <w:sz w:val="20"/>
              </w:rPr>
            </w:pPr>
            <w:r w:rsidRPr="00D42598">
              <w:rPr>
                <w:rFonts w:ascii="Arial" w:hAnsi="Arial" w:cs="Arial"/>
                <w:sz w:val="20"/>
              </w:rPr>
              <w:t>9-12</w:t>
            </w:r>
          </w:p>
        </w:tc>
      </w:tr>
      <w:tr w:rsidR="00D42598" w:rsidRPr="00D42598" w14:paraId="421A7E1B" w14:textId="77777777" w:rsidTr="002B6744">
        <w:tc>
          <w:tcPr>
            <w:tcW w:w="312" w:type="pct"/>
            <w:shd w:val="clear" w:color="auto" w:fill="95B3D7" w:themeFill="accent1" w:themeFillTint="99"/>
            <w:vAlign w:val="center"/>
          </w:tcPr>
          <w:p w14:paraId="6E0BCB23"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41c</w:t>
            </w:r>
          </w:p>
        </w:tc>
        <w:tc>
          <w:tcPr>
            <w:tcW w:w="4054" w:type="pct"/>
          </w:tcPr>
          <w:p w14:paraId="557CF3A7" w14:textId="77777777" w:rsidR="00D42598" w:rsidRPr="00D42598" w:rsidRDefault="00D42598" w:rsidP="002B6744">
            <w:pPr>
              <w:spacing w:line="240" w:lineRule="auto"/>
              <w:rPr>
                <w:rFonts w:ascii="Arial" w:hAnsi="Arial" w:cs="Arial"/>
                <w:sz w:val="20"/>
              </w:rPr>
            </w:pPr>
            <w:r w:rsidRPr="00D42598">
              <w:rPr>
                <w:rFonts w:ascii="Arial" w:hAnsi="Arial" w:cs="Arial"/>
                <w:sz w:val="20"/>
              </w:rPr>
              <w:t>The number and proportion of teenage pregnancies.</w:t>
            </w:r>
          </w:p>
        </w:tc>
        <w:tc>
          <w:tcPr>
            <w:tcW w:w="634" w:type="pct"/>
          </w:tcPr>
          <w:p w14:paraId="359C23E9" w14:textId="77777777" w:rsidR="00D42598" w:rsidRPr="00D42598" w:rsidRDefault="00D42598" w:rsidP="002B6744">
            <w:pPr>
              <w:spacing w:line="240" w:lineRule="auto"/>
              <w:rPr>
                <w:rFonts w:ascii="Arial" w:hAnsi="Arial" w:cs="Arial"/>
                <w:sz w:val="20"/>
              </w:rPr>
            </w:pPr>
            <w:r w:rsidRPr="00D42598">
              <w:rPr>
                <w:rFonts w:ascii="Arial" w:hAnsi="Arial" w:cs="Arial"/>
                <w:sz w:val="20"/>
              </w:rPr>
              <w:t>24-27</w:t>
            </w:r>
          </w:p>
        </w:tc>
      </w:tr>
      <w:tr w:rsidR="00D42598" w:rsidRPr="00D42598" w14:paraId="751F74EB" w14:textId="77777777" w:rsidTr="002B6744">
        <w:tc>
          <w:tcPr>
            <w:tcW w:w="312" w:type="pct"/>
            <w:shd w:val="clear" w:color="auto" w:fill="95B3D7" w:themeFill="accent1" w:themeFillTint="99"/>
            <w:vAlign w:val="center"/>
          </w:tcPr>
          <w:p w14:paraId="0D64B132"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41d</w:t>
            </w:r>
          </w:p>
        </w:tc>
        <w:tc>
          <w:tcPr>
            <w:tcW w:w="4054" w:type="pct"/>
          </w:tcPr>
          <w:p w14:paraId="6AEE8767" w14:textId="77777777" w:rsidR="00D42598" w:rsidRPr="00D42598" w:rsidRDefault="00D42598" w:rsidP="002B6744">
            <w:pPr>
              <w:spacing w:line="240" w:lineRule="auto"/>
              <w:rPr>
                <w:rFonts w:ascii="Arial" w:hAnsi="Arial" w:cs="Arial"/>
                <w:sz w:val="20"/>
              </w:rPr>
            </w:pPr>
            <w:r w:rsidRPr="00D42598">
              <w:rPr>
                <w:rFonts w:ascii="Arial" w:hAnsi="Arial" w:cs="Arial"/>
                <w:sz w:val="20"/>
              </w:rPr>
              <w:t>The incidence of sexually transmitted diseases among adolescents.</w:t>
            </w:r>
          </w:p>
        </w:tc>
        <w:tc>
          <w:tcPr>
            <w:tcW w:w="634" w:type="pct"/>
          </w:tcPr>
          <w:p w14:paraId="5BCD7C1E" w14:textId="77777777" w:rsidR="00D42598" w:rsidRPr="00D42598" w:rsidRDefault="00D42598" w:rsidP="002B6744">
            <w:pPr>
              <w:spacing w:line="240" w:lineRule="auto"/>
              <w:rPr>
                <w:rFonts w:ascii="Arial" w:hAnsi="Arial" w:cs="Arial"/>
                <w:sz w:val="20"/>
              </w:rPr>
            </w:pPr>
            <w:r w:rsidRPr="00D42598">
              <w:rPr>
                <w:rFonts w:ascii="Arial" w:hAnsi="Arial" w:cs="Arial"/>
                <w:sz w:val="20"/>
              </w:rPr>
              <w:t>19</w:t>
            </w:r>
          </w:p>
        </w:tc>
      </w:tr>
      <w:tr w:rsidR="00D42598" w:rsidRPr="00D42598" w14:paraId="02E0237D" w14:textId="77777777" w:rsidTr="002B6744">
        <w:tc>
          <w:tcPr>
            <w:tcW w:w="312" w:type="pct"/>
            <w:shd w:val="clear" w:color="auto" w:fill="95B3D7" w:themeFill="accent1" w:themeFillTint="99"/>
            <w:vAlign w:val="center"/>
          </w:tcPr>
          <w:p w14:paraId="52D55C66"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41e</w:t>
            </w:r>
          </w:p>
        </w:tc>
        <w:tc>
          <w:tcPr>
            <w:tcW w:w="4054" w:type="pct"/>
          </w:tcPr>
          <w:p w14:paraId="5E4686CD" w14:textId="77777777" w:rsidR="00D42598" w:rsidRPr="00D42598" w:rsidRDefault="00D42598" w:rsidP="002B6744">
            <w:pPr>
              <w:spacing w:line="240" w:lineRule="auto"/>
              <w:rPr>
                <w:rFonts w:ascii="Arial" w:hAnsi="Arial" w:cs="Arial"/>
                <w:sz w:val="20"/>
              </w:rPr>
            </w:pPr>
            <w:r w:rsidRPr="00D42598">
              <w:rPr>
                <w:rFonts w:ascii="Arial" w:hAnsi="Arial" w:cs="Arial"/>
                <w:sz w:val="20"/>
              </w:rPr>
              <w:t xml:space="preserve">The number and proportion of infants up to 6 months of age that are exclusively breastfed. </w:t>
            </w:r>
          </w:p>
        </w:tc>
        <w:tc>
          <w:tcPr>
            <w:tcW w:w="634" w:type="pct"/>
          </w:tcPr>
          <w:p w14:paraId="52AE46D4" w14:textId="77777777" w:rsidR="00D42598" w:rsidRPr="00D42598" w:rsidRDefault="00D42598" w:rsidP="002B6744">
            <w:pPr>
              <w:spacing w:line="240" w:lineRule="auto"/>
              <w:rPr>
                <w:rFonts w:ascii="Arial" w:hAnsi="Arial" w:cs="Arial"/>
                <w:sz w:val="20"/>
              </w:rPr>
            </w:pPr>
            <w:r w:rsidRPr="00D42598">
              <w:rPr>
                <w:rFonts w:ascii="Arial" w:hAnsi="Arial" w:cs="Arial"/>
                <w:sz w:val="20"/>
              </w:rPr>
              <w:t>27-28</w:t>
            </w:r>
          </w:p>
        </w:tc>
      </w:tr>
      <w:tr w:rsidR="00D42598" w:rsidRPr="00D42598" w14:paraId="047B744E" w14:textId="77777777" w:rsidTr="002B6744">
        <w:tc>
          <w:tcPr>
            <w:tcW w:w="312" w:type="pct"/>
            <w:shd w:val="clear" w:color="auto" w:fill="95B3D7" w:themeFill="accent1" w:themeFillTint="99"/>
            <w:vAlign w:val="center"/>
          </w:tcPr>
          <w:p w14:paraId="6BBE182C"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42a</w:t>
            </w:r>
          </w:p>
        </w:tc>
        <w:tc>
          <w:tcPr>
            <w:tcW w:w="4054" w:type="pct"/>
          </w:tcPr>
          <w:p w14:paraId="76B23ECD" w14:textId="77777777" w:rsidR="00D42598" w:rsidRPr="00D42598" w:rsidRDefault="00D42598" w:rsidP="002B6744">
            <w:pPr>
              <w:spacing w:line="240" w:lineRule="auto"/>
              <w:rPr>
                <w:rFonts w:ascii="Arial" w:hAnsi="Arial" w:cs="Arial"/>
                <w:sz w:val="20"/>
              </w:rPr>
            </w:pPr>
            <w:r w:rsidRPr="00D42598">
              <w:rPr>
                <w:rFonts w:ascii="Arial" w:hAnsi="Arial" w:cs="Arial"/>
                <w:sz w:val="20"/>
              </w:rPr>
              <w:t>Children attending regular and partnership schools.</w:t>
            </w:r>
          </w:p>
        </w:tc>
        <w:tc>
          <w:tcPr>
            <w:tcW w:w="634" w:type="pct"/>
          </w:tcPr>
          <w:p w14:paraId="2F20481E" w14:textId="77777777" w:rsidR="00D42598" w:rsidRPr="00D42598" w:rsidRDefault="00D42598" w:rsidP="002B6744">
            <w:pPr>
              <w:spacing w:line="240" w:lineRule="auto"/>
              <w:rPr>
                <w:rFonts w:ascii="Arial" w:hAnsi="Arial" w:cs="Arial"/>
                <w:sz w:val="20"/>
              </w:rPr>
            </w:pPr>
            <w:r w:rsidRPr="00D42598">
              <w:rPr>
                <w:rFonts w:ascii="Arial" w:hAnsi="Arial" w:cs="Arial"/>
                <w:sz w:val="20"/>
              </w:rPr>
              <w:t>17</w:t>
            </w:r>
          </w:p>
        </w:tc>
      </w:tr>
      <w:tr w:rsidR="00D42598" w:rsidRPr="00D42598" w14:paraId="5BC8CCBE" w14:textId="77777777" w:rsidTr="002B6744">
        <w:tc>
          <w:tcPr>
            <w:tcW w:w="312" w:type="pct"/>
            <w:shd w:val="clear" w:color="auto" w:fill="95B3D7" w:themeFill="accent1" w:themeFillTint="99"/>
            <w:vAlign w:val="center"/>
          </w:tcPr>
          <w:p w14:paraId="0F2979CE" w14:textId="77777777" w:rsidR="00D42598" w:rsidRPr="00D42598" w:rsidRDefault="00D42598" w:rsidP="002B6744">
            <w:pPr>
              <w:spacing w:line="240" w:lineRule="auto"/>
              <w:rPr>
                <w:rFonts w:ascii="Arial" w:hAnsi="Arial" w:cs="Arial"/>
                <w:b/>
                <w:bCs/>
                <w:sz w:val="20"/>
              </w:rPr>
            </w:pPr>
            <w:r w:rsidRPr="00D42598">
              <w:rPr>
                <w:rFonts w:ascii="Arial" w:hAnsi="Arial" w:cs="Arial"/>
                <w:b/>
                <w:bCs/>
                <w:sz w:val="20"/>
              </w:rPr>
              <w:t>42b</w:t>
            </w:r>
          </w:p>
        </w:tc>
        <w:tc>
          <w:tcPr>
            <w:tcW w:w="4054" w:type="pct"/>
          </w:tcPr>
          <w:p w14:paraId="4532806B" w14:textId="77777777" w:rsidR="00D42598" w:rsidRPr="00D42598" w:rsidRDefault="00D42598" w:rsidP="002B6744">
            <w:pPr>
              <w:spacing w:line="240" w:lineRule="auto"/>
              <w:rPr>
                <w:rFonts w:ascii="Arial" w:hAnsi="Arial" w:cs="Arial"/>
                <w:sz w:val="20"/>
              </w:rPr>
            </w:pPr>
            <w:r w:rsidRPr="00D42598">
              <w:rPr>
                <w:rFonts w:ascii="Arial" w:hAnsi="Arial" w:cs="Arial"/>
                <w:sz w:val="20"/>
              </w:rPr>
              <w:t>Children with disabilities enrolled in inclusive education and in separate schools</w:t>
            </w:r>
          </w:p>
        </w:tc>
        <w:tc>
          <w:tcPr>
            <w:tcW w:w="634" w:type="pct"/>
          </w:tcPr>
          <w:p w14:paraId="3D7565A2" w14:textId="77777777" w:rsidR="00D42598" w:rsidRPr="00D42598" w:rsidRDefault="00D42598" w:rsidP="002B6744">
            <w:pPr>
              <w:spacing w:line="240" w:lineRule="auto"/>
              <w:rPr>
                <w:rFonts w:ascii="Arial" w:hAnsi="Arial" w:cs="Arial"/>
                <w:sz w:val="20"/>
              </w:rPr>
            </w:pPr>
            <w:r w:rsidRPr="00D42598">
              <w:rPr>
                <w:rFonts w:ascii="Arial" w:hAnsi="Arial" w:cs="Arial"/>
                <w:sz w:val="20"/>
              </w:rPr>
              <w:t>15</w:t>
            </w:r>
          </w:p>
        </w:tc>
      </w:tr>
    </w:tbl>
    <w:p w14:paraId="23389111" w14:textId="77777777" w:rsidR="00D42598" w:rsidRPr="00D42598" w:rsidRDefault="00D42598" w:rsidP="00D42598">
      <w:pPr>
        <w:pStyle w:val="Heading2"/>
        <w:rPr>
          <w:rFonts w:ascii="Arial" w:hAnsi="Arial" w:cs="Arial"/>
        </w:rPr>
      </w:pPr>
      <w:bookmarkStart w:id="205" w:name="_Toc75870129"/>
      <w:bookmarkStart w:id="206" w:name="_Toc76394243"/>
      <w:r w:rsidRPr="00D42598">
        <w:rPr>
          <w:rFonts w:ascii="Arial" w:hAnsi="Arial" w:cs="Arial"/>
        </w:rPr>
        <w:lastRenderedPageBreak/>
        <w:t>Notes on the data</w:t>
      </w:r>
      <w:bookmarkEnd w:id="203"/>
      <w:bookmarkEnd w:id="204"/>
      <w:bookmarkEnd w:id="205"/>
      <w:bookmarkEnd w:id="206"/>
    </w:p>
    <w:p w14:paraId="4C21EEAD" w14:textId="77777777" w:rsidR="00D42598" w:rsidRPr="00D42598" w:rsidRDefault="00D42598" w:rsidP="00D42598">
      <w:pPr>
        <w:rPr>
          <w:rFonts w:ascii="Arial" w:hAnsi="Arial" w:cs="Arial"/>
          <w:szCs w:val="24"/>
        </w:rPr>
      </w:pPr>
      <w:r w:rsidRPr="00D42598">
        <w:rPr>
          <w:rFonts w:ascii="Arial" w:hAnsi="Arial" w:cs="Arial"/>
          <w:szCs w:val="24"/>
        </w:rPr>
        <w:t>The data in this report is provided, where possible, to answer the United Nations Committee on the Rights of the Child’s list of issues questions. Where data is not available in the required detail and format, this is noted and the closest alternative is provided.</w:t>
      </w:r>
    </w:p>
    <w:p w14:paraId="4CCE30D9" w14:textId="77777777" w:rsidR="00D42598" w:rsidRPr="00D42598" w:rsidRDefault="00D42598" w:rsidP="00D42598">
      <w:pPr>
        <w:rPr>
          <w:rFonts w:ascii="Arial" w:hAnsi="Arial" w:cs="Arial"/>
          <w:szCs w:val="24"/>
        </w:rPr>
      </w:pPr>
    </w:p>
    <w:p w14:paraId="1D34D20C" w14:textId="77777777" w:rsidR="00D42598" w:rsidRPr="00D42598" w:rsidRDefault="00D42598" w:rsidP="00D42598">
      <w:pPr>
        <w:rPr>
          <w:rFonts w:ascii="Arial" w:hAnsi="Arial" w:cs="Arial"/>
          <w:szCs w:val="24"/>
        </w:rPr>
      </w:pPr>
      <w:r w:rsidRPr="00D42598">
        <w:rPr>
          <w:rFonts w:ascii="Arial" w:hAnsi="Arial" w:cs="Arial"/>
          <w:szCs w:val="24"/>
        </w:rPr>
        <w:t>There are some constraints on the use and reporting of data. Some data includes small numbers and there are limits to which this data can be disaggregated without compromising the reliability of the estimates being reported. It is also important to maintain confidentiality with disaggregated data (in general, cells representing fewer than five individuals have been suppressed, indicated with “…S”) and this also helps to minimise data volatility when reporting on trends. This is particularly important when dealing with sensitive data, such as child abuse statistics and youth suicide.</w:t>
      </w:r>
    </w:p>
    <w:p w14:paraId="0E6AC857" w14:textId="77777777" w:rsidR="00D42598" w:rsidRPr="00D42598" w:rsidRDefault="00D42598" w:rsidP="00D42598">
      <w:pPr>
        <w:rPr>
          <w:rFonts w:ascii="Arial" w:hAnsi="Arial" w:cs="Arial"/>
          <w:szCs w:val="24"/>
        </w:rPr>
      </w:pPr>
    </w:p>
    <w:p w14:paraId="31946B00" w14:textId="77777777" w:rsidR="00D42598" w:rsidRPr="00D42598" w:rsidRDefault="00D42598" w:rsidP="00D42598">
      <w:pPr>
        <w:rPr>
          <w:rFonts w:ascii="Arial" w:hAnsi="Arial" w:cs="Arial"/>
          <w:szCs w:val="24"/>
        </w:rPr>
      </w:pPr>
      <w:r w:rsidRPr="00D42598">
        <w:rPr>
          <w:rFonts w:ascii="Arial" w:hAnsi="Arial" w:cs="Arial"/>
          <w:szCs w:val="24"/>
        </w:rPr>
        <w:t>Female = F, Male = M.</w:t>
      </w:r>
    </w:p>
    <w:p w14:paraId="25D9BE16" w14:textId="77777777" w:rsidR="00D42598" w:rsidRPr="00D42598" w:rsidRDefault="00D42598" w:rsidP="00D42598">
      <w:pPr>
        <w:spacing w:line="240" w:lineRule="auto"/>
        <w:rPr>
          <w:rFonts w:ascii="Arial" w:hAnsi="Arial" w:cs="Arial"/>
          <w:sz w:val="22"/>
          <w:szCs w:val="24"/>
        </w:rPr>
      </w:pPr>
    </w:p>
    <w:p w14:paraId="2D5E18BA" w14:textId="77777777" w:rsidR="00D42598" w:rsidRPr="00D42598" w:rsidRDefault="00D42598" w:rsidP="00D42598">
      <w:pPr>
        <w:spacing w:line="240" w:lineRule="auto"/>
        <w:rPr>
          <w:rFonts w:ascii="Arial" w:hAnsi="Arial" w:cs="Arial"/>
          <w:sz w:val="22"/>
          <w:szCs w:val="24"/>
        </w:rPr>
      </w:pPr>
      <w:r w:rsidRPr="00D42598">
        <w:rPr>
          <w:rFonts w:ascii="Arial" w:hAnsi="Arial" w:cs="Arial"/>
          <w:sz w:val="22"/>
          <w:szCs w:val="24"/>
        </w:rPr>
        <w:br w:type="page"/>
      </w:r>
    </w:p>
    <w:p w14:paraId="0DE75D08" w14:textId="77777777" w:rsidR="00D42598" w:rsidRPr="00D42598" w:rsidRDefault="00D42598" w:rsidP="00E62528">
      <w:pPr>
        <w:pStyle w:val="Heading3"/>
        <w:numPr>
          <w:ilvl w:val="0"/>
          <w:numId w:val="21"/>
        </w:numPr>
        <w:ind w:left="360" w:firstLine="0"/>
        <w:rPr>
          <w:rFonts w:ascii="Arial" w:hAnsi="Arial" w:cs="Arial"/>
        </w:rPr>
        <w:sectPr w:rsidR="00D42598" w:rsidRPr="00D42598" w:rsidSect="00615E4C">
          <w:footerReference w:type="default" r:id="rId25"/>
          <w:pgSz w:w="11906" w:h="16838"/>
          <w:pgMar w:top="1440" w:right="1080" w:bottom="1440" w:left="1080" w:header="708" w:footer="708" w:gutter="0"/>
          <w:cols w:space="708"/>
          <w:docGrid w:linePitch="360"/>
        </w:sectPr>
      </w:pPr>
    </w:p>
    <w:p w14:paraId="7FE8BDFD" w14:textId="77777777" w:rsidR="00D42598" w:rsidRPr="00D42598" w:rsidRDefault="00D42598" w:rsidP="00E62528">
      <w:pPr>
        <w:pStyle w:val="Heading3"/>
        <w:numPr>
          <w:ilvl w:val="0"/>
          <w:numId w:val="21"/>
        </w:numPr>
        <w:ind w:left="360" w:firstLine="0"/>
        <w:rPr>
          <w:rFonts w:ascii="Arial" w:hAnsi="Arial" w:cs="Arial"/>
        </w:rPr>
      </w:pPr>
      <w:bookmarkStart w:id="207" w:name="_Toc75870130"/>
      <w:bookmarkStart w:id="208" w:name="_Toc76394244"/>
      <w:r w:rsidRPr="00D42598">
        <w:rPr>
          <w:rFonts w:ascii="Arial" w:hAnsi="Arial" w:cs="Arial"/>
        </w:rPr>
        <w:lastRenderedPageBreak/>
        <w:t>Please provide information on the budget lines regarding children and social sectors by indicating the amount allocated to each budget line and its proportion in terms of the total national budget</w:t>
      </w:r>
      <w:bookmarkEnd w:id="207"/>
      <w:bookmarkEnd w:id="208"/>
    </w:p>
    <w:p w14:paraId="1ECD9B0F" w14:textId="77777777" w:rsidR="00D42598" w:rsidRPr="00D42598" w:rsidRDefault="00D42598" w:rsidP="00D42598">
      <w:pPr>
        <w:rPr>
          <w:rFonts w:ascii="Arial" w:hAnsi="Arial" w:cs="Arial"/>
        </w:rPr>
      </w:pPr>
    </w:p>
    <w:p w14:paraId="50C24393" w14:textId="77777777" w:rsidR="00D42598" w:rsidRPr="00D42598" w:rsidRDefault="00D42598" w:rsidP="00D42598">
      <w:pPr>
        <w:rPr>
          <w:rFonts w:ascii="Arial" w:hAnsi="Arial" w:cs="Arial"/>
        </w:rPr>
      </w:pPr>
      <w:r w:rsidRPr="00D42598">
        <w:rPr>
          <w:rFonts w:ascii="Arial" w:hAnsi="Arial" w:cs="Arial"/>
        </w:rPr>
        <w:t>Note that the figures sourced from the Half-Year Economic and Fiscal Update as at 16 December 2020 are aggregated, and therefore, some of the figures presented in Table 2 may include funding not in scope of the request.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038"/>
        <w:gridCol w:w="1487"/>
        <w:gridCol w:w="1490"/>
        <w:gridCol w:w="1487"/>
        <w:gridCol w:w="1490"/>
        <w:gridCol w:w="1487"/>
        <w:gridCol w:w="1490"/>
        <w:gridCol w:w="1487"/>
        <w:gridCol w:w="1492"/>
      </w:tblGrid>
      <w:tr w:rsidR="00D42598" w:rsidRPr="00D42598" w14:paraId="36C22C95" w14:textId="77777777" w:rsidTr="002B6744">
        <w:trPr>
          <w:tblHeader/>
        </w:trPr>
        <w:tc>
          <w:tcPr>
            <w:tcW w:w="731" w:type="pct"/>
            <w:shd w:val="clear" w:color="auto" w:fill="95B3D7" w:themeFill="accent1" w:themeFillTint="99"/>
            <w:vAlign w:val="center"/>
          </w:tcPr>
          <w:p w14:paraId="47A72FED" w14:textId="77777777" w:rsidR="00D42598" w:rsidRPr="00D42598" w:rsidRDefault="00D42598" w:rsidP="002B6744">
            <w:pPr>
              <w:jc w:val="center"/>
              <w:rPr>
                <w:rFonts w:ascii="Arial" w:hAnsi="Arial" w:cs="Arial"/>
                <w:b/>
                <w:bCs/>
                <w:szCs w:val="18"/>
              </w:rPr>
            </w:pPr>
            <w:r w:rsidRPr="00D42598">
              <w:rPr>
                <w:rFonts w:ascii="Arial" w:hAnsi="Arial" w:cs="Arial"/>
                <w:b/>
                <w:bCs/>
                <w:szCs w:val="18"/>
              </w:rPr>
              <w:t>$millions</w:t>
            </w:r>
          </w:p>
        </w:tc>
        <w:tc>
          <w:tcPr>
            <w:tcW w:w="533" w:type="pct"/>
            <w:shd w:val="clear" w:color="auto" w:fill="95B3D7" w:themeFill="accent1" w:themeFillTint="99"/>
            <w:vAlign w:val="center"/>
          </w:tcPr>
          <w:p w14:paraId="73E6628C"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2018</w:t>
            </w:r>
          </w:p>
        </w:tc>
        <w:tc>
          <w:tcPr>
            <w:tcW w:w="534" w:type="pct"/>
            <w:shd w:val="clear" w:color="auto" w:fill="95B3D7" w:themeFill="accent1" w:themeFillTint="99"/>
            <w:vAlign w:val="center"/>
          </w:tcPr>
          <w:p w14:paraId="685F91B0" w14:textId="77777777" w:rsidR="00D42598" w:rsidRPr="00D42598" w:rsidRDefault="00D42598" w:rsidP="002B6744">
            <w:pPr>
              <w:jc w:val="center"/>
              <w:rPr>
                <w:rFonts w:ascii="Arial" w:hAnsi="Arial" w:cs="Arial"/>
                <w:b/>
                <w:bCs/>
                <w:szCs w:val="18"/>
              </w:rPr>
            </w:pPr>
            <w:r w:rsidRPr="00D42598">
              <w:rPr>
                <w:rFonts w:ascii="Arial" w:hAnsi="Arial" w:cs="Arial"/>
                <w:b/>
                <w:bCs/>
                <w:szCs w:val="18"/>
              </w:rPr>
              <w:t>Proportion of total expense %</w:t>
            </w:r>
          </w:p>
        </w:tc>
        <w:tc>
          <w:tcPr>
            <w:tcW w:w="533" w:type="pct"/>
            <w:shd w:val="clear" w:color="auto" w:fill="95B3D7" w:themeFill="accent1" w:themeFillTint="99"/>
            <w:vAlign w:val="center"/>
          </w:tcPr>
          <w:p w14:paraId="3564FE74"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2019</w:t>
            </w:r>
          </w:p>
        </w:tc>
        <w:tc>
          <w:tcPr>
            <w:tcW w:w="534" w:type="pct"/>
            <w:shd w:val="clear" w:color="auto" w:fill="95B3D7" w:themeFill="accent1" w:themeFillTint="99"/>
            <w:vAlign w:val="center"/>
          </w:tcPr>
          <w:p w14:paraId="7E828918" w14:textId="77777777" w:rsidR="00D42598" w:rsidRPr="00D42598" w:rsidRDefault="00D42598" w:rsidP="002B6744">
            <w:pPr>
              <w:jc w:val="center"/>
              <w:rPr>
                <w:rFonts w:ascii="Arial" w:hAnsi="Arial" w:cs="Arial"/>
                <w:b/>
                <w:bCs/>
                <w:szCs w:val="18"/>
              </w:rPr>
            </w:pPr>
            <w:r w:rsidRPr="00D42598">
              <w:rPr>
                <w:rFonts w:ascii="Arial" w:hAnsi="Arial" w:cs="Arial"/>
                <w:b/>
                <w:bCs/>
                <w:szCs w:val="18"/>
              </w:rPr>
              <w:t>Proportion of total expense %</w:t>
            </w:r>
          </w:p>
        </w:tc>
        <w:tc>
          <w:tcPr>
            <w:tcW w:w="533" w:type="pct"/>
            <w:shd w:val="clear" w:color="auto" w:fill="95B3D7" w:themeFill="accent1" w:themeFillTint="99"/>
            <w:vAlign w:val="center"/>
          </w:tcPr>
          <w:p w14:paraId="70D25F91"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2020 (unaudited actual)</w:t>
            </w:r>
          </w:p>
        </w:tc>
        <w:tc>
          <w:tcPr>
            <w:tcW w:w="534" w:type="pct"/>
            <w:shd w:val="clear" w:color="auto" w:fill="95B3D7" w:themeFill="accent1" w:themeFillTint="99"/>
            <w:vAlign w:val="center"/>
          </w:tcPr>
          <w:p w14:paraId="51A935A3" w14:textId="77777777" w:rsidR="00D42598" w:rsidRPr="00D42598" w:rsidRDefault="00D42598" w:rsidP="002B6744">
            <w:pPr>
              <w:jc w:val="center"/>
              <w:rPr>
                <w:rFonts w:ascii="Arial" w:hAnsi="Arial" w:cs="Arial"/>
                <w:b/>
                <w:bCs/>
                <w:szCs w:val="18"/>
              </w:rPr>
            </w:pPr>
            <w:r w:rsidRPr="00D42598">
              <w:rPr>
                <w:rFonts w:ascii="Arial" w:hAnsi="Arial" w:cs="Arial"/>
                <w:b/>
                <w:bCs/>
                <w:szCs w:val="18"/>
              </w:rPr>
              <w:t>Proportion of total expense %</w:t>
            </w:r>
          </w:p>
        </w:tc>
        <w:tc>
          <w:tcPr>
            <w:tcW w:w="533" w:type="pct"/>
            <w:shd w:val="clear" w:color="auto" w:fill="95B3D7" w:themeFill="accent1" w:themeFillTint="99"/>
            <w:vAlign w:val="center"/>
          </w:tcPr>
          <w:p w14:paraId="637B80B6"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2021 (forecast)</w:t>
            </w:r>
          </w:p>
        </w:tc>
        <w:tc>
          <w:tcPr>
            <w:tcW w:w="535" w:type="pct"/>
            <w:shd w:val="clear" w:color="auto" w:fill="95B3D7" w:themeFill="accent1" w:themeFillTint="99"/>
            <w:vAlign w:val="center"/>
          </w:tcPr>
          <w:p w14:paraId="14059F6F" w14:textId="77777777" w:rsidR="00D42598" w:rsidRPr="00D42598" w:rsidRDefault="00D42598" w:rsidP="002B6744">
            <w:pPr>
              <w:jc w:val="center"/>
              <w:rPr>
                <w:rFonts w:ascii="Arial" w:hAnsi="Arial" w:cs="Arial"/>
                <w:b/>
                <w:bCs/>
                <w:szCs w:val="18"/>
              </w:rPr>
            </w:pPr>
            <w:r w:rsidRPr="00D42598">
              <w:rPr>
                <w:rFonts w:ascii="Arial" w:hAnsi="Arial" w:cs="Arial"/>
                <w:b/>
                <w:bCs/>
                <w:szCs w:val="18"/>
              </w:rPr>
              <w:t>Proportion of total expense %</w:t>
            </w:r>
          </w:p>
        </w:tc>
      </w:tr>
      <w:tr w:rsidR="00D42598" w:rsidRPr="00D42598" w14:paraId="64D80CFC" w14:textId="77777777" w:rsidTr="002B6744">
        <w:tc>
          <w:tcPr>
            <w:tcW w:w="731" w:type="pct"/>
            <w:shd w:val="clear" w:color="auto" w:fill="DBE5F1" w:themeFill="accent1" w:themeFillTint="33"/>
          </w:tcPr>
          <w:p w14:paraId="52352000" w14:textId="77777777" w:rsidR="00D42598" w:rsidRPr="00D42598" w:rsidRDefault="00D42598" w:rsidP="002B6744">
            <w:pPr>
              <w:jc w:val="center"/>
              <w:rPr>
                <w:rFonts w:ascii="Arial" w:hAnsi="Arial" w:cs="Arial"/>
                <w:b/>
                <w:bCs/>
                <w:szCs w:val="18"/>
              </w:rPr>
            </w:pPr>
            <w:r w:rsidRPr="00D42598">
              <w:rPr>
                <w:rFonts w:ascii="Arial" w:hAnsi="Arial" w:cs="Arial"/>
                <w:b/>
                <w:bCs/>
                <w:szCs w:val="18"/>
              </w:rPr>
              <w:t>Total Crown Expense</w:t>
            </w:r>
          </w:p>
        </w:tc>
        <w:tc>
          <w:tcPr>
            <w:tcW w:w="1067" w:type="pct"/>
            <w:gridSpan w:val="2"/>
            <w:shd w:val="clear" w:color="auto" w:fill="DBE5F1" w:themeFill="accent1" w:themeFillTint="33"/>
            <w:vAlign w:val="center"/>
          </w:tcPr>
          <w:p w14:paraId="5B1991F7"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b/>
                <w:bCs/>
                <w:color w:val="000000"/>
                <w:szCs w:val="18"/>
              </w:rPr>
              <w:t>80,576</w:t>
            </w:r>
          </w:p>
        </w:tc>
        <w:tc>
          <w:tcPr>
            <w:tcW w:w="1067" w:type="pct"/>
            <w:gridSpan w:val="2"/>
            <w:shd w:val="clear" w:color="auto" w:fill="DBE5F1" w:themeFill="accent1" w:themeFillTint="33"/>
            <w:vAlign w:val="center"/>
          </w:tcPr>
          <w:p w14:paraId="7F019521" w14:textId="77777777" w:rsidR="00D42598" w:rsidRPr="00D42598" w:rsidRDefault="00D42598" w:rsidP="002B6744">
            <w:pPr>
              <w:spacing w:line="240" w:lineRule="auto"/>
              <w:jc w:val="center"/>
              <w:rPr>
                <w:rFonts w:ascii="Arial" w:eastAsia="Times New Roman" w:hAnsi="Arial" w:cs="Arial"/>
                <w:b/>
                <w:bCs/>
                <w:color w:val="000000"/>
                <w:szCs w:val="18"/>
              </w:rPr>
            </w:pPr>
            <w:r w:rsidRPr="00D42598">
              <w:rPr>
                <w:rFonts w:ascii="Arial" w:hAnsi="Arial" w:cs="Arial"/>
                <w:b/>
                <w:bCs/>
                <w:color w:val="000000"/>
                <w:szCs w:val="18"/>
              </w:rPr>
              <w:t>86,959</w:t>
            </w:r>
          </w:p>
        </w:tc>
        <w:tc>
          <w:tcPr>
            <w:tcW w:w="1067" w:type="pct"/>
            <w:gridSpan w:val="2"/>
            <w:shd w:val="clear" w:color="auto" w:fill="DBE5F1" w:themeFill="accent1" w:themeFillTint="33"/>
            <w:vAlign w:val="center"/>
          </w:tcPr>
          <w:p w14:paraId="7AC32279" w14:textId="77777777" w:rsidR="00D42598" w:rsidRPr="00D42598" w:rsidRDefault="00D42598" w:rsidP="002B6744">
            <w:pPr>
              <w:jc w:val="center"/>
              <w:rPr>
                <w:rFonts w:ascii="Arial" w:hAnsi="Arial" w:cs="Arial"/>
                <w:b/>
                <w:bCs/>
                <w:szCs w:val="18"/>
              </w:rPr>
            </w:pPr>
            <w:r w:rsidRPr="00D42598">
              <w:rPr>
                <w:rFonts w:ascii="Arial" w:hAnsi="Arial" w:cs="Arial"/>
                <w:b/>
                <w:bCs/>
                <w:szCs w:val="18"/>
              </w:rPr>
              <w:t>108,832</w:t>
            </w:r>
          </w:p>
        </w:tc>
        <w:tc>
          <w:tcPr>
            <w:tcW w:w="1068" w:type="pct"/>
            <w:gridSpan w:val="2"/>
            <w:shd w:val="clear" w:color="auto" w:fill="DBE5F1" w:themeFill="accent1" w:themeFillTint="33"/>
            <w:vAlign w:val="center"/>
          </w:tcPr>
          <w:p w14:paraId="2B0E762B" w14:textId="77777777" w:rsidR="00D42598" w:rsidRPr="00D42598" w:rsidRDefault="00D42598" w:rsidP="002B6744">
            <w:pPr>
              <w:spacing w:line="240" w:lineRule="auto"/>
              <w:jc w:val="center"/>
              <w:rPr>
                <w:rFonts w:ascii="Arial" w:eastAsia="Times New Roman" w:hAnsi="Arial" w:cs="Arial"/>
                <w:b/>
                <w:bCs/>
                <w:color w:val="000000"/>
                <w:szCs w:val="18"/>
              </w:rPr>
            </w:pPr>
            <w:r w:rsidRPr="00D42598">
              <w:rPr>
                <w:rFonts w:ascii="Arial" w:hAnsi="Arial" w:cs="Arial"/>
                <w:b/>
                <w:bCs/>
                <w:color w:val="000000"/>
                <w:szCs w:val="18"/>
              </w:rPr>
              <w:t>119,458</w:t>
            </w:r>
          </w:p>
        </w:tc>
      </w:tr>
      <w:tr w:rsidR="00D42598" w:rsidRPr="00D42598" w14:paraId="7DC52DDA" w14:textId="77777777" w:rsidTr="002B6744">
        <w:tc>
          <w:tcPr>
            <w:tcW w:w="731" w:type="pct"/>
            <w:shd w:val="clear" w:color="auto" w:fill="DBE5F1" w:themeFill="accent1" w:themeFillTint="33"/>
          </w:tcPr>
          <w:p w14:paraId="4F7716AF" w14:textId="77777777" w:rsidR="00D42598" w:rsidRPr="00D42598" w:rsidRDefault="00D42598" w:rsidP="002B6744">
            <w:pPr>
              <w:jc w:val="center"/>
              <w:rPr>
                <w:rFonts w:ascii="Arial" w:hAnsi="Arial" w:cs="Arial"/>
                <w:b/>
                <w:bCs/>
                <w:szCs w:val="18"/>
              </w:rPr>
            </w:pPr>
          </w:p>
        </w:tc>
        <w:tc>
          <w:tcPr>
            <w:tcW w:w="4269" w:type="pct"/>
            <w:gridSpan w:val="8"/>
            <w:shd w:val="clear" w:color="auto" w:fill="DBE5F1" w:themeFill="accent1" w:themeFillTint="33"/>
          </w:tcPr>
          <w:p w14:paraId="26AE0A12" w14:textId="77777777" w:rsidR="00D42598" w:rsidRPr="00D42598" w:rsidRDefault="00D42598" w:rsidP="002B6744">
            <w:pPr>
              <w:jc w:val="center"/>
              <w:rPr>
                <w:rFonts w:ascii="Arial" w:hAnsi="Arial" w:cs="Arial"/>
                <w:b/>
                <w:bCs/>
                <w:szCs w:val="18"/>
              </w:rPr>
            </w:pPr>
            <w:r w:rsidRPr="00D42598">
              <w:rPr>
                <w:rFonts w:ascii="Arial" w:hAnsi="Arial" w:cs="Arial"/>
                <w:b/>
                <w:bCs/>
                <w:szCs w:val="18"/>
              </w:rPr>
              <w:t>Social security and welfare</w:t>
            </w:r>
          </w:p>
        </w:tc>
      </w:tr>
      <w:tr w:rsidR="00D42598" w:rsidRPr="00D42598" w14:paraId="0419BA40" w14:textId="77777777" w:rsidTr="002B6744">
        <w:tc>
          <w:tcPr>
            <w:tcW w:w="731" w:type="pct"/>
          </w:tcPr>
          <w:p w14:paraId="107CF1D2" w14:textId="77777777" w:rsidR="00D42598" w:rsidRPr="00D42598" w:rsidRDefault="00D42598" w:rsidP="002B6744">
            <w:pPr>
              <w:rPr>
                <w:rFonts w:ascii="Arial" w:hAnsi="Arial" w:cs="Arial"/>
                <w:b/>
                <w:bCs/>
                <w:szCs w:val="18"/>
              </w:rPr>
            </w:pPr>
            <w:r w:rsidRPr="00D42598">
              <w:rPr>
                <w:rFonts w:ascii="Arial" w:hAnsi="Arial" w:cs="Arial"/>
                <w:b/>
                <w:bCs/>
                <w:szCs w:val="18"/>
              </w:rPr>
              <w:t>Welfare benefits</w:t>
            </w:r>
          </w:p>
        </w:tc>
        <w:tc>
          <w:tcPr>
            <w:tcW w:w="533" w:type="pct"/>
            <w:vAlign w:val="center"/>
          </w:tcPr>
          <w:p w14:paraId="2455AEE0" w14:textId="77777777" w:rsidR="00D42598" w:rsidRPr="00D42598" w:rsidRDefault="00D42598" w:rsidP="002B6744">
            <w:pPr>
              <w:jc w:val="center"/>
              <w:rPr>
                <w:rFonts w:ascii="Arial" w:hAnsi="Arial" w:cs="Arial"/>
                <w:szCs w:val="18"/>
              </w:rPr>
            </w:pPr>
            <w:r w:rsidRPr="00D42598">
              <w:rPr>
                <w:rFonts w:ascii="Arial" w:hAnsi="Arial" w:cs="Arial"/>
                <w:szCs w:val="18"/>
              </w:rPr>
              <w:t>24,005</w:t>
            </w:r>
          </w:p>
        </w:tc>
        <w:tc>
          <w:tcPr>
            <w:tcW w:w="534" w:type="pct"/>
            <w:vAlign w:val="center"/>
          </w:tcPr>
          <w:p w14:paraId="062299F3"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29.8</w:t>
            </w:r>
          </w:p>
        </w:tc>
        <w:tc>
          <w:tcPr>
            <w:tcW w:w="533" w:type="pct"/>
            <w:vAlign w:val="center"/>
          </w:tcPr>
          <w:p w14:paraId="7878B932" w14:textId="77777777" w:rsidR="00D42598" w:rsidRPr="00D42598" w:rsidRDefault="00D42598" w:rsidP="002B6744">
            <w:pPr>
              <w:jc w:val="center"/>
              <w:rPr>
                <w:rFonts w:ascii="Arial" w:hAnsi="Arial" w:cs="Arial"/>
                <w:szCs w:val="18"/>
              </w:rPr>
            </w:pPr>
            <w:r w:rsidRPr="00D42598">
              <w:rPr>
                <w:rFonts w:ascii="Arial" w:hAnsi="Arial" w:cs="Arial"/>
                <w:szCs w:val="18"/>
              </w:rPr>
              <w:t>26,689</w:t>
            </w:r>
          </w:p>
        </w:tc>
        <w:tc>
          <w:tcPr>
            <w:tcW w:w="534" w:type="pct"/>
            <w:vAlign w:val="center"/>
          </w:tcPr>
          <w:p w14:paraId="4A659CAA"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30.7</w:t>
            </w:r>
          </w:p>
        </w:tc>
        <w:tc>
          <w:tcPr>
            <w:tcW w:w="533" w:type="pct"/>
            <w:vAlign w:val="center"/>
          </w:tcPr>
          <w:p w14:paraId="3737F602" w14:textId="77777777" w:rsidR="00D42598" w:rsidRPr="00D42598" w:rsidRDefault="00D42598" w:rsidP="002B6744">
            <w:pPr>
              <w:jc w:val="center"/>
              <w:rPr>
                <w:rFonts w:ascii="Arial" w:hAnsi="Arial" w:cs="Arial"/>
                <w:szCs w:val="18"/>
              </w:rPr>
            </w:pPr>
            <w:r w:rsidRPr="00D42598">
              <w:rPr>
                <w:rFonts w:ascii="Arial" w:hAnsi="Arial" w:cs="Arial"/>
                <w:szCs w:val="18"/>
              </w:rPr>
              <w:t>41,308</w:t>
            </w:r>
          </w:p>
        </w:tc>
        <w:tc>
          <w:tcPr>
            <w:tcW w:w="534" w:type="pct"/>
            <w:vAlign w:val="center"/>
          </w:tcPr>
          <w:p w14:paraId="78E572CE"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38.0</w:t>
            </w:r>
          </w:p>
        </w:tc>
        <w:tc>
          <w:tcPr>
            <w:tcW w:w="533" w:type="pct"/>
            <w:vAlign w:val="center"/>
          </w:tcPr>
          <w:p w14:paraId="15723F00" w14:textId="77777777" w:rsidR="00D42598" w:rsidRPr="00D42598" w:rsidRDefault="00D42598" w:rsidP="002B6744">
            <w:pPr>
              <w:jc w:val="center"/>
              <w:rPr>
                <w:rFonts w:ascii="Arial" w:hAnsi="Arial" w:cs="Arial"/>
                <w:szCs w:val="18"/>
              </w:rPr>
            </w:pPr>
            <w:r w:rsidRPr="00D42598">
              <w:rPr>
                <w:rFonts w:ascii="Arial" w:hAnsi="Arial" w:cs="Arial"/>
                <w:szCs w:val="18"/>
              </w:rPr>
              <w:t>36,339</w:t>
            </w:r>
          </w:p>
        </w:tc>
        <w:tc>
          <w:tcPr>
            <w:tcW w:w="535" w:type="pct"/>
            <w:vAlign w:val="bottom"/>
          </w:tcPr>
          <w:p w14:paraId="5AE7A7B5"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30.4</w:t>
            </w:r>
          </w:p>
        </w:tc>
      </w:tr>
      <w:tr w:rsidR="00D42598" w:rsidRPr="00D42598" w14:paraId="73E4D9B7" w14:textId="77777777" w:rsidTr="002B6744">
        <w:tc>
          <w:tcPr>
            <w:tcW w:w="731" w:type="pct"/>
          </w:tcPr>
          <w:p w14:paraId="6A0AE783" w14:textId="77777777" w:rsidR="00D42598" w:rsidRPr="00D42598" w:rsidRDefault="00D42598" w:rsidP="002B6744">
            <w:pPr>
              <w:rPr>
                <w:rFonts w:ascii="Arial" w:hAnsi="Arial" w:cs="Arial"/>
                <w:b/>
                <w:bCs/>
                <w:szCs w:val="18"/>
              </w:rPr>
            </w:pPr>
            <w:r w:rsidRPr="00D42598">
              <w:rPr>
                <w:rFonts w:ascii="Arial" w:hAnsi="Arial" w:cs="Arial"/>
                <w:b/>
                <w:bCs/>
                <w:szCs w:val="18"/>
              </w:rPr>
              <w:t>Social rehabilitation and compensation</w:t>
            </w:r>
          </w:p>
        </w:tc>
        <w:tc>
          <w:tcPr>
            <w:tcW w:w="533" w:type="pct"/>
            <w:vAlign w:val="center"/>
          </w:tcPr>
          <w:p w14:paraId="3F608A9F" w14:textId="77777777" w:rsidR="00D42598" w:rsidRPr="00D42598" w:rsidRDefault="00D42598" w:rsidP="002B6744">
            <w:pPr>
              <w:jc w:val="center"/>
              <w:rPr>
                <w:rFonts w:ascii="Arial" w:hAnsi="Arial" w:cs="Arial"/>
                <w:szCs w:val="18"/>
              </w:rPr>
            </w:pPr>
            <w:r w:rsidRPr="00D42598">
              <w:rPr>
                <w:rFonts w:ascii="Arial" w:hAnsi="Arial" w:cs="Arial"/>
                <w:szCs w:val="18"/>
              </w:rPr>
              <w:t>241</w:t>
            </w:r>
          </w:p>
        </w:tc>
        <w:tc>
          <w:tcPr>
            <w:tcW w:w="534" w:type="pct"/>
            <w:vAlign w:val="center"/>
          </w:tcPr>
          <w:p w14:paraId="75B2BD2A"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0.3</w:t>
            </w:r>
          </w:p>
        </w:tc>
        <w:tc>
          <w:tcPr>
            <w:tcW w:w="533" w:type="pct"/>
            <w:vAlign w:val="center"/>
          </w:tcPr>
          <w:p w14:paraId="650FF86E" w14:textId="77777777" w:rsidR="00D42598" w:rsidRPr="00D42598" w:rsidRDefault="00D42598" w:rsidP="002B6744">
            <w:pPr>
              <w:jc w:val="center"/>
              <w:rPr>
                <w:rFonts w:ascii="Arial" w:hAnsi="Arial" w:cs="Arial"/>
                <w:szCs w:val="18"/>
              </w:rPr>
            </w:pPr>
            <w:r w:rsidRPr="00D42598">
              <w:rPr>
                <w:rFonts w:ascii="Arial" w:hAnsi="Arial" w:cs="Arial"/>
                <w:szCs w:val="18"/>
              </w:rPr>
              <w:t>249</w:t>
            </w:r>
          </w:p>
        </w:tc>
        <w:tc>
          <w:tcPr>
            <w:tcW w:w="534" w:type="pct"/>
            <w:vAlign w:val="center"/>
          </w:tcPr>
          <w:p w14:paraId="30BA7DB0"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0.3</w:t>
            </w:r>
          </w:p>
        </w:tc>
        <w:tc>
          <w:tcPr>
            <w:tcW w:w="533" w:type="pct"/>
            <w:vAlign w:val="center"/>
          </w:tcPr>
          <w:p w14:paraId="7D7487B9" w14:textId="77777777" w:rsidR="00D42598" w:rsidRPr="00D42598" w:rsidRDefault="00D42598" w:rsidP="002B6744">
            <w:pPr>
              <w:jc w:val="center"/>
              <w:rPr>
                <w:rFonts w:ascii="Arial" w:hAnsi="Arial" w:cs="Arial"/>
                <w:szCs w:val="18"/>
              </w:rPr>
            </w:pPr>
            <w:r w:rsidRPr="00D42598">
              <w:rPr>
                <w:rFonts w:ascii="Arial" w:hAnsi="Arial" w:cs="Arial"/>
                <w:szCs w:val="18"/>
              </w:rPr>
              <w:t>260</w:t>
            </w:r>
          </w:p>
        </w:tc>
        <w:tc>
          <w:tcPr>
            <w:tcW w:w="534" w:type="pct"/>
            <w:vAlign w:val="center"/>
          </w:tcPr>
          <w:p w14:paraId="7A87CCA6"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0.2</w:t>
            </w:r>
          </w:p>
        </w:tc>
        <w:tc>
          <w:tcPr>
            <w:tcW w:w="533" w:type="pct"/>
            <w:vAlign w:val="center"/>
          </w:tcPr>
          <w:p w14:paraId="46C2F3AA" w14:textId="77777777" w:rsidR="00D42598" w:rsidRPr="00D42598" w:rsidRDefault="00D42598" w:rsidP="002B6744">
            <w:pPr>
              <w:jc w:val="center"/>
              <w:rPr>
                <w:rFonts w:ascii="Arial" w:hAnsi="Arial" w:cs="Arial"/>
                <w:szCs w:val="18"/>
              </w:rPr>
            </w:pPr>
            <w:r w:rsidRPr="00D42598">
              <w:rPr>
                <w:rFonts w:ascii="Arial" w:hAnsi="Arial" w:cs="Arial"/>
                <w:szCs w:val="18"/>
              </w:rPr>
              <w:t>333</w:t>
            </w:r>
          </w:p>
        </w:tc>
        <w:tc>
          <w:tcPr>
            <w:tcW w:w="535" w:type="pct"/>
            <w:vAlign w:val="center"/>
          </w:tcPr>
          <w:p w14:paraId="400AA83C"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0.3</w:t>
            </w:r>
          </w:p>
        </w:tc>
      </w:tr>
      <w:tr w:rsidR="00D42598" w:rsidRPr="00D42598" w14:paraId="73172C00" w14:textId="77777777" w:rsidTr="002B6744">
        <w:tc>
          <w:tcPr>
            <w:tcW w:w="731" w:type="pct"/>
          </w:tcPr>
          <w:p w14:paraId="2D812C1B" w14:textId="77777777" w:rsidR="00D42598" w:rsidRPr="00D42598" w:rsidRDefault="00D42598" w:rsidP="002B6744">
            <w:pPr>
              <w:rPr>
                <w:rFonts w:ascii="Arial" w:hAnsi="Arial" w:cs="Arial"/>
                <w:b/>
                <w:bCs/>
                <w:szCs w:val="18"/>
              </w:rPr>
            </w:pPr>
            <w:r w:rsidRPr="00D42598">
              <w:rPr>
                <w:rFonts w:ascii="Arial" w:hAnsi="Arial" w:cs="Arial"/>
                <w:b/>
                <w:bCs/>
                <w:szCs w:val="18"/>
              </w:rPr>
              <w:t>Departmental expenses</w:t>
            </w:r>
          </w:p>
        </w:tc>
        <w:tc>
          <w:tcPr>
            <w:tcW w:w="533" w:type="pct"/>
            <w:vAlign w:val="center"/>
          </w:tcPr>
          <w:p w14:paraId="4F85CD91" w14:textId="77777777" w:rsidR="00D42598" w:rsidRPr="00D42598" w:rsidRDefault="00D42598" w:rsidP="002B6744">
            <w:pPr>
              <w:jc w:val="center"/>
              <w:rPr>
                <w:rFonts w:ascii="Arial" w:hAnsi="Arial" w:cs="Arial"/>
                <w:szCs w:val="18"/>
              </w:rPr>
            </w:pPr>
            <w:r w:rsidRPr="00D42598">
              <w:rPr>
                <w:rFonts w:ascii="Arial" w:hAnsi="Arial" w:cs="Arial"/>
                <w:szCs w:val="18"/>
              </w:rPr>
              <w:t>1,593</w:t>
            </w:r>
          </w:p>
        </w:tc>
        <w:tc>
          <w:tcPr>
            <w:tcW w:w="534" w:type="pct"/>
            <w:vAlign w:val="center"/>
          </w:tcPr>
          <w:p w14:paraId="5B2C11A2"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2.0</w:t>
            </w:r>
          </w:p>
        </w:tc>
        <w:tc>
          <w:tcPr>
            <w:tcW w:w="533" w:type="pct"/>
            <w:vAlign w:val="center"/>
          </w:tcPr>
          <w:p w14:paraId="44AD6B83" w14:textId="77777777" w:rsidR="00D42598" w:rsidRPr="00D42598" w:rsidRDefault="00D42598" w:rsidP="002B6744">
            <w:pPr>
              <w:jc w:val="center"/>
              <w:rPr>
                <w:rFonts w:ascii="Arial" w:hAnsi="Arial" w:cs="Arial"/>
                <w:szCs w:val="18"/>
              </w:rPr>
            </w:pPr>
            <w:r w:rsidRPr="00D42598">
              <w:rPr>
                <w:rFonts w:ascii="Arial" w:hAnsi="Arial" w:cs="Arial"/>
                <w:szCs w:val="18"/>
              </w:rPr>
              <w:t>1,784</w:t>
            </w:r>
          </w:p>
        </w:tc>
        <w:tc>
          <w:tcPr>
            <w:tcW w:w="534" w:type="pct"/>
            <w:vAlign w:val="center"/>
          </w:tcPr>
          <w:p w14:paraId="4C025D80"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2.1</w:t>
            </w:r>
          </w:p>
        </w:tc>
        <w:tc>
          <w:tcPr>
            <w:tcW w:w="533" w:type="pct"/>
            <w:vAlign w:val="center"/>
          </w:tcPr>
          <w:p w14:paraId="11C9DA55" w14:textId="77777777" w:rsidR="00D42598" w:rsidRPr="00D42598" w:rsidRDefault="00D42598" w:rsidP="002B6744">
            <w:pPr>
              <w:jc w:val="center"/>
              <w:rPr>
                <w:rFonts w:ascii="Arial" w:hAnsi="Arial" w:cs="Arial"/>
                <w:szCs w:val="18"/>
              </w:rPr>
            </w:pPr>
            <w:r w:rsidRPr="00D42598">
              <w:rPr>
                <w:rFonts w:ascii="Arial" w:hAnsi="Arial" w:cs="Arial"/>
                <w:szCs w:val="18"/>
              </w:rPr>
              <w:t>2,062</w:t>
            </w:r>
          </w:p>
        </w:tc>
        <w:tc>
          <w:tcPr>
            <w:tcW w:w="534" w:type="pct"/>
            <w:vAlign w:val="center"/>
          </w:tcPr>
          <w:p w14:paraId="07C9B8C3"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1.9</w:t>
            </w:r>
          </w:p>
        </w:tc>
        <w:tc>
          <w:tcPr>
            <w:tcW w:w="533" w:type="pct"/>
            <w:vAlign w:val="center"/>
          </w:tcPr>
          <w:p w14:paraId="60C1C80F" w14:textId="77777777" w:rsidR="00D42598" w:rsidRPr="00D42598" w:rsidRDefault="00D42598" w:rsidP="002B6744">
            <w:pPr>
              <w:jc w:val="center"/>
              <w:rPr>
                <w:rFonts w:ascii="Arial" w:hAnsi="Arial" w:cs="Arial"/>
                <w:szCs w:val="18"/>
              </w:rPr>
            </w:pPr>
            <w:r w:rsidRPr="00D42598">
              <w:rPr>
                <w:rFonts w:ascii="Arial" w:hAnsi="Arial" w:cs="Arial"/>
                <w:szCs w:val="18"/>
              </w:rPr>
              <w:t>2637</w:t>
            </w:r>
          </w:p>
        </w:tc>
        <w:tc>
          <w:tcPr>
            <w:tcW w:w="535" w:type="pct"/>
            <w:vAlign w:val="center"/>
          </w:tcPr>
          <w:p w14:paraId="0524E2A3"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2.2</w:t>
            </w:r>
          </w:p>
        </w:tc>
      </w:tr>
      <w:tr w:rsidR="00D42598" w:rsidRPr="00D42598" w14:paraId="2B6206D4" w14:textId="77777777" w:rsidTr="002B6744">
        <w:tc>
          <w:tcPr>
            <w:tcW w:w="731" w:type="pct"/>
          </w:tcPr>
          <w:p w14:paraId="5B000352" w14:textId="77777777" w:rsidR="00D42598" w:rsidRPr="00D42598" w:rsidRDefault="00D42598" w:rsidP="002B6744">
            <w:pPr>
              <w:rPr>
                <w:rFonts w:ascii="Arial" w:hAnsi="Arial" w:cs="Arial"/>
                <w:b/>
                <w:bCs/>
                <w:szCs w:val="18"/>
              </w:rPr>
            </w:pPr>
            <w:r w:rsidRPr="00D42598">
              <w:rPr>
                <w:rFonts w:ascii="Arial" w:hAnsi="Arial" w:cs="Arial"/>
                <w:b/>
                <w:bCs/>
                <w:szCs w:val="18"/>
              </w:rPr>
              <w:t>Other non-departmental expenses</w:t>
            </w:r>
          </w:p>
        </w:tc>
        <w:tc>
          <w:tcPr>
            <w:tcW w:w="533" w:type="pct"/>
            <w:vAlign w:val="center"/>
          </w:tcPr>
          <w:p w14:paraId="2A8C3C6E" w14:textId="77777777" w:rsidR="00D42598" w:rsidRPr="00D42598" w:rsidRDefault="00D42598" w:rsidP="002B6744">
            <w:pPr>
              <w:jc w:val="center"/>
              <w:rPr>
                <w:rFonts w:ascii="Arial" w:hAnsi="Arial" w:cs="Arial"/>
                <w:szCs w:val="18"/>
              </w:rPr>
            </w:pPr>
            <w:r w:rsidRPr="00D42598">
              <w:rPr>
                <w:rFonts w:ascii="Arial" w:hAnsi="Arial" w:cs="Arial"/>
                <w:szCs w:val="18"/>
              </w:rPr>
              <w:t>160</w:t>
            </w:r>
          </w:p>
        </w:tc>
        <w:tc>
          <w:tcPr>
            <w:tcW w:w="534" w:type="pct"/>
            <w:vAlign w:val="center"/>
          </w:tcPr>
          <w:p w14:paraId="60F7010E"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0.2</w:t>
            </w:r>
          </w:p>
        </w:tc>
        <w:tc>
          <w:tcPr>
            <w:tcW w:w="533" w:type="pct"/>
            <w:vAlign w:val="center"/>
          </w:tcPr>
          <w:p w14:paraId="7EF05FA8" w14:textId="77777777" w:rsidR="00D42598" w:rsidRPr="00D42598" w:rsidRDefault="00D42598" w:rsidP="002B6744">
            <w:pPr>
              <w:jc w:val="center"/>
              <w:rPr>
                <w:rFonts w:ascii="Arial" w:hAnsi="Arial" w:cs="Arial"/>
                <w:szCs w:val="18"/>
              </w:rPr>
            </w:pPr>
            <w:r w:rsidRPr="00D42598">
              <w:rPr>
                <w:rFonts w:ascii="Arial" w:hAnsi="Arial" w:cs="Arial"/>
                <w:szCs w:val="18"/>
              </w:rPr>
              <w:t>18</w:t>
            </w:r>
          </w:p>
        </w:tc>
        <w:tc>
          <w:tcPr>
            <w:tcW w:w="534" w:type="pct"/>
            <w:vAlign w:val="center"/>
          </w:tcPr>
          <w:p w14:paraId="6692AD9C"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0.0</w:t>
            </w:r>
          </w:p>
        </w:tc>
        <w:tc>
          <w:tcPr>
            <w:tcW w:w="533" w:type="pct"/>
            <w:vAlign w:val="center"/>
          </w:tcPr>
          <w:p w14:paraId="241B23FF" w14:textId="77777777" w:rsidR="00D42598" w:rsidRPr="00D42598" w:rsidRDefault="00D42598" w:rsidP="002B6744">
            <w:pPr>
              <w:jc w:val="center"/>
              <w:rPr>
                <w:rFonts w:ascii="Arial" w:hAnsi="Arial" w:cs="Arial"/>
                <w:szCs w:val="18"/>
              </w:rPr>
            </w:pPr>
            <w:r w:rsidRPr="00D42598">
              <w:rPr>
                <w:rFonts w:ascii="Arial" w:hAnsi="Arial" w:cs="Arial"/>
                <w:szCs w:val="18"/>
              </w:rPr>
              <w:t>398</w:t>
            </w:r>
          </w:p>
        </w:tc>
        <w:tc>
          <w:tcPr>
            <w:tcW w:w="534" w:type="pct"/>
            <w:vAlign w:val="center"/>
          </w:tcPr>
          <w:p w14:paraId="4040BDCF"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0.4</w:t>
            </w:r>
          </w:p>
        </w:tc>
        <w:tc>
          <w:tcPr>
            <w:tcW w:w="533" w:type="pct"/>
            <w:vAlign w:val="center"/>
          </w:tcPr>
          <w:p w14:paraId="0EBE95AE" w14:textId="77777777" w:rsidR="00D42598" w:rsidRPr="00D42598" w:rsidRDefault="00D42598" w:rsidP="002B6744">
            <w:pPr>
              <w:jc w:val="center"/>
              <w:rPr>
                <w:rFonts w:ascii="Arial" w:hAnsi="Arial" w:cs="Arial"/>
                <w:szCs w:val="18"/>
              </w:rPr>
            </w:pPr>
            <w:r w:rsidRPr="00D42598">
              <w:rPr>
                <w:rFonts w:ascii="Arial" w:hAnsi="Arial" w:cs="Arial"/>
                <w:szCs w:val="18"/>
              </w:rPr>
              <w:t>588</w:t>
            </w:r>
          </w:p>
        </w:tc>
        <w:tc>
          <w:tcPr>
            <w:tcW w:w="535" w:type="pct"/>
            <w:vAlign w:val="center"/>
          </w:tcPr>
          <w:p w14:paraId="4080E1C5"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0.5</w:t>
            </w:r>
          </w:p>
        </w:tc>
      </w:tr>
      <w:tr w:rsidR="00D42598" w:rsidRPr="00D42598" w14:paraId="64D387B9" w14:textId="77777777" w:rsidTr="002B6744">
        <w:tc>
          <w:tcPr>
            <w:tcW w:w="731" w:type="pct"/>
          </w:tcPr>
          <w:p w14:paraId="6AACB8B2" w14:textId="77777777" w:rsidR="00D42598" w:rsidRPr="00D42598" w:rsidRDefault="00D42598" w:rsidP="002B6744">
            <w:pPr>
              <w:rPr>
                <w:rFonts w:ascii="Arial" w:hAnsi="Arial" w:cs="Arial"/>
                <w:b/>
                <w:bCs/>
                <w:szCs w:val="18"/>
              </w:rPr>
            </w:pPr>
            <w:r w:rsidRPr="00D42598">
              <w:rPr>
                <w:rFonts w:ascii="Arial" w:hAnsi="Arial" w:cs="Arial"/>
                <w:b/>
                <w:bCs/>
                <w:szCs w:val="18"/>
              </w:rPr>
              <w:t>Total social security and welfare expenses</w:t>
            </w:r>
          </w:p>
        </w:tc>
        <w:tc>
          <w:tcPr>
            <w:tcW w:w="533" w:type="pct"/>
            <w:vAlign w:val="center"/>
          </w:tcPr>
          <w:p w14:paraId="7F368204"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25,999</w:t>
            </w:r>
          </w:p>
        </w:tc>
        <w:tc>
          <w:tcPr>
            <w:tcW w:w="534" w:type="pct"/>
            <w:vAlign w:val="center"/>
          </w:tcPr>
          <w:p w14:paraId="6926CF3C" w14:textId="77777777" w:rsidR="00D42598" w:rsidRPr="00D42598" w:rsidRDefault="00D42598" w:rsidP="002B6744">
            <w:pPr>
              <w:jc w:val="center"/>
              <w:rPr>
                <w:rFonts w:ascii="Arial" w:hAnsi="Arial" w:cs="Arial"/>
                <w:b/>
                <w:bCs/>
                <w:szCs w:val="18"/>
              </w:rPr>
            </w:pPr>
            <w:r w:rsidRPr="00D42598">
              <w:rPr>
                <w:rFonts w:ascii="Arial" w:hAnsi="Arial" w:cs="Arial"/>
                <w:color w:val="000000"/>
                <w:szCs w:val="18"/>
              </w:rPr>
              <w:t>32.3</w:t>
            </w:r>
          </w:p>
        </w:tc>
        <w:tc>
          <w:tcPr>
            <w:tcW w:w="533" w:type="pct"/>
            <w:vAlign w:val="center"/>
          </w:tcPr>
          <w:p w14:paraId="10E90D56"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28,740</w:t>
            </w:r>
          </w:p>
        </w:tc>
        <w:tc>
          <w:tcPr>
            <w:tcW w:w="534" w:type="pct"/>
            <w:vAlign w:val="center"/>
          </w:tcPr>
          <w:p w14:paraId="57B15C3B" w14:textId="77777777" w:rsidR="00D42598" w:rsidRPr="00D42598" w:rsidRDefault="00D42598" w:rsidP="002B6744">
            <w:pPr>
              <w:jc w:val="center"/>
              <w:rPr>
                <w:rFonts w:ascii="Arial" w:hAnsi="Arial" w:cs="Arial"/>
                <w:b/>
                <w:bCs/>
                <w:szCs w:val="18"/>
              </w:rPr>
            </w:pPr>
            <w:r w:rsidRPr="00D42598">
              <w:rPr>
                <w:rFonts w:ascii="Arial" w:hAnsi="Arial" w:cs="Arial"/>
                <w:color w:val="000000"/>
                <w:szCs w:val="18"/>
              </w:rPr>
              <w:t>33.1</w:t>
            </w:r>
          </w:p>
        </w:tc>
        <w:tc>
          <w:tcPr>
            <w:tcW w:w="533" w:type="pct"/>
            <w:vAlign w:val="center"/>
          </w:tcPr>
          <w:p w14:paraId="4A2C21EB" w14:textId="77777777" w:rsidR="00D42598" w:rsidRPr="00D42598" w:rsidRDefault="00D42598" w:rsidP="002B6744">
            <w:pPr>
              <w:jc w:val="center"/>
              <w:rPr>
                <w:rFonts w:ascii="Arial" w:hAnsi="Arial" w:cs="Arial"/>
                <w:b/>
                <w:bCs/>
                <w:szCs w:val="18"/>
              </w:rPr>
            </w:pPr>
            <w:r w:rsidRPr="00D42598">
              <w:rPr>
                <w:rFonts w:ascii="Arial" w:hAnsi="Arial" w:cs="Arial"/>
                <w:b/>
                <w:bCs/>
                <w:szCs w:val="18"/>
              </w:rPr>
              <w:t>44,028</w:t>
            </w:r>
          </w:p>
        </w:tc>
        <w:tc>
          <w:tcPr>
            <w:tcW w:w="534" w:type="pct"/>
            <w:vAlign w:val="center"/>
          </w:tcPr>
          <w:p w14:paraId="1A1E1016" w14:textId="77777777" w:rsidR="00D42598" w:rsidRPr="00D42598" w:rsidRDefault="00D42598" w:rsidP="002B6744">
            <w:pPr>
              <w:jc w:val="center"/>
              <w:rPr>
                <w:rFonts w:ascii="Arial" w:hAnsi="Arial" w:cs="Arial"/>
                <w:b/>
                <w:bCs/>
                <w:szCs w:val="18"/>
              </w:rPr>
            </w:pPr>
            <w:r w:rsidRPr="00D42598">
              <w:rPr>
                <w:rFonts w:ascii="Arial" w:hAnsi="Arial" w:cs="Arial"/>
                <w:color w:val="000000"/>
                <w:szCs w:val="18"/>
              </w:rPr>
              <w:t>40.5</w:t>
            </w:r>
          </w:p>
        </w:tc>
        <w:tc>
          <w:tcPr>
            <w:tcW w:w="533" w:type="pct"/>
            <w:vAlign w:val="center"/>
          </w:tcPr>
          <w:p w14:paraId="0E5BDC0F" w14:textId="77777777" w:rsidR="00D42598" w:rsidRPr="00D42598" w:rsidRDefault="00D42598" w:rsidP="002B6744">
            <w:pPr>
              <w:jc w:val="center"/>
              <w:rPr>
                <w:rFonts w:ascii="Arial" w:hAnsi="Arial" w:cs="Arial"/>
                <w:b/>
                <w:bCs/>
                <w:szCs w:val="18"/>
              </w:rPr>
            </w:pPr>
            <w:r w:rsidRPr="00D42598">
              <w:rPr>
                <w:rFonts w:ascii="Arial" w:hAnsi="Arial" w:cs="Arial"/>
                <w:b/>
                <w:bCs/>
                <w:szCs w:val="18"/>
              </w:rPr>
              <w:t>39,897</w:t>
            </w:r>
          </w:p>
        </w:tc>
        <w:tc>
          <w:tcPr>
            <w:tcW w:w="535" w:type="pct"/>
            <w:vAlign w:val="center"/>
          </w:tcPr>
          <w:p w14:paraId="7515EA89" w14:textId="77777777" w:rsidR="00D42598" w:rsidRPr="00D42598" w:rsidRDefault="00D42598" w:rsidP="002B6744">
            <w:pPr>
              <w:jc w:val="center"/>
              <w:rPr>
                <w:rFonts w:ascii="Arial" w:hAnsi="Arial" w:cs="Arial"/>
                <w:szCs w:val="18"/>
              </w:rPr>
            </w:pPr>
            <w:r w:rsidRPr="00D42598">
              <w:rPr>
                <w:rFonts w:ascii="Arial" w:hAnsi="Arial" w:cs="Arial"/>
                <w:szCs w:val="18"/>
              </w:rPr>
              <w:t>33.4</w:t>
            </w:r>
          </w:p>
        </w:tc>
      </w:tr>
      <w:tr w:rsidR="00D42598" w:rsidRPr="00D42598" w14:paraId="70313295" w14:textId="77777777" w:rsidTr="002B6744">
        <w:tc>
          <w:tcPr>
            <w:tcW w:w="731" w:type="pct"/>
          </w:tcPr>
          <w:p w14:paraId="220AAB16" w14:textId="77777777" w:rsidR="00D42598" w:rsidRPr="00D42598" w:rsidRDefault="00D42598" w:rsidP="002B6744">
            <w:pPr>
              <w:rPr>
                <w:rFonts w:ascii="Arial" w:hAnsi="Arial" w:cs="Arial"/>
                <w:b/>
                <w:bCs/>
                <w:szCs w:val="18"/>
              </w:rPr>
            </w:pPr>
          </w:p>
        </w:tc>
        <w:tc>
          <w:tcPr>
            <w:tcW w:w="533" w:type="pct"/>
          </w:tcPr>
          <w:p w14:paraId="0E522D88" w14:textId="77777777" w:rsidR="00D42598" w:rsidRPr="00D42598" w:rsidRDefault="00D42598" w:rsidP="002B6744">
            <w:pPr>
              <w:jc w:val="center"/>
              <w:rPr>
                <w:rFonts w:ascii="Arial" w:hAnsi="Arial" w:cs="Arial"/>
                <w:b/>
                <w:bCs/>
                <w:szCs w:val="18"/>
              </w:rPr>
            </w:pPr>
          </w:p>
        </w:tc>
        <w:tc>
          <w:tcPr>
            <w:tcW w:w="534" w:type="pct"/>
            <w:vAlign w:val="center"/>
          </w:tcPr>
          <w:p w14:paraId="01A97946" w14:textId="77777777" w:rsidR="00D42598" w:rsidRPr="00D42598" w:rsidRDefault="00D42598" w:rsidP="002B6744">
            <w:pPr>
              <w:jc w:val="center"/>
              <w:rPr>
                <w:rFonts w:ascii="Arial" w:hAnsi="Arial" w:cs="Arial"/>
                <w:b/>
                <w:bCs/>
                <w:szCs w:val="18"/>
              </w:rPr>
            </w:pPr>
          </w:p>
        </w:tc>
        <w:tc>
          <w:tcPr>
            <w:tcW w:w="533" w:type="pct"/>
          </w:tcPr>
          <w:p w14:paraId="5D9E351D" w14:textId="77777777" w:rsidR="00D42598" w:rsidRPr="00D42598" w:rsidRDefault="00D42598" w:rsidP="002B6744">
            <w:pPr>
              <w:jc w:val="center"/>
              <w:rPr>
                <w:rFonts w:ascii="Arial" w:hAnsi="Arial" w:cs="Arial"/>
                <w:b/>
                <w:bCs/>
                <w:szCs w:val="18"/>
              </w:rPr>
            </w:pPr>
          </w:p>
        </w:tc>
        <w:tc>
          <w:tcPr>
            <w:tcW w:w="534" w:type="pct"/>
            <w:vAlign w:val="center"/>
          </w:tcPr>
          <w:p w14:paraId="19688CB4" w14:textId="77777777" w:rsidR="00D42598" w:rsidRPr="00D42598" w:rsidRDefault="00D42598" w:rsidP="002B6744">
            <w:pPr>
              <w:jc w:val="center"/>
              <w:rPr>
                <w:rFonts w:ascii="Arial" w:hAnsi="Arial" w:cs="Arial"/>
                <w:b/>
                <w:bCs/>
                <w:szCs w:val="18"/>
              </w:rPr>
            </w:pPr>
          </w:p>
        </w:tc>
        <w:tc>
          <w:tcPr>
            <w:tcW w:w="533" w:type="pct"/>
          </w:tcPr>
          <w:p w14:paraId="5AEA9B4C" w14:textId="77777777" w:rsidR="00D42598" w:rsidRPr="00D42598" w:rsidRDefault="00D42598" w:rsidP="002B6744">
            <w:pPr>
              <w:jc w:val="center"/>
              <w:rPr>
                <w:rFonts w:ascii="Arial" w:hAnsi="Arial" w:cs="Arial"/>
                <w:b/>
                <w:bCs/>
                <w:szCs w:val="18"/>
              </w:rPr>
            </w:pPr>
          </w:p>
        </w:tc>
        <w:tc>
          <w:tcPr>
            <w:tcW w:w="534" w:type="pct"/>
            <w:vAlign w:val="center"/>
          </w:tcPr>
          <w:p w14:paraId="75549E81" w14:textId="77777777" w:rsidR="00D42598" w:rsidRPr="00D42598" w:rsidRDefault="00D42598" w:rsidP="002B6744">
            <w:pPr>
              <w:jc w:val="center"/>
              <w:rPr>
                <w:rFonts w:ascii="Arial" w:hAnsi="Arial" w:cs="Arial"/>
                <w:b/>
                <w:bCs/>
                <w:szCs w:val="18"/>
              </w:rPr>
            </w:pPr>
          </w:p>
        </w:tc>
        <w:tc>
          <w:tcPr>
            <w:tcW w:w="533" w:type="pct"/>
            <w:vAlign w:val="center"/>
          </w:tcPr>
          <w:p w14:paraId="4A51AA48" w14:textId="77777777" w:rsidR="00D42598" w:rsidRPr="00D42598" w:rsidRDefault="00D42598" w:rsidP="002B6744">
            <w:pPr>
              <w:jc w:val="center"/>
              <w:rPr>
                <w:rFonts w:ascii="Arial" w:hAnsi="Arial" w:cs="Arial"/>
                <w:b/>
                <w:bCs/>
                <w:szCs w:val="18"/>
              </w:rPr>
            </w:pPr>
          </w:p>
        </w:tc>
        <w:tc>
          <w:tcPr>
            <w:tcW w:w="535" w:type="pct"/>
          </w:tcPr>
          <w:p w14:paraId="39FE69E4" w14:textId="77777777" w:rsidR="00D42598" w:rsidRPr="00D42598" w:rsidRDefault="00D42598" w:rsidP="002B6744">
            <w:pPr>
              <w:jc w:val="center"/>
              <w:rPr>
                <w:rFonts w:ascii="Arial" w:hAnsi="Arial" w:cs="Arial"/>
                <w:b/>
                <w:bCs/>
                <w:szCs w:val="18"/>
              </w:rPr>
            </w:pPr>
          </w:p>
        </w:tc>
      </w:tr>
      <w:tr w:rsidR="00D42598" w:rsidRPr="00D42598" w14:paraId="541DCBF0" w14:textId="77777777" w:rsidTr="002B6744">
        <w:tc>
          <w:tcPr>
            <w:tcW w:w="731" w:type="pct"/>
            <w:shd w:val="clear" w:color="auto" w:fill="DBE5F1" w:themeFill="accent1" w:themeFillTint="33"/>
          </w:tcPr>
          <w:p w14:paraId="2A6E6768" w14:textId="77777777" w:rsidR="00D42598" w:rsidRPr="00D42598" w:rsidRDefault="00D42598" w:rsidP="002B6744">
            <w:pPr>
              <w:jc w:val="center"/>
              <w:rPr>
                <w:rFonts w:ascii="Arial" w:hAnsi="Arial" w:cs="Arial"/>
                <w:b/>
                <w:bCs/>
                <w:szCs w:val="18"/>
              </w:rPr>
            </w:pPr>
          </w:p>
        </w:tc>
        <w:tc>
          <w:tcPr>
            <w:tcW w:w="4269" w:type="pct"/>
            <w:gridSpan w:val="8"/>
            <w:shd w:val="clear" w:color="auto" w:fill="DBE5F1" w:themeFill="accent1" w:themeFillTint="33"/>
          </w:tcPr>
          <w:p w14:paraId="6881BC32" w14:textId="77777777" w:rsidR="00D42598" w:rsidRPr="00D42598" w:rsidRDefault="00D42598" w:rsidP="002B6744">
            <w:pPr>
              <w:jc w:val="center"/>
              <w:rPr>
                <w:rFonts w:ascii="Arial" w:hAnsi="Arial" w:cs="Arial"/>
                <w:b/>
                <w:bCs/>
                <w:szCs w:val="18"/>
              </w:rPr>
            </w:pPr>
            <w:r w:rsidRPr="00D42598">
              <w:rPr>
                <w:rFonts w:ascii="Arial" w:hAnsi="Arial" w:cs="Arial"/>
                <w:b/>
                <w:bCs/>
                <w:szCs w:val="18"/>
              </w:rPr>
              <w:t>Health</w:t>
            </w:r>
          </w:p>
        </w:tc>
      </w:tr>
      <w:tr w:rsidR="00D42598" w:rsidRPr="00D42598" w14:paraId="3B9172ED" w14:textId="77777777" w:rsidTr="002B6744">
        <w:tc>
          <w:tcPr>
            <w:tcW w:w="731" w:type="pct"/>
          </w:tcPr>
          <w:p w14:paraId="1625A71B" w14:textId="77777777" w:rsidR="00D42598" w:rsidRPr="00D42598" w:rsidRDefault="00D42598" w:rsidP="002B6744">
            <w:pPr>
              <w:rPr>
                <w:rFonts w:ascii="Arial" w:hAnsi="Arial" w:cs="Arial"/>
                <w:b/>
                <w:bCs/>
                <w:szCs w:val="18"/>
              </w:rPr>
            </w:pPr>
            <w:r w:rsidRPr="00D42598">
              <w:rPr>
                <w:rFonts w:ascii="Arial" w:hAnsi="Arial" w:cs="Arial"/>
                <w:b/>
                <w:bCs/>
                <w:szCs w:val="18"/>
              </w:rPr>
              <w:t>Departmental outputs</w:t>
            </w:r>
          </w:p>
        </w:tc>
        <w:tc>
          <w:tcPr>
            <w:tcW w:w="533" w:type="pct"/>
            <w:vAlign w:val="center"/>
          </w:tcPr>
          <w:p w14:paraId="3D888662" w14:textId="77777777" w:rsidR="00D42598" w:rsidRPr="00D42598" w:rsidRDefault="00D42598" w:rsidP="002B6744">
            <w:pPr>
              <w:jc w:val="center"/>
              <w:rPr>
                <w:rFonts w:ascii="Arial" w:hAnsi="Arial" w:cs="Arial"/>
                <w:szCs w:val="18"/>
              </w:rPr>
            </w:pPr>
            <w:r w:rsidRPr="00D42598">
              <w:rPr>
                <w:rFonts w:ascii="Arial" w:hAnsi="Arial" w:cs="Arial"/>
                <w:szCs w:val="18"/>
              </w:rPr>
              <w:t>200</w:t>
            </w:r>
          </w:p>
        </w:tc>
        <w:tc>
          <w:tcPr>
            <w:tcW w:w="534" w:type="pct"/>
            <w:vAlign w:val="center"/>
          </w:tcPr>
          <w:p w14:paraId="399833B2"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0.2</w:t>
            </w:r>
          </w:p>
        </w:tc>
        <w:tc>
          <w:tcPr>
            <w:tcW w:w="533" w:type="pct"/>
            <w:vAlign w:val="center"/>
          </w:tcPr>
          <w:p w14:paraId="1F040231" w14:textId="77777777" w:rsidR="00D42598" w:rsidRPr="00D42598" w:rsidRDefault="00D42598" w:rsidP="002B6744">
            <w:pPr>
              <w:jc w:val="center"/>
              <w:rPr>
                <w:rFonts w:ascii="Arial" w:hAnsi="Arial" w:cs="Arial"/>
                <w:szCs w:val="18"/>
              </w:rPr>
            </w:pPr>
            <w:r w:rsidRPr="00D42598">
              <w:rPr>
                <w:rFonts w:ascii="Arial" w:hAnsi="Arial" w:cs="Arial"/>
                <w:szCs w:val="18"/>
              </w:rPr>
              <w:t>210</w:t>
            </w:r>
          </w:p>
        </w:tc>
        <w:tc>
          <w:tcPr>
            <w:tcW w:w="534" w:type="pct"/>
            <w:vAlign w:val="center"/>
          </w:tcPr>
          <w:p w14:paraId="77D4D30F"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0.2</w:t>
            </w:r>
          </w:p>
        </w:tc>
        <w:tc>
          <w:tcPr>
            <w:tcW w:w="533" w:type="pct"/>
            <w:vAlign w:val="center"/>
          </w:tcPr>
          <w:p w14:paraId="3AB1EEAB" w14:textId="77777777" w:rsidR="00D42598" w:rsidRPr="00D42598" w:rsidRDefault="00D42598" w:rsidP="002B6744">
            <w:pPr>
              <w:jc w:val="center"/>
              <w:rPr>
                <w:rFonts w:ascii="Arial" w:hAnsi="Arial" w:cs="Arial"/>
                <w:szCs w:val="18"/>
              </w:rPr>
            </w:pPr>
            <w:r w:rsidRPr="00D42598">
              <w:rPr>
                <w:rFonts w:ascii="Arial" w:hAnsi="Arial" w:cs="Arial"/>
                <w:szCs w:val="18"/>
              </w:rPr>
              <w:t>236</w:t>
            </w:r>
          </w:p>
        </w:tc>
        <w:tc>
          <w:tcPr>
            <w:tcW w:w="534" w:type="pct"/>
            <w:vAlign w:val="center"/>
          </w:tcPr>
          <w:p w14:paraId="571DF8A7"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0.2</w:t>
            </w:r>
          </w:p>
        </w:tc>
        <w:tc>
          <w:tcPr>
            <w:tcW w:w="533" w:type="pct"/>
            <w:vAlign w:val="center"/>
          </w:tcPr>
          <w:p w14:paraId="33D8F30A" w14:textId="77777777" w:rsidR="00D42598" w:rsidRPr="00D42598" w:rsidRDefault="00D42598" w:rsidP="002B6744">
            <w:pPr>
              <w:jc w:val="center"/>
              <w:rPr>
                <w:rFonts w:ascii="Arial" w:hAnsi="Arial" w:cs="Arial"/>
                <w:szCs w:val="18"/>
              </w:rPr>
            </w:pPr>
            <w:r w:rsidRPr="00D42598">
              <w:rPr>
                <w:rFonts w:ascii="Arial" w:hAnsi="Arial" w:cs="Arial"/>
                <w:szCs w:val="18"/>
              </w:rPr>
              <w:t>294</w:t>
            </w:r>
          </w:p>
        </w:tc>
        <w:tc>
          <w:tcPr>
            <w:tcW w:w="535" w:type="pct"/>
            <w:vAlign w:val="bottom"/>
          </w:tcPr>
          <w:p w14:paraId="24F08E57"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0.2</w:t>
            </w:r>
          </w:p>
        </w:tc>
      </w:tr>
      <w:tr w:rsidR="00D42598" w:rsidRPr="00D42598" w14:paraId="28D21110" w14:textId="77777777" w:rsidTr="002B6744">
        <w:tc>
          <w:tcPr>
            <w:tcW w:w="731" w:type="pct"/>
          </w:tcPr>
          <w:p w14:paraId="55F2C756" w14:textId="77777777" w:rsidR="00D42598" w:rsidRPr="00D42598" w:rsidRDefault="00D42598" w:rsidP="002B6744">
            <w:pPr>
              <w:rPr>
                <w:rFonts w:ascii="Arial" w:hAnsi="Arial" w:cs="Arial"/>
                <w:b/>
                <w:bCs/>
                <w:szCs w:val="18"/>
              </w:rPr>
            </w:pPr>
            <w:r w:rsidRPr="00D42598">
              <w:rPr>
                <w:rFonts w:ascii="Arial" w:hAnsi="Arial" w:cs="Arial"/>
                <w:b/>
                <w:bCs/>
                <w:szCs w:val="18"/>
              </w:rPr>
              <w:t>Health services purchasing</w:t>
            </w:r>
          </w:p>
        </w:tc>
        <w:tc>
          <w:tcPr>
            <w:tcW w:w="533" w:type="pct"/>
            <w:vAlign w:val="center"/>
          </w:tcPr>
          <w:p w14:paraId="5DD614E4" w14:textId="77777777" w:rsidR="00D42598" w:rsidRPr="00D42598" w:rsidRDefault="00D42598" w:rsidP="002B6744">
            <w:pPr>
              <w:jc w:val="center"/>
              <w:rPr>
                <w:rFonts w:ascii="Arial" w:hAnsi="Arial" w:cs="Arial"/>
                <w:szCs w:val="18"/>
              </w:rPr>
            </w:pPr>
            <w:r w:rsidRPr="00D42598">
              <w:rPr>
                <w:rFonts w:ascii="Arial" w:hAnsi="Arial" w:cs="Arial"/>
                <w:szCs w:val="18"/>
              </w:rPr>
              <w:t>15,449</w:t>
            </w:r>
          </w:p>
        </w:tc>
        <w:tc>
          <w:tcPr>
            <w:tcW w:w="534" w:type="pct"/>
            <w:vAlign w:val="center"/>
          </w:tcPr>
          <w:p w14:paraId="78EC692F"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19.2</w:t>
            </w:r>
          </w:p>
        </w:tc>
        <w:tc>
          <w:tcPr>
            <w:tcW w:w="533" w:type="pct"/>
            <w:vAlign w:val="center"/>
          </w:tcPr>
          <w:p w14:paraId="208C21AB" w14:textId="77777777" w:rsidR="00D42598" w:rsidRPr="00D42598" w:rsidRDefault="00D42598" w:rsidP="002B6744">
            <w:pPr>
              <w:jc w:val="center"/>
              <w:rPr>
                <w:rFonts w:ascii="Arial" w:hAnsi="Arial" w:cs="Arial"/>
                <w:szCs w:val="18"/>
              </w:rPr>
            </w:pPr>
            <w:r w:rsidRPr="00D42598">
              <w:rPr>
                <w:rFonts w:ascii="Arial" w:hAnsi="Arial" w:cs="Arial"/>
                <w:szCs w:val="18"/>
              </w:rPr>
              <w:t>16,311</w:t>
            </w:r>
          </w:p>
        </w:tc>
        <w:tc>
          <w:tcPr>
            <w:tcW w:w="534" w:type="pct"/>
            <w:vAlign w:val="center"/>
          </w:tcPr>
          <w:p w14:paraId="3AF45EAF"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18.8</w:t>
            </w:r>
          </w:p>
        </w:tc>
        <w:tc>
          <w:tcPr>
            <w:tcW w:w="533" w:type="pct"/>
            <w:vAlign w:val="center"/>
          </w:tcPr>
          <w:p w14:paraId="4BE136F1" w14:textId="77777777" w:rsidR="00D42598" w:rsidRPr="00D42598" w:rsidRDefault="00D42598" w:rsidP="002B6744">
            <w:pPr>
              <w:jc w:val="center"/>
              <w:rPr>
                <w:rFonts w:ascii="Arial" w:hAnsi="Arial" w:cs="Arial"/>
                <w:szCs w:val="18"/>
              </w:rPr>
            </w:pPr>
            <w:r w:rsidRPr="00D42598">
              <w:rPr>
                <w:rFonts w:ascii="Arial" w:hAnsi="Arial" w:cs="Arial"/>
                <w:szCs w:val="18"/>
              </w:rPr>
              <w:t>18,176</w:t>
            </w:r>
          </w:p>
        </w:tc>
        <w:tc>
          <w:tcPr>
            <w:tcW w:w="534" w:type="pct"/>
            <w:vAlign w:val="center"/>
          </w:tcPr>
          <w:p w14:paraId="1A058D73"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16.7</w:t>
            </w:r>
          </w:p>
        </w:tc>
        <w:tc>
          <w:tcPr>
            <w:tcW w:w="533" w:type="pct"/>
            <w:vAlign w:val="center"/>
          </w:tcPr>
          <w:p w14:paraId="62103CB5" w14:textId="77777777" w:rsidR="00D42598" w:rsidRPr="00D42598" w:rsidRDefault="00D42598" w:rsidP="002B6744">
            <w:pPr>
              <w:jc w:val="center"/>
              <w:rPr>
                <w:rFonts w:ascii="Arial" w:hAnsi="Arial" w:cs="Arial"/>
                <w:szCs w:val="18"/>
              </w:rPr>
            </w:pPr>
            <w:r w:rsidRPr="00D42598">
              <w:rPr>
                <w:rFonts w:ascii="Arial" w:hAnsi="Arial" w:cs="Arial"/>
                <w:szCs w:val="18"/>
              </w:rPr>
              <w:t>19,711</w:t>
            </w:r>
          </w:p>
        </w:tc>
        <w:tc>
          <w:tcPr>
            <w:tcW w:w="535" w:type="pct"/>
            <w:vAlign w:val="bottom"/>
          </w:tcPr>
          <w:p w14:paraId="23F5D3FB"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16.5</w:t>
            </w:r>
          </w:p>
        </w:tc>
      </w:tr>
      <w:tr w:rsidR="00D42598" w:rsidRPr="00D42598" w14:paraId="031CB3B8" w14:textId="77777777" w:rsidTr="002B6744">
        <w:tc>
          <w:tcPr>
            <w:tcW w:w="731" w:type="pct"/>
          </w:tcPr>
          <w:p w14:paraId="1DE5543A" w14:textId="77777777" w:rsidR="00D42598" w:rsidRPr="00D42598" w:rsidRDefault="00D42598" w:rsidP="002B6744">
            <w:pPr>
              <w:rPr>
                <w:rFonts w:ascii="Arial" w:hAnsi="Arial" w:cs="Arial"/>
                <w:b/>
                <w:bCs/>
                <w:szCs w:val="18"/>
              </w:rPr>
            </w:pPr>
            <w:r w:rsidRPr="00D42598">
              <w:rPr>
                <w:rFonts w:ascii="Arial" w:hAnsi="Arial" w:cs="Arial"/>
                <w:b/>
                <w:bCs/>
                <w:szCs w:val="18"/>
              </w:rPr>
              <w:t>Other non-departmental outputs</w:t>
            </w:r>
          </w:p>
        </w:tc>
        <w:tc>
          <w:tcPr>
            <w:tcW w:w="533" w:type="pct"/>
            <w:vAlign w:val="center"/>
          </w:tcPr>
          <w:p w14:paraId="01DCFE81" w14:textId="77777777" w:rsidR="00D42598" w:rsidRPr="00D42598" w:rsidRDefault="00D42598" w:rsidP="002B6744">
            <w:pPr>
              <w:jc w:val="center"/>
              <w:rPr>
                <w:rFonts w:ascii="Arial" w:hAnsi="Arial" w:cs="Arial"/>
                <w:szCs w:val="18"/>
              </w:rPr>
            </w:pPr>
            <w:r w:rsidRPr="00D42598">
              <w:rPr>
                <w:rFonts w:ascii="Arial" w:hAnsi="Arial" w:cs="Arial"/>
                <w:szCs w:val="18"/>
              </w:rPr>
              <w:t>816</w:t>
            </w:r>
          </w:p>
        </w:tc>
        <w:tc>
          <w:tcPr>
            <w:tcW w:w="534" w:type="pct"/>
            <w:vAlign w:val="center"/>
          </w:tcPr>
          <w:p w14:paraId="161C4EA4"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1.0</w:t>
            </w:r>
          </w:p>
        </w:tc>
        <w:tc>
          <w:tcPr>
            <w:tcW w:w="533" w:type="pct"/>
            <w:vAlign w:val="center"/>
          </w:tcPr>
          <w:p w14:paraId="5701B0C3" w14:textId="77777777" w:rsidR="00D42598" w:rsidRPr="00D42598" w:rsidRDefault="00D42598" w:rsidP="002B6744">
            <w:pPr>
              <w:jc w:val="center"/>
              <w:rPr>
                <w:rFonts w:ascii="Arial" w:hAnsi="Arial" w:cs="Arial"/>
                <w:szCs w:val="18"/>
              </w:rPr>
            </w:pPr>
            <w:r w:rsidRPr="00D42598">
              <w:rPr>
                <w:rFonts w:ascii="Arial" w:hAnsi="Arial" w:cs="Arial"/>
                <w:szCs w:val="18"/>
              </w:rPr>
              <w:t>937</w:t>
            </w:r>
          </w:p>
        </w:tc>
        <w:tc>
          <w:tcPr>
            <w:tcW w:w="534" w:type="pct"/>
            <w:vAlign w:val="center"/>
          </w:tcPr>
          <w:p w14:paraId="76E708BF"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1.1</w:t>
            </w:r>
          </w:p>
        </w:tc>
        <w:tc>
          <w:tcPr>
            <w:tcW w:w="533" w:type="pct"/>
            <w:vAlign w:val="center"/>
          </w:tcPr>
          <w:p w14:paraId="18477469" w14:textId="77777777" w:rsidR="00D42598" w:rsidRPr="00D42598" w:rsidRDefault="00D42598" w:rsidP="002B6744">
            <w:pPr>
              <w:jc w:val="center"/>
              <w:rPr>
                <w:rFonts w:ascii="Arial" w:hAnsi="Arial" w:cs="Arial"/>
                <w:szCs w:val="18"/>
              </w:rPr>
            </w:pPr>
            <w:r w:rsidRPr="00D42598">
              <w:rPr>
                <w:rFonts w:ascii="Arial" w:hAnsi="Arial" w:cs="Arial"/>
                <w:szCs w:val="18"/>
              </w:rPr>
              <w:t>634</w:t>
            </w:r>
          </w:p>
        </w:tc>
        <w:tc>
          <w:tcPr>
            <w:tcW w:w="534" w:type="pct"/>
            <w:vAlign w:val="center"/>
          </w:tcPr>
          <w:p w14:paraId="08499EB7"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0.6</w:t>
            </w:r>
          </w:p>
        </w:tc>
        <w:tc>
          <w:tcPr>
            <w:tcW w:w="533" w:type="pct"/>
            <w:vAlign w:val="center"/>
          </w:tcPr>
          <w:p w14:paraId="0B5A794C" w14:textId="77777777" w:rsidR="00D42598" w:rsidRPr="00D42598" w:rsidRDefault="00D42598" w:rsidP="002B6744">
            <w:pPr>
              <w:jc w:val="center"/>
              <w:rPr>
                <w:rFonts w:ascii="Arial" w:hAnsi="Arial" w:cs="Arial"/>
                <w:szCs w:val="18"/>
              </w:rPr>
            </w:pPr>
            <w:r w:rsidRPr="00D42598">
              <w:rPr>
                <w:rFonts w:ascii="Arial" w:hAnsi="Arial" w:cs="Arial"/>
                <w:szCs w:val="18"/>
              </w:rPr>
              <w:t>915</w:t>
            </w:r>
          </w:p>
        </w:tc>
        <w:tc>
          <w:tcPr>
            <w:tcW w:w="535" w:type="pct"/>
            <w:vAlign w:val="bottom"/>
          </w:tcPr>
          <w:p w14:paraId="28EC0F89"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0.8</w:t>
            </w:r>
          </w:p>
        </w:tc>
      </w:tr>
      <w:tr w:rsidR="00D42598" w:rsidRPr="00D42598" w14:paraId="5E55D4CF" w14:textId="77777777" w:rsidTr="002B6744">
        <w:tc>
          <w:tcPr>
            <w:tcW w:w="731" w:type="pct"/>
          </w:tcPr>
          <w:p w14:paraId="7F274F1D" w14:textId="77777777" w:rsidR="00D42598" w:rsidRPr="00D42598" w:rsidRDefault="00D42598" w:rsidP="002B6744">
            <w:pPr>
              <w:rPr>
                <w:rFonts w:ascii="Arial" w:hAnsi="Arial" w:cs="Arial"/>
                <w:b/>
                <w:bCs/>
                <w:szCs w:val="18"/>
              </w:rPr>
            </w:pPr>
            <w:r w:rsidRPr="00D42598">
              <w:rPr>
                <w:rFonts w:ascii="Arial" w:hAnsi="Arial" w:cs="Arial"/>
                <w:b/>
                <w:bCs/>
                <w:szCs w:val="18"/>
              </w:rPr>
              <w:t>Health payments to ACC</w:t>
            </w:r>
          </w:p>
        </w:tc>
        <w:tc>
          <w:tcPr>
            <w:tcW w:w="533" w:type="pct"/>
            <w:vAlign w:val="center"/>
          </w:tcPr>
          <w:p w14:paraId="2213115D" w14:textId="77777777" w:rsidR="00D42598" w:rsidRPr="00D42598" w:rsidRDefault="00D42598" w:rsidP="002B6744">
            <w:pPr>
              <w:jc w:val="center"/>
              <w:rPr>
                <w:rFonts w:ascii="Arial" w:hAnsi="Arial" w:cs="Arial"/>
                <w:szCs w:val="18"/>
              </w:rPr>
            </w:pPr>
            <w:r w:rsidRPr="00D42598">
              <w:rPr>
                <w:rFonts w:ascii="Arial" w:hAnsi="Arial" w:cs="Arial"/>
                <w:szCs w:val="18"/>
              </w:rPr>
              <w:t>682</w:t>
            </w:r>
          </w:p>
        </w:tc>
        <w:tc>
          <w:tcPr>
            <w:tcW w:w="534" w:type="pct"/>
            <w:vAlign w:val="center"/>
          </w:tcPr>
          <w:p w14:paraId="508DD0B6"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0.8</w:t>
            </w:r>
          </w:p>
        </w:tc>
        <w:tc>
          <w:tcPr>
            <w:tcW w:w="533" w:type="pct"/>
            <w:vAlign w:val="center"/>
          </w:tcPr>
          <w:p w14:paraId="6B8CAB3C" w14:textId="77777777" w:rsidR="00D42598" w:rsidRPr="00D42598" w:rsidRDefault="00D42598" w:rsidP="002B6744">
            <w:pPr>
              <w:jc w:val="center"/>
              <w:rPr>
                <w:rFonts w:ascii="Arial" w:hAnsi="Arial" w:cs="Arial"/>
                <w:szCs w:val="18"/>
              </w:rPr>
            </w:pPr>
            <w:r w:rsidRPr="00D42598">
              <w:rPr>
                <w:rFonts w:ascii="Arial" w:hAnsi="Arial" w:cs="Arial"/>
                <w:szCs w:val="18"/>
              </w:rPr>
              <w:t>782</w:t>
            </w:r>
          </w:p>
        </w:tc>
        <w:tc>
          <w:tcPr>
            <w:tcW w:w="534" w:type="pct"/>
            <w:vAlign w:val="center"/>
          </w:tcPr>
          <w:p w14:paraId="0E9203D4"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0.9</w:t>
            </w:r>
          </w:p>
        </w:tc>
        <w:tc>
          <w:tcPr>
            <w:tcW w:w="533" w:type="pct"/>
            <w:vAlign w:val="center"/>
          </w:tcPr>
          <w:p w14:paraId="12A98634" w14:textId="77777777" w:rsidR="00D42598" w:rsidRPr="00D42598" w:rsidRDefault="00D42598" w:rsidP="002B6744">
            <w:pPr>
              <w:jc w:val="center"/>
              <w:rPr>
                <w:rFonts w:ascii="Arial" w:hAnsi="Arial" w:cs="Arial"/>
                <w:szCs w:val="18"/>
              </w:rPr>
            </w:pPr>
            <w:r w:rsidRPr="00D42598">
              <w:rPr>
                <w:rFonts w:ascii="Arial" w:hAnsi="Arial" w:cs="Arial"/>
                <w:szCs w:val="18"/>
              </w:rPr>
              <w:t>812</w:t>
            </w:r>
          </w:p>
        </w:tc>
        <w:tc>
          <w:tcPr>
            <w:tcW w:w="534" w:type="pct"/>
            <w:vAlign w:val="center"/>
          </w:tcPr>
          <w:p w14:paraId="0C8E367C"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0.7</w:t>
            </w:r>
          </w:p>
        </w:tc>
        <w:tc>
          <w:tcPr>
            <w:tcW w:w="533" w:type="pct"/>
            <w:vAlign w:val="center"/>
          </w:tcPr>
          <w:p w14:paraId="46CCF25C" w14:textId="77777777" w:rsidR="00D42598" w:rsidRPr="00D42598" w:rsidRDefault="00D42598" w:rsidP="002B6744">
            <w:pPr>
              <w:jc w:val="center"/>
              <w:rPr>
                <w:rFonts w:ascii="Arial" w:hAnsi="Arial" w:cs="Arial"/>
                <w:szCs w:val="18"/>
              </w:rPr>
            </w:pPr>
            <w:r w:rsidRPr="00D42598">
              <w:rPr>
                <w:rFonts w:ascii="Arial" w:hAnsi="Arial" w:cs="Arial"/>
                <w:szCs w:val="18"/>
              </w:rPr>
              <w:t>1,056</w:t>
            </w:r>
          </w:p>
        </w:tc>
        <w:tc>
          <w:tcPr>
            <w:tcW w:w="535" w:type="pct"/>
            <w:vAlign w:val="bottom"/>
          </w:tcPr>
          <w:p w14:paraId="3F7A9FEB"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0.9</w:t>
            </w:r>
          </w:p>
        </w:tc>
      </w:tr>
      <w:tr w:rsidR="00D42598" w:rsidRPr="00D42598" w14:paraId="5D3DAF3C" w14:textId="77777777" w:rsidTr="002B6744">
        <w:tc>
          <w:tcPr>
            <w:tcW w:w="731" w:type="pct"/>
          </w:tcPr>
          <w:p w14:paraId="1DD1EC42" w14:textId="77777777" w:rsidR="00D42598" w:rsidRPr="00D42598" w:rsidRDefault="00D42598" w:rsidP="002B6744">
            <w:pPr>
              <w:rPr>
                <w:rFonts w:ascii="Arial" w:hAnsi="Arial" w:cs="Arial"/>
                <w:b/>
                <w:bCs/>
                <w:szCs w:val="18"/>
              </w:rPr>
            </w:pPr>
            <w:r w:rsidRPr="00D42598">
              <w:rPr>
                <w:rFonts w:ascii="Arial" w:hAnsi="Arial" w:cs="Arial"/>
                <w:b/>
                <w:bCs/>
                <w:szCs w:val="18"/>
              </w:rPr>
              <w:t>Other expenses</w:t>
            </w:r>
            <w:r w:rsidRPr="00D42598">
              <w:rPr>
                <w:rStyle w:val="FootnoteReference"/>
                <w:rFonts w:ascii="Arial" w:hAnsi="Arial" w:cs="Arial"/>
                <w:b/>
                <w:bCs/>
                <w:szCs w:val="18"/>
              </w:rPr>
              <w:footnoteReference w:id="74"/>
            </w:r>
          </w:p>
        </w:tc>
        <w:tc>
          <w:tcPr>
            <w:tcW w:w="533" w:type="pct"/>
            <w:vAlign w:val="center"/>
          </w:tcPr>
          <w:p w14:paraId="19615866" w14:textId="77777777" w:rsidR="00D42598" w:rsidRPr="00D42598" w:rsidRDefault="00D42598" w:rsidP="002B6744">
            <w:pPr>
              <w:jc w:val="center"/>
              <w:rPr>
                <w:rFonts w:ascii="Arial" w:hAnsi="Arial" w:cs="Arial"/>
                <w:szCs w:val="18"/>
              </w:rPr>
            </w:pPr>
            <w:r w:rsidRPr="00D42598">
              <w:rPr>
                <w:rFonts w:ascii="Arial" w:hAnsi="Arial" w:cs="Arial"/>
                <w:szCs w:val="18"/>
              </w:rPr>
              <w:t>12</w:t>
            </w:r>
          </w:p>
        </w:tc>
        <w:tc>
          <w:tcPr>
            <w:tcW w:w="534" w:type="pct"/>
            <w:vAlign w:val="center"/>
          </w:tcPr>
          <w:p w14:paraId="46891247"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0.0</w:t>
            </w:r>
          </w:p>
        </w:tc>
        <w:tc>
          <w:tcPr>
            <w:tcW w:w="533" w:type="pct"/>
            <w:vAlign w:val="center"/>
          </w:tcPr>
          <w:p w14:paraId="138F03BD" w14:textId="77777777" w:rsidR="00D42598" w:rsidRPr="00D42598" w:rsidRDefault="00D42598" w:rsidP="002B6744">
            <w:pPr>
              <w:jc w:val="center"/>
              <w:rPr>
                <w:rFonts w:ascii="Arial" w:hAnsi="Arial" w:cs="Arial"/>
                <w:szCs w:val="18"/>
              </w:rPr>
            </w:pPr>
            <w:r w:rsidRPr="00D42598">
              <w:rPr>
                <w:rFonts w:ascii="Arial" w:hAnsi="Arial" w:cs="Arial"/>
                <w:szCs w:val="18"/>
              </w:rPr>
              <w:t>28</w:t>
            </w:r>
          </w:p>
        </w:tc>
        <w:tc>
          <w:tcPr>
            <w:tcW w:w="534" w:type="pct"/>
            <w:vAlign w:val="center"/>
          </w:tcPr>
          <w:p w14:paraId="708F2A3F"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0.0</w:t>
            </w:r>
          </w:p>
        </w:tc>
        <w:tc>
          <w:tcPr>
            <w:tcW w:w="533" w:type="pct"/>
            <w:vAlign w:val="center"/>
          </w:tcPr>
          <w:p w14:paraId="3F54A2C1" w14:textId="77777777" w:rsidR="00D42598" w:rsidRPr="00D42598" w:rsidRDefault="00D42598" w:rsidP="002B6744">
            <w:pPr>
              <w:jc w:val="center"/>
              <w:rPr>
                <w:rFonts w:ascii="Arial" w:hAnsi="Arial" w:cs="Arial"/>
                <w:szCs w:val="18"/>
              </w:rPr>
            </w:pPr>
            <w:r w:rsidRPr="00D42598">
              <w:rPr>
                <w:rFonts w:ascii="Arial" w:hAnsi="Arial" w:cs="Arial"/>
                <w:szCs w:val="18"/>
              </w:rPr>
              <w:t>33</w:t>
            </w:r>
          </w:p>
        </w:tc>
        <w:tc>
          <w:tcPr>
            <w:tcW w:w="534" w:type="pct"/>
            <w:vAlign w:val="center"/>
          </w:tcPr>
          <w:p w14:paraId="2CF4A74C"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0.0</w:t>
            </w:r>
          </w:p>
        </w:tc>
        <w:tc>
          <w:tcPr>
            <w:tcW w:w="533" w:type="pct"/>
            <w:vAlign w:val="center"/>
          </w:tcPr>
          <w:p w14:paraId="40C2D8A4" w14:textId="77777777" w:rsidR="00D42598" w:rsidRPr="00D42598" w:rsidRDefault="00D42598" w:rsidP="002B6744">
            <w:pPr>
              <w:jc w:val="center"/>
              <w:rPr>
                <w:rFonts w:ascii="Arial" w:hAnsi="Arial" w:cs="Arial"/>
                <w:szCs w:val="18"/>
              </w:rPr>
            </w:pPr>
            <w:r w:rsidRPr="00D42598">
              <w:rPr>
                <w:rFonts w:ascii="Arial" w:hAnsi="Arial" w:cs="Arial"/>
                <w:szCs w:val="18"/>
              </w:rPr>
              <w:t>1,156</w:t>
            </w:r>
          </w:p>
        </w:tc>
        <w:tc>
          <w:tcPr>
            <w:tcW w:w="535" w:type="pct"/>
            <w:vAlign w:val="bottom"/>
          </w:tcPr>
          <w:p w14:paraId="0DFDD0BE"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1.0</w:t>
            </w:r>
          </w:p>
        </w:tc>
      </w:tr>
      <w:tr w:rsidR="00D42598" w:rsidRPr="00D42598" w14:paraId="172F1711" w14:textId="77777777" w:rsidTr="002B6744">
        <w:tc>
          <w:tcPr>
            <w:tcW w:w="731" w:type="pct"/>
          </w:tcPr>
          <w:p w14:paraId="22788311" w14:textId="77777777" w:rsidR="00D42598" w:rsidRPr="00D42598" w:rsidRDefault="00D42598" w:rsidP="002B6744">
            <w:pPr>
              <w:rPr>
                <w:rFonts w:ascii="Arial" w:hAnsi="Arial" w:cs="Arial"/>
                <w:b/>
                <w:bCs/>
                <w:szCs w:val="18"/>
              </w:rPr>
            </w:pPr>
            <w:r w:rsidRPr="00D42598">
              <w:rPr>
                <w:rFonts w:ascii="Arial" w:hAnsi="Arial" w:cs="Arial"/>
                <w:b/>
                <w:bCs/>
                <w:szCs w:val="18"/>
              </w:rPr>
              <w:t>Total health expenses</w:t>
            </w:r>
          </w:p>
        </w:tc>
        <w:tc>
          <w:tcPr>
            <w:tcW w:w="533" w:type="pct"/>
            <w:vAlign w:val="center"/>
          </w:tcPr>
          <w:p w14:paraId="0448D6BB" w14:textId="77777777" w:rsidR="00D42598" w:rsidRPr="00D42598" w:rsidRDefault="00D42598" w:rsidP="002B6744">
            <w:pPr>
              <w:jc w:val="center"/>
              <w:rPr>
                <w:rFonts w:ascii="Arial" w:hAnsi="Arial" w:cs="Arial"/>
                <w:b/>
                <w:bCs/>
                <w:szCs w:val="18"/>
              </w:rPr>
            </w:pPr>
            <w:r w:rsidRPr="00D42598">
              <w:rPr>
                <w:rFonts w:ascii="Arial" w:hAnsi="Arial" w:cs="Arial"/>
                <w:b/>
                <w:bCs/>
                <w:szCs w:val="18"/>
              </w:rPr>
              <w:t>17,159</w:t>
            </w:r>
          </w:p>
        </w:tc>
        <w:tc>
          <w:tcPr>
            <w:tcW w:w="534" w:type="pct"/>
            <w:vAlign w:val="center"/>
          </w:tcPr>
          <w:p w14:paraId="79627635" w14:textId="77777777" w:rsidR="00D42598" w:rsidRPr="00D42598" w:rsidRDefault="00D42598" w:rsidP="002B6744">
            <w:pPr>
              <w:jc w:val="center"/>
              <w:rPr>
                <w:rFonts w:ascii="Arial" w:hAnsi="Arial" w:cs="Arial"/>
                <w:b/>
                <w:bCs/>
                <w:szCs w:val="18"/>
              </w:rPr>
            </w:pPr>
            <w:r w:rsidRPr="00D42598">
              <w:rPr>
                <w:rFonts w:ascii="Arial" w:hAnsi="Arial" w:cs="Arial"/>
                <w:color w:val="000000"/>
                <w:szCs w:val="18"/>
              </w:rPr>
              <w:t>21.3</w:t>
            </w:r>
          </w:p>
        </w:tc>
        <w:tc>
          <w:tcPr>
            <w:tcW w:w="533" w:type="pct"/>
            <w:vAlign w:val="center"/>
          </w:tcPr>
          <w:p w14:paraId="515DCAE3" w14:textId="77777777" w:rsidR="00D42598" w:rsidRPr="00D42598" w:rsidRDefault="00D42598" w:rsidP="002B6744">
            <w:pPr>
              <w:jc w:val="center"/>
              <w:rPr>
                <w:rFonts w:ascii="Arial" w:hAnsi="Arial" w:cs="Arial"/>
                <w:b/>
                <w:bCs/>
                <w:szCs w:val="18"/>
              </w:rPr>
            </w:pPr>
            <w:r w:rsidRPr="00D42598">
              <w:rPr>
                <w:rFonts w:ascii="Arial" w:hAnsi="Arial" w:cs="Arial"/>
                <w:b/>
                <w:bCs/>
                <w:szCs w:val="18"/>
              </w:rPr>
              <w:t>18,268</w:t>
            </w:r>
          </w:p>
        </w:tc>
        <w:tc>
          <w:tcPr>
            <w:tcW w:w="534" w:type="pct"/>
            <w:vAlign w:val="center"/>
          </w:tcPr>
          <w:p w14:paraId="163D3538" w14:textId="77777777" w:rsidR="00D42598" w:rsidRPr="00D42598" w:rsidRDefault="00D42598" w:rsidP="002B6744">
            <w:pPr>
              <w:jc w:val="center"/>
              <w:rPr>
                <w:rFonts w:ascii="Arial" w:hAnsi="Arial" w:cs="Arial"/>
                <w:b/>
                <w:bCs/>
                <w:szCs w:val="18"/>
              </w:rPr>
            </w:pPr>
            <w:r w:rsidRPr="00D42598">
              <w:rPr>
                <w:rFonts w:ascii="Arial" w:hAnsi="Arial" w:cs="Arial"/>
                <w:color w:val="000000"/>
                <w:szCs w:val="18"/>
              </w:rPr>
              <w:t>21.0</w:t>
            </w:r>
          </w:p>
        </w:tc>
        <w:tc>
          <w:tcPr>
            <w:tcW w:w="533" w:type="pct"/>
            <w:vAlign w:val="center"/>
          </w:tcPr>
          <w:p w14:paraId="452F5526" w14:textId="77777777" w:rsidR="00D42598" w:rsidRPr="00D42598" w:rsidRDefault="00D42598" w:rsidP="002B6744">
            <w:pPr>
              <w:jc w:val="center"/>
              <w:rPr>
                <w:rFonts w:ascii="Arial" w:hAnsi="Arial" w:cs="Arial"/>
                <w:b/>
                <w:bCs/>
                <w:szCs w:val="18"/>
              </w:rPr>
            </w:pPr>
            <w:r w:rsidRPr="00D42598">
              <w:rPr>
                <w:rFonts w:ascii="Arial" w:hAnsi="Arial" w:cs="Arial"/>
                <w:b/>
                <w:bCs/>
                <w:szCs w:val="18"/>
              </w:rPr>
              <w:t>19,891</w:t>
            </w:r>
          </w:p>
        </w:tc>
        <w:tc>
          <w:tcPr>
            <w:tcW w:w="534" w:type="pct"/>
            <w:vAlign w:val="center"/>
          </w:tcPr>
          <w:p w14:paraId="43E2684C" w14:textId="77777777" w:rsidR="00D42598" w:rsidRPr="00D42598" w:rsidRDefault="00D42598" w:rsidP="002B6744">
            <w:pPr>
              <w:jc w:val="center"/>
              <w:rPr>
                <w:rFonts w:ascii="Arial" w:hAnsi="Arial" w:cs="Arial"/>
                <w:b/>
                <w:bCs/>
                <w:szCs w:val="18"/>
              </w:rPr>
            </w:pPr>
            <w:r w:rsidRPr="00D42598">
              <w:rPr>
                <w:rFonts w:ascii="Arial" w:hAnsi="Arial" w:cs="Arial"/>
                <w:color w:val="000000"/>
                <w:szCs w:val="18"/>
              </w:rPr>
              <w:t>18.3</w:t>
            </w:r>
          </w:p>
        </w:tc>
        <w:tc>
          <w:tcPr>
            <w:tcW w:w="533" w:type="pct"/>
            <w:vAlign w:val="center"/>
          </w:tcPr>
          <w:p w14:paraId="5FC80F1D"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23,132</w:t>
            </w:r>
          </w:p>
        </w:tc>
        <w:tc>
          <w:tcPr>
            <w:tcW w:w="535" w:type="pct"/>
            <w:vAlign w:val="bottom"/>
          </w:tcPr>
          <w:p w14:paraId="18F8ADC5" w14:textId="77777777" w:rsidR="00D42598" w:rsidRPr="00D42598" w:rsidRDefault="00D42598" w:rsidP="002B6744">
            <w:pPr>
              <w:jc w:val="center"/>
              <w:rPr>
                <w:rFonts w:ascii="Arial" w:hAnsi="Arial" w:cs="Arial"/>
                <w:b/>
                <w:bCs/>
                <w:szCs w:val="18"/>
              </w:rPr>
            </w:pPr>
            <w:r w:rsidRPr="00D42598">
              <w:rPr>
                <w:rFonts w:ascii="Arial" w:hAnsi="Arial" w:cs="Arial"/>
                <w:color w:val="000000"/>
                <w:szCs w:val="18"/>
              </w:rPr>
              <w:t>19.4</w:t>
            </w:r>
          </w:p>
        </w:tc>
      </w:tr>
      <w:tr w:rsidR="00D42598" w:rsidRPr="00D42598" w14:paraId="630A6DC2" w14:textId="77777777" w:rsidTr="002B6744">
        <w:tc>
          <w:tcPr>
            <w:tcW w:w="731" w:type="pct"/>
          </w:tcPr>
          <w:p w14:paraId="04949902" w14:textId="77777777" w:rsidR="00D42598" w:rsidRPr="00D42598" w:rsidRDefault="00D42598" w:rsidP="002B6744">
            <w:pPr>
              <w:rPr>
                <w:rFonts w:ascii="Arial" w:hAnsi="Arial" w:cs="Arial"/>
                <w:b/>
                <w:bCs/>
                <w:szCs w:val="18"/>
              </w:rPr>
            </w:pPr>
          </w:p>
        </w:tc>
        <w:tc>
          <w:tcPr>
            <w:tcW w:w="533" w:type="pct"/>
          </w:tcPr>
          <w:p w14:paraId="53BE8D2F" w14:textId="77777777" w:rsidR="00D42598" w:rsidRPr="00D42598" w:rsidRDefault="00D42598" w:rsidP="002B6744">
            <w:pPr>
              <w:jc w:val="center"/>
              <w:rPr>
                <w:rFonts w:ascii="Arial" w:hAnsi="Arial" w:cs="Arial"/>
                <w:b/>
                <w:bCs/>
                <w:szCs w:val="18"/>
              </w:rPr>
            </w:pPr>
          </w:p>
        </w:tc>
        <w:tc>
          <w:tcPr>
            <w:tcW w:w="534" w:type="pct"/>
            <w:vAlign w:val="center"/>
          </w:tcPr>
          <w:p w14:paraId="503B2B66" w14:textId="77777777" w:rsidR="00D42598" w:rsidRPr="00D42598" w:rsidRDefault="00D42598" w:rsidP="002B6744">
            <w:pPr>
              <w:jc w:val="center"/>
              <w:rPr>
                <w:rFonts w:ascii="Arial" w:hAnsi="Arial" w:cs="Arial"/>
                <w:b/>
                <w:bCs/>
                <w:szCs w:val="18"/>
              </w:rPr>
            </w:pPr>
          </w:p>
        </w:tc>
        <w:tc>
          <w:tcPr>
            <w:tcW w:w="533" w:type="pct"/>
          </w:tcPr>
          <w:p w14:paraId="08FCD468" w14:textId="77777777" w:rsidR="00D42598" w:rsidRPr="00D42598" w:rsidRDefault="00D42598" w:rsidP="002B6744">
            <w:pPr>
              <w:jc w:val="center"/>
              <w:rPr>
                <w:rFonts w:ascii="Arial" w:hAnsi="Arial" w:cs="Arial"/>
                <w:b/>
                <w:bCs/>
                <w:szCs w:val="18"/>
              </w:rPr>
            </w:pPr>
          </w:p>
        </w:tc>
        <w:tc>
          <w:tcPr>
            <w:tcW w:w="534" w:type="pct"/>
            <w:vAlign w:val="center"/>
          </w:tcPr>
          <w:p w14:paraId="666D3FEB" w14:textId="77777777" w:rsidR="00D42598" w:rsidRPr="00D42598" w:rsidRDefault="00D42598" w:rsidP="002B6744">
            <w:pPr>
              <w:jc w:val="center"/>
              <w:rPr>
                <w:rFonts w:ascii="Arial" w:hAnsi="Arial" w:cs="Arial"/>
                <w:b/>
                <w:bCs/>
                <w:szCs w:val="18"/>
              </w:rPr>
            </w:pPr>
          </w:p>
        </w:tc>
        <w:tc>
          <w:tcPr>
            <w:tcW w:w="533" w:type="pct"/>
          </w:tcPr>
          <w:p w14:paraId="083A05AC" w14:textId="77777777" w:rsidR="00D42598" w:rsidRPr="00D42598" w:rsidRDefault="00D42598" w:rsidP="002B6744">
            <w:pPr>
              <w:jc w:val="center"/>
              <w:rPr>
                <w:rFonts w:ascii="Arial" w:hAnsi="Arial" w:cs="Arial"/>
                <w:b/>
                <w:bCs/>
                <w:szCs w:val="18"/>
              </w:rPr>
            </w:pPr>
          </w:p>
        </w:tc>
        <w:tc>
          <w:tcPr>
            <w:tcW w:w="534" w:type="pct"/>
            <w:vAlign w:val="center"/>
          </w:tcPr>
          <w:p w14:paraId="34F84F28" w14:textId="77777777" w:rsidR="00D42598" w:rsidRPr="00D42598" w:rsidRDefault="00D42598" w:rsidP="002B6744">
            <w:pPr>
              <w:jc w:val="center"/>
              <w:rPr>
                <w:rFonts w:ascii="Arial" w:hAnsi="Arial" w:cs="Arial"/>
                <w:b/>
                <w:bCs/>
                <w:szCs w:val="18"/>
              </w:rPr>
            </w:pPr>
          </w:p>
        </w:tc>
        <w:tc>
          <w:tcPr>
            <w:tcW w:w="533" w:type="pct"/>
            <w:vAlign w:val="center"/>
          </w:tcPr>
          <w:p w14:paraId="350189CC" w14:textId="77777777" w:rsidR="00D42598" w:rsidRPr="00D42598" w:rsidRDefault="00D42598" w:rsidP="002B6744">
            <w:pPr>
              <w:jc w:val="center"/>
              <w:rPr>
                <w:rFonts w:ascii="Arial" w:hAnsi="Arial" w:cs="Arial"/>
                <w:b/>
                <w:bCs/>
                <w:szCs w:val="18"/>
              </w:rPr>
            </w:pPr>
          </w:p>
        </w:tc>
        <w:tc>
          <w:tcPr>
            <w:tcW w:w="535" w:type="pct"/>
          </w:tcPr>
          <w:p w14:paraId="17102FE7" w14:textId="77777777" w:rsidR="00D42598" w:rsidRPr="00D42598" w:rsidRDefault="00D42598" w:rsidP="002B6744">
            <w:pPr>
              <w:jc w:val="center"/>
              <w:rPr>
                <w:rFonts w:ascii="Arial" w:hAnsi="Arial" w:cs="Arial"/>
                <w:b/>
                <w:bCs/>
                <w:szCs w:val="18"/>
              </w:rPr>
            </w:pPr>
          </w:p>
        </w:tc>
      </w:tr>
      <w:tr w:rsidR="00D42598" w:rsidRPr="00D42598" w14:paraId="7B5242EA" w14:textId="77777777" w:rsidTr="002B6744">
        <w:tc>
          <w:tcPr>
            <w:tcW w:w="731" w:type="pct"/>
            <w:shd w:val="clear" w:color="auto" w:fill="DBE5F1" w:themeFill="accent1" w:themeFillTint="33"/>
          </w:tcPr>
          <w:p w14:paraId="22219833" w14:textId="77777777" w:rsidR="00D42598" w:rsidRPr="00D42598" w:rsidRDefault="00D42598" w:rsidP="002B6744">
            <w:pPr>
              <w:jc w:val="center"/>
              <w:rPr>
                <w:rFonts w:ascii="Arial" w:hAnsi="Arial" w:cs="Arial"/>
                <w:b/>
                <w:bCs/>
                <w:szCs w:val="18"/>
              </w:rPr>
            </w:pPr>
          </w:p>
        </w:tc>
        <w:tc>
          <w:tcPr>
            <w:tcW w:w="4269" w:type="pct"/>
            <w:gridSpan w:val="8"/>
            <w:shd w:val="clear" w:color="auto" w:fill="DBE5F1" w:themeFill="accent1" w:themeFillTint="33"/>
          </w:tcPr>
          <w:p w14:paraId="7DD8A581" w14:textId="77777777" w:rsidR="00D42598" w:rsidRPr="00D42598" w:rsidRDefault="00D42598" w:rsidP="002B6744">
            <w:pPr>
              <w:jc w:val="center"/>
              <w:rPr>
                <w:rFonts w:ascii="Arial" w:hAnsi="Arial" w:cs="Arial"/>
                <w:b/>
                <w:bCs/>
                <w:szCs w:val="18"/>
              </w:rPr>
            </w:pPr>
            <w:r w:rsidRPr="00D42598">
              <w:rPr>
                <w:rFonts w:ascii="Arial" w:hAnsi="Arial" w:cs="Arial"/>
                <w:b/>
                <w:bCs/>
                <w:szCs w:val="18"/>
              </w:rPr>
              <w:t>Education</w:t>
            </w:r>
          </w:p>
        </w:tc>
      </w:tr>
      <w:tr w:rsidR="00D42598" w:rsidRPr="00D42598" w14:paraId="612E85BB" w14:textId="77777777" w:rsidTr="002B6744">
        <w:tc>
          <w:tcPr>
            <w:tcW w:w="731" w:type="pct"/>
          </w:tcPr>
          <w:p w14:paraId="1DDE115B" w14:textId="77777777" w:rsidR="00D42598" w:rsidRPr="00D42598" w:rsidRDefault="00D42598" w:rsidP="002B6744">
            <w:pPr>
              <w:rPr>
                <w:rFonts w:ascii="Arial" w:hAnsi="Arial" w:cs="Arial"/>
                <w:b/>
                <w:bCs/>
                <w:szCs w:val="18"/>
              </w:rPr>
            </w:pPr>
            <w:r w:rsidRPr="00D42598">
              <w:rPr>
                <w:rFonts w:ascii="Arial" w:hAnsi="Arial" w:cs="Arial"/>
                <w:b/>
                <w:bCs/>
                <w:szCs w:val="18"/>
              </w:rPr>
              <w:lastRenderedPageBreak/>
              <w:t>Early childhood education</w:t>
            </w:r>
          </w:p>
        </w:tc>
        <w:tc>
          <w:tcPr>
            <w:tcW w:w="533" w:type="pct"/>
            <w:vAlign w:val="center"/>
          </w:tcPr>
          <w:p w14:paraId="6B4C9DC2" w14:textId="77777777" w:rsidR="00D42598" w:rsidRPr="00D42598" w:rsidRDefault="00D42598" w:rsidP="002B6744">
            <w:pPr>
              <w:jc w:val="center"/>
              <w:rPr>
                <w:rFonts w:ascii="Arial" w:hAnsi="Arial" w:cs="Arial"/>
                <w:szCs w:val="18"/>
              </w:rPr>
            </w:pPr>
            <w:r w:rsidRPr="00D42598">
              <w:rPr>
                <w:rFonts w:ascii="Arial" w:hAnsi="Arial" w:cs="Arial"/>
                <w:szCs w:val="18"/>
              </w:rPr>
              <w:t>1,844</w:t>
            </w:r>
          </w:p>
        </w:tc>
        <w:tc>
          <w:tcPr>
            <w:tcW w:w="534" w:type="pct"/>
            <w:vAlign w:val="center"/>
          </w:tcPr>
          <w:p w14:paraId="754D032D"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2.3</w:t>
            </w:r>
          </w:p>
        </w:tc>
        <w:tc>
          <w:tcPr>
            <w:tcW w:w="533" w:type="pct"/>
            <w:vAlign w:val="center"/>
          </w:tcPr>
          <w:p w14:paraId="267FBE2D" w14:textId="77777777" w:rsidR="00D42598" w:rsidRPr="00D42598" w:rsidRDefault="00D42598" w:rsidP="002B6744">
            <w:pPr>
              <w:jc w:val="center"/>
              <w:rPr>
                <w:rFonts w:ascii="Arial" w:hAnsi="Arial" w:cs="Arial"/>
                <w:szCs w:val="18"/>
              </w:rPr>
            </w:pPr>
            <w:r w:rsidRPr="00D42598">
              <w:rPr>
                <w:rFonts w:ascii="Arial" w:hAnsi="Arial" w:cs="Arial"/>
                <w:szCs w:val="18"/>
              </w:rPr>
              <w:t>1,896</w:t>
            </w:r>
          </w:p>
        </w:tc>
        <w:tc>
          <w:tcPr>
            <w:tcW w:w="534" w:type="pct"/>
            <w:vAlign w:val="center"/>
          </w:tcPr>
          <w:p w14:paraId="0DAF7C53"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2.2</w:t>
            </w:r>
          </w:p>
        </w:tc>
        <w:tc>
          <w:tcPr>
            <w:tcW w:w="533" w:type="pct"/>
            <w:vAlign w:val="center"/>
          </w:tcPr>
          <w:p w14:paraId="20412391" w14:textId="77777777" w:rsidR="00D42598" w:rsidRPr="00D42598" w:rsidRDefault="00D42598" w:rsidP="002B6744">
            <w:pPr>
              <w:jc w:val="center"/>
              <w:rPr>
                <w:rFonts w:ascii="Arial" w:hAnsi="Arial" w:cs="Arial"/>
                <w:szCs w:val="18"/>
              </w:rPr>
            </w:pPr>
            <w:r w:rsidRPr="00D42598">
              <w:rPr>
                <w:rFonts w:ascii="Arial" w:hAnsi="Arial" w:cs="Arial"/>
                <w:szCs w:val="18"/>
              </w:rPr>
              <w:t>2,007</w:t>
            </w:r>
          </w:p>
        </w:tc>
        <w:tc>
          <w:tcPr>
            <w:tcW w:w="534" w:type="pct"/>
            <w:vAlign w:val="center"/>
          </w:tcPr>
          <w:p w14:paraId="7DFE39FA"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1.8</w:t>
            </w:r>
          </w:p>
        </w:tc>
        <w:tc>
          <w:tcPr>
            <w:tcW w:w="533" w:type="pct"/>
            <w:vAlign w:val="center"/>
          </w:tcPr>
          <w:p w14:paraId="1D0336E4" w14:textId="77777777" w:rsidR="00D42598" w:rsidRPr="00D42598" w:rsidRDefault="00D42598" w:rsidP="002B6744">
            <w:pPr>
              <w:jc w:val="center"/>
              <w:rPr>
                <w:rFonts w:ascii="Arial" w:hAnsi="Arial" w:cs="Arial"/>
                <w:szCs w:val="18"/>
              </w:rPr>
            </w:pPr>
            <w:r w:rsidRPr="00D42598">
              <w:rPr>
                <w:rFonts w:ascii="Arial" w:hAnsi="Arial" w:cs="Arial"/>
                <w:szCs w:val="18"/>
              </w:rPr>
              <w:t>2,199</w:t>
            </w:r>
          </w:p>
        </w:tc>
        <w:tc>
          <w:tcPr>
            <w:tcW w:w="535" w:type="pct"/>
            <w:vAlign w:val="bottom"/>
          </w:tcPr>
          <w:p w14:paraId="1F5D811A"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1.8</w:t>
            </w:r>
          </w:p>
        </w:tc>
      </w:tr>
      <w:tr w:rsidR="00D42598" w:rsidRPr="00D42598" w14:paraId="51E957E9" w14:textId="77777777" w:rsidTr="002B6744">
        <w:tc>
          <w:tcPr>
            <w:tcW w:w="731" w:type="pct"/>
          </w:tcPr>
          <w:p w14:paraId="50CD351E" w14:textId="77777777" w:rsidR="00D42598" w:rsidRPr="00D42598" w:rsidRDefault="00D42598" w:rsidP="002B6744">
            <w:pPr>
              <w:rPr>
                <w:rFonts w:ascii="Arial" w:hAnsi="Arial" w:cs="Arial"/>
                <w:b/>
                <w:bCs/>
                <w:szCs w:val="18"/>
              </w:rPr>
            </w:pPr>
            <w:r w:rsidRPr="00D42598">
              <w:rPr>
                <w:rFonts w:ascii="Arial" w:hAnsi="Arial" w:cs="Arial"/>
                <w:b/>
                <w:bCs/>
                <w:szCs w:val="18"/>
              </w:rPr>
              <w:t xml:space="preserve">Primary and secondary schools </w:t>
            </w:r>
          </w:p>
        </w:tc>
        <w:tc>
          <w:tcPr>
            <w:tcW w:w="533" w:type="pct"/>
            <w:vAlign w:val="center"/>
          </w:tcPr>
          <w:p w14:paraId="6B7BA619" w14:textId="77777777" w:rsidR="00D42598" w:rsidRPr="00D42598" w:rsidRDefault="00D42598" w:rsidP="002B6744">
            <w:pPr>
              <w:jc w:val="center"/>
              <w:rPr>
                <w:rFonts w:ascii="Arial" w:hAnsi="Arial" w:cs="Arial"/>
                <w:szCs w:val="18"/>
              </w:rPr>
            </w:pPr>
            <w:r w:rsidRPr="00D42598">
              <w:rPr>
                <w:rFonts w:ascii="Arial" w:hAnsi="Arial" w:cs="Arial"/>
                <w:szCs w:val="18"/>
              </w:rPr>
              <w:t>6,334</w:t>
            </w:r>
          </w:p>
        </w:tc>
        <w:tc>
          <w:tcPr>
            <w:tcW w:w="534" w:type="pct"/>
            <w:vAlign w:val="center"/>
          </w:tcPr>
          <w:p w14:paraId="01A003FF"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7.9</w:t>
            </w:r>
          </w:p>
        </w:tc>
        <w:tc>
          <w:tcPr>
            <w:tcW w:w="533" w:type="pct"/>
            <w:vAlign w:val="center"/>
          </w:tcPr>
          <w:p w14:paraId="72C60B4D" w14:textId="77777777" w:rsidR="00D42598" w:rsidRPr="00D42598" w:rsidRDefault="00D42598" w:rsidP="002B6744">
            <w:pPr>
              <w:jc w:val="center"/>
              <w:rPr>
                <w:rFonts w:ascii="Arial" w:hAnsi="Arial" w:cs="Arial"/>
                <w:szCs w:val="18"/>
              </w:rPr>
            </w:pPr>
            <w:r w:rsidRPr="00D42598">
              <w:rPr>
                <w:rFonts w:ascii="Arial" w:hAnsi="Arial" w:cs="Arial"/>
                <w:szCs w:val="18"/>
              </w:rPr>
              <w:t>6,823</w:t>
            </w:r>
          </w:p>
        </w:tc>
        <w:tc>
          <w:tcPr>
            <w:tcW w:w="534" w:type="pct"/>
            <w:vAlign w:val="center"/>
          </w:tcPr>
          <w:p w14:paraId="32AC759F"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7.8</w:t>
            </w:r>
          </w:p>
        </w:tc>
        <w:tc>
          <w:tcPr>
            <w:tcW w:w="533" w:type="pct"/>
            <w:vAlign w:val="center"/>
          </w:tcPr>
          <w:p w14:paraId="1D292251" w14:textId="77777777" w:rsidR="00D42598" w:rsidRPr="00D42598" w:rsidRDefault="00D42598" w:rsidP="002B6744">
            <w:pPr>
              <w:jc w:val="center"/>
              <w:rPr>
                <w:rFonts w:ascii="Arial" w:hAnsi="Arial" w:cs="Arial"/>
                <w:szCs w:val="18"/>
              </w:rPr>
            </w:pPr>
            <w:r w:rsidRPr="00D42598">
              <w:rPr>
                <w:rFonts w:ascii="Arial" w:hAnsi="Arial" w:cs="Arial"/>
                <w:szCs w:val="18"/>
              </w:rPr>
              <w:t>7,104</w:t>
            </w:r>
          </w:p>
        </w:tc>
        <w:tc>
          <w:tcPr>
            <w:tcW w:w="534" w:type="pct"/>
            <w:vAlign w:val="center"/>
          </w:tcPr>
          <w:p w14:paraId="4E1630D3"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6.5</w:t>
            </w:r>
          </w:p>
        </w:tc>
        <w:tc>
          <w:tcPr>
            <w:tcW w:w="533" w:type="pct"/>
            <w:vAlign w:val="center"/>
          </w:tcPr>
          <w:p w14:paraId="445BFFB8" w14:textId="77777777" w:rsidR="00D42598" w:rsidRPr="00D42598" w:rsidRDefault="00D42598" w:rsidP="002B6744">
            <w:pPr>
              <w:jc w:val="center"/>
              <w:rPr>
                <w:rFonts w:ascii="Arial" w:hAnsi="Arial" w:cs="Arial"/>
                <w:szCs w:val="18"/>
              </w:rPr>
            </w:pPr>
            <w:r w:rsidRPr="00D42598">
              <w:rPr>
                <w:rFonts w:ascii="Arial" w:hAnsi="Arial" w:cs="Arial"/>
                <w:szCs w:val="18"/>
              </w:rPr>
              <w:t>7,987</w:t>
            </w:r>
          </w:p>
        </w:tc>
        <w:tc>
          <w:tcPr>
            <w:tcW w:w="535" w:type="pct"/>
            <w:vAlign w:val="center"/>
          </w:tcPr>
          <w:p w14:paraId="186E135B"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6.7</w:t>
            </w:r>
          </w:p>
        </w:tc>
      </w:tr>
      <w:tr w:rsidR="00D42598" w:rsidRPr="00D42598" w14:paraId="04B8A21E" w14:textId="77777777" w:rsidTr="002B6744">
        <w:tc>
          <w:tcPr>
            <w:tcW w:w="731" w:type="pct"/>
          </w:tcPr>
          <w:p w14:paraId="7FDE54EA" w14:textId="77777777" w:rsidR="00D42598" w:rsidRPr="00D42598" w:rsidRDefault="00D42598" w:rsidP="002B6744">
            <w:pPr>
              <w:rPr>
                <w:rFonts w:ascii="Arial" w:hAnsi="Arial" w:cs="Arial"/>
                <w:b/>
                <w:bCs/>
                <w:szCs w:val="18"/>
              </w:rPr>
            </w:pPr>
            <w:r w:rsidRPr="00D42598">
              <w:rPr>
                <w:rFonts w:ascii="Arial" w:hAnsi="Arial" w:cs="Arial"/>
                <w:b/>
                <w:bCs/>
                <w:szCs w:val="18"/>
              </w:rPr>
              <w:t>Tertiary funding</w:t>
            </w:r>
          </w:p>
        </w:tc>
        <w:tc>
          <w:tcPr>
            <w:tcW w:w="533" w:type="pct"/>
            <w:vAlign w:val="center"/>
          </w:tcPr>
          <w:p w14:paraId="0F6C9BF5" w14:textId="77777777" w:rsidR="00D42598" w:rsidRPr="00D42598" w:rsidRDefault="00D42598" w:rsidP="002B6744">
            <w:pPr>
              <w:jc w:val="center"/>
              <w:rPr>
                <w:rFonts w:ascii="Arial" w:hAnsi="Arial" w:cs="Arial"/>
                <w:szCs w:val="18"/>
              </w:rPr>
            </w:pPr>
            <w:r w:rsidRPr="00D42598">
              <w:rPr>
                <w:rFonts w:ascii="Arial" w:hAnsi="Arial" w:cs="Arial"/>
                <w:szCs w:val="18"/>
              </w:rPr>
              <w:t>4,112</w:t>
            </w:r>
          </w:p>
        </w:tc>
        <w:tc>
          <w:tcPr>
            <w:tcW w:w="534" w:type="pct"/>
            <w:vAlign w:val="center"/>
          </w:tcPr>
          <w:p w14:paraId="54A7BEB9"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5.1</w:t>
            </w:r>
          </w:p>
        </w:tc>
        <w:tc>
          <w:tcPr>
            <w:tcW w:w="533" w:type="pct"/>
            <w:vAlign w:val="center"/>
          </w:tcPr>
          <w:p w14:paraId="424CAC4E" w14:textId="77777777" w:rsidR="00D42598" w:rsidRPr="00D42598" w:rsidRDefault="00D42598" w:rsidP="002B6744">
            <w:pPr>
              <w:jc w:val="center"/>
              <w:rPr>
                <w:rFonts w:ascii="Arial" w:hAnsi="Arial" w:cs="Arial"/>
                <w:szCs w:val="18"/>
              </w:rPr>
            </w:pPr>
            <w:r w:rsidRPr="00D42598">
              <w:rPr>
                <w:rFonts w:ascii="Arial" w:hAnsi="Arial" w:cs="Arial"/>
                <w:szCs w:val="18"/>
              </w:rPr>
              <w:t>4,112</w:t>
            </w:r>
          </w:p>
        </w:tc>
        <w:tc>
          <w:tcPr>
            <w:tcW w:w="534" w:type="pct"/>
            <w:vAlign w:val="center"/>
          </w:tcPr>
          <w:p w14:paraId="127AF1CC"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4.7</w:t>
            </w:r>
          </w:p>
        </w:tc>
        <w:tc>
          <w:tcPr>
            <w:tcW w:w="533" w:type="pct"/>
            <w:vAlign w:val="center"/>
          </w:tcPr>
          <w:p w14:paraId="119AE133" w14:textId="77777777" w:rsidR="00D42598" w:rsidRPr="00D42598" w:rsidRDefault="00D42598" w:rsidP="002B6744">
            <w:pPr>
              <w:jc w:val="center"/>
              <w:rPr>
                <w:rFonts w:ascii="Arial" w:hAnsi="Arial" w:cs="Arial"/>
                <w:szCs w:val="18"/>
              </w:rPr>
            </w:pPr>
            <w:r w:rsidRPr="00D42598">
              <w:rPr>
                <w:rFonts w:ascii="Arial" w:hAnsi="Arial" w:cs="Arial"/>
                <w:szCs w:val="18"/>
              </w:rPr>
              <w:t>5,621</w:t>
            </w:r>
          </w:p>
        </w:tc>
        <w:tc>
          <w:tcPr>
            <w:tcW w:w="534" w:type="pct"/>
            <w:vAlign w:val="center"/>
          </w:tcPr>
          <w:p w14:paraId="7DBE1CF1"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5.2</w:t>
            </w:r>
          </w:p>
        </w:tc>
        <w:tc>
          <w:tcPr>
            <w:tcW w:w="533" w:type="pct"/>
            <w:vAlign w:val="center"/>
          </w:tcPr>
          <w:p w14:paraId="01694B55" w14:textId="77777777" w:rsidR="00D42598" w:rsidRPr="00D42598" w:rsidRDefault="00D42598" w:rsidP="002B6744">
            <w:pPr>
              <w:jc w:val="center"/>
              <w:rPr>
                <w:rFonts w:ascii="Arial" w:hAnsi="Arial" w:cs="Arial"/>
                <w:szCs w:val="18"/>
              </w:rPr>
            </w:pPr>
            <w:r w:rsidRPr="00D42598">
              <w:rPr>
                <w:rFonts w:ascii="Arial" w:hAnsi="Arial" w:cs="Arial"/>
                <w:szCs w:val="18"/>
              </w:rPr>
              <w:t>3,878</w:t>
            </w:r>
          </w:p>
        </w:tc>
        <w:tc>
          <w:tcPr>
            <w:tcW w:w="535" w:type="pct"/>
            <w:vAlign w:val="center"/>
          </w:tcPr>
          <w:p w14:paraId="3F7BA012"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3.2</w:t>
            </w:r>
          </w:p>
        </w:tc>
      </w:tr>
      <w:tr w:rsidR="00D42598" w:rsidRPr="00D42598" w14:paraId="73295150" w14:textId="77777777" w:rsidTr="002B6744">
        <w:tc>
          <w:tcPr>
            <w:tcW w:w="731" w:type="pct"/>
          </w:tcPr>
          <w:p w14:paraId="3A301418" w14:textId="77777777" w:rsidR="00D42598" w:rsidRPr="00D42598" w:rsidRDefault="00D42598" w:rsidP="002B6744">
            <w:pPr>
              <w:rPr>
                <w:rFonts w:ascii="Arial" w:hAnsi="Arial" w:cs="Arial"/>
                <w:b/>
                <w:bCs/>
                <w:szCs w:val="18"/>
              </w:rPr>
            </w:pPr>
            <w:r w:rsidRPr="00D42598">
              <w:rPr>
                <w:rFonts w:ascii="Arial" w:hAnsi="Arial" w:cs="Arial"/>
                <w:b/>
                <w:bCs/>
                <w:szCs w:val="18"/>
              </w:rPr>
              <w:t>Departmental expenses</w:t>
            </w:r>
          </w:p>
        </w:tc>
        <w:tc>
          <w:tcPr>
            <w:tcW w:w="533" w:type="pct"/>
            <w:vAlign w:val="center"/>
          </w:tcPr>
          <w:p w14:paraId="617FA339" w14:textId="77777777" w:rsidR="00D42598" w:rsidRPr="00D42598" w:rsidRDefault="00D42598" w:rsidP="002B6744">
            <w:pPr>
              <w:jc w:val="center"/>
              <w:rPr>
                <w:rFonts w:ascii="Arial" w:hAnsi="Arial" w:cs="Arial"/>
                <w:szCs w:val="18"/>
              </w:rPr>
            </w:pPr>
            <w:r w:rsidRPr="00D42598">
              <w:rPr>
                <w:rFonts w:ascii="Arial" w:hAnsi="Arial" w:cs="Arial"/>
                <w:szCs w:val="18"/>
              </w:rPr>
              <w:t>4,281</w:t>
            </w:r>
          </w:p>
        </w:tc>
        <w:tc>
          <w:tcPr>
            <w:tcW w:w="534" w:type="pct"/>
            <w:vAlign w:val="center"/>
          </w:tcPr>
          <w:p w14:paraId="78A5BEFC"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5.3</w:t>
            </w:r>
          </w:p>
        </w:tc>
        <w:tc>
          <w:tcPr>
            <w:tcW w:w="533" w:type="pct"/>
            <w:vAlign w:val="center"/>
          </w:tcPr>
          <w:p w14:paraId="099CBE5D" w14:textId="77777777" w:rsidR="00D42598" w:rsidRPr="00D42598" w:rsidRDefault="00D42598" w:rsidP="002B6744">
            <w:pPr>
              <w:jc w:val="center"/>
              <w:rPr>
                <w:rFonts w:ascii="Arial" w:hAnsi="Arial" w:cs="Arial"/>
                <w:szCs w:val="18"/>
              </w:rPr>
            </w:pPr>
            <w:r w:rsidRPr="00D42598">
              <w:rPr>
                <w:rFonts w:ascii="Arial" w:hAnsi="Arial" w:cs="Arial"/>
                <w:szCs w:val="18"/>
              </w:rPr>
              <w:t>1,416</w:t>
            </w:r>
          </w:p>
        </w:tc>
        <w:tc>
          <w:tcPr>
            <w:tcW w:w="534" w:type="pct"/>
            <w:vAlign w:val="center"/>
          </w:tcPr>
          <w:p w14:paraId="5D3FB027"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1.6</w:t>
            </w:r>
          </w:p>
        </w:tc>
        <w:tc>
          <w:tcPr>
            <w:tcW w:w="533" w:type="pct"/>
            <w:vAlign w:val="center"/>
          </w:tcPr>
          <w:p w14:paraId="6F55B51C" w14:textId="77777777" w:rsidR="00D42598" w:rsidRPr="00D42598" w:rsidRDefault="00D42598" w:rsidP="002B6744">
            <w:pPr>
              <w:jc w:val="center"/>
              <w:rPr>
                <w:rFonts w:ascii="Arial" w:hAnsi="Arial" w:cs="Arial"/>
                <w:szCs w:val="18"/>
              </w:rPr>
            </w:pPr>
            <w:r w:rsidRPr="00D42598">
              <w:rPr>
                <w:rFonts w:ascii="Arial" w:hAnsi="Arial" w:cs="Arial"/>
                <w:szCs w:val="18"/>
              </w:rPr>
              <w:t>1,534</w:t>
            </w:r>
          </w:p>
        </w:tc>
        <w:tc>
          <w:tcPr>
            <w:tcW w:w="534" w:type="pct"/>
            <w:vAlign w:val="center"/>
          </w:tcPr>
          <w:p w14:paraId="4611F76C"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1.4</w:t>
            </w:r>
          </w:p>
        </w:tc>
        <w:tc>
          <w:tcPr>
            <w:tcW w:w="533" w:type="pct"/>
            <w:vAlign w:val="center"/>
          </w:tcPr>
          <w:p w14:paraId="3A4DB4A4" w14:textId="77777777" w:rsidR="00D42598" w:rsidRPr="00D42598" w:rsidRDefault="00D42598" w:rsidP="002B6744">
            <w:pPr>
              <w:jc w:val="center"/>
              <w:rPr>
                <w:rFonts w:ascii="Arial" w:hAnsi="Arial" w:cs="Arial"/>
                <w:szCs w:val="18"/>
              </w:rPr>
            </w:pPr>
            <w:r w:rsidRPr="00D42598">
              <w:rPr>
                <w:rFonts w:ascii="Arial" w:hAnsi="Arial" w:cs="Arial"/>
                <w:szCs w:val="18"/>
              </w:rPr>
              <w:t>1,660</w:t>
            </w:r>
          </w:p>
        </w:tc>
        <w:tc>
          <w:tcPr>
            <w:tcW w:w="535" w:type="pct"/>
            <w:vAlign w:val="center"/>
          </w:tcPr>
          <w:p w14:paraId="5217B937"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1.4</w:t>
            </w:r>
          </w:p>
        </w:tc>
      </w:tr>
      <w:tr w:rsidR="00D42598" w:rsidRPr="00D42598" w14:paraId="3A940749" w14:textId="77777777" w:rsidTr="002B6744">
        <w:tc>
          <w:tcPr>
            <w:tcW w:w="731" w:type="pct"/>
          </w:tcPr>
          <w:p w14:paraId="13215E34" w14:textId="77777777" w:rsidR="00D42598" w:rsidRPr="00D42598" w:rsidRDefault="00D42598" w:rsidP="002B6744">
            <w:pPr>
              <w:rPr>
                <w:rFonts w:ascii="Arial" w:hAnsi="Arial" w:cs="Arial"/>
                <w:b/>
                <w:bCs/>
                <w:szCs w:val="18"/>
              </w:rPr>
            </w:pPr>
            <w:r w:rsidRPr="00D42598">
              <w:rPr>
                <w:rFonts w:ascii="Arial" w:hAnsi="Arial" w:cs="Arial"/>
                <w:b/>
                <w:bCs/>
                <w:szCs w:val="18"/>
              </w:rPr>
              <w:t>Other education expenses</w:t>
            </w:r>
          </w:p>
        </w:tc>
        <w:tc>
          <w:tcPr>
            <w:tcW w:w="533" w:type="pct"/>
            <w:vAlign w:val="center"/>
          </w:tcPr>
          <w:p w14:paraId="0227B95A" w14:textId="77777777" w:rsidR="00D42598" w:rsidRPr="00D42598" w:rsidRDefault="00D42598" w:rsidP="002B6744">
            <w:pPr>
              <w:jc w:val="center"/>
              <w:rPr>
                <w:rFonts w:ascii="Arial" w:hAnsi="Arial" w:cs="Arial"/>
                <w:szCs w:val="18"/>
              </w:rPr>
            </w:pPr>
            <w:r w:rsidRPr="00D42598">
              <w:rPr>
                <w:rFonts w:ascii="Arial" w:hAnsi="Arial" w:cs="Arial"/>
                <w:szCs w:val="18"/>
              </w:rPr>
              <w:t>58</w:t>
            </w:r>
          </w:p>
        </w:tc>
        <w:tc>
          <w:tcPr>
            <w:tcW w:w="534" w:type="pct"/>
            <w:vAlign w:val="center"/>
          </w:tcPr>
          <w:p w14:paraId="48FE579C"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0.1</w:t>
            </w:r>
          </w:p>
        </w:tc>
        <w:tc>
          <w:tcPr>
            <w:tcW w:w="533" w:type="pct"/>
            <w:vAlign w:val="center"/>
          </w:tcPr>
          <w:p w14:paraId="6073D211" w14:textId="77777777" w:rsidR="00D42598" w:rsidRPr="00D42598" w:rsidRDefault="00D42598" w:rsidP="002B6744">
            <w:pPr>
              <w:jc w:val="center"/>
              <w:rPr>
                <w:rFonts w:ascii="Arial" w:hAnsi="Arial" w:cs="Arial"/>
                <w:szCs w:val="18"/>
              </w:rPr>
            </w:pPr>
            <w:r w:rsidRPr="00D42598">
              <w:rPr>
                <w:rFonts w:ascii="Arial" w:hAnsi="Arial" w:cs="Arial"/>
                <w:szCs w:val="18"/>
              </w:rPr>
              <w:t>46</w:t>
            </w:r>
          </w:p>
        </w:tc>
        <w:tc>
          <w:tcPr>
            <w:tcW w:w="534" w:type="pct"/>
            <w:vAlign w:val="center"/>
          </w:tcPr>
          <w:p w14:paraId="564EB136"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0.1</w:t>
            </w:r>
          </w:p>
        </w:tc>
        <w:tc>
          <w:tcPr>
            <w:tcW w:w="533" w:type="pct"/>
            <w:vAlign w:val="center"/>
          </w:tcPr>
          <w:p w14:paraId="23F1590F" w14:textId="77777777" w:rsidR="00D42598" w:rsidRPr="00D42598" w:rsidRDefault="00D42598" w:rsidP="002B6744">
            <w:pPr>
              <w:jc w:val="center"/>
              <w:rPr>
                <w:rFonts w:ascii="Arial" w:hAnsi="Arial" w:cs="Arial"/>
                <w:szCs w:val="18"/>
              </w:rPr>
            </w:pPr>
            <w:r w:rsidRPr="00D42598">
              <w:rPr>
                <w:rFonts w:ascii="Arial" w:hAnsi="Arial" w:cs="Arial"/>
                <w:szCs w:val="18"/>
              </w:rPr>
              <w:t>56</w:t>
            </w:r>
          </w:p>
        </w:tc>
        <w:tc>
          <w:tcPr>
            <w:tcW w:w="534" w:type="pct"/>
            <w:vAlign w:val="center"/>
          </w:tcPr>
          <w:p w14:paraId="7CF25243"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0.1</w:t>
            </w:r>
          </w:p>
        </w:tc>
        <w:tc>
          <w:tcPr>
            <w:tcW w:w="533" w:type="pct"/>
            <w:vAlign w:val="center"/>
          </w:tcPr>
          <w:p w14:paraId="774ACEEB" w14:textId="77777777" w:rsidR="00D42598" w:rsidRPr="00D42598" w:rsidRDefault="00D42598" w:rsidP="002B6744">
            <w:pPr>
              <w:jc w:val="center"/>
              <w:rPr>
                <w:rFonts w:ascii="Arial" w:hAnsi="Arial" w:cs="Arial"/>
                <w:szCs w:val="18"/>
              </w:rPr>
            </w:pPr>
            <w:r w:rsidRPr="00D42598">
              <w:rPr>
                <w:rFonts w:ascii="Arial" w:hAnsi="Arial" w:cs="Arial"/>
                <w:szCs w:val="18"/>
              </w:rPr>
              <w:t>244</w:t>
            </w:r>
          </w:p>
        </w:tc>
        <w:tc>
          <w:tcPr>
            <w:tcW w:w="535" w:type="pct"/>
            <w:vAlign w:val="center"/>
          </w:tcPr>
          <w:p w14:paraId="0BF113DF"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0.2</w:t>
            </w:r>
          </w:p>
        </w:tc>
      </w:tr>
      <w:tr w:rsidR="00D42598" w:rsidRPr="00D42598" w14:paraId="2E978A68" w14:textId="77777777" w:rsidTr="002B6744">
        <w:tc>
          <w:tcPr>
            <w:tcW w:w="731" w:type="pct"/>
          </w:tcPr>
          <w:p w14:paraId="5BE85AFA" w14:textId="77777777" w:rsidR="00D42598" w:rsidRPr="00D42598" w:rsidRDefault="00D42598" w:rsidP="002B6744">
            <w:pPr>
              <w:rPr>
                <w:rFonts w:ascii="Arial" w:hAnsi="Arial" w:cs="Arial"/>
                <w:b/>
                <w:bCs/>
                <w:szCs w:val="18"/>
              </w:rPr>
            </w:pPr>
            <w:r w:rsidRPr="00D42598">
              <w:rPr>
                <w:rFonts w:ascii="Arial" w:hAnsi="Arial" w:cs="Arial"/>
                <w:b/>
                <w:bCs/>
                <w:szCs w:val="18"/>
              </w:rPr>
              <w:t>Total education expenses</w:t>
            </w:r>
          </w:p>
        </w:tc>
        <w:tc>
          <w:tcPr>
            <w:tcW w:w="533" w:type="pct"/>
            <w:vAlign w:val="center"/>
          </w:tcPr>
          <w:p w14:paraId="7BF71264" w14:textId="77777777" w:rsidR="00D42598" w:rsidRPr="00D42598" w:rsidRDefault="00D42598" w:rsidP="002B6744">
            <w:pPr>
              <w:jc w:val="center"/>
              <w:rPr>
                <w:rFonts w:ascii="Arial" w:hAnsi="Arial" w:cs="Arial"/>
                <w:b/>
                <w:bCs/>
                <w:szCs w:val="18"/>
              </w:rPr>
            </w:pPr>
            <w:r w:rsidRPr="00D42598">
              <w:rPr>
                <w:rFonts w:ascii="Arial" w:hAnsi="Arial" w:cs="Arial"/>
                <w:b/>
                <w:bCs/>
                <w:szCs w:val="18"/>
              </w:rPr>
              <w:t>13,629</w:t>
            </w:r>
          </w:p>
        </w:tc>
        <w:tc>
          <w:tcPr>
            <w:tcW w:w="534" w:type="pct"/>
            <w:vAlign w:val="center"/>
          </w:tcPr>
          <w:p w14:paraId="508983E8" w14:textId="77777777" w:rsidR="00D42598" w:rsidRPr="00D42598" w:rsidRDefault="00D42598" w:rsidP="002B6744">
            <w:pPr>
              <w:jc w:val="center"/>
              <w:rPr>
                <w:rFonts w:ascii="Arial" w:hAnsi="Arial" w:cs="Arial"/>
                <w:b/>
                <w:bCs/>
                <w:szCs w:val="18"/>
              </w:rPr>
            </w:pPr>
            <w:r w:rsidRPr="00D42598">
              <w:rPr>
                <w:rFonts w:ascii="Arial" w:hAnsi="Arial" w:cs="Arial"/>
                <w:color w:val="000000"/>
                <w:szCs w:val="18"/>
              </w:rPr>
              <w:t>16.9</w:t>
            </w:r>
          </w:p>
        </w:tc>
        <w:tc>
          <w:tcPr>
            <w:tcW w:w="533" w:type="pct"/>
            <w:vAlign w:val="center"/>
          </w:tcPr>
          <w:p w14:paraId="4696459B" w14:textId="77777777" w:rsidR="00D42598" w:rsidRPr="00D42598" w:rsidRDefault="00D42598" w:rsidP="002B6744">
            <w:pPr>
              <w:jc w:val="center"/>
              <w:rPr>
                <w:rFonts w:ascii="Arial" w:hAnsi="Arial" w:cs="Arial"/>
                <w:b/>
                <w:bCs/>
                <w:szCs w:val="18"/>
              </w:rPr>
            </w:pPr>
            <w:r w:rsidRPr="00D42598">
              <w:rPr>
                <w:rFonts w:ascii="Arial" w:hAnsi="Arial" w:cs="Arial"/>
                <w:b/>
                <w:bCs/>
                <w:szCs w:val="18"/>
              </w:rPr>
              <w:t>14,293</w:t>
            </w:r>
          </w:p>
        </w:tc>
        <w:tc>
          <w:tcPr>
            <w:tcW w:w="534" w:type="pct"/>
            <w:vAlign w:val="center"/>
          </w:tcPr>
          <w:p w14:paraId="0DF91B7C" w14:textId="77777777" w:rsidR="00D42598" w:rsidRPr="00D42598" w:rsidRDefault="00D42598" w:rsidP="002B6744">
            <w:pPr>
              <w:jc w:val="center"/>
              <w:rPr>
                <w:rFonts w:ascii="Arial" w:hAnsi="Arial" w:cs="Arial"/>
                <w:b/>
                <w:bCs/>
                <w:szCs w:val="18"/>
              </w:rPr>
            </w:pPr>
            <w:r w:rsidRPr="00D42598">
              <w:rPr>
                <w:rFonts w:ascii="Arial" w:hAnsi="Arial" w:cs="Arial"/>
                <w:color w:val="000000"/>
                <w:szCs w:val="18"/>
              </w:rPr>
              <w:t>16.4</w:t>
            </w:r>
          </w:p>
        </w:tc>
        <w:tc>
          <w:tcPr>
            <w:tcW w:w="533" w:type="pct"/>
            <w:vAlign w:val="center"/>
          </w:tcPr>
          <w:p w14:paraId="28A02529" w14:textId="77777777" w:rsidR="00D42598" w:rsidRPr="00D42598" w:rsidRDefault="00D42598" w:rsidP="002B6744">
            <w:pPr>
              <w:jc w:val="center"/>
              <w:rPr>
                <w:rFonts w:ascii="Arial" w:hAnsi="Arial" w:cs="Arial"/>
                <w:b/>
                <w:bCs/>
                <w:szCs w:val="18"/>
              </w:rPr>
            </w:pPr>
            <w:r w:rsidRPr="00D42598">
              <w:rPr>
                <w:rFonts w:ascii="Arial" w:hAnsi="Arial" w:cs="Arial"/>
                <w:b/>
                <w:bCs/>
                <w:szCs w:val="18"/>
              </w:rPr>
              <w:t>16,322</w:t>
            </w:r>
          </w:p>
        </w:tc>
        <w:tc>
          <w:tcPr>
            <w:tcW w:w="534" w:type="pct"/>
            <w:vAlign w:val="center"/>
          </w:tcPr>
          <w:p w14:paraId="22BE69D1" w14:textId="77777777" w:rsidR="00D42598" w:rsidRPr="00D42598" w:rsidRDefault="00D42598" w:rsidP="002B6744">
            <w:pPr>
              <w:jc w:val="center"/>
              <w:rPr>
                <w:rFonts w:ascii="Arial" w:hAnsi="Arial" w:cs="Arial"/>
                <w:b/>
                <w:bCs/>
                <w:szCs w:val="18"/>
              </w:rPr>
            </w:pPr>
            <w:r w:rsidRPr="00D42598">
              <w:rPr>
                <w:rFonts w:ascii="Arial" w:hAnsi="Arial" w:cs="Arial"/>
                <w:color w:val="000000"/>
                <w:szCs w:val="18"/>
              </w:rPr>
              <w:t>15.0</w:t>
            </w:r>
          </w:p>
        </w:tc>
        <w:tc>
          <w:tcPr>
            <w:tcW w:w="533" w:type="pct"/>
            <w:vAlign w:val="center"/>
          </w:tcPr>
          <w:p w14:paraId="7DEE3B2F" w14:textId="77777777" w:rsidR="00D42598" w:rsidRPr="00D42598" w:rsidRDefault="00D42598" w:rsidP="002B6744">
            <w:pPr>
              <w:jc w:val="center"/>
              <w:rPr>
                <w:rFonts w:ascii="Arial" w:hAnsi="Arial" w:cs="Arial"/>
                <w:b/>
                <w:bCs/>
                <w:szCs w:val="18"/>
              </w:rPr>
            </w:pPr>
            <w:r w:rsidRPr="00D42598">
              <w:rPr>
                <w:rFonts w:ascii="Arial" w:hAnsi="Arial" w:cs="Arial"/>
                <w:b/>
                <w:bCs/>
                <w:szCs w:val="18"/>
              </w:rPr>
              <w:t>15,968</w:t>
            </w:r>
          </w:p>
        </w:tc>
        <w:tc>
          <w:tcPr>
            <w:tcW w:w="535" w:type="pct"/>
            <w:vAlign w:val="center"/>
          </w:tcPr>
          <w:p w14:paraId="3761661F" w14:textId="77777777" w:rsidR="00D42598" w:rsidRPr="00D42598" w:rsidRDefault="00D42598" w:rsidP="002B6744">
            <w:pPr>
              <w:jc w:val="center"/>
              <w:rPr>
                <w:rFonts w:ascii="Arial" w:hAnsi="Arial" w:cs="Arial"/>
                <w:b/>
                <w:bCs/>
                <w:szCs w:val="18"/>
              </w:rPr>
            </w:pPr>
            <w:r w:rsidRPr="00D42598">
              <w:rPr>
                <w:rFonts w:ascii="Arial" w:hAnsi="Arial" w:cs="Arial"/>
                <w:color w:val="000000"/>
                <w:szCs w:val="18"/>
              </w:rPr>
              <w:t>13.4</w:t>
            </w:r>
          </w:p>
        </w:tc>
      </w:tr>
      <w:tr w:rsidR="00D42598" w:rsidRPr="00D42598" w14:paraId="2DF35448" w14:textId="77777777" w:rsidTr="002B6744">
        <w:tc>
          <w:tcPr>
            <w:tcW w:w="731" w:type="pct"/>
          </w:tcPr>
          <w:p w14:paraId="06A574C7" w14:textId="77777777" w:rsidR="00D42598" w:rsidRPr="00D42598" w:rsidRDefault="00D42598" w:rsidP="002B6744">
            <w:pPr>
              <w:rPr>
                <w:rFonts w:ascii="Arial" w:hAnsi="Arial" w:cs="Arial"/>
                <w:b/>
                <w:bCs/>
                <w:szCs w:val="18"/>
              </w:rPr>
            </w:pPr>
          </w:p>
        </w:tc>
        <w:tc>
          <w:tcPr>
            <w:tcW w:w="533" w:type="pct"/>
          </w:tcPr>
          <w:p w14:paraId="147DA43A" w14:textId="77777777" w:rsidR="00D42598" w:rsidRPr="00D42598" w:rsidRDefault="00D42598" w:rsidP="002B6744">
            <w:pPr>
              <w:jc w:val="center"/>
              <w:rPr>
                <w:rFonts w:ascii="Arial" w:hAnsi="Arial" w:cs="Arial"/>
                <w:b/>
                <w:bCs/>
                <w:szCs w:val="18"/>
              </w:rPr>
            </w:pPr>
          </w:p>
        </w:tc>
        <w:tc>
          <w:tcPr>
            <w:tcW w:w="534" w:type="pct"/>
            <w:vAlign w:val="center"/>
          </w:tcPr>
          <w:p w14:paraId="331205CF" w14:textId="77777777" w:rsidR="00D42598" w:rsidRPr="00D42598" w:rsidRDefault="00D42598" w:rsidP="002B6744">
            <w:pPr>
              <w:jc w:val="center"/>
              <w:rPr>
                <w:rFonts w:ascii="Arial" w:hAnsi="Arial" w:cs="Arial"/>
                <w:b/>
                <w:bCs/>
                <w:szCs w:val="18"/>
              </w:rPr>
            </w:pPr>
          </w:p>
        </w:tc>
        <w:tc>
          <w:tcPr>
            <w:tcW w:w="533" w:type="pct"/>
          </w:tcPr>
          <w:p w14:paraId="5575ADA4" w14:textId="77777777" w:rsidR="00D42598" w:rsidRPr="00D42598" w:rsidRDefault="00D42598" w:rsidP="002B6744">
            <w:pPr>
              <w:jc w:val="center"/>
              <w:rPr>
                <w:rFonts w:ascii="Arial" w:hAnsi="Arial" w:cs="Arial"/>
                <w:b/>
                <w:bCs/>
                <w:szCs w:val="18"/>
              </w:rPr>
            </w:pPr>
          </w:p>
        </w:tc>
        <w:tc>
          <w:tcPr>
            <w:tcW w:w="534" w:type="pct"/>
            <w:vAlign w:val="center"/>
          </w:tcPr>
          <w:p w14:paraId="1E934572" w14:textId="77777777" w:rsidR="00D42598" w:rsidRPr="00D42598" w:rsidRDefault="00D42598" w:rsidP="002B6744">
            <w:pPr>
              <w:jc w:val="center"/>
              <w:rPr>
                <w:rFonts w:ascii="Arial" w:hAnsi="Arial" w:cs="Arial"/>
                <w:b/>
                <w:bCs/>
                <w:szCs w:val="18"/>
              </w:rPr>
            </w:pPr>
          </w:p>
        </w:tc>
        <w:tc>
          <w:tcPr>
            <w:tcW w:w="533" w:type="pct"/>
          </w:tcPr>
          <w:p w14:paraId="12DBEA3A" w14:textId="77777777" w:rsidR="00D42598" w:rsidRPr="00D42598" w:rsidRDefault="00D42598" w:rsidP="002B6744">
            <w:pPr>
              <w:jc w:val="center"/>
              <w:rPr>
                <w:rFonts w:ascii="Arial" w:hAnsi="Arial" w:cs="Arial"/>
                <w:b/>
                <w:bCs/>
                <w:szCs w:val="18"/>
              </w:rPr>
            </w:pPr>
          </w:p>
        </w:tc>
        <w:tc>
          <w:tcPr>
            <w:tcW w:w="534" w:type="pct"/>
            <w:vAlign w:val="center"/>
          </w:tcPr>
          <w:p w14:paraId="19B5754F" w14:textId="77777777" w:rsidR="00D42598" w:rsidRPr="00D42598" w:rsidRDefault="00D42598" w:rsidP="002B6744">
            <w:pPr>
              <w:jc w:val="center"/>
              <w:rPr>
                <w:rFonts w:ascii="Arial" w:hAnsi="Arial" w:cs="Arial"/>
                <w:b/>
                <w:bCs/>
                <w:szCs w:val="18"/>
              </w:rPr>
            </w:pPr>
          </w:p>
        </w:tc>
        <w:tc>
          <w:tcPr>
            <w:tcW w:w="533" w:type="pct"/>
            <w:vAlign w:val="center"/>
          </w:tcPr>
          <w:p w14:paraId="6162210D" w14:textId="77777777" w:rsidR="00D42598" w:rsidRPr="00D42598" w:rsidRDefault="00D42598" w:rsidP="002B6744">
            <w:pPr>
              <w:jc w:val="center"/>
              <w:rPr>
                <w:rFonts w:ascii="Arial" w:hAnsi="Arial" w:cs="Arial"/>
                <w:b/>
                <w:bCs/>
                <w:szCs w:val="18"/>
              </w:rPr>
            </w:pPr>
          </w:p>
        </w:tc>
        <w:tc>
          <w:tcPr>
            <w:tcW w:w="535" w:type="pct"/>
          </w:tcPr>
          <w:p w14:paraId="0C9AE943" w14:textId="77777777" w:rsidR="00D42598" w:rsidRPr="00D42598" w:rsidRDefault="00D42598" w:rsidP="002B6744">
            <w:pPr>
              <w:jc w:val="center"/>
              <w:rPr>
                <w:rFonts w:ascii="Arial" w:hAnsi="Arial" w:cs="Arial"/>
                <w:b/>
                <w:bCs/>
                <w:szCs w:val="18"/>
              </w:rPr>
            </w:pPr>
          </w:p>
        </w:tc>
      </w:tr>
      <w:tr w:rsidR="00D42598" w:rsidRPr="00D42598" w14:paraId="1F8FAA6C" w14:textId="77777777" w:rsidTr="002B6744">
        <w:tc>
          <w:tcPr>
            <w:tcW w:w="731" w:type="pct"/>
            <w:shd w:val="clear" w:color="auto" w:fill="DBE5F1" w:themeFill="accent1" w:themeFillTint="33"/>
          </w:tcPr>
          <w:p w14:paraId="6AF516AF" w14:textId="77777777" w:rsidR="00D42598" w:rsidRPr="00D42598" w:rsidRDefault="00D42598" w:rsidP="002B6744">
            <w:pPr>
              <w:jc w:val="center"/>
              <w:rPr>
                <w:rFonts w:ascii="Arial" w:hAnsi="Arial" w:cs="Arial"/>
                <w:b/>
                <w:bCs/>
                <w:szCs w:val="18"/>
              </w:rPr>
            </w:pPr>
          </w:p>
        </w:tc>
        <w:tc>
          <w:tcPr>
            <w:tcW w:w="4269" w:type="pct"/>
            <w:gridSpan w:val="8"/>
            <w:shd w:val="clear" w:color="auto" w:fill="DBE5F1" w:themeFill="accent1" w:themeFillTint="33"/>
          </w:tcPr>
          <w:p w14:paraId="5774312F" w14:textId="77777777" w:rsidR="00D42598" w:rsidRPr="00D42598" w:rsidRDefault="00D42598" w:rsidP="002B6744">
            <w:pPr>
              <w:jc w:val="center"/>
              <w:rPr>
                <w:rFonts w:ascii="Arial" w:hAnsi="Arial" w:cs="Arial"/>
                <w:b/>
                <w:bCs/>
                <w:szCs w:val="18"/>
              </w:rPr>
            </w:pPr>
            <w:r w:rsidRPr="00D42598">
              <w:rPr>
                <w:rFonts w:ascii="Arial" w:hAnsi="Arial" w:cs="Arial"/>
                <w:b/>
                <w:bCs/>
                <w:szCs w:val="18"/>
              </w:rPr>
              <w:t>Primary and secondary schools</w:t>
            </w:r>
          </w:p>
        </w:tc>
      </w:tr>
      <w:tr w:rsidR="00D42598" w:rsidRPr="00D42598" w14:paraId="4D559D33" w14:textId="77777777" w:rsidTr="002B6744">
        <w:tc>
          <w:tcPr>
            <w:tcW w:w="731" w:type="pct"/>
          </w:tcPr>
          <w:p w14:paraId="6589BC9C" w14:textId="77777777" w:rsidR="00D42598" w:rsidRPr="00D42598" w:rsidRDefault="00D42598" w:rsidP="002B6744">
            <w:pPr>
              <w:rPr>
                <w:rFonts w:ascii="Arial" w:hAnsi="Arial" w:cs="Arial"/>
                <w:b/>
                <w:bCs/>
                <w:szCs w:val="18"/>
              </w:rPr>
            </w:pPr>
            <w:r w:rsidRPr="00D42598">
              <w:rPr>
                <w:rFonts w:ascii="Arial" w:hAnsi="Arial" w:cs="Arial"/>
                <w:b/>
                <w:bCs/>
                <w:szCs w:val="18"/>
              </w:rPr>
              <w:t>Primary</w:t>
            </w:r>
          </w:p>
        </w:tc>
        <w:tc>
          <w:tcPr>
            <w:tcW w:w="533" w:type="pct"/>
            <w:vAlign w:val="center"/>
          </w:tcPr>
          <w:p w14:paraId="7015A288" w14:textId="77777777" w:rsidR="00D42598" w:rsidRPr="00D42598" w:rsidRDefault="00D42598" w:rsidP="002B6744">
            <w:pPr>
              <w:jc w:val="center"/>
              <w:rPr>
                <w:rFonts w:ascii="Arial" w:hAnsi="Arial" w:cs="Arial"/>
                <w:szCs w:val="18"/>
              </w:rPr>
            </w:pPr>
            <w:r w:rsidRPr="00D42598">
              <w:rPr>
                <w:rFonts w:ascii="Arial" w:hAnsi="Arial" w:cs="Arial"/>
                <w:szCs w:val="18"/>
              </w:rPr>
              <w:t>3,126</w:t>
            </w:r>
          </w:p>
        </w:tc>
        <w:tc>
          <w:tcPr>
            <w:tcW w:w="534" w:type="pct"/>
            <w:vAlign w:val="center"/>
          </w:tcPr>
          <w:p w14:paraId="090930E6"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3.9</w:t>
            </w:r>
          </w:p>
        </w:tc>
        <w:tc>
          <w:tcPr>
            <w:tcW w:w="533" w:type="pct"/>
            <w:vAlign w:val="center"/>
          </w:tcPr>
          <w:p w14:paraId="40A593D6" w14:textId="77777777" w:rsidR="00D42598" w:rsidRPr="00D42598" w:rsidRDefault="00D42598" w:rsidP="002B6744">
            <w:pPr>
              <w:jc w:val="center"/>
              <w:rPr>
                <w:rFonts w:ascii="Arial" w:hAnsi="Arial" w:cs="Arial"/>
                <w:szCs w:val="18"/>
              </w:rPr>
            </w:pPr>
            <w:r w:rsidRPr="00D42598">
              <w:rPr>
                <w:rFonts w:ascii="Arial" w:hAnsi="Arial" w:cs="Arial"/>
                <w:szCs w:val="18"/>
              </w:rPr>
              <w:t>3, 452</w:t>
            </w:r>
          </w:p>
        </w:tc>
        <w:tc>
          <w:tcPr>
            <w:tcW w:w="534" w:type="pct"/>
            <w:vAlign w:val="center"/>
          </w:tcPr>
          <w:p w14:paraId="2B255FFF"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4.0</w:t>
            </w:r>
          </w:p>
        </w:tc>
        <w:tc>
          <w:tcPr>
            <w:tcW w:w="533" w:type="pct"/>
            <w:vAlign w:val="center"/>
          </w:tcPr>
          <w:p w14:paraId="53E078A7" w14:textId="77777777" w:rsidR="00D42598" w:rsidRPr="00D42598" w:rsidRDefault="00D42598" w:rsidP="002B6744">
            <w:pPr>
              <w:jc w:val="center"/>
              <w:rPr>
                <w:rFonts w:ascii="Arial" w:hAnsi="Arial" w:cs="Arial"/>
                <w:szCs w:val="18"/>
              </w:rPr>
            </w:pPr>
            <w:r w:rsidRPr="00D42598">
              <w:rPr>
                <w:rFonts w:ascii="Arial" w:hAnsi="Arial" w:cs="Arial"/>
                <w:szCs w:val="18"/>
              </w:rPr>
              <w:t>3,600</w:t>
            </w:r>
          </w:p>
        </w:tc>
        <w:tc>
          <w:tcPr>
            <w:tcW w:w="534" w:type="pct"/>
            <w:vAlign w:val="center"/>
          </w:tcPr>
          <w:p w14:paraId="65816F4A"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3.3</w:t>
            </w:r>
          </w:p>
        </w:tc>
        <w:tc>
          <w:tcPr>
            <w:tcW w:w="533" w:type="pct"/>
            <w:vAlign w:val="center"/>
          </w:tcPr>
          <w:p w14:paraId="319754CF" w14:textId="77777777" w:rsidR="00D42598" w:rsidRPr="00D42598" w:rsidRDefault="00D42598" w:rsidP="002B6744">
            <w:pPr>
              <w:jc w:val="center"/>
              <w:rPr>
                <w:rFonts w:ascii="Arial" w:hAnsi="Arial" w:cs="Arial"/>
                <w:szCs w:val="18"/>
              </w:rPr>
            </w:pPr>
            <w:r w:rsidRPr="00D42598">
              <w:rPr>
                <w:rFonts w:ascii="Arial" w:hAnsi="Arial" w:cs="Arial"/>
                <w:szCs w:val="18"/>
              </w:rPr>
              <w:t>4,001</w:t>
            </w:r>
          </w:p>
        </w:tc>
        <w:tc>
          <w:tcPr>
            <w:tcW w:w="535" w:type="pct"/>
            <w:vAlign w:val="center"/>
          </w:tcPr>
          <w:p w14:paraId="159D4465"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3.3</w:t>
            </w:r>
          </w:p>
        </w:tc>
      </w:tr>
      <w:tr w:rsidR="00D42598" w:rsidRPr="00D42598" w14:paraId="75A6673C" w14:textId="77777777" w:rsidTr="002B6744">
        <w:tc>
          <w:tcPr>
            <w:tcW w:w="731" w:type="pct"/>
          </w:tcPr>
          <w:p w14:paraId="687C8471" w14:textId="77777777" w:rsidR="00D42598" w:rsidRPr="00D42598" w:rsidRDefault="00D42598" w:rsidP="002B6744">
            <w:pPr>
              <w:rPr>
                <w:rFonts w:ascii="Arial" w:hAnsi="Arial" w:cs="Arial"/>
                <w:b/>
                <w:bCs/>
                <w:szCs w:val="18"/>
              </w:rPr>
            </w:pPr>
            <w:r w:rsidRPr="00D42598">
              <w:rPr>
                <w:rFonts w:ascii="Arial" w:hAnsi="Arial" w:cs="Arial"/>
                <w:b/>
                <w:bCs/>
                <w:szCs w:val="18"/>
              </w:rPr>
              <w:t>Secondary</w:t>
            </w:r>
          </w:p>
        </w:tc>
        <w:tc>
          <w:tcPr>
            <w:tcW w:w="533" w:type="pct"/>
            <w:vAlign w:val="center"/>
          </w:tcPr>
          <w:p w14:paraId="0BF1D7DE" w14:textId="77777777" w:rsidR="00D42598" w:rsidRPr="00D42598" w:rsidRDefault="00D42598" w:rsidP="002B6744">
            <w:pPr>
              <w:jc w:val="center"/>
              <w:rPr>
                <w:rFonts w:ascii="Arial" w:hAnsi="Arial" w:cs="Arial"/>
                <w:szCs w:val="18"/>
              </w:rPr>
            </w:pPr>
            <w:r w:rsidRPr="00D42598">
              <w:rPr>
                <w:rFonts w:ascii="Arial" w:hAnsi="Arial" w:cs="Arial"/>
                <w:szCs w:val="18"/>
              </w:rPr>
              <w:t>2,407</w:t>
            </w:r>
          </w:p>
        </w:tc>
        <w:tc>
          <w:tcPr>
            <w:tcW w:w="534" w:type="pct"/>
            <w:vAlign w:val="center"/>
          </w:tcPr>
          <w:p w14:paraId="57F319F1"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3.0</w:t>
            </w:r>
          </w:p>
        </w:tc>
        <w:tc>
          <w:tcPr>
            <w:tcW w:w="533" w:type="pct"/>
            <w:vAlign w:val="center"/>
          </w:tcPr>
          <w:p w14:paraId="24371888" w14:textId="77777777" w:rsidR="00D42598" w:rsidRPr="00D42598" w:rsidRDefault="00D42598" w:rsidP="002B6744">
            <w:pPr>
              <w:jc w:val="center"/>
              <w:rPr>
                <w:rFonts w:ascii="Arial" w:hAnsi="Arial" w:cs="Arial"/>
                <w:szCs w:val="18"/>
              </w:rPr>
            </w:pPr>
            <w:r w:rsidRPr="00D42598">
              <w:rPr>
                <w:rFonts w:ascii="Arial" w:hAnsi="Arial" w:cs="Arial"/>
                <w:szCs w:val="18"/>
              </w:rPr>
              <w:t>2,606</w:t>
            </w:r>
          </w:p>
        </w:tc>
        <w:tc>
          <w:tcPr>
            <w:tcW w:w="534" w:type="pct"/>
            <w:vAlign w:val="center"/>
          </w:tcPr>
          <w:p w14:paraId="70B4D50C"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3.0</w:t>
            </w:r>
          </w:p>
        </w:tc>
        <w:tc>
          <w:tcPr>
            <w:tcW w:w="533" w:type="pct"/>
            <w:vAlign w:val="center"/>
          </w:tcPr>
          <w:p w14:paraId="645E1DAD" w14:textId="77777777" w:rsidR="00D42598" w:rsidRPr="00D42598" w:rsidRDefault="00D42598" w:rsidP="002B6744">
            <w:pPr>
              <w:jc w:val="center"/>
              <w:rPr>
                <w:rFonts w:ascii="Arial" w:hAnsi="Arial" w:cs="Arial"/>
                <w:szCs w:val="18"/>
              </w:rPr>
            </w:pPr>
            <w:r w:rsidRPr="00D42598">
              <w:rPr>
                <w:rFonts w:ascii="Arial" w:hAnsi="Arial" w:cs="Arial"/>
                <w:szCs w:val="18"/>
              </w:rPr>
              <w:t>2,683</w:t>
            </w:r>
          </w:p>
        </w:tc>
        <w:tc>
          <w:tcPr>
            <w:tcW w:w="534" w:type="pct"/>
            <w:vAlign w:val="center"/>
          </w:tcPr>
          <w:p w14:paraId="09A55A7B"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2.5</w:t>
            </w:r>
          </w:p>
        </w:tc>
        <w:tc>
          <w:tcPr>
            <w:tcW w:w="533" w:type="pct"/>
            <w:vAlign w:val="center"/>
          </w:tcPr>
          <w:p w14:paraId="278CD1FD" w14:textId="77777777" w:rsidR="00D42598" w:rsidRPr="00D42598" w:rsidRDefault="00D42598" w:rsidP="002B6744">
            <w:pPr>
              <w:jc w:val="center"/>
              <w:rPr>
                <w:rFonts w:ascii="Arial" w:hAnsi="Arial" w:cs="Arial"/>
                <w:szCs w:val="18"/>
              </w:rPr>
            </w:pPr>
            <w:r w:rsidRPr="00D42598">
              <w:rPr>
                <w:rFonts w:ascii="Arial" w:hAnsi="Arial" w:cs="Arial"/>
                <w:szCs w:val="18"/>
              </w:rPr>
              <w:t>3,018</w:t>
            </w:r>
          </w:p>
        </w:tc>
        <w:tc>
          <w:tcPr>
            <w:tcW w:w="535" w:type="pct"/>
            <w:vAlign w:val="center"/>
          </w:tcPr>
          <w:p w14:paraId="60609E51"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2.5</w:t>
            </w:r>
          </w:p>
        </w:tc>
      </w:tr>
      <w:tr w:rsidR="00D42598" w:rsidRPr="00D42598" w14:paraId="5079E0DA" w14:textId="77777777" w:rsidTr="002B6744">
        <w:tc>
          <w:tcPr>
            <w:tcW w:w="731" w:type="pct"/>
          </w:tcPr>
          <w:p w14:paraId="0BD35286" w14:textId="77777777" w:rsidR="00D42598" w:rsidRPr="00D42598" w:rsidRDefault="00D42598" w:rsidP="002B6744">
            <w:pPr>
              <w:rPr>
                <w:rFonts w:ascii="Arial" w:hAnsi="Arial" w:cs="Arial"/>
                <w:b/>
                <w:bCs/>
                <w:szCs w:val="18"/>
              </w:rPr>
            </w:pPr>
            <w:r w:rsidRPr="00D42598">
              <w:rPr>
                <w:rFonts w:ascii="Arial" w:hAnsi="Arial" w:cs="Arial"/>
                <w:b/>
                <w:bCs/>
                <w:szCs w:val="18"/>
              </w:rPr>
              <w:t>School transport</w:t>
            </w:r>
          </w:p>
        </w:tc>
        <w:tc>
          <w:tcPr>
            <w:tcW w:w="533" w:type="pct"/>
            <w:vAlign w:val="center"/>
          </w:tcPr>
          <w:p w14:paraId="45119D8B" w14:textId="77777777" w:rsidR="00D42598" w:rsidRPr="00D42598" w:rsidRDefault="00D42598" w:rsidP="002B6744">
            <w:pPr>
              <w:jc w:val="center"/>
              <w:rPr>
                <w:rFonts w:ascii="Arial" w:hAnsi="Arial" w:cs="Arial"/>
                <w:szCs w:val="18"/>
              </w:rPr>
            </w:pPr>
            <w:r w:rsidRPr="00D42598">
              <w:rPr>
                <w:rFonts w:ascii="Arial" w:hAnsi="Arial" w:cs="Arial"/>
                <w:szCs w:val="18"/>
              </w:rPr>
              <w:t>195</w:t>
            </w:r>
          </w:p>
        </w:tc>
        <w:tc>
          <w:tcPr>
            <w:tcW w:w="534" w:type="pct"/>
            <w:vAlign w:val="center"/>
          </w:tcPr>
          <w:p w14:paraId="4FD5C68B"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0.2</w:t>
            </w:r>
          </w:p>
        </w:tc>
        <w:tc>
          <w:tcPr>
            <w:tcW w:w="533" w:type="pct"/>
            <w:vAlign w:val="center"/>
          </w:tcPr>
          <w:p w14:paraId="572EB5A9" w14:textId="77777777" w:rsidR="00D42598" w:rsidRPr="00D42598" w:rsidRDefault="00D42598" w:rsidP="002B6744">
            <w:pPr>
              <w:jc w:val="center"/>
              <w:rPr>
                <w:rFonts w:ascii="Arial" w:hAnsi="Arial" w:cs="Arial"/>
                <w:szCs w:val="18"/>
              </w:rPr>
            </w:pPr>
            <w:r w:rsidRPr="00D42598">
              <w:rPr>
                <w:rFonts w:ascii="Arial" w:hAnsi="Arial" w:cs="Arial"/>
                <w:szCs w:val="18"/>
              </w:rPr>
              <w:t>206</w:t>
            </w:r>
          </w:p>
        </w:tc>
        <w:tc>
          <w:tcPr>
            <w:tcW w:w="534" w:type="pct"/>
            <w:vAlign w:val="center"/>
          </w:tcPr>
          <w:p w14:paraId="35FBF534"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0.2</w:t>
            </w:r>
          </w:p>
        </w:tc>
        <w:tc>
          <w:tcPr>
            <w:tcW w:w="533" w:type="pct"/>
            <w:vAlign w:val="center"/>
          </w:tcPr>
          <w:p w14:paraId="1DFA9972" w14:textId="77777777" w:rsidR="00D42598" w:rsidRPr="00D42598" w:rsidRDefault="00D42598" w:rsidP="002B6744">
            <w:pPr>
              <w:jc w:val="center"/>
              <w:rPr>
                <w:rFonts w:ascii="Arial" w:hAnsi="Arial" w:cs="Arial"/>
                <w:szCs w:val="18"/>
              </w:rPr>
            </w:pPr>
            <w:r w:rsidRPr="00D42598">
              <w:rPr>
                <w:rFonts w:ascii="Arial" w:hAnsi="Arial" w:cs="Arial"/>
                <w:szCs w:val="18"/>
              </w:rPr>
              <w:t>208</w:t>
            </w:r>
          </w:p>
        </w:tc>
        <w:tc>
          <w:tcPr>
            <w:tcW w:w="534" w:type="pct"/>
            <w:vAlign w:val="center"/>
          </w:tcPr>
          <w:p w14:paraId="31DD5DD1"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0.2</w:t>
            </w:r>
          </w:p>
        </w:tc>
        <w:tc>
          <w:tcPr>
            <w:tcW w:w="533" w:type="pct"/>
            <w:vAlign w:val="center"/>
          </w:tcPr>
          <w:p w14:paraId="1464E5A2" w14:textId="77777777" w:rsidR="00D42598" w:rsidRPr="00D42598" w:rsidRDefault="00D42598" w:rsidP="002B6744">
            <w:pPr>
              <w:jc w:val="center"/>
              <w:rPr>
                <w:rFonts w:ascii="Arial" w:hAnsi="Arial" w:cs="Arial"/>
                <w:szCs w:val="18"/>
              </w:rPr>
            </w:pPr>
            <w:r w:rsidRPr="00D42598">
              <w:rPr>
                <w:rFonts w:ascii="Arial" w:hAnsi="Arial" w:cs="Arial"/>
                <w:szCs w:val="18"/>
              </w:rPr>
              <w:t>221</w:t>
            </w:r>
          </w:p>
        </w:tc>
        <w:tc>
          <w:tcPr>
            <w:tcW w:w="535" w:type="pct"/>
            <w:vAlign w:val="center"/>
          </w:tcPr>
          <w:p w14:paraId="7DCA2EFF"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0.2</w:t>
            </w:r>
          </w:p>
        </w:tc>
      </w:tr>
      <w:tr w:rsidR="00D42598" w:rsidRPr="00D42598" w14:paraId="2BA1E0BB" w14:textId="77777777" w:rsidTr="002B6744">
        <w:tc>
          <w:tcPr>
            <w:tcW w:w="731" w:type="pct"/>
          </w:tcPr>
          <w:p w14:paraId="6EB3DA8B" w14:textId="77777777" w:rsidR="00D42598" w:rsidRPr="00D42598" w:rsidRDefault="00D42598" w:rsidP="002B6744">
            <w:pPr>
              <w:rPr>
                <w:rFonts w:ascii="Arial" w:hAnsi="Arial" w:cs="Arial"/>
                <w:b/>
                <w:bCs/>
                <w:szCs w:val="18"/>
              </w:rPr>
            </w:pPr>
            <w:r w:rsidRPr="00D42598">
              <w:rPr>
                <w:rFonts w:ascii="Arial" w:hAnsi="Arial" w:cs="Arial"/>
                <w:b/>
                <w:bCs/>
                <w:szCs w:val="18"/>
              </w:rPr>
              <w:t>Special needs support</w:t>
            </w:r>
          </w:p>
        </w:tc>
        <w:tc>
          <w:tcPr>
            <w:tcW w:w="533" w:type="pct"/>
            <w:vAlign w:val="center"/>
          </w:tcPr>
          <w:p w14:paraId="04D3EE0D" w14:textId="77777777" w:rsidR="00D42598" w:rsidRPr="00D42598" w:rsidRDefault="00D42598" w:rsidP="002B6744">
            <w:pPr>
              <w:jc w:val="center"/>
              <w:rPr>
                <w:rFonts w:ascii="Arial" w:hAnsi="Arial" w:cs="Arial"/>
                <w:szCs w:val="18"/>
              </w:rPr>
            </w:pPr>
            <w:r w:rsidRPr="00D42598">
              <w:rPr>
                <w:rFonts w:ascii="Arial" w:hAnsi="Arial" w:cs="Arial"/>
                <w:szCs w:val="18"/>
              </w:rPr>
              <w:t>429</w:t>
            </w:r>
          </w:p>
        </w:tc>
        <w:tc>
          <w:tcPr>
            <w:tcW w:w="534" w:type="pct"/>
            <w:vAlign w:val="center"/>
          </w:tcPr>
          <w:p w14:paraId="51601D66"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0.5</w:t>
            </w:r>
          </w:p>
        </w:tc>
        <w:tc>
          <w:tcPr>
            <w:tcW w:w="533" w:type="pct"/>
            <w:vAlign w:val="center"/>
          </w:tcPr>
          <w:p w14:paraId="6F54A021" w14:textId="77777777" w:rsidR="00D42598" w:rsidRPr="00D42598" w:rsidRDefault="00D42598" w:rsidP="002B6744">
            <w:pPr>
              <w:jc w:val="center"/>
              <w:rPr>
                <w:rFonts w:ascii="Arial" w:hAnsi="Arial" w:cs="Arial"/>
                <w:szCs w:val="18"/>
              </w:rPr>
            </w:pPr>
            <w:r w:rsidRPr="00D42598">
              <w:rPr>
                <w:rFonts w:ascii="Arial" w:hAnsi="Arial" w:cs="Arial"/>
                <w:szCs w:val="18"/>
              </w:rPr>
              <w:t>447</w:t>
            </w:r>
          </w:p>
        </w:tc>
        <w:tc>
          <w:tcPr>
            <w:tcW w:w="534" w:type="pct"/>
            <w:vAlign w:val="center"/>
          </w:tcPr>
          <w:p w14:paraId="1C8FF62B"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0.5</w:t>
            </w:r>
          </w:p>
        </w:tc>
        <w:tc>
          <w:tcPr>
            <w:tcW w:w="533" w:type="pct"/>
            <w:vAlign w:val="center"/>
          </w:tcPr>
          <w:p w14:paraId="59E3A3EA" w14:textId="77777777" w:rsidR="00D42598" w:rsidRPr="00D42598" w:rsidRDefault="00D42598" w:rsidP="002B6744">
            <w:pPr>
              <w:jc w:val="center"/>
              <w:rPr>
                <w:rFonts w:ascii="Arial" w:hAnsi="Arial" w:cs="Arial"/>
                <w:szCs w:val="18"/>
              </w:rPr>
            </w:pPr>
            <w:r w:rsidRPr="00D42598">
              <w:rPr>
                <w:rFonts w:ascii="Arial" w:hAnsi="Arial" w:cs="Arial"/>
                <w:szCs w:val="18"/>
              </w:rPr>
              <w:t>515</w:t>
            </w:r>
          </w:p>
        </w:tc>
        <w:tc>
          <w:tcPr>
            <w:tcW w:w="534" w:type="pct"/>
            <w:vAlign w:val="center"/>
          </w:tcPr>
          <w:p w14:paraId="0D142F1D"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0.5</w:t>
            </w:r>
          </w:p>
        </w:tc>
        <w:tc>
          <w:tcPr>
            <w:tcW w:w="533" w:type="pct"/>
            <w:vAlign w:val="center"/>
          </w:tcPr>
          <w:p w14:paraId="5A601C9D" w14:textId="77777777" w:rsidR="00D42598" w:rsidRPr="00D42598" w:rsidRDefault="00D42598" w:rsidP="002B6744">
            <w:pPr>
              <w:jc w:val="center"/>
              <w:rPr>
                <w:rFonts w:ascii="Arial" w:hAnsi="Arial" w:cs="Arial"/>
                <w:szCs w:val="18"/>
              </w:rPr>
            </w:pPr>
            <w:r w:rsidRPr="00D42598">
              <w:rPr>
                <w:rFonts w:ascii="Arial" w:hAnsi="Arial" w:cs="Arial"/>
                <w:szCs w:val="18"/>
              </w:rPr>
              <w:t>626</w:t>
            </w:r>
          </w:p>
        </w:tc>
        <w:tc>
          <w:tcPr>
            <w:tcW w:w="535" w:type="pct"/>
            <w:vAlign w:val="center"/>
          </w:tcPr>
          <w:p w14:paraId="34368BE7"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0.5</w:t>
            </w:r>
          </w:p>
        </w:tc>
      </w:tr>
      <w:tr w:rsidR="00D42598" w:rsidRPr="00D42598" w14:paraId="74F42BE1" w14:textId="77777777" w:rsidTr="002B6744">
        <w:tc>
          <w:tcPr>
            <w:tcW w:w="731" w:type="pct"/>
          </w:tcPr>
          <w:p w14:paraId="7C37282B" w14:textId="77777777" w:rsidR="00D42598" w:rsidRPr="00D42598" w:rsidRDefault="00D42598" w:rsidP="002B6744">
            <w:pPr>
              <w:rPr>
                <w:rFonts w:ascii="Arial" w:hAnsi="Arial" w:cs="Arial"/>
                <w:b/>
                <w:bCs/>
                <w:szCs w:val="18"/>
              </w:rPr>
            </w:pPr>
            <w:r w:rsidRPr="00D42598">
              <w:rPr>
                <w:rFonts w:ascii="Arial" w:hAnsi="Arial" w:cs="Arial"/>
                <w:b/>
                <w:bCs/>
                <w:szCs w:val="18"/>
              </w:rPr>
              <w:t>Professional development</w:t>
            </w:r>
          </w:p>
        </w:tc>
        <w:tc>
          <w:tcPr>
            <w:tcW w:w="533" w:type="pct"/>
            <w:vAlign w:val="center"/>
          </w:tcPr>
          <w:p w14:paraId="6B0CE956" w14:textId="77777777" w:rsidR="00D42598" w:rsidRPr="00D42598" w:rsidRDefault="00D42598" w:rsidP="002B6744">
            <w:pPr>
              <w:jc w:val="center"/>
              <w:rPr>
                <w:rFonts w:ascii="Arial" w:hAnsi="Arial" w:cs="Arial"/>
                <w:szCs w:val="18"/>
              </w:rPr>
            </w:pPr>
            <w:r w:rsidRPr="00D42598">
              <w:rPr>
                <w:rFonts w:ascii="Arial" w:hAnsi="Arial" w:cs="Arial"/>
                <w:szCs w:val="18"/>
              </w:rPr>
              <w:t>82</w:t>
            </w:r>
          </w:p>
        </w:tc>
        <w:tc>
          <w:tcPr>
            <w:tcW w:w="534" w:type="pct"/>
            <w:vAlign w:val="center"/>
          </w:tcPr>
          <w:p w14:paraId="696081D9"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0.1</w:t>
            </w:r>
          </w:p>
        </w:tc>
        <w:tc>
          <w:tcPr>
            <w:tcW w:w="533" w:type="pct"/>
            <w:vAlign w:val="center"/>
          </w:tcPr>
          <w:p w14:paraId="36625A8B" w14:textId="77777777" w:rsidR="00D42598" w:rsidRPr="00D42598" w:rsidRDefault="00D42598" w:rsidP="002B6744">
            <w:pPr>
              <w:jc w:val="center"/>
              <w:rPr>
                <w:rFonts w:ascii="Arial" w:hAnsi="Arial" w:cs="Arial"/>
                <w:szCs w:val="18"/>
              </w:rPr>
            </w:pPr>
            <w:r w:rsidRPr="00D42598">
              <w:rPr>
                <w:rFonts w:ascii="Arial" w:hAnsi="Arial" w:cs="Arial"/>
                <w:szCs w:val="18"/>
              </w:rPr>
              <w:t>104</w:t>
            </w:r>
          </w:p>
        </w:tc>
        <w:tc>
          <w:tcPr>
            <w:tcW w:w="534" w:type="pct"/>
            <w:vAlign w:val="center"/>
          </w:tcPr>
          <w:p w14:paraId="763851DF"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0.1</w:t>
            </w:r>
          </w:p>
        </w:tc>
        <w:tc>
          <w:tcPr>
            <w:tcW w:w="533" w:type="pct"/>
            <w:vAlign w:val="center"/>
          </w:tcPr>
          <w:p w14:paraId="69A9CDDF" w14:textId="77777777" w:rsidR="00D42598" w:rsidRPr="00D42598" w:rsidRDefault="00D42598" w:rsidP="002B6744">
            <w:pPr>
              <w:jc w:val="center"/>
              <w:rPr>
                <w:rFonts w:ascii="Arial" w:hAnsi="Arial" w:cs="Arial"/>
                <w:szCs w:val="18"/>
              </w:rPr>
            </w:pPr>
            <w:r w:rsidRPr="00D42598">
              <w:rPr>
                <w:rFonts w:ascii="Arial" w:hAnsi="Arial" w:cs="Arial"/>
                <w:szCs w:val="18"/>
              </w:rPr>
              <w:t>91</w:t>
            </w:r>
          </w:p>
        </w:tc>
        <w:tc>
          <w:tcPr>
            <w:tcW w:w="534" w:type="pct"/>
            <w:vAlign w:val="center"/>
          </w:tcPr>
          <w:p w14:paraId="324BD993"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0.1</w:t>
            </w:r>
          </w:p>
        </w:tc>
        <w:tc>
          <w:tcPr>
            <w:tcW w:w="533" w:type="pct"/>
            <w:vAlign w:val="center"/>
          </w:tcPr>
          <w:p w14:paraId="22E6B605" w14:textId="77777777" w:rsidR="00D42598" w:rsidRPr="00D42598" w:rsidRDefault="00D42598" w:rsidP="002B6744">
            <w:pPr>
              <w:jc w:val="center"/>
              <w:rPr>
                <w:rFonts w:ascii="Arial" w:hAnsi="Arial" w:cs="Arial"/>
                <w:szCs w:val="18"/>
              </w:rPr>
            </w:pPr>
            <w:r w:rsidRPr="00D42598">
              <w:rPr>
                <w:rFonts w:ascii="Arial" w:hAnsi="Arial" w:cs="Arial"/>
                <w:szCs w:val="18"/>
              </w:rPr>
              <w:t>102</w:t>
            </w:r>
          </w:p>
        </w:tc>
        <w:tc>
          <w:tcPr>
            <w:tcW w:w="535" w:type="pct"/>
            <w:vAlign w:val="center"/>
          </w:tcPr>
          <w:p w14:paraId="07E19A96"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0.1</w:t>
            </w:r>
          </w:p>
        </w:tc>
      </w:tr>
      <w:tr w:rsidR="00D42598" w:rsidRPr="00D42598" w14:paraId="439DFD54" w14:textId="77777777" w:rsidTr="002B6744">
        <w:tc>
          <w:tcPr>
            <w:tcW w:w="731" w:type="pct"/>
          </w:tcPr>
          <w:p w14:paraId="56444A34" w14:textId="77777777" w:rsidR="00D42598" w:rsidRPr="00D42598" w:rsidRDefault="00D42598" w:rsidP="002B6744">
            <w:pPr>
              <w:rPr>
                <w:rFonts w:ascii="Arial" w:hAnsi="Arial" w:cs="Arial"/>
                <w:b/>
                <w:bCs/>
                <w:szCs w:val="18"/>
              </w:rPr>
            </w:pPr>
            <w:r w:rsidRPr="00D42598">
              <w:rPr>
                <w:rFonts w:ascii="Arial" w:hAnsi="Arial" w:cs="Arial"/>
                <w:b/>
                <w:bCs/>
                <w:szCs w:val="18"/>
              </w:rPr>
              <w:t>Schooling improvement</w:t>
            </w:r>
          </w:p>
        </w:tc>
        <w:tc>
          <w:tcPr>
            <w:tcW w:w="533" w:type="pct"/>
            <w:vAlign w:val="center"/>
          </w:tcPr>
          <w:p w14:paraId="14DF8349" w14:textId="77777777" w:rsidR="00D42598" w:rsidRPr="00D42598" w:rsidRDefault="00D42598" w:rsidP="002B6744">
            <w:pPr>
              <w:jc w:val="center"/>
              <w:rPr>
                <w:rFonts w:ascii="Arial" w:hAnsi="Arial" w:cs="Arial"/>
                <w:szCs w:val="18"/>
              </w:rPr>
            </w:pPr>
            <w:r w:rsidRPr="00D42598">
              <w:rPr>
                <w:rFonts w:ascii="Arial" w:hAnsi="Arial" w:cs="Arial"/>
                <w:szCs w:val="18"/>
              </w:rPr>
              <w:t>5</w:t>
            </w:r>
          </w:p>
        </w:tc>
        <w:tc>
          <w:tcPr>
            <w:tcW w:w="534" w:type="pct"/>
            <w:vAlign w:val="center"/>
          </w:tcPr>
          <w:p w14:paraId="5DBC4B8E"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0.0</w:t>
            </w:r>
          </w:p>
        </w:tc>
        <w:tc>
          <w:tcPr>
            <w:tcW w:w="533" w:type="pct"/>
            <w:vAlign w:val="center"/>
          </w:tcPr>
          <w:p w14:paraId="1BAB5DBB" w14:textId="77777777" w:rsidR="00D42598" w:rsidRPr="00D42598" w:rsidRDefault="00D42598" w:rsidP="002B6744">
            <w:pPr>
              <w:jc w:val="center"/>
              <w:rPr>
                <w:rFonts w:ascii="Arial" w:hAnsi="Arial" w:cs="Arial"/>
                <w:szCs w:val="18"/>
              </w:rPr>
            </w:pPr>
            <w:r w:rsidRPr="00D42598">
              <w:rPr>
                <w:rFonts w:ascii="Arial" w:hAnsi="Arial" w:cs="Arial"/>
                <w:szCs w:val="18"/>
              </w:rPr>
              <w:t>8</w:t>
            </w:r>
          </w:p>
        </w:tc>
        <w:tc>
          <w:tcPr>
            <w:tcW w:w="534" w:type="pct"/>
            <w:vAlign w:val="center"/>
          </w:tcPr>
          <w:p w14:paraId="18378BEE"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0.0</w:t>
            </w:r>
          </w:p>
        </w:tc>
        <w:tc>
          <w:tcPr>
            <w:tcW w:w="533" w:type="pct"/>
            <w:vAlign w:val="center"/>
          </w:tcPr>
          <w:p w14:paraId="25FFD765" w14:textId="77777777" w:rsidR="00D42598" w:rsidRPr="00D42598" w:rsidRDefault="00D42598" w:rsidP="002B6744">
            <w:pPr>
              <w:jc w:val="center"/>
              <w:rPr>
                <w:rFonts w:ascii="Arial" w:hAnsi="Arial" w:cs="Arial"/>
                <w:szCs w:val="18"/>
              </w:rPr>
            </w:pPr>
            <w:r w:rsidRPr="00D42598">
              <w:rPr>
                <w:rFonts w:ascii="Arial" w:hAnsi="Arial" w:cs="Arial"/>
                <w:szCs w:val="18"/>
              </w:rPr>
              <w:t>7</w:t>
            </w:r>
          </w:p>
        </w:tc>
        <w:tc>
          <w:tcPr>
            <w:tcW w:w="534" w:type="pct"/>
            <w:vAlign w:val="center"/>
          </w:tcPr>
          <w:p w14:paraId="62F6FE6D"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0.0</w:t>
            </w:r>
          </w:p>
        </w:tc>
        <w:tc>
          <w:tcPr>
            <w:tcW w:w="533" w:type="pct"/>
            <w:vAlign w:val="center"/>
          </w:tcPr>
          <w:p w14:paraId="388B9967" w14:textId="77777777" w:rsidR="00D42598" w:rsidRPr="00D42598" w:rsidRDefault="00D42598" w:rsidP="002B6744">
            <w:pPr>
              <w:jc w:val="center"/>
              <w:rPr>
                <w:rFonts w:ascii="Arial" w:hAnsi="Arial" w:cs="Arial"/>
                <w:szCs w:val="18"/>
              </w:rPr>
            </w:pPr>
            <w:r w:rsidRPr="00D42598">
              <w:rPr>
                <w:rFonts w:ascii="Arial" w:hAnsi="Arial" w:cs="Arial"/>
                <w:szCs w:val="18"/>
              </w:rPr>
              <w:t>19</w:t>
            </w:r>
          </w:p>
        </w:tc>
        <w:tc>
          <w:tcPr>
            <w:tcW w:w="535" w:type="pct"/>
            <w:vAlign w:val="center"/>
          </w:tcPr>
          <w:p w14:paraId="5E88DD48"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0.0</w:t>
            </w:r>
          </w:p>
        </w:tc>
      </w:tr>
      <w:tr w:rsidR="00D42598" w:rsidRPr="00D42598" w14:paraId="65CDA7F7" w14:textId="77777777" w:rsidTr="002B6744">
        <w:tc>
          <w:tcPr>
            <w:tcW w:w="731" w:type="pct"/>
          </w:tcPr>
          <w:p w14:paraId="1F0C681E" w14:textId="77777777" w:rsidR="00D42598" w:rsidRPr="00D42598" w:rsidRDefault="00D42598" w:rsidP="002B6744">
            <w:pPr>
              <w:rPr>
                <w:rFonts w:ascii="Arial" w:hAnsi="Arial" w:cs="Arial"/>
                <w:b/>
                <w:bCs/>
                <w:szCs w:val="18"/>
              </w:rPr>
            </w:pPr>
            <w:r w:rsidRPr="00D42598">
              <w:rPr>
                <w:rFonts w:ascii="Arial" w:hAnsi="Arial" w:cs="Arial"/>
                <w:b/>
                <w:bCs/>
                <w:szCs w:val="18"/>
              </w:rPr>
              <w:t xml:space="preserve">Total primary and secondary school expenses </w:t>
            </w:r>
          </w:p>
        </w:tc>
        <w:tc>
          <w:tcPr>
            <w:tcW w:w="533" w:type="pct"/>
            <w:vAlign w:val="center"/>
          </w:tcPr>
          <w:p w14:paraId="3A031041" w14:textId="77777777" w:rsidR="00D42598" w:rsidRPr="00D42598" w:rsidRDefault="00D42598" w:rsidP="002B6744">
            <w:pPr>
              <w:jc w:val="center"/>
              <w:rPr>
                <w:rFonts w:ascii="Arial" w:hAnsi="Arial" w:cs="Arial"/>
                <w:b/>
                <w:bCs/>
                <w:szCs w:val="18"/>
              </w:rPr>
            </w:pPr>
            <w:r w:rsidRPr="00D42598">
              <w:rPr>
                <w:rFonts w:ascii="Arial" w:hAnsi="Arial" w:cs="Arial"/>
                <w:b/>
                <w:bCs/>
                <w:szCs w:val="18"/>
              </w:rPr>
              <w:t>6,334</w:t>
            </w:r>
          </w:p>
        </w:tc>
        <w:tc>
          <w:tcPr>
            <w:tcW w:w="534" w:type="pct"/>
            <w:vAlign w:val="center"/>
          </w:tcPr>
          <w:p w14:paraId="229360C9" w14:textId="77777777" w:rsidR="00D42598" w:rsidRPr="00D42598" w:rsidRDefault="00D42598" w:rsidP="002B6744">
            <w:pPr>
              <w:jc w:val="center"/>
              <w:rPr>
                <w:rFonts w:ascii="Arial" w:hAnsi="Arial" w:cs="Arial"/>
                <w:b/>
                <w:bCs/>
                <w:szCs w:val="18"/>
              </w:rPr>
            </w:pPr>
            <w:r w:rsidRPr="00D42598">
              <w:rPr>
                <w:rFonts w:ascii="Arial" w:hAnsi="Arial" w:cs="Arial"/>
                <w:color w:val="000000"/>
                <w:szCs w:val="18"/>
              </w:rPr>
              <w:t>7.9</w:t>
            </w:r>
          </w:p>
        </w:tc>
        <w:tc>
          <w:tcPr>
            <w:tcW w:w="533" w:type="pct"/>
            <w:vAlign w:val="center"/>
          </w:tcPr>
          <w:p w14:paraId="0AF4CA53" w14:textId="77777777" w:rsidR="00D42598" w:rsidRPr="00D42598" w:rsidRDefault="00D42598" w:rsidP="002B6744">
            <w:pPr>
              <w:jc w:val="center"/>
              <w:rPr>
                <w:rFonts w:ascii="Arial" w:hAnsi="Arial" w:cs="Arial"/>
                <w:b/>
                <w:bCs/>
                <w:szCs w:val="18"/>
              </w:rPr>
            </w:pPr>
            <w:r w:rsidRPr="00D42598">
              <w:rPr>
                <w:rFonts w:ascii="Arial" w:hAnsi="Arial" w:cs="Arial"/>
                <w:b/>
                <w:bCs/>
                <w:szCs w:val="18"/>
              </w:rPr>
              <w:t>6,823</w:t>
            </w:r>
          </w:p>
        </w:tc>
        <w:tc>
          <w:tcPr>
            <w:tcW w:w="534" w:type="pct"/>
            <w:vAlign w:val="center"/>
          </w:tcPr>
          <w:p w14:paraId="6C029AAE" w14:textId="77777777" w:rsidR="00D42598" w:rsidRPr="00D42598" w:rsidRDefault="00D42598" w:rsidP="002B6744">
            <w:pPr>
              <w:jc w:val="center"/>
              <w:rPr>
                <w:rFonts w:ascii="Arial" w:hAnsi="Arial" w:cs="Arial"/>
                <w:b/>
                <w:bCs/>
                <w:szCs w:val="18"/>
              </w:rPr>
            </w:pPr>
            <w:r w:rsidRPr="00D42598">
              <w:rPr>
                <w:rFonts w:ascii="Arial" w:hAnsi="Arial" w:cs="Arial"/>
                <w:color w:val="000000"/>
                <w:szCs w:val="18"/>
              </w:rPr>
              <w:t>7.8</w:t>
            </w:r>
          </w:p>
        </w:tc>
        <w:tc>
          <w:tcPr>
            <w:tcW w:w="533" w:type="pct"/>
            <w:vAlign w:val="center"/>
          </w:tcPr>
          <w:p w14:paraId="3AF4FED2" w14:textId="77777777" w:rsidR="00D42598" w:rsidRPr="00D42598" w:rsidRDefault="00D42598" w:rsidP="002B6744">
            <w:pPr>
              <w:jc w:val="center"/>
              <w:rPr>
                <w:rFonts w:ascii="Arial" w:hAnsi="Arial" w:cs="Arial"/>
                <w:b/>
                <w:bCs/>
                <w:szCs w:val="18"/>
              </w:rPr>
            </w:pPr>
            <w:r w:rsidRPr="00D42598">
              <w:rPr>
                <w:rFonts w:ascii="Arial" w:hAnsi="Arial" w:cs="Arial"/>
                <w:b/>
                <w:bCs/>
                <w:szCs w:val="18"/>
              </w:rPr>
              <w:t>7,104</w:t>
            </w:r>
          </w:p>
        </w:tc>
        <w:tc>
          <w:tcPr>
            <w:tcW w:w="534" w:type="pct"/>
            <w:vAlign w:val="center"/>
          </w:tcPr>
          <w:p w14:paraId="63E090A2" w14:textId="77777777" w:rsidR="00D42598" w:rsidRPr="00D42598" w:rsidRDefault="00D42598" w:rsidP="002B6744">
            <w:pPr>
              <w:jc w:val="center"/>
              <w:rPr>
                <w:rFonts w:ascii="Arial" w:hAnsi="Arial" w:cs="Arial"/>
                <w:b/>
                <w:bCs/>
                <w:szCs w:val="18"/>
              </w:rPr>
            </w:pPr>
            <w:r w:rsidRPr="00D42598">
              <w:rPr>
                <w:rFonts w:ascii="Arial" w:hAnsi="Arial" w:cs="Arial"/>
                <w:color w:val="000000"/>
                <w:szCs w:val="18"/>
              </w:rPr>
              <w:t>6.5</w:t>
            </w:r>
          </w:p>
        </w:tc>
        <w:tc>
          <w:tcPr>
            <w:tcW w:w="533" w:type="pct"/>
            <w:vAlign w:val="center"/>
          </w:tcPr>
          <w:p w14:paraId="39198898" w14:textId="77777777" w:rsidR="00D42598" w:rsidRPr="00D42598" w:rsidRDefault="00D42598" w:rsidP="002B6744">
            <w:pPr>
              <w:jc w:val="center"/>
              <w:rPr>
                <w:rFonts w:ascii="Arial" w:hAnsi="Arial" w:cs="Arial"/>
                <w:b/>
                <w:bCs/>
                <w:szCs w:val="18"/>
              </w:rPr>
            </w:pPr>
            <w:r w:rsidRPr="00D42598">
              <w:rPr>
                <w:rFonts w:ascii="Arial" w:hAnsi="Arial" w:cs="Arial"/>
                <w:b/>
                <w:bCs/>
                <w:szCs w:val="18"/>
              </w:rPr>
              <w:t>7,987</w:t>
            </w:r>
          </w:p>
        </w:tc>
        <w:tc>
          <w:tcPr>
            <w:tcW w:w="535" w:type="pct"/>
            <w:vAlign w:val="center"/>
          </w:tcPr>
          <w:p w14:paraId="2399FEB8" w14:textId="77777777" w:rsidR="00D42598" w:rsidRPr="00D42598" w:rsidRDefault="00D42598" w:rsidP="002B6744">
            <w:pPr>
              <w:jc w:val="center"/>
              <w:rPr>
                <w:rFonts w:ascii="Arial" w:hAnsi="Arial" w:cs="Arial"/>
                <w:b/>
                <w:bCs/>
                <w:szCs w:val="18"/>
              </w:rPr>
            </w:pPr>
            <w:r w:rsidRPr="00D42598">
              <w:rPr>
                <w:rFonts w:ascii="Arial" w:hAnsi="Arial" w:cs="Arial"/>
                <w:color w:val="000000"/>
                <w:szCs w:val="18"/>
              </w:rPr>
              <w:t>6.7</w:t>
            </w:r>
          </w:p>
        </w:tc>
      </w:tr>
    </w:tbl>
    <w:p w14:paraId="1DB1A7BE" w14:textId="77777777" w:rsidR="00D42598" w:rsidRPr="00D42598" w:rsidRDefault="00D42598" w:rsidP="00D42598">
      <w:pPr>
        <w:spacing w:line="240" w:lineRule="auto"/>
        <w:rPr>
          <w:rFonts w:ascii="Arial" w:hAnsi="Arial" w:cs="Arial"/>
        </w:rPr>
      </w:pPr>
      <w:r w:rsidRPr="00D42598">
        <w:rPr>
          <w:rFonts w:ascii="Arial" w:hAnsi="Arial" w:cs="Arial"/>
        </w:rPr>
        <w:t xml:space="preserve">Source: the Treasury </w:t>
      </w:r>
      <w:hyperlink r:id="rId26" w:history="1">
        <w:r w:rsidRPr="00D42598">
          <w:rPr>
            <w:rStyle w:val="Hyperlink"/>
            <w:rFonts w:ascii="Arial" w:hAnsi="Arial" w:cs="Arial"/>
          </w:rPr>
          <w:t>https://www.budget.govt.nz/budget/pdfs/hyefu2020/hyefu20.pdf</w:t>
        </w:r>
      </w:hyperlink>
      <w:r w:rsidRPr="00D42598">
        <w:rPr>
          <w:rFonts w:ascii="Arial" w:hAnsi="Arial" w:cs="Arial"/>
        </w:rPr>
        <w:t xml:space="preserve"> from page 117.</w:t>
      </w:r>
    </w:p>
    <w:p w14:paraId="437CE4E9" w14:textId="77777777" w:rsidR="00D42598" w:rsidRPr="00D42598" w:rsidRDefault="00D42598" w:rsidP="00D42598">
      <w:pPr>
        <w:spacing w:line="240" w:lineRule="auto"/>
        <w:rPr>
          <w:rFonts w:ascii="Arial" w:hAnsi="Arial" w:cs="Arial"/>
        </w:rPr>
        <w:sectPr w:rsidR="00D42598" w:rsidRPr="00D42598" w:rsidSect="002F62EF">
          <w:pgSz w:w="16838" w:h="11906" w:orient="landscape"/>
          <w:pgMar w:top="1080" w:right="1440" w:bottom="1080" w:left="1440" w:header="708" w:footer="708" w:gutter="0"/>
          <w:cols w:space="708"/>
          <w:docGrid w:linePitch="360"/>
        </w:sectPr>
      </w:pPr>
      <w:r w:rsidRPr="00D42598">
        <w:rPr>
          <w:rFonts w:ascii="Arial" w:hAnsi="Arial" w:cs="Arial"/>
        </w:rPr>
        <w:t>Note that data disaggregated by demographic characteristics is not available for this question.</w:t>
      </w:r>
    </w:p>
    <w:p w14:paraId="2966A406" w14:textId="77777777" w:rsidR="00D42598" w:rsidRPr="00D42598" w:rsidRDefault="00D42598" w:rsidP="00E62528">
      <w:pPr>
        <w:pStyle w:val="Heading3"/>
        <w:numPr>
          <w:ilvl w:val="0"/>
          <w:numId w:val="21"/>
        </w:numPr>
        <w:ind w:left="360" w:firstLine="0"/>
        <w:rPr>
          <w:rFonts w:ascii="Arial" w:hAnsi="Arial" w:cs="Arial"/>
        </w:rPr>
      </w:pPr>
      <w:bookmarkStart w:id="209" w:name="_Toc75870131"/>
      <w:bookmarkStart w:id="210" w:name="_Toc76394245"/>
      <w:r w:rsidRPr="00D42598">
        <w:rPr>
          <w:rFonts w:ascii="Arial" w:hAnsi="Arial" w:cs="Arial"/>
        </w:rPr>
        <w:lastRenderedPageBreak/>
        <w:t>Data on children under 18 years of age living in New Zealand (2017-2020)</w:t>
      </w:r>
      <w:bookmarkEnd w:id="209"/>
      <w:bookmarkEnd w:id="210"/>
    </w:p>
    <w:p w14:paraId="61AF4ACD" w14:textId="77777777" w:rsidR="00D42598" w:rsidRPr="00D42598" w:rsidRDefault="00D42598" w:rsidP="00D42598">
      <w:pPr>
        <w:rPr>
          <w:rFonts w:ascii="Arial" w:hAnsi="Arial" w:cs="Arial"/>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506"/>
        <w:gridCol w:w="1807"/>
        <w:gridCol w:w="1807"/>
        <w:gridCol w:w="1807"/>
        <w:gridCol w:w="1809"/>
      </w:tblGrid>
      <w:tr w:rsidR="00D42598" w:rsidRPr="00D42598" w14:paraId="29D6F9BD" w14:textId="77777777" w:rsidTr="002B6744">
        <w:tc>
          <w:tcPr>
            <w:tcW w:w="1287" w:type="pct"/>
            <w:shd w:val="clear" w:color="auto" w:fill="95B3D7" w:themeFill="accent1" w:themeFillTint="99"/>
          </w:tcPr>
          <w:p w14:paraId="1CD58566" w14:textId="77777777" w:rsidR="00D42598" w:rsidRPr="00D42598" w:rsidRDefault="00D42598" w:rsidP="002B6744">
            <w:pPr>
              <w:rPr>
                <w:rFonts w:ascii="Arial" w:hAnsi="Arial" w:cs="Arial"/>
                <w:b/>
                <w:bCs/>
                <w:szCs w:val="18"/>
              </w:rPr>
            </w:pPr>
          </w:p>
        </w:tc>
        <w:tc>
          <w:tcPr>
            <w:tcW w:w="928" w:type="pct"/>
            <w:shd w:val="clear" w:color="auto" w:fill="95B3D7" w:themeFill="accent1" w:themeFillTint="99"/>
          </w:tcPr>
          <w:p w14:paraId="466B553F"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2017</w:t>
            </w:r>
          </w:p>
        </w:tc>
        <w:tc>
          <w:tcPr>
            <w:tcW w:w="928" w:type="pct"/>
            <w:shd w:val="clear" w:color="auto" w:fill="95B3D7" w:themeFill="accent1" w:themeFillTint="99"/>
          </w:tcPr>
          <w:p w14:paraId="1EB23EC3"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2018</w:t>
            </w:r>
          </w:p>
        </w:tc>
        <w:tc>
          <w:tcPr>
            <w:tcW w:w="928" w:type="pct"/>
            <w:shd w:val="clear" w:color="auto" w:fill="95B3D7" w:themeFill="accent1" w:themeFillTint="99"/>
          </w:tcPr>
          <w:p w14:paraId="371E6F65"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2019</w:t>
            </w:r>
          </w:p>
        </w:tc>
        <w:tc>
          <w:tcPr>
            <w:tcW w:w="929" w:type="pct"/>
            <w:shd w:val="clear" w:color="auto" w:fill="95B3D7" w:themeFill="accent1" w:themeFillTint="99"/>
          </w:tcPr>
          <w:p w14:paraId="25A44425"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2020</w:t>
            </w:r>
          </w:p>
        </w:tc>
      </w:tr>
      <w:tr w:rsidR="00D42598" w:rsidRPr="00D42598" w14:paraId="684D6A6F" w14:textId="77777777" w:rsidTr="002B6744">
        <w:tc>
          <w:tcPr>
            <w:tcW w:w="5000" w:type="pct"/>
            <w:gridSpan w:val="5"/>
            <w:shd w:val="clear" w:color="auto" w:fill="DBE5F1" w:themeFill="accent1" w:themeFillTint="33"/>
          </w:tcPr>
          <w:p w14:paraId="37378746" w14:textId="77777777" w:rsidR="00D42598" w:rsidRPr="00D42598" w:rsidRDefault="00D42598" w:rsidP="002B6744">
            <w:pPr>
              <w:jc w:val="center"/>
              <w:rPr>
                <w:rFonts w:ascii="Arial" w:hAnsi="Arial" w:cs="Arial"/>
                <w:b/>
                <w:bCs/>
                <w:szCs w:val="18"/>
              </w:rPr>
            </w:pPr>
            <w:r w:rsidRPr="00D42598">
              <w:rPr>
                <w:rFonts w:ascii="Arial" w:hAnsi="Arial" w:cs="Arial"/>
                <w:b/>
                <w:bCs/>
                <w:szCs w:val="18"/>
              </w:rPr>
              <w:t>Population estimate</w:t>
            </w:r>
          </w:p>
        </w:tc>
      </w:tr>
      <w:tr w:rsidR="00D42598" w:rsidRPr="00D42598" w14:paraId="21CA6BFD" w14:textId="77777777" w:rsidTr="002B6744">
        <w:tc>
          <w:tcPr>
            <w:tcW w:w="1287" w:type="pct"/>
            <w:shd w:val="clear" w:color="auto" w:fill="auto"/>
          </w:tcPr>
          <w:p w14:paraId="7CF914A3" w14:textId="77777777" w:rsidR="00D42598" w:rsidRPr="00D42598" w:rsidRDefault="00D42598" w:rsidP="002B6744">
            <w:pPr>
              <w:spacing w:line="360" w:lineRule="auto"/>
              <w:rPr>
                <w:rFonts w:ascii="Arial" w:hAnsi="Arial" w:cs="Arial"/>
                <w:b/>
                <w:bCs/>
                <w:szCs w:val="18"/>
              </w:rPr>
            </w:pPr>
            <w:r w:rsidRPr="00D42598">
              <w:rPr>
                <w:rFonts w:ascii="Arial" w:hAnsi="Arial" w:cs="Arial"/>
                <w:b/>
                <w:bCs/>
                <w:szCs w:val="18"/>
              </w:rPr>
              <w:t>Under 18</w:t>
            </w:r>
          </w:p>
        </w:tc>
        <w:tc>
          <w:tcPr>
            <w:tcW w:w="928" w:type="pct"/>
            <w:shd w:val="clear" w:color="auto" w:fill="auto"/>
            <w:vAlign w:val="center"/>
          </w:tcPr>
          <w:p w14:paraId="7A99BC21" w14:textId="77777777" w:rsidR="00D42598" w:rsidRPr="00D42598" w:rsidRDefault="00D42598" w:rsidP="002B6744">
            <w:pPr>
              <w:spacing w:line="360" w:lineRule="auto"/>
              <w:jc w:val="center"/>
              <w:rPr>
                <w:rFonts w:ascii="Arial" w:hAnsi="Arial" w:cs="Arial"/>
                <w:szCs w:val="18"/>
              </w:rPr>
            </w:pPr>
            <w:r w:rsidRPr="00D42598">
              <w:rPr>
                <w:rFonts w:ascii="Arial" w:hAnsi="Arial" w:cs="Arial"/>
                <w:szCs w:val="18"/>
              </w:rPr>
              <w:t>1,131,000</w:t>
            </w:r>
          </w:p>
        </w:tc>
        <w:tc>
          <w:tcPr>
            <w:tcW w:w="928" w:type="pct"/>
            <w:shd w:val="clear" w:color="auto" w:fill="auto"/>
            <w:vAlign w:val="center"/>
          </w:tcPr>
          <w:p w14:paraId="76D33532" w14:textId="77777777" w:rsidR="00D42598" w:rsidRPr="00D42598" w:rsidRDefault="00D42598" w:rsidP="002B6744">
            <w:pPr>
              <w:spacing w:line="360" w:lineRule="auto"/>
              <w:jc w:val="center"/>
              <w:rPr>
                <w:rFonts w:ascii="Arial" w:hAnsi="Arial" w:cs="Arial"/>
                <w:szCs w:val="18"/>
              </w:rPr>
            </w:pPr>
            <w:r w:rsidRPr="00D42598">
              <w:rPr>
                <w:rFonts w:ascii="Arial" w:hAnsi="Arial" w:cs="Arial"/>
                <w:szCs w:val="18"/>
              </w:rPr>
              <w:t>1,137,600</w:t>
            </w:r>
          </w:p>
        </w:tc>
        <w:tc>
          <w:tcPr>
            <w:tcW w:w="928" w:type="pct"/>
            <w:shd w:val="clear" w:color="auto" w:fill="auto"/>
            <w:vAlign w:val="center"/>
          </w:tcPr>
          <w:p w14:paraId="1FACBF12" w14:textId="77777777" w:rsidR="00D42598" w:rsidRPr="00D42598" w:rsidRDefault="00D42598" w:rsidP="002B6744">
            <w:pPr>
              <w:spacing w:line="360" w:lineRule="auto"/>
              <w:jc w:val="center"/>
              <w:rPr>
                <w:rFonts w:ascii="Arial" w:hAnsi="Arial" w:cs="Arial"/>
                <w:szCs w:val="18"/>
              </w:rPr>
            </w:pPr>
            <w:r w:rsidRPr="00D42598">
              <w:rPr>
                <w:rFonts w:ascii="Arial" w:hAnsi="Arial" w:cs="Arial"/>
                <w:szCs w:val="18"/>
              </w:rPr>
              <w:t>1,149,300</w:t>
            </w:r>
          </w:p>
        </w:tc>
        <w:tc>
          <w:tcPr>
            <w:tcW w:w="929" w:type="pct"/>
            <w:vAlign w:val="center"/>
          </w:tcPr>
          <w:p w14:paraId="412ACB6A" w14:textId="77777777" w:rsidR="00D42598" w:rsidRPr="00D42598" w:rsidRDefault="00D42598" w:rsidP="002B6744">
            <w:pPr>
              <w:spacing w:line="360" w:lineRule="auto"/>
              <w:jc w:val="center"/>
              <w:rPr>
                <w:rFonts w:ascii="Arial" w:hAnsi="Arial" w:cs="Arial"/>
                <w:szCs w:val="18"/>
              </w:rPr>
            </w:pPr>
            <w:r w:rsidRPr="00D42598">
              <w:rPr>
                <w:rFonts w:ascii="Arial" w:hAnsi="Arial" w:cs="Arial"/>
                <w:szCs w:val="18"/>
              </w:rPr>
              <w:t>N/A</w:t>
            </w:r>
          </w:p>
        </w:tc>
      </w:tr>
      <w:tr w:rsidR="00D42598" w:rsidRPr="00D42598" w14:paraId="6E708445" w14:textId="77777777" w:rsidTr="002B6744">
        <w:tc>
          <w:tcPr>
            <w:tcW w:w="1287" w:type="pct"/>
            <w:shd w:val="clear" w:color="auto" w:fill="auto"/>
          </w:tcPr>
          <w:p w14:paraId="6D9D9183" w14:textId="77777777" w:rsidR="00D42598" w:rsidRPr="00D42598" w:rsidRDefault="00D42598" w:rsidP="002B6744">
            <w:pPr>
              <w:spacing w:line="360" w:lineRule="auto"/>
              <w:rPr>
                <w:rFonts w:ascii="Arial" w:hAnsi="Arial" w:cs="Arial"/>
                <w:b/>
                <w:bCs/>
                <w:szCs w:val="18"/>
              </w:rPr>
            </w:pPr>
            <w:r w:rsidRPr="00D42598">
              <w:rPr>
                <w:rFonts w:ascii="Arial" w:hAnsi="Arial" w:cs="Arial"/>
                <w:b/>
                <w:bCs/>
                <w:szCs w:val="18"/>
              </w:rPr>
              <w:t>Total population</w:t>
            </w:r>
          </w:p>
        </w:tc>
        <w:tc>
          <w:tcPr>
            <w:tcW w:w="928" w:type="pct"/>
            <w:shd w:val="clear" w:color="auto" w:fill="auto"/>
            <w:vAlign w:val="center"/>
          </w:tcPr>
          <w:p w14:paraId="50E44F2B" w14:textId="77777777" w:rsidR="00D42598" w:rsidRPr="00D42598" w:rsidRDefault="00D42598" w:rsidP="002B6744">
            <w:pPr>
              <w:spacing w:line="360" w:lineRule="auto"/>
              <w:jc w:val="center"/>
              <w:rPr>
                <w:rFonts w:ascii="Arial" w:hAnsi="Arial" w:cs="Arial"/>
                <w:szCs w:val="18"/>
              </w:rPr>
            </w:pPr>
            <w:r w:rsidRPr="00D42598">
              <w:rPr>
                <w:rFonts w:ascii="Arial" w:hAnsi="Arial" w:cs="Arial"/>
                <w:szCs w:val="18"/>
              </w:rPr>
              <w:t>4,859,500</w:t>
            </w:r>
          </w:p>
        </w:tc>
        <w:tc>
          <w:tcPr>
            <w:tcW w:w="928" w:type="pct"/>
            <w:shd w:val="clear" w:color="auto" w:fill="auto"/>
            <w:vAlign w:val="center"/>
          </w:tcPr>
          <w:p w14:paraId="61BDF2C5" w14:textId="77777777" w:rsidR="00D42598" w:rsidRPr="00D42598" w:rsidRDefault="00D42598" w:rsidP="002B6744">
            <w:pPr>
              <w:spacing w:line="360" w:lineRule="auto"/>
              <w:jc w:val="center"/>
              <w:rPr>
                <w:rFonts w:ascii="Arial" w:hAnsi="Arial" w:cs="Arial"/>
                <w:szCs w:val="18"/>
              </w:rPr>
            </w:pPr>
            <w:r w:rsidRPr="00D42598">
              <w:rPr>
                <w:rFonts w:ascii="Arial" w:hAnsi="Arial" w:cs="Arial"/>
                <w:szCs w:val="18"/>
              </w:rPr>
              <w:t>4,941,200</w:t>
            </w:r>
          </w:p>
        </w:tc>
        <w:tc>
          <w:tcPr>
            <w:tcW w:w="928" w:type="pct"/>
            <w:shd w:val="clear" w:color="auto" w:fill="auto"/>
            <w:vAlign w:val="center"/>
          </w:tcPr>
          <w:p w14:paraId="4F175AB7" w14:textId="77777777" w:rsidR="00D42598" w:rsidRPr="00D42598" w:rsidRDefault="00D42598" w:rsidP="002B6744">
            <w:pPr>
              <w:spacing w:line="360" w:lineRule="auto"/>
              <w:jc w:val="center"/>
              <w:rPr>
                <w:rFonts w:ascii="Arial" w:hAnsi="Arial" w:cs="Arial"/>
                <w:szCs w:val="18"/>
              </w:rPr>
            </w:pPr>
            <w:r w:rsidRPr="00D42598">
              <w:rPr>
                <w:rFonts w:ascii="Arial" w:hAnsi="Arial" w:cs="Arial"/>
                <w:szCs w:val="18"/>
              </w:rPr>
              <w:t>5,042,000</w:t>
            </w:r>
          </w:p>
        </w:tc>
        <w:tc>
          <w:tcPr>
            <w:tcW w:w="929" w:type="pct"/>
            <w:vAlign w:val="center"/>
          </w:tcPr>
          <w:p w14:paraId="4DFFEE94" w14:textId="77777777" w:rsidR="00D42598" w:rsidRPr="00D42598" w:rsidRDefault="00D42598" w:rsidP="002B6744">
            <w:pPr>
              <w:spacing w:line="360" w:lineRule="auto"/>
              <w:jc w:val="center"/>
              <w:rPr>
                <w:rFonts w:ascii="Arial" w:hAnsi="Arial" w:cs="Arial"/>
                <w:szCs w:val="18"/>
              </w:rPr>
            </w:pPr>
            <w:r w:rsidRPr="00D42598">
              <w:rPr>
                <w:rFonts w:ascii="Arial" w:hAnsi="Arial" w:cs="Arial"/>
                <w:szCs w:val="18"/>
              </w:rPr>
              <w:t>N/A</w:t>
            </w:r>
          </w:p>
        </w:tc>
      </w:tr>
      <w:tr w:rsidR="00D42598" w:rsidRPr="00D42598" w14:paraId="2D026AEB" w14:textId="77777777" w:rsidTr="002B6744">
        <w:tc>
          <w:tcPr>
            <w:tcW w:w="5000" w:type="pct"/>
            <w:gridSpan w:val="5"/>
            <w:shd w:val="clear" w:color="auto" w:fill="DBE5F1" w:themeFill="accent1" w:themeFillTint="33"/>
          </w:tcPr>
          <w:p w14:paraId="6D8F4978" w14:textId="77777777" w:rsidR="00D42598" w:rsidRPr="00D42598" w:rsidRDefault="00D42598" w:rsidP="002B6744">
            <w:pPr>
              <w:jc w:val="center"/>
              <w:rPr>
                <w:rFonts w:ascii="Arial" w:hAnsi="Arial" w:cs="Arial"/>
                <w:b/>
                <w:bCs/>
                <w:szCs w:val="18"/>
              </w:rPr>
            </w:pPr>
            <w:r w:rsidRPr="00D42598">
              <w:rPr>
                <w:rFonts w:ascii="Arial" w:hAnsi="Arial" w:cs="Arial"/>
                <w:b/>
                <w:bCs/>
                <w:szCs w:val="18"/>
              </w:rPr>
              <w:t>Percentage of total population under 18 years</w:t>
            </w:r>
          </w:p>
        </w:tc>
      </w:tr>
      <w:tr w:rsidR="00D42598" w:rsidRPr="00D42598" w14:paraId="786E720B" w14:textId="77777777" w:rsidTr="002B6744">
        <w:tc>
          <w:tcPr>
            <w:tcW w:w="1287" w:type="pct"/>
            <w:shd w:val="clear" w:color="auto" w:fill="auto"/>
            <w:vAlign w:val="bottom"/>
          </w:tcPr>
          <w:p w14:paraId="50CC899E" w14:textId="77777777" w:rsidR="00D42598" w:rsidRPr="00D42598" w:rsidRDefault="00D42598" w:rsidP="002B6744">
            <w:pPr>
              <w:spacing w:line="360" w:lineRule="auto"/>
              <w:rPr>
                <w:rFonts w:ascii="Arial" w:hAnsi="Arial" w:cs="Arial"/>
                <w:b/>
                <w:bCs/>
                <w:szCs w:val="18"/>
              </w:rPr>
            </w:pPr>
            <w:r w:rsidRPr="00D42598">
              <w:rPr>
                <w:rFonts w:ascii="Arial" w:hAnsi="Arial" w:cs="Arial"/>
                <w:b/>
                <w:bCs/>
                <w:szCs w:val="18"/>
              </w:rPr>
              <w:t>Under 18</w:t>
            </w:r>
          </w:p>
        </w:tc>
        <w:tc>
          <w:tcPr>
            <w:tcW w:w="928" w:type="pct"/>
            <w:shd w:val="clear" w:color="auto" w:fill="auto"/>
            <w:vAlign w:val="center"/>
          </w:tcPr>
          <w:p w14:paraId="51C860D8" w14:textId="77777777" w:rsidR="00D42598" w:rsidRPr="00D42598" w:rsidRDefault="00D42598" w:rsidP="002B6744">
            <w:pPr>
              <w:jc w:val="center"/>
              <w:rPr>
                <w:rFonts w:ascii="Arial" w:hAnsi="Arial" w:cs="Arial"/>
                <w:szCs w:val="18"/>
              </w:rPr>
            </w:pPr>
            <w:r w:rsidRPr="00D42598">
              <w:rPr>
                <w:rFonts w:ascii="Arial" w:hAnsi="Arial" w:cs="Arial"/>
                <w:szCs w:val="18"/>
              </w:rPr>
              <w:t>23.3</w:t>
            </w:r>
          </w:p>
        </w:tc>
        <w:tc>
          <w:tcPr>
            <w:tcW w:w="928" w:type="pct"/>
            <w:shd w:val="clear" w:color="auto" w:fill="auto"/>
            <w:vAlign w:val="center"/>
          </w:tcPr>
          <w:p w14:paraId="0F380E45" w14:textId="77777777" w:rsidR="00D42598" w:rsidRPr="00D42598" w:rsidRDefault="00D42598" w:rsidP="002B6744">
            <w:pPr>
              <w:jc w:val="center"/>
              <w:rPr>
                <w:rFonts w:ascii="Arial" w:hAnsi="Arial" w:cs="Arial"/>
                <w:szCs w:val="18"/>
              </w:rPr>
            </w:pPr>
            <w:r w:rsidRPr="00D42598">
              <w:rPr>
                <w:rFonts w:ascii="Arial" w:hAnsi="Arial" w:cs="Arial"/>
                <w:szCs w:val="18"/>
              </w:rPr>
              <w:t>23</w:t>
            </w:r>
          </w:p>
        </w:tc>
        <w:tc>
          <w:tcPr>
            <w:tcW w:w="928" w:type="pct"/>
            <w:shd w:val="clear" w:color="auto" w:fill="auto"/>
            <w:vAlign w:val="center"/>
          </w:tcPr>
          <w:p w14:paraId="748831B3" w14:textId="77777777" w:rsidR="00D42598" w:rsidRPr="00D42598" w:rsidRDefault="00D42598" w:rsidP="002B6744">
            <w:pPr>
              <w:jc w:val="center"/>
              <w:rPr>
                <w:rFonts w:ascii="Arial" w:hAnsi="Arial" w:cs="Arial"/>
                <w:szCs w:val="18"/>
              </w:rPr>
            </w:pPr>
            <w:r w:rsidRPr="00D42598">
              <w:rPr>
                <w:rFonts w:ascii="Arial" w:hAnsi="Arial" w:cs="Arial"/>
                <w:szCs w:val="18"/>
              </w:rPr>
              <w:t>22.8</w:t>
            </w:r>
          </w:p>
        </w:tc>
        <w:tc>
          <w:tcPr>
            <w:tcW w:w="929" w:type="pct"/>
            <w:vAlign w:val="center"/>
          </w:tcPr>
          <w:p w14:paraId="27E7888E" w14:textId="77777777" w:rsidR="00D42598" w:rsidRPr="00D42598" w:rsidRDefault="00D42598" w:rsidP="002B6744">
            <w:pPr>
              <w:jc w:val="center"/>
              <w:rPr>
                <w:rFonts w:ascii="Arial" w:hAnsi="Arial" w:cs="Arial"/>
                <w:szCs w:val="18"/>
              </w:rPr>
            </w:pPr>
            <w:r w:rsidRPr="00D42598">
              <w:rPr>
                <w:rFonts w:ascii="Arial" w:hAnsi="Arial" w:cs="Arial"/>
                <w:szCs w:val="18"/>
              </w:rPr>
              <w:t>N/A</w:t>
            </w:r>
          </w:p>
        </w:tc>
      </w:tr>
      <w:tr w:rsidR="00D42598" w:rsidRPr="00D42598" w14:paraId="678E1335" w14:textId="77777777" w:rsidTr="002B6744">
        <w:tc>
          <w:tcPr>
            <w:tcW w:w="5000" w:type="pct"/>
            <w:gridSpan w:val="5"/>
            <w:shd w:val="clear" w:color="auto" w:fill="DBE5F1" w:themeFill="accent1" w:themeFillTint="33"/>
            <w:vAlign w:val="bottom"/>
          </w:tcPr>
          <w:p w14:paraId="401A149F" w14:textId="77777777" w:rsidR="00D42598" w:rsidRPr="00D42598" w:rsidRDefault="00D42598" w:rsidP="002B6744">
            <w:pPr>
              <w:jc w:val="center"/>
              <w:rPr>
                <w:rFonts w:ascii="Arial" w:hAnsi="Arial" w:cs="Arial"/>
                <w:b/>
                <w:bCs/>
                <w:szCs w:val="18"/>
              </w:rPr>
            </w:pPr>
            <w:r w:rsidRPr="00D42598">
              <w:rPr>
                <w:rFonts w:ascii="Arial" w:hAnsi="Arial" w:cs="Arial"/>
                <w:b/>
                <w:bCs/>
                <w:szCs w:val="18"/>
              </w:rPr>
              <w:t>Marital status</w:t>
            </w:r>
          </w:p>
          <w:p w14:paraId="4395DEB8" w14:textId="77777777" w:rsidR="00D42598" w:rsidRPr="00D42598" w:rsidRDefault="00D42598" w:rsidP="002B6744">
            <w:pPr>
              <w:jc w:val="center"/>
              <w:rPr>
                <w:rFonts w:ascii="Arial" w:hAnsi="Arial" w:cs="Arial"/>
                <w:b/>
                <w:bCs/>
                <w:szCs w:val="18"/>
              </w:rPr>
            </w:pPr>
            <w:r w:rsidRPr="00D42598">
              <w:rPr>
                <w:rFonts w:ascii="Arial" w:hAnsi="Arial" w:cs="Arial"/>
                <w:szCs w:val="18"/>
              </w:rPr>
              <w:t xml:space="preserve">Note that Stats NZ does not have data on marriages abroad to people under 18 years. The table shows the number of marriages </w:t>
            </w:r>
            <w:r w:rsidRPr="00D42598">
              <w:rPr>
                <w:rFonts w:ascii="Arial" w:hAnsi="Arial" w:cs="Arial"/>
                <w:i/>
                <w:iCs/>
                <w:szCs w:val="18"/>
              </w:rPr>
              <w:t>within New Zealand only</w:t>
            </w:r>
            <w:r w:rsidRPr="00D42598">
              <w:rPr>
                <w:rFonts w:ascii="Arial" w:hAnsi="Arial" w:cs="Arial"/>
                <w:szCs w:val="18"/>
              </w:rPr>
              <w:t xml:space="preserve"> to people under 18 years.</w:t>
            </w:r>
          </w:p>
        </w:tc>
      </w:tr>
      <w:tr w:rsidR="00D42598" w:rsidRPr="00D42598" w14:paraId="3E5D4C6B" w14:textId="77777777" w:rsidTr="002B6744">
        <w:tc>
          <w:tcPr>
            <w:tcW w:w="1287" w:type="pct"/>
            <w:shd w:val="clear" w:color="auto" w:fill="auto"/>
            <w:vAlign w:val="bottom"/>
          </w:tcPr>
          <w:p w14:paraId="5083B457" w14:textId="77777777" w:rsidR="00D42598" w:rsidRPr="00D42598" w:rsidRDefault="00D42598" w:rsidP="002B6744">
            <w:pPr>
              <w:spacing w:line="360" w:lineRule="auto"/>
              <w:rPr>
                <w:rFonts w:ascii="Arial" w:hAnsi="Arial" w:cs="Arial"/>
                <w:b/>
                <w:bCs/>
                <w:szCs w:val="18"/>
              </w:rPr>
            </w:pPr>
            <w:r w:rsidRPr="00D42598">
              <w:rPr>
                <w:rFonts w:ascii="Arial" w:hAnsi="Arial" w:cs="Arial"/>
                <w:b/>
                <w:bCs/>
                <w:szCs w:val="18"/>
              </w:rPr>
              <w:t>Number of marriages</w:t>
            </w:r>
          </w:p>
        </w:tc>
        <w:tc>
          <w:tcPr>
            <w:tcW w:w="928" w:type="pct"/>
            <w:shd w:val="clear" w:color="auto" w:fill="auto"/>
            <w:vAlign w:val="center"/>
          </w:tcPr>
          <w:p w14:paraId="67AA5082" w14:textId="77777777" w:rsidR="00D42598" w:rsidRPr="00D42598" w:rsidRDefault="00D42598" w:rsidP="002B6744">
            <w:pPr>
              <w:jc w:val="center"/>
              <w:rPr>
                <w:rFonts w:ascii="Arial" w:hAnsi="Arial" w:cs="Arial"/>
                <w:szCs w:val="18"/>
              </w:rPr>
            </w:pPr>
            <w:r w:rsidRPr="00D42598">
              <w:rPr>
                <w:rFonts w:ascii="Arial" w:hAnsi="Arial" w:cs="Arial"/>
                <w:szCs w:val="18"/>
              </w:rPr>
              <w:t>36</w:t>
            </w:r>
          </w:p>
        </w:tc>
        <w:tc>
          <w:tcPr>
            <w:tcW w:w="928" w:type="pct"/>
            <w:shd w:val="clear" w:color="auto" w:fill="auto"/>
            <w:vAlign w:val="center"/>
          </w:tcPr>
          <w:p w14:paraId="0BDF8271" w14:textId="77777777" w:rsidR="00D42598" w:rsidRPr="00D42598" w:rsidRDefault="00D42598" w:rsidP="002B6744">
            <w:pPr>
              <w:jc w:val="center"/>
              <w:rPr>
                <w:rFonts w:ascii="Arial" w:hAnsi="Arial" w:cs="Arial"/>
                <w:szCs w:val="18"/>
              </w:rPr>
            </w:pPr>
            <w:r w:rsidRPr="00D42598">
              <w:rPr>
                <w:rFonts w:ascii="Arial" w:hAnsi="Arial" w:cs="Arial"/>
                <w:szCs w:val="18"/>
              </w:rPr>
              <w:t>21</w:t>
            </w:r>
          </w:p>
        </w:tc>
        <w:tc>
          <w:tcPr>
            <w:tcW w:w="928" w:type="pct"/>
            <w:shd w:val="clear" w:color="auto" w:fill="auto"/>
            <w:vAlign w:val="center"/>
          </w:tcPr>
          <w:p w14:paraId="189BDC28" w14:textId="77777777" w:rsidR="00D42598" w:rsidRPr="00D42598" w:rsidRDefault="00D42598" w:rsidP="002B6744">
            <w:pPr>
              <w:jc w:val="center"/>
              <w:rPr>
                <w:rFonts w:ascii="Arial" w:hAnsi="Arial" w:cs="Arial"/>
                <w:szCs w:val="18"/>
              </w:rPr>
            </w:pPr>
            <w:r w:rsidRPr="00D42598">
              <w:rPr>
                <w:rFonts w:ascii="Arial" w:hAnsi="Arial" w:cs="Arial"/>
                <w:szCs w:val="18"/>
              </w:rPr>
              <w:t>9</w:t>
            </w:r>
          </w:p>
        </w:tc>
        <w:tc>
          <w:tcPr>
            <w:tcW w:w="929" w:type="pct"/>
            <w:vAlign w:val="center"/>
          </w:tcPr>
          <w:p w14:paraId="2E59995D" w14:textId="77777777" w:rsidR="00D42598" w:rsidRPr="00D42598" w:rsidRDefault="00D42598" w:rsidP="002B6744">
            <w:pPr>
              <w:jc w:val="center"/>
              <w:rPr>
                <w:rFonts w:ascii="Arial" w:hAnsi="Arial" w:cs="Arial"/>
                <w:szCs w:val="18"/>
              </w:rPr>
            </w:pPr>
            <w:r w:rsidRPr="00D42598">
              <w:rPr>
                <w:rFonts w:ascii="Arial" w:hAnsi="Arial" w:cs="Arial"/>
                <w:szCs w:val="18"/>
              </w:rPr>
              <w:t>N/A</w:t>
            </w:r>
          </w:p>
        </w:tc>
      </w:tr>
      <w:tr w:rsidR="00D42598" w:rsidRPr="00D42598" w14:paraId="48897511" w14:textId="77777777" w:rsidTr="002B6744">
        <w:tc>
          <w:tcPr>
            <w:tcW w:w="5000" w:type="pct"/>
            <w:gridSpan w:val="5"/>
            <w:shd w:val="clear" w:color="auto" w:fill="DBE5F1" w:themeFill="accent1" w:themeFillTint="33"/>
            <w:vAlign w:val="bottom"/>
          </w:tcPr>
          <w:p w14:paraId="1C49713A" w14:textId="77777777" w:rsidR="00D42598" w:rsidRPr="00D42598" w:rsidRDefault="00D42598" w:rsidP="002B6744">
            <w:pPr>
              <w:jc w:val="center"/>
              <w:rPr>
                <w:rFonts w:ascii="Arial" w:hAnsi="Arial" w:cs="Arial"/>
                <w:b/>
                <w:bCs/>
                <w:szCs w:val="18"/>
              </w:rPr>
            </w:pPr>
            <w:r w:rsidRPr="00D42598">
              <w:rPr>
                <w:rFonts w:ascii="Arial" w:hAnsi="Arial" w:cs="Arial"/>
                <w:b/>
                <w:bCs/>
                <w:szCs w:val="18"/>
              </w:rPr>
              <w:t>Living situation of children living in State care</w:t>
            </w:r>
          </w:p>
        </w:tc>
      </w:tr>
      <w:tr w:rsidR="00D42598" w:rsidRPr="00D42598" w14:paraId="02529039" w14:textId="77777777" w:rsidTr="002B6744">
        <w:tc>
          <w:tcPr>
            <w:tcW w:w="1287" w:type="pct"/>
            <w:shd w:val="clear" w:color="auto" w:fill="auto"/>
            <w:vAlign w:val="bottom"/>
          </w:tcPr>
          <w:p w14:paraId="5C5CF374" w14:textId="77777777" w:rsidR="00D42598" w:rsidRPr="00D42598" w:rsidRDefault="00D42598" w:rsidP="002B6744">
            <w:pPr>
              <w:spacing w:line="360" w:lineRule="auto"/>
              <w:rPr>
                <w:rFonts w:ascii="Arial" w:hAnsi="Arial" w:cs="Arial"/>
                <w:b/>
                <w:bCs/>
                <w:szCs w:val="18"/>
              </w:rPr>
            </w:pPr>
            <w:r w:rsidRPr="00D42598">
              <w:rPr>
                <w:rFonts w:ascii="Arial" w:hAnsi="Arial" w:cs="Arial"/>
                <w:b/>
                <w:bCs/>
                <w:szCs w:val="18"/>
              </w:rPr>
              <w:t>Number of children in Residential Placement (average length of stay in care in days)</w:t>
            </w:r>
          </w:p>
        </w:tc>
        <w:tc>
          <w:tcPr>
            <w:tcW w:w="928" w:type="pct"/>
            <w:shd w:val="clear" w:color="auto" w:fill="auto"/>
            <w:vAlign w:val="center"/>
          </w:tcPr>
          <w:p w14:paraId="74F480A7" w14:textId="77777777" w:rsidR="00D42598" w:rsidRPr="00D42598" w:rsidRDefault="00D42598" w:rsidP="002B6744">
            <w:pPr>
              <w:spacing w:line="360" w:lineRule="auto"/>
              <w:jc w:val="center"/>
              <w:rPr>
                <w:rFonts w:ascii="Arial" w:hAnsi="Arial" w:cs="Arial"/>
                <w:szCs w:val="18"/>
              </w:rPr>
            </w:pPr>
            <w:r w:rsidRPr="00D42598">
              <w:rPr>
                <w:rFonts w:ascii="Arial" w:hAnsi="Arial" w:cs="Arial"/>
                <w:szCs w:val="18"/>
              </w:rPr>
              <w:t>N/A</w:t>
            </w:r>
          </w:p>
        </w:tc>
        <w:tc>
          <w:tcPr>
            <w:tcW w:w="928" w:type="pct"/>
            <w:shd w:val="clear" w:color="auto" w:fill="auto"/>
            <w:vAlign w:val="center"/>
          </w:tcPr>
          <w:p w14:paraId="62F88CDD" w14:textId="77777777" w:rsidR="00D42598" w:rsidRPr="00D42598" w:rsidRDefault="00D42598" w:rsidP="002B6744">
            <w:pPr>
              <w:spacing w:line="360" w:lineRule="auto"/>
              <w:jc w:val="center"/>
              <w:rPr>
                <w:rFonts w:ascii="Arial" w:hAnsi="Arial" w:cs="Arial"/>
                <w:szCs w:val="18"/>
              </w:rPr>
            </w:pPr>
            <w:r w:rsidRPr="00D42598">
              <w:rPr>
                <w:rFonts w:ascii="Arial" w:eastAsia="Times New Roman" w:hAnsi="Arial" w:cs="Arial"/>
                <w:color w:val="000000"/>
                <w:szCs w:val="18"/>
                <w:lang w:eastAsia="en-NZ"/>
              </w:rPr>
              <w:t>25 (120)</w:t>
            </w:r>
          </w:p>
        </w:tc>
        <w:tc>
          <w:tcPr>
            <w:tcW w:w="928" w:type="pct"/>
            <w:shd w:val="clear" w:color="auto" w:fill="auto"/>
            <w:vAlign w:val="center"/>
          </w:tcPr>
          <w:p w14:paraId="7440E069" w14:textId="77777777" w:rsidR="00D42598" w:rsidRPr="00D42598" w:rsidRDefault="00D42598" w:rsidP="002B6744">
            <w:pPr>
              <w:spacing w:line="360" w:lineRule="auto"/>
              <w:jc w:val="center"/>
              <w:rPr>
                <w:rFonts w:ascii="Arial" w:hAnsi="Arial" w:cs="Arial"/>
                <w:szCs w:val="18"/>
              </w:rPr>
            </w:pPr>
            <w:r w:rsidRPr="00D42598">
              <w:rPr>
                <w:rFonts w:ascii="Arial" w:eastAsia="Times New Roman" w:hAnsi="Arial" w:cs="Arial"/>
                <w:color w:val="000000"/>
                <w:szCs w:val="18"/>
                <w:lang w:eastAsia="en-NZ"/>
              </w:rPr>
              <w:t>18 (152)</w:t>
            </w:r>
          </w:p>
        </w:tc>
        <w:tc>
          <w:tcPr>
            <w:tcW w:w="929" w:type="pct"/>
            <w:vAlign w:val="center"/>
          </w:tcPr>
          <w:p w14:paraId="77EE0C16" w14:textId="77777777" w:rsidR="00D42598" w:rsidRPr="00D42598" w:rsidRDefault="00D42598" w:rsidP="002B6744">
            <w:pPr>
              <w:spacing w:line="360" w:lineRule="auto"/>
              <w:jc w:val="center"/>
              <w:rPr>
                <w:rFonts w:ascii="Arial" w:eastAsia="Times New Roman" w:hAnsi="Arial" w:cs="Arial"/>
                <w:color w:val="000000"/>
                <w:szCs w:val="18"/>
                <w:lang w:eastAsia="en-NZ"/>
              </w:rPr>
            </w:pPr>
            <w:r w:rsidRPr="00D42598">
              <w:rPr>
                <w:rFonts w:ascii="Arial" w:eastAsia="Times New Roman" w:hAnsi="Arial" w:cs="Arial"/>
                <w:color w:val="000000"/>
                <w:szCs w:val="18"/>
                <w:lang w:eastAsia="en-NZ"/>
              </w:rPr>
              <w:t>24 (238)</w:t>
            </w:r>
          </w:p>
        </w:tc>
      </w:tr>
      <w:tr w:rsidR="00D42598" w:rsidRPr="00D42598" w14:paraId="2B8254DC" w14:textId="77777777" w:rsidTr="002B6744">
        <w:tc>
          <w:tcPr>
            <w:tcW w:w="1287" w:type="pct"/>
            <w:shd w:val="clear" w:color="auto" w:fill="auto"/>
            <w:vAlign w:val="bottom"/>
          </w:tcPr>
          <w:p w14:paraId="3473814C" w14:textId="77777777" w:rsidR="00D42598" w:rsidRPr="00D42598" w:rsidRDefault="00D42598" w:rsidP="002B6744">
            <w:pPr>
              <w:spacing w:line="360" w:lineRule="auto"/>
              <w:rPr>
                <w:rFonts w:ascii="Arial" w:hAnsi="Arial" w:cs="Arial"/>
                <w:b/>
                <w:bCs/>
                <w:szCs w:val="18"/>
              </w:rPr>
            </w:pPr>
            <w:r w:rsidRPr="00D42598">
              <w:rPr>
                <w:rFonts w:ascii="Arial" w:hAnsi="Arial" w:cs="Arial"/>
                <w:b/>
                <w:bCs/>
                <w:szCs w:val="18"/>
              </w:rPr>
              <w:t>Number of children in Family-based care*</w:t>
            </w:r>
          </w:p>
        </w:tc>
        <w:tc>
          <w:tcPr>
            <w:tcW w:w="928" w:type="pct"/>
            <w:shd w:val="clear" w:color="auto" w:fill="auto"/>
            <w:vAlign w:val="center"/>
          </w:tcPr>
          <w:p w14:paraId="4E3408FE" w14:textId="77777777" w:rsidR="00D42598" w:rsidRPr="00D42598" w:rsidRDefault="00D42598" w:rsidP="002B6744">
            <w:pPr>
              <w:spacing w:line="360" w:lineRule="auto"/>
              <w:jc w:val="center"/>
              <w:rPr>
                <w:rFonts w:ascii="Arial" w:hAnsi="Arial" w:cs="Arial"/>
                <w:szCs w:val="18"/>
              </w:rPr>
            </w:pPr>
            <w:r w:rsidRPr="00D42598">
              <w:rPr>
                <w:rFonts w:ascii="Arial" w:hAnsi="Arial" w:cs="Arial"/>
                <w:szCs w:val="18"/>
              </w:rPr>
              <w:t>N/A</w:t>
            </w:r>
          </w:p>
        </w:tc>
        <w:tc>
          <w:tcPr>
            <w:tcW w:w="928" w:type="pct"/>
            <w:shd w:val="clear" w:color="auto" w:fill="auto"/>
            <w:vAlign w:val="center"/>
          </w:tcPr>
          <w:p w14:paraId="3D49D496" w14:textId="77777777" w:rsidR="00D42598" w:rsidRPr="00D42598" w:rsidRDefault="00D42598" w:rsidP="002B6744">
            <w:pPr>
              <w:spacing w:line="360" w:lineRule="auto"/>
              <w:jc w:val="center"/>
              <w:rPr>
                <w:rFonts w:ascii="Arial" w:hAnsi="Arial" w:cs="Arial"/>
                <w:szCs w:val="18"/>
              </w:rPr>
            </w:pPr>
            <w:r w:rsidRPr="00D42598">
              <w:rPr>
                <w:rFonts w:ascii="Arial" w:hAnsi="Arial" w:cs="Arial"/>
                <w:szCs w:val="18"/>
              </w:rPr>
              <w:t>4,268</w:t>
            </w:r>
          </w:p>
        </w:tc>
        <w:tc>
          <w:tcPr>
            <w:tcW w:w="928" w:type="pct"/>
            <w:shd w:val="clear" w:color="auto" w:fill="auto"/>
            <w:vAlign w:val="center"/>
          </w:tcPr>
          <w:p w14:paraId="546D4FF0" w14:textId="77777777" w:rsidR="00D42598" w:rsidRPr="00D42598" w:rsidRDefault="00D42598" w:rsidP="002B6744">
            <w:pPr>
              <w:spacing w:line="360" w:lineRule="auto"/>
              <w:jc w:val="center"/>
              <w:rPr>
                <w:rFonts w:ascii="Arial" w:hAnsi="Arial" w:cs="Arial"/>
                <w:szCs w:val="18"/>
              </w:rPr>
            </w:pPr>
            <w:r w:rsidRPr="00D42598">
              <w:rPr>
                <w:rFonts w:ascii="Arial" w:hAnsi="Arial" w:cs="Arial"/>
                <w:szCs w:val="18"/>
              </w:rPr>
              <w:t>4,442</w:t>
            </w:r>
          </w:p>
        </w:tc>
        <w:tc>
          <w:tcPr>
            <w:tcW w:w="929" w:type="pct"/>
            <w:vAlign w:val="center"/>
          </w:tcPr>
          <w:p w14:paraId="00A0950A" w14:textId="77777777" w:rsidR="00D42598" w:rsidRPr="00D42598" w:rsidRDefault="00D42598" w:rsidP="002B6744">
            <w:pPr>
              <w:spacing w:line="360" w:lineRule="auto"/>
              <w:jc w:val="center"/>
              <w:rPr>
                <w:rFonts w:ascii="Arial" w:hAnsi="Arial" w:cs="Arial"/>
                <w:szCs w:val="18"/>
              </w:rPr>
            </w:pPr>
            <w:r w:rsidRPr="00D42598">
              <w:rPr>
                <w:rFonts w:ascii="Arial" w:hAnsi="Arial" w:cs="Arial"/>
                <w:szCs w:val="18"/>
              </w:rPr>
              <w:t>4,193</w:t>
            </w:r>
          </w:p>
        </w:tc>
      </w:tr>
      <w:tr w:rsidR="00D42598" w:rsidRPr="00D42598" w14:paraId="5C56CBC4" w14:textId="77777777" w:rsidTr="002B6744">
        <w:tc>
          <w:tcPr>
            <w:tcW w:w="1287" w:type="pct"/>
            <w:shd w:val="clear" w:color="auto" w:fill="auto"/>
            <w:vAlign w:val="bottom"/>
          </w:tcPr>
          <w:p w14:paraId="41FE468D" w14:textId="77777777" w:rsidR="00D42598" w:rsidRPr="00D42598" w:rsidRDefault="00D42598" w:rsidP="002B6744">
            <w:pPr>
              <w:spacing w:line="360" w:lineRule="auto"/>
              <w:rPr>
                <w:rFonts w:ascii="Arial" w:hAnsi="Arial" w:cs="Arial"/>
                <w:b/>
                <w:bCs/>
                <w:szCs w:val="18"/>
              </w:rPr>
            </w:pPr>
            <w:r w:rsidRPr="00D42598">
              <w:rPr>
                <w:rFonts w:ascii="Arial" w:hAnsi="Arial" w:cs="Arial"/>
                <w:b/>
                <w:bCs/>
                <w:szCs w:val="18"/>
              </w:rPr>
              <w:t>Number of children in Community-based care</w:t>
            </w:r>
          </w:p>
        </w:tc>
        <w:tc>
          <w:tcPr>
            <w:tcW w:w="928" w:type="pct"/>
            <w:shd w:val="clear" w:color="auto" w:fill="auto"/>
            <w:vAlign w:val="center"/>
          </w:tcPr>
          <w:p w14:paraId="52E57144" w14:textId="77777777" w:rsidR="00D42598" w:rsidRPr="00D42598" w:rsidRDefault="00D42598" w:rsidP="002B6744">
            <w:pPr>
              <w:spacing w:line="360" w:lineRule="auto"/>
              <w:jc w:val="center"/>
              <w:rPr>
                <w:rFonts w:ascii="Arial" w:hAnsi="Arial" w:cs="Arial"/>
                <w:szCs w:val="18"/>
              </w:rPr>
            </w:pPr>
            <w:r w:rsidRPr="00D42598">
              <w:rPr>
                <w:rFonts w:ascii="Arial" w:hAnsi="Arial" w:cs="Arial"/>
                <w:szCs w:val="18"/>
              </w:rPr>
              <w:t>N/A</w:t>
            </w:r>
          </w:p>
        </w:tc>
        <w:tc>
          <w:tcPr>
            <w:tcW w:w="928" w:type="pct"/>
            <w:shd w:val="clear" w:color="auto" w:fill="auto"/>
            <w:vAlign w:val="center"/>
          </w:tcPr>
          <w:p w14:paraId="47371E5C" w14:textId="77777777" w:rsidR="00D42598" w:rsidRPr="00D42598" w:rsidRDefault="00D42598" w:rsidP="002B6744">
            <w:pPr>
              <w:spacing w:line="360" w:lineRule="auto"/>
              <w:jc w:val="center"/>
              <w:rPr>
                <w:rFonts w:ascii="Arial" w:hAnsi="Arial" w:cs="Arial"/>
                <w:szCs w:val="18"/>
              </w:rPr>
            </w:pPr>
            <w:r w:rsidRPr="00D42598">
              <w:rPr>
                <w:rFonts w:ascii="Arial" w:eastAsia="Times New Roman" w:hAnsi="Arial" w:cs="Arial"/>
                <w:color w:val="000000"/>
                <w:szCs w:val="18"/>
                <w:lang w:eastAsia="en-NZ"/>
              </w:rPr>
              <w:t>575</w:t>
            </w:r>
          </w:p>
        </w:tc>
        <w:tc>
          <w:tcPr>
            <w:tcW w:w="928" w:type="pct"/>
            <w:shd w:val="clear" w:color="auto" w:fill="auto"/>
            <w:vAlign w:val="center"/>
          </w:tcPr>
          <w:p w14:paraId="28949567" w14:textId="77777777" w:rsidR="00D42598" w:rsidRPr="00D42598" w:rsidRDefault="00D42598" w:rsidP="002B6744">
            <w:pPr>
              <w:spacing w:line="360" w:lineRule="auto"/>
              <w:jc w:val="center"/>
              <w:rPr>
                <w:rFonts w:ascii="Arial" w:hAnsi="Arial" w:cs="Arial"/>
                <w:szCs w:val="18"/>
              </w:rPr>
            </w:pPr>
            <w:r w:rsidRPr="00D42598">
              <w:rPr>
                <w:rFonts w:ascii="Arial" w:eastAsia="Times New Roman" w:hAnsi="Arial" w:cs="Arial"/>
                <w:color w:val="000000"/>
                <w:szCs w:val="18"/>
                <w:lang w:eastAsia="en-NZ"/>
              </w:rPr>
              <w:t>600</w:t>
            </w:r>
          </w:p>
        </w:tc>
        <w:tc>
          <w:tcPr>
            <w:tcW w:w="929" w:type="pct"/>
            <w:vAlign w:val="center"/>
          </w:tcPr>
          <w:p w14:paraId="67344C0F" w14:textId="77777777" w:rsidR="00D42598" w:rsidRPr="00D42598" w:rsidRDefault="00D42598" w:rsidP="002B6744">
            <w:pPr>
              <w:spacing w:line="360" w:lineRule="auto"/>
              <w:jc w:val="center"/>
              <w:rPr>
                <w:rFonts w:ascii="Arial" w:eastAsia="Times New Roman" w:hAnsi="Arial" w:cs="Arial"/>
                <w:color w:val="000000"/>
                <w:szCs w:val="18"/>
                <w:lang w:eastAsia="en-NZ"/>
              </w:rPr>
            </w:pPr>
            <w:r w:rsidRPr="00D42598">
              <w:rPr>
                <w:rFonts w:ascii="Arial" w:eastAsia="Times New Roman" w:hAnsi="Arial" w:cs="Arial"/>
                <w:color w:val="000000"/>
                <w:szCs w:val="18"/>
                <w:lang w:eastAsia="en-NZ"/>
              </w:rPr>
              <w:t>549</w:t>
            </w:r>
          </w:p>
        </w:tc>
      </w:tr>
      <w:tr w:rsidR="00D42598" w:rsidRPr="00D42598" w14:paraId="075A0AD0" w14:textId="77777777" w:rsidTr="002B6744">
        <w:tc>
          <w:tcPr>
            <w:tcW w:w="1287" w:type="pct"/>
            <w:shd w:val="clear" w:color="auto" w:fill="auto"/>
            <w:vAlign w:val="bottom"/>
          </w:tcPr>
          <w:p w14:paraId="08D402C3" w14:textId="77777777" w:rsidR="00D42598" w:rsidRPr="00D42598" w:rsidRDefault="00D42598" w:rsidP="002B6744">
            <w:pPr>
              <w:spacing w:line="360" w:lineRule="auto"/>
              <w:rPr>
                <w:rFonts w:ascii="Arial" w:hAnsi="Arial" w:cs="Arial"/>
                <w:b/>
                <w:bCs/>
                <w:szCs w:val="18"/>
              </w:rPr>
            </w:pPr>
            <w:r w:rsidRPr="00D42598">
              <w:rPr>
                <w:rFonts w:ascii="Arial" w:hAnsi="Arial" w:cs="Arial"/>
                <w:b/>
                <w:bCs/>
                <w:szCs w:val="18"/>
              </w:rPr>
              <w:t>Number of children in other placement types</w:t>
            </w:r>
          </w:p>
        </w:tc>
        <w:tc>
          <w:tcPr>
            <w:tcW w:w="928" w:type="pct"/>
            <w:shd w:val="clear" w:color="auto" w:fill="auto"/>
            <w:vAlign w:val="center"/>
          </w:tcPr>
          <w:p w14:paraId="487A9D2D" w14:textId="77777777" w:rsidR="00D42598" w:rsidRPr="00D42598" w:rsidRDefault="00D42598" w:rsidP="002B6744">
            <w:pPr>
              <w:spacing w:line="360" w:lineRule="auto"/>
              <w:jc w:val="center"/>
              <w:rPr>
                <w:rFonts w:ascii="Arial" w:hAnsi="Arial" w:cs="Arial"/>
                <w:szCs w:val="18"/>
              </w:rPr>
            </w:pPr>
            <w:r w:rsidRPr="00D42598">
              <w:rPr>
                <w:rFonts w:ascii="Arial" w:hAnsi="Arial" w:cs="Arial"/>
                <w:szCs w:val="18"/>
              </w:rPr>
              <w:t>N/A</w:t>
            </w:r>
          </w:p>
        </w:tc>
        <w:tc>
          <w:tcPr>
            <w:tcW w:w="928" w:type="pct"/>
            <w:shd w:val="clear" w:color="auto" w:fill="auto"/>
            <w:vAlign w:val="center"/>
          </w:tcPr>
          <w:p w14:paraId="22EC92E1" w14:textId="77777777" w:rsidR="00D42598" w:rsidRPr="00D42598" w:rsidRDefault="00D42598" w:rsidP="002B6744">
            <w:pPr>
              <w:spacing w:line="360" w:lineRule="auto"/>
              <w:jc w:val="center"/>
              <w:rPr>
                <w:rFonts w:ascii="Arial" w:hAnsi="Arial" w:cs="Arial"/>
                <w:szCs w:val="18"/>
              </w:rPr>
            </w:pPr>
            <w:r w:rsidRPr="00D42598">
              <w:rPr>
                <w:rFonts w:ascii="Arial" w:eastAsia="Times New Roman" w:hAnsi="Arial" w:cs="Arial"/>
                <w:color w:val="000000"/>
                <w:szCs w:val="18"/>
                <w:lang w:eastAsia="en-NZ"/>
              </w:rPr>
              <w:t>170</w:t>
            </w:r>
          </w:p>
        </w:tc>
        <w:tc>
          <w:tcPr>
            <w:tcW w:w="928" w:type="pct"/>
            <w:shd w:val="clear" w:color="auto" w:fill="auto"/>
            <w:vAlign w:val="center"/>
          </w:tcPr>
          <w:p w14:paraId="68CB78CF" w14:textId="77777777" w:rsidR="00D42598" w:rsidRPr="00D42598" w:rsidRDefault="00D42598" w:rsidP="002B6744">
            <w:pPr>
              <w:spacing w:line="360" w:lineRule="auto"/>
              <w:jc w:val="center"/>
              <w:rPr>
                <w:rFonts w:ascii="Arial" w:hAnsi="Arial" w:cs="Arial"/>
                <w:szCs w:val="18"/>
              </w:rPr>
            </w:pPr>
            <w:r w:rsidRPr="00D42598">
              <w:rPr>
                <w:rFonts w:ascii="Arial" w:eastAsia="Times New Roman" w:hAnsi="Arial" w:cs="Arial"/>
                <w:color w:val="000000"/>
                <w:szCs w:val="18"/>
                <w:lang w:eastAsia="en-NZ"/>
              </w:rPr>
              <w:t>208</w:t>
            </w:r>
          </w:p>
        </w:tc>
        <w:tc>
          <w:tcPr>
            <w:tcW w:w="929" w:type="pct"/>
            <w:vAlign w:val="center"/>
          </w:tcPr>
          <w:p w14:paraId="60E68A71" w14:textId="77777777" w:rsidR="00D42598" w:rsidRPr="00D42598" w:rsidRDefault="00D42598" w:rsidP="002B6744">
            <w:pPr>
              <w:spacing w:line="360" w:lineRule="auto"/>
              <w:jc w:val="center"/>
              <w:rPr>
                <w:rFonts w:ascii="Arial" w:eastAsia="Times New Roman" w:hAnsi="Arial" w:cs="Arial"/>
                <w:color w:val="000000"/>
                <w:szCs w:val="18"/>
                <w:lang w:eastAsia="en-NZ"/>
              </w:rPr>
            </w:pPr>
            <w:r w:rsidRPr="00D42598">
              <w:rPr>
                <w:rFonts w:ascii="Arial" w:eastAsia="Times New Roman" w:hAnsi="Arial" w:cs="Arial"/>
                <w:color w:val="000000"/>
                <w:szCs w:val="18"/>
                <w:lang w:eastAsia="en-NZ"/>
              </w:rPr>
              <w:t>229</w:t>
            </w:r>
          </w:p>
        </w:tc>
      </w:tr>
    </w:tbl>
    <w:p w14:paraId="245D8769" w14:textId="77777777" w:rsidR="00D42598" w:rsidRPr="00D42598" w:rsidRDefault="00D42598" w:rsidP="00D42598">
      <w:pPr>
        <w:rPr>
          <w:rFonts w:ascii="Arial" w:hAnsi="Arial" w:cs="Arial"/>
        </w:rPr>
      </w:pPr>
      <w:r w:rsidRPr="00D42598">
        <w:rPr>
          <w:rFonts w:ascii="Arial" w:hAnsi="Arial" w:cs="Arial"/>
        </w:rPr>
        <w:t>Source: Stats NZ and Oranga Tamariki</w:t>
      </w:r>
    </w:p>
    <w:p w14:paraId="33208350" w14:textId="77777777" w:rsidR="00D42598" w:rsidRPr="00D42598" w:rsidRDefault="00D42598" w:rsidP="00D42598">
      <w:pPr>
        <w:rPr>
          <w:rFonts w:ascii="Arial" w:hAnsi="Arial" w:cs="Arial"/>
        </w:rPr>
      </w:pPr>
      <w:r w:rsidRPr="00D42598">
        <w:rPr>
          <w:rFonts w:ascii="Arial" w:hAnsi="Arial" w:cs="Arial"/>
        </w:rPr>
        <w:t>Note:</w:t>
      </w:r>
    </w:p>
    <w:p w14:paraId="015A6870" w14:textId="77777777" w:rsidR="00D42598" w:rsidRPr="00D42598" w:rsidRDefault="00D42598" w:rsidP="00E62528">
      <w:pPr>
        <w:pStyle w:val="ListParagraph"/>
        <w:numPr>
          <w:ilvl w:val="0"/>
          <w:numId w:val="22"/>
        </w:numPr>
        <w:ind w:right="0"/>
        <w:rPr>
          <w:rFonts w:ascii="Arial" w:hAnsi="Arial" w:cs="Arial"/>
        </w:rPr>
      </w:pPr>
      <w:r w:rsidRPr="00D42598">
        <w:rPr>
          <w:rFonts w:ascii="Arial" w:hAnsi="Arial" w:cs="Arial"/>
        </w:rPr>
        <w:t xml:space="preserve">specific information related to children with disabilities is provided separately. </w:t>
      </w:r>
    </w:p>
    <w:p w14:paraId="04653209" w14:textId="77777777" w:rsidR="00D42598" w:rsidRPr="00D42598" w:rsidRDefault="00D42598" w:rsidP="00E62528">
      <w:pPr>
        <w:pStyle w:val="ListParagraph"/>
        <w:numPr>
          <w:ilvl w:val="0"/>
          <w:numId w:val="22"/>
        </w:numPr>
        <w:ind w:right="0"/>
        <w:rPr>
          <w:rFonts w:ascii="Arial" w:hAnsi="Arial" w:cs="Arial"/>
        </w:rPr>
      </w:pPr>
      <w:r w:rsidRPr="00D42598">
        <w:rPr>
          <w:rFonts w:ascii="Arial" w:hAnsi="Arial" w:cs="Arial"/>
        </w:rPr>
        <w:t>*includes Family Home Placement, Family/Whānau Placement and Foster Carer Placement</w:t>
      </w:r>
    </w:p>
    <w:p w14:paraId="393D303A" w14:textId="77777777" w:rsidR="00D42598" w:rsidRPr="00D42598" w:rsidRDefault="00D42598" w:rsidP="00E62528">
      <w:pPr>
        <w:pStyle w:val="ListParagraph"/>
        <w:numPr>
          <w:ilvl w:val="0"/>
          <w:numId w:val="22"/>
        </w:numPr>
        <w:ind w:right="0"/>
        <w:rPr>
          <w:rFonts w:ascii="Arial" w:hAnsi="Arial" w:cs="Arial"/>
        </w:rPr>
      </w:pPr>
      <w:r w:rsidRPr="00D42598">
        <w:rPr>
          <w:rFonts w:ascii="Arial" w:hAnsi="Arial" w:cs="Arial"/>
        </w:rPr>
        <w:t>disaggregated data for other demographic characteristics is not available for this issue.</w:t>
      </w:r>
    </w:p>
    <w:p w14:paraId="7B7005CE" w14:textId="77777777" w:rsidR="00D42598" w:rsidRPr="00D42598" w:rsidRDefault="00D42598" w:rsidP="00D42598">
      <w:pPr>
        <w:rPr>
          <w:rFonts w:ascii="Arial" w:hAnsi="Arial" w:cs="Arial"/>
        </w:rPr>
      </w:pPr>
    </w:p>
    <w:p w14:paraId="139B9D89" w14:textId="77777777" w:rsidR="00D42598" w:rsidRPr="00D42598" w:rsidRDefault="00D42598" w:rsidP="00D42598">
      <w:pPr>
        <w:spacing w:line="240" w:lineRule="auto"/>
        <w:rPr>
          <w:rFonts w:ascii="Arial" w:hAnsi="Arial" w:cs="Arial"/>
          <w:b/>
          <w:sz w:val="28"/>
          <w:szCs w:val="28"/>
        </w:rPr>
      </w:pPr>
      <w:bookmarkStart w:id="211" w:name="_Toc63162050"/>
      <w:r w:rsidRPr="00D42598">
        <w:rPr>
          <w:rFonts w:ascii="Arial" w:hAnsi="Arial" w:cs="Arial"/>
        </w:rPr>
        <w:br w:type="page"/>
      </w:r>
    </w:p>
    <w:p w14:paraId="53F7413F" w14:textId="77777777" w:rsidR="00D42598" w:rsidRPr="00D42598" w:rsidRDefault="00D42598" w:rsidP="00D42598">
      <w:pPr>
        <w:pStyle w:val="Heading2"/>
        <w:rPr>
          <w:rFonts w:ascii="Arial" w:hAnsi="Arial" w:cs="Arial"/>
        </w:rPr>
      </w:pPr>
      <w:bookmarkStart w:id="212" w:name="_Toc75870132"/>
      <w:bookmarkStart w:id="213" w:name="_Toc76394246"/>
      <w:r w:rsidRPr="00D42598">
        <w:rPr>
          <w:rFonts w:ascii="Arial" w:hAnsi="Arial" w:cs="Arial"/>
        </w:rPr>
        <w:lastRenderedPageBreak/>
        <w:t>Provisional data on child and youth suicide from June 2016 - June 2020</w:t>
      </w:r>
      <w:bookmarkEnd w:id="212"/>
      <w:bookmarkEnd w:id="213"/>
    </w:p>
    <w:p w14:paraId="4F8EFBBB" w14:textId="77777777" w:rsidR="00D42598" w:rsidRPr="00D42598" w:rsidRDefault="00D42598" w:rsidP="00D42598">
      <w:pPr>
        <w:rPr>
          <w:rFonts w:ascii="Arial" w:hAnsi="Arial" w:cs="Arial"/>
        </w:rPr>
      </w:pPr>
      <w:r w:rsidRPr="00D42598">
        <w:rPr>
          <w:rFonts w:ascii="Arial" w:hAnsi="Arial" w:cs="Arial"/>
        </w:rPr>
        <w:t xml:space="preserve">In New Zealand, suicide data is reported by both the Ministry of Health and by the Chief Coroner, Ministry of Justice. The coronial statistics are published as provisional and are a count of self-inflicted deaths released before coroners have investigated the circumstances surrounding death. The Ministry of Health publishes the number of suicides that have been confirmed by the coroner and also those provisionally coded as suicide where there is enough information to suggest the coroner will find the cause of death to be suicide. Consequently, the Ministry of Health has only provided public information on suicide up to 2016. As the Chief Coroner’s statistics are published more quickly and frequently than the Ministry of Health’s statistics, we have provided provisional data that is more up to date for age group, gender and Māori breakdowns. The Ministry of Health’s data from 1996-2016 can be found at </w:t>
      </w:r>
      <w:hyperlink r:id="rId27" w:anchor="reporting" w:history="1">
        <w:r w:rsidRPr="00D42598">
          <w:rPr>
            <w:rStyle w:val="Hyperlink"/>
            <w:rFonts w:ascii="Arial" w:hAnsi="Arial" w:cs="Arial"/>
          </w:rPr>
          <w:t>https://www.health.govt.nz/publication/suicide-facts-data-tables-19962016#reporting</w:t>
        </w:r>
      </w:hyperlink>
      <w:r w:rsidRPr="00D42598">
        <w:rPr>
          <w:rFonts w:ascii="Arial" w:hAnsi="Arial" w:cs="Arial"/>
        </w:rPr>
        <w:t>.</w:t>
      </w:r>
    </w:p>
    <w:p w14:paraId="3B5C19B6" w14:textId="77777777" w:rsidR="00D42598" w:rsidRPr="00D42598" w:rsidRDefault="00D42598" w:rsidP="00D42598">
      <w:pPr>
        <w:rPr>
          <w:rFonts w:ascii="Arial" w:hAnsi="Arial" w:cs="Arial"/>
        </w:rPr>
      </w:pPr>
    </w:p>
    <w:p w14:paraId="575340B8" w14:textId="77777777" w:rsidR="00D42598" w:rsidRPr="00D42598" w:rsidRDefault="00D42598" w:rsidP="00D42598">
      <w:pPr>
        <w:rPr>
          <w:rFonts w:ascii="Arial" w:hAnsi="Arial" w:cs="Arial"/>
        </w:rPr>
      </w:pPr>
      <w:r w:rsidRPr="00D42598">
        <w:rPr>
          <w:rFonts w:ascii="Arial" w:hAnsi="Arial" w:cs="Arial"/>
        </w:rPr>
        <w:t xml:space="preserve">The information provided relates to provisional suicide figures. It relates to deaths where suicide is suspected but has not yet been confirmed by a coroner; some cases recorded here may eventually be found not to be suicides. This data differs from the Ministry of Health data, which is based on the numbers of suicides confirmed by coroners, or where there is sufficient other evidence to conclude the death was a suicide. In addition, Ministry of Health figures are recorded by calendar year. </w:t>
      </w:r>
    </w:p>
    <w:p w14:paraId="2FE6B85F" w14:textId="77777777" w:rsidR="00D42598" w:rsidRPr="00D42598" w:rsidRDefault="00D42598" w:rsidP="00D42598">
      <w:pPr>
        <w:rPr>
          <w:rFonts w:ascii="Arial" w:hAnsi="Arial" w:cs="Arial"/>
        </w:rPr>
      </w:pPr>
    </w:p>
    <w:p w14:paraId="413BF312" w14:textId="77777777" w:rsidR="00D42598" w:rsidRPr="00D42598" w:rsidRDefault="00D42598" w:rsidP="00D42598">
      <w:pPr>
        <w:rPr>
          <w:rFonts w:ascii="Arial" w:hAnsi="Arial" w:cs="Arial"/>
        </w:rPr>
      </w:pPr>
      <w:r w:rsidRPr="00D42598">
        <w:rPr>
          <w:rFonts w:ascii="Arial" w:hAnsi="Arial" w:cs="Arial"/>
        </w:rPr>
        <w:t xml:space="preserve">The Chief Coroner releases national provisional suicide statistics each year to help suicide prevention efforts and initiatives undertaken by other agencies at </w:t>
      </w:r>
      <w:hyperlink r:id="rId28" w:history="1">
        <w:r w:rsidRPr="00D42598">
          <w:rPr>
            <w:rStyle w:val="Hyperlink"/>
            <w:rFonts w:ascii="Arial" w:hAnsi="Arial" w:cs="Arial"/>
          </w:rPr>
          <w:t>https://coronialservices.justice.govt.nz/suicide/annual-suicide-statistics-since-2011/</w:t>
        </w:r>
      </w:hyperlink>
      <w:r w:rsidRPr="00D42598">
        <w:rPr>
          <w:rFonts w:ascii="Arial" w:hAnsi="Arial" w:cs="Arial"/>
        </w:rPr>
        <w:t xml:space="preserve"> </w:t>
      </w:r>
    </w:p>
    <w:p w14:paraId="33E8DC38" w14:textId="77777777" w:rsidR="00D42598" w:rsidRPr="00D42598" w:rsidRDefault="00D42598" w:rsidP="00D42598">
      <w:pPr>
        <w:rPr>
          <w:rFonts w:ascii="Arial" w:hAnsi="Arial" w:cs="Arial"/>
        </w:rPr>
      </w:pPr>
    </w:p>
    <w:p w14:paraId="075532A7" w14:textId="77777777" w:rsidR="00D42598" w:rsidRPr="00D42598" w:rsidRDefault="00D42598" w:rsidP="00D42598">
      <w:pPr>
        <w:rPr>
          <w:rFonts w:ascii="Arial" w:hAnsi="Arial" w:cs="Arial"/>
        </w:rPr>
      </w:pPr>
      <w:r w:rsidRPr="00D42598">
        <w:rPr>
          <w:rFonts w:ascii="Arial" w:hAnsi="Arial" w:cs="Arial"/>
        </w:rPr>
        <w:t xml:space="preserve">More general mortality data up to 2018 can be accessed via the Ministry of Health’s Mortality Web Tool </w:t>
      </w:r>
      <w:hyperlink r:id="rId29" w:history="1">
        <w:r w:rsidRPr="00D42598">
          <w:rPr>
            <w:rStyle w:val="Hyperlink"/>
            <w:rFonts w:ascii="Arial" w:hAnsi="Arial" w:cs="Arial"/>
          </w:rPr>
          <w:t>https://minhealthnz.shinyapps.io/mortality_webtool/</w:t>
        </w:r>
      </w:hyperlink>
      <w:r w:rsidRPr="00D42598">
        <w:rPr>
          <w:rFonts w:ascii="Arial" w:hAnsi="Arial" w:cs="Arial"/>
        </w:rPr>
        <w:t xml:space="preserve"> </w:t>
      </w:r>
    </w:p>
    <w:p w14:paraId="6A84F021" w14:textId="77777777" w:rsidR="00D42598" w:rsidRPr="00D42598" w:rsidRDefault="00D42598" w:rsidP="00D42598">
      <w:pPr>
        <w:rPr>
          <w:rFonts w:ascii="Arial" w:hAnsi="Arial" w:cs="Arial"/>
        </w:rPr>
      </w:pPr>
    </w:p>
    <w:p w14:paraId="08FD1C6D" w14:textId="77777777" w:rsidR="00D42598" w:rsidRPr="00D42598" w:rsidRDefault="00D42598" w:rsidP="00E62528">
      <w:pPr>
        <w:pStyle w:val="Heading3"/>
        <w:numPr>
          <w:ilvl w:val="0"/>
          <w:numId w:val="21"/>
        </w:numPr>
        <w:ind w:left="360" w:firstLine="0"/>
        <w:rPr>
          <w:rFonts w:ascii="Arial" w:hAnsi="Arial" w:cs="Arial"/>
        </w:rPr>
      </w:pPr>
      <w:bookmarkStart w:id="214" w:name="_Toc75870133"/>
      <w:bookmarkStart w:id="215" w:name="_Toc76394247"/>
      <w:r w:rsidRPr="00D42598">
        <w:rPr>
          <w:rFonts w:ascii="Arial" w:hAnsi="Arial" w:cs="Arial"/>
        </w:rPr>
        <w:t>Age group and gender of child and youth suicide</w:t>
      </w:r>
      <w:bookmarkEnd w:id="214"/>
      <w:bookmarkEnd w:id="215"/>
    </w:p>
    <w:p w14:paraId="71382D6E" w14:textId="77777777" w:rsidR="00D42598" w:rsidRPr="00D42598" w:rsidRDefault="00D42598" w:rsidP="00D42598">
      <w:pPr>
        <w:rPr>
          <w:rFonts w:ascii="Arial" w:hAnsi="Arial" w:cs="Arial"/>
        </w:rPr>
      </w:pPr>
      <w:r w:rsidRPr="00D42598">
        <w:rPr>
          <w:rFonts w:ascii="Arial" w:hAnsi="Arial" w:cs="Arial"/>
        </w:rPr>
        <w:t>In August 2020, Chief Coroner Judge Deborah Marshall noted “[t]here was a decrease in the number of young people dying by suspected suicide, particularly in the 15-19 age range (down from 73 to 59). [The rate] decreased from 23.14 to 18.69”.</w:t>
      </w:r>
    </w:p>
    <w:tbl>
      <w:tblPr>
        <w:tblStyle w:val="TableGrid"/>
        <w:tblW w:w="5000" w:type="pct"/>
        <w:tblLook w:val="04A0" w:firstRow="1" w:lastRow="0" w:firstColumn="1" w:lastColumn="0" w:noHBand="0" w:noVBand="1"/>
      </w:tblPr>
      <w:tblGrid>
        <w:gridCol w:w="801"/>
        <w:gridCol w:w="686"/>
        <w:gridCol w:w="690"/>
        <w:gridCol w:w="689"/>
        <w:gridCol w:w="687"/>
        <w:gridCol w:w="689"/>
        <w:gridCol w:w="689"/>
        <w:gridCol w:w="687"/>
        <w:gridCol w:w="689"/>
        <w:gridCol w:w="689"/>
        <w:gridCol w:w="687"/>
        <w:gridCol w:w="689"/>
        <w:gridCol w:w="682"/>
        <w:gridCol w:w="682"/>
      </w:tblGrid>
      <w:tr w:rsidR="00D42598" w:rsidRPr="00D42598" w14:paraId="282E7ED0" w14:textId="77777777" w:rsidTr="002B6744">
        <w:tc>
          <w:tcPr>
            <w:tcW w:w="411" w:type="pct"/>
            <w:vMerge w:val="restart"/>
            <w:shd w:val="clear" w:color="auto" w:fill="95B3D7" w:themeFill="accent1" w:themeFillTint="99"/>
          </w:tcPr>
          <w:p w14:paraId="1333B8C5" w14:textId="77777777" w:rsidR="00D42598" w:rsidRPr="00D42598" w:rsidRDefault="00D42598" w:rsidP="002B6744">
            <w:pPr>
              <w:rPr>
                <w:rFonts w:ascii="Arial" w:hAnsi="Arial" w:cs="Arial"/>
                <w:b/>
                <w:bCs/>
              </w:rPr>
            </w:pPr>
            <w:r w:rsidRPr="00D42598">
              <w:rPr>
                <w:rFonts w:ascii="Arial" w:hAnsi="Arial" w:cs="Arial"/>
                <w:b/>
                <w:bCs/>
              </w:rPr>
              <w:t>Age group</w:t>
            </w:r>
          </w:p>
        </w:tc>
        <w:tc>
          <w:tcPr>
            <w:tcW w:w="1060" w:type="pct"/>
            <w:gridSpan w:val="3"/>
            <w:shd w:val="clear" w:color="auto" w:fill="95B3D7" w:themeFill="accent1" w:themeFillTint="99"/>
          </w:tcPr>
          <w:p w14:paraId="42440EF2" w14:textId="77777777" w:rsidR="00D42598" w:rsidRPr="00D42598" w:rsidRDefault="00D42598" w:rsidP="002B6744">
            <w:pPr>
              <w:rPr>
                <w:rFonts w:ascii="Arial" w:hAnsi="Arial" w:cs="Arial"/>
                <w:b/>
                <w:bCs/>
              </w:rPr>
            </w:pPr>
            <w:r w:rsidRPr="00D42598">
              <w:rPr>
                <w:rFonts w:ascii="Arial" w:hAnsi="Arial" w:cs="Arial"/>
                <w:b/>
                <w:bCs/>
              </w:rPr>
              <w:t>2016/2017</w:t>
            </w:r>
          </w:p>
        </w:tc>
        <w:tc>
          <w:tcPr>
            <w:tcW w:w="1060" w:type="pct"/>
            <w:gridSpan w:val="3"/>
            <w:shd w:val="clear" w:color="auto" w:fill="95B3D7" w:themeFill="accent1" w:themeFillTint="99"/>
          </w:tcPr>
          <w:p w14:paraId="47FE284A" w14:textId="77777777" w:rsidR="00D42598" w:rsidRPr="00D42598" w:rsidRDefault="00D42598" w:rsidP="002B6744">
            <w:pPr>
              <w:rPr>
                <w:rFonts w:ascii="Arial" w:hAnsi="Arial" w:cs="Arial"/>
                <w:b/>
                <w:bCs/>
              </w:rPr>
            </w:pPr>
            <w:r w:rsidRPr="00D42598">
              <w:rPr>
                <w:rFonts w:ascii="Arial" w:hAnsi="Arial" w:cs="Arial"/>
                <w:b/>
                <w:bCs/>
              </w:rPr>
              <w:t>2017/2018</w:t>
            </w:r>
          </w:p>
        </w:tc>
        <w:tc>
          <w:tcPr>
            <w:tcW w:w="1060" w:type="pct"/>
            <w:gridSpan w:val="3"/>
            <w:shd w:val="clear" w:color="auto" w:fill="95B3D7" w:themeFill="accent1" w:themeFillTint="99"/>
          </w:tcPr>
          <w:p w14:paraId="7C5C7892" w14:textId="77777777" w:rsidR="00D42598" w:rsidRPr="00D42598" w:rsidRDefault="00D42598" w:rsidP="002B6744">
            <w:pPr>
              <w:rPr>
                <w:rFonts w:ascii="Arial" w:hAnsi="Arial" w:cs="Arial"/>
                <w:b/>
                <w:bCs/>
              </w:rPr>
            </w:pPr>
            <w:r w:rsidRPr="00D42598">
              <w:rPr>
                <w:rFonts w:ascii="Arial" w:hAnsi="Arial" w:cs="Arial"/>
                <w:b/>
                <w:bCs/>
              </w:rPr>
              <w:t>2018/2019</w:t>
            </w:r>
          </w:p>
        </w:tc>
        <w:tc>
          <w:tcPr>
            <w:tcW w:w="1057" w:type="pct"/>
            <w:gridSpan w:val="3"/>
            <w:shd w:val="clear" w:color="auto" w:fill="95B3D7" w:themeFill="accent1" w:themeFillTint="99"/>
          </w:tcPr>
          <w:p w14:paraId="028A6324" w14:textId="77777777" w:rsidR="00D42598" w:rsidRPr="00D42598" w:rsidRDefault="00D42598" w:rsidP="002B6744">
            <w:pPr>
              <w:rPr>
                <w:rFonts w:ascii="Arial" w:hAnsi="Arial" w:cs="Arial"/>
                <w:b/>
                <w:bCs/>
              </w:rPr>
            </w:pPr>
            <w:r w:rsidRPr="00D42598">
              <w:rPr>
                <w:rFonts w:ascii="Arial" w:hAnsi="Arial" w:cs="Arial"/>
                <w:b/>
                <w:bCs/>
              </w:rPr>
              <w:t>2019/2020</w:t>
            </w:r>
          </w:p>
        </w:tc>
        <w:tc>
          <w:tcPr>
            <w:tcW w:w="350" w:type="pct"/>
            <w:vMerge w:val="restart"/>
            <w:shd w:val="clear" w:color="auto" w:fill="95B3D7" w:themeFill="accent1" w:themeFillTint="99"/>
          </w:tcPr>
          <w:p w14:paraId="120A1759" w14:textId="77777777" w:rsidR="00D42598" w:rsidRPr="00D42598" w:rsidRDefault="00D42598" w:rsidP="002B6744">
            <w:pPr>
              <w:rPr>
                <w:rFonts w:ascii="Arial" w:hAnsi="Arial" w:cs="Arial"/>
                <w:b/>
                <w:bCs/>
              </w:rPr>
            </w:pPr>
            <w:r w:rsidRPr="00D42598">
              <w:rPr>
                <w:rFonts w:ascii="Arial" w:hAnsi="Arial" w:cs="Arial"/>
                <w:b/>
                <w:bCs/>
              </w:rPr>
              <w:t>Final total</w:t>
            </w:r>
          </w:p>
        </w:tc>
      </w:tr>
      <w:tr w:rsidR="00D42598" w:rsidRPr="00D42598" w14:paraId="73A4EDB1" w14:textId="77777777" w:rsidTr="002B6744">
        <w:tc>
          <w:tcPr>
            <w:tcW w:w="411" w:type="pct"/>
            <w:vMerge/>
            <w:shd w:val="clear" w:color="auto" w:fill="95B3D7" w:themeFill="accent1" w:themeFillTint="99"/>
          </w:tcPr>
          <w:p w14:paraId="1AC3B500" w14:textId="77777777" w:rsidR="00D42598" w:rsidRPr="00D42598" w:rsidRDefault="00D42598" w:rsidP="002B6744">
            <w:pPr>
              <w:rPr>
                <w:rFonts w:ascii="Arial" w:hAnsi="Arial" w:cs="Arial"/>
                <w:b/>
                <w:bCs/>
              </w:rPr>
            </w:pPr>
          </w:p>
        </w:tc>
        <w:tc>
          <w:tcPr>
            <w:tcW w:w="352" w:type="pct"/>
            <w:shd w:val="clear" w:color="auto" w:fill="DBE5F1" w:themeFill="accent1" w:themeFillTint="33"/>
          </w:tcPr>
          <w:p w14:paraId="610386C2" w14:textId="77777777" w:rsidR="00D42598" w:rsidRPr="00D42598" w:rsidRDefault="00D42598" w:rsidP="002B6744">
            <w:pPr>
              <w:rPr>
                <w:rFonts w:ascii="Arial" w:hAnsi="Arial" w:cs="Arial"/>
              </w:rPr>
            </w:pPr>
            <w:r w:rsidRPr="00D42598">
              <w:rPr>
                <w:rFonts w:ascii="Arial" w:hAnsi="Arial" w:cs="Arial"/>
              </w:rPr>
              <w:t>F</w:t>
            </w:r>
          </w:p>
        </w:tc>
        <w:tc>
          <w:tcPr>
            <w:tcW w:w="354" w:type="pct"/>
            <w:shd w:val="clear" w:color="auto" w:fill="DBE5F1" w:themeFill="accent1" w:themeFillTint="33"/>
          </w:tcPr>
          <w:p w14:paraId="5F559E6F" w14:textId="77777777" w:rsidR="00D42598" w:rsidRPr="00D42598" w:rsidRDefault="00D42598" w:rsidP="002B6744">
            <w:pPr>
              <w:rPr>
                <w:rFonts w:ascii="Arial" w:hAnsi="Arial" w:cs="Arial"/>
              </w:rPr>
            </w:pPr>
            <w:r w:rsidRPr="00D42598">
              <w:rPr>
                <w:rFonts w:ascii="Arial" w:hAnsi="Arial" w:cs="Arial"/>
              </w:rPr>
              <w:t>M</w:t>
            </w:r>
          </w:p>
        </w:tc>
        <w:tc>
          <w:tcPr>
            <w:tcW w:w="354" w:type="pct"/>
            <w:shd w:val="clear" w:color="auto" w:fill="DBE5F1" w:themeFill="accent1" w:themeFillTint="33"/>
          </w:tcPr>
          <w:p w14:paraId="72ABFFFB" w14:textId="77777777" w:rsidR="00D42598" w:rsidRPr="00D42598" w:rsidRDefault="00D42598" w:rsidP="002B6744">
            <w:pPr>
              <w:rPr>
                <w:rFonts w:ascii="Arial" w:hAnsi="Arial" w:cs="Arial"/>
                <w:b/>
                <w:bCs/>
              </w:rPr>
            </w:pPr>
            <w:r w:rsidRPr="00D42598">
              <w:rPr>
                <w:rFonts w:ascii="Arial" w:hAnsi="Arial" w:cs="Arial"/>
                <w:b/>
                <w:bCs/>
              </w:rPr>
              <w:t>Total</w:t>
            </w:r>
          </w:p>
        </w:tc>
        <w:tc>
          <w:tcPr>
            <w:tcW w:w="353" w:type="pct"/>
            <w:shd w:val="clear" w:color="auto" w:fill="DBE5F1" w:themeFill="accent1" w:themeFillTint="33"/>
          </w:tcPr>
          <w:p w14:paraId="4B884375" w14:textId="77777777" w:rsidR="00D42598" w:rsidRPr="00D42598" w:rsidRDefault="00D42598" w:rsidP="002B6744">
            <w:pPr>
              <w:rPr>
                <w:rFonts w:ascii="Arial" w:hAnsi="Arial" w:cs="Arial"/>
              </w:rPr>
            </w:pPr>
            <w:r w:rsidRPr="00D42598">
              <w:rPr>
                <w:rFonts w:ascii="Arial" w:hAnsi="Arial" w:cs="Arial"/>
              </w:rPr>
              <w:t>F</w:t>
            </w:r>
          </w:p>
        </w:tc>
        <w:tc>
          <w:tcPr>
            <w:tcW w:w="354" w:type="pct"/>
            <w:shd w:val="clear" w:color="auto" w:fill="DBE5F1" w:themeFill="accent1" w:themeFillTint="33"/>
          </w:tcPr>
          <w:p w14:paraId="4590C256" w14:textId="77777777" w:rsidR="00D42598" w:rsidRPr="00D42598" w:rsidRDefault="00D42598" w:rsidP="002B6744">
            <w:pPr>
              <w:rPr>
                <w:rFonts w:ascii="Arial" w:hAnsi="Arial" w:cs="Arial"/>
              </w:rPr>
            </w:pPr>
            <w:r w:rsidRPr="00D42598">
              <w:rPr>
                <w:rFonts w:ascii="Arial" w:hAnsi="Arial" w:cs="Arial"/>
              </w:rPr>
              <w:t>M</w:t>
            </w:r>
          </w:p>
        </w:tc>
        <w:tc>
          <w:tcPr>
            <w:tcW w:w="354" w:type="pct"/>
            <w:shd w:val="clear" w:color="auto" w:fill="DBE5F1" w:themeFill="accent1" w:themeFillTint="33"/>
          </w:tcPr>
          <w:p w14:paraId="5D7C271F" w14:textId="77777777" w:rsidR="00D42598" w:rsidRPr="00D42598" w:rsidRDefault="00D42598" w:rsidP="002B6744">
            <w:pPr>
              <w:rPr>
                <w:rFonts w:ascii="Arial" w:hAnsi="Arial" w:cs="Arial"/>
                <w:b/>
                <w:bCs/>
              </w:rPr>
            </w:pPr>
            <w:r w:rsidRPr="00D42598">
              <w:rPr>
                <w:rFonts w:ascii="Arial" w:hAnsi="Arial" w:cs="Arial"/>
                <w:b/>
                <w:bCs/>
              </w:rPr>
              <w:t>Total</w:t>
            </w:r>
          </w:p>
        </w:tc>
        <w:tc>
          <w:tcPr>
            <w:tcW w:w="353" w:type="pct"/>
            <w:shd w:val="clear" w:color="auto" w:fill="DBE5F1" w:themeFill="accent1" w:themeFillTint="33"/>
          </w:tcPr>
          <w:p w14:paraId="7EF5ADD8" w14:textId="77777777" w:rsidR="00D42598" w:rsidRPr="00D42598" w:rsidRDefault="00D42598" w:rsidP="002B6744">
            <w:pPr>
              <w:rPr>
                <w:rFonts w:ascii="Arial" w:hAnsi="Arial" w:cs="Arial"/>
              </w:rPr>
            </w:pPr>
            <w:r w:rsidRPr="00D42598">
              <w:rPr>
                <w:rFonts w:ascii="Arial" w:hAnsi="Arial" w:cs="Arial"/>
              </w:rPr>
              <w:t>F</w:t>
            </w:r>
          </w:p>
        </w:tc>
        <w:tc>
          <w:tcPr>
            <w:tcW w:w="354" w:type="pct"/>
            <w:shd w:val="clear" w:color="auto" w:fill="DBE5F1" w:themeFill="accent1" w:themeFillTint="33"/>
          </w:tcPr>
          <w:p w14:paraId="321B32A7" w14:textId="77777777" w:rsidR="00D42598" w:rsidRPr="00D42598" w:rsidRDefault="00D42598" w:rsidP="002B6744">
            <w:pPr>
              <w:rPr>
                <w:rFonts w:ascii="Arial" w:hAnsi="Arial" w:cs="Arial"/>
              </w:rPr>
            </w:pPr>
            <w:r w:rsidRPr="00D42598">
              <w:rPr>
                <w:rFonts w:ascii="Arial" w:hAnsi="Arial" w:cs="Arial"/>
              </w:rPr>
              <w:t>M</w:t>
            </w:r>
          </w:p>
        </w:tc>
        <w:tc>
          <w:tcPr>
            <w:tcW w:w="354" w:type="pct"/>
            <w:shd w:val="clear" w:color="auto" w:fill="DBE5F1" w:themeFill="accent1" w:themeFillTint="33"/>
          </w:tcPr>
          <w:p w14:paraId="5872FBD2" w14:textId="77777777" w:rsidR="00D42598" w:rsidRPr="00D42598" w:rsidRDefault="00D42598" w:rsidP="002B6744">
            <w:pPr>
              <w:rPr>
                <w:rFonts w:ascii="Arial" w:hAnsi="Arial" w:cs="Arial"/>
                <w:b/>
                <w:bCs/>
              </w:rPr>
            </w:pPr>
            <w:r w:rsidRPr="00D42598">
              <w:rPr>
                <w:rFonts w:ascii="Arial" w:hAnsi="Arial" w:cs="Arial"/>
                <w:b/>
                <w:bCs/>
              </w:rPr>
              <w:t>Total</w:t>
            </w:r>
          </w:p>
        </w:tc>
        <w:tc>
          <w:tcPr>
            <w:tcW w:w="353" w:type="pct"/>
            <w:shd w:val="clear" w:color="auto" w:fill="DBE5F1" w:themeFill="accent1" w:themeFillTint="33"/>
          </w:tcPr>
          <w:p w14:paraId="4E33883F" w14:textId="77777777" w:rsidR="00D42598" w:rsidRPr="00D42598" w:rsidRDefault="00D42598" w:rsidP="002B6744">
            <w:pPr>
              <w:rPr>
                <w:rFonts w:ascii="Arial" w:hAnsi="Arial" w:cs="Arial"/>
              </w:rPr>
            </w:pPr>
            <w:r w:rsidRPr="00D42598">
              <w:rPr>
                <w:rFonts w:ascii="Arial" w:hAnsi="Arial" w:cs="Arial"/>
              </w:rPr>
              <w:t>F</w:t>
            </w:r>
          </w:p>
        </w:tc>
        <w:tc>
          <w:tcPr>
            <w:tcW w:w="354" w:type="pct"/>
            <w:shd w:val="clear" w:color="auto" w:fill="DBE5F1" w:themeFill="accent1" w:themeFillTint="33"/>
          </w:tcPr>
          <w:p w14:paraId="29FEB460" w14:textId="77777777" w:rsidR="00D42598" w:rsidRPr="00D42598" w:rsidRDefault="00D42598" w:rsidP="002B6744">
            <w:pPr>
              <w:rPr>
                <w:rFonts w:ascii="Arial" w:hAnsi="Arial" w:cs="Arial"/>
              </w:rPr>
            </w:pPr>
            <w:r w:rsidRPr="00D42598">
              <w:rPr>
                <w:rFonts w:ascii="Arial" w:hAnsi="Arial" w:cs="Arial"/>
              </w:rPr>
              <w:t>M</w:t>
            </w:r>
          </w:p>
        </w:tc>
        <w:tc>
          <w:tcPr>
            <w:tcW w:w="350" w:type="pct"/>
            <w:shd w:val="clear" w:color="auto" w:fill="DBE5F1" w:themeFill="accent1" w:themeFillTint="33"/>
          </w:tcPr>
          <w:p w14:paraId="2B5A9866" w14:textId="77777777" w:rsidR="00D42598" w:rsidRPr="00D42598" w:rsidRDefault="00D42598" w:rsidP="002B6744">
            <w:pPr>
              <w:rPr>
                <w:rFonts w:ascii="Arial" w:hAnsi="Arial" w:cs="Arial"/>
                <w:b/>
                <w:bCs/>
              </w:rPr>
            </w:pPr>
            <w:r w:rsidRPr="00D42598">
              <w:rPr>
                <w:rFonts w:ascii="Arial" w:hAnsi="Arial" w:cs="Arial"/>
                <w:b/>
                <w:bCs/>
              </w:rPr>
              <w:t>Total</w:t>
            </w:r>
          </w:p>
        </w:tc>
        <w:tc>
          <w:tcPr>
            <w:tcW w:w="350" w:type="pct"/>
            <w:vMerge/>
            <w:shd w:val="clear" w:color="auto" w:fill="DBE5F1" w:themeFill="accent1" w:themeFillTint="33"/>
          </w:tcPr>
          <w:p w14:paraId="4D954C82" w14:textId="77777777" w:rsidR="00D42598" w:rsidRPr="00D42598" w:rsidRDefault="00D42598" w:rsidP="002B6744">
            <w:pPr>
              <w:rPr>
                <w:rFonts w:ascii="Arial" w:hAnsi="Arial" w:cs="Arial"/>
                <w:b/>
                <w:bCs/>
              </w:rPr>
            </w:pPr>
          </w:p>
        </w:tc>
      </w:tr>
      <w:tr w:rsidR="00D42598" w:rsidRPr="00D42598" w14:paraId="73E3BCAD" w14:textId="77777777" w:rsidTr="002B6744">
        <w:tc>
          <w:tcPr>
            <w:tcW w:w="411" w:type="pct"/>
            <w:shd w:val="clear" w:color="auto" w:fill="95B3D7" w:themeFill="accent1" w:themeFillTint="99"/>
          </w:tcPr>
          <w:p w14:paraId="193F90AC" w14:textId="77777777" w:rsidR="00D42598" w:rsidRPr="00D42598" w:rsidRDefault="00D42598" w:rsidP="002B6744">
            <w:pPr>
              <w:rPr>
                <w:rFonts w:ascii="Arial" w:hAnsi="Arial" w:cs="Arial"/>
                <w:b/>
                <w:bCs/>
              </w:rPr>
            </w:pPr>
            <w:r w:rsidRPr="00D42598">
              <w:rPr>
                <w:rFonts w:ascii="Arial" w:hAnsi="Arial" w:cs="Arial"/>
                <w:b/>
                <w:bCs/>
              </w:rPr>
              <w:t>10-14</w:t>
            </w:r>
          </w:p>
        </w:tc>
        <w:tc>
          <w:tcPr>
            <w:tcW w:w="352" w:type="pct"/>
          </w:tcPr>
          <w:p w14:paraId="369DC338" w14:textId="77777777" w:rsidR="00D42598" w:rsidRPr="00D42598" w:rsidRDefault="00D42598" w:rsidP="002B6744">
            <w:pPr>
              <w:rPr>
                <w:rFonts w:ascii="Arial" w:hAnsi="Arial" w:cs="Arial"/>
              </w:rPr>
            </w:pPr>
            <w:r w:rsidRPr="00D42598">
              <w:rPr>
                <w:rFonts w:ascii="Arial" w:hAnsi="Arial" w:cs="Arial"/>
              </w:rPr>
              <w:t>7</w:t>
            </w:r>
          </w:p>
        </w:tc>
        <w:tc>
          <w:tcPr>
            <w:tcW w:w="354" w:type="pct"/>
          </w:tcPr>
          <w:p w14:paraId="5D56FFAD" w14:textId="77777777" w:rsidR="00D42598" w:rsidRPr="00D42598" w:rsidRDefault="00D42598" w:rsidP="002B6744">
            <w:pPr>
              <w:rPr>
                <w:rFonts w:ascii="Arial" w:hAnsi="Arial" w:cs="Arial"/>
              </w:rPr>
            </w:pPr>
            <w:r w:rsidRPr="00D42598">
              <w:rPr>
                <w:rFonts w:ascii="Arial" w:hAnsi="Arial" w:cs="Arial"/>
              </w:rPr>
              <w:t>6</w:t>
            </w:r>
          </w:p>
        </w:tc>
        <w:tc>
          <w:tcPr>
            <w:tcW w:w="354" w:type="pct"/>
          </w:tcPr>
          <w:p w14:paraId="6D9B82DC" w14:textId="77777777" w:rsidR="00D42598" w:rsidRPr="00D42598" w:rsidRDefault="00D42598" w:rsidP="002B6744">
            <w:pPr>
              <w:rPr>
                <w:rFonts w:ascii="Arial" w:hAnsi="Arial" w:cs="Arial"/>
                <w:b/>
                <w:bCs/>
              </w:rPr>
            </w:pPr>
            <w:r w:rsidRPr="00D42598">
              <w:rPr>
                <w:rFonts w:ascii="Arial" w:hAnsi="Arial" w:cs="Arial"/>
                <w:b/>
                <w:bCs/>
              </w:rPr>
              <w:t>13</w:t>
            </w:r>
          </w:p>
        </w:tc>
        <w:tc>
          <w:tcPr>
            <w:tcW w:w="353" w:type="pct"/>
          </w:tcPr>
          <w:p w14:paraId="01F82B29" w14:textId="77777777" w:rsidR="00D42598" w:rsidRPr="00D42598" w:rsidRDefault="00D42598" w:rsidP="002B6744">
            <w:pPr>
              <w:rPr>
                <w:rFonts w:ascii="Arial" w:hAnsi="Arial" w:cs="Arial"/>
              </w:rPr>
            </w:pPr>
            <w:r w:rsidRPr="00D42598">
              <w:rPr>
                <w:rFonts w:ascii="Arial" w:hAnsi="Arial" w:cs="Arial"/>
              </w:rPr>
              <w:t>S</w:t>
            </w:r>
          </w:p>
        </w:tc>
        <w:tc>
          <w:tcPr>
            <w:tcW w:w="354" w:type="pct"/>
          </w:tcPr>
          <w:p w14:paraId="289C737A" w14:textId="77777777" w:rsidR="00D42598" w:rsidRPr="00D42598" w:rsidRDefault="00D42598" w:rsidP="002B6744">
            <w:pPr>
              <w:rPr>
                <w:rFonts w:ascii="Arial" w:hAnsi="Arial" w:cs="Arial"/>
              </w:rPr>
            </w:pPr>
            <w:r w:rsidRPr="00D42598">
              <w:rPr>
                <w:rFonts w:ascii="Arial" w:hAnsi="Arial" w:cs="Arial"/>
              </w:rPr>
              <w:t>S</w:t>
            </w:r>
          </w:p>
        </w:tc>
        <w:tc>
          <w:tcPr>
            <w:tcW w:w="354" w:type="pct"/>
          </w:tcPr>
          <w:p w14:paraId="1506CFEA" w14:textId="77777777" w:rsidR="00D42598" w:rsidRPr="00D42598" w:rsidRDefault="00D42598" w:rsidP="002B6744">
            <w:pPr>
              <w:rPr>
                <w:rFonts w:ascii="Arial" w:hAnsi="Arial" w:cs="Arial"/>
                <w:b/>
                <w:bCs/>
              </w:rPr>
            </w:pPr>
            <w:r w:rsidRPr="00D42598">
              <w:rPr>
                <w:rFonts w:ascii="Arial" w:hAnsi="Arial" w:cs="Arial"/>
                <w:b/>
                <w:bCs/>
              </w:rPr>
              <w:t>8</w:t>
            </w:r>
          </w:p>
        </w:tc>
        <w:tc>
          <w:tcPr>
            <w:tcW w:w="353" w:type="pct"/>
          </w:tcPr>
          <w:p w14:paraId="4162FE27" w14:textId="77777777" w:rsidR="00D42598" w:rsidRPr="00D42598" w:rsidRDefault="00D42598" w:rsidP="002B6744">
            <w:pPr>
              <w:rPr>
                <w:rFonts w:ascii="Arial" w:hAnsi="Arial" w:cs="Arial"/>
              </w:rPr>
            </w:pPr>
            <w:r w:rsidRPr="00D42598">
              <w:rPr>
                <w:rFonts w:ascii="Arial" w:hAnsi="Arial" w:cs="Arial"/>
              </w:rPr>
              <w:t>6</w:t>
            </w:r>
          </w:p>
        </w:tc>
        <w:tc>
          <w:tcPr>
            <w:tcW w:w="354" w:type="pct"/>
          </w:tcPr>
          <w:p w14:paraId="0DBCF636" w14:textId="77777777" w:rsidR="00D42598" w:rsidRPr="00D42598" w:rsidRDefault="00D42598" w:rsidP="002B6744">
            <w:pPr>
              <w:rPr>
                <w:rFonts w:ascii="Arial" w:hAnsi="Arial" w:cs="Arial"/>
              </w:rPr>
            </w:pPr>
            <w:r w:rsidRPr="00D42598">
              <w:rPr>
                <w:rFonts w:ascii="Arial" w:hAnsi="Arial" w:cs="Arial"/>
              </w:rPr>
              <w:t>S</w:t>
            </w:r>
          </w:p>
        </w:tc>
        <w:tc>
          <w:tcPr>
            <w:tcW w:w="354" w:type="pct"/>
          </w:tcPr>
          <w:p w14:paraId="253E3981" w14:textId="77777777" w:rsidR="00D42598" w:rsidRPr="00D42598" w:rsidRDefault="00D42598" w:rsidP="002B6744">
            <w:pPr>
              <w:rPr>
                <w:rFonts w:ascii="Arial" w:hAnsi="Arial" w:cs="Arial"/>
                <w:b/>
                <w:bCs/>
              </w:rPr>
            </w:pPr>
            <w:r w:rsidRPr="00D42598">
              <w:rPr>
                <w:rFonts w:ascii="Arial" w:hAnsi="Arial" w:cs="Arial"/>
                <w:b/>
                <w:bCs/>
              </w:rPr>
              <w:t>11</w:t>
            </w:r>
          </w:p>
        </w:tc>
        <w:tc>
          <w:tcPr>
            <w:tcW w:w="353" w:type="pct"/>
          </w:tcPr>
          <w:p w14:paraId="5F30D311" w14:textId="77777777" w:rsidR="00D42598" w:rsidRPr="00D42598" w:rsidRDefault="00D42598" w:rsidP="002B6744">
            <w:pPr>
              <w:rPr>
                <w:rFonts w:ascii="Arial" w:hAnsi="Arial" w:cs="Arial"/>
              </w:rPr>
            </w:pPr>
            <w:r w:rsidRPr="00D42598">
              <w:rPr>
                <w:rFonts w:ascii="Arial" w:hAnsi="Arial" w:cs="Arial"/>
              </w:rPr>
              <w:t>S</w:t>
            </w:r>
          </w:p>
        </w:tc>
        <w:tc>
          <w:tcPr>
            <w:tcW w:w="354" w:type="pct"/>
          </w:tcPr>
          <w:p w14:paraId="6F1E1EC5" w14:textId="77777777" w:rsidR="00D42598" w:rsidRPr="00D42598" w:rsidRDefault="00D42598" w:rsidP="002B6744">
            <w:pPr>
              <w:rPr>
                <w:rFonts w:ascii="Arial" w:hAnsi="Arial" w:cs="Arial"/>
              </w:rPr>
            </w:pPr>
            <w:r w:rsidRPr="00D42598">
              <w:rPr>
                <w:rFonts w:ascii="Arial" w:hAnsi="Arial" w:cs="Arial"/>
              </w:rPr>
              <w:t>S</w:t>
            </w:r>
          </w:p>
        </w:tc>
        <w:tc>
          <w:tcPr>
            <w:tcW w:w="350" w:type="pct"/>
          </w:tcPr>
          <w:p w14:paraId="718F6579" w14:textId="77777777" w:rsidR="00D42598" w:rsidRPr="00D42598" w:rsidRDefault="00D42598" w:rsidP="002B6744">
            <w:pPr>
              <w:rPr>
                <w:rFonts w:ascii="Arial" w:hAnsi="Arial" w:cs="Arial"/>
                <w:b/>
                <w:bCs/>
              </w:rPr>
            </w:pPr>
            <w:r w:rsidRPr="00D42598">
              <w:rPr>
                <w:rFonts w:ascii="Arial" w:hAnsi="Arial" w:cs="Arial"/>
                <w:b/>
                <w:bCs/>
              </w:rPr>
              <w:t>6</w:t>
            </w:r>
          </w:p>
        </w:tc>
        <w:tc>
          <w:tcPr>
            <w:tcW w:w="350" w:type="pct"/>
          </w:tcPr>
          <w:p w14:paraId="2534C12E" w14:textId="77777777" w:rsidR="00D42598" w:rsidRPr="00D42598" w:rsidRDefault="00D42598" w:rsidP="002B6744">
            <w:pPr>
              <w:rPr>
                <w:rFonts w:ascii="Arial" w:hAnsi="Arial" w:cs="Arial"/>
                <w:b/>
                <w:bCs/>
              </w:rPr>
            </w:pPr>
            <w:r w:rsidRPr="00D42598">
              <w:rPr>
                <w:rFonts w:ascii="Arial" w:hAnsi="Arial" w:cs="Arial"/>
                <w:b/>
                <w:bCs/>
              </w:rPr>
              <w:t>38</w:t>
            </w:r>
          </w:p>
        </w:tc>
      </w:tr>
      <w:tr w:rsidR="00D42598" w:rsidRPr="00D42598" w14:paraId="3ACFBD37" w14:textId="77777777" w:rsidTr="002B6744">
        <w:tc>
          <w:tcPr>
            <w:tcW w:w="411" w:type="pct"/>
            <w:shd w:val="clear" w:color="auto" w:fill="95B3D7" w:themeFill="accent1" w:themeFillTint="99"/>
          </w:tcPr>
          <w:p w14:paraId="02CA372E" w14:textId="77777777" w:rsidR="00D42598" w:rsidRPr="00D42598" w:rsidRDefault="00D42598" w:rsidP="002B6744">
            <w:pPr>
              <w:rPr>
                <w:rFonts w:ascii="Arial" w:hAnsi="Arial" w:cs="Arial"/>
                <w:b/>
                <w:bCs/>
              </w:rPr>
            </w:pPr>
            <w:r w:rsidRPr="00D42598">
              <w:rPr>
                <w:rFonts w:ascii="Arial" w:hAnsi="Arial" w:cs="Arial"/>
                <w:b/>
                <w:bCs/>
              </w:rPr>
              <w:t>15-19</w:t>
            </w:r>
          </w:p>
        </w:tc>
        <w:tc>
          <w:tcPr>
            <w:tcW w:w="352" w:type="pct"/>
          </w:tcPr>
          <w:p w14:paraId="22B39CC8" w14:textId="77777777" w:rsidR="00D42598" w:rsidRPr="00D42598" w:rsidRDefault="00D42598" w:rsidP="002B6744">
            <w:pPr>
              <w:rPr>
                <w:rFonts w:ascii="Arial" w:hAnsi="Arial" w:cs="Arial"/>
              </w:rPr>
            </w:pPr>
            <w:r w:rsidRPr="00D42598">
              <w:rPr>
                <w:rFonts w:ascii="Arial" w:hAnsi="Arial" w:cs="Arial"/>
              </w:rPr>
              <w:t>10</w:t>
            </w:r>
          </w:p>
        </w:tc>
        <w:tc>
          <w:tcPr>
            <w:tcW w:w="354" w:type="pct"/>
          </w:tcPr>
          <w:p w14:paraId="5F92598E" w14:textId="77777777" w:rsidR="00D42598" w:rsidRPr="00D42598" w:rsidRDefault="00D42598" w:rsidP="002B6744">
            <w:pPr>
              <w:rPr>
                <w:rFonts w:ascii="Arial" w:hAnsi="Arial" w:cs="Arial"/>
              </w:rPr>
            </w:pPr>
            <w:r w:rsidRPr="00D42598">
              <w:rPr>
                <w:rFonts w:ascii="Arial" w:hAnsi="Arial" w:cs="Arial"/>
              </w:rPr>
              <w:t>28</w:t>
            </w:r>
          </w:p>
        </w:tc>
        <w:tc>
          <w:tcPr>
            <w:tcW w:w="354" w:type="pct"/>
          </w:tcPr>
          <w:p w14:paraId="0C829693" w14:textId="77777777" w:rsidR="00D42598" w:rsidRPr="00D42598" w:rsidRDefault="00D42598" w:rsidP="002B6744">
            <w:pPr>
              <w:rPr>
                <w:rFonts w:ascii="Arial" w:hAnsi="Arial" w:cs="Arial"/>
                <w:b/>
                <w:bCs/>
              </w:rPr>
            </w:pPr>
            <w:r w:rsidRPr="00D42598">
              <w:rPr>
                <w:rFonts w:ascii="Arial" w:hAnsi="Arial" w:cs="Arial"/>
                <w:b/>
                <w:bCs/>
              </w:rPr>
              <w:t>38</w:t>
            </w:r>
          </w:p>
        </w:tc>
        <w:tc>
          <w:tcPr>
            <w:tcW w:w="353" w:type="pct"/>
          </w:tcPr>
          <w:p w14:paraId="08D72DCB" w14:textId="77777777" w:rsidR="00D42598" w:rsidRPr="00D42598" w:rsidRDefault="00D42598" w:rsidP="002B6744">
            <w:pPr>
              <w:rPr>
                <w:rFonts w:ascii="Arial" w:hAnsi="Arial" w:cs="Arial"/>
              </w:rPr>
            </w:pPr>
            <w:r w:rsidRPr="00D42598">
              <w:rPr>
                <w:rFonts w:ascii="Arial" w:hAnsi="Arial" w:cs="Arial"/>
              </w:rPr>
              <w:t>20</w:t>
            </w:r>
          </w:p>
        </w:tc>
        <w:tc>
          <w:tcPr>
            <w:tcW w:w="354" w:type="pct"/>
          </w:tcPr>
          <w:p w14:paraId="4204748D" w14:textId="77777777" w:rsidR="00D42598" w:rsidRPr="00D42598" w:rsidRDefault="00D42598" w:rsidP="002B6744">
            <w:pPr>
              <w:rPr>
                <w:rFonts w:ascii="Arial" w:hAnsi="Arial" w:cs="Arial"/>
              </w:rPr>
            </w:pPr>
            <w:r w:rsidRPr="00D42598">
              <w:rPr>
                <w:rFonts w:ascii="Arial" w:hAnsi="Arial" w:cs="Arial"/>
              </w:rPr>
              <w:t>33</w:t>
            </w:r>
          </w:p>
        </w:tc>
        <w:tc>
          <w:tcPr>
            <w:tcW w:w="354" w:type="pct"/>
          </w:tcPr>
          <w:p w14:paraId="3FF81AB7" w14:textId="77777777" w:rsidR="00D42598" w:rsidRPr="00D42598" w:rsidRDefault="00D42598" w:rsidP="002B6744">
            <w:pPr>
              <w:rPr>
                <w:rFonts w:ascii="Arial" w:hAnsi="Arial" w:cs="Arial"/>
                <w:b/>
                <w:bCs/>
              </w:rPr>
            </w:pPr>
            <w:r w:rsidRPr="00D42598">
              <w:rPr>
                <w:rFonts w:ascii="Arial" w:hAnsi="Arial" w:cs="Arial"/>
                <w:b/>
                <w:bCs/>
              </w:rPr>
              <w:t>53</w:t>
            </w:r>
          </w:p>
        </w:tc>
        <w:tc>
          <w:tcPr>
            <w:tcW w:w="353" w:type="pct"/>
          </w:tcPr>
          <w:p w14:paraId="2C25C1FD" w14:textId="77777777" w:rsidR="00D42598" w:rsidRPr="00D42598" w:rsidRDefault="00D42598" w:rsidP="002B6744">
            <w:pPr>
              <w:rPr>
                <w:rFonts w:ascii="Arial" w:hAnsi="Arial" w:cs="Arial"/>
              </w:rPr>
            </w:pPr>
            <w:r w:rsidRPr="00D42598">
              <w:rPr>
                <w:rFonts w:ascii="Arial" w:hAnsi="Arial" w:cs="Arial"/>
              </w:rPr>
              <w:t>25</w:t>
            </w:r>
          </w:p>
        </w:tc>
        <w:tc>
          <w:tcPr>
            <w:tcW w:w="354" w:type="pct"/>
          </w:tcPr>
          <w:p w14:paraId="3F8FC2C7" w14:textId="77777777" w:rsidR="00D42598" w:rsidRPr="00D42598" w:rsidRDefault="00D42598" w:rsidP="002B6744">
            <w:pPr>
              <w:rPr>
                <w:rFonts w:ascii="Arial" w:hAnsi="Arial" w:cs="Arial"/>
              </w:rPr>
            </w:pPr>
            <w:r w:rsidRPr="00D42598">
              <w:rPr>
                <w:rFonts w:ascii="Arial" w:hAnsi="Arial" w:cs="Arial"/>
              </w:rPr>
              <w:t>48</w:t>
            </w:r>
          </w:p>
        </w:tc>
        <w:tc>
          <w:tcPr>
            <w:tcW w:w="354" w:type="pct"/>
          </w:tcPr>
          <w:p w14:paraId="09302B28" w14:textId="77777777" w:rsidR="00D42598" w:rsidRPr="00D42598" w:rsidRDefault="00D42598" w:rsidP="002B6744">
            <w:pPr>
              <w:rPr>
                <w:rFonts w:ascii="Arial" w:hAnsi="Arial" w:cs="Arial"/>
                <w:b/>
                <w:bCs/>
              </w:rPr>
            </w:pPr>
            <w:r w:rsidRPr="00D42598">
              <w:rPr>
                <w:rFonts w:ascii="Arial" w:hAnsi="Arial" w:cs="Arial"/>
                <w:b/>
                <w:bCs/>
              </w:rPr>
              <w:t>73</w:t>
            </w:r>
          </w:p>
        </w:tc>
        <w:tc>
          <w:tcPr>
            <w:tcW w:w="353" w:type="pct"/>
          </w:tcPr>
          <w:p w14:paraId="17F44F5D" w14:textId="77777777" w:rsidR="00D42598" w:rsidRPr="00D42598" w:rsidRDefault="00D42598" w:rsidP="002B6744">
            <w:pPr>
              <w:rPr>
                <w:rFonts w:ascii="Arial" w:hAnsi="Arial" w:cs="Arial"/>
              </w:rPr>
            </w:pPr>
            <w:r w:rsidRPr="00D42598">
              <w:rPr>
                <w:rFonts w:ascii="Arial" w:hAnsi="Arial" w:cs="Arial"/>
              </w:rPr>
              <w:t>23</w:t>
            </w:r>
          </w:p>
        </w:tc>
        <w:tc>
          <w:tcPr>
            <w:tcW w:w="354" w:type="pct"/>
          </w:tcPr>
          <w:p w14:paraId="12954E3F" w14:textId="77777777" w:rsidR="00D42598" w:rsidRPr="00D42598" w:rsidRDefault="00D42598" w:rsidP="002B6744">
            <w:pPr>
              <w:rPr>
                <w:rFonts w:ascii="Arial" w:hAnsi="Arial" w:cs="Arial"/>
              </w:rPr>
            </w:pPr>
            <w:r w:rsidRPr="00D42598">
              <w:rPr>
                <w:rFonts w:ascii="Arial" w:hAnsi="Arial" w:cs="Arial"/>
              </w:rPr>
              <w:t>36</w:t>
            </w:r>
          </w:p>
        </w:tc>
        <w:tc>
          <w:tcPr>
            <w:tcW w:w="350" w:type="pct"/>
          </w:tcPr>
          <w:p w14:paraId="04E787DA" w14:textId="77777777" w:rsidR="00D42598" w:rsidRPr="00D42598" w:rsidRDefault="00D42598" w:rsidP="002B6744">
            <w:pPr>
              <w:rPr>
                <w:rFonts w:ascii="Arial" w:hAnsi="Arial" w:cs="Arial"/>
                <w:b/>
                <w:bCs/>
              </w:rPr>
            </w:pPr>
            <w:r w:rsidRPr="00D42598">
              <w:rPr>
                <w:rFonts w:ascii="Arial" w:hAnsi="Arial" w:cs="Arial"/>
                <w:b/>
                <w:bCs/>
              </w:rPr>
              <w:t>59</w:t>
            </w:r>
          </w:p>
        </w:tc>
        <w:tc>
          <w:tcPr>
            <w:tcW w:w="350" w:type="pct"/>
          </w:tcPr>
          <w:p w14:paraId="41537C2E" w14:textId="77777777" w:rsidR="00D42598" w:rsidRPr="00D42598" w:rsidRDefault="00D42598" w:rsidP="002B6744">
            <w:pPr>
              <w:rPr>
                <w:rFonts w:ascii="Arial" w:hAnsi="Arial" w:cs="Arial"/>
                <w:b/>
                <w:bCs/>
              </w:rPr>
            </w:pPr>
            <w:r w:rsidRPr="00D42598">
              <w:rPr>
                <w:rFonts w:ascii="Arial" w:hAnsi="Arial" w:cs="Arial"/>
                <w:b/>
                <w:bCs/>
              </w:rPr>
              <w:t>223</w:t>
            </w:r>
          </w:p>
        </w:tc>
      </w:tr>
      <w:tr w:rsidR="00D42598" w:rsidRPr="00D42598" w14:paraId="72C1A721" w14:textId="77777777" w:rsidTr="002B6744">
        <w:tc>
          <w:tcPr>
            <w:tcW w:w="411" w:type="pct"/>
            <w:shd w:val="clear" w:color="auto" w:fill="95B3D7" w:themeFill="accent1" w:themeFillTint="99"/>
          </w:tcPr>
          <w:p w14:paraId="4E9AABEA" w14:textId="77777777" w:rsidR="00D42598" w:rsidRPr="00D42598" w:rsidRDefault="00D42598" w:rsidP="002B6744">
            <w:pPr>
              <w:rPr>
                <w:rFonts w:ascii="Arial" w:hAnsi="Arial" w:cs="Arial"/>
                <w:b/>
                <w:bCs/>
              </w:rPr>
            </w:pPr>
            <w:r w:rsidRPr="00D42598">
              <w:rPr>
                <w:rFonts w:ascii="Arial" w:hAnsi="Arial" w:cs="Arial"/>
                <w:b/>
                <w:bCs/>
              </w:rPr>
              <w:t xml:space="preserve">Total </w:t>
            </w:r>
          </w:p>
        </w:tc>
        <w:tc>
          <w:tcPr>
            <w:tcW w:w="4238" w:type="pct"/>
            <w:gridSpan w:val="12"/>
          </w:tcPr>
          <w:p w14:paraId="1EC20E0C" w14:textId="77777777" w:rsidR="00D42598" w:rsidRPr="00D42598" w:rsidRDefault="00D42598" w:rsidP="002B6744">
            <w:pPr>
              <w:rPr>
                <w:rFonts w:ascii="Arial" w:hAnsi="Arial" w:cs="Arial"/>
                <w:b/>
                <w:bCs/>
              </w:rPr>
            </w:pPr>
          </w:p>
        </w:tc>
        <w:tc>
          <w:tcPr>
            <w:tcW w:w="350" w:type="pct"/>
          </w:tcPr>
          <w:p w14:paraId="15A19444" w14:textId="77777777" w:rsidR="00D42598" w:rsidRPr="00D42598" w:rsidRDefault="00D42598" w:rsidP="002B6744">
            <w:pPr>
              <w:rPr>
                <w:rFonts w:ascii="Arial" w:hAnsi="Arial" w:cs="Arial"/>
                <w:b/>
                <w:bCs/>
              </w:rPr>
            </w:pPr>
            <w:r w:rsidRPr="00D42598">
              <w:rPr>
                <w:rFonts w:ascii="Arial" w:hAnsi="Arial" w:cs="Arial"/>
                <w:b/>
                <w:bCs/>
              </w:rPr>
              <w:t>261</w:t>
            </w:r>
          </w:p>
        </w:tc>
      </w:tr>
    </w:tbl>
    <w:p w14:paraId="0A358032" w14:textId="77777777" w:rsidR="00D42598" w:rsidRPr="00D42598" w:rsidRDefault="00D42598" w:rsidP="00D42598">
      <w:pPr>
        <w:rPr>
          <w:rFonts w:ascii="Arial" w:hAnsi="Arial" w:cs="Arial"/>
        </w:rPr>
      </w:pPr>
    </w:p>
    <w:p w14:paraId="4183C486" w14:textId="77777777" w:rsidR="00D42598" w:rsidRPr="00D42598" w:rsidRDefault="00D42598" w:rsidP="00E62528">
      <w:pPr>
        <w:pStyle w:val="Heading3"/>
        <w:numPr>
          <w:ilvl w:val="0"/>
          <w:numId w:val="21"/>
        </w:numPr>
        <w:ind w:left="360" w:firstLine="0"/>
        <w:rPr>
          <w:rFonts w:ascii="Arial" w:hAnsi="Arial" w:cs="Arial"/>
        </w:rPr>
      </w:pPr>
      <w:bookmarkStart w:id="216" w:name="_Toc75870134"/>
      <w:bookmarkStart w:id="217" w:name="_Toc76394248"/>
      <w:r w:rsidRPr="00D42598">
        <w:rPr>
          <w:rFonts w:ascii="Arial" w:hAnsi="Arial" w:cs="Arial"/>
        </w:rPr>
        <w:t>Ethnicity (Māori)</w:t>
      </w:r>
      <w:bookmarkEnd w:id="216"/>
      <w:bookmarkEnd w:id="217"/>
    </w:p>
    <w:p w14:paraId="771711A8" w14:textId="77777777" w:rsidR="00D42598" w:rsidRPr="00D42598" w:rsidRDefault="00D42598" w:rsidP="00D42598">
      <w:pPr>
        <w:rPr>
          <w:rFonts w:ascii="Arial" w:hAnsi="Arial" w:cs="Arial"/>
        </w:rPr>
      </w:pPr>
      <w:r w:rsidRPr="00D42598">
        <w:rPr>
          <w:rFonts w:ascii="Arial" w:hAnsi="Arial" w:cs="Arial"/>
        </w:rPr>
        <w:t>Reporting on suicide by ethnicity is not generally available as disaggregated data by age beyond 2016. New Zealand however does collect annual data by age for suicide deaths reported to the Coroner by Māori ethnicity.</w:t>
      </w:r>
    </w:p>
    <w:tbl>
      <w:tblPr>
        <w:tblStyle w:val="TableGrid"/>
        <w:tblW w:w="5000" w:type="pct"/>
        <w:tblLook w:val="04A0" w:firstRow="1" w:lastRow="0" w:firstColumn="1" w:lastColumn="0" w:noHBand="0" w:noVBand="1"/>
      </w:tblPr>
      <w:tblGrid>
        <w:gridCol w:w="726"/>
        <w:gridCol w:w="695"/>
        <w:gridCol w:w="695"/>
        <w:gridCol w:w="695"/>
        <w:gridCol w:w="696"/>
        <w:gridCol w:w="696"/>
        <w:gridCol w:w="696"/>
        <w:gridCol w:w="696"/>
        <w:gridCol w:w="696"/>
        <w:gridCol w:w="696"/>
        <w:gridCol w:w="696"/>
        <w:gridCol w:w="696"/>
        <w:gridCol w:w="696"/>
        <w:gridCol w:w="661"/>
      </w:tblGrid>
      <w:tr w:rsidR="00D42598" w:rsidRPr="00D42598" w14:paraId="219C5487" w14:textId="77777777" w:rsidTr="002B6744">
        <w:tc>
          <w:tcPr>
            <w:tcW w:w="364" w:type="pct"/>
            <w:vMerge w:val="restart"/>
            <w:shd w:val="clear" w:color="auto" w:fill="95B3D7" w:themeFill="accent1" w:themeFillTint="99"/>
          </w:tcPr>
          <w:p w14:paraId="4B0D5716" w14:textId="77777777" w:rsidR="00D42598" w:rsidRPr="00D42598" w:rsidRDefault="00D42598" w:rsidP="002B6744">
            <w:pPr>
              <w:rPr>
                <w:rFonts w:ascii="Arial" w:hAnsi="Arial" w:cs="Arial"/>
                <w:b/>
                <w:bCs/>
                <w:szCs w:val="20"/>
              </w:rPr>
            </w:pPr>
            <w:r w:rsidRPr="00D42598">
              <w:rPr>
                <w:rFonts w:ascii="Arial" w:hAnsi="Arial" w:cs="Arial"/>
                <w:b/>
                <w:bCs/>
                <w:szCs w:val="20"/>
              </w:rPr>
              <w:t>Age group</w:t>
            </w:r>
          </w:p>
        </w:tc>
        <w:tc>
          <w:tcPr>
            <w:tcW w:w="1074" w:type="pct"/>
            <w:gridSpan w:val="3"/>
            <w:shd w:val="clear" w:color="auto" w:fill="95B3D7" w:themeFill="accent1" w:themeFillTint="99"/>
          </w:tcPr>
          <w:p w14:paraId="59D2C6F9" w14:textId="77777777" w:rsidR="00D42598" w:rsidRPr="00D42598" w:rsidRDefault="00D42598" w:rsidP="002B6744">
            <w:pPr>
              <w:rPr>
                <w:rFonts w:ascii="Arial" w:hAnsi="Arial" w:cs="Arial"/>
                <w:b/>
                <w:bCs/>
                <w:szCs w:val="20"/>
              </w:rPr>
            </w:pPr>
            <w:r w:rsidRPr="00D42598">
              <w:rPr>
                <w:rFonts w:ascii="Arial" w:hAnsi="Arial" w:cs="Arial"/>
                <w:b/>
                <w:bCs/>
                <w:szCs w:val="20"/>
              </w:rPr>
              <w:t>2016/2017</w:t>
            </w:r>
          </w:p>
        </w:tc>
        <w:tc>
          <w:tcPr>
            <w:tcW w:w="1074" w:type="pct"/>
            <w:gridSpan w:val="3"/>
            <w:shd w:val="clear" w:color="auto" w:fill="95B3D7" w:themeFill="accent1" w:themeFillTint="99"/>
          </w:tcPr>
          <w:p w14:paraId="06283273" w14:textId="77777777" w:rsidR="00D42598" w:rsidRPr="00D42598" w:rsidRDefault="00D42598" w:rsidP="002B6744">
            <w:pPr>
              <w:rPr>
                <w:rFonts w:ascii="Arial" w:hAnsi="Arial" w:cs="Arial"/>
                <w:b/>
                <w:bCs/>
                <w:szCs w:val="20"/>
              </w:rPr>
            </w:pPr>
            <w:r w:rsidRPr="00D42598">
              <w:rPr>
                <w:rFonts w:ascii="Arial" w:hAnsi="Arial" w:cs="Arial"/>
                <w:b/>
                <w:bCs/>
                <w:szCs w:val="20"/>
              </w:rPr>
              <w:t>2017/2018</w:t>
            </w:r>
          </w:p>
        </w:tc>
        <w:tc>
          <w:tcPr>
            <w:tcW w:w="1074" w:type="pct"/>
            <w:gridSpan w:val="3"/>
            <w:shd w:val="clear" w:color="auto" w:fill="95B3D7" w:themeFill="accent1" w:themeFillTint="99"/>
          </w:tcPr>
          <w:p w14:paraId="4F242025" w14:textId="77777777" w:rsidR="00D42598" w:rsidRPr="00D42598" w:rsidRDefault="00D42598" w:rsidP="002B6744">
            <w:pPr>
              <w:rPr>
                <w:rFonts w:ascii="Arial" w:hAnsi="Arial" w:cs="Arial"/>
                <w:b/>
                <w:bCs/>
                <w:szCs w:val="20"/>
              </w:rPr>
            </w:pPr>
            <w:r w:rsidRPr="00D42598">
              <w:rPr>
                <w:rFonts w:ascii="Arial" w:hAnsi="Arial" w:cs="Arial"/>
                <w:b/>
                <w:bCs/>
                <w:szCs w:val="20"/>
              </w:rPr>
              <w:t>2018/2019</w:t>
            </w:r>
          </w:p>
        </w:tc>
        <w:tc>
          <w:tcPr>
            <w:tcW w:w="1074" w:type="pct"/>
            <w:gridSpan w:val="3"/>
            <w:shd w:val="clear" w:color="auto" w:fill="95B3D7" w:themeFill="accent1" w:themeFillTint="99"/>
          </w:tcPr>
          <w:p w14:paraId="37F21863" w14:textId="77777777" w:rsidR="00D42598" w:rsidRPr="00D42598" w:rsidRDefault="00D42598" w:rsidP="002B6744">
            <w:pPr>
              <w:rPr>
                <w:rFonts w:ascii="Arial" w:hAnsi="Arial" w:cs="Arial"/>
                <w:b/>
                <w:bCs/>
                <w:szCs w:val="20"/>
              </w:rPr>
            </w:pPr>
            <w:r w:rsidRPr="00D42598">
              <w:rPr>
                <w:rFonts w:ascii="Arial" w:hAnsi="Arial" w:cs="Arial"/>
                <w:b/>
                <w:bCs/>
                <w:szCs w:val="20"/>
              </w:rPr>
              <w:t>2019/2020</w:t>
            </w:r>
          </w:p>
        </w:tc>
        <w:tc>
          <w:tcPr>
            <w:tcW w:w="341" w:type="pct"/>
            <w:vMerge w:val="restart"/>
            <w:shd w:val="clear" w:color="auto" w:fill="95B3D7" w:themeFill="accent1" w:themeFillTint="99"/>
          </w:tcPr>
          <w:p w14:paraId="5D9E6BD9" w14:textId="77777777" w:rsidR="00D42598" w:rsidRPr="00D42598" w:rsidRDefault="00D42598" w:rsidP="002B6744">
            <w:pPr>
              <w:rPr>
                <w:rFonts w:ascii="Arial" w:hAnsi="Arial" w:cs="Arial"/>
                <w:b/>
                <w:bCs/>
                <w:szCs w:val="20"/>
              </w:rPr>
            </w:pPr>
            <w:r w:rsidRPr="00D42598">
              <w:rPr>
                <w:rFonts w:ascii="Arial" w:hAnsi="Arial" w:cs="Arial"/>
                <w:b/>
                <w:bCs/>
              </w:rPr>
              <w:t>Final total</w:t>
            </w:r>
          </w:p>
        </w:tc>
      </w:tr>
      <w:tr w:rsidR="00D42598" w:rsidRPr="00D42598" w14:paraId="34DE3E80" w14:textId="77777777" w:rsidTr="002B6744">
        <w:tc>
          <w:tcPr>
            <w:tcW w:w="364" w:type="pct"/>
            <w:vMerge/>
            <w:shd w:val="clear" w:color="auto" w:fill="95B3D7" w:themeFill="accent1" w:themeFillTint="99"/>
          </w:tcPr>
          <w:p w14:paraId="056379B7" w14:textId="77777777" w:rsidR="00D42598" w:rsidRPr="00D42598" w:rsidRDefault="00D42598" w:rsidP="002B6744">
            <w:pPr>
              <w:rPr>
                <w:rFonts w:ascii="Arial" w:hAnsi="Arial" w:cs="Arial"/>
                <w:b/>
                <w:bCs/>
                <w:szCs w:val="20"/>
              </w:rPr>
            </w:pPr>
          </w:p>
        </w:tc>
        <w:tc>
          <w:tcPr>
            <w:tcW w:w="358" w:type="pct"/>
            <w:shd w:val="clear" w:color="auto" w:fill="DBE5F1" w:themeFill="accent1" w:themeFillTint="33"/>
          </w:tcPr>
          <w:p w14:paraId="54411D92" w14:textId="77777777" w:rsidR="00D42598" w:rsidRPr="00D42598" w:rsidRDefault="00D42598" w:rsidP="002B6744">
            <w:pPr>
              <w:rPr>
                <w:rFonts w:ascii="Arial" w:hAnsi="Arial" w:cs="Arial"/>
                <w:szCs w:val="20"/>
              </w:rPr>
            </w:pPr>
            <w:r w:rsidRPr="00D42598">
              <w:rPr>
                <w:rFonts w:ascii="Arial" w:hAnsi="Arial" w:cs="Arial"/>
                <w:szCs w:val="20"/>
              </w:rPr>
              <w:t>F</w:t>
            </w:r>
          </w:p>
        </w:tc>
        <w:tc>
          <w:tcPr>
            <w:tcW w:w="358" w:type="pct"/>
            <w:shd w:val="clear" w:color="auto" w:fill="DBE5F1" w:themeFill="accent1" w:themeFillTint="33"/>
          </w:tcPr>
          <w:p w14:paraId="61185DCD" w14:textId="77777777" w:rsidR="00D42598" w:rsidRPr="00D42598" w:rsidRDefault="00D42598" w:rsidP="002B6744">
            <w:pPr>
              <w:rPr>
                <w:rFonts w:ascii="Arial" w:hAnsi="Arial" w:cs="Arial"/>
                <w:szCs w:val="20"/>
              </w:rPr>
            </w:pPr>
            <w:r w:rsidRPr="00D42598">
              <w:rPr>
                <w:rFonts w:ascii="Arial" w:hAnsi="Arial" w:cs="Arial"/>
                <w:szCs w:val="20"/>
              </w:rPr>
              <w:t>M</w:t>
            </w:r>
          </w:p>
        </w:tc>
        <w:tc>
          <w:tcPr>
            <w:tcW w:w="358" w:type="pct"/>
            <w:shd w:val="clear" w:color="auto" w:fill="DBE5F1" w:themeFill="accent1" w:themeFillTint="33"/>
          </w:tcPr>
          <w:p w14:paraId="7ED373A9" w14:textId="77777777" w:rsidR="00D42598" w:rsidRPr="00D42598" w:rsidRDefault="00D42598" w:rsidP="002B6744">
            <w:pPr>
              <w:rPr>
                <w:rFonts w:ascii="Arial" w:hAnsi="Arial" w:cs="Arial"/>
                <w:b/>
                <w:bCs/>
                <w:szCs w:val="20"/>
              </w:rPr>
            </w:pPr>
            <w:r w:rsidRPr="00D42598">
              <w:rPr>
                <w:rFonts w:ascii="Arial" w:hAnsi="Arial" w:cs="Arial"/>
                <w:b/>
                <w:bCs/>
                <w:szCs w:val="20"/>
              </w:rPr>
              <w:t>Total</w:t>
            </w:r>
          </w:p>
        </w:tc>
        <w:tc>
          <w:tcPr>
            <w:tcW w:w="358" w:type="pct"/>
            <w:shd w:val="clear" w:color="auto" w:fill="DBE5F1" w:themeFill="accent1" w:themeFillTint="33"/>
          </w:tcPr>
          <w:p w14:paraId="110913B5" w14:textId="77777777" w:rsidR="00D42598" w:rsidRPr="00D42598" w:rsidRDefault="00D42598" w:rsidP="002B6744">
            <w:pPr>
              <w:rPr>
                <w:rFonts w:ascii="Arial" w:hAnsi="Arial" w:cs="Arial"/>
                <w:szCs w:val="20"/>
              </w:rPr>
            </w:pPr>
            <w:r w:rsidRPr="00D42598">
              <w:rPr>
                <w:rFonts w:ascii="Arial" w:hAnsi="Arial" w:cs="Arial"/>
                <w:szCs w:val="20"/>
              </w:rPr>
              <w:t>F</w:t>
            </w:r>
          </w:p>
        </w:tc>
        <w:tc>
          <w:tcPr>
            <w:tcW w:w="358" w:type="pct"/>
            <w:shd w:val="clear" w:color="auto" w:fill="DBE5F1" w:themeFill="accent1" w:themeFillTint="33"/>
          </w:tcPr>
          <w:p w14:paraId="2445BD3B" w14:textId="77777777" w:rsidR="00D42598" w:rsidRPr="00D42598" w:rsidRDefault="00D42598" w:rsidP="002B6744">
            <w:pPr>
              <w:rPr>
                <w:rFonts w:ascii="Arial" w:hAnsi="Arial" w:cs="Arial"/>
                <w:szCs w:val="20"/>
              </w:rPr>
            </w:pPr>
            <w:r w:rsidRPr="00D42598">
              <w:rPr>
                <w:rFonts w:ascii="Arial" w:hAnsi="Arial" w:cs="Arial"/>
                <w:szCs w:val="20"/>
              </w:rPr>
              <w:t>M</w:t>
            </w:r>
          </w:p>
        </w:tc>
        <w:tc>
          <w:tcPr>
            <w:tcW w:w="358" w:type="pct"/>
            <w:shd w:val="clear" w:color="auto" w:fill="DBE5F1" w:themeFill="accent1" w:themeFillTint="33"/>
          </w:tcPr>
          <w:p w14:paraId="227935EF" w14:textId="77777777" w:rsidR="00D42598" w:rsidRPr="00D42598" w:rsidRDefault="00D42598" w:rsidP="002B6744">
            <w:pPr>
              <w:rPr>
                <w:rFonts w:ascii="Arial" w:hAnsi="Arial" w:cs="Arial"/>
                <w:b/>
                <w:bCs/>
                <w:szCs w:val="20"/>
              </w:rPr>
            </w:pPr>
            <w:r w:rsidRPr="00D42598">
              <w:rPr>
                <w:rFonts w:ascii="Arial" w:hAnsi="Arial" w:cs="Arial"/>
                <w:b/>
                <w:bCs/>
                <w:szCs w:val="20"/>
              </w:rPr>
              <w:t>Total</w:t>
            </w:r>
          </w:p>
        </w:tc>
        <w:tc>
          <w:tcPr>
            <w:tcW w:w="358" w:type="pct"/>
            <w:shd w:val="clear" w:color="auto" w:fill="DBE5F1" w:themeFill="accent1" w:themeFillTint="33"/>
          </w:tcPr>
          <w:p w14:paraId="1F16DFD4" w14:textId="77777777" w:rsidR="00D42598" w:rsidRPr="00D42598" w:rsidRDefault="00D42598" w:rsidP="002B6744">
            <w:pPr>
              <w:rPr>
                <w:rFonts w:ascii="Arial" w:hAnsi="Arial" w:cs="Arial"/>
                <w:szCs w:val="20"/>
              </w:rPr>
            </w:pPr>
            <w:r w:rsidRPr="00D42598">
              <w:rPr>
                <w:rFonts w:ascii="Arial" w:hAnsi="Arial" w:cs="Arial"/>
                <w:szCs w:val="20"/>
              </w:rPr>
              <w:t>F</w:t>
            </w:r>
          </w:p>
        </w:tc>
        <w:tc>
          <w:tcPr>
            <w:tcW w:w="358" w:type="pct"/>
            <w:shd w:val="clear" w:color="auto" w:fill="DBE5F1" w:themeFill="accent1" w:themeFillTint="33"/>
          </w:tcPr>
          <w:p w14:paraId="4B957EDD" w14:textId="77777777" w:rsidR="00D42598" w:rsidRPr="00D42598" w:rsidRDefault="00D42598" w:rsidP="002B6744">
            <w:pPr>
              <w:rPr>
                <w:rFonts w:ascii="Arial" w:hAnsi="Arial" w:cs="Arial"/>
                <w:szCs w:val="20"/>
              </w:rPr>
            </w:pPr>
            <w:r w:rsidRPr="00D42598">
              <w:rPr>
                <w:rFonts w:ascii="Arial" w:hAnsi="Arial" w:cs="Arial"/>
                <w:szCs w:val="20"/>
              </w:rPr>
              <w:t>M</w:t>
            </w:r>
          </w:p>
        </w:tc>
        <w:tc>
          <w:tcPr>
            <w:tcW w:w="358" w:type="pct"/>
            <w:shd w:val="clear" w:color="auto" w:fill="DBE5F1" w:themeFill="accent1" w:themeFillTint="33"/>
          </w:tcPr>
          <w:p w14:paraId="4130BCA0" w14:textId="77777777" w:rsidR="00D42598" w:rsidRPr="00D42598" w:rsidRDefault="00D42598" w:rsidP="002B6744">
            <w:pPr>
              <w:rPr>
                <w:rFonts w:ascii="Arial" w:hAnsi="Arial" w:cs="Arial"/>
                <w:b/>
                <w:bCs/>
                <w:szCs w:val="20"/>
              </w:rPr>
            </w:pPr>
            <w:r w:rsidRPr="00D42598">
              <w:rPr>
                <w:rFonts w:ascii="Arial" w:hAnsi="Arial" w:cs="Arial"/>
                <w:b/>
                <w:bCs/>
                <w:szCs w:val="20"/>
              </w:rPr>
              <w:t>Total</w:t>
            </w:r>
          </w:p>
        </w:tc>
        <w:tc>
          <w:tcPr>
            <w:tcW w:w="358" w:type="pct"/>
            <w:shd w:val="clear" w:color="auto" w:fill="DBE5F1" w:themeFill="accent1" w:themeFillTint="33"/>
          </w:tcPr>
          <w:p w14:paraId="05C125E3" w14:textId="77777777" w:rsidR="00D42598" w:rsidRPr="00D42598" w:rsidRDefault="00D42598" w:rsidP="002B6744">
            <w:pPr>
              <w:rPr>
                <w:rFonts w:ascii="Arial" w:hAnsi="Arial" w:cs="Arial"/>
                <w:szCs w:val="20"/>
              </w:rPr>
            </w:pPr>
            <w:r w:rsidRPr="00D42598">
              <w:rPr>
                <w:rFonts w:ascii="Arial" w:hAnsi="Arial" w:cs="Arial"/>
                <w:szCs w:val="20"/>
              </w:rPr>
              <w:t>F</w:t>
            </w:r>
          </w:p>
        </w:tc>
        <w:tc>
          <w:tcPr>
            <w:tcW w:w="358" w:type="pct"/>
            <w:shd w:val="clear" w:color="auto" w:fill="DBE5F1" w:themeFill="accent1" w:themeFillTint="33"/>
          </w:tcPr>
          <w:p w14:paraId="5DD72E2F" w14:textId="77777777" w:rsidR="00D42598" w:rsidRPr="00D42598" w:rsidRDefault="00D42598" w:rsidP="002B6744">
            <w:pPr>
              <w:rPr>
                <w:rFonts w:ascii="Arial" w:hAnsi="Arial" w:cs="Arial"/>
                <w:szCs w:val="20"/>
              </w:rPr>
            </w:pPr>
            <w:r w:rsidRPr="00D42598">
              <w:rPr>
                <w:rFonts w:ascii="Arial" w:hAnsi="Arial" w:cs="Arial"/>
                <w:szCs w:val="20"/>
              </w:rPr>
              <w:t>M</w:t>
            </w:r>
          </w:p>
        </w:tc>
        <w:tc>
          <w:tcPr>
            <w:tcW w:w="358" w:type="pct"/>
            <w:shd w:val="clear" w:color="auto" w:fill="DBE5F1" w:themeFill="accent1" w:themeFillTint="33"/>
          </w:tcPr>
          <w:p w14:paraId="2313AE2C" w14:textId="77777777" w:rsidR="00D42598" w:rsidRPr="00D42598" w:rsidRDefault="00D42598" w:rsidP="002B6744">
            <w:pPr>
              <w:rPr>
                <w:rFonts w:ascii="Arial" w:hAnsi="Arial" w:cs="Arial"/>
                <w:b/>
                <w:bCs/>
                <w:szCs w:val="20"/>
              </w:rPr>
            </w:pPr>
            <w:r w:rsidRPr="00D42598">
              <w:rPr>
                <w:rFonts w:ascii="Arial" w:hAnsi="Arial" w:cs="Arial"/>
                <w:b/>
                <w:bCs/>
                <w:szCs w:val="20"/>
              </w:rPr>
              <w:t>Total</w:t>
            </w:r>
          </w:p>
        </w:tc>
        <w:tc>
          <w:tcPr>
            <w:tcW w:w="341" w:type="pct"/>
            <w:vMerge/>
            <w:shd w:val="clear" w:color="auto" w:fill="DBE5F1" w:themeFill="accent1" w:themeFillTint="33"/>
          </w:tcPr>
          <w:p w14:paraId="450D9371" w14:textId="77777777" w:rsidR="00D42598" w:rsidRPr="00D42598" w:rsidRDefault="00D42598" w:rsidP="002B6744">
            <w:pPr>
              <w:rPr>
                <w:rFonts w:ascii="Arial" w:hAnsi="Arial" w:cs="Arial"/>
                <w:b/>
                <w:bCs/>
                <w:szCs w:val="20"/>
              </w:rPr>
            </w:pPr>
          </w:p>
        </w:tc>
      </w:tr>
      <w:tr w:rsidR="00D42598" w:rsidRPr="00D42598" w14:paraId="1F60DF55" w14:textId="77777777" w:rsidTr="002B6744">
        <w:tc>
          <w:tcPr>
            <w:tcW w:w="364" w:type="pct"/>
            <w:shd w:val="clear" w:color="auto" w:fill="95B3D7" w:themeFill="accent1" w:themeFillTint="99"/>
          </w:tcPr>
          <w:p w14:paraId="4D109648" w14:textId="77777777" w:rsidR="00D42598" w:rsidRPr="00D42598" w:rsidRDefault="00D42598" w:rsidP="002B6744">
            <w:pPr>
              <w:rPr>
                <w:rFonts w:ascii="Arial" w:hAnsi="Arial" w:cs="Arial"/>
                <w:b/>
                <w:bCs/>
                <w:szCs w:val="20"/>
              </w:rPr>
            </w:pPr>
            <w:r w:rsidRPr="00D42598">
              <w:rPr>
                <w:rFonts w:ascii="Arial" w:hAnsi="Arial" w:cs="Arial"/>
                <w:b/>
                <w:bCs/>
                <w:szCs w:val="20"/>
              </w:rPr>
              <w:t>10-14</w:t>
            </w:r>
          </w:p>
        </w:tc>
        <w:tc>
          <w:tcPr>
            <w:tcW w:w="358" w:type="pct"/>
          </w:tcPr>
          <w:p w14:paraId="10622392" w14:textId="77777777" w:rsidR="00D42598" w:rsidRPr="00D42598" w:rsidRDefault="00D42598" w:rsidP="002B6744">
            <w:pPr>
              <w:rPr>
                <w:rFonts w:ascii="Arial" w:hAnsi="Arial" w:cs="Arial"/>
                <w:szCs w:val="20"/>
              </w:rPr>
            </w:pPr>
            <w:r w:rsidRPr="00D42598">
              <w:rPr>
                <w:rFonts w:ascii="Arial" w:hAnsi="Arial" w:cs="Arial"/>
                <w:szCs w:val="20"/>
              </w:rPr>
              <w:t>7</w:t>
            </w:r>
          </w:p>
        </w:tc>
        <w:tc>
          <w:tcPr>
            <w:tcW w:w="358" w:type="pct"/>
          </w:tcPr>
          <w:p w14:paraId="1FFB6298" w14:textId="77777777" w:rsidR="00D42598" w:rsidRPr="00D42598" w:rsidRDefault="00D42598" w:rsidP="002B6744">
            <w:pPr>
              <w:rPr>
                <w:rFonts w:ascii="Arial" w:hAnsi="Arial" w:cs="Arial"/>
                <w:szCs w:val="20"/>
              </w:rPr>
            </w:pPr>
            <w:r w:rsidRPr="00D42598">
              <w:rPr>
                <w:rFonts w:ascii="Arial" w:hAnsi="Arial" w:cs="Arial"/>
                <w:szCs w:val="20"/>
              </w:rPr>
              <w:t>S</w:t>
            </w:r>
          </w:p>
        </w:tc>
        <w:tc>
          <w:tcPr>
            <w:tcW w:w="358" w:type="pct"/>
          </w:tcPr>
          <w:p w14:paraId="0A0230CC" w14:textId="77777777" w:rsidR="00D42598" w:rsidRPr="00D42598" w:rsidRDefault="00D42598" w:rsidP="002B6744">
            <w:pPr>
              <w:rPr>
                <w:rFonts w:ascii="Arial" w:hAnsi="Arial" w:cs="Arial"/>
                <w:b/>
                <w:bCs/>
                <w:szCs w:val="20"/>
              </w:rPr>
            </w:pPr>
            <w:r w:rsidRPr="00D42598">
              <w:rPr>
                <w:rFonts w:ascii="Arial" w:hAnsi="Arial" w:cs="Arial"/>
                <w:b/>
                <w:bCs/>
                <w:szCs w:val="20"/>
              </w:rPr>
              <w:t>8</w:t>
            </w:r>
          </w:p>
        </w:tc>
        <w:tc>
          <w:tcPr>
            <w:tcW w:w="358" w:type="pct"/>
          </w:tcPr>
          <w:p w14:paraId="1116B1D8" w14:textId="77777777" w:rsidR="00D42598" w:rsidRPr="00D42598" w:rsidRDefault="00D42598" w:rsidP="002B6744">
            <w:pPr>
              <w:rPr>
                <w:rFonts w:ascii="Arial" w:hAnsi="Arial" w:cs="Arial"/>
                <w:szCs w:val="20"/>
              </w:rPr>
            </w:pPr>
            <w:r w:rsidRPr="00D42598">
              <w:rPr>
                <w:rFonts w:ascii="Arial" w:hAnsi="Arial" w:cs="Arial"/>
                <w:szCs w:val="20"/>
              </w:rPr>
              <w:t>S</w:t>
            </w:r>
          </w:p>
        </w:tc>
        <w:tc>
          <w:tcPr>
            <w:tcW w:w="358" w:type="pct"/>
          </w:tcPr>
          <w:p w14:paraId="2EB153A2" w14:textId="77777777" w:rsidR="00D42598" w:rsidRPr="00D42598" w:rsidRDefault="00D42598" w:rsidP="002B6744">
            <w:pPr>
              <w:rPr>
                <w:rFonts w:ascii="Arial" w:hAnsi="Arial" w:cs="Arial"/>
                <w:szCs w:val="20"/>
              </w:rPr>
            </w:pPr>
            <w:r w:rsidRPr="00D42598">
              <w:rPr>
                <w:rFonts w:ascii="Arial" w:hAnsi="Arial" w:cs="Arial"/>
                <w:szCs w:val="20"/>
              </w:rPr>
              <w:t>S</w:t>
            </w:r>
          </w:p>
        </w:tc>
        <w:tc>
          <w:tcPr>
            <w:tcW w:w="358" w:type="pct"/>
          </w:tcPr>
          <w:p w14:paraId="63E22F1D" w14:textId="77777777" w:rsidR="00D42598" w:rsidRPr="00D42598" w:rsidRDefault="00D42598" w:rsidP="002B6744">
            <w:pPr>
              <w:rPr>
                <w:rFonts w:ascii="Arial" w:hAnsi="Arial" w:cs="Arial"/>
                <w:b/>
                <w:bCs/>
                <w:szCs w:val="20"/>
              </w:rPr>
            </w:pPr>
            <w:r w:rsidRPr="00D42598">
              <w:rPr>
                <w:rFonts w:ascii="Arial" w:hAnsi="Arial" w:cs="Arial"/>
                <w:b/>
                <w:bCs/>
                <w:szCs w:val="20"/>
              </w:rPr>
              <w:t>6</w:t>
            </w:r>
          </w:p>
        </w:tc>
        <w:tc>
          <w:tcPr>
            <w:tcW w:w="358" w:type="pct"/>
          </w:tcPr>
          <w:p w14:paraId="77364D63" w14:textId="77777777" w:rsidR="00D42598" w:rsidRPr="00D42598" w:rsidRDefault="00D42598" w:rsidP="002B6744">
            <w:pPr>
              <w:rPr>
                <w:rFonts w:ascii="Arial" w:hAnsi="Arial" w:cs="Arial"/>
                <w:szCs w:val="20"/>
              </w:rPr>
            </w:pPr>
            <w:r w:rsidRPr="00D42598">
              <w:rPr>
                <w:rFonts w:ascii="Arial" w:hAnsi="Arial" w:cs="Arial"/>
                <w:szCs w:val="20"/>
              </w:rPr>
              <w:t>S</w:t>
            </w:r>
          </w:p>
        </w:tc>
        <w:tc>
          <w:tcPr>
            <w:tcW w:w="358" w:type="pct"/>
          </w:tcPr>
          <w:p w14:paraId="7943D7B5" w14:textId="77777777" w:rsidR="00D42598" w:rsidRPr="00D42598" w:rsidRDefault="00D42598" w:rsidP="002B6744">
            <w:pPr>
              <w:rPr>
                <w:rFonts w:ascii="Arial" w:hAnsi="Arial" w:cs="Arial"/>
                <w:szCs w:val="20"/>
              </w:rPr>
            </w:pPr>
            <w:r w:rsidRPr="00D42598">
              <w:rPr>
                <w:rFonts w:ascii="Arial" w:hAnsi="Arial" w:cs="Arial"/>
                <w:szCs w:val="20"/>
              </w:rPr>
              <w:t>S</w:t>
            </w:r>
          </w:p>
        </w:tc>
        <w:tc>
          <w:tcPr>
            <w:tcW w:w="358" w:type="pct"/>
          </w:tcPr>
          <w:p w14:paraId="3AB727A0" w14:textId="77777777" w:rsidR="00D42598" w:rsidRPr="00D42598" w:rsidRDefault="00D42598" w:rsidP="002B6744">
            <w:pPr>
              <w:rPr>
                <w:rFonts w:ascii="Arial" w:hAnsi="Arial" w:cs="Arial"/>
                <w:b/>
                <w:bCs/>
                <w:szCs w:val="20"/>
              </w:rPr>
            </w:pPr>
            <w:r w:rsidRPr="00D42598">
              <w:rPr>
                <w:rFonts w:ascii="Arial" w:hAnsi="Arial" w:cs="Arial"/>
                <w:b/>
                <w:bCs/>
                <w:szCs w:val="20"/>
              </w:rPr>
              <w:t>7</w:t>
            </w:r>
          </w:p>
        </w:tc>
        <w:tc>
          <w:tcPr>
            <w:tcW w:w="358" w:type="pct"/>
          </w:tcPr>
          <w:p w14:paraId="1F77FC1E" w14:textId="77777777" w:rsidR="00D42598" w:rsidRPr="00D42598" w:rsidRDefault="00D42598" w:rsidP="002B6744">
            <w:pPr>
              <w:rPr>
                <w:rFonts w:ascii="Arial" w:hAnsi="Arial" w:cs="Arial"/>
                <w:szCs w:val="20"/>
              </w:rPr>
            </w:pPr>
            <w:r w:rsidRPr="00D42598">
              <w:rPr>
                <w:rFonts w:ascii="Arial" w:hAnsi="Arial" w:cs="Arial"/>
                <w:szCs w:val="20"/>
              </w:rPr>
              <w:t>S</w:t>
            </w:r>
          </w:p>
        </w:tc>
        <w:tc>
          <w:tcPr>
            <w:tcW w:w="358" w:type="pct"/>
          </w:tcPr>
          <w:p w14:paraId="590FE051" w14:textId="77777777" w:rsidR="00D42598" w:rsidRPr="00D42598" w:rsidRDefault="00D42598" w:rsidP="002B6744">
            <w:pPr>
              <w:rPr>
                <w:rFonts w:ascii="Arial" w:hAnsi="Arial" w:cs="Arial"/>
                <w:szCs w:val="20"/>
              </w:rPr>
            </w:pPr>
            <w:r w:rsidRPr="00D42598">
              <w:rPr>
                <w:rFonts w:ascii="Arial" w:hAnsi="Arial" w:cs="Arial"/>
                <w:szCs w:val="20"/>
              </w:rPr>
              <w:t>S</w:t>
            </w:r>
          </w:p>
        </w:tc>
        <w:tc>
          <w:tcPr>
            <w:tcW w:w="358" w:type="pct"/>
          </w:tcPr>
          <w:p w14:paraId="511D5FF6" w14:textId="77777777" w:rsidR="00D42598" w:rsidRPr="00D42598" w:rsidRDefault="00D42598" w:rsidP="002B6744">
            <w:pPr>
              <w:rPr>
                <w:rFonts w:ascii="Arial" w:hAnsi="Arial" w:cs="Arial"/>
                <w:b/>
                <w:bCs/>
                <w:szCs w:val="20"/>
              </w:rPr>
            </w:pPr>
            <w:r w:rsidRPr="00D42598">
              <w:rPr>
                <w:rFonts w:ascii="Arial" w:hAnsi="Arial" w:cs="Arial"/>
                <w:b/>
                <w:bCs/>
                <w:szCs w:val="20"/>
              </w:rPr>
              <w:t>S</w:t>
            </w:r>
          </w:p>
        </w:tc>
        <w:tc>
          <w:tcPr>
            <w:tcW w:w="341" w:type="pct"/>
          </w:tcPr>
          <w:p w14:paraId="6EF746B7" w14:textId="77777777" w:rsidR="00D42598" w:rsidRPr="00D42598" w:rsidRDefault="00D42598" w:rsidP="002B6744">
            <w:pPr>
              <w:rPr>
                <w:rFonts w:ascii="Arial" w:hAnsi="Arial" w:cs="Arial"/>
                <w:b/>
                <w:bCs/>
                <w:szCs w:val="20"/>
              </w:rPr>
            </w:pPr>
            <w:r w:rsidRPr="00D42598">
              <w:rPr>
                <w:rFonts w:ascii="Arial" w:hAnsi="Arial" w:cs="Arial"/>
                <w:b/>
                <w:bCs/>
                <w:szCs w:val="20"/>
              </w:rPr>
              <w:t>24</w:t>
            </w:r>
          </w:p>
        </w:tc>
      </w:tr>
      <w:tr w:rsidR="00D42598" w:rsidRPr="00D42598" w14:paraId="12C04ECA" w14:textId="77777777" w:rsidTr="002B6744">
        <w:tc>
          <w:tcPr>
            <w:tcW w:w="364" w:type="pct"/>
            <w:shd w:val="clear" w:color="auto" w:fill="95B3D7" w:themeFill="accent1" w:themeFillTint="99"/>
          </w:tcPr>
          <w:p w14:paraId="6264754D" w14:textId="77777777" w:rsidR="00D42598" w:rsidRPr="00D42598" w:rsidRDefault="00D42598" w:rsidP="002B6744">
            <w:pPr>
              <w:rPr>
                <w:rFonts w:ascii="Arial" w:hAnsi="Arial" w:cs="Arial"/>
                <w:b/>
                <w:bCs/>
                <w:szCs w:val="20"/>
              </w:rPr>
            </w:pPr>
            <w:r w:rsidRPr="00D42598">
              <w:rPr>
                <w:rFonts w:ascii="Arial" w:hAnsi="Arial" w:cs="Arial"/>
                <w:b/>
                <w:bCs/>
                <w:szCs w:val="20"/>
              </w:rPr>
              <w:t>15-19</w:t>
            </w:r>
          </w:p>
        </w:tc>
        <w:tc>
          <w:tcPr>
            <w:tcW w:w="358" w:type="pct"/>
          </w:tcPr>
          <w:p w14:paraId="42F4F85E" w14:textId="77777777" w:rsidR="00D42598" w:rsidRPr="00D42598" w:rsidRDefault="00D42598" w:rsidP="002B6744">
            <w:pPr>
              <w:rPr>
                <w:rFonts w:ascii="Arial" w:hAnsi="Arial" w:cs="Arial"/>
                <w:szCs w:val="20"/>
              </w:rPr>
            </w:pPr>
            <w:r w:rsidRPr="00D42598">
              <w:rPr>
                <w:rFonts w:ascii="Arial" w:hAnsi="Arial" w:cs="Arial"/>
                <w:szCs w:val="20"/>
              </w:rPr>
              <w:t>S</w:t>
            </w:r>
          </w:p>
        </w:tc>
        <w:tc>
          <w:tcPr>
            <w:tcW w:w="358" w:type="pct"/>
          </w:tcPr>
          <w:p w14:paraId="4AE90F7B" w14:textId="77777777" w:rsidR="00D42598" w:rsidRPr="00D42598" w:rsidRDefault="00D42598" w:rsidP="002B6744">
            <w:pPr>
              <w:rPr>
                <w:rFonts w:ascii="Arial" w:hAnsi="Arial" w:cs="Arial"/>
                <w:szCs w:val="20"/>
              </w:rPr>
            </w:pPr>
            <w:r w:rsidRPr="00D42598">
              <w:rPr>
                <w:rFonts w:ascii="Arial" w:hAnsi="Arial" w:cs="Arial"/>
                <w:szCs w:val="20"/>
              </w:rPr>
              <w:t>11</w:t>
            </w:r>
          </w:p>
        </w:tc>
        <w:tc>
          <w:tcPr>
            <w:tcW w:w="358" w:type="pct"/>
          </w:tcPr>
          <w:p w14:paraId="6A03B9A6" w14:textId="77777777" w:rsidR="00D42598" w:rsidRPr="00D42598" w:rsidRDefault="00D42598" w:rsidP="002B6744">
            <w:pPr>
              <w:rPr>
                <w:rFonts w:ascii="Arial" w:hAnsi="Arial" w:cs="Arial"/>
                <w:b/>
                <w:bCs/>
                <w:szCs w:val="20"/>
              </w:rPr>
            </w:pPr>
            <w:r w:rsidRPr="00D42598">
              <w:rPr>
                <w:rFonts w:ascii="Arial" w:hAnsi="Arial" w:cs="Arial"/>
                <w:b/>
                <w:bCs/>
                <w:szCs w:val="20"/>
              </w:rPr>
              <w:t>15</w:t>
            </w:r>
          </w:p>
        </w:tc>
        <w:tc>
          <w:tcPr>
            <w:tcW w:w="358" w:type="pct"/>
          </w:tcPr>
          <w:p w14:paraId="2BF5F896" w14:textId="77777777" w:rsidR="00D42598" w:rsidRPr="00D42598" w:rsidRDefault="00D42598" w:rsidP="002B6744">
            <w:pPr>
              <w:rPr>
                <w:rFonts w:ascii="Arial" w:hAnsi="Arial" w:cs="Arial"/>
                <w:szCs w:val="20"/>
              </w:rPr>
            </w:pPr>
            <w:r w:rsidRPr="00D42598">
              <w:rPr>
                <w:rFonts w:ascii="Arial" w:hAnsi="Arial" w:cs="Arial"/>
                <w:szCs w:val="20"/>
              </w:rPr>
              <w:t>9</w:t>
            </w:r>
          </w:p>
        </w:tc>
        <w:tc>
          <w:tcPr>
            <w:tcW w:w="358" w:type="pct"/>
          </w:tcPr>
          <w:p w14:paraId="164E5FD2" w14:textId="77777777" w:rsidR="00D42598" w:rsidRPr="00D42598" w:rsidRDefault="00D42598" w:rsidP="002B6744">
            <w:pPr>
              <w:rPr>
                <w:rFonts w:ascii="Arial" w:hAnsi="Arial" w:cs="Arial"/>
                <w:szCs w:val="20"/>
              </w:rPr>
            </w:pPr>
            <w:r w:rsidRPr="00D42598">
              <w:rPr>
                <w:rFonts w:ascii="Arial" w:hAnsi="Arial" w:cs="Arial"/>
                <w:szCs w:val="20"/>
              </w:rPr>
              <w:t>15</w:t>
            </w:r>
          </w:p>
        </w:tc>
        <w:tc>
          <w:tcPr>
            <w:tcW w:w="358" w:type="pct"/>
          </w:tcPr>
          <w:p w14:paraId="57BEC026" w14:textId="77777777" w:rsidR="00D42598" w:rsidRPr="00D42598" w:rsidRDefault="00D42598" w:rsidP="002B6744">
            <w:pPr>
              <w:rPr>
                <w:rFonts w:ascii="Arial" w:hAnsi="Arial" w:cs="Arial"/>
                <w:b/>
                <w:bCs/>
                <w:szCs w:val="20"/>
              </w:rPr>
            </w:pPr>
            <w:r w:rsidRPr="00D42598">
              <w:rPr>
                <w:rFonts w:ascii="Arial" w:hAnsi="Arial" w:cs="Arial"/>
                <w:b/>
                <w:bCs/>
                <w:szCs w:val="20"/>
              </w:rPr>
              <w:t>24</w:t>
            </w:r>
          </w:p>
        </w:tc>
        <w:tc>
          <w:tcPr>
            <w:tcW w:w="358" w:type="pct"/>
          </w:tcPr>
          <w:p w14:paraId="4BDE48DF" w14:textId="77777777" w:rsidR="00D42598" w:rsidRPr="00D42598" w:rsidRDefault="00D42598" w:rsidP="002B6744">
            <w:pPr>
              <w:rPr>
                <w:rFonts w:ascii="Arial" w:hAnsi="Arial" w:cs="Arial"/>
                <w:szCs w:val="20"/>
              </w:rPr>
            </w:pPr>
            <w:r w:rsidRPr="00D42598">
              <w:rPr>
                <w:rFonts w:ascii="Arial" w:hAnsi="Arial" w:cs="Arial"/>
                <w:szCs w:val="20"/>
              </w:rPr>
              <w:t>12</w:t>
            </w:r>
          </w:p>
        </w:tc>
        <w:tc>
          <w:tcPr>
            <w:tcW w:w="358" w:type="pct"/>
          </w:tcPr>
          <w:p w14:paraId="299E6F66" w14:textId="77777777" w:rsidR="00D42598" w:rsidRPr="00D42598" w:rsidRDefault="00D42598" w:rsidP="002B6744">
            <w:pPr>
              <w:rPr>
                <w:rFonts w:ascii="Arial" w:hAnsi="Arial" w:cs="Arial"/>
                <w:szCs w:val="20"/>
              </w:rPr>
            </w:pPr>
            <w:r w:rsidRPr="00D42598">
              <w:rPr>
                <w:rFonts w:ascii="Arial" w:hAnsi="Arial" w:cs="Arial"/>
                <w:szCs w:val="20"/>
              </w:rPr>
              <w:t>16</w:t>
            </w:r>
          </w:p>
        </w:tc>
        <w:tc>
          <w:tcPr>
            <w:tcW w:w="358" w:type="pct"/>
          </w:tcPr>
          <w:p w14:paraId="3E247478" w14:textId="77777777" w:rsidR="00D42598" w:rsidRPr="00D42598" w:rsidRDefault="00D42598" w:rsidP="002B6744">
            <w:pPr>
              <w:rPr>
                <w:rFonts w:ascii="Arial" w:hAnsi="Arial" w:cs="Arial"/>
                <w:b/>
                <w:bCs/>
                <w:szCs w:val="20"/>
              </w:rPr>
            </w:pPr>
            <w:r w:rsidRPr="00D42598">
              <w:rPr>
                <w:rFonts w:ascii="Arial" w:hAnsi="Arial" w:cs="Arial"/>
                <w:b/>
                <w:bCs/>
                <w:szCs w:val="20"/>
              </w:rPr>
              <w:t>28</w:t>
            </w:r>
          </w:p>
        </w:tc>
        <w:tc>
          <w:tcPr>
            <w:tcW w:w="358" w:type="pct"/>
          </w:tcPr>
          <w:p w14:paraId="17950653" w14:textId="77777777" w:rsidR="00D42598" w:rsidRPr="00D42598" w:rsidRDefault="00D42598" w:rsidP="002B6744">
            <w:pPr>
              <w:rPr>
                <w:rFonts w:ascii="Arial" w:hAnsi="Arial" w:cs="Arial"/>
                <w:szCs w:val="20"/>
              </w:rPr>
            </w:pPr>
            <w:r w:rsidRPr="00D42598">
              <w:rPr>
                <w:rFonts w:ascii="Arial" w:hAnsi="Arial" w:cs="Arial"/>
                <w:szCs w:val="20"/>
              </w:rPr>
              <w:t>10</w:t>
            </w:r>
          </w:p>
        </w:tc>
        <w:tc>
          <w:tcPr>
            <w:tcW w:w="358" w:type="pct"/>
          </w:tcPr>
          <w:p w14:paraId="4B2052C0" w14:textId="77777777" w:rsidR="00D42598" w:rsidRPr="00D42598" w:rsidRDefault="00D42598" w:rsidP="002B6744">
            <w:pPr>
              <w:rPr>
                <w:rFonts w:ascii="Arial" w:hAnsi="Arial" w:cs="Arial"/>
                <w:szCs w:val="20"/>
              </w:rPr>
            </w:pPr>
            <w:r w:rsidRPr="00D42598">
              <w:rPr>
                <w:rFonts w:ascii="Arial" w:hAnsi="Arial" w:cs="Arial"/>
                <w:szCs w:val="20"/>
              </w:rPr>
              <w:t>10</w:t>
            </w:r>
          </w:p>
        </w:tc>
        <w:tc>
          <w:tcPr>
            <w:tcW w:w="358" w:type="pct"/>
          </w:tcPr>
          <w:p w14:paraId="32137D39" w14:textId="77777777" w:rsidR="00D42598" w:rsidRPr="00D42598" w:rsidRDefault="00D42598" w:rsidP="002B6744">
            <w:pPr>
              <w:rPr>
                <w:rFonts w:ascii="Arial" w:hAnsi="Arial" w:cs="Arial"/>
                <w:b/>
                <w:bCs/>
                <w:szCs w:val="20"/>
              </w:rPr>
            </w:pPr>
            <w:r w:rsidRPr="00D42598">
              <w:rPr>
                <w:rFonts w:ascii="Arial" w:hAnsi="Arial" w:cs="Arial"/>
                <w:b/>
                <w:bCs/>
                <w:szCs w:val="20"/>
              </w:rPr>
              <w:t>20</w:t>
            </w:r>
          </w:p>
        </w:tc>
        <w:tc>
          <w:tcPr>
            <w:tcW w:w="341" w:type="pct"/>
          </w:tcPr>
          <w:p w14:paraId="30B7B5A5" w14:textId="77777777" w:rsidR="00D42598" w:rsidRPr="00D42598" w:rsidRDefault="00D42598" w:rsidP="002B6744">
            <w:pPr>
              <w:rPr>
                <w:rFonts w:ascii="Arial" w:hAnsi="Arial" w:cs="Arial"/>
                <w:b/>
                <w:bCs/>
                <w:szCs w:val="20"/>
              </w:rPr>
            </w:pPr>
            <w:r w:rsidRPr="00D42598">
              <w:rPr>
                <w:rFonts w:ascii="Arial" w:hAnsi="Arial" w:cs="Arial"/>
                <w:b/>
                <w:bCs/>
                <w:szCs w:val="20"/>
              </w:rPr>
              <w:t>27</w:t>
            </w:r>
          </w:p>
        </w:tc>
      </w:tr>
      <w:tr w:rsidR="00D42598" w:rsidRPr="00D42598" w14:paraId="7C359054" w14:textId="77777777" w:rsidTr="002B6744">
        <w:tc>
          <w:tcPr>
            <w:tcW w:w="364" w:type="pct"/>
            <w:shd w:val="clear" w:color="auto" w:fill="95B3D7" w:themeFill="accent1" w:themeFillTint="99"/>
          </w:tcPr>
          <w:p w14:paraId="769B58AC" w14:textId="77777777" w:rsidR="00D42598" w:rsidRPr="00D42598" w:rsidRDefault="00D42598" w:rsidP="002B6744">
            <w:pPr>
              <w:rPr>
                <w:rFonts w:ascii="Arial" w:hAnsi="Arial" w:cs="Arial"/>
                <w:b/>
                <w:bCs/>
                <w:szCs w:val="20"/>
              </w:rPr>
            </w:pPr>
            <w:r w:rsidRPr="00D42598">
              <w:rPr>
                <w:rFonts w:ascii="Arial" w:hAnsi="Arial" w:cs="Arial"/>
                <w:b/>
                <w:bCs/>
                <w:szCs w:val="20"/>
              </w:rPr>
              <w:t>Total</w:t>
            </w:r>
          </w:p>
        </w:tc>
        <w:tc>
          <w:tcPr>
            <w:tcW w:w="4295" w:type="pct"/>
            <w:gridSpan w:val="12"/>
          </w:tcPr>
          <w:p w14:paraId="40A5AEA7" w14:textId="77777777" w:rsidR="00D42598" w:rsidRPr="00D42598" w:rsidRDefault="00D42598" w:rsidP="002B6744">
            <w:pPr>
              <w:rPr>
                <w:rFonts w:ascii="Arial" w:hAnsi="Arial" w:cs="Arial"/>
                <w:b/>
                <w:bCs/>
                <w:szCs w:val="20"/>
              </w:rPr>
            </w:pPr>
          </w:p>
        </w:tc>
        <w:tc>
          <w:tcPr>
            <w:tcW w:w="341" w:type="pct"/>
          </w:tcPr>
          <w:p w14:paraId="2F2A135D" w14:textId="77777777" w:rsidR="00D42598" w:rsidRPr="00D42598" w:rsidRDefault="00D42598" w:rsidP="002B6744">
            <w:pPr>
              <w:rPr>
                <w:rFonts w:ascii="Arial" w:hAnsi="Arial" w:cs="Arial"/>
                <w:b/>
                <w:bCs/>
                <w:szCs w:val="20"/>
              </w:rPr>
            </w:pPr>
            <w:r w:rsidRPr="00D42598">
              <w:rPr>
                <w:rFonts w:ascii="Arial" w:hAnsi="Arial" w:cs="Arial"/>
                <w:b/>
                <w:bCs/>
                <w:szCs w:val="20"/>
              </w:rPr>
              <w:t>111</w:t>
            </w:r>
          </w:p>
        </w:tc>
      </w:tr>
    </w:tbl>
    <w:p w14:paraId="2DEED38A" w14:textId="77777777" w:rsidR="00D42598" w:rsidRPr="00D42598" w:rsidRDefault="00D42598" w:rsidP="00D42598">
      <w:pPr>
        <w:rPr>
          <w:rFonts w:ascii="Arial" w:hAnsi="Arial" w:cs="Arial"/>
        </w:rPr>
      </w:pPr>
      <w:r w:rsidRPr="00D42598">
        <w:rPr>
          <w:rFonts w:ascii="Arial" w:hAnsi="Arial" w:cs="Arial"/>
        </w:rPr>
        <w:t>Note: Ethnicity count is based on information reported to the Coroner and may differ from that held by other agencies, such as the Ministry of Health.</w:t>
      </w:r>
    </w:p>
    <w:p w14:paraId="3E3613B3" w14:textId="77777777" w:rsidR="00D42598" w:rsidRPr="00D42598" w:rsidRDefault="00D42598" w:rsidP="00D42598">
      <w:pPr>
        <w:rPr>
          <w:rFonts w:ascii="Arial" w:hAnsi="Arial" w:cs="Arial"/>
        </w:rPr>
      </w:pPr>
    </w:p>
    <w:p w14:paraId="3B9E8734" w14:textId="77777777" w:rsidR="00D42598" w:rsidRPr="00D42598" w:rsidRDefault="00D42598" w:rsidP="00E62528">
      <w:pPr>
        <w:pStyle w:val="Heading3"/>
        <w:numPr>
          <w:ilvl w:val="0"/>
          <w:numId w:val="21"/>
        </w:numPr>
        <w:ind w:left="360" w:firstLine="0"/>
        <w:rPr>
          <w:rFonts w:ascii="Arial" w:hAnsi="Arial" w:cs="Arial"/>
        </w:rPr>
      </w:pPr>
      <w:bookmarkStart w:id="218" w:name="_Toc75870135"/>
      <w:bookmarkStart w:id="219" w:name="_Toc76394249"/>
      <w:r w:rsidRPr="00D42598">
        <w:rPr>
          <w:rFonts w:ascii="Arial" w:hAnsi="Arial" w:cs="Arial"/>
        </w:rPr>
        <w:t>Suicide of 15-24 year olds by deprivation</w:t>
      </w:r>
      <w:bookmarkEnd w:id="218"/>
      <w:bookmarkEnd w:id="219"/>
    </w:p>
    <w:tbl>
      <w:tblPr>
        <w:tblStyle w:val="TableGrid"/>
        <w:tblW w:w="0" w:type="auto"/>
        <w:tblLook w:val="04A0" w:firstRow="1" w:lastRow="0" w:firstColumn="1" w:lastColumn="0" w:noHBand="0" w:noVBand="1"/>
      </w:tblPr>
      <w:tblGrid>
        <w:gridCol w:w="1334"/>
        <w:gridCol w:w="928"/>
        <w:gridCol w:w="752"/>
        <w:gridCol w:w="928"/>
        <w:gridCol w:w="752"/>
        <w:gridCol w:w="928"/>
        <w:gridCol w:w="752"/>
        <w:gridCol w:w="928"/>
        <w:gridCol w:w="753"/>
        <w:gridCol w:w="928"/>
        <w:gridCol w:w="753"/>
      </w:tblGrid>
      <w:tr w:rsidR="00D42598" w:rsidRPr="00D42598" w14:paraId="7E649CAA" w14:textId="77777777" w:rsidTr="002B6744">
        <w:trPr>
          <w:trHeight w:val="177"/>
        </w:trPr>
        <w:tc>
          <w:tcPr>
            <w:tcW w:w="1622" w:type="dxa"/>
            <w:vMerge w:val="restart"/>
            <w:shd w:val="clear" w:color="auto" w:fill="95B3D7" w:themeFill="accent1" w:themeFillTint="99"/>
          </w:tcPr>
          <w:p w14:paraId="4BB5B32D" w14:textId="77777777" w:rsidR="00D42598" w:rsidRPr="00D42598" w:rsidRDefault="00D42598" w:rsidP="002B6744">
            <w:pPr>
              <w:rPr>
                <w:rFonts w:ascii="Arial" w:hAnsi="Arial" w:cs="Arial"/>
                <w:b/>
                <w:bCs/>
                <w:sz w:val="20"/>
              </w:rPr>
            </w:pPr>
            <w:r w:rsidRPr="00D42598">
              <w:rPr>
                <w:rFonts w:ascii="Arial" w:hAnsi="Arial" w:cs="Arial"/>
                <w:b/>
                <w:bCs/>
                <w:sz w:val="20"/>
              </w:rPr>
              <w:t>Age group</w:t>
            </w:r>
          </w:p>
        </w:tc>
        <w:tc>
          <w:tcPr>
            <w:tcW w:w="8114" w:type="dxa"/>
            <w:gridSpan w:val="10"/>
            <w:shd w:val="clear" w:color="auto" w:fill="95B3D7" w:themeFill="accent1" w:themeFillTint="99"/>
          </w:tcPr>
          <w:p w14:paraId="14A7A4A9" w14:textId="77777777" w:rsidR="00D42598" w:rsidRPr="00D42598" w:rsidRDefault="00D42598" w:rsidP="002B6744">
            <w:pPr>
              <w:rPr>
                <w:rFonts w:ascii="Arial" w:hAnsi="Arial" w:cs="Arial"/>
                <w:b/>
                <w:bCs/>
                <w:sz w:val="20"/>
              </w:rPr>
            </w:pPr>
            <w:r w:rsidRPr="00D42598">
              <w:rPr>
                <w:rFonts w:ascii="Arial" w:hAnsi="Arial" w:cs="Arial"/>
                <w:b/>
                <w:bCs/>
                <w:sz w:val="20"/>
              </w:rPr>
              <w:t xml:space="preserve">Quintile </w:t>
            </w:r>
          </w:p>
        </w:tc>
      </w:tr>
      <w:tr w:rsidR="00D42598" w:rsidRPr="00D42598" w14:paraId="0B6425E9" w14:textId="77777777" w:rsidTr="002B6744">
        <w:tc>
          <w:tcPr>
            <w:tcW w:w="1622" w:type="dxa"/>
            <w:vMerge/>
          </w:tcPr>
          <w:p w14:paraId="74DB2B94" w14:textId="77777777" w:rsidR="00D42598" w:rsidRPr="00D42598" w:rsidRDefault="00D42598" w:rsidP="002B6744">
            <w:pPr>
              <w:rPr>
                <w:rFonts w:ascii="Arial" w:hAnsi="Arial" w:cs="Arial"/>
                <w:b/>
                <w:bCs/>
                <w:sz w:val="20"/>
              </w:rPr>
            </w:pPr>
          </w:p>
        </w:tc>
        <w:tc>
          <w:tcPr>
            <w:tcW w:w="1622" w:type="dxa"/>
            <w:gridSpan w:val="2"/>
            <w:shd w:val="clear" w:color="auto" w:fill="DBE5F1" w:themeFill="accent1" w:themeFillTint="33"/>
          </w:tcPr>
          <w:p w14:paraId="1723B67E" w14:textId="77777777" w:rsidR="00D42598" w:rsidRPr="00D42598" w:rsidRDefault="00D42598" w:rsidP="002B6744">
            <w:pPr>
              <w:rPr>
                <w:rFonts w:ascii="Arial" w:hAnsi="Arial" w:cs="Arial"/>
                <w:b/>
                <w:bCs/>
                <w:sz w:val="20"/>
              </w:rPr>
            </w:pPr>
            <w:r w:rsidRPr="00D42598">
              <w:rPr>
                <w:rFonts w:ascii="Arial" w:hAnsi="Arial" w:cs="Arial"/>
                <w:b/>
                <w:bCs/>
                <w:sz w:val="20"/>
              </w:rPr>
              <w:t>1 (least deprived)</w:t>
            </w:r>
          </w:p>
        </w:tc>
        <w:tc>
          <w:tcPr>
            <w:tcW w:w="1623" w:type="dxa"/>
            <w:gridSpan w:val="2"/>
            <w:shd w:val="clear" w:color="auto" w:fill="DBE5F1" w:themeFill="accent1" w:themeFillTint="33"/>
          </w:tcPr>
          <w:p w14:paraId="501CBEA3" w14:textId="77777777" w:rsidR="00D42598" w:rsidRPr="00D42598" w:rsidRDefault="00D42598" w:rsidP="002B6744">
            <w:pPr>
              <w:rPr>
                <w:rFonts w:ascii="Arial" w:hAnsi="Arial" w:cs="Arial"/>
                <w:b/>
                <w:bCs/>
                <w:sz w:val="20"/>
              </w:rPr>
            </w:pPr>
            <w:r w:rsidRPr="00D42598">
              <w:rPr>
                <w:rFonts w:ascii="Arial" w:hAnsi="Arial" w:cs="Arial"/>
                <w:b/>
                <w:bCs/>
                <w:sz w:val="20"/>
              </w:rPr>
              <w:t>2</w:t>
            </w:r>
          </w:p>
        </w:tc>
        <w:tc>
          <w:tcPr>
            <w:tcW w:w="1623" w:type="dxa"/>
            <w:gridSpan w:val="2"/>
            <w:shd w:val="clear" w:color="auto" w:fill="DBE5F1" w:themeFill="accent1" w:themeFillTint="33"/>
          </w:tcPr>
          <w:p w14:paraId="79CA5C43" w14:textId="77777777" w:rsidR="00D42598" w:rsidRPr="00D42598" w:rsidRDefault="00D42598" w:rsidP="002B6744">
            <w:pPr>
              <w:rPr>
                <w:rFonts w:ascii="Arial" w:hAnsi="Arial" w:cs="Arial"/>
                <w:b/>
                <w:bCs/>
                <w:sz w:val="20"/>
              </w:rPr>
            </w:pPr>
            <w:r w:rsidRPr="00D42598">
              <w:rPr>
                <w:rFonts w:ascii="Arial" w:hAnsi="Arial" w:cs="Arial"/>
                <w:b/>
                <w:bCs/>
                <w:sz w:val="20"/>
              </w:rPr>
              <w:t>3</w:t>
            </w:r>
          </w:p>
        </w:tc>
        <w:tc>
          <w:tcPr>
            <w:tcW w:w="1623" w:type="dxa"/>
            <w:gridSpan w:val="2"/>
            <w:shd w:val="clear" w:color="auto" w:fill="DBE5F1" w:themeFill="accent1" w:themeFillTint="33"/>
          </w:tcPr>
          <w:p w14:paraId="63426981" w14:textId="77777777" w:rsidR="00D42598" w:rsidRPr="00D42598" w:rsidRDefault="00D42598" w:rsidP="002B6744">
            <w:pPr>
              <w:rPr>
                <w:rFonts w:ascii="Arial" w:hAnsi="Arial" w:cs="Arial"/>
                <w:b/>
                <w:bCs/>
                <w:sz w:val="20"/>
              </w:rPr>
            </w:pPr>
            <w:r w:rsidRPr="00D42598">
              <w:rPr>
                <w:rFonts w:ascii="Arial" w:hAnsi="Arial" w:cs="Arial"/>
                <w:b/>
                <w:bCs/>
                <w:sz w:val="20"/>
              </w:rPr>
              <w:t>4</w:t>
            </w:r>
          </w:p>
        </w:tc>
        <w:tc>
          <w:tcPr>
            <w:tcW w:w="1623" w:type="dxa"/>
            <w:gridSpan w:val="2"/>
            <w:shd w:val="clear" w:color="auto" w:fill="DBE5F1" w:themeFill="accent1" w:themeFillTint="33"/>
          </w:tcPr>
          <w:p w14:paraId="05D65AC0" w14:textId="77777777" w:rsidR="00D42598" w:rsidRPr="00D42598" w:rsidRDefault="00D42598" w:rsidP="002B6744">
            <w:pPr>
              <w:rPr>
                <w:rFonts w:ascii="Arial" w:hAnsi="Arial" w:cs="Arial"/>
                <w:b/>
                <w:bCs/>
                <w:sz w:val="20"/>
              </w:rPr>
            </w:pPr>
            <w:r w:rsidRPr="00D42598">
              <w:rPr>
                <w:rFonts w:ascii="Arial" w:hAnsi="Arial" w:cs="Arial"/>
                <w:b/>
                <w:bCs/>
                <w:sz w:val="20"/>
              </w:rPr>
              <w:t>5 (most deprived)</w:t>
            </w:r>
          </w:p>
        </w:tc>
      </w:tr>
      <w:tr w:rsidR="00D42598" w:rsidRPr="00D42598" w14:paraId="58B81BE0" w14:textId="77777777" w:rsidTr="002B6744">
        <w:tc>
          <w:tcPr>
            <w:tcW w:w="1622" w:type="dxa"/>
            <w:vMerge/>
            <w:shd w:val="clear" w:color="auto" w:fill="95B3D7" w:themeFill="accent1" w:themeFillTint="99"/>
          </w:tcPr>
          <w:p w14:paraId="1C0F0AED" w14:textId="77777777" w:rsidR="00D42598" w:rsidRPr="00D42598" w:rsidRDefault="00D42598" w:rsidP="002B6744">
            <w:pPr>
              <w:rPr>
                <w:rFonts w:ascii="Arial" w:hAnsi="Arial" w:cs="Arial"/>
                <w:b/>
                <w:bCs/>
                <w:sz w:val="20"/>
              </w:rPr>
            </w:pPr>
          </w:p>
        </w:tc>
        <w:tc>
          <w:tcPr>
            <w:tcW w:w="811" w:type="dxa"/>
          </w:tcPr>
          <w:p w14:paraId="0822F12E" w14:textId="77777777" w:rsidR="00D42598" w:rsidRPr="00D42598" w:rsidRDefault="00D42598" w:rsidP="002B6744">
            <w:pPr>
              <w:rPr>
                <w:rFonts w:ascii="Arial" w:hAnsi="Arial" w:cs="Arial"/>
                <w:sz w:val="20"/>
              </w:rPr>
            </w:pPr>
            <w:r w:rsidRPr="00D42598">
              <w:rPr>
                <w:rFonts w:ascii="Arial" w:hAnsi="Arial" w:cs="Arial"/>
                <w:sz w:val="20"/>
              </w:rPr>
              <w:t>Number</w:t>
            </w:r>
          </w:p>
        </w:tc>
        <w:tc>
          <w:tcPr>
            <w:tcW w:w="811" w:type="dxa"/>
          </w:tcPr>
          <w:p w14:paraId="3F8B2556" w14:textId="77777777" w:rsidR="00D42598" w:rsidRPr="00D42598" w:rsidRDefault="00D42598" w:rsidP="002B6744">
            <w:pPr>
              <w:rPr>
                <w:rFonts w:ascii="Arial" w:hAnsi="Arial" w:cs="Arial"/>
                <w:sz w:val="20"/>
              </w:rPr>
            </w:pPr>
            <w:r w:rsidRPr="00D42598">
              <w:rPr>
                <w:rFonts w:ascii="Arial" w:hAnsi="Arial" w:cs="Arial"/>
                <w:sz w:val="20"/>
              </w:rPr>
              <w:t>Rate</w:t>
            </w:r>
          </w:p>
        </w:tc>
        <w:tc>
          <w:tcPr>
            <w:tcW w:w="812" w:type="dxa"/>
          </w:tcPr>
          <w:p w14:paraId="582433D9" w14:textId="77777777" w:rsidR="00D42598" w:rsidRPr="00D42598" w:rsidRDefault="00D42598" w:rsidP="002B6744">
            <w:pPr>
              <w:rPr>
                <w:rFonts w:ascii="Arial" w:hAnsi="Arial" w:cs="Arial"/>
                <w:sz w:val="20"/>
              </w:rPr>
            </w:pPr>
            <w:r w:rsidRPr="00D42598">
              <w:rPr>
                <w:rFonts w:ascii="Arial" w:hAnsi="Arial" w:cs="Arial"/>
                <w:sz w:val="20"/>
              </w:rPr>
              <w:t xml:space="preserve">Number </w:t>
            </w:r>
          </w:p>
        </w:tc>
        <w:tc>
          <w:tcPr>
            <w:tcW w:w="811" w:type="dxa"/>
          </w:tcPr>
          <w:p w14:paraId="7FE60357" w14:textId="77777777" w:rsidR="00D42598" w:rsidRPr="00D42598" w:rsidRDefault="00D42598" w:rsidP="002B6744">
            <w:pPr>
              <w:rPr>
                <w:rFonts w:ascii="Arial" w:hAnsi="Arial" w:cs="Arial"/>
                <w:sz w:val="20"/>
              </w:rPr>
            </w:pPr>
            <w:r w:rsidRPr="00D42598">
              <w:rPr>
                <w:rFonts w:ascii="Arial" w:hAnsi="Arial" w:cs="Arial"/>
                <w:sz w:val="20"/>
              </w:rPr>
              <w:t>Rate</w:t>
            </w:r>
          </w:p>
        </w:tc>
        <w:tc>
          <w:tcPr>
            <w:tcW w:w="812" w:type="dxa"/>
          </w:tcPr>
          <w:p w14:paraId="361B15F2" w14:textId="77777777" w:rsidR="00D42598" w:rsidRPr="00D42598" w:rsidRDefault="00D42598" w:rsidP="002B6744">
            <w:pPr>
              <w:rPr>
                <w:rFonts w:ascii="Arial" w:hAnsi="Arial" w:cs="Arial"/>
                <w:sz w:val="20"/>
              </w:rPr>
            </w:pPr>
            <w:r w:rsidRPr="00D42598">
              <w:rPr>
                <w:rFonts w:ascii="Arial" w:hAnsi="Arial" w:cs="Arial"/>
                <w:sz w:val="20"/>
              </w:rPr>
              <w:t>Number</w:t>
            </w:r>
          </w:p>
        </w:tc>
        <w:tc>
          <w:tcPr>
            <w:tcW w:w="811" w:type="dxa"/>
          </w:tcPr>
          <w:p w14:paraId="4825A9C6" w14:textId="77777777" w:rsidR="00D42598" w:rsidRPr="00D42598" w:rsidRDefault="00D42598" w:rsidP="002B6744">
            <w:pPr>
              <w:rPr>
                <w:rFonts w:ascii="Arial" w:hAnsi="Arial" w:cs="Arial"/>
                <w:sz w:val="20"/>
              </w:rPr>
            </w:pPr>
            <w:r w:rsidRPr="00D42598">
              <w:rPr>
                <w:rFonts w:ascii="Arial" w:hAnsi="Arial" w:cs="Arial"/>
                <w:sz w:val="20"/>
              </w:rPr>
              <w:t>Rate</w:t>
            </w:r>
          </w:p>
        </w:tc>
        <w:tc>
          <w:tcPr>
            <w:tcW w:w="811" w:type="dxa"/>
          </w:tcPr>
          <w:p w14:paraId="67EEE7FF" w14:textId="77777777" w:rsidR="00D42598" w:rsidRPr="00D42598" w:rsidRDefault="00D42598" w:rsidP="002B6744">
            <w:pPr>
              <w:rPr>
                <w:rFonts w:ascii="Arial" w:hAnsi="Arial" w:cs="Arial"/>
                <w:sz w:val="20"/>
              </w:rPr>
            </w:pPr>
            <w:r w:rsidRPr="00D42598">
              <w:rPr>
                <w:rFonts w:ascii="Arial" w:hAnsi="Arial" w:cs="Arial"/>
                <w:sz w:val="20"/>
              </w:rPr>
              <w:t>Number</w:t>
            </w:r>
          </w:p>
        </w:tc>
        <w:tc>
          <w:tcPr>
            <w:tcW w:w="812" w:type="dxa"/>
          </w:tcPr>
          <w:p w14:paraId="5346FE06" w14:textId="77777777" w:rsidR="00D42598" w:rsidRPr="00D42598" w:rsidRDefault="00D42598" w:rsidP="002B6744">
            <w:pPr>
              <w:rPr>
                <w:rFonts w:ascii="Arial" w:hAnsi="Arial" w:cs="Arial"/>
                <w:sz w:val="20"/>
              </w:rPr>
            </w:pPr>
            <w:r w:rsidRPr="00D42598">
              <w:rPr>
                <w:rFonts w:ascii="Arial" w:hAnsi="Arial" w:cs="Arial"/>
                <w:sz w:val="20"/>
              </w:rPr>
              <w:t>Rate</w:t>
            </w:r>
          </w:p>
        </w:tc>
        <w:tc>
          <w:tcPr>
            <w:tcW w:w="811" w:type="dxa"/>
          </w:tcPr>
          <w:p w14:paraId="658C0498" w14:textId="77777777" w:rsidR="00D42598" w:rsidRPr="00D42598" w:rsidRDefault="00D42598" w:rsidP="002B6744">
            <w:pPr>
              <w:rPr>
                <w:rFonts w:ascii="Arial" w:hAnsi="Arial" w:cs="Arial"/>
                <w:sz w:val="20"/>
              </w:rPr>
            </w:pPr>
            <w:r w:rsidRPr="00D42598">
              <w:rPr>
                <w:rFonts w:ascii="Arial" w:hAnsi="Arial" w:cs="Arial"/>
                <w:sz w:val="20"/>
              </w:rPr>
              <w:t xml:space="preserve">Number </w:t>
            </w:r>
          </w:p>
        </w:tc>
        <w:tc>
          <w:tcPr>
            <w:tcW w:w="812" w:type="dxa"/>
          </w:tcPr>
          <w:p w14:paraId="479921F2" w14:textId="77777777" w:rsidR="00D42598" w:rsidRPr="00D42598" w:rsidRDefault="00D42598" w:rsidP="002B6744">
            <w:pPr>
              <w:rPr>
                <w:rFonts w:ascii="Arial" w:hAnsi="Arial" w:cs="Arial"/>
                <w:sz w:val="20"/>
              </w:rPr>
            </w:pPr>
            <w:r w:rsidRPr="00D42598">
              <w:rPr>
                <w:rFonts w:ascii="Arial" w:hAnsi="Arial" w:cs="Arial"/>
                <w:sz w:val="20"/>
              </w:rPr>
              <w:t>Rate</w:t>
            </w:r>
          </w:p>
        </w:tc>
      </w:tr>
      <w:tr w:rsidR="00D42598" w:rsidRPr="00D42598" w14:paraId="39CC9B6D" w14:textId="77777777" w:rsidTr="002B6744">
        <w:tc>
          <w:tcPr>
            <w:tcW w:w="1622" w:type="dxa"/>
            <w:shd w:val="clear" w:color="auto" w:fill="95B3D7" w:themeFill="accent1" w:themeFillTint="99"/>
          </w:tcPr>
          <w:p w14:paraId="2A124DD9" w14:textId="77777777" w:rsidR="00D42598" w:rsidRPr="00D42598" w:rsidRDefault="00D42598" w:rsidP="002B6744">
            <w:pPr>
              <w:rPr>
                <w:rFonts w:ascii="Arial" w:hAnsi="Arial" w:cs="Arial"/>
                <w:b/>
                <w:bCs/>
                <w:sz w:val="20"/>
              </w:rPr>
            </w:pPr>
            <w:r w:rsidRPr="00D42598">
              <w:rPr>
                <w:rFonts w:ascii="Arial" w:hAnsi="Arial" w:cs="Arial"/>
                <w:b/>
                <w:bCs/>
                <w:sz w:val="20"/>
              </w:rPr>
              <w:t>15-24 years</w:t>
            </w:r>
          </w:p>
        </w:tc>
        <w:tc>
          <w:tcPr>
            <w:tcW w:w="811" w:type="dxa"/>
          </w:tcPr>
          <w:p w14:paraId="1B413FC6" w14:textId="77777777" w:rsidR="00D42598" w:rsidRPr="00D42598" w:rsidRDefault="00D42598" w:rsidP="002B6744">
            <w:pPr>
              <w:rPr>
                <w:rFonts w:ascii="Arial" w:hAnsi="Arial" w:cs="Arial"/>
                <w:sz w:val="20"/>
              </w:rPr>
            </w:pPr>
            <w:r w:rsidRPr="00D42598">
              <w:rPr>
                <w:rFonts w:ascii="Arial" w:hAnsi="Arial" w:cs="Arial"/>
                <w:sz w:val="20"/>
              </w:rPr>
              <w:t>16</w:t>
            </w:r>
          </w:p>
        </w:tc>
        <w:tc>
          <w:tcPr>
            <w:tcW w:w="811" w:type="dxa"/>
          </w:tcPr>
          <w:p w14:paraId="31383C6A" w14:textId="77777777" w:rsidR="00D42598" w:rsidRPr="00D42598" w:rsidRDefault="00D42598" w:rsidP="002B6744">
            <w:pPr>
              <w:rPr>
                <w:rFonts w:ascii="Arial" w:hAnsi="Arial" w:cs="Arial"/>
                <w:sz w:val="20"/>
              </w:rPr>
            </w:pPr>
            <w:r w:rsidRPr="00D42598">
              <w:rPr>
                <w:rFonts w:ascii="Arial" w:hAnsi="Arial" w:cs="Arial"/>
                <w:sz w:val="20"/>
              </w:rPr>
              <w:t>13.7</w:t>
            </w:r>
          </w:p>
        </w:tc>
        <w:tc>
          <w:tcPr>
            <w:tcW w:w="812" w:type="dxa"/>
          </w:tcPr>
          <w:p w14:paraId="55726BCC" w14:textId="77777777" w:rsidR="00D42598" w:rsidRPr="00D42598" w:rsidRDefault="00D42598" w:rsidP="002B6744">
            <w:pPr>
              <w:rPr>
                <w:rFonts w:ascii="Arial" w:hAnsi="Arial" w:cs="Arial"/>
                <w:sz w:val="20"/>
              </w:rPr>
            </w:pPr>
            <w:r w:rsidRPr="00D42598">
              <w:rPr>
                <w:rFonts w:ascii="Arial" w:hAnsi="Arial" w:cs="Arial"/>
                <w:sz w:val="20"/>
              </w:rPr>
              <w:t>11</w:t>
            </w:r>
          </w:p>
        </w:tc>
        <w:tc>
          <w:tcPr>
            <w:tcW w:w="811" w:type="dxa"/>
          </w:tcPr>
          <w:p w14:paraId="219E6147" w14:textId="77777777" w:rsidR="00D42598" w:rsidRPr="00D42598" w:rsidRDefault="00D42598" w:rsidP="002B6744">
            <w:pPr>
              <w:rPr>
                <w:rFonts w:ascii="Arial" w:hAnsi="Arial" w:cs="Arial"/>
                <w:sz w:val="20"/>
              </w:rPr>
            </w:pPr>
            <w:r w:rsidRPr="00D42598">
              <w:rPr>
                <w:rFonts w:ascii="Arial" w:hAnsi="Arial" w:cs="Arial"/>
                <w:sz w:val="20"/>
              </w:rPr>
              <w:t>9.2</w:t>
            </w:r>
          </w:p>
        </w:tc>
        <w:tc>
          <w:tcPr>
            <w:tcW w:w="812" w:type="dxa"/>
          </w:tcPr>
          <w:p w14:paraId="5406B769" w14:textId="77777777" w:rsidR="00D42598" w:rsidRPr="00D42598" w:rsidRDefault="00D42598" w:rsidP="002B6744">
            <w:pPr>
              <w:rPr>
                <w:rFonts w:ascii="Arial" w:hAnsi="Arial" w:cs="Arial"/>
                <w:sz w:val="20"/>
              </w:rPr>
            </w:pPr>
            <w:r w:rsidRPr="00D42598">
              <w:rPr>
                <w:rFonts w:ascii="Arial" w:hAnsi="Arial" w:cs="Arial"/>
                <w:sz w:val="20"/>
              </w:rPr>
              <w:t>15</w:t>
            </w:r>
          </w:p>
        </w:tc>
        <w:tc>
          <w:tcPr>
            <w:tcW w:w="811" w:type="dxa"/>
          </w:tcPr>
          <w:p w14:paraId="20B71016" w14:textId="77777777" w:rsidR="00D42598" w:rsidRPr="00D42598" w:rsidRDefault="00D42598" w:rsidP="002B6744">
            <w:pPr>
              <w:rPr>
                <w:rFonts w:ascii="Arial" w:hAnsi="Arial" w:cs="Arial"/>
                <w:sz w:val="20"/>
              </w:rPr>
            </w:pPr>
            <w:r w:rsidRPr="00D42598">
              <w:rPr>
                <w:rFonts w:ascii="Arial" w:hAnsi="Arial" w:cs="Arial"/>
                <w:sz w:val="20"/>
              </w:rPr>
              <w:t>11.8</w:t>
            </w:r>
          </w:p>
        </w:tc>
        <w:tc>
          <w:tcPr>
            <w:tcW w:w="811" w:type="dxa"/>
          </w:tcPr>
          <w:p w14:paraId="29F0E6C6" w14:textId="77777777" w:rsidR="00D42598" w:rsidRPr="00D42598" w:rsidRDefault="00D42598" w:rsidP="002B6744">
            <w:pPr>
              <w:rPr>
                <w:rFonts w:ascii="Arial" w:hAnsi="Arial" w:cs="Arial"/>
                <w:sz w:val="20"/>
              </w:rPr>
            </w:pPr>
            <w:r w:rsidRPr="00D42598">
              <w:rPr>
                <w:rFonts w:ascii="Arial" w:hAnsi="Arial" w:cs="Arial"/>
                <w:sz w:val="20"/>
              </w:rPr>
              <w:t>43</w:t>
            </w:r>
          </w:p>
        </w:tc>
        <w:tc>
          <w:tcPr>
            <w:tcW w:w="812" w:type="dxa"/>
          </w:tcPr>
          <w:p w14:paraId="19D1F80C" w14:textId="77777777" w:rsidR="00D42598" w:rsidRPr="00D42598" w:rsidRDefault="00D42598" w:rsidP="002B6744">
            <w:pPr>
              <w:rPr>
                <w:rFonts w:ascii="Arial" w:hAnsi="Arial" w:cs="Arial"/>
                <w:sz w:val="20"/>
              </w:rPr>
            </w:pPr>
            <w:r w:rsidRPr="00D42598">
              <w:rPr>
                <w:rFonts w:ascii="Arial" w:hAnsi="Arial" w:cs="Arial"/>
                <w:sz w:val="20"/>
              </w:rPr>
              <w:t>30.2</w:t>
            </w:r>
          </w:p>
        </w:tc>
        <w:tc>
          <w:tcPr>
            <w:tcW w:w="811" w:type="dxa"/>
          </w:tcPr>
          <w:p w14:paraId="2725AE17" w14:textId="77777777" w:rsidR="00D42598" w:rsidRPr="00D42598" w:rsidRDefault="00D42598" w:rsidP="002B6744">
            <w:pPr>
              <w:rPr>
                <w:rFonts w:ascii="Arial" w:hAnsi="Arial" w:cs="Arial"/>
                <w:sz w:val="20"/>
              </w:rPr>
            </w:pPr>
            <w:r w:rsidRPr="00D42598">
              <w:rPr>
                <w:rFonts w:ascii="Arial" w:hAnsi="Arial" w:cs="Arial"/>
                <w:sz w:val="20"/>
              </w:rPr>
              <w:t>26</w:t>
            </w:r>
          </w:p>
        </w:tc>
        <w:tc>
          <w:tcPr>
            <w:tcW w:w="812" w:type="dxa"/>
          </w:tcPr>
          <w:p w14:paraId="6B947800" w14:textId="77777777" w:rsidR="00D42598" w:rsidRPr="00D42598" w:rsidRDefault="00D42598" w:rsidP="002B6744">
            <w:pPr>
              <w:rPr>
                <w:rFonts w:ascii="Arial" w:hAnsi="Arial" w:cs="Arial"/>
                <w:sz w:val="20"/>
              </w:rPr>
            </w:pPr>
            <w:r w:rsidRPr="00D42598">
              <w:rPr>
                <w:rFonts w:ascii="Arial" w:hAnsi="Arial" w:cs="Arial"/>
                <w:sz w:val="20"/>
              </w:rPr>
              <w:t>16.1</w:t>
            </w:r>
          </w:p>
        </w:tc>
      </w:tr>
    </w:tbl>
    <w:p w14:paraId="79736F26" w14:textId="77777777" w:rsidR="00D42598" w:rsidRPr="00D42598" w:rsidRDefault="00D42598" w:rsidP="00D42598">
      <w:pPr>
        <w:rPr>
          <w:rFonts w:ascii="Arial" w:hAnsi="Arial" w:cs="Arial"/>
        </w:rPr>
      </w:pPr>
      <w:r w:rsidRPr="00D42598">
        <w:rPr>
          <w:rFonts w:ascii="Arial" w:hAnsi="Arial" w:cs="Arial"/>
        </w:rPr>
        <w:t>Source:   New Zealand Mortality Collection</w:t>
      </w:r>
    </w:p>
    <w:p w14:paraId="5C7BFABE" w14:textId="77777777" w:rsidR="00D42598" w:rsidRPr="00D42598" w:rsidRDefault="00D42598" w:rsidP="00D42598">
      <w:pPr>
        <w:rPr>
          <w:rFonts w:ascii="Arial" w:hAnsi="Arial" w:cs="Arial"/>
          <w:szCs w:val="20"/>
        </w:rPr>
      </w:pPr>
      <w:r w:rsidRPr="00D42598">
        <w:rPr>
          <w:rFonts w:ascii="Arial" w:hAnsi="Arial" w:cs="Arial"/>
          <w:szCs w:val="20"/>
        </w:rPr>
        <w:t>Notes:</w:t>
      </w:r>
    </w:p>
    <w:p w14:paraId="1B4F2145" w14:textId="77777777" w:rsidR="00D42598" w:rsidRPr="00D42598" w:rsidRDefault="00D42598" w:rsidP="00E62528">
      <w:pPr>
        <w:numPr>
          <w:ilvl w:val="0"/>
          <w:numId w:val="28"/>
        </w:numPr>
        <w:rPr>
          <w:rFonts w:ascii="Arial" w:hAnsi="Arial" w:cs="Arial"/>
          <w:szCs w:val="20"/>
        </w:rPr>
      </w:pPr>
      <w:r w:rsidRPr="00D42598">
        <w:rPr>
          <w:rFonts w:ascii="Arial" w:hAnsi="Arial" w:cs="Arial"/>
          <w:szCs w:val="20"/>
        </w:rPr>
        <w:t>Deprivation quintile 5 represents the most deprived areas and quintile 1 represents the least deprived areas.</w:t>
      </w:r>
    </w:p>
    <w:p w14:paraId="45BC0A2A" w14:textId="77777777" w:rsidR="00D42598" w:rsidRPr="00D42598" w:rsidRDefault="00D42598" w:rsidP="00E62528">
      <w:pPr>
        <w:numPr>
          <w:ilvl w:val="0"/>
          <w:numId w:val="28"/>
        </w:numPr>
        <w:rPr>
          <w:rFonts w:ascii="Arial" w:hAnsi="Arial" w:cs="Arial"/>
          <w:szCs w:val="20"/>
        </w:rPr>
      </w:pPr>
      <w:r w:rsidRPr="00D42598">
        <w:rPr>
          <w:rFonts w:ascii="Arial" w:hAnsi="Arial" w:cs="Arial"/>
          <w:szCs w:val="20"/>
        </w:rPr>
        <w:t>Rates are expressed per 100,000 population.</w:t>
      </w:r>
    </w:p>
    <w:p w14:paraId="59DECCA4" w14:textId="77777777" w:rsidR="00D42598" w:rsidRPr="00D42598" w:rsidRDefault="00D42598" w:rsidP="00E62528">
      <w:pPr>
        <w:numPr>
          <w:ilvl w:val="0"/>
          <w:numId w:val="28"/>
        </w:numPr>
        <w:rPr>
          <w:rFonts w:ascii="Arial" w:hAnsi="Arial" w:cs="Arial"/>
          <w:szCs w:val="20"/>
        </w:rPr>
      </w:pPr>
      <w:r w:rsidRPr="00D42598">
        <w:rPr>
          <w:rFonts w:ascii="Arial" w:hAnsi="Arial" w:cs="Arial"/>
          <w:szCs w:val="20"/>
        </w:rPr>
        <w:t>Rates are not calculated where a category has fewer than five suicide deaths. Calculating rates of suicide from fewer than five suicide deaths produces unstable rates.</w:t>
      </w:r>
    </w:p>
    <w:p w14:paraId="535D922F" w14:textId="77777777" w:rsidR="00D42598" w:rsidRPr="00D42598" w:rsidRDefault="00D42598" w:rsidP="00E62528">
      <w:pPr>
        <w:numPr>
          <w:ilvl w:val="0"/>
          <w:numId w:val="28"/>
        </w:numPr>
        <w:rPr>
          <w:rFonts w:ascii="Arial" w:hAnsi="Arial" w:cs="Arial"/>
          <w:szCs w:val="20"/>
        </w:rPr>
      </w:pPr>
      <w:r w:rsidRPr="00D42598">
        <w:rPr>
          <w:rFonts w:ascii="Arial" w:hAnsi="Arial" w:cs="Arial"/>
          <w:szCs w:val="20"/>
        </w:rPr>
        <w:t>Data excludes eight suicides among those aged 0–14 years.</w:t>
      </w:r>
    </w:p>
    <w:p w14:paraId="47BDF069" w14:textId="77777777" w:rsidR="00D42598" w:rsidRPr="00D42598" w:rsidRDefault="00D42598" w:rsidP="00D42598">
      <w:pPr>
        <w:spacing w:line="240" w:lineRule="auto"/>
        <w:rPr>
          <w:rFonts w:ascii="Arial" w:hAnsi="Arial" w:cs="Arial"/>
          <w:b/>
          <w:sz w:val="22"/>
        </w:rPr>
      </w:pPr>
    </w:p>
    <w:p w14:paraId="5CBCD617" w14:textId="77777777" w:rsidR="00D42598" w:rsidRPr="00D42598" w:rsidRDefault="00D42598" w:rsidP="00E62528">
      <w:pPr>
        <w:pStyle w:val="Heading3"/>
        <w:numPr>
          <w:ilvl w:val="0"/>
          <w:numId w:val="21"/>
        </w:numPr>
        <w:ind w:left="360" w:firstLine="0"/>
        <w:rPr>
          <w:rFonts w:ascii="Arial" w:hAnsi="Arial" w:cs="Arial"/>
        </w:rPr>
      </w:pPr>
      <w:bookmarkStart w:id="220" w:name="_Toc75870136"/>
      <w:bookmarkStart w:id="221" w:name="_Toc76394250"/>
      <w:r w:rsidRPr="00D42598">
        <w:rPr>
          <w:rFonts w:ascii="Arial" w:hAnsi="Arial" w:cs="Arial"/>
        </w:rPr>
        <w:t>Suicide of 15–24 year olds by ethnicity (Māori, Pacific, Asian, Other) as recorded by the Ministry of Health for 2016</w:t>
      </w:r>
      <w:bookmarkEnd w:id="220"/>
      <w:bookmarkEnd w:id="221"/>
    </w:p>
    <w:tbl>
      <w:tblPr>
        <w:tblStyle w:val="TableGrid"/>
        <w:tblW w:w="5000" w:type="pct"/>
        <w:tblLook w:val="04A0" w:firstRow="1" w:lastRow="0" w:firstColumn="1" w:lastColumn="0" w:noHBand="0" w:noVBand="1"/>
      </w:tblPr>
      <w:tblGrid>
        <w:gridCol w:w="1271"/>
        <w:gridCol w:w="1409"/>
        <w:gridCol w:w="1412"/>
        <w:gridCol w:w="1412"/>
        <w:gridCol w:w="1412"/>
        <w:gridCol w:w="1412"/>
        <w:gridCol w:w="1408"/>
      </w:tblGrid>
      <w:tr w:rsidR="00D42598" w:rsidRPr="00D42598" w14:paraId="34AE8030" w14:textId="77777777" w:rsidTr="002B6744">
        <w:tc>
          <w:tcPr>
            <w:tcW w:w="653" w:type="pct"/>
            <w:vMerge w:val="restart"/>
            <w:shd w:val="clear" w:color="auto" w:fill="95B3D7" w:themeFill="accent1" w:themeFillTint="99"/>
          </w:tcPr>
          <w:p w14:paraId="536E2A6A" w14:textId="77777777" w:rsidR="00D42598" w:rsidRPr="00D42598" w:rsidRDefault="00D42598" w:rsidP="002B6744">
            <w:pPr>
              <w:rPr>
                <w:rFonts w:ascii="Arial" w:hAnsi="Arial" w:cs="Arial"/>
                <w:b/>
                <w:bCs/>
              </w:rPr>
            </w:pPr>
            <w:r w:rsidRPr="00D42598">
              <w:rPr>
                <w:rFonts w:ascii="Arial" w:hAnsi="Arial" w:cs="Arial"/>
                <w:b/>
                <w:bCs/>
              </w:rPr>
              <w:t>Ethnicity</w:t>
            </w:r>
          </w:p>
        </w:tc>
        <w:tc>
          <w:tcPr>
            <w:tcW w:w="1449" w:type="pct"/>
            <w:gridSpan w:val="2"/>
            <w:shd w:val="clear" w:color="auto" w:fill="95B3D7" w:themeFill="accent1" w:themeFillTint="99"/>
          </w:tcPr>
          <w:p w14:paraId="445DFA3A" w14:textId="77777777" w:rsidR="00D42598" w:rsidRPr="00D42598" w:rsidRDefault="00D42598" w:rsidP="002B6744">
            <w:pPr>
              <w:rPr>
                <w:rFonts w:ascii="Arial" w:hAnsi="Arial" w:cs="Arial"/>
                <w:b/>
                <w:bCs/>
              </w:rPr>
            </w:pPr>
            <w:r w:rsidRPr="00D42598">
              <w:rPr>
                <w:rFonts w:ascii="Arial" w:hAnsi="Arial" w:cs="Arial"/>
                <w:b/>
                <w:bCs/>
              </w:rPr>
              <w:t>Female</w:t>
            </w:r>
          </w:p>
        </w:tc>
        <w:tc>
          <w:tcPr>
            <w:tcW w:w="1450" w:type="pct"/>
            <w:gridSpan w:val="2"/>
            <w:shd w:val="clear" w:color="auto" w:fill="95B3D7" w:themeFill="accent1" w:themeFillTint="99"/>
          </w:tcPr>
          <w:p w14:paraId="6455551D" w14:textId="77777777" w:rsidR="00D42598" w:rsidRPr="00D42598" w:rsidRDefault="00D42598" w:rsidP="002B6744">
            <w:pPr>
              <w:rPr>
                <w:rFonts w:ascii="Arial" w:hAnsi="Arial" w:cs="Arial"/>
                <w:b/>
                <w:bCs/>
              </w:rPr>
            </w:pPr>
            <w:r w:rsidRPr="00D42598">
              <w:rPr>
                <w:rFonts w:ascii="Arial" w:hAnsi="Arial" w:cs="Arial"/>
                <w:b/>
                <w:bCs/>
              </w:rPr>
              <w:t>Male</w:t>
            </w:r>
          </w:p>
        </w:tc>
        <w:tc>
          <w:tcPr>
            <w:tcW w:w="1448" w:type="pct"/>
            <w:gridSpan w:val="2"/>
            <w:shd w:val="clear" w:color="auto" w:fill="95B3D7" w:themeFill="accent1" w:themeFillTint="99"/>
          </w:tcPr>
          <w:p w14:paraId="38AF35C4" w14:textId="77777777" w:rsidR="00D42598" w:rsidRPr="00D42598" w:rsidRDefault="00D42598" w:rsidP="002B6744">
            <w:pPr>
              <w:rPr>
                <w:rFonts w:ascii="Arial" w:hAnsi="Arial" w:cs="Arial"/>
                <w:b/>
                <w:bCs/>
              </w:rPr>
            </w:pPr>
            <w:r w:rsidRPr="00D42598">
              <w:rPr>
                <w:rFonts w:ascii="Arial" w:hAnsi="Arial" w:cs="Arial"/>
                <w:b/>
                <w:bCs/>
              </w:rPr>
              <w:t>Total</w:t>
            </w:r>
          </w:p>
        </w:tc>
      </w:tr>
      <w:tr w:rsidR="00D42598" w:rsidRPr="00D42598" w14:paraId="575368C3" w14:textId="77777777" w:rsidTr="002B6744">
        <w:tc>
          <w:tcPr>
            <w:tcW w:w="653" w:type="pct"/>
            <w:vMerge/>
          </w:tcPr>
          <w:p w14:paraId="25787F11" w14:textId="77777777" w:rsidR="00D42598" w:rsidRPr="00D42598" w:rsidRDefault="00D42598" w:rsidP="002B6744">
            <w:pPr>
              <w:rPr>
                <w:rFonts w:ascii="Arial" w:hAnsi="Arial" w:cs="Arial"/>
              </w:rPr>
            </w:pPr>
          </w:p>
        </w:tc>
        <w:tc>
          <w:tcPr>
            <w:tcW w:w="724" w:type="pct"/>
            <w:shd w:val="clear" w:color="auto" w:fill="DBE5F1" w:themeFill="accent1" w:themeFillTint="33"/>
          </w:tcPr>
          <w:p w14:paraId="1AAF698C" w14:textId="77777777" w:rsidR="00D42598" w:rsidRPr="00D42598" w:rsidRDefault="00D42598" w:rsidP="002B6744">
            <w:pPr>
              <w:rPr>
                <w:rFonts w:ascii="Arial" w:hAnsi="Arial" w:cs="Arial"/>
              </w:rPr>
            </w:pPr>
            <w:r w:rsidRPr="00D42598">
              <w:rPr>
                <w:rFonts w:ascii="Arial" w:hAnsi="Arial" w:cs="Arial"/>
              </w:rPr>
              <w:t>Number</w:t>
            </w:r>
          </w:p>
        </w:tc>
        <w:tc>
          <w:tcPr>
            <w:tcW w:w="725" w:type="pct"/>
            <w:shd w:val="clear" w:color="auto" w:fill="DBE5F1" w:themeFill="accent1" w:themeFillTint="33"/>
          </w:tcPr>
          <w:p w14:paraId="5670E671" w14:textId="77777777" w:rsidR="00D42598" w:rsidRPr="00D42598" w:rsidRDefault="00D42598" w:rsidP="002B6744">
            <w:pPr>
              <w:rPr>
                <w:rFonts w:ascii="Arial" w:hAnsi="Arial" w:cs="Arial"/>
              </w:rPr>
            </w:pPr>
            <w:r w:rsidRPr="00D42598">
              <w:rPr>
                <w:rFonts w:ascii="Arial" w:hAnsi="Arial" w:cs="Arial"/>
              </w:rPr>
              <w:t>Rate</w:t>
            </w:r>
          </w:p>
        </w:tc>
        <w:tc>
          <w:tcPr>
            <w:tcW w:w="725" w:type="pct"/>
            <w:shd w:val="clear" w:color="auto" w:fill="DBE5F1" w:themeFill="accent1" w:themeFillTint="33"/>
          </w:tcPr>
          <w:p w14:paraId="44455AF0" w14:textId="77777777" w:rsidR="00D42598" w:rsidRPr="00D42598" w:rsidRDefault="00D42598" w:rsidP="002B6744">
            <w:pPr>
              <w:rPr>
                <w:rFonts w:ascii="Arial" w:hAnsi="Arial" w:cs="Arial"/>
              </w:rPr>
            </w:pPr>
            <w:r w:rsidRPr="00D42598">
              <w:rPr>
                <w:rFonts w:ascii="Arial" w:hAnsi="Arial" w:cs="Arial"/>
              </w:rPr>
              <w:t>Number</w:t>
            </w:r>
          </w:p>
        </w:tc>
        <w:tc>
          <w:tcPr>
            <w:tcW w:w="725" w:type="pct"/>
            <w:shd w:val="clear" w:color="auto" w:fill="DBE5F1" w:themeFill="accent1" w:themeFillTint="33"/>
          </w:tcPr>
          <w:p w14:paraId="33BE7384" w14:textId="77777777" w:rsidR="00D42598" w:rsidRPr="00D42598" w:rsidRDefault="00D42598" w:rsidP="002B6744">
            <w:pPr>
              <w:rPr>
                <w:rFonts w:ascii="Arial" w:hAnsi="Arial" w:cs="Arial"/>
              </w:rPr>
            </w:pPr>
            <w:r w:rsidRPr="00D42598">
              <w:rPr>
                <w:rFonts w:ascii="Arial" w:hAnsi="Arial" w:cs="Arial"/>
              </w:rPr>
              <w:t>Rate</w:t>
            </w:r>
          </w:p>
        </w:tc>
        <w:tc>
          <w:tcPr>
            <w:tcW w:w="725" w:type="pct"/>
            <w:shd w:val="clear" w:color="auto" w:fill="DBE5F1" w:themeFill="accent1" w:themeFillTint="33"/>
          </w:tcPr>
          <w:p w14:paraId="2C626FFD" w14:textId="77777777" w:rsidR="00D42598" w:rsidRPr="00D42598" w:rsidRDefault="00D42598" w:rsidP="002B6744">
            <w:pPr>
              <w:rPr>
                <w:rFonts w:ascii="Arial" w:hAnsi="Arial" w:cs="Arial"/>
              </w:rPr>
            </w:pPr>
            <w:r w:rsidRPr="00D42598">
              <w:rPr>
                <w:rFonts w:ascii="Arial" w:hAnsi="Arial" w:cs="Arial"/>
              </w:rPr>
              <w:t xml:space="preserve">Number </w:t>
            </w:r>
          </w:p>
        </w:tc>
        <w:tc>
          <w:tcPr>
            <w:tcW w:w="723" w:type="pct"/>
            <w:shd w:val="clear" w:color="auto" w:fill="DBE5F1" w:themeFill="accent1" w:themeFillTint="33"/>
          </w:tcPr>
          <w:p w14:paraId="576EF900" w14:textId="77777777" w:rsidR="00D42598" w:rsidRPr="00D42598" w:rsidRDefault="00D42598" w:rsidP="002B6744">
            <w:pPr>
              <w:rPr>
                <w:rFonts w:ascii="Arial" w:hAnsi="Arial" w:cs="Arial"/>
              </w:rPr>
            </w:pPr>
            <w:r w:rsidRPr="00D42598">
              <w:rPr>
                <w:rFonts w:ascii="Arial" w:hAnsi="Arial" w:cs="Arial"/>
              </w:rPr>
              <w:t>Rate</w:t>
            </w:r>
          </w:p>
        </w:tc>
      </w:tr>
      <w:tr w:rsidR="00D42598" w:rsidRPr="00D42598" w14:paraId="1084066E" w14:textId="77777777" w:rsidTr="002B6744">
        <w:tc>
          <w:tcPr>
            <w:tcW w:w="653" w:type="pct"/>
            <w:shd w:val="clear" w:color="auto" w:fill="95B3D7" w:themeFill="accent1" w:themeFillTint="99"/>
          </w:tcPr>
          <w:p w14:paraId="35E6F308" w14:textId="77777777" w:rsidR="00D42598" w:rsidRPr="00D42598" w:rsidRDefault="00D42598" w:rsidP="002B6744">
            <w:pPr>
              <w:rPr>
                <w:rFonts w:ascii="Arial" w:hAnsi="Arial" w:cs="Arial"/>
                <w:b/>
                <w:bCs/>
              </w:rPr>
            </w:pPr>
            <w:r w:rsidRPr="00D42598">
              <w:rPr>
                <w:rFonts w:ascii="Arial" w:hAnsi="Arial" w:cs="Arial"/>
                <w:b/>
                <w:bCs/>
              </w:rPr>
              <w:t xml:space="preserve">Māori </w:t>
            </w:r>
          </w:p>
        </w:tc>
        <w:tc>
          <w:tcPr>
            <w:tcW w:w="724" w:type="pct"/>
            <w:vAlign w:val="bottom"/>
          </w:tcPr>
          <w:p w14:paraId="78064CD9"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225</w:t>
            </w:r>
          </w:p>
        </w:tc>
        <w:tc>
          <w:tcPr>
            <w:tcW w:w="725" w:type="pct"/>
            <w:vAlign w:val="bottom"/>
          </w:tcPr>
          <w:p w14:paraId="24BF23F5"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34.2</w:t>
            </w:r>
          </w:p>
        </w:tc>
        <w:tc>
          <w:tcPr>
            <w:tcW w:w="725" w:type="pct"/>
            <w:vAlign w:val="bottom"/>
          </w:tcPr>
          <w:p w14:paraId="53D3430C"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140</w:t>
            </w:r>
          </w:p>
        </w:tc>
        <w:tc>
          <w:tcPr>
            <w:tcW w:w="725" w:type="pct"/>
            <w:vAlign w:val="bottom"/>
          </w:tcPr>
          <w:p w14:paraId="6AC0036A"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42.3</w:t>
            </w:r>
          </w:p>
        </w:tc>
        <w:tc>
          <w:tcPr>
            <w:tcW w:w="725" w:type="pct"/>
            <w:vAlign w:val="bottom"/>
          </w:tcPr>
          <w:p w14:paraId="634FF477"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225</w:t>
            </w:r>
          </w:p>
        </w:tc>
        <w:tc>
          <w:tcPr>
            <w:tcW w:w="723" w:type="pct"/>
            <w:vAlign w:val="bottom"/>
          </w:tcPr>
          <w:p w14:paraId="0D6255D8"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34.2</w:t>
            </w:r>
          </w:p>
        </w:tc>
      </w:tr>
      <w:tr w:rsidR="00D42598" w:rsidRPr="00D42598" w14:paraId="050AF5D7" w14:textId="77777777" w:rsidTr="002B6744">
        <w:tc>
          <w:tcPr>
            <w:tcW w:w="653" w:type="pct"/>
            <w:shd w:val="clear" w:color="auto" w:fill="95B3D7" w:themeFill="accent1" w:themeFillTint="99"/>
          </w:tcPr>
          <w:p w14:paraId="33F75DF6" w14:textId="77777777" w:rsidR="00D42598" w:rsidRPr="00D42598" w:rsidRDefault="00D42598" w:rsidP="002B6744">
            <w:pPr>
              <w:rPr>
                <w:rFonts w:ascii="Arial" w:hAnsi="Arial" w:cs="Arial"/>
                <w:b/>
                <w:bCs/>
              </w:rPr>
            </w:pPr>
            <w:r w:rsidRPr="00D42598">
              <w:rPr>
                <w:rFonts w:ascii="Arial" w:hAnsi="Arial" w:cs="Arial"/>
                <w:b/>
                <w:bCs/>
              </w:rPr>
              <w:t>Pacific</w:t>
            </w:r>
          </w:p>
        </w:tc>
        <w:tc>
          <w:tcPr>
            <w:tcW w:w="724" w:type="pct"/>
            <w:vAlign w:val="bottom"/>
          </w:tcPr>
          <w:p w14:paraId="33DC8275"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50</w:t>
            </w:r>
          </w:p>
        </w:tc>
        <w:tc>
          <w:tcPr>
            <w:tcW w:w="725" w:type="pct"/>
            <w:vAlign w:val="bottom"/>
          </w:tcPr>
          <w:p w14:paraId="2D857F0C"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18.1</w:t>
            </w:r>
          </w:p>
        </w:tc>
        <w:tc>
          <w:tcPr>
            <w:tcW w:w="725" w:type="pct"/>
            <w:vAlign w:val="bottom"/>
          </w:tcPr>
          <w:p w14:paraId="7567C034"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36</w:t>
            </w:r>
          </w:p>
        </w:tc>
        <w:tc>
          <w:tcPr>
            <w:tcW w:w="725" w:type="pct"/>
            <w:vAlign w:val="bottom"/>
          </w:tcPr>
          <w:p w14:paraId="28458AB8"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26.1</w:t>
            </w:r>
          </w:p>
        </w:tc>
        <w:tc>
          <w:tcPr>
            <w:tcW w:w="725" w:type="pct"/>
            <w:vAlign w:val="bottom"/>
          </w:tcPr>
          <w:p w14:paraId="0EE78A31"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50</w:t>
            </w:r>
          </w:p>
        </w:tc>
        <w:tc>
          <w:tcPr>
            <w:tcW w:w="723" w:type="pct"/>
            <w:vAlign w:val="bottom"/>
          </w:tcPr>
          <w:p w14:paraId="63AD2901"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18.1</w:t>
            </w:r>
          </w:p>
        </w:tc>
      </w:tr>
      <w:tr w:rsidR="00D42598" w:rsidRPr="00D42598" w14:paraId="75E58C32" w14:textId="77777777" w:rsidTr="002B6744">
        <w:tc>
          <w:tcPr>
            <w:tcW w:w="653" w:type="pct"/>
            <w:shd w:val="clear" w:color="auto" w:fill="95B3D7" w:themeFill="accent1" w:themeFillTint="99"/>
          </w:tcPr>
          <w:p w14:paraId="1085F0DB" w14:textId="77777777" w:rsidR="00D42598" w:rsidRPr="00D42598" w:rsidRDefault="00D42598" w:rsidP="002B6744">
            <w:pPr>
              <w:rPr>
                <w:rFonts w:ascii="Arial" w:hAnsi="Arial" w:cs="Arial"/>
                <w:b/>
                <w:bCs/>
              </w:rPr>
            </w:pPr>
            <w:r w:rsidRPr="00D42598">
              <w:rPr>
                <w:rFonts w:ascii="Arial" w:hAnsi="Arial" w:cs="Arial"/>
                <w:b/>
                <w:bCs/>
              </w:rPr>
              <w:t>Asian</w:t>
            </w:r>
          </w:p>
        </w:tc>
        <w:tc>
          <w:tcPr>
            <w:tcW w:w="724" w:type="pct"/>
            <w:vAlign w:val="bottom"/>
          </w:tcPr>
          <w:p w14:paraId="7D75BA6D"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29</w:t>
            </w:r>
          </w:p>
        </w:tc>
        <w:tc>
          <w:tcPr>
            <w:tcW w:w="725" w:type="pct"/>
            <w:vAlign w:val="bottom"/>
          </w:tcPr>
          <w:p w14:paraId="287DE2A2"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6.1</w:t>
            </w:r>
          </w:p>
        </w:tc>
        <w:tc>
          <w:tcPr>
            <w:tcW w:w="725" w:type="pct"/>
            <w:vAlign w:val="bottom"/>
          </w:tcPr>
          <w:p w14:paraId="006C1E39"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24</w:t>
            </w:r>
          </w:p>
        </w:tc>
        <w:tc>
          <w:tcPr>
            <w:tcW w:w="725" w:type="pct"/>
            <w:vAlign w:val="bottom"/>
          </w:tcPr>
          <w:p w14:paraId="4ED01B1E"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9.4</w:t>
            </w:r>
          </w:p>
        </w:tc>
        <w:tc>
          <w:tcPr>
            <w:tcW w:w="725" w:type="pct"/>
            <w:vAlign w:val="bottom"/>
          </w:tcPr>
          <w:p w14:paraId="20AD2066"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29</w:t>
            </w:r>
          </w:p>
        </w:tc>
        <w:tc>
          <w:tcPr>
            <w:tcW w:w="723" w:type="pct"/>
            <w:vAlign w:val="bottom"/>
          </w:tcPr>
          <w:p w14:paraId="2CC0A779"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6.1</w:t>
            </w:r>
          </w:p>
        </w:tc>
      </w:tr>
      <w:tr w:rsidR="00D42598" w:rsidRPr="00D42598" w14:paraId="34E8DE2B" w14:textId="77777777" w:rsidTr="002B6744">
        <w:tc>
          <w:tcPr>
            <w:tcW w:w="653" w:type="pct"/>
            <w:shd w:val="clear" w:color="auto" w:fill="95B3D7" w:themeFill="accent1" w:themeFillTint="99"/>
          </w:tcPr>
          <w:p w14:paraId="02403FB2" w14:textId="77777777" w:rsidR="00D42598" w:rsidRPr="00D42598" w:rsidRDefault="00D42598" w:rsidP="002B6744">
            <w:pPr>
              <w:rPr>
                <w:rFonts w:ascii="Arial" w:hAnsi="Arial" w:cs="Arial"/>
                <w:b/>
                <w:bCs/>
              </w:rPr>
            </w:pPr>
            <w:r w:rsidRPr="00D42598">
              <w:rPr>
                <w:rFonts w:ascii="Arial" w:hAnsi="Arial" w:cs="Arial"/>
                <w:b/>
                <w:bCs/>
              </w:rPr>
              <w:t>Other</w:t>
            </w:r>
          </w:p>
        </w:tc>
        <w:tc>
          <w:tcPr>
            <w:tcW w:w="724" w:type="pct"/>
            <w:vAlign w:val="bottom"/>
          </w:tcPr>
          <w:p w14:paraId="75D847EF"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267</w:t>
            </w:r>
          </w:p>
        </w:tc>
        <w:tc>
          <w:tcPr>
            <w:tcW w:w="725" w:type="pct"/>
            <w:vAlign w:val="bottom"/>
          </w:tcPr>
          <w:p w14:paraId="054C857B"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14.8</w:t>
            </w:r>
          </w:p>
        </w:tc>
        <w:tc>
          <w:tcPr>
            <w:tcW w:w="725" w:type="pct"/>
            <w:vAlign w:val="bottom"/>
          </w:tcPr>
          <w:p w14:paraId="63A96838"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204</w:t>
            </w:r>
          </w:p>
        </w:tc>
        <w:tc>
          <w:tcPr>
            <w:tcW w:w="725" w:type="pct"/>
            <w:vAlign w:val="bottom"/>
          </w:tcPr>
          <w:p w14:paraId="75101072"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22.1</w:t>
            </w:r>
          </w:p>
        </w:tc>
        <w:tc>
          <w:tcPr>
            <w:tcW w:w="725" w:type="pct"/>
            <w:vAlign w:val="bottom"/>
          </w:tcPr>
          <w:p w14:paraId="0453D908"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267</w:t>
            </w:r>
          </w:p>
        </w:tc>
        <w:tc>
          <w:tcPr>
            <w:tcW w:w="723" w:type="pct"/>
            <w:vAlign w:val="bottom"/>
          </w:tcPr>
          <w:p w14:paraId="1FB9C5E0" w14:textId="77777777" w:rsidR="00D42598" w:rsidRPr="00D42598" w:rsidRDefault="00D42598" w:rsidP="002B6744">
            <w:pPr>
              <w:rPr>
                <w:rFonts w:ascii="Arial" w:hAnsi="Arial" w:cs="Arial"/>
              </w:rPr>
            </w:pPr>
            <w:r w:rsidRPr="00D42598">
              <w:rPr>
                <w:rFonts w:ascii="Arial" w:eastAsia="Times New Roman" w:hAnsi="Arial" w:cs="Arial"/>
                <w:color w:val="000000"/>
                <w:szCs w:val="18"/>
                <w:lang w:eastAsia="en-NZ"/>
              </w:rPr>
              <w:t>14.8</w:t>
            </w:r>
          </w:p>
        </w:tc>
      </w:tr>
    </w:tbl>
    <w:p w14:paraId="649FEF83" w14:textId="77777777" w:rsidR="00D42598" w:rsidRPr="00D42598" w:rsidRDefault="00D42598" w:rsidP="00D42598">
      <w:pPr>
        <w:rPr>
          <w:rFonts w:ascii="Arial" w:hAnsi="Arial" w:cs="Arial"/>
        </w:rPr>
      </w:pPr>
      <w:r w:rsidRPr="00D42598">
        <w:rPr>
          <w:rFonts w:ascii="Arial" w:hAnsi="Arial" w:cs="Arial"/>
        </w:rPr>
        <w:t>Source: Ministry of Health</w:t>
      </w:r>
    </w:p>
    <w:p w14:paraId="66B450E6" w14:textId="77777777" w:rsidR="00D42598" w:rsidRPr="00D42598" w:rsidRDefault="00D42598" w:rsidP="00D42598">
      <w:pPr>
        <w:rPr>
          <w:rFonts w:ascii="Arial" w:hAnsi="Arial" w:cs="Arial"/>
          <w:szCs w:val="20"/>
        </w:rPr>
      </w:pPr>
      <w:r w:rsidRPr="00D42598">
        <w:rPr>
          <w:rFonts w:ascii="Arial" w:hAnsi="Arial" w:cs="Arial"/>
          <w:szCs w:val="20"/>
        </w:rPr>
        <w:t>Notes:</w:t>
      </w:r>
    </w:p>
    <w:p w14:paraId="2E907F5E" w14:textId="77777777" w:rsidR="00D42598" w:rsidRPr="00D42598" w:rsidRDefault="00D42598" w:rsidP="00E62528">
      <w:pPr>
        <w:pStyle w:val="ListParagraph"/>
        <w:numPr>
          <w:ilvl w:val="0"/>
          <w:numId w:val="26"/>
        </w:numPr>
        <w:ind w:right="0"/>
        <w:rPr>
          <w:rFonts w:ascii="Arial" w:hAnsi="Arial" w:cs="Arial"/>
          <w:szCs w:val="20"/>
        </w:rPr>
      </w:pPr>
      <w:r w:rsidRPr="00D42598">
        <w:rPr>
          <w:rFonts w:ascii="Arial" w:hAnsi="Arial" w:cs="Arial"/>
          <w:szCs w:val="20"/>
        </w:rPr>
        <w:t>Rates are for the five-year period 2012–2016, expressed per 100,000 population.  Rates for 'All ages' are age-standardised to the WHO World Standard Population.</w:t>
      </w:r>
    </w:p>
    <w:p w14:paraId="7872FDA1" w14:textId="77777777" w:rsidR="00D42598" w:rsidRPr="00D42598" w:rsidRDefault="00D42598" w:rsidP="00E62528">
      <w:pPr>
        <w:pStyle w:val="ListParagraph"/>
        <w:numPr>
          <w:ilvl w:val="0"/>
          <w:numId w:val="26"/>
        </w:numPr>
        <w:ind w:right="0"/>
        <w:rPr>
          <w:rFonts w:ascii="Arial" w:hAnsi="Arial" w:cs="Arial"/>
          <w:szCs w:val="20"/>
        </w:rPr>
      </w:pPr>
      <w:r w:rsidRPr="00D42598">
        <w:rPr>
          <w:rFonts w:ascii="Arial" w:hAnsi="Arial" w:cs="Arial"/>
          <w:szCs w:val="20"/>
        </w:rPr>
        <w:t xml:space="preserve">Numbers have been aggregated over a five-year period (2012–2016) as some ethnic groups have very small numbers of suicide deaths.  </w:t>
      </w:r>
    </w:p>
    <w:p w14:paraId="6E790A70" w14:textId="77777777" w:rsidR="00D42598" w:rsidRPr="00D42598" w:rsidRDefault="00D42598" w:rsidP="00E62528">
      <w:pPr>
        <w:pStyle w:val="ListParagraph"/>
        <w:numPr>
          <w:ilvl w:val="0"/>
          <w:numId w:val="26"/>
        </w:numPr>
        <w:ind w:right="0"/>
        <w:rPr>
          <w:rFonts w:ascii="Arial" w:hAnsi="Arial" w:cs="Arial"/>
          <w:szCs w:val="20"/>
        </w:rPr>
      </w:pPr>
      <w:r w:rsidRPr="00D42598">
        <w:rPr>
          <w:rFonts w:ascii="Arial" w:hAnsi="Arial" w:cs="Arial"/>
          <w:szCs w:val="20"/>
        </w:rPr>
        <w:t>Rates are not calculated where a category has fewer than 20 suicide deaths (&lt; 5 per year). Calculating rates of suicide from fewer than five suicide deaths per year produces unstable rates.</w:t>
      </w:r>
    </w:p>
    <w:p w14:paraId="34925BC1" w14:textId="77777777" w:rsidR="00D42598" w:rsidRPr="00D42598" w:rsidRDefault="00D42598" w:rsidP="00D42598">
      <w:pPr>
        <w:rPr>
          <w:rFonts w:ascii="Arial" w:hAnsi="Arial" w:cs="Arial"/>
        </w:rPr>
      </w:pPr>
    </w:p>
    <w:p w14:paraId="6DD6D8B2" w14:textId="77777777" w:rsidR="00D42598" w:rsidRPr="00D42598" w:rsidRDefault="00D42598" w:rsidP="00E62528">
      <w:pPr>
        <w:pStyle w:val="Heading3"/>
        <w:numPr>
          <w:ilvl w:val="0"/>
          <w:numId w:val="21"/>
        </w:numPr>
        <w:ind w:left="360" w:firstLine="0"/>
        <w:rPr>
          <w:rFonts w:ascii="Arial" w:hAnsi="Arial" w:cs="Arial"/>
        </w:rPr>
      </w:pPr>
      <w:bookmarkStart w:id="222" w:name="_Toc75870137"/>
      <w:bookmarkStart w:id="223" w:name="_Toc76394251"/>
      <w:r w:rsidRPr="00D42598">
        <w:rPr>
          <w:rFonts w:ascii="Arial" w:hAnsi="Arial" w:cs="Arial"/>
        </w:rPr>
        <w:t>Youth suicide by District Health Board (DHB) 2016</w:t>
      </w:r>
      <w:bookmarkEnd w:id="222"/>
      <w:bookmarkEnd w:id="223"/>
    </w:p>
    <w:p w14:paraId="66441FD8" w14:textId="77777777" w:rsidR="00D42598" w:rsidRPr="00D42598" w:rsidRDefault="00D42598" w:rsidP="00D42598">
      <w:pPr>
        <w:rPr>
          <w:rFonts w:ascii="Arial" w:hAnsi="Arial" w:cs="Arial"/>
        </w:rPr>
      </w:pPr>
      <w:r w:rsidRPr="00D42598">
        <w:rPr>
          <w:rFonts w:ascii="Arial" w:hAnsi="Arial" w:cs="Arial"/>
        </w:rPr>
        <w:t>The Ministry of Health has disaggregated suicide by District Health Board data by youth population. There is no definition of this age-group for this data. It can be assumed that the youth population is likely to include young people over 18 years. Therefore, the information presented may not be a clear indication of child suicide rates.</w:t>
      </w:r>
    </w:p>
    <w:tbl>
      <w:tblPr>
        <w:tblW w:w="5000" w:type="pct"/>
        <w:tblLook w:val="04A0" w:firstRow="1" w:lastRow="0" w:firstColumn="1" w:lastColumn="0" w:noHBand="0" w:noVBand="1"/>
      </w:tblPr>
      <w:tblGrid>
        <w:gridCol w:w="1130"/>
        <w:gridCol w:w="6116"/>
        <w:gridCol w:w="2490"/>
      </w:tblGrid>
      <w:tr w:rsidR="00D42598" w:rsidRPr="00D42598" w14:paraId="27735C4B" w14:textId="77777777" w:rsidTr="002B6744">
        <w:trPr>
          <w:trHeight w:val="255"/>
        </w:trPr>
        <w:tc>
          <w:tcPr>
            <w:tcW w:w="580" w:type="pc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tcPr>
          <w:p w14:paraId="5E8692FC"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Age group</w:t>
            </w:r>
          </w:p>
        </w:tc>
        <w:tc>
          <w:tcPr>
            <w:tcW w:w="3141" w:type="pc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tcPr>
          <w:p w14:paraId="6BC1AE80"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District Health Board</w:t>
            </w:r>
          </w:p>
        </w:tc>
        <w:tc>
          <w:tcPr>
            <w:tcW w:w="1279" w:type="pc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tcPr>
          <w:p w14:paraId="0050665B"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Total</w:t>
            </w:r>
          </w:p>
        </w:tc>
      </w:tr>
      <w:tr w:rsidR="00D42598" w:rsidRPr="00D42598" w14:paraId="1C6E0B10" w14:textId="77777777" w:rsidTr="002B6744">
        <w:trPr>
          <w:trHeight w:val="255"/>
        </w:trPr>
        <w:tc>
          <w:tcPr>
            <w:tcW w:w="580" w:type="pct"/>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0FA87BAC"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Youth</w:t>
            </w:r>
          </w:p>
          <w:p w14:paraId="4D9D2FDA"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241AB25"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New Zealand</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4F61F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591</w:t>
            </w:r>
          </w:p>
        </w:tc>
      </w:tr>
      <w:tr w:rsidR="00D42598" w:rsidRPr="00D42598" w14:paraId="121A9897"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44AB1F7B"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3E39423"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Northland</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CB6F67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33</w:t>
            </w:r>
          </w:p>
        </w:tc>
      </w:tr>
      <w:tr w:rsidR="00D42598" w:rsidRPr="00D42598" w14:paraId="774601BD"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215C8C7C"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6862A4A"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Waitemata</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411506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44</w:t>
            </w:r>
          </w:p>
        </w:tc>
      </w:tr>
      <w:tr w:rsidR="00D42598" w:rsidRPr="00D42598" w14:paraId="66A2F05F"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53BDA1B3"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CF13B8D"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Auckland</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D865CC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42</w:t>
            </w:r>
          </w:p>
        </w:tc>
      </w:tr>
      <w:tr w:rsidR="00D42598" w:rsidRPr="00D42598" w14:paraId="20DBA387"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13EC6CCB"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0165A05"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Counties Manukau</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4886D7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61</w:t>
            </w:r>
          </w:p>
        </w:tc>
      </w:tr>
      <w:tr w:rsidR="00D42598" w:rsidRPr="00D42598" w14:paraId="74B2ED13"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251D4836"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68151C"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Waikato</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6FEB6A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49</w:t>
            </w:r>
          </w:p>
        </w:tc>
      </w:tr>
      <w:tr w:rsidR="00D42598" w:rsidRPr="00D42598" w14:paraId="114EDF7F"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0F3DF721"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73E5EF7"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Lakes</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ECE097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26</w:t>
            </w:r>
          </w:p>
        </w:tc>
      </w:tr>
      <w:tr w:rsidR="00D42598" w:rsidRPr="00D42598" w14:paraId="337F20C7"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19E0D1DF"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E01D78"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Bay of Plenty</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0D76D0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31</w:t>
            </w:r>
          </w:p>
        </w:tc>
      </w:tr>
      <w:tr w:rsidR="00D42598" w:rsidRPr="00D42598" w14:paraId="226EDCAD"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2F194DB5"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C6E34E" w14:textId="77777777" w:rsidR="00D42598" w:rsidRPr="00D42598" w:rsidRDefault="00D42598" w:rsidP="002B6744">
            <w:pPr>
              <w:spacing w:line="240" w:lineRule="auto"/>
              <w:rPr>
                <w:rFonts w:ascii="Arial" w:eastAsia="Times New Roman" w:hAnsi="Arial" w:cs="Arial"/>
                <w:color w:val="000000"/>
                <w:sz w:val="18"/>
                <w:szCs w:val="18"/>
                <w:lang w:eastAsia="en-NZ"/>
              </w:rPr>
            </w:pPr>
            <w:proofErr w:type="spellStart"/>
            <w:r w:rsidRPr="00D42598">
              <w:rPr>
                <w:rFonts w:ascii="Arial" w:eastAsia="Times New Roman" w:hAnsi="Arial" w:cs="Arial"/>
                <w:color w:val="000000"/>
                <w:sz w:val="18"/>
                <w:szCs w:val="18"/>
                <w:lang w:eastAsia="en-NZ"/>
              </w:rPr>
              <w:t>Tairāwhiti</w:t>
            </w:r>
            <w:proofErr w:type="spellEnd"/>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0B1D4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w:t>
            </w:r>
          </w:p>
        </w:tc>
      </w:tr>
      <w:tr w:rsidR="00D42598" w:rsidRPr="00D42598" w14:paraId="5D45467F"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12148EF3"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9BCC4CD"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Hawke's Bay</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D6B75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26</w:t>
            </w:r>
          </w:p>
        </w:tc>
      </w:tr>
      <w:tr w:rsidR="00D42598" w:rsidRPr="00D42598" w14:paraId="2E32BD8D"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45AE5C90"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D21E5C4"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Taranaki</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87867C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w:t>
            </w:r>
          </w:p>
        </w:tc>
      </w:tr>
      <w:tr w:rsidR="00D42598" w:rsidRPr="00D42598" w14:paraId="253A1DBD"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6B9E85CA"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B7F7FBC"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Mid Central</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5411C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32</w:t>
            </w:r>
          </w:p>
        </w:tc>
      </w:tr>
      <w:tr w:rsidR="00D42598" w:rsidRPr="00D42598" w14:paraId="56A43399"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4193A278"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7CCA205"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Whanganui</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707E2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w:t>
            </w:r>
          </w:p>
        </w:tc>
      </w:tr>
      <w:tr w:rsidR="00D42598" w:rsidRPr="00D42598" w14:paraId="1682FE71"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745C4C78"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3EE9A46"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Capital &amp; Coast</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3A11A8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31</w:t>
            </w:r>
          </w:p>
        </w:tc>
      </w:tr>
      <w:tr w:rsidR="00D42598" w:rsidRPr="00D42598" w14:paraId="441E6044"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3A67E947"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F6D136C"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Hutt Valley</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68EECC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23</w:t>
            </w:r>
          </w:p>
        </w:tc>
      </w:tr>
      <w:tr w:rsidR="00D42598" w:rsidRPr="00D42598" w14:paraId="0654AAB7"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5C5FDF9A"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511FB0C"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Wairarapa</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DD8EEF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w:t>
            </w:r>
          </w:p>
        </w:tc>
      </w:tr>
      <w:tr w:rsidR="00D42598" w:rsidRPr="00D42598" w14:paraId="475D112F"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7925E374"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D93C317"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Nelson Marlborough</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8B01D3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w:t>
            </w:r>
          </w:p>
        </w:tc>
      </w:tr>
      <w:tr w:rsidR="00D42598" w:rsidRPr="00D42598" w14:paraId="204C59C8"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586901E1"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F79EB5B"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West Coast</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346DB0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w:t>
            </w:r>
          </w:p>
        </w:tc>
      </w:tr>
      <w:tr w:rsidR="00D42598" w:rsidRPr="00D42598" w14:paraId="36FB4E22"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2C1D0BC6"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15974A8"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Canterbury</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FDD470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58</w:t>
            </w:r>
          </w:p>
        </w:tc>
      </w:tr>
      <w:tr w:rsidR="00D42598" w:rsidRPr="00D42598" w14:paraId="17FD85A6"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61F13FB9"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F268015"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South Canterbury</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0CAAB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w:t>
            </w:r>
          </w:p>
        </w:tc>
      </w:tr>
      <w:tr w:rsidR="00D42598" w:rsidRPr="00D42598" w14:paraId="6607E08C"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73FCE501"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7EA54F1"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Southern</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C98BE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42</w:t>
            </w:r>
          </w:p>
        </w:tc>
      </w:tr>
      <w:tr w:rsidR="00D42598" w:rsidRPr="00D42598" w14:paraId="4F5A2000" w14:textId="77777777" w:rsidTr="002B6744">
        <w:trPr>
          <w:trHeight w:val="255"/>
        </w:trPr>
        <w:tc>
          <w:tcPr>
            <w:tcW w:w="580" w:type="pct"/>
            <w:vMerge/>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573E4256" w14:textId="77777777" w:rsidR="00D42598" w:rsidRPr="00D42598" w:rsidRDefault="00D42598" w:rsidP="002B6744">
            <w:pPr>
              <w:spacing w:line="240" w:lineRule="auto"/>
              <w:rPr>
                <w:rFonts w:ascii="Arial" w:eastAsia="Times New Roman" w:hAnsi="Arial" w:cs="Arial"/>
                <w:b/>
                <w:bCs/>
                <w:color w:val="000000"/>
                <w:szCs w:val="20"/>
                <w:lang w:eastAsia="en-NZ"/>
              </w:rPr>
            </w:pPr>
          </w:p>
        </w:tc>
        <w:tc>
          <w:tcPr>
            <w:tcW w:w="31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A83B12A"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Unknown</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9305C8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w:t>
            </w:r>
          </w:p>
        </w:tc>
      </w:tr>
    </w:tbl>
    <w:p w14:paraId="4F8A7724" w14:textId="77777777" w:rsidR="00D42598" w:rsidRPr="00D42598" w:rsidRDefault="00D42598" w:rsidP="00D42598">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Source:   New Zealand Mortality Collection</w:t>
      </w:r>
    </w:p>
    <w:p w14:paraId="0E098370" w14:textId="77777777" w:rsidR="00D42598" w:rsidRPr="00D42598" w:rsidRDefault="00D42598" w:rsidP="00D42598">
      <w:pPr>
        <w:spacing w:line="240" w:lineRule="auto"/>
        <w:rPr>
          <w:rFonts w:ascii="Arial" w:eastAsia="Times New Roman" w:hAnsi="Arial" w:cs="Arial"/>
          <w:color w:val="000000"/>
          <w:szCs w:val="20"/>
          <w:lang w:eastAsia="en-NZ"/>
        </w:rPr>
      </w:pPr>
      <w:r w:rsidRPr="00D42598">
        <w:rPr>
          <w:rFonts w:ascii="Arial" w:eastAsia="Times New Roman" w:hAnsi="Arial" w:cs="Arial"/>
          <w:color w:val="000000"/>
          <w:szCs w:val="20"/>
          <w:lang w:eastAsia="en-NZ"/>
        </w:rPr>
        <w:t>Notes:</w:t>
      </w:r>
    </w:p>
    <w:p w14:paraId="1E040D9F" w14:textId="77777777" w:rsidR="00D42598" w:rsidRPr="00D42598" w:rsidRDefault="00D42598" w:rsidP="00E62528">
      <w:pPr>
        <w:pStyle w:val="ListParagraph"/>
        <w:numPr>
          <w:ilvl w:val="0"/>
          <w:numId w:val="27"/>
        </w:numPr>
        <w:ind w:right="0"/>
        <w:rPr>
          <w:rFonts w:ascii="Arial" w:hAnsi="Arial" w:cs="Arial"/>
          <w:szCs w:val="20"/>
        </w:rPr>
      </w:pPr>
      <w:r w:rsidRPr="00D42598">
        <w:rPr>
          <w:rFonts w:ascii="Arial" w:hAnsi="Arial" w:cs="Arial"/>
          <w:szCs w:val="20"/>
        </w:rPr>
        <w:t>Rates for the total population are five-year rates, expressed per 100,000 population and age standardised to the WHO World Standard Population.</w:t>
      </w:r>
    </w:p>
    <w:p w14:paraId="1C8B4D81" w14:textId="77777777" w:rsidR="00D42598" w:rsidRPr="00D42598" w:rsidRDefault="00D42598" w:rsidP="00E62528">
      <w:pPr>
        <w:pStyle w:val="ListParagraph"/>
        <w:numPr>
          <w:ilvl w:val="0"/>
          <w:numId w:val="27"/>
        </w:numPr>
        <w:ind w:right="0"/>
        <w:rPr>
          <w:rFonts w:ascii="Arial" w:hAnsi="Arial" w:cs="Arial"/>
          <w:szCs w:val="20"/>
        </w:rPr>
      </w:pPr>
      <w:r w:rsidRPr="00D42598">
        <w:rPr>
          <w:rFonts w:ascii="Arial" w:hAnsi="Arial" w:cs="Arial"/>
          <w:szCs w:val="20"/>
        </w:rPr>
        <w:t>Rates are not calculated for youth. Most DHB regions had too few youth suicide deaths over the five-year period and / or a youth population that is too small to produce stable rates.</w:t>
      </w:r>
    </w:p>
    <w:p w14:paraId="2728FEF1" w14:textId="77777777" w:rsidR="00D42598" w:rsidRPr="00D42598" w:rsidRDefault="00D42598" w:rsidP="00E62528">
      <w:pPr>
        <w:pStyle w:val="ListParagraph"/>
        <w:numPr>
          <w:ilvl w:val="0"/>
          <w:numId w:val="27"/>
        </w:numPr>
        <w:ind w:right="0"/>
        <w:rPr>
          <w:rFonts w:ascii="Arial" w:hAnsi="Arial" w:cs="Arial"/>
          <w:szCs w:val="20"/>
        </w:rPr>
      </w:pPr>
      <w:r w:rsidRPr="00D42598">
        <w:rPr>
          <w:rFonts w:ascii="Arial" w:hAnsi="Arial" w:cs="Arial"/>
          <w:szCs w:val="20"/>
        </w:rPr>
        <w:t>DHBs have varying population sizes. Each DHB’s numbers should be read in the context of its population size.</w:t>
      </w:r>
    </w:p>
    <w:p w14:paraId="6AC93C6A" w14:textId="77777777" w:rsidR="00D42598" w:rsidRPr="00D42598" w:rsidRDefault="00D42598" w:rsidP="00D42598">
      <w:pPr>
        <w:spacing w:line="240" w:lineRule="auto"/>
        <w:rPr>
          <w:rFonts w:ascii="Arial" w:hAnsi="Arial" w:cs="Arial"/>
          <w:b/>
          <w:sz w:val="28"/>
          <w:szCs w:val="28"/>
        </w:rPr>
      </w:pPr>
      <w:r w:rsidRPr="00D42598">
        <w:rPr>
          <w:rFonts w:ascii="Arial" w:hAnsi="Arial" w:cs="Arial"/>
        </w:rPr>
        <w:br w:type="page"/>
      </w:r>
    </w:p>
    <w:p w14:paraId="451F98AE" w14:textId="77777777" w:rsidR="00D42598" w:rsidRPr="00D42598" w:rsidRDefault="00D42598" w:rsidP="00D42598">
      <w:pPr>
        <w:pStyle w:val="Heading2"/>
        <w:rPr>
          <w:rFonts w:ascii="Arial" w:hAnsi="Arial" w:cs="Arial"/>
        </w:rPr>
      </w:pPr>
      <w:bookmarkStart w:id="224" w:name="_Toc75870138"/>
      <w:bookmarkStart w:id="225" w:name="_Toc76394252"/>
      <w:r w:rsidRPr="00D42598">
        <w:rPr>
          <w:rFonts w:ascii="Arial" w:hAnsi="Arial" w:cs="Arial"/>
        </w:rPr>
        <w:lastRenderedPageBreak/>
        <w:t>Children living below the poverty line and in extreme poverty</w:t>
      </w:r>
      <w:bookmarkEnd w:id="211"/>
      <w:bookmarkEnd w:id="224"/>
      <w:bookmarkEnd w:id="225"/>
    </w:p>
    <w:p w14:paraId="683133E2" w14:textId="77777777" w:rsidR="00D42598" w:rsidRPr="00D42598" w:rsidRDefault="00D42598" w:rsidP="00D42598">
      <w:pPr>
        <w:spacing w:line="240" w:lineRule="auto"/>
        <w:rPr>
          <w:rFonts w:ascii="Arial" w:hAnsi="Arial" w:cs="Arial"/>
          <w:szCs w:val="20"/>
        </w:rPr>
      </w:pPr>
      <w:r w:rsidRPr="00D42598">
        <w:rPr>
          <w:rFonts w:ascii="Arial" w:hAnsi="Arial" w:cs="Arial"/>
          <w:szCs w:val="20"/>
        </w:rPr>
        <w:t>The New Zealand Government’s position is that a multi-measure approach is required for monitoring levels of poverty. The Child Poverty Reduction Act uses ten measures to monitor child poverty, including both income measures (before and after housing costs) and measures of material deprivation — measuring poverty from different perspectives and at different depths.  New Zealand does not collect data on ‘extreme poverty’ (using the $1.90 per day international poverty line set by the World Bank), but does include measures of deeper poverty that are relevant to our context – for example, severe material hardship, and/or the AHC40, which measures the number of children living in households receiving less than 40 percent of the median household income (moving line), after housing costs.</w:t>
      </w:r>
    </w:p>
    <w:p w14:paraId="42A05BCA" w14:textId="77777777" w:rsidR="00D42598" w:rsidRPr="00D42598" w:rsidRDefault="00D42598" w:rsidP="00D42598">
      <w:pPr>
        <w:spacing w:line="240" w:lineRule="auto"/>
        <w:rPr>
          <w:rFonts w:ascii="Arial" w:hAnsi="Arial" w:cs="Arial"/>
          <w:szCs w:val="20"/>
        </w:rPr>
      </w:pPr>
    </w:p>
    <w:p w14:paraId="1CEE236F" w14:textId="77777777" w:rsidR="00D42598" w:rsidRPr="00D42598" w:rsidRDefault="00D42598" w:rsidP="00D42598">
      <w:pPr>
        <w:spacing w:line="240" w:lineRule="auto"/>
        <w:rPr>
          <w:rFonts w:ascii="Arial" w:hAnsi="Arial" w:cs="Arial"/>
          <w:szCs w:val="20"/>
        </w:rPr>
      </w:pPr>
      <w:r w:rsidRPr="00D42598">
        <w:rPr>
          <w:rFonts w:ascii="Arial" w:hAnsi="Arial" w:cs="Arial"/>
          <w:szCs w:val="20"/>
        </w:rPr>
        <w:t>Table 3 below sets out the most recent child poverty rates released by Stats NZ in February 2021 (for the 2019/2020 year), as well as the baseline rates (for the 2017/18 year).  The most recent Household Economic Survey data collection was halted in March 2020 due to the COVID-19 lockdown, so the 2019/20 data does not reflect any economic impacts of COVID-19.</w:t>
      </w:r>
    </w:p>
    <w:p w14:paraId="76D22500" w14:textId="77777777" w:rsidR="00D42598" w:rsidRPr="00D42598" w:rsidRDefault="00D42598" w:rsidP="00D42598">
      <w:pPr>
        <w:spacing w:line="240" w:lineRule="auto"/>
        <w:rPr>
          <w:rFonts w:ascii="Arial" w:hAnsi="Arial" w:cs="Arial"/>
          <w:szCs w:val="20"/>
        </w:rPr>
      </w:pPr>
    </w:p>
    <w:p w14:paraId="76E25C5F" w14:textId="77777777" w:rsidR="00D42598" w:rsidRPr="00D42598" w:rsidRDefault="00D42598" w:rsidP="00D42598">
      <w:pPr>
        <w:spacing w:line="240" w:lineRule="auto"/>
        <w:rPr>
          <w:rFonts w:ascii="Arial" w:hAnsi="Arial" w:cs="Arial"/>
          <w:szCs w:val="20"/>
          <w:lang w:val="mi-NZ"/>
        </w:rPr>
      </w:pPr>
      <w:r w:rsidRPr="00D42598">
        <w:rPr>
          <w:rFonts w:ascii="Arial" w:hAnsi="Arial" w:cs="Arial"/>
          <w:szCs w:val="20"/>
        </w:rPr>
        <w:t>Table 4 below sets out child poverty rates for 2019/20 by disability status.  This is the first year that Stats NZ has disaggregated the data in this way, and it will be a part of their ongoing releases.</w:t>
      </w:r>
    </w:p>
    <w:p w14:paraId="64FE8D97" w14:textId="77777777" w:rsidR="00D42598" w:rsidRPr="00D42598" w:rsidRDefault="00D42598" w:rsidP="00D42598">
      <w:pPr>
        <w:spacing w:line="240" w:lineRule="auto"/>
        <w:rPr>
          <w:rFonts w:ascii="Arial" w:hAnsi="Arial" w:cs="Arial"/>
          <w:szCs w:val="20"/>
        </w:rPr>
      </w:pPr>
    </w:p>
    <w:p w14:paraId="148AB50C" w14:textId="77777777" w:rsidR="00D42598" w:rsidRPr="00D42598" w:rsidRDefault="00D42598" w:rsidP="00D42598">
      <w:pPr>
        <w:spacing w:line="240" w:lineRule="auto"/>
        <w:rPr>
          <w:rFonts w:ascii="Arial" w:hAnsi="Arial" w:cs="Arial"/>
          <w:szCs w:val="20"/>
          <w:lang w:val="mi-NZ"/>
        </w:rPr>
      </w:pPr>
      <w:r w:rsidRPr="00D42598">
        <w:rPr>
          <w:rFonts w:ascii="Arial" w:hAnsi="Arial" w:cs="Arial"/>
          <w:szCs w:val="20"/>
        </w:rPr>
        <w:t>Table 5 below sets out child poverty rates for 2019/20 by ethnicity (for European, Māori, and Pacific children) using the primary measures, as well as the change from the 2018/19 rates.  Rates by ethnicity were not released for the 2017/18 year due to the limitations of the relatively small sample size.  The sample size was increased significantly in 2018/19 to support the new regime, and to allow for disaggregation by ethnicity.  While there are children from all ethnic groups living in households with relative low income and in relative material hardship, the rates for Māori and Pacific peoples are higher across most measures compared with the national average.  Note the large sample errors for the change, meaning we have not focussed on the year-on-year change.</w:t>
      </w:r>
    </w:p>
    <w:p w14:paraId="28504303" w14:textId="77777777" w:rsidR="00D42598" w:rsidRPr="00D42598" w:rsidRDefault="00D42598" w:rsidP="00D42598">
      <w:pPr>
        <w:spacing w:line="240" w:lineRule="auto"/>
        <w:rPr>
          <w:rFonts w:ascii="Arial" w:hAnsi="Arial" w:cs="Arial"/>
          <w:szCs w:val="20"/>
          <w:lang w:val="mi-NZ"/>
        </w:rPr>
      </w:pPr>
    </w:p>
    <w:p w14:paraId="2A277FAA" w14:textId="77777777" w:rsidR="00D42598" w:rsidRPr="00D42598" w:rsidRDefault="00D42598" w:rsidP="00D42598">
      <w:pPr>
        <w:spacing w:line="240" w:lineRule="auto"/>
        <w:rPr>
          <w:rFonts w:ascii="Arial" w:hAnsi="Arial" w:cs="Arial"/>
          <w:szCs w:val="20"/>
          <w:lang w:val="mi-NZ"/>
        </w:rPr>
      </w:pPr>
      <w:r w:rsidRPr="00D42598">
        <w:rPr>
          <w:rFonts w:ascii="Arial" w:hAnsi="Arial" w:cs="Arial"/>
          <w:szCs w:val="20"/>
        </w:rPr>
        <w:t>Table 6 below sets out child poverty rates for 2019/20 and 2018/19 by region using the primary measures.  Rates by region were not released for the 2017/18 year due to the limitations of the relatively small sample size.  Note the large sample errors for the change, meaning we have not focussed on the year-on-year change.</w:t>
      </w:r>
    </w:p>
    <w:p w14:paraId="485971BA" w14:textId="77777777" w:rsidR="00D42598" w:rsidRPr="00D42598" w:rsidRDefault="00D42598" w:rsidP="00D42598">
      <w:pPr>
        <w:spacing w:line="240" w:lineRule="auto"/>
        <w:rPr>
          <w:rFonts w:ascii="Arial" w:hAnsi="Arial" w:cs="Arial"/>
          <w:szCs w:val="20"/>
        </w:rPr>
      </w:pPr>
    </w:p>
    <w:p w14:paraId="2A6CC5A9" w14:textId="77777777" w:rsidR="00D42598" w:rsidRPr="00D42598" w:rsidRDefault="00D42598" w:rsidP="00D42598">
      <w:pPr>
        <w:rPr>
          <w:rFonts w:ascii="Arial" w:hAnsi="Arial" w:cs="Arial"/>
        </w:rPr>
      </w:pPr>
      <w:r w:rsidRPr="00D42598">
        <w:rPr>
          <w:rFonts w:ascii="Arial" w:hAnsi="Arial" w:cs="Arial"/>
        </w:rPr>
        <w:t xml:space="preserve">Source: Stats NZ “Child Poverty statistics year ended June 2020” </w:t>
      </w:r>
      <w:hyperlink r:id="rId30" w:history="1">
        <w:r w:rsidRPr="00D42598">
          <w:rPr>
            <w:rStyle w:val="Hyperlink"/>
            <w:rFonts w:ascii="Arial" w:hAnsi="Arial" w:cs="Arial"/>
          </w:rPr>
          <w:t>https://www.stats.govt.nz/information-releases/child-poverty-statistics-year-ended-june-2020</w:t>
        </w:r>
      </w:hyperlink>
      <w:r w:rsidRPr="00D42598">
        <w:rPr>
          <w:rFonts w:ascii="Arial" w:hAnsi="Arial" w:cs="Arial"/>
        </w:rPr>
        <w:t xml:space="preserve">  </w:t>
      </w:r>
    </w:p>
    <w:p w14:paraId="29E7BD1C" w14:textId="77777777" w:rsidR="00D42598" w:rsidRPr="00D42598" w:rsidRDefault="00D42598" w:rsidP="00D42598">
      <w:pPr>
        <w:rPr>
          <w:rFonts w:ascii="Arial" w:hAnsi="Arial" w:cs="Arial"/>
        </w:rPr>
      </w:pPr>
    </w:p>
    <w:p w14:paraId="3A4EB769" w14:textId="77777777" w:rsidR="00D42598" w:rsidRPr="00D42598" w:rsidRDefault="00D42598" w:rsidP="00D42598">
      <w:pPr>
        <w:rPr>
          <w:rFonts w:ascii="Arial" w:hAnsi="Arial" w:cs="Arial"/>
        </w:rPr>
      </w:pPr>
      <w:r w:rsidRPr="00D42598">
        <w:rPr>
          <w:rFonts w:ascii="Arial" w:hAnsi="Arial" w:cs="Arial"/>
        </w:rPr>
        <w:t xml:space="preserve">Notes on tables: </w:t>
      </w:r>
    </w:p>
    <w:p w14:paraId="78DF019F" w14:textId="77777777" w:rsidR="00D42598" w:rsidRPr="00D42598" w:rsidRDefault="00D42598" w:rsidP="00E62528">
      <w:pPr>
        <w:numPr>
          <w:ilvl w:val="0"/>
          <w:numId w:val="23"/>
        </w:numPr>
        <w:ind w:left="360"/>
        <w:rPr>
          <w:rFonts w:ascii="Arial" w:hAnsi="Arial" w:cs="Arial"/>
        </w:rPr>
      </w:pPr>
      <w:r w:rsidRPr="00D42598">
        <w:rPr>
          <w:rFonts w:ascii="Arial" w:hAnsi="Arial" w:cs="Arial"/>
        </w:rPr>
        <w:t xml:space="preserve">Further data and sampling errors can be found here: </w:t>
      </w:r>
      <w:hyperlink r:id="rId31" w:history="1">
        <w:r w:rsidRPr="00D42598">
          <w:rPr>
            <w:rStyle w:val="Hyperlink"/>
            <w:rFonts w:ascii="Arial" w:hAnsi="Arial" w:cs="Arial"/>
          </w:rPr>
          <w:t>https://www.stats.govt.nz/information-releases/child-poverty-statistics-year-ended-june-2020</w:t>
        </w:r>
      </w:hyperlink>
      <w:r w:rsidRPr="00D42598">
        <w:rPr>
          <w:rFonts w:ascii="Arial" w:hAnsi="Arial" w:cs="Arial"/>
        </w:rPr>
        <w:t xml:space="preserve"> </w:t>
      </w:r>
    </w:p>
    <w:p w14:paraId="1E4E1FBC" w14:textId="77777777" w:rsidR="00D42598" w:rsidRPr="00D42598" w:rsidRDefault="00D42598" w:rsidP="00E62528">
      <w:pPr>
        <w:numPr>
          <w:ilvl w:val="0"/>
          <w:numId w:val="23"/>
        </w:numPr>
        <w:ind w:left="360"/>
        <w:rPr>
          <w:rFonts w:ascii="Arial" w:hAnsi="Arial" w:cs="Arial"/>
        </w:rPr>
      </w:pPr>
      <w:r w:rsidRPr="00D42598">
        <w:rPr>
          <w:rFonts w:ascii="Arial" w:hAnsi="Arial" w:cs="Arial"/>
        </w:rPr>
        <w:t xml:space="preserve">Stats NZ releases a technical appendix with each release of the official statistics that sets out the methodology they used to prepare the estimates of child poverty rates (The 2018/19 Technical appendix can be found here: </w:t>
      </w:r>
      <w:hyperlink r:id="rId32" w:history="1">
        <w:r w:rsidRPr="00D42598">
          <w:rPr>
            <w:rStyle w:val="Hyperlink"/>
            <w:rFonts w:ascii="Arial" w:hAnsi="Arial" w:cs="Arial"/>
          </w:rPr>
          <w:t>https://www.stats.govt.nz/methods/child-poverty-statistics-year-ended-june-2020-technical-appendix</w:t>
        </w:r>
      </w:hyperlink>
      <w:r w:rsidRPr="00D42598">
        <w:rPr>
          <w:rFonts w:ascii="Arial" w:hAnsi="Arial" w:cs="Arial"/>
        </w:rPr>
        <w:t>).</w:t>
      </w:r>
    </w:p>
    <w:p w14:paraId="36242339" w14:textId="77777777" w:rsidR="00D42598" w:rsidRPr="00D42598" w:rsidRDefault="00D42598" w:rsidP="00E62528">
      <w:pPr>
        <w:numPr>
          <w:ilvl w:val="0"/>
          <w:numId w:val="23"/>
        </w:numPr>
        <w:ind w:left="360"/>
        <w:rPr>
          <w:rFonts w:ascii="Arial" w:hAnsi="Arial" w:cs="Arial"/>
        </w:rPr>
      </w:pPr>
      <w:r w:rsidRPr="00D42598">
        <w:rPr>
          <w:rFonts w:ascii="Arial" w:hAnsi="Arial" w:cs="Arial"/>
        </w:rPr>
        <w:t>All income measures refer to household equivalised disposable income, before or after housing costs.</w:t>
      </w:r>
    </w:p>
    <w:p w14:paraId="236816D4" w14:textId="77777777" w:rsidR="00D42598" w:rsidRPr="00D42598" w:rsidRDefault="00D42598" w:rsidP="00E62528">
      <w:pPr>
        <w:numPr>
          <w:ilvl w:val="0"/>
          <w:numId w:val="23"/>
        </w:numPr>
        <w:ind w:left="360"/>
        <w:rPr>
          <w:rFonts w:ascii="Arial" w:hAnsi="Arial" w:cs="Arial"/>
        </w:rPr>
      </w:pPr>
      <w:r w:rsidRPr="00D42598">
        <w:rPr>
          <w:rFonts w:ascii="Arial" w:hAnsi="Arial" w:cs="Arial"/>
        </w:rPr>
        <w:t>Material hardship is measured using a deprivation index called DEP-17. A household with 6 or more lacks is in material hardship, and with 9 or more lacks is in severe material hardship.</w:t>
      </w:r>
    </w:p>
    <w:p w14:paraId="6B4083AD" w14:textId="77777777" w:rsidR="00D42598" w:rsidRPr="00D42598" w:rsidRDefault="00D42598" w:rsidP="00E62528">
      <w:pPr>
        <w:numPr>
          <w:ilvl w:val="0"/>
          <w:numId w:val="23"/>
        </w:numPr>
        <w:ind w:left="360"/>
        <w:rPr>
          <w:rFonts w:ascii="Arial" w:hAnsi="Arial" w:cs="Arial"/>
        </w:rPr>
      </w:pPr>
      <w:r w:rsidRPr="00D42598">
        <w:rPr>
          <w:rFonts w:ascii="Arial" w:hAnsi="Arial" w:cs="Arial"/>
        </w:rPr>
        <w:t>Ethnic groups are created using the total response method.  People were able to identify with more than one ethnic group, so figures will not sum to the total population.  Other ethnicities figures are available in the excel tables online.</w:t>
      </w:r>
    </w:p>
    <w:p w14:paraId="25087AB0" w14:textId="77777777" w:rsidR="00D42598" w:rsidRPr="00D42598" w:rsidRDefault="00D42598" w:rsidP="00D42598">
      <w:pPr>
        <w:rPr>
          <w:rFonts w:ascii="Arial" w:hAnsi="Arial" w:cs="Arial"/>
          <w:sz w:val="22"/>
        </w:rPr>
      </w:pPr>
      <w:r w:rsidRPr="00D42598">
        <w:rPr>
          <w:rFonts w:ascii="Arial" w:hAnsi="Arial" w:cs="Arial"/>
        </w:rPr>
        <w:br w:type="page"/>
      </w:r>
    </w:p>
    <w:p w14:paraId="515768B6" w14:textId="77777777" w:rsidR="00D42598" w:rsidRPr="00D42598" w:rsidRDefault="00D42598" w:rsidP="00E62528">
      <w:pPr>
        <w:pStyle w:val="Heading3"/>
        <w:numPr>
          <w:ilvl w:val="0"/>
          <w:numId w:val="21"/>
        </w:numPr>
        <w:ind w:left="360" w:firstLine="0"/>
        <w:rPr>
          <w:rFonts w:ascii="Arial" w:hAnsi="Arial" w:cs="Arial"/>
        </w:rPr>
      </w:pPr>
      <w:bookmarkStart w:id="226" w:name="_Toc75870139"/>
      <w:bookmarkStart w:id="227" w:name="_Toc76394253"/>
      <w:r w:rsidRPr="00D42598">
        <w:rPr>
          <w:rFonts w:ascii="Arial" w:hAnsi="Arial" w:cs="Arial"/>
        </w:rPr>
        <w:lastRenderedPageBreak/>
        <w:t>Child poverty rates – population level</w:t>
      </w:r>
      <w:bookmarkEnd w:id="226"/>
      <w:bookmarkEnd w:id="227"/>
    </w:p>
    <w:p w14:paraId="2158DF7E" w14:textId="77777777" w:rsidR="00D42598" w:rsidRPr="00D42598" w:rsidRDefault="00D42598" w:rsidP="00D42598">
      <w:pPr>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981"/>
        <w:gridCol w:w="1938"/>
        <w:gridCol w:w="1939"/>
        <w:gridCol w:w="1939"/>
        <w:gridCol w:w="1939"/>
      </w:tblGrid>
      <w:tr w:rsidR="00D42598" w:rsidRPr="00D42598" w14:paraId="1418EDB8" w14:textId="77777777" w:rsidTr="002B6744">
        <w:trPr>
          <w:trHeight w:val="321"/>
        </w:trPr>
        <w:tc>
          <w:tcPr>
            <w:tcW w:w="1017" w:type="pct"/>
            <w:shd w:val="clear" w:color="auto" w:fill="FFFFFF" w:themeFill="background1"/>
            <w:vAlign w:val="center"/>
            <w:hideMark/>
          </w:tcPr>
          <w:p w14:paraId="6982A24A" w14:textId="77777777" w:rsidR="00D42598" w:rsidRPr="00D42598" w:rsidRDefault="00D42598" w:rsidP="002B6744">
            <w:pPr>
              <w:spacing w:line="240" w:lineRule="auto"/>
              <w:rPr>
                <w:rFonts w:ascii="Arial" w:hAnsi="Arial" w:cs="Arial"/>
                <w:b/>
                <w:bCs/>
                <w:sz w:val="18"/>
                <w:szCs w:val="18"/>
              </w:rPr>
            </w:pPr>
            <w:bookmarkStart w:id="228" w:name="_Hlk65586224"/>
          </w:p>
        </w:tc>
        <w:tc>
          <w:tcPr>
            <w:tcW w:w="995" w:type="pct"/>
            <w:shd w:val="clear" w:color="auto" w:fill="95B3D7" w:themeFill="accent1" w:themeFillTint="99"/>
            <w:tcMar>
              <w:top w:w="150" w:type="dxa"/>
              <w:left w:w="150" w:type="dxa"/>
              <w:bottom w:w="150" w:type="dxa"/>
              <w:right w:w="150" w:type="dxa"/>
            </w:tcMar>
            <w:vAlign w:val="center"/>
            <w:hideMark/>
          </w:tcPr>
          <w:p w14:paraId="5398CF97" w14:textId="77777777" w:rsidR="00D42598" w:rsidRPr="00D42598" w:rsidRDefault="00D42598" w:rsidP="002B6744">
            <w:pPr>
              <w:spacing w:line="240" w:lineRule="auto"/>
              <w:rPr>
                <w:rFonts w:ascii="Arial" w:hAnsi="Arial" w:cs="Arial"/>
                <w:b/>
                <w:bCs/>
                <w:sz w:val="18"/>
                <w:szCs w:val="18"/>
              </w:rPr>
            </w:pPr>
            <w:r w:rsidRPr="00D42598">
              <w:rPr>
                <w:rFonts w:ascii="Arial" w:hAnsi="Arial" w:cs="Arial"/>
                <w:b/>
                <w:bCs/>
                <w:sz w:val="18"/>
                <w:szCs w:val="18"/>
              </w:rPr>
              <w:t>2017/18</w:t>
            </w:r>
            <w:r w:rsidRPr="00D42598">
              <w:rPr>
                <w:rFonts w:ascii="Arial" w:hAnsi="Arial" w:cs="Arial"/>
                <w:b/>
                <w:bCs/>
                <w:sz w:val="18"/>
                <w:szCs w:val="18"/>
              </w:rPr>
              <w:br/>
              <w:t>(baseline)</w:t>
            </w:r>
          </w:p>
        </w:tc>
        <w:tc>
          <w:tcPr>
            <w:tcW w:w="996" w:type="pct"/>
            <w:shd w:val="clear" w:color="auto" w:fill="95B3D7" w:themeFill="accent1" w:themeFillTint="99"/>
            <w:tcMar>
              <w:top w:w="150" w:type="dxa"/>
              <w:left w:w="150" w:type="dxa"/>
              <w:bottom w:w="150" w:type="dxa"/>
              <w:right w:w="150" w:type="dxa"/>
            </w:tcMar>
            <w:vAlign w:val="center"/>
            <w:hideMark/>
          </w:tcPr>
          <w:p w14:paraId="2860C479" w14:textId="77777777" w:rsidR="00D42598" w:rsidRPr="00D42598" w:rsidRDefault="00D42598" w:rsidP="002B6744">
            <w:pPr>
              <w:spacing w:line="240" w:lineRule="auto"/>
              <w:rPr>
                <w:rFonts w:ascii="Arial" w:hAnsi="Arial" w:cs="Arial"/>
                <w:b/>
                <w:bCs/>
                <w:sz w:val="18"/>
                <w:szCs w:val="18"/>
              </w:rPr>
            </w:pPr>
            <w:r w:rsidRPr="00D42598">
              <w:rPr>
                <w:rFonts w:ascii="Arial" w:hAnsi="Arial" w:cs="Arial"/>
                <w:b/>
                <w:bCs/>
                <w:sz w:val="18"/>
                <w:szCs w:val="18"/>
              </w:rPr>
              <w:t>2019/20</w:t>
            </w:r>
            <w:r w:rsidRPr="00D42598">
              <w:rPr>
                <w:rFonts w:ascii="Arial" w:hAnsi="Arial" w:cs="Arial"/>
                <w:b/>
                <w:bCs/>
                <w:sz w:val="18"/>
                <w:szCs w:val="18"/>
              </w:rPr>
              <w:br/>
              <w:t>(second year of three-year target period)</w:t>
            </w:r>
          </w:p>
        </w:tc>
        <w:tc>
          <w:tcPr>
            <w:tcW w:w="996" w:type="pct"/>
            <w:shd w:val="clear" w:color="auto" w:fill="95B3D7" w:themeFill="accent1" w:themeFillTint="99"/>
            <w:tcMar>
              <w:top w:w="150" w:type="dxa"/>
              <w:left w:w="150" w:type="dxa"/>
              <w:bottom w:w="150" w:type="dxa"/>
              <w:right w:w="150" w:type="dxa"/>
            </w:tcMar>
            <w:vAlign w:val="center"/>
            <w:hideMark/>
          </w:tcPr>
          <w:p w14:paraId="235E3006" w14:textId="77777777" w:rsidR="00D42598" w:rsidRPr="00D42598" w:rsidRDefault="00D42598" w:rsidP="002B6744">
            <w:pPr>
              <w:spacing w:line="240" w:lineRule="auto"/>
              <w:rPr>
                <w:rFonts w:ascii="Arial" w:hAnsi="Arial" w:cs="Arial"/>
                <w:b/>
                <w:bCs/>
                <w:sz w:val="18"/>
                <w:szCs w:val="18"/>
              </w:rPr>
            </w:pPr>
            <w:r w:rsidRPr="00D42598">
              <w:rPr>
                <w:rFonts w:ascii="Arial" w:hAnsi="Arial" w:cs="Arial"/>
                <w:b/>
                <w:bCs/>
                <w:sz w:val="18"/>
                <w:szCs w:val="18"/>
              </w:rPr>
              <w:t>Sample error on change</w:t>
            </w:r>
          </w:p>
        </w:tc>
        <w:tc>
          <w:tcPr>
            <w:tcW w:w="996" w:type="pct"/>
            <w:shd w:val="clear" w:color="auto" w:fill="95B3D7" w:themeFill="accent1" w:themeFillTint="99"/>
            <w:vAlign w:val="center"/>
          </w:tcPr>
          <w:p w14:paraId="6F651664" w14:textId="77777777" w:rsidR="00D42598" w:rsidRPr="00D42598" w:rsidRDefault="00D42598" w:rsidP="002B6744">
            <w:pPr>
              <w:spacing w:line="240" w:lineRule="auto"/>
              <w:rPr>
                <w:rFonts w:ascii="Arial" w:hAnsi="Arial" w:cs="Arial"/>
                <w:b/>
                <w:bCs/>
                <w:sz w:val="18"/>
                <w:szCs w:val="18"/>
              </w:rPr>
            </w:pPr>
            <w:r w:rsidRPr="00D42598">
              <w:rPr>
                <w:rFonts w:ascii="Arial" w:hAnsi="Arial" w:cs="Arial"/>
                <w:b/>
                <w:bCs/>
                <w:sz w:val="18"/>
                <w:szCs w:val="18"/>
              </w:rPr>
              <w:t>Change over 2018–2020 (percentage point)</w:t>
            </w:r>
          </w:p>
        </w:tc>
      </w:tr>
      <w:tr w:rsidR="00D42598" w:rsidRPr="00D42598" w14:paraId="78D6EE59" w14:textId="77777777" w:rsidTr="002B6744">
        <w:trPr>
          <w:trHeight w:val="51"/>
        </w:trPr>
        <w:tc>
          <w:tcPr>
            <w:tcW w:w="5000" w:type="pct"/>
            <w:gridSpan w:val="5"/>
            <w:shd w:val="clear" w:color="auto" w:fill="DBE5F1" w:themeFill="accent1" w:themeFillTint="33"/>
            <w:tcMar>
              <w:top w:w="150" w:type="dxa"/>
              <w:left w:w="150" w:type="dxa"/>
              <w:bottom w:w="150" w:type="dxa"/>
              <w:right w:w="150" w:type="dxa"/>
            </w:tcMar>
            <w:vAlign w:val="center"/>
            <w:hideMark/>
          </w:tcPr>
          <w:p w14:paraId="1B647B32" w14:textId="77777777" w:rsidR="00D42598" w:rsidRPr="00D42598" w:rsidRDefault="00D42598" w:rsidP="002B6744">
            <w:pPr>
              <w:spacing w:line="240" w:lineRule="auto"/>
              <w:rPr>
                <w:rFonts w:ascii="Arial" w:hAnsi="Arial" w:cs="Arial"/>
                <w:b/>
                <w:bCs/>
                <w:sz w:val="18"/>
                <w:szCs w:val="18"/>
              </w:rPr>
            </w:pPr>
            <w:r w:rsidRPr="00D42598">
              <w:rPr>
                <w:rFonts w:ascii="Arial" w:hAnsi="Arial" w:cs="Arial"/>
                <w:b/>
                <w:bCs/>
                <w:sz w:val="18"/>
                <w:szCs w:val="18"/>
              </w:rPr>
              <w:t>Primary measures</w:t>
            </w:r>
          </w:p>
        </w:tc>
      </w:tr>
      <w:tr w:rsidR="00D42598" w:rsidRPr="00D42598" w14:paraId="197E16B2" w14:textId="77777777" w:rsidTr="002B6744">
        <w:tc>
          <w:tcPr>
            <w:tcW w:w="1017" w:type="pct"/>
            <w:shd w:val="clear" w:color="auto" w:fill="95B3D7" w:themeFill="accent1" w:themeFillTint="99"/>
            <w:tcMar>
              <w:top w:w="150" w:type="dxa"/>
              <w:left w:w="150" w:type="dxa"/>
              <w:bottom w:w="150" w:type="dxa"/>
              <w:right w:w="150" w:type="dxa"/>
            </w:tcMar>
            <w:hideMark/>
          </w:tcPr>
          <w:p w14:paraId="6882CD95"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BHC50 moving line</w:t>
            </w:r>
          </w:p>
        </w:tc>
        <w:tc>
          <w:tcPr>
            <w:tcW w:w="995" w:type="pct"/>
            <w:tcMar>
              <w:top w:w="150" w:type="dxa"/>
              <w:left w:w="150" w:type="dxa"/>
              <w:bottom w:w="150" w:type="dxa"/>
              <w:right w:w="150" w:type="dxa"/>
            </w:tcMar>
            <w:vAlign w:val="center"/>
            <w:hideMark/>
          </w:tcPr>
          <w:p w14:paraId="7D15B3B4"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 16.5 %</w:t>
            </w:r>
          </w:p>
          <w:p w14:paraId="449BF3C8"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(183,400 children)</w:t>
            </w:r>
          </w:p>
        </w:tc>
        <w:tc>
          <w:tcPr>
            <w:tcW w:w="996" w:type="pct"/>
            <w:tcMar>
              <w:top w:w="150" w:type="dxa"/>
              <w:left w:w="150" w:type="dxa"/>
              <w:bottom w:w="150" w:type="dxa"/>
              <w:right w:w="150" w:type="dxa"/>
            </w:tcMar>
            <w:vAlign w:val="center"/>
            <w:hideMark/>
          </w:tcPr>
          <w:p w14:paraId="2DE40F02"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13.8</w:t>
            </w:r>
            <w:r w:rsidRPr="00D42598">
              <w:rPr>
                <w:rFonts w:ascii="Arial" w:hAnsi="Arial" w:cs="Arial"/>
                <w:sz w:val="18"/>
                <w:szCs w:val="18"/>
              </w:rPr>
              <w:br/>
              <w:t>(157,800 children)</w:t>
            </w:r>
          </w:p>
        </w:tc>
        <w:tc>
          <w:tcPr>
            <w:tcW w:w="996" w:type="pct"/>
            <w:tcMar>
              <w:top w:w="150" w:type="dxa"/>
              <w:left w:w="150" w:type="dxa"/>
              <w:bottom w:w="150" w:type="dxa"/>
              <w:right w:w="150" w:type="dxa"/>
            </w:tcMar>
            <w:vAlign w:val="center"/>
            <w:hideMark/>
          </w:tcPr>
          <w:p w14:paraId="212080EB"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1.6</w:t>
            </w:r>
          </w:p>
        </w:tc>
        <w:tc>
          <w:tcPr>
            <w:tcW w:w="996" w:type="pct"/>
            <w:vAlign w:val="center"/>
          </w:tcPr>
          <w:p w14:paraId="76FE6BE5" w14:textId="77777777" w:rsidR="00D42598" w:rsidRPr="00D42598" w:rsidRDefault="00D42598" w:rsidP="002B6744">
            <w:pPr>
              <w:spacing w:line="240" w:lineRule="auto"/>
              <w:rPr>
                <w:rFonts w:ascii="Arial" w:hAnsi="Arial" w:cs="Arial"/>
                <w:b/>
                <w:sz w:val="18"/>
                <w:szCs w:val="18"/>
              </w:rPr>
            </w:pPr>
            <w:r w:rsidRPr="00D42598">
              <w:rPr>
                <w:rFonts w:ascii="Arial" w:hAnsi="Arial" w:cs="Arial"/>
                <w:sz w:val="18"/>
                <w:szCs w:val="18"/>
              </w:rPr>
              <w:t>-2.7</w:t>
            </w:r>
          </w:p>
        </w:tc>
      </w:tr>
      <w:tr w:rsidR="00D42598" w:rsidRPr="00D42598" w14:paraId="58E1874A" w14:textId="77777777" w:rsidTr="002B6744">
        <w:trPr>
          <w:trHeight w:val="498"/>
        </w:trPr>
        <w:tc>
          <w:tcPr>
            <w:tcW w:w="1017" w:type="pct"/>
            <w:shd w:val="clear" w:color="auto" w:fill="95B3D7" w:themeFill="accent1" w:themeFillTint="99"/>
            <w:tcMar>
              <w:top w:w="150" w:type="dxa"/>
              <w:left w:w="150" w:type="dxa"/>
              <w:bottom w:w="150" w:type="dxa"/>
              <w:right w:w="150" w:type="dxa"/>
            </w:tcMar>
            <w:hideMark/>
          </w:tcPr>
          <w:p w14:paraId="153970BA"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 xml:space="preserve">AHC50 fixed line </w:t>
            </w:r>
          </w:p>
          <w:p w14:paraId="57A63CAD"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(2017/18 ref year)</w:t>
            </w:r>
          </w:p>
        </w:tc>
        <w:tc>
          <w:tcPr>
            <w:tcW w:w="995" w:type="pct"/>
            <w:tcMar>
              <w:top w:w="150" w:type="dxa"/>
              <w:left w:w="150" w:type="dxa"/>
              <w:bottom w:w="150" w:type="dxa"/>
              <w:right w:w="150" w:type="dxa"/>
            </w:tcMar>
            <w:vAlign w:val="center"/>
            <w:hideMark/>
          </w:tcPr>
          <w:p w14:paraId="1F72A007"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 22.8 %</w:t>
            </w:r>
          </w:p>
          <w:p w14:paraId="0B71E498"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(253,800 children)</w:t>
            </w:r>
          </w:p>
        </w:tc>
        <w:tc>
          <w:tcPr>
            <w:tcW w:w="996" w:type="pct"/>
            <w:tcMar>
              <w:top w:w="150" w:type="dxa"/>
              <w:left w:w="150" w:type="dxa"/>
              <w:bottom w:w="150" w:type="dxa"/>
              <w:right w:w="150" w:type="dxa"/>
            </w:tcMar>
            <w:vAlign w:val="center"/>
            <w:hideMark/>
          </w:tcPr>
          <w:p w14:paraId="2B5B499A"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18.4%</w:t>
            </w:r>
            <w:r w:rsidRPr="00D42598">
              <w:rPr>
                <w:rFonts w:ascii="Arial" w:hAnsi="Arial" w:cs="Arial"/>
                <w:sz w:val="18"/>
                <w:szCs w:val="18"/>
              </w:rPr>
              <w:br/>
              <w:t>(210,500 children)</w:t>
            </w:r>
          </w:p>
        </w:tc>
        <w:tc>
          <w:tcPr>
            <w:tcW w:w="996" w:type="pct"/>
            <w:tcMar>
              <w:top w:w="150" w:type="dxa"/>
              <w:left w:w="150" w:type="dxa"/>
              <w:bottom w:w="150" w:type="dxa"/>
              <w:right w:w="150" w:type="dxa"/>
            </w:tcMar>
            <w:vAlign w:val="center"/>
            <w:hideMark/>
          </w:tcPr>
          <w:p w14:paraId="68235D21" w14:textId="77777777" w:rsidR="00D42598" w:rsidRPr="00D42598" w:rsidRDefault="00D42598" w:rsidP="002B6744">
            <w:pPr>
              <w:spacing w:line="240" w:lineRule="auto"/>
              <w:rPr>
                <w:rFonts w:ascii="Arial" w:hAnsi="Arial" w:cs="Arial"/>
                <w:sz w:val="18"/>
                <w:szCs w:val="18"/>
              </w:rPr>
            </w:pPr>
            <w:r w:rsidRPr="00D42598">
              <w:rPr>
                <w:rFonts w:ascii="Arial" w:hAnsi="Arial" w:cs="Arial"/>
                <w:b/>
                <w:bCs/>
                <w:sz w:val="18"/>
                <w:szCs w:val="18"/>
              </w:rPr>
              <w:t>2.3</w:t>
            </w:r>
          </w:p>
        </w:tc>
        <w:tc>
          <w:tcPr>
            <w:tcW w:w="996" w:type="pct"/>
            <w:vAlign w:val="center"/>
          </w:tcPr>
          <w:p w14:paraId="2FB8A011" w14:textId="77777777" w:rsidR="00D42598" w:rsidRPr="00D42598" w:rsidRDefault="00D42598" w:rsidP="002B6744">
            <w:pPr>
              <w:spacing w:line="240" w:lineRule="auto"/>
              <w:rPr>
                <w:rFonts w:ascii="Arial" w:hAnsi="Arial" w:cs="Arial"/>
                <w:sz w:val="18"/>
                <w:szCs w:val="18"/>
              </w:rPr>
            </w:pPr>
            <w:r w:rsidRPr="00D42598">
              <w:rPr>
                <w:rFonts w:ascii="Arial" w:hAnsi="Arial" w:cs="Arial"/>
                <w:b/>
                <w:bCs/>
                <w:sz w:val="18"/>
                <w:szCs w:val="18"/>
              </w:rPr>
              <w:t>-4.4</w:t>
            </w:r>
          </w:p>
        </w:tc>
      </w:tr>
      <w:tr w:rsidR="00D42598" w:rsidRPr="00D42598" w14:paraId="1D46EB5D" w14:textId="77777777" w:rsidTr="002B6744">
        <w:tc>
          <w:tcPr>
            <w:tcW w:w="1017" w:type="pct"/>
            <w:shd w:val="clear" w:color="auto" w:fill="95B3D7" w:themeFill="accent1" w:themeFillTint="99"/>
            <w:tcMar>
              <w:top w:w="150" w:type="dxa"/>
              <w:left w:w="150" w:type="dxa"/>
              <w:bottom w:w="150" w:type="dxa"/>
              <w:right w:w="150" w:type="dxa"/>
            </w:tcMar>
            <w:hideMark/>
          </w:tcPr>
          <w:p w14:paraId="5F0FF6ED"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Material hardship</w:t>
            </w:r>
          </w:p>
        </w:tc>
        <w:tc>
          <w:tcPr>
            <w:tcW w:w="995" w:type="pct"/>
            <w:tcMar>
              <w:top w:w="150" w:type="dxa"/>
              <w:left w:w="150" w:type="dxa"/>
              <w:bottom w:w="150" w:type="dxa"/>
              <w:right w:w="150" w:type="dxa"/>
            </w:tcMar>
            <w:vAlign w:val="center"/>
            <w:hideMark/>
          </w:tcPr>
          <w:p w14:paraId="0280C229"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 13.3 %</w:t>
            </w:r>
          </w:p>
          <w:p w14:paraId="20A54D21"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(147,600 children)</w:t>
            </w:r>
          </w:p>
        </w:tc>
        <w:tc>
          <w:tcPr>
            <w:tcW w:w="996" w:type="pct"/>
            <w:tcMar>
              <w:top w:w="150" w:type="dxa"/>
              <w:left w:w="150" w:type="dxa"/>
              <w:bottom w:w="150" w:type="dxa"/>
              <w:right w:w="150" w:type="dxa"/>
            </w:tcMar>
            <w:vAlign w:val="center"/>
            <w:hideMark/>
          </w:tcPr>
          <w:p w14:paraId="008CA13E"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11.3%</w:t>
            </w:r>
            <w:r w:rsidRPr="00D42598">
              <w:rPr>
                <w:rFonts w:ascii="Arial" w:hAnsi="Arial" w:cs="Arial"/>
                <w:sz w:val="18"/>
                <w:szCs w:val="18"/>
              </w:rPr>
              <w:br/>
              <w:t>(129,600 children)</w:t>
            </w:r>
          </w:p>
        </w:tc>
        <w:tc>
          <w:tcPr>
            <w:tcW w:w="996" w:type="pct"/>
            <w:tcMar>
              <w:top w:w="150" w:type="dxa"/>
              <w:left w:w="150" w:type="dxa"/>
              <w:bottom w:w="150" w:type="dxa"/>
              <w:right w:w="150" w:type="dxa"/>
            </w:tcMar>
            <w:vAlign w:val="center"/>
            <w:hideMark/>
          </w:tcPr>
          <w:p w14:paraId="2E127F1F"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2.5</w:t>
            </w:r>
          </w:p>
        </w:tc>
        <w:tc>
          <w:tcPr>
            <w:tcW w:w="996" w:type="pct"/>
            <w:vAlign w:val="center"/>
          </w:tcPr>
          <w:p w14:paraId="16A39990"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-2.0</w:t>
            </w:r>
          </w:p>
        </w:tc>
      </w:tr>
      <w:tr w:rsidR="00D42598" w:rsidRPr="00D42598" w14:paraId="18AE7D36" w14:textId="77777777" w:rsidTr="002B6744">
        <w:trPr>
          <w:trHeight w:val="27"/>
        </w:trPr>
        <w:tc>
          <w:tcPr>
            <w:tcW w:w="5000" w:type="pct"/>
            <w:gridSpan w:val="5"/>
            <w:shd w:val="clear" w:color="auto" w:fill="DBE5F1" w:themeFill="accent1" w:themeFillTint="33"/>
            <w:tcMar>
              <w:top w:w="150" w:type="dxa"/>
              <w:left w:w="150" w:type="dxa"/>
              <w:bottom w:w="150" w:type="dxa"/>
              <w:right w:w="150" w:type="dxa"/>
            </w:tcMar>
            <w:vAlign w:val="center"/>
            <w:hideMark/>
          </w:tcPr>
          <w:p w14:paraId="44C019E7" w14:textId="77777777" w:rsidR="00D42598" w:rsidRPr="00D42598" w:rsidRDefault="00D42598" w:rsidP="002B6744">
            <w:pPr>
              <w:spacing w:line="240" w:lineRule="auto"/>
              <w:rPr>
                <w:rFonts w:ascii="Arial" w:hAnsi="Arial" w:cs="Arial"/>
                <w:b/>
                <w:bCs/>
                <w:sz w:val="18"/>
                <w:szCs w:val="18"/>
              </w:rPr>
            </w:pPr>
            <w:r w:rsidRPr="00D42598">
              <w:rPr>
                <w:rFonts w:ascii="Arial" w:hAnsi="Arial" w:cs="Arial"/>
                <w:b/>
                <w:bCs/>
                <w:sz w:val="18"/>
                <w:szCs w:val="18"/>
              </w:rPr>
              <w:t>Supplementary measures     </w:t>
            </w:r>
          </w:p>
        </w:tc>
      </w:tr>
      <w:tr w:rsidR="00D42598" w:rsidRPr="00D42598" w14:paraId="01CBE34A" w14:textId="77777777" w:rsidTr="002B6744">
        <w:tc>
          <w:tcPr>
            <w:tcW w:w="1017" w:type="pct"/>
            <w:shd w:val="clear" w:color="auto" w:fill="95B3D7" w:themeFill="accent1" w:themeFillTint="99"/>
            <w:tcMar>
              <w:top w:w="150" w:type="dxa"/>
              <w:left w:w="150" w:type="dxa"/>
              <w:bottom w:w="150" w:type="dxa"/>
              <w:right w:w="150" w:type="dxa"/>
            </w:tcMar>
            <w:hideMark/>
          </w:tcPr>
          <w:p w14:paraId="79064AF1"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BHC60 moving line</w:t>
            </w:r>
          </w:p>
        </w:tc>
        <w:tc>
          <w:tcPr>
            <w:tcW w:w="995" w:type="pct"/>
            <w:tcMar>
              <w:top w:w="150" w:type="dxa"/>
              <w:left w:w="150" w:type="dxa"/>
              <w:bottom w:w="150" w:type="dxa"/>
              <w:right w:w="150" w:type="dxa"/>
            </w:tcMar>
            <w:vAlign w:val="center"/>
            <w:hideMark/>
          </w:tcPr>
          <w:p w14:paraId="017606F3"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 25.3 %</w:t>
            </w:r>
          </w:p>
          <w:p w14:paraId="27F55472"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(281,200 children)</w:t>
            </w:r>
          </w:p>
        </w:tc>
        <w:tc>
          <w:tcPr>
            <w:tcW w:w="996" w:type="pct"/>
            <w:tcMar>
              <w:top w:w="150" w:type="dxa"/>
              <w:left w:w="150" w:type="dxa"/>
              <w:bottom w:w="150" w:type="dxa"/>
              <w:right w:w="150" w:type="dxa"/>
            </w:tcMar>
            <w:hideMark/>
          </w:tcPr>
          <w:p w14:paraId="09B56DCA"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22.3%</w:t>
            </w:r>
            <w:r w:rsidRPr="00D42598">
              <w:rPr>
                <w:rFonts w:ascii="Arial" w:hAnsi="Arial" w:cs="Arial"/>
                <w:sz w:val="18"/>
                <w:szCs w:val="18"/>
              </w:rPr>
              <w:br/>
              <w:t>(254,800 children)</w:t>
            </w:r>
          </w:p>
        </w:tc>
        <w:tc>
          <w:tcPr>
            <w:tcW w:w="996" w:type="pct"/>
            <w:tcMar>
              <w:top w:w="150" w:type="dxa"/>
              <w:left w:w="150" w:type="dxa"/>
              <w:bottom w:w="150" w:type="dxa"/>
              <w:right w:w="150" w:type="dxa"/>
            </w:tcMar>
            <w:vAlign w:val="center"/>
            <w:hideMark/>
          </w:tcPr>
          <w:p w14:paraId="10418B3B" w14:textId="77777777" w:rsidR="00D42598" w:rsidRPr="00D42598" w:rsidRDefault="00D42598" w:rsidP="002B6744">
            <w:pPr>
              <w:spacing w:line="240" w:lineRule="auto"/>
              <w:rPr>
                <w:rFonts w:ascii="Arial" w:hAnsi="Arial" w:cs="Arial"/>
                <w:sz w:val="18"/>
                <w:szCs w:val="18"/>
              </w:rPr>
            </w:pPr>
            <w:r w:rsidRPr="00D42598">
              <w:rPr>
                <w:rFonts w:ascii="Arial" w:hAnsi="Arial" w:cs="Arial"/>
                <w:b/>
                <w:bCs/>
                <w:sz w:val="18"/>
                <w:szCs w:val="18"/>
              </w:rPr>
              <w:t>1.8</w:t>
            </w:r>
          </w:p>
        </w:tc>
        <w:tc>
          <w:tcPr>
            <w:tcW w:w="996" w:type="pct"/>
            <w:vAlign w:val="center"/>
          </w:tcPr>
          <w:p w14:paraId="3D87120A" w14:textId="77777777" w:rsidR="00D42598" w:rsidRPr="00D42598" w:rsidRDefault="00D42598" w:rsidP="002B6744">
            <w:pPr>
              <w:spacing w:line="240" w:lineRule="auto"/>
              <w:rPr>
                <w:rFonts w:ascii="Arial" w:hAnsi="Arial" w:cs="Arial"/>
                <w:b/>
                <w:sz w:val="18"/>
                <w:szCs w:val="18"/>
              </w:rPr>
            </w:pPr>
            <w:r w:rsidRPr="00D42598">
              <w:rPr>
                <w:rFonts w:ascii="Arial" w:hAnsi="Arial" w:cs="Arial"/>
                <w:b/>
                <w:bCs/>
                <w:sz w:val="18"/>
                <w:szCs w:val="18"/>
              </w:rPr>
              <w:t>-3.0</w:t>
            </w:r>
          </w:p>
        </w:tc>
      </w:tr>
      <w:tr w:rsidR="00D42598" w:rsidRPr="00D42598" w14:paraId="6B10EA62" w14:textId="77777777" w:rsidTr="002B6744">
        <w:tc>
          <w:tcPr>
            <w:tcW w:w="1017" w:type="pct"/>
            <w:shd w:val="clear" w:color="auto" w:fill="95B3D7" w:themeFill="accent1" w:themeFillTint="99"/>
            <w:tcMar>
              <w:top w:w="150" w:type="dxa"/>
              <w:left w:w="150" w:type="dxa"/>
              <w:bottom w:w="150" w:type="dxa"/>
              <w:right w:w="150" w:type="dxa"/>
            </w:tcMar>
            <w:hideMark/>
          </w:tcPr>
          <w:p w14:paraId="05DB3AFE"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AHC60 moving line</w:t>
            </w:r>
          </w:p>
        </w:tc>
        <w:tc>
          <w:tcPr>
            <w:tcW w:w="995" w:type="pct"/>
            <w:tcMar>
              <w:top w:w="150" w:type="dxa"/>
              <w:left w:w="150" w:type="dxa"/>
              <w:bottom w:w="150" w:type="dxa"/>
              <w:right w:w="150" w:type="dxa"/>
            </w:tcMar>
            <w:vAlign w:val="center"/>
            <w:hideMark/>
          </w:tcPr>
          <w:p w14:paraId="4672E317"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 30.6 %</w:t>
            </w:r>
          </w:p>
          <w:p w14:paraId="407EB865"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(341,100 children)</w:t>
            </w:r>
          </w:p>
        </w:tc>
        <w:tc>
          <w:tcPr>
            <w:tcW w:w="996" w:type="pct"/>
            <w:tcMar>
              <w:top w:w="150" w:type="dxa"/>
              <w:left w:w="150" w:type="dxa"/>
              <w:bottom w:w="150" w:type="dxa"/>
              <w:right w:w="150" w:type="dxa"/>
            </w:tcMar>
            <w:hideMark/>
          </w:tcPr>
          <w:p w14:paraId="5874DD72"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27.9%</w:t>
            </w:r>
            <w:r w:rsidRPr="00D42598">
              <w:rPr>
                <w:rFonts w:ascii="Arial" w:hAnsi="Arial" w:cs="Arial"/>
                <w:sz w:val="18"/>
                <w:szCs w:val="18"/>
              </w:rPr>
              <w:br/>
              <w:t>(318,900 children)</w:t>
            </w:r>
          </w:p>
        </w:tc>
        <w:tc>
          <w:tcPr>
            <w:tcW w:w="996" w:type="pct"/>
            <w:tcMar>
              <w:top w:w="150" w:type="dxa"/>
              <w:left w:w="150" w:type="dxa"/>
              <w:bottom w:w="150" w:type="dxa"/>
              <w:right w:w="150" w:type="dxa"/>
            </w:tcMar>
            <w:vAlign w:val="center"/>
            <w:hideMark/>
          </w:tcPr>
          <w:p w14:paraId="166047B1"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2.8</w:t>
            </w:r>
          </w:p>
        </w:tc>
        <w:tc>
          <w:tcPr>
            <w:tcW w:w="996" w:type="pct"/>
            <w:vAlign w:val="center"/>
          </w:tcPr>
          <w:p w14:paraId="06AB0CA6"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-2.7</w:t>
            </w:r>
          </w:p>
        </w:tc>
      </w:tr>
      <w:tr w:rsidR="00D42598" w:rsidRPr="00D42598" w14:paraId="313D8248" w14:textId="77777777" w:rsidTr="002B6744">
        <w:tc>
          <w:tcPr>
            <w:tcW w:w="1017" w:type="pct"/>
            <w:shd w:val="clear" w:color="auto" w:fill="95B3D7" w:themeFill="accent1" w:themeFillTint="99"/>
            <w:tcMar>
              <w:top w:w="150" w:type="dxa"/>
              <w:left w:w="150" w:type="dxa"/>
              <w:bottom w:w="150" w:type="dxa"/>
              <w:right w:w="150" w:type="dxa"/>
            </w:tcMar>
            <w:hideMark/>
          </w:tcPr>
          <w:p w14:paraId="02FCA6A5"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AHC50 moving line</w:t>
            </w:r>
          </w:p>
        </w:tc>
        <w:tc>
          <w:tcPr>
            <w:tcW w:w="995" w:type="pct"/>
            <w:tcMar>
              <w:top w:w="150" w:type="dxa"/>
              <w:left w:w="150" w:type="dxa"/>
              <w:bottom w:w="150" w:type="dxa"/>
              <w:right w:w="150" w:type="dxa"/>
            </w:tcMar>
            <w:vAlign w:val="center"/>
            <w:hideMark/>
          </w:tcPr>
          <w:p w14:paraId="3191B0EE"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 22.8 %</w:t>
            </w:r>
          </w:p>
          <w:p w14:paraId="3D3D5BA7"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(253,800 children)</w:t>
            </w:r>
          </w:p>
        </w:tc>
        <w:tc>
          <w:tcPr>
            <w:tcW w:w="996" w:type="pct"/>
            <w:tcMar>
              <w:top w:w="150" w:type="dxa"/>
              <w:left w:w="150" w:type="dxa"/>
              <w:bottom w:w="150" w:type="dxa"/>
              <w:right w:w="150" w:type="dxa"/>
            </w:tcMar>
            <w:hideMark/>
          </w:tcPr>
          <w:p w14:paraId="75F1E131"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20.1%</w:t>
            </w:r>
            <w:r w:rsidRPr="00D42598">
              <w:rPr>
                <w:rFonts w:ascii="Arial" w:hAnsi="Arial" w:cs="Arial"/>
                <w:sz w:val="18"/>
                <w:szCs w:val="18"/>
              </w:rPr>
              <w:br/>
              <w:t>(229,600 children)</w:t>
            </w:r>
          </w:p>
        </w:tc>
        <w:tc>
          <w:tcPr>
            <w:tcW w:w="996" w:type="pct"/>
            <w:tcMar>
              <w:top w:w="150" w:type="dxa"/>
              <w:left w:w="150" w:type="dxa"/>
              <w:bottom w:w="150" w:type="dxa"/>
              <w:right w:w="150" w:type="dxa"/>
            </w:tcMar>
            <w:vAlign w:val="center"/>
            <w:hideMark/>
          </w:tcPr>
          <w:p w14:paraId="5B591899"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2.3</w:t>
            </w:r>
          </w:p>
        </w:tc>
        <w:tc>
          <w:tcPr>
            <w:tcW w:w="996" w:type="pct"/>
            <w:vAlign w:val="center"/>
          </w:tcPr>
          <w:p w14:paraId="041192E8"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-2.7</w:t>
            </w:r>
          </w:p>
        </w:tc>
      </w:tr>
      <w:tr w:rsidR="00D42598" w:rsidRPr="00D42598" w14:paraId="3C013E90" w14:textId="77777777" w:rsidTr="002B6744">
        <w:tc>
          <w:tcPr>
            <w:tcW w:w="1017" w:type="pct"/>
            <w:shd w:val="clear" w:color="auto" w:fill="95B3D7" w:themeFill="accent1" w:themeFillTint="99"/>
            <w:tcMar>
              <w:top w:w="150" w:type="dxa"/>
              <w:left w:w="150" w:type="dxa"/>
              <w:bottom w:w="150" w:type="dxa"/>
              <w:right w:w="150" w:type="dxa"/>
            </w:tcMar>
            <w:vAlign w:val="center"/>
            <w:hideMark/>
          </w:tcPr>
          <w:p w14:paraId="1FBBE03F"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AHC40 moving line</w:t>
            </w:r>
          </w:p>
        </w:tc>
        <w:tc>
          <w:tcPr>
            <w:tcW w:w="995" w:type="pct"/>
            <w:tcMar>
              <w:top w:w="150" w:type="dxa"/>
              <w:left w:w="150" w:type="dxa"/>
              <w:bottom w:w="150" w:type="dxa"/>
              <w:right w:w="150" w:type="dxa"/>
            </w:tcMar>
            <w:vAlign w:val="center"/>
            <w:hideMark/>
          </w:tcPr>
          <w:p w14:paraId="05968D6F"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 15.7%</w:t>
            </w:r>
          </w:p>
          <w:p w14:paraId="7BBC85CE"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(174,300 children)</w:t>
            </w:r>
          </w:p>
        </w:tc>
        <w:tc>
          <w:tcPr>
            <w:tcW w:w="996" w:type="pct"/>
            <w:tcMar>
              <w:top w:w="150" w:type="dxa"/>
              <w:left w:w="150" w:type="dxa"/>
              <w:bottom w:w="150" w:type="dxa"/>
              <w:right w:w="150" w:type="dxa"/>
            </w:tcMar>
            <w:hideMark/>
          </w:tcPr>
          <w:p w14:paraId="0A662FAB"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14.0%</w:t>
            </w:r>
            <w:r w:rsidRPr="00D42598">
              <w:rPr>
                <w:rFonts w:ascii="Arial" w:hAnsi="Arial" w:cs="Arial"/>
                <w:sz w:val="18"/>
                <w:szCs w:val="18"/>
              </w:rPr>
              <w:br/>
              <w:t>(159,700 children)</w:t>
            </w:r>
          </w:p>
        </w:tc>
        <w:tc>
          <w:tcPr>
            <w:tcW w:w="996" w:type="pct"/>
            <w:tcMar>
              <w:top w:w="150" w:type="dxa"/>
              <w:left w:w="150" w:type="dxa"/>
              <w:bottom w:w="150" w:type="dxa"/>
              <w:right w:w="150" w:type="dxa"/>
            </w:tcMar>
            <w:vAlign w:val="center"/>
            <w:hideMark/>
          </w:tcPr>
          <w:p w14:paraId="0D3F621B"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2.5</w:t>
            </w:r>
          </w:p>
        </w:tc>
        <w:tc>
          <w:tcPr>
            <w:tcW w:w="996" w:type="pct"/>
            <w:vAlign w:val="center"/>
          </w:tcPr>
          <w:p w14:paraId="53A35503"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-1.7</w:t>
            </w:r>
          </w:p>
        </w:tc>
      </w:tr>
      <w:tr w:rsidR="00D42598" w:rsidRPr="00D42598" w14:paraId="4FCD58DC" w14:textId="77777777" w:rsidTr="002B6744">
        <w:tc>
          <w:tcPr>
            <w:tcW w:w="1017" w:type="pct"/>
            <w:shd w:val="clear" w:color="auto" w:fill="95B3D7" w:themeFill="accent1" w:themeFillTint="99"/>
            <w:tcMar>
              <w:top w:w="150" w:type="dxa"/>
              <w:left w:w="150" w:type="dxa"/>
              <w:bottom w:w="150" w:type="dxa"/>
              <w:right w:w="150" w:type="dxa"/>
            </w:tcMar>
            <w:vAlign w:val="center"/>
            <w:hideMark/>
          </w:tcPr>
          <w:p w14:paraId="16C9F86D"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Severe material hardship</w:t>
            </w:r>
          </w:p>
        </w:tc>
        <w:tc>
          <w:tcPr>
            <w:tcW w:w="995" w:type="pct"/>
            <w:tcMar>
              <w:top w:w="150" w:type="dxa"/>
              <w:left w:w="150" w:type="dxa"/>
              <w:bottom w:w="150" w:type="dxa"/>
              <w:right w:w="150" w:type="dxa"/>
            </w:tcMar>
            <w:vAlign w:val="center"/>
            <w:hideMark/>
          </w:tcPr>
          <w:p w14:paraId="5D4C2677"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 5.8 %</w:t>
            </w:r>
          </w:p>
          <w:p w14:paraId="4D6C9E43"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(64,800 children)</w:t>
            </w:r>
          </w:p>
        </w:tc>
        <w:tc>
          <w:tcPr>
            <w:tcW w:w="996" w:type="pct"/>
            <w:tcMar>
              <w:top w:w="150" w:type="dxa"/>
              <w:left w:w="150" w:type="dxa"/>
              <w:bottom w:w="150" w:type="dxa"/>
              <w:right w:w="150" w:type="dxa"/>
            </w:tcMar>
            <w:hideMark/>
          </w:tcPr>
          <w:p w14:paraId="5B0053EB"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4.5%</w:t>
            </w:r>
            <w:r w:rsidRPr="00D42598">
              <w:rPr>
                <w:rFonts w:ascii="Arial" w:hAnsi="Arial" w:cs="Arial"/>
                <w:sz w:val="18"/>
                <w:szCs w:val="18"/>
              </w:rPr>
              <w:br/>
              <w:t>(51,600 children)</w:t>
            </w:r>
          </w:p>
        </w:tc>
        <w:tc>
          <w:tcPr>
            <w:tcW w:w="996" w:type="pct"/>
            <w:tcMar>
              <w:top w:w="150" w:type="dxa"/>
              <w:left w:w="150" w:type="dxa"/>
              <w:bottom w:w="150" w:type="dxa"/>
              <w:right w:w="150" w:type="dxa"/>
            </w:tcMar>
            <w:vAlign w:val="center"/>
            <w:hideMark/>
          </w:tcPr>
          <w:p w14:paraId="36A04792"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1.6</w:t>
            </w:r>
          </w:p>
        </w:tc>
        <w:tc>
          <w:tcPr>
            <w:tcW w:w="996" w:type="pct"/>
            <w:vAlign w:val="center"/>
          </w:tcPr>
          <w:p w14:paraId="3DE686C7"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-1.3</w:t>
            </w:r>
          </w:p>
        </w:tc>
      </w:tr>
      <w:tr w:rsidR="00D42598" w:rsidRPr="00D42598" w14:paraId="281E4828" w14:textId="77777777" w:rsidTr="002B6744">
        <w:tc>
          <w:tcPr>
            <w:tcW w:w="1017" w:type="pct"/>
            <w:shd w:val="clear" w:color="auto" w:fill="95B3D7" w:themeFill="accent1" w:themeFillTint="99"/>
            <w:tcMar>
              <w:top w:w="150" w:type="dxa"/>
              <w:left w:w="150" w:type="dxa"/>
              <w:bottom w:w="150" w:type="dxa"/>
              <w:right w:w="150" w:type="dxa"/>
            </w:tcMar>
            <w:vAlign w:val="center"/>
            <w:hideMark/>
          </w:tcPr>
          <w:p w14:paraId="13D6BE3A"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Combined AHC60 moving line and material hardship</w:t>
            </w:r>
          </w:p>
        </w:tc>
        <w:tc>
          <w:tcPr>
            <w:tcW w:w="995" w:type="pct"/>
            <w:tcMar>
              <w:top w:w="150" w:type="dxa"/>
              <w:left w:w="150" w:type="dxa"/>
              <w:bottom w:w="150" w:type="dxa"/>
              <w:right w:w="150" w:type="dxa"/>
            </w:tcMar>
            <w:vAlign w:val="center"/>
            <w:hideMark/>
          </w:tcPr>
          <w:p w14:paraId="304C636E"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 8.8 %</w:t>
            </w:r>
          </w:p>
          <w:p w14:paraId="7D8F3AD0"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(98,300 children)</w:t>
            </w:r>
          </w:p>
        </w:tc>
        <w:tc>
          <w:tcPr>
            <w:tcW w:w="996" w:type="pct"/>
            <w:tcMar>
              <w:top w:w="150" w:type="dxa"/>
              <w:left w:w="150" w:type="dxa"/>
              <w:bottom w:w="150" w:type="dxa"/>
              <w:right w:w="150" w:type="dxa"/>
            </w:tcMar>
            <w:hideMark/>
          </w:tcPr>
          <w:p w14:paraId="7AD0452E" w14:textId="77777777" w:rsidR="00D42598" w:rsidRPr="00D42598" w:rsidRDefault="00D42598" w:rsidP="002B6744">
            <w:pPr>
              <w:spacing w:line="240" w:lineRule="auto"/>
              <w:rPr>
                <w:rFonts w:ascii="Arial" w:hAnsi="Arial" w:cs="Arial"/>
                <w:sz w:val="18"/>
                <w:szCs w:val="18"/>
              </w:rPr>
            </w:pPr>
            <w:r w:rsidRPr="00D42598">
              <w:rPr>
                <w:rFonts w:ascii="Arial" w:hAnsi="Arial" w:cs="Arial"/>
                <w:sz w:val="18"/>
                <w:szCs w:val="18"/>
              </w:rPr>
              <w:t>6.6%</w:t>
            </w:r>
            <w:r w:rsidRPr="00D42598">
              <w:rPr>
                <w:rFonts w:ascii="Arial" w:hAnsi="Arial" w:cs="Arial"/>
                <w:sz w:val="18"/>
                <w:szCs w:val="18"/>
              </w:rPr>
              <w:br/>
              <w:t>(75,500 children)</w:t>
            </w:r>
          </w:p>
        </w:tc>
        <w:tc>
          <w:tcPr>
            <w:tcW w:w="996" w:type="pct"/>
            <w:tcMar>
              <w:top w:w="150" w:type="dxa"/>
              <w:left w:w="150" w:type="dxa"/>
              <w:bottom w:w="150" w:type="dxa"/>
              <w:right w:w="150" w:type="dxa"/>
            </w:tcMar>
            <w:vAlign w:val="center"/>
            <w:hideMark/>
          </w:tcPr>
          <w:p w14:paraId="22FAED39" w14:textId="77777777" w:rsidR="00D42598" w:rsidRPr="00D42598" w:rsidRDefault="00D42598" w:rsidP="002B6744">
            <w:pPr>
              <w:spacing w:line="240" w:lineRule="auto"/>
              <w:rPr>
                <w:rFonts w:ascii="Arial" w:hAnsi="Arial" w:cs="Arial"/>
                <w:sz w:val="18"/>
                <w:szCs w:val="18"/>
              </w:rPr>
            </w:pPr>
            <w:r w:rsidRPr="00D42598">
              <w:rPr>
                <w:rFonts w:ascii="Arial" w:hAnsi="Arial" w:cs="Arial"/>
                <w:b/>
                <w:bCs/>
                <w:sz w:val="18"/>
                <w:szCs w:val="18"/>
              </w:rPr>
              <w:t>2.1</w:t>
            </w:r>
          </w:p>
        </w:tc>
        <w:tc>
          <w:tcPr>
            <w:tcW w:w="996" w:type="pct"/>
            <w:vAlign w:val="center"/>
          </w:tcPr>
          <w:p w14:paraId="0F6B72C2" w14:textId="77777777" w:rsidR="00D42598" w:rsidRPr="00D42598" w:rsidRDefault="00D42598" w:rsidP="002B6744">
            <w:pPr>
              <w:spacing w:line="240" w:lineRule="auto"/>
              <w:rPr>
                <w:rFonts w:ascii="Arial" w:hAnsi="Arial" w:cs="Arial"/>
                <w:sz w:val="18"/>
                <w:szCs w:val="18"/>
              </w:rPr>
            </w:pPr>
            <w:r w:rsidRPr="00D42598">
              <w:rPr>
                <w:rFonts w:ascii="Arial" w:hAnsi="Arial" w:cs="Arial"/>
                <w:b/>
                <w:bCs/>
                <w:sz w:val="18"/>
                <w:szCs w:val="18"/>
              </w:rPr>
              <w:t>-2.2</w:t>
            </w:r>
          </w:p>
        </w:tc>
      </w:tr>
      <w:bookmarkEnd w:id="228"/>
    </w:tbl>
    <w:p w14:paraId="2CC2EB8B" w14:textId="77777777" w:rsidR="00D42598" w:rsidRPr="00D42598" w:rsidRDefault="00D42598" w:rsidP="00D42598">
      <w:pPr>
        <w:spacing w:line="240" w:lineRule="auto"/>
        <w:rPr>
          <w:rFonts w:ascii="Arial" w:hAnsi="Arial" w:cs="Arial"/>
        </w:rPr>
      </w:pPr>
    </w:p>
    <w:p w14:paraId="4CD2F223" w14:textId="77777777" w:rsidR="00D42598" w:rsidRPr="00D42598" w:rsidRDefault="00D42598" w:rsidP="00D42598">
      <w:pPr>
        <w:spacing w:line="240" w:lineRule="auto"/>
        <w:rPr>
          <w:rFonts w:ascii="Arial" w:hAnsi="Arial" w:cs="Arial"/>
          <w:b/>
          <w:sz w:val="22"/>
        </w:rPr>
      </w:pPr>
      <w:r w:rsidRPr="00D42598">
        <w:rPr>
          <w:rFonts w:ascii="Arial" w:hAnsi="Arial" w:cs="Arial"/>
        </w:rPr>
        <w:br w:type="page"/>
      </w:r>
    </w:p>
    <w:p w14:paraId="539FFCDC" w14:textId="77777777" w:rsidR="00D42598" w:rsidRPr="00D42598" w:rsidRDefault="00D42598" w:rsidP="00E62528">
      <w:pPr>
        <w:pStyle w:val="Heading3"/>
        <w:numPr>
          <w:ilvl w:val="0"/>
          <w:numId w:val="21"/>
        </w:numPr>
        <w:ind w:left="360" w:firstLine="0"/>
        <w:rPr>
          <w:rFonts w:ascii="Arial" w:hAnsi="Arial" w:cs="Arial"/>
        </w:rPr>
      </w:pPr>
      <w:bookmarkStart w:id="229" w:name="_Toc75870140"/>
      <w:bookmarkStart w:id="230" w:name="_Toc76394254"/>
      <w:r w:rsidRPr="00D42598">
        <w:rPr>
          <w:rFonts w:ascii="Arial" w:hAnsi="Arial" w:cs="Arial"/>
        </w:rPr>
        <w:lastRenderedPageBreak/>
        <w:t>Child poverty rates 2019/20 on the primary measures – by disability status</w:t>
      </w:r>
      <w:bookmarkEnd w:id="229"/>
      <w:bookmarkEnd w:id="230"/>
    </w:p>
    <w:p w14:paraId="3BB45D16" w14:textId="77777777" w:rsidR="00D42598" w:rsidRPr="00D42598" w:rsidRDefault="00D42598" w:rsidP="00D42598">
      <w:pPr>
        <w:rPr>
          <w:rFonts w:ascii="Arial" w:hAnsi="Arial" w:cs="Arial"/>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106"/>
        <w:gridCol w:w="1271"/>
        <w:gridCol w:w="1271"/>
        <w:gridCol w:w="1272"/>
        <w:gridCol w:w="1272"/>
        <w:gridCol w:w="1272"/>
        <w:gridCol w:w="1272"/>
      </w:tblGrid>
      <w:tr w:rsidR="00D42598" w:rsidRPr="00D42598" w14:paraId="37FD9696" w14:textId="77777777" w:rsidTr="002B6744">
        <w:tc>
          <w:tcPr>
            <w:tcW w:w="1082" w:type="pct"/>
          </w:tcPr>
          <w:p w14:paraId="1163F4AE" w14:textId="77777777" w:rsidR="00D42598" w:rsidRPr="00D42598" w:rsidRDefault="00D42598" w:rsidP="002B6744">
            <w:pPr>
              <w:spacing w:line="240" w:lineRule="auto"/>
              <w:rPr>
                <w:rFonts w:ascii="Arial" w:hAnsi="Arial" w:cs="Arial"/>
                <w:szCs w:val="20"/>
              </w:rPr>
            </w:pPr>
          </w:p>
        </w:tc>
        <w:tc>
          <w:tcPr>
            <w:tcW w:w="3918" w:type="pct"/>
            <w:gridSpan w:val="6"/>
            <w:shd w:val="clear" w:color="auto" w:fill="95B3D7" w:themeFill="accent1" w:themeFillTint="99"/>
            <w:hideMark/>
          </w:tcPr>
          <w:p w14:paraId="42AE68F7" w14:textId="77777777" w:rsidR="00D42598" w:rsidRPr="00D42598" w:rsidRDefault="00D42598" w:rsidP="002B6744">
            <w:pPr>
              <w:spacing w:line="240" w:lineRule="auto"/>
              <w:rPr>
                <w:rFonts w:ascii="Arial" w:hAnsi="Arial" w:cs="Arial"/>
                <w:b/>
                <w:szCs w:val="20"/>
              </w:rPr>
            </w:pPr>
            <w:r w:rsidRPr="00D42598">
              <w:rPr>
                <w:rFonts w:ascii="Arial" w:hAnsi="Arial" w:cs="Arial"/>
                <w:b/>
                <w:szCs w:val="20"/>
              </w:rPr>
              <w:t>Primary Measures</w:t>
            </w:r>
          </w:p>
        </w:tc>
      </w:tr>
      <w:tr w:rsidR="00D42598" w:rsidRPr="00D42598" w14:paraId="041D2FE2" w14:textId="77777777" w:rsidTr="002B6744">
        <w:tc>
          <w:tcPr>
            <w:tcW w:w="1082" w:type="pct"/>
            <w:shd w:val="clear" w:color="auto" w:fill="FFFFFF" w:themeFill="background1"/>
          </w:tcPr>
          <w:p w14:paraId="1686BD94" w14:textId="77777777" w:rsidR="00D42598" w:rsidRPr="00D42598" w:rsidRDefault="00D42598" w:rsidP="002B6744">
            <w:pPr>
              <w:spacing w:line="240" w:lineRule="auto"/>
              <w:rPr>
                <w:rFonts w:ascii="Arial" w:hAnsi="Arial" w:cs="Arial"/>
                <w:b/>
                <w:szCs w:val="20"/>
              </w:rPr>
            </w:pPr>
          </w:p>
        </w:tc>
        <w:tc>
          <w:tcPr>
            <w:tcW w:w="1305" w:type="pct"/>
            <w:gridSpan w:val="2"/>
            <w:shd w:val="clear" w:color="auto" w:fill="DBE5F1" w:themeFill="accent1" w:themeFillTint="33"/>
            <w:hideMark/>
          </w:tcPr>
          <w:p w14:paraId="4A239C60" w14:textId="77777777" w:rsidR="00D42598" w:rsidRPr="00D42598" w:rsidRDefault="00D42598" w:rsidP="002B6744">
            <w:pPr>
              <w:spacing w:line="240" w:lineRule="auto"/>
              <w:rPr>
                <w:rFonts w:ascii="Arial" w:hAnsi="Arial" w:cs="Arial"/>
                <w:b/>
                <w:szCs w:val="20"/>
              </w:rPr>
            </w:pPr>
            <w:r w:rsidRPr="00D42598">
              <w:rPr>
                <w:rFonts w:ascii="Arial" w:hAnsi="Arial" w:cs="Arial"/>
                <w:b/>
                <w:szCs w:val="20"/>
              </w:rPr>
              <w:t>BHC50 moving line</w:t>
            </w:r>
          </w:p>
        </w:tc>
        <w:tc>
          <w:tcPr>
            <w:tcW w:w="1306" w:type="pct"/>
            <w:gridSpan w:val="2"/>
            <w:shd w:val="clear" w:color="auto" w:fill="DBE5F1" w:themeFill="accent1" w:themeFillTint="33"/>
            <w:hideMark/>
          </w:tcPr>
          <w:p w14:paraId="5332DEE6" w14:textId="77777777" w:rsidR="00D42598" w:rsidRPr="00D42598" w:rsidRDefault="00D42598" w:rsidP="002B6744">
            <w:pPr>
              <w:spacing w:line="240" w:lineRule="auto"/>
              <w:rPr>
                <w:rFonts w:ascii="Arial" w:hAnsi="Arial" w:cs="Arial"/>
                <w:b/>
                <w:szCs w:val="20"/>
              </w:rPr>
            </w:pPr>
            <w:r w:rsidRPr="00D42598">
              <w:rPr>
                <w:rFonts w:ascii="Arial" w:hAnsi="Arial" w:cs="Arial"/>
                <w:b/>
                <w:szCs w:val="20"/>
              </w:rPr>
              <w:t>AHC50 fixed line</w:t>
            </w:r>
          </w:p>
        </w:tc>
        <w:tc>
          <w:tcPr>
            <w:tcW w:w="1306" w:type="pct"/>
            <w:gridSpan w:val="2"/>
            <w:shd w:val="clear" w:color="auto" w:fill="DBE5F1" w:themeFill="accent1" w:themeFillTint="33"/>
            <w:hideMark/>
          </w:tcPr>
          <w:p w14:paraId="619DF718" w14:textId="77777777" w:rsidR="00D42598" w:rsidRPr="00D42598" w:rsidRDefault="00D42598" w:rsidP="002B6744">
            <w:pPr>
              <w:spacing w:line="240" w:lineRule="auto"/>
              <w:rPr>
                <w:rFonts w:ascii="Arial" w:hAnsi="Arial" w:cs="Arial"/>
                <w:b/>
                <w:szCs w:val="20"/>
              </w:rPr>
            </w:pPr>
            <w:r w:rsidRPr="00D42598">
              <w:rPr>
                <w:rFonts w:ascii="Arial" w:hAnsi="Arial" w:cs="Arial"/>
                <w:b/>
                <w:szCs w:val="20"/>
              </w:rPr>
              <w:t>Material Hardship</w:t>
            </w:r>
          </w:p>
        </w:tc>
      </w:tr>
      <w:tr w:rsidR="00D42598" w:rsidRPr="00D42598" w14:paraId="3DCBE717" w14:textId="77777777" w:rsidTr="002B6744">
        <w:tc>
          <w:tcPr>
            <w:tcW w:w="1082" w:type="pct"/>
            <w:shd w:val="clear" w:color="auto" w:fill="95B3D7" w:themeFill="accent1" w:themeFillTint="99"/>
            <w:hideMark/>
          </w:tcPr>
          <w:p w14:paraId="6EC2B49C" w14:textId="77777777" w:rsidR="00D42598" w:rsidRPr="00D42598" w:rsidRDefault="00D42598" w:rsidP="002B6744">
            <w:pPr>
              <w:spacing w:line="240" w:lineRule="auto"/>
              <w:rPr>
                <w:rFonts w:ascii="Arial" w:hAnsi="Arial" w:cs="Arial"/>
                <w:b/>
                <w:szCs w:val="20"/>
              </w:rPr>
            </w:pPr>
            <w:r w:rsidRPr="00D42598">
              <w:rPr>
                <w:rFonts w:ascii="Arial" w:hAnsi="Arial" w:cs="Arial"/>
                <w:b/>
                <w:szCs w:val="20"/>
              </w:rPr>
              <w:t>Disability status</w:t>
            </w:r>
          </w:p>
        </w:tc>
        <w:tc>
          <w:tcPr>
            <w:tcW w:w="653" w:type="pct"/>
            <w:shd w:val="clear" w:color="auto" w:fill="DBE5F1" w:themeFill="accent1" w:themeFillTint="33"/>
            <w:hideMark/>
          </w:tcPr>
          <w:p w14:paraId="3E97B7C3" w14:textId="77777777" w:rsidR="00D42598" w:rsidRPr="00D42598" w:rsidRDefault="00D42598" w:rsidP="002B6744">
            <w:pPr>
              <w:spacing w:line="240" w:lineRule="auto"/>
              <w:rPr>
                <w:rFonts w:ascii="Arial" w:hAnsi="Arial" w:cs="Arial"/>
                <w:b/>
                <w:szCs w:val="20"/>
              </w:rPr>
            </w:pPr>
            <w:r w:rsidRPr="00D42598">
              <w:rPr>
                <w:rFonts w:ascii="Arial" w:hAnsi="Arial" w:cs="Arial"/>
                <w:b/>
                <w:szCs w:val="20"/>
              </w:rPr>
              <w:t>% in poverty</w:t>
            </w:r>
          </w:p>
        </w:tc>
        <w:tc>
          <w:tcPr>
            <w:tcW w:w="653" w:type="pct"/>
            <w:shd w:val="clear" w:color="auto" w:fill="DBE5F1" w:themeFill="accent1" w:themeFillTint="33"/>
            <w:hideMark/>
          </w:tcPr>
          <w:p w14:paraId="5D718DAD" w14:textId="77777777" w:rsidR="00D42598" w:rsidRPr="00D42598" w:rsidRDefault="00D42598" w:rsidP="002B6744">
            <w:pPr>
              <w:spacing w:line="240" w:lineRule="auto"/>
              <w:rPr>
                <w:rFonts w:ascii="Arial" w:hAnsi="Arial" w:cs="Arial"/>
                <w:b/>
                <w:szCs w:val="20"/>
              </w:rPr>
            </w:pPr>
            <w:r w:rsidRPr="00D42598">
              <w:rPr>
                <w:rFonts w:ascii="Arial" w:hAnsi="Arial" w:cs="Arial"/>
                <w:b/>
                <w:szCs w:val="20"/>
              </w:rPr>
              <w:t>Sample error</w:t>
            </w:r>
          </w:p>
        </w:tc>
        <w:tc>
          <w:tcPr>
            <w:tcW w:w="653" w:type="pct"/>
            <w:shd w:val="clear" w:color="auto" w:fill="DBE5F1" w:themeFill="accent1" w:themeFillTint="33"/>
            <w:hideMark/>
          </w:tcPr>
          <w:p w14:paraId="68551DE1" w14:textId="77777777" w:rsidR="00D42598" w:rsidRPr="00D42598" w:rsidRDefault="00D42598" w:rsidP="002B6744">
            <w:pPr>
              <w:spacing w:line="240" w:lineRule="auto"/>
              <w:rPr>
                <w:rFonts w:ascii="Arial" w:hAnsi="Arial" w:cs="Arial"/>
                <w:b/>
                <w:szCs w:val="20"/>
              </w:rPr>
            </w:pPr>
            <w:r w:rsidRPr="00D42598">
              <w:rPr>
                <w:rFonts w:ascii="Arial" w:hAnsi="Arial" w:cs="Arial"/>
                <w:b/>
                <w:szCs w:val="20"/>
              </w:rPr>
              <w:t>% in poverty</w:t>
            </w:r>
          </w:p>
        </w:tc>
        <w:tc>
          <w:tcPr>
            <w:tcW w:w="653" w:type="pct"/>
            <w:shd w:val="clear" w:color="auto" w:fill="DBE5F1" w:themeFill="accent1" w:themeFillTint="33"/>
            <w:hideMark/>
          </w:tcPr>
          <w:p w14:paraId="2468407E" w14:textId="77777777" w:rsidR="00D42598" w:rsidRPr="00D42598" w:rsidRDefault="00D42598" w:rsidP="002B6744">
            <w:pPr>
              <w:spacing w:line="240" w:lineRule="auto"/>
              <w:rPr>
                <w:rFonts w:ascii="Arial" w:hAnsi="Arial" w:cs="Arial"/>
                <w:b/>
                <w:szCs w:val="20"/>
              </w:rPr>
            </w:pPr>
            <w:r w:rsidRPr="00D42598">
              <w:rPr>
                <w:rFonts w:ascii="Arial" w:hAnsi="Arial" w:cs="Arial"/>
                <w:b/>
                <w:szCs w:val="20"/>
              </w:rPr>
              <w:t>Sample error</w:t>
            </w:r>
          </w:p>
        </w:tc>
        <w:tc>
          <w:tcPr>
            <w:tcW w:w="653" w:type="pct"/>
            <w:shd w:val="clear" w:color="auto" w:fill="DBE5F1" w:themeFill="accent1" w:themeFillTint="33"/>
            <w:hideMark/>
          </w:tcPr>
          <w:p w14:paraId="4E7EEFFF" w14:textId="77777777" w:rsidR="00D42598" w:rsidRPr="00D42598" w:rsidRDefault="00D42598" w:rsidP="002B6744">
            <w:pPr>
              <w:spacing w:line="240" w:lineRule="auto"/>
              <w:rPr>
                <w:rFonts w:ascii="Arial" w:hAnsi="Arial" w:cs="Arial"/>
                <w:b/>
                <w:szCs w:val="20"/>
              </w:rPr>
            </w:pPr>
            <w:r w:rsidRPr="00D42598">
              <w:rPr>
                <w:rFonts w:ascii="Arial" w:hAnsi="Arial" w:cs="Arial"/>
                <w:b/>
                <w:szCs w:val="20"/>
              </w:rPr>
              <w:t>% in poverty</w:t>
            </w:r>
          </w:p>
        </w:tc>
        <w:tc>
          <w:tcPr>
            <w:tcW w:w="653" w:type="pct"/>
            <w:shd w:val="clear" w:color="auto" w:fill="DBE5F1" w:themeFill="accent1" w:themeFillTint="33"/>
            <w:hideMark/>
          </w:tcPr>
          <w:p w14:paraId="76C9FBC0" w14:textId="77777777" w:rsidR="00D42598" w:rsidRPr="00D42598" w:rsidRDefault="00D42598" w:rsidP="002B6744">
            <w:pPr>
              <w:spacing w:line="240" w:lineRule="auto"/>
              <w:rPr>
                <w:rFonts w:ascii="Arial" w:hAnsi="Arial" w:cs="Arial"/>
                <w:b/>
                <w:szCs w:val="20"/>
              </w:rPr>
            </w:pPr>
            <w:r w:rsidRPr="00D42598">
              <w:rPr>
                <w:rFonts w:ascii="Arial" w:hAnsi="Arial" w:cs="Arial"/>
                <w:b/>
                <w:szCs w:val="20"/>
              </w:rPr>
              <w:t>Sample error</w:t>
            </w:r>
          </w:p>
        </w:tc>
      </w:tr>
      <w:tr w:rsidR="00D42598" w:rsidRPr="00D42598" w14:paraId="11CEFB21" w14:textId="77777777" w:rsidTr="002B6744">
        <w:tc>
          <w:tcPr>
            <w:tcW w:w="1082" w:type="pct"/>
            <w:shd w:val="clear" w:color="auto" w:fill="95B3D7" w:themeFill="accent1" w:themeFillTint="99"/>
            <w:hideMark/>
          </w:tcPr>
          <w:p w14:paraId="526D3E63"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Disabled children</w:t>
            </w:r>
          </w:p>
        </w:tc>
        <w:tc>
          <w:tcPr>
            <w:tcW w:w="653" w:type="pct"/>
            <w:shd w:val="clear" w:color="auto" w:fill="auto"/>
            <w:hideMark/>
          </w:tcPr>
          <w:p w14:paraId="43FF3E6C"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15.6</w:t>
            </w:r>
          </w:p>
        </w:tc>
        <w:tc>
          <w:tcPr>
            <w:tcW w:w="653" w:type="pct"/>
            <w:shd w:val="clear" w:color="auto" w:fill="auto"/>
            <w:hideMark/>
          </w:tcPr>
          <w:p w14:paraId="320A82A3"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3.0</w:t>
            </w:r>
          </w:p>
        </w:tc>
        <w:tc>
          <w:tcPr>
            <w:tcW w:w="653" w:type="pct"/>
            <w:shd w:val="clear" w:color="auto" w:fill="auto"/>
            <w:hideMark/>
          </w:tcPr>
          <w:p w14:paraId="5842730B"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22.5</w:t>
            </w:r>
          </w:p>
        </w:tc>
        <w:tc>
          <w:tcPr>
            <w:tcW w:w="653" w:type="pct"/>
            <w:shd w:val="clear" w:color="auto" w:fill="auto"/>
            <w:hideMark/>
          </w:tcPr>
          <w:p w14:paraId="08443FF2"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3.6</w:t>
            </w:r>
          </w:p>
        </w:tc>
        <w:tc>
          <w:tcPr>
            <w:tcW w:w="653" w:type="pct"/>
            <w:shd w:val="clear" w:color="auto" w:fill="auto"/>
            <w:hideMark/>
          </w:tcPr>
          <w:p w14:paraId="3D55DD50"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20.4</w:t>
            </w:r>
          </w:p>
        </w:tc>
        <w:tc>
          <w:tcPr>
            <w:tcW w:w="653" w:type="pct"/>
            <w:shd w:val="clear" w:color="auto" w:fill="auto"/>
            <w:hideMark/>
          </w:tcPr>
          <w:p w14:paraId="22181AF5"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3.4</w:t>
            </w:r>
          </w:p>
        </w:tc>
      </w:tr>
      <w:tr w:rsidR="00D42598" w:rsidRPr="00D42598" w14:paraId="23595918" w14:textId="77777777" w:rsidTr="002B6744">
        <w:tc>
          <w:tcPr>
            <w:tcW w:w="1082" w:type="pct"/>
            <w:shd w:val="clear" w:color="auto" w:fill="95B3D7" w:themeFill="accent1" w:themeFillTint="99"/>
            <w:hideMark/>
          </w:tcPr>
          <w:p w14:paraId="4C84D776"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Non-disabled children</w:t>
            </w:r>
          </w:p>
        </w:tc>
        <w:tc>
          <w:tcPr>
            <w:tcW w:w="653" w:type="pct"/>
            <w:shd w:val="clear" w:color="auto" w:fill="auto"/>
            <w:hideMark/>
          </w:tcPr>
          <w:p w14:paraId="1F4AA5BB"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13.6</w:t>
            </w:r>
          </w:p>
        </w:tc>
        <w:tc>
          <w:tcPr>
            <w:tcW w:w="653" w:type="pct"/>
            <w:shd w:val="clear" w:color="auto" w:fill="auto"/>
            <w:hideMark/>
          </w:tcPr>
          <w:p w14:paraId="0DC4C4F0"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1.3</w:t>
            </w:r>
          </w:p>
        </w:tc>
        <w:tc>
          <w:tcPr>
            <w:tcW w:w="653" w:type="pct"/>
            <w:shd w:val="clear" w:color="auto" w:fill="auto"/>
            <w:hideMark/>
          </w:tcPr>
          <w:p w14:paraId="50C3E209"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17.7</w:t>
            </w:r>
          </w:p>
        </w:tc>
        <w:tc>
          <w:tcPr>
            <w:tcW w:w="653" w:type="pct"/>
            <w:shd w:val="clear" w:color="auto" w:fill="auto"/>
            <w:hideMark/>
          </w:tcPr>
          <w:p w14:paraId="05C34B9D"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1.4</w:t>
            </w:r>
          </w:p>
        </w:tc>
        <w:tc>
          <w:tcPr>
            <w:tcW w:w="653" w:type="pct"/>
            <w:shd w:val="clear" w:color="auto" w:fill="auto"/>
            <w:hideMark/>
          </w:tcPr>
          <w:p w14:paraId="30387F6E"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10.1</w:t>
            </w:r>
          </w:p>
        </w:tc>
        <w:tc>
          <w:tcPr>
            <w:tcW w:w="653" w:type="pct"/>
            <w:shd w:val="clear" w:color="auto" w:fill="auto"/>
            <w:hideMark/>
          </w:tcPr>
          <w:p w14:paraId="027D7E0D"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1.0</w:t>
            </w:r>
          </w:p>
        </w:tc>
      </w:tr>
      <w:tr w:rsidR="00D42598" w:rsidRPr="00D42598" w14:paraId="4019D9D8" w14:textId="77777777" w:rsidTr="002B6744">
        <w:tc>
          <w:tcPr>
            <w:tcW w:w="1082" w:type="pct"/>
            <w:shd w:val="clear" w:color="auto" w:fill="95B3D7" w:themeFill="accent1" w:themeFillTint="99"/>
            <w:hideMark/>
          </w:tcPr>
          <w:p w14:paraId="35BBB32E"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Children in a disabled household</w:t>
            </w:r>
          </w:p>
        </w:tc>
        <w:tc>
          <w:tcPr>
            <w:tcW w:w="653" w:type="pct"/>
            <w:shd w:val="clear" w:color="auto" w:fill="auto"/>
            <w:hideMark/>
          </w:tcPr>
          <w:p w14:paraId="7CD5C4CC"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17.0</w:t>
            </w:r>
          </w:p>
        </w:tc>
        <w:tc>
          <w:tcPr>
            <w:tcW w:w="653" w:type="pct"/>
            <w:shd w:val="clear" w:color="auto" w:fill="auto"/>
            <w:hideMark/>
          </w:tcPr>
          <w:p w14:paraId="2FEBC530"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2.3</w:t>
            </w:r>
          </w:p>
        </w:tc>
        <w:tc>
          <w:tcPr>
            <w:tcW w:w="653" w:type="pct"/>
            <w:shd w:val="clear" w:color="auto" w:fill="auto"/>
            <w:hideMark/>
          </w:tcPr>
          <w:p w14:paraId="02F89EAE"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21.4</w:t>
            </w:r>
          </w:p>
        </w:tc>
        <w:tc>
          <w:tcPr>
            <w:tcW w:w="653" w:type="pct"/>
            <w:shd w:val="clear" w:color="auto" w:fill="auto"/>
            <w:hideMark/>
          </w:tcPr>
          <w:p w14:paraId="16EC1D54"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2.8</w:t>
            </w:r>
          </w:p>
        </w:tc>
        <w:tc>
          <w:tcPr>
            <w:tcW w:w="653" w:type="pct"/>
            <w:shd w:val="clear" w:color="auto" w:fill="auto"/>
            <w:hideMark/>
          </w:tcPr>
          <w:p w14:paraId="7B2DE81F"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20.4</w:t>
            </w:r>
          </w:p>
        </w:tc>
        <w:tc>
          <w:tcPr>
            <w:tcW w:w="653" w:type="pct"/>
            <w:shd w:val="clear" w:color="auto" w:fill="auto"/>
            <w:hideMark/>
          </w:tcPr>
          <w:p w14:paraId="2B2EDE7B"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2.6</w:t>
            </w:r>
          </w:p>
        </w:tc>
      </w:tr>
      <w:tr w:rsidR="00D42598" w:rsidRPr="00D42598" w14:paraId="02091681" w14:textId="77777777" w:rsidTr="002B6744">
        <w:tc>
          <w:tcPr>
            <w:tcW w:w="1082" w:type="pct"/>
            <w:shd w:val="clear" w:color="auto" w:fill="95B3D7" w:themeFill="accent1" w:themeFillTint="99"/>
            <w:hideMark/>
          </w:tcPr>
          <w:p w14:paraId="3AC7000C"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Children in a non-disabled household</w:t>
            </w:r>
          </w:p>
        </w:tc>
        <w:tc>
          <w:tcPr>
            <w:tcW w:w="653" w:type="pct"/>
            <w:shd w:val="clear" w:color="auto" w:fill="auto"/>
            <w:hideMark/>
          </w:tcPr>
          <w:p w14:paraId="7F599842"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12.4</w:t>
            </w:r>
          </w:p>
        </w:tc>
        <w:tc>
          <w:tcPr>
            <w:tcW w:w="653" w:type="pct"/>
            <w:shd w:val="clear" w:color="auto" w:fill="auto"/>
            <w:hideMark/>
          </w:tcPr>
          <w:p w14:paraId="2B331C41"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1.4</w:t>
            </w:r>
          </w:p>
        </w:tc>
        <w:tc>
          <w:tcPr>
            <w:tcW w:w="653" w:type="pct"/>
            <w:shd w:val="clear" w:color="auto" w:fill="auto"/>
            <w:hideMark/>
          </w:tcPr>
          <w:p w14:paraId="62CFC240"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17.1</w:t>
            </w:r>
          </w:p>
        </w:tc>
        <w:tc>
          <w:tcPr>
            <w:tcW w:w="653" w:type="pct"/>
            <w:shd w:val="clear" w:color="auto" w:fill="auto"/>
            <w:hideMark/>
          </w:tcPr>
          <w:p w14:paraId="575C0CE1"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1.5</w:t>
            </w:r>
          </w:p>
        </w:tc>
        <w:tc>
          <w:tcPr>
            <w:tcW w:w="653" w:type="pct"/>
            <w:shd w:val="clear" w:color="auto" w:fill="auto"/>
            <w:hideMark/>
          </w:tcPr>
          <w:p w14:paraId="016708B5"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7.5</w:t>
            </w:r>
          </w:p>
        </w:tc>
        <w:tc>
          <w:tcPr>
            <w:tcW w:w="653" w:type="pct"/>
            <w:shd w:val="clear" w:color="auto" w:fill="auto"/>
            <w:hideMark/>
          </w:tcPr>
          <w:p w14:paraId="68C5A99F" w14:textId="77777777" w:rsidR="00D42598" w:rsidRPr="00D42598" w:rsidRDefault="00D42598" w:rsidP="002B6744">
            <w:pPr>
              <w:spacing w:line="240" w:lineRule="auto"/>
              <w:rPr>
                <w:rFonts w:ascii="Arial" w:hAnsi="Arial" w:cs="Arial"/>
                <w:szCs w:val="20"/>
              </w:rPr>
            </w:pPr>
            <w:r w:rsidRPr="00D42598">
              <w:rPr>
                <w:rFonts w:ascii="Arial" w:hAnsi="Arial" w:cs="Arial"/>
                <w:szCs w:val="20"/>
              </w:rPr>
              <w:t>1.0</w:t>
            </w:r>
          </w:p>
        </w:tc>
      </w:tr>
    </w:tbl>
    <w:p w14:paraId="31B0F45C" w14:textId="77777777" w:rsidR="00D42598" w:rsidRPr="00D42598" w:rsidRDefault="00D42598" w:rsidP="00D42598">
      <w:pPr>
        <w:rPr>
          <w:rFonts w:ascii="Arial" w:hAnsi="Arial" w:cs="Arial"/>
        </w:rPr>
      </w:pPr>
    </w:p>
    <w:p w14:paraId="6C9B2851" w14:textId="77777777" w:rsidR="00D42598" w:rsidRPr="00D42598" w:rsidRDefault="00D42598" w:rsidP="00E62528">
      <w:pPr>
        <w:pStyle w:val="Heading3"/>
        <w:numPr>
          <w:ilvl w:val="0"/>
          <w:numId w:val="21"/>
        </w:numPr>
        <w:ind w:left="360" w:firstLine="0"/>
        <w:rPr>
          <w:rFonts w:ascii="Arial" w:hAnsi="Arial" w:cs="Arial"/>
        </w:rPr>
      </w:pPr>
      <w:bookmarkStart w:id="231" w:name="_Toc75870141"/>
      <w:bookmarkStart w:id="232" w:name="_Toc76394255"/>
      <w:r w:rsidRPr="00D42598">
        <w:rPr>
          <w:rFonts w:ascii="Arial" w:hAnsi="Arial" w:cs="Arial"/>
        </w:rPr>
        <w:t>Child poverty rates on the primary measures – by ethnicity</w:t>
      </w:r>
      <w:bookmarkEnd w:id="231"/>
      <w:bookmarkEnd w:id="232"/>
    </w:p>
    <w:p w14:paraId="1766936E" w14:textId="77777777" w:rsidR="00D42598" w:rsidRPr="00D42598" w:rsidRDefault="00D42598" w:rsidP="00D42598">
      <w:pPr>
        <w:rPr>
          <w:rFonts w:ascii="Arial" w:hAnsi="Arial" w:cs="Arial"/>
        </w:r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1134"/>
        <w:gridCol w:w="954"/>
        <w:gridCol w:w="23"/>
        <w:gridCol w:w="933"/>
        <w:gridCol w:w="121"/>
        <w:gridCol w:w="835"/>
        <w:gridCol w:w="956"/>
        <w:gridCol w:w="956"/>
        <w:gridCol w:w="956"/>
        <w:gridCol w:w="956"/>
        <w:gridCol w:w="956"/>
        <w:gridCol w:w="37"/>
        <w:gridCol w:w="919"/>
      </w:tblGrid>
      <w:tr w:rsidR="00D42598" w:rsidRPr="00D42598" w14:paraId="0BC32915" w14:textId="77777777" w:rsidTr="002B6744">
        <w:trPr>
          <w:trHeight w:val="217"/>
        </w:trPr>
        <w:tc>
          <w:tcPr>
            <w:tcW w:w="582" w:type="pct"/>
          </w:tcPr>
          <w:p w14:paraId="55329AEE" w14:textId="77777777" w:rsidR="00D42598" w:rsidRPr="00D42598" w:rsidRDefault="00D42598" w:rsidP="002B6744">
            <w:pPr>
              <w:spacing w:line="240" w:lineRule="auto"/>
              <w:rPr>
                <w:rFonts w:ascii="Arial" w:hAnsi="Arial" w:cs="Arial"/>
                <w:szCs w:val="18"/>
              </w:rPr>
            </w:pPr>
          </w:p>
        </w:tc>
        <w:tc>
          <w:tcPr>
            <w:tcW w:w="502" w:type="pct"/>
            <w:gridSpan w:val="2"/>
            <w:shd w:val="clear" w:color="auto" w:fill="95B3D7" w:themeFill="accent1" w:themeFillTint="99"/>
          </w:tcPr>
          <w:p w14:paraId="116E909A" w14:textId="77777777" w:rsidR="00D42598" w:rsidRPr="00D42598" w:rsidRDefault="00D42598" w:rsidP="002B6744">
            <w:pPr>
              <w:spacing w:line="240" w:lineRule="auto"/>
              <w:rPr>
                <w:rFonts w:ascii="Arial" w:hAnsi="Arial" w:cs="Arial"/>
                <w:b/>
                <w:szCs w:val="18"/>
              </w:rPr>
            </w:pPr>
          </w:p>
        </w:tc>
        <w:tc>
          <w:tcPr>
            <w:tcW w:w="541" w:type="pct"/>
            <w:gridSpan w:val="2"/>
            <w:shd w:val="clear" w:color="auto" w:fill="95B3D7" w:themeFill="accent1" w:themeFillTint="99"/>
          </w:tcPr>
          <w:p w14:paraId="59AE2C40" w14:textId="77777777" w:rsidR="00D42598" w:rsidRPr="00D42598" w:rsidRDefault="00D42598" w:rsidP="002B6744">
            <w:pPr>
              <w:spacing w:line="240" w:lineRule="auto"/>
              <w:rPr>
                <w:rFonts w:ascii="Arial" w:hAnsi="Arial" w:cs="Arial"/>
                <w:b/>
                <w:szCs w:val="18"/>
              </w:rPr>
            </w:pPr>
          </w:p>
        </w:tc>
        <w:tc>
          <w:tcPr>
            <w:tcW w:w="2903" w:type="pct"/>
            <w:gridSpan w:val="7"/>
            <w:shd w:val="clear" w:color="auto" w:fill="95B3D7" w:themeFill="accent1" w:themeFillTint="99"/>
            <w:hideMark/>
          </w:tcPr>
          <w:p w14:paraId="09E477F5" w14:textId="77777777" w:rsidR="00D42598" w:rsidRPr="00D42598" w:rsidRDefault="00D42598" w:rsidP="002B6744">
            <w:pPr>
              <w:spacing w:line="240" w:lineRule="auto"/>
              <w:rPr>
                <w:rFonts w:ascii="Arial" w:hAnsi="Arial" w:cs="Arial"/>
                <w:b/>
                <w:szCs w:val="18"/>
              </w:rPr>
            </w:pPr>
            <w:r w:rsidRPr="00D42598">
              <w:rPr>
                <w:rFonts w:ascii="Arial" w:hAnsi="Arial" w:cs="Arial"/>
                <w:b/>
                <w:szCs w:val="18"/>
              </w:rPr>
              <w:t>Primary Measures</w:t>
            </w:r>
          </w:p>
        </w:tc>
        <w:tc>
          <w:tcPr>
            <w:tcW w:w="472" w:type="pct"/>
            <w:shd w:val="clear" w:color="auto" w:fill="95B3D7" w:themeFill="accent1" w:themeFillTint="99"/>
          </w:tcPr>
          <w:p w14:paraId="1CDAAA47" w14:textId="77777777" w:rsidR="00D42598" w:rsidRPr="00D42598" w:rsidRDefault="00D42598" w:rsidP="002B6744">
            <w:pPr>
              <w:spacing w:line="240" w:lineRule="auto"/>
              <w:rPr>
                <w:rFonts w:ascii="Arial" w:hAnsi="Arial" w:cs="Arial"/>
                <w:b/>
                <w:szCs w:val="18"/>
              </w:rPr>
            </w:pPr>
          </w:p>
        </w:tc>
      </w:tr>
      <w:tr w:rsidR="00D42598" w:rsidRPr="00D42598" w14:paraId="65B82B24" w14:textId="77777777" w:rsidTr="002B6744">
        <w:tc>
          <w:tcPr>
            <w:tcW w:w="582" w:type="pct"/>
            <w:shd w:val="clear" w:color="auto" w:fill="FFFFFF" w:themeFill="background1"/>
          </w:tcPr>
          <w:p w14:paraId="590BC273" w14:textId="77777777" w:rsidR="00D42598" w:rsidRPr="00D42598" w:rsidRDefault="00D42598" w:rsidP="002B6744">
            <w:pPr>
              <w:spacing w:line="240" w:lineRule="auto"/>
              <w:rPr>
                <w:rFonts w:ascii="Arial" w:hAnsi="Arial" w:cs="Arial"/>
                <w:b/>
                <w:szCs w:val="18"/>
              </w:rPr>
            </w:pPr>
          </w:p>
        </w:tc>
        <w:tc>
          <w:tcPr>
            <w:tcW w:w="1472" w:type="pct"/>
            <w:gridSpan w:val="5"/>
            <w:shd w:val="clear" w:color="auto" w:fill="DBE5F1" w:themeFill="accent1" w:themeFillTint="33"/>
            <w:vAlign w:val="center"/>
            <w:hideMark/>
          </w:tcPr>
          <w:p w14:paraId="332F9BFB" w14:textId="77777777" w:rsidR="00D42598" w:rsidRPr="00D42598" w:rsidRDefault="00D42598" w:rsidP="002B6744">
            <w:pPr>
              <w:spacing w:line="240" w:lineRule="auto"/>
              <w:rPr>
                <w:rFonts w:ascii="Arial" w:hAnsi="Arial" w:cs="Arial"/>
                <w:b/>
                <w:szCs w:val="18"/>
              </w:rPr>
            </w:pPr>
            <w:r w:rsidRPr="00D42598">
              <w:rPr>
                <w:rFonts w:ascii="Arial" w:hAnsi="Arial" w:cs="Arial"/>
                <w:b/>
                <w:szCs w:val="18"/>
              </w:rPr>
              <w:t>BHC50 moving line</w:t>
            </w:r>
          </w:p>
        </w:tc>
        <w:tc>
          <w:tcPr>
            <w:tcW w:w="1473" w:type="pct"/>
            <w:gridSpan w:val="3"/>
            <w:shd w:val="clear" w:color="auto" w:fill="DBE5F1" w:themeFill="accent1" w:themeFillTint="33"/>
            <w:vAlign w:val="center"/>
            <w:hideMark/>
          </w:tcPr>
          <w:p w14:paraId="447FBCBB" w14:textId="77777777" w:rsidR="00D42598" w:rsidRPr="00D42598" w:rsidRDefault="00D42598" w:rsidP="002B6744">
            <w:pPr>
              <w:spacing w:line="240" w:lineRule="auto"/>
              <w:rPr>
                <w:rFonts w:ascii="Arial" w:hAnsi="Arial" w:cs="Arial"/>
                <w:b/>
                <w:szCs w:val="18"/>
              </w:rPr>
            </w:pPr>
            <w:r w:rsidRPr="00D42598">
              <w:rPr>
                <w:rFonts w:ascii="Arial" w:hAnsi="Arial" w:cs="Arial"/>
                <w:b/>
                <w:szCs w:val="18"/>
              </w:rPr>
              <w:t>AHC50 fixed line</w:t>
            </w:r>
          </w:p>
        </w:tc>
        <w:tc>
          <w:tcPr>
            <w:tcW w:w="1473" w:type="pct"/>
            <w:gridSpan w:val="4"/>
            <w:shd w:val="clear" w:color="auto" w:fill="DBE5F1" w:themeFill="accent1" w:themeFillTint="33"/>
            <w:vAlign w:val="center"/>
            <w:hideMark/>
          </w:tcPr>
          <w:p w14:paraId="737835E3" w14:textId="77777777" w:rsidR="00D42598" w:rsidRPr="00D42598" w:rsidRDefault="00D42598" w:rsidP="002B6744">
            <w:pPr>
              <w:spacing w:line="240" w:lineRule="auto"/>
              <w:rPr>
                <w:rFonts w:ascii="Arial" w:hAnsi="Arial" w:cs="Arial"/>
                <w:b/>
                <w:szCs w:val="18"/>
              </w:rPr>
            </w:pPr>
            <w:r w:rsidRPr="00D42598">
              <w:rPr>
                <w:rFonts w:ascii="Arial" w:hAnsi="Arial" w:cs="Arial"/>
                <w:b/>
                <w:szCs w:val="18"/>
              </w:rPr>
              <w:t>Material Hardship</w:t>
            </w:r>
          </w:p>
        </w:tc>
      </w:tr>
      <w:tr w:rsidR="00D42598" w:rsidRPr="00D42598" w14:paraId="0831208B" w14:textId="77777777" w:rsidTr="002B6744">
        <w:tc>
          <w:tcPr>
            <w:tcW w:w="582" w:type="pct"/>
            <w:shd w:val="clear" w:color="auto" w:fill="95B3D7" w:themeFill="accent1" w:themeFillTint="99"/>
            <w:hideMark/>
          </w:tcPr>
          <w:p w14:paraId="655BF0A6" w14:textId="77777777" w:rsidR="00D42598" w:rsidRPr="00D42598" w:rsidRDefault="00D42598" w:rsidP="002B6744">
            <w:pPr>
              <w:spacing w:line="240" w:lineRule="auto"/>
              <w:rPr>
                <w:rFonts w:ascii="Arial" w:hAnsi="Arial" w:cs="Arial"/>
                <w:b/>
                <w:szCs w:val="18"/>
              </w:rPr>
            </w:pPr>
            <w:r w:rsidRPr="00D42598">
              <w:rPr>
                <w:rFonts w:ascii="Arial" w:hAnsi="Arial" w:cs="Arial"/>
                <w:b/>
                <w:szCs w:val="18"/>
              </w:rPr>
              <w:t>Ethnicity</w:t>
            </w:r>
          </w:p>
        </w:tc>
        <w:tc>
          <w:tcPr>
            <w:tcW w:w="490" w:type="pct"/>
            <w:shd w:val="clear" w:color="auto" w:fill="FFFFFF" w:themeFill="background1"/>
            <w:vAlign w:val="center"/>
            <w:hideMark/>
          </w:tcPr>
          <w:p w14:paraId="132BF1B7"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2019/20 (%)</w:t>
            </w:r>
          </w:p>
        </w:tc>
        <w:tc>
          <w:tcPr>
            <w:tcW w:w="491" w:type="pct"/>
            <w:gridSpan w:val="2"/>
            <w:shd w:val="clear" w:color="auto" w:fill="FFFFFF" w:themeFill="background1"/>
            <w:vAlign w:val="center"/>
            <w:hideMark/>
          </w:tcPr>
          <w:p w14:paraId="17E4B20E"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Change from 2018/19 (ppt)</w:t>
            </w:r>
          </w:p>
        </w:tc>
        <w:tc>
          <w:tcPr>
            <w:tcW w:w="491" w:type="pct"/>
            <w:gridSpan w:val="2"/>
            <w:shd w:val="clear" w:color="auto" w:fill="FFFFFF" w:themeFill="background1"/>
          </w:tcPr>
          <w:p w14:paraId="3B8F7BE2"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Sample error for change</w:t>
            </w:r>
          </w:p>
        </w:tc>
        <w:tc>
          <w:tcPr>
            <w:tcW w:w="491" w:type="pct"/>
            <w:shd w:val="clear" w:color="auto" w:fill="FFFFFF" w:themeFill="background1"/>
            <w:vAlign w:val="center"/>
            <w:hideMark/>
          </w:tcPr>
          <w:p w14:paraId="0A905ACE"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2019/20 (%)</w:t>
            </w:r>
          </w:p>
        </w:tc>
        <w:tc>
          <w:tcPr>
            <w:tcW w:w="491" w:type="pct"/>
            <w:shd w:val="clear" w:color="auto" w:fill="FFFFFF" w:themeFill="background1"/>
            <w:vAlign w:val="center"/>
            <w:hideMark/>
          </w:tcPr>
          <w:p w14:paraId="5EF8522C"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Change from 2018/19 (ppt)</w:t>
            </w:r>
          </w:p>
        </w:tc>
        <w:tc>
          <w:tcPr>
            <w:tcW w:w="491" w:type="pct"/>
            <w:shd w:val="clear" w:color="auto" w:fill="FFFFFF" w:themeFill="background1"/>
          </w:tcPr>
          <w:p w14:paraId="77754ACE"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Sample error for change</w:t>
            </w:r>
          </w:p>
        </w:tc>
        <w:tc>
          <w:tcPr>
            <w:tcW w:w="491" w:type="pct"/>
            <w:shd w:val="clear" w:color="auto" w:fill="FFFFFF" w:themeFill="background1"/>
            <w:vAlign w:val="center"/>
            <w:hideMark/>
          </w:tcPr>
          <w:p w14:paraId="69C3C575"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2019/20 (%)</w:t>
            </w:r>
          </w:p>
        </w:tc>
        <w:tc>
          <w:tcPr>
            <w:tcW w:w="491" w:type="pct"/>
            <w:shd w:val="clear" w:color="auto" w:fill="FFFFFF" w:themeFill="background1"/>
            <w:vAlign w:val="center"/>
            <w:hideMark/>
          </w:tcPr>
          <w:p w14:paraId="167B06D4"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Change from 2018/19 (ppt)</w:t>
            </w:r>
          </w:p>
        </w:tc>
        <w:tc>
          <w:tcPr>
            <w:tcW w:w="491" w:type="pct"/>
            <w:gridSpan w:val="2"/>
            <w:shd w:val="clear" w:color="auto" w:fill="FFFFFF" w:themeFill="background1"/>
          </w:tcPr>
          <w:p w14:paraId="08C1A705"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Sample error for change</w:t>
            </w:r>
          </w:p>
        </w:tc>
      </w:tr>
      <w:tr w:rsidR="00D42598" w:rsidRPr="00D42598" w14:paraId="160C1CB6" w14:textId="77777777" w:rsidTr="002B6744">
        <w:tc>
          <w:tcPr>
            <w:tcW w:w="582" w:type="pct"/>
            <w:shd w:val="clear" w:color="auto" w:fill="95B3D7" w:themeFill="accent1" w:themeFillTint="99"/>
            <w:hideMark/>
          </w:tcPr>
          <w:p w14:paraId="5FBA3109"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European</w:t>
            </w:r>
          </w:p>
        </w:tc>
        <w:tc>
          <w:tcPr>
            <w:tcW w:w="490" w:type="pct"/>
            <w:hideMark/>
          </w:tcPr>
          <w:p w14:paraId="04F81D7C"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10.6</w:t>
            </w:r>
          </w:p>
        </w:tc>
        <w:tc>
          <w:tcPr>
            <w:tcW w:w="491" w:type="pct"/>
            <w:gridSpan w:val="2"/>
            <w:hideMark/>
          </w:tcPr>
          <w:p w14:paraId="3D8FD126"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0.8</w:t>
            </w:r>
          </w:p>
        </w:tc>
        <w:tc>
          <w:tcPr>
            <w:tcW w:w="491" w:type="pct"/>
            <w:gridSpan w:val="2"/>
            <w:shd w:val="clear" w:color="auto" w:fill="FFFFFF" w:themeFill="background1"/>
          </w:tcPr>
          <w:p w14:paraId="515773FF"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1.9</w:t>
            </w:r>
          </w:p>
        </w:tc>
        <w:tc>
          <w:tcPr>
            <w:tcW w:w="491" w:type="pct"/>
            <w:shd w:val="clear" w:color="auto" w:fill="FFFFFF" w:themeFill="background1"/>
            <w:hideMark/>
          </w:tcPr>
          <w:p w14:paraId="2309EBA2"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14.8</w:t>
            </w:r>
          </w:p>
        </w:tc>
        <w:tc>
          <w:tcPr>
            <w:tcW w:w="491" w:type="pct"/>
            <w:shd w:val="clear" w:color="auto" w:fill="FFFFFF" w:themeFill="background1"/>
            <w:hideMark/>
          </w:tcPr>
          <w:p w14:paraId="4EA17234"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0.2</w:t>
            </w:r>
          </w:p>
        </w:tc>
        <w:tc>
          <w:tcPr>
            <w:tcW w:w="491" w:type="pct"/>
          </w:tcPr>
          <w:p w14:paraId="22A71241"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2.0</w:t>
            </w:r>
          </w:p>
        </w:tc>
        <w:tc>
          <w:tcPr>
            <w:tcW w:w="491" w:type="pct"/>
            <w:hideMark/>
          </w:tcPr>
          <w:p w14:paraId="7E740786"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8.9</w:t>
            </w:r>
          </w:p>
        </w:tc>
        <w:tc>
          <w:tcPr>
            <w:tcW w:w="491" w:type="pct"/>
            <w:hideMark/>
          </w:tcPr>
          <w:p w14:paraId="44519D8F"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-0.8</w:t>
            </w:r>
          </w:p>
        </w:tc>
        <w:tc>
          <w:tcPr>
            <w:tcW w:w="491" w:type="pct"/>
            <w:gridSpan w:val="2"/>
          </w:tcPr>
          <w:p w14:paraId="0A1656C9"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1.6</w:t>
            </w:r>
          </w:p>
        </w:tc>
      </w:tr>
      <w:tr w:rsidR="00D42598" w:rsidRPr="00D42598" w14:paraId="06CC396D" w14:textId="77777777" w:rsidTr="002B6744">
        <w:tc>
          <w:tcPr>
            <w:tcW w:w="582" w:type="pct"/>
            <w:shd w:val="clear" w:color="auto" w:fill="95B3D7" w:themeFill="accent1" w:themeFillTint="99"/>
            <w:hideMark/>
          </w:tcPr>
          <w:p w14:paraId="69B634BA"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 xml:space="preserve">Māori </w:t>
            </w:r>
          </w:p>
        </w:tc>
        <w:tc>
          <w:tcPr>
            <w:tcW w:w="490" w:type="pct"/>
            <w:hideMark/>
          </w:tcPr>
          <w:p w14:paraId="0E11AFC5"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17.1</w:t>
            </w:r>
          </w:p>
        </w:tc>
        <w:tc>
          <w:tcPr>
            <w:tcW w:w="491" w:type="pct"/>
            <w:gridSpan w:val="2"/>
            <w:hideMark/>
          </w:tcPr>
          <w:p w14:paraId="5790D721"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-0.7</w:t>
            </w:r>
          </w:p>
        </w:tc>
        <w:tc>
          <w:tcPr>
            <w:tcW w:w="491" w:type="pct"/>
            <w:gridSpan w:val="2"/>
            <w:shd w:val="clear" w:color="auto" w:fill="FFFFFF" w:themeFill="background1"/>
          </w:tcPr>
          <w:p w14:paraId="6A9A0087"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2.9</w:t>
            </w:r>
          </w:p>
        </w:tc>
        <w:tc>
          <w:tcPr>
            <w:tcW w:w="491" w:type="pct"/>
            <w:shd w:val="clear" w:color="auto" w:fill="FFFFFF" w:themeFill="background1"/>
            <w:hideMark/>
          </w:tcPr>
          <w:p w14:paraId="31131854"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21.1</w:t>
            </w:r>
          </w:p>
        </w:tc>
        <w:tc>
          <w:tcPr>
            <w:tcW w:w="491" w:type="pct"/>
            <w:shd w:val="clear" w:color="auto" w:fill="FFFFFF" w:themeFill="background1"/>
            <w:hideMark/>
          </w:tcPr>
          <w:p w14:paraId="44992DD3"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-1.3</w:t>
            </w:r>
          </w:p>
        </w:tc>
        <w:tc>
          <w:tcPr>
            <w:tcW w:w="491" w:type="pct"/>
          </w:tcPr>
          <w:p w14:paraId="437FD34A"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3.3</w:t>
            </w:r>
          </w:p>
        </w:tc>
        <w:tc>
          <w:tcPr>
            <w:tcW w:w="491" w:type="pct"/>
            <w:hideMark/>
          </w:tcPr>
          <w:p w14:paraId="19D99D58"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19.5</w:t>
            </w:r>
          </w:p>
        </w:tc>
        <w:tc>
          <w:tcPr>
            <w:tcW w:w="491" w:type="pct"/>
            <w:hideMark/>
          </w:tcPr>
          <w:p w14:paraId="4C75FC2E"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-3.1</w:t>
            </w:r>
          </w:p>
        </w:tc>
        <w:tc>
          <w:tcPr>
            <w:tcW w:w="491" w:type="pct"/>
            <w:gridSpan w:val="2"/>
          </w:tcPr>
          <w:p w14:paraId="655847ED"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3.5</w:t>
            </w:r>
          </w:p>
        </w:tc>
      </w:tr>
      <w:tr w:rsidR="00D42598" w:rsidRPr="00D42598" w14:paraId="2CD5B943" w14:textId="77777777" w:rsidTr="002B6744">
        <w:tc>
          <w:tcPr>
            <w:tcW w:w="582" w:type="pct"/>
            <w:shd w:val="clear" w:color="auto" w:fill="95B3D7" w:themeFill="accent1" w:themeFillTint="99"/>
            <w:hideMark/>
          </w:tcPr>
          <w:p w14:paraId="63C3B468"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Pacific peoples</w:t>
            </w:r>
          </w:p>
        </w:tc>
        <w:tc>
          <w:tcPr>
            <w:tcW w:w="490" w:type="pct"/>
            <w:hideMark/>
          </w:tcPr>
          <w:p w14:paraId="65ECE141"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19.1</w:t>
            </w:r>
          </w:p>
        </w:tc>
        <w:tc>
          <w:tcPr>
            <w:tcW w:w="491" w:type="pct"/>
            <w:gridSpan w:val="2"/>
            <w:hideMark/>
          </w:tcPr>
          <w:p w14:paraId="4B8A74E5"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0.6</w:t>
            </w:r>
          </w:p>
        </w:tc>
        <w:tc>
          <w:tcPr>
            <w:tcW w:w="491" w:type="pct"/>
            <w:gridSpan w:val="2"/>
            <w:shd w:val="clear" w:color="auto" w:fill="FFFFFF" w:themeFill="background1"/>
          </w:tcPr>
          <w:p w14:paraId="19B35FD1"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4.7</w:t>
            </w:r>
          </w:p>
        </w:tc>
        <w:tc>
          <w:tcPr>
            <w:tcW w:w="491" w:type="pct"/>
            <w:shd w:val="clear" w:color="auto" w:fill="FFFFFF" w:themeFill="background1"/>
            <w:hideMark/>
          </w:tcPr>
          <w:p w14:paraId="116F9A9D"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21.0</w:t>
            </w:r>
          </w:p>
        </w:tc>
        <w:tc>
          <w:tcPr>
            <w:tcW w:w="491" w:type="pct"/>
            <w:shd w:val="clear" w:color="auto" w:fill="FFFFFF" w:themeFill="background1"/>
            <w:hideMark/>
          </w:tcPr>
          <w:p w14:paraId="018B29AB"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-0.5</w:t>
            </w:r>
          </w:p>
        </w:tc>
        <w:tc>
          <w:tcPr>
            <w:tcW w:w="491" w:type="pct"/>
          </w:tcPr>
          <w:p w14:paraId="52CA342D"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4.0</w:t>
            </w:r>
          </w:p>
        </w:tc>
        <w:tc>
          <w:tcPr>
            <w:tcW w:w="491" w:type="pct"/>
            <w:hideMark/>
          </w:tcPr>
          <w:p w14:paraId="32407EE3"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26.1</w:t>
            </w:r>
          </w:p>
        </w:tc>
        <w:tc>
          <w:tcPr>
            <w:tcW w:w="491" w:type="pct"/>
            <w:hideMark/>
          </w:tcPr>
          <w:p w14:paraId="6F5095EA"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-2.1</w:t>
            </w:r>
          </w:p>
        </w:tc>
        <w:tc>
          <w:tcPr>
            <w:tcW w:w="491" w:type="pct"/>
            <w:gridSpan w:val="2"/>
          </w:tcPr>
          <w:p w14:paraId="01942ED8"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5.5</w:t>
            </w:r>
          </w:p>
        </w:tc>
      </w:tr>
    </w:tbl>
    <w:p w14:paraId="1E30F9F0" w14:textId="77777777" w:rsidR="00D42598" w:rsidRPr="00D42598" w:rsidRDefault="00D42598" w:rsidP="00D42598">
      <w:pPr>
        <w:spacing w:line="240" w:lineRule="auto"/>
        <w:rPr>
          <w:rFonts w:ascii="Arial" w:hAnsi="Arial" w:cs="Arial"/>
        </w:rPr>
      </w:pPr>
    </w:p>
    <w:p w14:paraId="57F12CD0" w14:textId="77777777" w:rsidR="00D42598" w:rsidRPr="00D42598" w:rsidRDefault="00D42598" w:rsidP="00E62528">
      <w:pPr>
        <w:pStyle w:val="Heading3"/>
        <w:numPr>
          <w:ilvl w:val="0"/>
          <w:numId w:val="21"/>
        </w:numPr>
        <w:ind w:left="360" w:firstLine="0"/>
        <w:rPr>
          <w:rFonts w:ascii="Arial" w:hAnsi="Arial" w:cs="Arial"/>
        </w:rPr>
      </w:pPr>
      <w:bookmarkStart w:id="233" w:name="_Toc75870142"/>
      <w:bookmarkStart w:id="234" w:name="_Toc76394256"/>
      <w:r w:rsidRPr="00D42598">
        <w:rPr>
          <w:rFonts w:ascii="Arial" w:hAnsi="Arial" w:cs="Arial"/>
        </w:rPr>
        <w:t>Child poverty rates on the primary measures – by region</w:t>
      </w:r>
      <w:bookmarkEnd w:id="233"/>
      <w:bookmarkEnd w:id="234"/>
    </w:p>
    <w:p w14:paraId="5A5107BB" w14:textId="77777777" w:rsidR="00D42598" w:rsidRPr="00D42598" w:rsidRDefault="00D42598" w:rsidP="00D42598">
      <w:pPr>
        <w:rPr>
          <w:rFonts w:ascii="Arial" w:hAnsi="Arial" w:cs="Arial"/>
        </w:r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1419"/>
        <w:gridCol w:w="698"/>
        <w:gridCol w:w="103"/>
        <w:gridCol w:w="940"/>
        <w:gridCol w:w="10"/>
        <w:gridCol w:w="931"/>
        <w:gridCol w:w="940"/>
        <w:gridCol w:w="940"/>
        <w:gridCol w:w="940"/>
        <w:gridCol w:w="940"/>
        <w:gridCol w:w="940"/>
        <w:gridCol w:w="16"/>
        <w:gridCol w:w="919"/>
      </w:tblGrid>
      <w:tr w:rsidR="00D42598" w:rsidRPr="00D42598" w14:paraId="204ACF5A" w14:textId="77777777" w:rsidTr="002B6744">
        <w:trPr>
          <w:trHeight w:val="217"/>
        </w:trPr>
        <w:tc>
          <w:tcPr>
            <w:tcW w:w="728" w:type="pct"/>
          </w:tcPr>
          <w:p w14:paraId="71A2831F" w14:textId="77777777" w:rsidR="00D42598" w:rsidRPr="00D42598" w:rsidRDefault="00D42598" w:rsidP="002B6744">
            <w:pPr>
              <w:spacing w:line="240" w:lineRule="auto"/>
              <w:rPr>
                <w:rFonts w:ascii="Arial" w:hAnsi="Arial" w:cs="Arial"/>
                <w:szCs w:val="18"/>
              </w:rPr>
            </w:pPr>
          </w:p>
        </w:tc>
        <w:tc>
          <w:tcPr>
            <w:tcW w:w="358" w:type="pct"/>
            <w:shd w:val="clear" w:color="auto" w:fill="95B3D7" w:themeFill="accent1" w:themeFillTint="99"/>
          </w:tcPr>
          <w:p w14:paraId="028D3593" w14:textId="77777777" w:rsidR="00D42598" w:rsidRPr="00D42598" w:rsidRDefault="00D42598" w:rsidP="002B6744">
            <w:pPr>
              <w:spacing w:line="240" w:lineRule="auto"/>
              <w:rPr>
                <w:rFonts w:ascii="Arial" w:hAnsi="Arial" w:cs="Arial"/>
                <w:b/>
                <w:szCs w:val="18"/>
              </w:rPr>
            </w:pPr>
          </w:p>
        </w:tc>
        <w:tc>
          <w:tcPr>
            <w:tcW w:w="541" w:type="pct"/>
            <w:gridSpan w:val="3"/>
            <w:shd w:val="clear" w:color="auto" w:fill="95B3D7" w:themeFill="accent1" w:themeFillTint="99"/>
          </w:tcPr>
          <w:p w14:paraId="7E4CFEDF" w14:textId="77777777" w:rsidR="00D42598" w:rsidRPr="00D42598" w:rsidRDefault="00D42598" w:rsidP="002B6744">
            <w:pPr>
              <w:spacing w:line="240" w:lineRule="auto"/>
              <w:rPr>
                <w:rFonts w:ascii="Arial" w:hAnsi="Arial" w:cs="Arial"/>
                <w:b/>
                <w:szCs w:val="18"/>
              </w:rPr>
            </w:pPr>
          </w:p>
        </w:tc>
        <w:tc>
          <w:tcPr>
            <w:tcW w:w="2901" w:type="pct"/>
            <w:gridSpan w:val="7"/>
            <w:shd w:val="clear" w:color="auto" w:fill="95B3D7" w:themeFill="accent1" w:themeFillTint="99"/>
            <w:hideMark/>
          </w:tcPr>
          <w:p w14:paraId="6ADAB33D" w14:textId="77777777" w:rsidR="00D42598" w:rsidRPr="00D42598" w:rsidRDefault="00D42598" w:rsidP="002B6744">
            <w:pPr>
              <w:spacing w:line="240" w:lineRule="auto"/>
              <w:rPr>
                <w:rFonts w:ascii="Arial" w:hAnsi="Arial" w:cs="Arial"/>
                <w:b/>
                <w:szCs w:val="18"/>
              </w:rPr>
            </w:pPr>
            <w:r w:rsidRPr="00D42598">
              <w:rPr>
                <w:rFonts w:ascii="Arial" w:hAnsi="Arial" w:cs="Arial"/>
                <w:b/>
                <w:szCs w:val="18"/>
              </w:rPr>
              <w:t>Primary Measures</w:t>
            </w:r>
          </w:p>
        </w:tc>
        <w:tc>
          <w:tcPr>
            <w:tcW w:w="472" w:type="pct"/>
            <w:shd w:val="clear" w:color="auto" w:fill="95B3D7" w:themeFill="accent1" w:themeFillTint="99"/>
          </w:tcPr>
          <w:p w14:paraId="631B103D" w14:textId="77777777" w:rsidR="00D42598" w:rsidRPr="00D42598" w:rsidRDefault="00D42598" w:rsidP="002B6744">
            <w:pPr>
              <w:spacing w:line="240" w:lineRule="auto"/>
              <w:rPr>
                <w:rFonts w:ascii="Arial" w:hAnsi="Arial" w:cs="Arial"/>
                <w:b/>
                <w:szCs w:val="18"/>
              </w:rPr>
            </w:pPr>
          </w:p>
        </w:tc>
      </w:tr>
      <w:tr w:rsidR="00D42598" w:rsidRPr="00D42598" w14:paraId="3B5BC95D" w14:textId="77777777" w:rsidTr="002B6744">
        <w:tc>
          <w:tcPr>
            <w:tcW w:w="728" w:type="pct"/>
            <w:shd w:val="clear" w:color="auto" w:fill="FFFFFF" w:themeFill="background1"/>
          </w:tcPr>
          <w:p w14:paraId="71016557" w14:textId="77777777" w:rsidR="00D42598" w:rsidRPr="00D42598" w:rsidRDefault="00D42598" w:rsidP="002B6744">
            <w:pPr>
              <w:spacing w:line="240" w:lineRule="auto"/>
              <w:rPr>
                <w:rFonts w:ascii="Arial" w:hAnsi="Arial" w:cs="Arial"/>
                <w:b/>
                <w:szCs w:val="18"/>
              </w:rPr>
            </w:pPr>
          </w:p>
        </w:tc>
        <w:tc>
          <w:tcPr>
            <w:tcW w:w="1377" w:type="pct"/>
            <w:gridSpan w:val="5"/>
            <w:shd w:val="clear" w:color="auto" w:fill="DBE5F1" w:themeFill="accent1" w:themeFillTint="33"/>
            <w:vAlign w:val="center"/>
            <w:hideMark/>
          </w:tcPr>
          <w:p w14:paraId="5D99BCE7" w14:textId="77777777" w:rsidR="00D42598" w:rsidRPr="00D42598" w:rsidRDefault="00D42598" w:rsidP="002B6744">
            <w:pPr>
              <w:spacing w:line="240" w:lineRule="auto"/>
              <w:rPr>
                <w:rFonts w:ascii="Arial" w:hAnsi="Arial" w:cs="Arial"/>
                <w:b/>
                <w:szCs w:val="18"/>
              </w:rPr>
            </w:pPr>
            <w:r w:rsidRPr="00D42598">
              <w:rPr>
                <w:rFonts w:ascii="Arial" w:hAnsi="Arial" w:cs="Arial"/>
                <w:b/>
                <w:szCs w:val="18"/>
              </w:rPr>
              <w:t>BHC50 moving line</w:t>
            </w:r>
          </w:p>
        </w:tc>
        <w:tc>
          <w:tcPr>
            <w:tcW w:w="1448" w:type="pct"/>
            <w:gridSpan w:val="3"/>
            <w:shd w:val="clear" w:color="auto" w:fill="DBE5F1" w:themeFill="accent1" w:themeFillTint="33"/>
            <w:vAlign w:val="center"/>
            <w:hideMark/>
          </w:tcPr>
          <w:p w14:paraId="6DF0E553" w14:textId="77777777" w:rsidR="00D42598" w:rsidRPr="00D42598" w:rsidRDefault="00D42598" w:rsidP="002B6744">
            <w:pPr>
              <w:spacing w:line="240" w:lineRule="auto"/>
              <w:rPr>
                <w:rFonts w:ascii="Arial" w:hAnsi="Arial" w:cs="Arial"/>
                <w:b/>
                <w:szCs w:val="18"/>
              </w:rPr>
            </w:pPr>
            <w:r w:rsidRPr="00D42598">
              <w:rPr>
                <w:rFonts w:ascii="Arial" w:hAnsi="Arial" w:cs="Arial"/>
                <w:b/>
                <w:szCs w:val="18"/>
              </w:rPr>
              <w:t>AHC50 fixed line</w:t>
            </w:r>
          </w:p>
        </w:tc>
        <w:tc>
          <w:tcPr>
            <w:tcW w:w="1447" w:type="pct"/>
            <w:gridSpan w:val="4"/>
            <w:shd w:val="clear" w:color="auto" w:fill="DBE5F1" w:themeFill="accent1" w:themeFillTint="33"/>
            <w:vAlign w:val="center"/>
            <w:hideMark/>
          </w:tcPr>
          <w:p w14:paraId="4D9A8136" w14:textId="77777777" w:rsidR="00D42598" w:rsidRPr="00D42598" w:rsidRDefault="00D42598" w:rsidP="002B6744">
            <w:pPr>
              <w:spacing w:line="240" w:lineRule="auto"/>
              <w:rPr>
                <w:rFonts w:ascii="Arial" w:hAnsi="Arial" w:cs="Arial"/>
                <w:b/>
                <w:szCs w:val="18"/>
              </w:rPr>
            </w:pPr>
            <w:r w:rsidRPr="00D42598">
              <w:rPr>
                <w:rFonts w:ascii="Arial" w:hAnsi="Arial" w:cs="Arial"/>
                <w:b/>
                <w:szCs w:val="18"/>
              </w:rPr>
              <w:t>Material Hardship</w:t>
            </w:r>
          </w:p>
        </w:tc>
      </w:tr>
      <w:tr w:rsidR="00D42598" w:rsidRPr="00D42598" w14:paraId="2631A837" w14:textId="77777777" w:rsidTr="002B6744">
        <w:tc>
          <w:tcPr>
            <w:tcW w:w="728" w:type="pct"/>
            <w:shd w:val="clear" w:color="auto" w:fill="95B3D7" w:themeFill="accent1" w:themeFillTint="99"/>
            <w:hideMark/>
          </w:tcPr>
          <w:p w14:paraId="4B48B8F8" w14:textId="77777777" w:rsidR="00D42598" w:rsidRPr="00D42598" w:rsidRDefault="00D42598" w:rsidP="002B6744">
            <w:pPr>
              <w:spacing w:line="240" w:lineRule="auto"/>
              <w:rPr>
                <w:rFonts w:ascii="Arial" w:hAnsi="Arial" w:cs="Arial"/>
                <w:b/>
                <w:szCs w:val="18"/>
              </w:rPr>
            </w:pPr>
            <w:r w:rsidRPr="00D42598">
              <w:rPr>
                <w:rFonts w:ascii="Arial" w:hAnsi="Arial" w:cs="Arial"/>
                <w:b/>
                <w:szCs w:val="18"/>
              </w:rPr>
              <w:t>Region</w:t>
            </w:r>
          </w:p>
        </w:tc>
        <w:tc>
          <w:tcPr>
            <w:tcW w:w="411" w:type="pct"/>
            <w:gridSpan w:val="2"/>
            <w:shd w:val="clear" w:color="auto" w:fill="FFFFFF" w:themeFill="background1"/>
            <w:vAlign w:val="center"/>
            <w:hideMark/>
          </w:tcPr>
          <w:p w14:paraId="3FECE72C"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2019/20 (%)</w:t>
            </w:r>
          </w:p>
        </w:tc>
        <w:tc>
          <w:tcPr>
            <w:tcW w:w="483" w:type="pct"/>
            <w:shd w:val="clear" w:color="auto" w:fill="FFFFFF" w:themeFill="background1"/>
            <w:vAlign w:val="center"/>
            <w:hideMark/>
          </w:tcPr>
          <w:p w14:paraId="7E6D5E18"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Change from 2018/19 (ppt)</w:t>
            </w:r>
          </w:p>
        </w:tc>
        <w:tc>
          <w:tcPr>
            <w:tcW w:w="483" w:type="pct"/>
            <w:gridSpan w:val="2"/>
            <w:shd w:val="clear" w:color="auto" w:fill="FFFFFF" w:themeFill="background1"/>
          </w:tcPr>
          <w:p w14:paraId="44BFBA20"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Sample error for change</w:t>
            </w:r>
          </w:p>
        </w:tc>
        <w:tc>
          <w:tcPr>
            <w:tcW w:w="483" w:type="pct"/>
            <w:shd w:val="clear" w:color="auto" w:fill="FFFFFF" w:themeFill="background1"/>
            <w:vAlign w:val="center"/>
            <w:hideMark/>
          </w:tcPr>
          <w:p w14:paraId="0A543DC3"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2019/20 (%)</w:t>
            </w:r>
          </w:p>
        </w:tc>
        <w:tc>
          <w:tcPr>
            <w:tcW w:w="483" w:type="pct"/>
            <w:shd w:val="clear" w:color="auto" w:fill="FFFFFF" w:themeFill="background1"/>
            <w:vAlign w:val="center"/>
            <w:hideMark/>
          </w:tcPr>
          <w:p w14:paraId="5CD2170A"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Change from 2018/19 (ppt)</w:t>
            </w:r>
          </w:p>
        </w:tc>
        <w:tc>
          <w:tcPr>
            <w:tcW w:w="483" w:type="pct"/>
            <w:shd w:val="clear" w:color="auto" w:fill="FFFFFF" w:themeFill="background1"/>
          </w:tcPr>
          <w:p w14:paraId="02CAB321"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Sample error for change</w:t>
            </w:r>
          </w:p>
        </w:tc>
        <w:tc>
          <w:tcPr>
            <w:tcW w:w="483" w:type="pct"/>
            <w:shd w:val="clear" w:color="auto" w:fill="FFFFFF" w:themeFill="background1"/>
            <w:vAlign w:val="center"/>
            <w:hideMark/>
          </w:tcPr>
          <w:p w14:paraId="354699F5"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2019/20 (%)</w:t>
            </w:r>
          </w:p>
        </w:tc>
        <w:tc>
          <w:tcPr>
            <w:tcW w:w="483" w:type="pct"/>
            <w:shd w:val="clear" w:color="auto" w:fill="FFFFFF" w:themeFill="background1"/>
            <w:vAlign w:val="center"/>
            <w:hideMark/>
          </w:tcPr>
          <w:p w14:paraId="708D22D8"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Change from 2018/19 (ppt)</w:t>
            </w:r>
          </w:p>
        </w:tc>
        <w:tc>
          <w:tcPr>
            <w:tcW w:w="481" w:type="pct"/>
            <w:gridSpan w:val="2"/>
            <w:shd w:val="clear" w:color="auto" w:fill="FFFFFF" w:themeFill="background1"/>
          </w:tcPr>
          <w:p w14:paraId="717EBD50"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Sample error for change</w:t>
            </w:r>
          </w:p>
        </w:tc>
      </w:tr>
      <w:tr w:rsidR="00D42598" w:rsidRPr="00D42598" w14:paraId="3F239637" w14:textId="77777777" w:rsidTr="002B6744">
        <w:tc>
          <w:tcPr>
            <w:tcW w:w="728" w:type="pct"/>
            <w:shd w:val="clear" w:color="auto" w:fill="95B3D7" w:themeFill="accent1" w:themeFillTint="99"/>
            <w:hideMark/>
          </w:tcPr>
          <w:p w14:paraId="5A0F0D16"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Northland</w:t>
            </w:r>
          </w:p>
        </w:tc>
        <w:tc>
          <w:tcPr>
            <w:tcW w:w="411" w:type="pct"/>
            <w:gridSpan w:val="2"/>
            <w:hideMark/>
          </w:tcPr>
          <w:p w14:paraId="0E75ED4C"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22.1</w:t>
            </w:r>
          </w:p>
        </w:tc>
        <w:tc>
          <w:tcPr>
            <w:tcW w:w="483" w:type="pct"/>
            <w:hideMark/>
          </w:tcPr>
          <w:p w14:paraId="5D1D2A17"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4.9</w:t>
            </w:r>
          </w:p>
        </w:tc>
        <w:tc>
          <w:tcPr>
            <w:tcW w:w="483" w:type="pct"/>
            <w:gridSpan w:val="2"/>
            <w:shd w:val="clear" w:color="auto" w:fill="FFFFFF" w:themeFill="background1"/>
          </w:tcPr>
          <w:p w14:paraId="42E49803"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11.1</w:t>
            </w:r>
          </w:p>
        </w:tc>
        <w:tc>
          <w:tcPr>
            <w:tcW w:w="483" w:type="pct"/>
            <w:shd w:val="clear" w:color="auto" w:fill="FFFFFF" w:themeFill="background1"/>
            <w:hideMark/>
          </w:tcPr>
          <w:p w14:paraId="56A874E5"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22.6</w:t>
            </w:r>
          </w:p>
        </w:tc>
        <w:tc>
          <w:tcPr>
            <w:tcW w:w="483" w:type="pct"/>
            <w:shd w:val="clear" w:color="auto" w:fill="FFFFFF" w:themeFill="background1"/>
            <w:hideMark/>
          </w:tcPr>
          <w:p w14:paraId="17994BD0"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0.1</w:t>
            </w:r>
          </w:p>
        </w:tc>
        <w:tc>
          <w:tcPr>
            <w:tcW w:w="483" w:type="pct"/>
          </w:tcPr>
          <w:p w14:paraId="6EFE1D23"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9.7</w:t>
            </w:r>
          </w:p>
        </w:tc>
        <w:tc>
          <w:tcPr>
            <w:tcW w:w="483" w:type="pct"/>
            <w:hideMark/>
          </w:tcPr>
          <w:p w14:paraId="25B0B8DC"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15.5</w:t>
            </w:r>
          </w:p>
        </w:tc>
        <w:tc>
          <w:tcPr>
            <w:tcW w:w="483" w:type="pct"/>
            <w:hideMark/>
          </w:tcPr>
          <w:p w14:paraId="07B08E31"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1.6</w:t>
            </w:r>
          </w:p>
        </w:tc>
        <w:tc>
          <w:tcPr>
            <w:tcW w:w="481" w:type="pct"/>
            <w:gridSpan w:val="2"/>
          </w:tcPr>
          <w:p w14:paraId="1B4B9F1B"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9.5</w:t>
            </w:r>
          </w:p>
        </w:tc>
      </w:tr>
      <w:tr w:rsidR="00D42598" w:rsidRPr="00D42598" w14:paraId="3BB721C7" w14:textId="77777777" w:rsidTr="002B6744">
        <w:tc>
          <w:tcPr>
            <w:tcW w:w="728" w:type="pct"/>
            <w:shd w:val="clear" w:color="auto" w:fill="95B3D7" w:themeFill="accent1" w:themeFillTint="99"/>
            <w:hideMark/>
          </w:tcPr>
          <w:p w14:paraId="534699CA"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Auckland</w:t>
            </w:r>
          </w:p>
        </w:tc>
        <w:tc>
          <w:tcPr>
            <w:tcW w:w="411" w:type="pct"/>
            <w:gridSpan w:val="2"/>
            <w:hideMark/>
          </w:tcPr>
          <w:p w14:paraId="5686C41B"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16.4</w:t>
            </w:r>
          </w:p>
        </w:tc>
        <w:tc>
          <w:tcPr>
            <w:tcW w:w="483" w:type="pct"/>
            <w:hideMark/>
          </w:tcPr>
          <w:p w14:paraId="0B1E24F7"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2.7</w:t>
            </w:r>
          </w:p>
        </w:tc>
        <w:tc>
          <w:tcPr>
            <w:tcW w:w="483" w:type="pct"/>
            <w:gridSpan w:val="2"/>
            <w:shd w:val="clear" w:color="auto" w:fill="FFFFFF" w:themeFill="background1"/>
          </w:tcPr>
          <w:p w14:paraId="1E7CD373"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2.7</w:t>
            </w:r>
          </w:p>
        </w:tc>
        <w:tc>
          <w:tcPr>
            <w:tcW w:w="483" w:type="pct"/>
            <w:shd w:val="clear" w:color="auto" w:fill="FFFFFF" w:themeFill="background1"/>
            <w:hideMark/>
          </w:tcPr>
          <w:p w14:paraId="35C8B3B3"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21.4</w:t>
            </w:r>
          </w:p>
        </w:tc>
        <w:tc>
          <w:tcPr>
            <w:tcW w:w="483" w:type="pct"/>
            <w:shd w:val="clear" w:color="auto" w:fill="FFFFFF" w:themeFill="background1"/>
            <w:hideMark/>
          </w:tcPr>
          <w:p w14:paraId="6FA2BA75"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1.4</w:t>
            </w:r>
          </w:p>
        </w:tc>
        <w:tc>
          <w:tcPr>
            <w:tcW w:w="483" w:type="pct"/>
          </w:tcPr>
          <w:p w14:paraId="50D811F0"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2.9</w:t>
            </w:r>
          </w:p>
        </w:tc>
        <w:tc>
          <w:tcPr>
            <w:tcW w:w="483" w:type="pct"/>
            <w:hideMark/>
          </w:tcPr>
          <w:p w14:paraId="0C3512B6"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12.1</w:t>
            </w:r>
          </w:p>
        </w:tc>
        <w:tc>
          <w:tcPr>
            <w:tcW w:w="483" w:type="pct"/>
            <w:hideMark/>
          </w:tcPr>
          <w:p w14:paraId="6B1B8085"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-1.1</w:t>
            </w:r>
          </w:p>
        </w:tc>
        <w:tc>
          <w:tcPr>
            <w:tcW w:w="481" w:type="pct"/>
            <w:gridSpan w:val="2"/>
          </w:tcPr>
          <w:p w14:paraId="191E5532"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2.7</w:t>
            </w:r>
          </w:p>
        </w:tc>
      </w:tr>
      <w:tr w:rsidR="00D42598" w:rsidRPr="00D42598" w14:paraId="64865A1A" w14:textId="77777777" w:rsidTr="002B6744">
        <w:tc>
          <w:tcPr>
            <w:tcW w:w="728" w:type="pct"/>
            <w:shd w:val="clear" w:color="auto" w:fill="95B3D7" w:themeFill="accent1" w:themeFillTint="99"/>
            <w:hideMark/>
          </w:tcPr>
          <w:p w14:paraId="7B97951F"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Waikato</w:t>
            </w:r>
          </w:p>
        </w:tc>
        <w:tc>
          <w:tcPr>
            <w:tcW w:w="411" w:type="pct"/>
            <w:gridSpan w:val="2"/>
            <w:hideMark/>
          </w:tcPr>
          <w:p w14:paraId="0140D18F"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13.5</w:t>
            </w:r>
          </w:p>
        </w:tc>
        <w:tc>
          <w:tcPr>
            <w:tcW w:w="483" w:type="pct"/>
            <w:hideMark/>
          </w:tcPr>
          <w:p w14:paraId="2EB401D7"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-2.5</w:t>
            </w:r>
          </w:p>
        </w:tc>
        <w:tc>
          <w:tcPr>
            <w:tcW w:w="483" w:type="pct"/>
            <w:gridSpan w:val="2"/>
            <w:shd w:val="clear" w:color="auto" w:fill="FFFFFF" w:themeFill="background1"/>
          </w:tcPr>
          <w:p w14:paraId="4AB752FF"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4.5</w:t>
            </w:r>
          </w:p>
        </w:tc>
        <w:tc>
          <w:tcPr>
            <w:tcW w:w="483" w:type="pct"/>
            <w:shd w:val="clear" w:color="auto" w:fill="FFFFFF" w:themeFill="background1"/>
            <w:hideMark/>
          </w:tcPr>
          <w:p w14:paraId="75F7E753"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20.5</w:t>
            </w:r>
          </w:p>
        </w:tc>
        <w:tc>
          <w:tcPr>
            <w:tcW w:w="483" w:type="pct"/>
            <w:shd w:val="clear" w:color="auto" w:fill="FFFFFF" w:themeFill="background1"/>
            <w:hideMark/>
          </w:tcPr>
          <w:p w14:paraId="427245DA"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0.5</w:t>
            </w:r>
          </w:p>
        </w:tc>
        <w:tc>
          <w:tcPr>
            <w:tcW w:w="483" w:type="pct"/>
          </w:tcPr>
          <w:p w14:paraId="34EE88D9"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4.9</w:t>
            </w:r>
          </w:p>
        </w:tc>
        <w:tc>
          <w:tcPr>
            <w:tcW w:w="483" w:type="pct"/>
            <w:hideMark/>
          </w:tcPr>
          <w:p w14:paraId="3E04BFB4"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12.6</w:t>
            </w:r>
          </w:p>
        </w:tc>
        <w:tc>
          <w:tcPr>
            <w:tcW w:w="483" w:type="pct"/>
            <w:hideMark/>
          </w:tcPr>
          <w:p w14:paraId="573B322F"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-3.2</w:t>
            </w:r>
          </w:p>
        </w:tc>
        <w:tc>
          <w:tcPr>
            <w:tcW w:w="481" w:type="pct"/>
            <w:gridSpan w:val="2"/>
          </w:tcPr>
          <w:p w14:paraId="15010E18"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4.7</w:t>
            </w:r>
          </w:p>
        </w:tc>
      </w:tr>
      <w:tr w:rsidR="00D42598" w:rsidRPr="00D42598" w14:paraId="159A0698" w14:textId="77777777" w:rsidTr="002B6744">
        <w:tc>
          <w:tcPr>
            <w:tcW w:w="728" w:type="pct"/>
            <w:shd w:val="clear" w:color="auto" w:fill="95B3D7" w:themeFill="accent1" w:themeFillTint="99"/>
            <w:vAlign w:val="center"/>
          </w:tcPr>
          <w:p w14:paraId="113B77CE"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Bay of Plenty</w:t>
            </w:r>
          </w:p>
        </w:tc>
        <w:tc>
          <w:tcPr>
            <w:tcW w:w="411" w:type="pct"/>
            <w:gridSpan w:val="2"/>
          </w:tcPr>
          <w:p w14:paraId="316FE3F1"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12.5</w:t>
            </w:r>
          </w:p>
        </w:tc>
        <w:tc>
          <w:tcPr>
            <w:tcW w:w="483" w:type="pct"/>
          </w:tcPr>
          <w:p w14:paraId="2C8860AE"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-1.2</w:t>
            </w:r>
          </w:p>
        </w:tc>
        <w:tc>
          <w:tcPr>
            <w:tcW w:w="483" w:type="pct"/>
            <w:gridSpan w:val="2"/>
            <w:shd w:val="clear" w:color="auto" w:fill="FFFFFF" w:themeFill="background1"/>
          </w:tcPr>
          <w:p w14:paraId="06F1BBAC"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5.7</w:t>
            </w:r>
          </w:p>
        </w:tc>
        <w:tc>
          <w:tcPr>
            <w:tcW w:w="483" w:type="pct"/>
            <w:shd w:val="clear" w:color="auto" w:fill="FFFFFF" w:themeFill="background1"/>
          </w:tcPr>
          <w:p w14:paraId="02B95B67"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16.9</w:t>
            </w:r>
          </w:p>
        </w:tc>
        <w:tc>
          <w:tcPr>
            <w:tcW w:w="483" w:type="pct"/>
            <w:shd w:val="clear" w:color="auto" w:fill="FFFFFF" w:themeFill="background1"/>
          </w:tcPr>
          <w:p w14:paraId="1BF42E73"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-4.0</w:t>
            </w:r>
          </w:p>
        </w:tc>
        <w:tc>
          <w:tcPr>
            <w:tcW w:w="483" w:type="pct"/>
          </w:tcPr>
          <w:p w14:paraId="01A6B5D2"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6.6</w:t>
            </w:r>
          </w:p>
        </w:tc>
        <w:tc>
          <w:tcPr>
            <w:tcW w:w="483" w:type="pct"/>
          </w:tcPr>
          <w:p w14:paraId="7399DAB4"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12.0</w:t>
            </w:r>
          </w:p>
        </w:tc>
        <w:tc>
          <w:tcPr>
            <w:tcW w:w="483" w:type="pct"/>
          </w:tcPr>
          <w:p w14:paraId="70682C0B"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-1.7</w:t>
            </w:r>
          </w:p>
        </w:tc>
        <w:tc>
          <w:tcPr>
            <w:tcW w:w="481" w:type="pct"/>
            <w:gridSpan w:val="2"/>
          </w:tcPr>
          <w:p w14:paraId="676E82BA"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6.2</w:t>
            </w:r>
          </w:p>
        </w:tc>
      </w:tr>
      <w:tr w:rsidR="00D42598" w:rsidRPr="00D42598" w14:paraId="65C9651D" w14:textId="77777777" w:rsidTr="002B6744">
        <w:tc>
          <w:tcPr>
            <w:tcW w:w="728" w:type="pct"/>
            <w:shd w:val="clear" w:color="auto" w:fill="95B3D7" w:themeFill="accent1" w:themeFillTint="99"/>
            <w:vAlign w:val="center"/>
          </w:tcPr>
          <w:p w14:paraId="50FBB3B5"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Gisborne / Hawkes Bay</w:t>
            </w:r>
          </w:p>
        </w:tc>
        <w:tc>
          <w:tcPr>
            <w:tcW w:w="411" w:type="pct"/>
            <w:gridSpan w:val="2"/>
          </w:tcPr>
          <w:p w14:paraId="632A1353"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11.8</w:t>
            </w:r>
          </w:p>
        </w:tc>
        <w:tc>
          <w:tcPr>
            <w:tcW w:w="483" w:type="pct"/>
          </w:tcPr>
          <w:p w14:paraId="6034388F"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-3.5</w:t>
            </w:r>
          </w:p>
        </w:tc>
        <w:tc>
          <w:tcPr>
            <w:tcW w:w="483" w:type="pct"/>
            <w:gridSpan w:val="2"/>
            <w:shd w:val="clear" w:color="auto" w:fill="FFFFFF" w:themeFill="background1"/>
          </w:tcPr>
          <w:p w14:paraId="4E6AA4E2"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6.0</w:t>
            </w:r>
          </w:p>
        </w:tc>
        <w:tc>
          <w:tcPr>
            <w:tcW w:w="483" w:type="pct"/>
            <w:shd w:val="clear" w:color="auto" w:fill="FFFFFF" w:themeFill="background1"/>
          </w:tcPr>
          <w:p w14:paraId="6C445142"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13.7</w:t>
            </w:r>
          </w:p>
        </w:tc>
        <w:tc>
          <w:tcPr>
            <w:tcW w:w="483" w:type="pct"/>
            <w:shd w:val="clear" w:color="auto" w:fill="FFFFFF" w:themeFill="background1"/>
          </w:tcPr>
          <w:p w14:paraId="13EE450B"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-1.1</w:t>
            </w:r>
          </w:p>
        </w:tc>
        <w:tc>
          <w:tcPr>
            <w:tcW w:w="483" w:type="pct"/>
          </w:tcPr>
          <w:p w14:paraId="36DB7869"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6.8</w:t>
            </w:r>
          </w:p>
        </w:tc>
        <w:tc>
          <w:tcPr>
            <w:tcW w:w="483" w:type="pct"/>
          </w:tcPr>
          <w:p w14:paraId="1CA71D94"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9.2</w:t>
            </w:r>
          </w:p>
        </w:tc>
        <w:tc>
          <w:tcPr>
            <w:tcW w:w="483" w:type="pct"/>
          </w:tcPr>
          <w:p w14:paraId="52266A8A"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-5.4</w:t>
            </w:r>
          </w:p>
        </w:tc>
        <w:tc>
          <w:tcPr>
            <w:tcW w:w="481" w:type="pct"/>
            <w:gridSpan w:val="2"/>
          </w:tcPr>
          <w:p w14:paraId="26D21DAE"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5.3</w:t>
            </w:r>
          </w:p>
        </w:tc>
      </w:tr>
      <w:tr w:rsidR="00D42598" w:rsidRPr="00D42598" w14:paraId="4DA3D90F" w14:textId="77777777" w:rsidTr="002B6744">
        <w:tc>
          <w:tcPr>
            <w:tcW w:w="728" w:type="pct"/>
            <w:shd w:val="clear" w:color="auto" w:fill="95B3D7" w:themeFill="accent1" w:themeFillTint="99"/>
            <w:vAlign w:val="center"/>
          </w:tcPr>
          <w:p w14:paraId="7A38FF9E"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 xml:space="preserve">Taranaki </w:t>
            </w:r>
          </w:p>
        </w:tc>
        <w:tc>
          <w:tcPr>
            <w:tcW w:w="411" w:type="pct"/>
            <w:gridSpan w:val="2"/>
          </w:tcPr>
          <w:p w14:paraId="77B35ACA"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9.8</w:t>
            </w:r>
          </w:p>
        </w:tc>
        <w:tc>
          <w:tcPr>
            <w:tcW w:w="483" w:type="pct"/>
          </w:tcPr>
          <w:p w14:paraId="36AEE41B"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-5.6</w:t>
            </w:r>
          </w:p>
        </w:tc>
        <w:tc>
          <w:tcPr>
            <w:tcW w:w="483" w:type="pct"/>
            <w:gridSpan w:val="2"/>
            <w:shd w:val="clear" w:color="auto" w:fill="FFFFFF" w:themeFill="background1"/>
          </w:tcPr>
          <w:p w14:paraId="6E71A8DC"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8.9</w:t>
            </w:r>
          </w:p>
        </w:tc>
        <w:tc>
          <w:tcPr>
            <w:tcW w:w="483" w:type="pct"/>
            <w:shd w:val="clear" w:color="auto" w:fill="FFFFFF" w:themeFill="background1"/>
          </w:tcPr>
          <w:p w14:paraId="196803F3"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17.6</w:t>
            </w:r>
          </w:p>
        </w:tc>
        <w:tc>
          <w:tcPr>
            <w:tcW w:w="483" w:type="pct"/>
            <w:shd w:val="clear" w:color="auto" w:fill="FFFFFF" w:themeFill="background1"/>
          </w:tcPr>
          <w:p w14:paraId="466C36DA"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-2.8</w:t>
            </w:r>
          </w:p>
        </w:tc>
        <w:tc>
          <w:tcPr>
            <w:tcW w:w="483" w:type="pct"/>
          </w:tcPr>
          <w:p w14:paraId="40811E2A"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10.8</w:t>
            </w:r>
          </w:p>
        </w:tc>
        <w:tc>
          <w:tcPr>
            <w:tcW w:w="483" w:type="pct"/>
          </w:tcPr>
          <w:p w14:paraId="346F0A59"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12.5</w:t>
            </w:r>
          </w:p>
        </w:tc>
        <w:tc>
          <w:tcPr>
            <w:tcW w:w="483" w:type="pct"/>
          </w:tcPr>
          <w:p w14:paraId="22ECD10D"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-5.2</w:t>
            </w:r>
          </w:p>
        </w:tc>
        <w:tc>
          <w:tcPr>
            <w:tcW w:w="481" w:type="pct"/>
            <w:gridSpan w:val="2"/>
          </w:tcPr>
          <w:p w14:paraId="721C9598"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9.9</w:t>
            </w:r>
          </w:p>
        </w:tc>
      </w:tr>
      <w:tr w:rsidR="00D42598" w:rsidRPr="00D42598" w14:paraId="37F602EF" w14:textId="77777777" w:rsidTr="002B6744">
        <w:tc>
          <w:tcPr>
            <w:tcW w:w="728" w:type="pct"/>
            <w:shd w:val="clear" w:color="auto" w:fill="95B3D7" w:themeFill="accent1" w:themeFillTint="99"/>
            <w:vAlign w:val="center"/>
          </w:tcPr>
          <w:p w14:paraId="21CB0392"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 xml:space="preserve">Manawatu-Whanganui </w:t>
            </w:r>
          </w:p>
        </w:tc>
        <w:tc>
          <w:tcPr>
            <w:tcW w:w="411" w:type="pct"/>
            <w:gridSpan w:val="2"/>
          </w:tcPr>
          <w:p w14:paraId="0454B9D4"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11.8</w:t>
            </w:r>
          </w:p>
        </w:tc>
        <w:tc>
          <w:tcPr>
            <w:tcW w:w="483" w:type="pct"/>
          </w:tcPr>
          <w:p w14:paraId="4169BFED"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-3.9</w:t>
            </w:r>
          </w:p>
        </w:tc>
        <w:tc>
          <w:tcPr>
            <w:tcW w:w="483" w:type="pct"/>
            <w:gridSpan w:val="2"/>
            <w:shd w:val="clear" w:color="auto" w:fill="FFFFFF" w:themeFill="background1"/>
          </w:tcPr>
          <w:p w14:paraId="10F4ACA2"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5.5</w:t>
            </w:r>
          </w:p>
        </w:tc>
        <w:tc>
          <w:tcPr>
            <w:tcW w:w="483" w:type="pct"/>
            <w:shd w:val="clear" w:color="auto" w:fill="FFFFFF" w:themeFill="background1"/>
          </w:tcPr>
          <w:p w14:paraId="158F8BE9"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14.4</w:t>
            </w:r>
          </w:p>
        </w:tc>
        <w:tc>
          <w:tcPr>
            <w:tcW w:w="483" w:type="pct"/>
            <w:shd w:val="clear" w:color="auto" w:fill="FFFFFF" w:themeFill="background1"/>
          </w:tcPr>
          <w:p w14:paraId="3EF720F1"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-3.1</w:t>
            </w:r>
          </w:p>
        </w:tc>
        <w:tc>
          <w:tcPr>
            <w:tcW w:w="483" w:type="pct"/>
          </w:tcPr>
          <w:p w14:paraId="29B79957"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6.2</w:t>
            </w:r>
          </w:p>
        </w:tc>
        <w:tc>
          <w:tcPr>
            <w:tcW w:w="483" w:type="pct"/>
          </w:tcPr>
          <w:p w14:paraId="038265A4"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15.6</w:t>
            </w:r>
          </w:p>
        </w:tc>
        <w:tc>
          <w:tcPr>
            <w:tcW w:w="483" w:type="pct"/>
          </w:tcPr>
          <w:p w14:paraId="3C81FF8C"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-2.2</w:t>
            </w:r>
          </w:p>
        </w:tc>
        <w:tc>
          <w:tcPr>
            <w:tcW w:w="481" w:type="pct"/>
            <w:gridSpan w:val="2"/>
          </w:tcPr>
          <w:p w14:paraId="623575D3"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7.1</w:t>
            </w:r>
          </w:p>
        </w:tc>
      </w:tr>
      <w:tr w:rsidR="00D42598" w:rsidRPr="00D42598" w14:paraId="72FDA834" w14:textId="77777777" w:rsidTr="002B6744">
        <w:tc>
          <w:tcPr>
            <w:tcW w:w="728" w:type="pct"/>
            <w:shd w:val="clear" w:color="auto" w:fill="95B3D7" w:themeFill="accent1" w:themeFillTint="99"/>
            <w:vAlign w:val="center"/>
          </w:tcPr>
          <w:p w14:paraId="73DB5826"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 xml:space="preserve">Wellington </w:t>
            </w:r>
          </w:p>
        </w:tc>
        <w:tc>
          <w:tcPr>
            <w:tcW w:w="411" w:type="pct"/>
            <w:gridSpan w:val="2"/>
          </w:tcPr>
          <w:p w14:paraId="40D19507"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8.3</w:t>
            </w:r>
          </w:p>
        </w:tc>
        <w:tc>
          <w:tcPr>
            <w:tcW w:w="483" w:type="pct"/>
          </w:tcPr>
          <w:p w14:paraId="434F04AF"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-3.4</w:t>
            </w:r>
          </w:p>
        </w:tc>
        <w:tc>
          <w:tcPr>
            <w:tcW w:w="483" w:type="pct"/>
            <w:gridSpan w:val="2"/>
            <w:shd w:val="clear" w:color="auto" w:fill="FFFFFF" w:themeFill="background1"/>
          </w:tcPr>
          <w:p w14:paraId="497390EE"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3.7</w:t>
            </w:r>
          </w:p>
        </w:tc>
        <w:tc>
          <w:tcPr>
            <w:tcW w:w="483" w:type="pct"/>
            <w:shd w:val="clear" w:color="auto" w:fill="FFFFFF" w:themeFill="background1"/>
          </w:tcPr>
          <w:p w14:paraId="718BCEC1"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13.0</w:t>
            </w:r>
          </w:p>
        </w:tc>
        <w:tc>
          <w:tcPr>
            <w:tcW w:w="483" w:type="pct"/>
            <w:shd w:val="clear" w:color="auto" w:fill="FFFFFF" w:themeFill="background1"/>
          </w:tcPr>
          <w:p w14:paraId="1B87A938"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-1.8</w:t>
            </w:r>
          </w:p>
        </w:tc>
        <w:tc>
          <w:tcPr>
            <w:tcW w:w="483" w:type="pct"/>
          </w:tcPr>
          <w:p w14:paraId="3E737A6C"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4.8</w:t>
            </w:r>
          </w:p>
        </w:tc>
        <w:tc>
          <w:tcPr>
            <w:tcW w:w="483" w:type="pct"/>
          </w:tcPr>
          <w:p w14:paraId="6F2C5A19"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7.6</w:t>
            </w:r>
          </w:p>
        </w:tc>
        <w:tc>
          <w:tcPr>
            <w:tcW w:w="483" w:type="pct"/>
          </w:tcPr>
          <w:p w14:paraId="13895B42"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-1.8</w:t>
            </w:r>
          </w:p>
        </w:tc>
        <w:tc>
          <w:tcPr>
            <w:tcW w:w="481" w:type="pct"/>
            <w:gridSpan w:val="2"/>
          </w:tcPr>
          <w:p w14:paraId="177EB54A"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3.5</w:t>
            </w:r>
          </w:p>
        </w:tc>
      </w:tr>
      <w:tr w:rsidR="00D42598" w:rsidRPr="00D42598" w14:paraId="0E90745C" w14:textId="77777777" w:rsidTr="002B6744">
        <w:tc>
          <w:tcPr>
            <w:tcW w:w="728" w:type="pct"/>
            <w:shd w:val="clear" w:color="auto" w:fill="95B3D7" w:themeFill="accent1" w:themeFillTint="99"/>
            <w:vAlign w:val="center"/>
          </w:tcPr>
          <w:p w14:paraId="082AC84F"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Tasman-Nelson- Marlborough-West Coast</w:t>
            </w:r>
          </w:p>
        </w:tc>
        <w:tc>
          <w:tcPr>
            <w:tcW w:w="411" w:type="pct"/>
            <w:gridSpan w:val="2"/>
          </w:tcPr>
          <w:p w14:paraId="6C532416"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9.2</w:t>
            </w:r>
          </w:p>
        </w:tc>
        <w:tc>
          <w:tcPr>
            <w:tcW w:w="483" w:type="pct"/>
          </w:tcPr>
          <w:p w14:paraId="4C9C5255"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-2.0</w:t>
            </w:r>
          </w:p>
        </w:tc>
        <w:tc>
          <w:tcPr>
            <w:tcW w:w="483" w:type="pct"/>
            <w:gridSpan w:val="2"/>
            <w:shd w:val="clear" w:color="auto" w:fill="FFFFFF" w:themeFill="background1"/>
          </w:tcPr>
          <w:p w14:paraId="240F67EA"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5.3</w:t>
            </w:r>
          </w:p>
        </w:tc>
        <w:tc>
          <w:tcPr>
            <w:tcW w:w="483" w:type="pct"/>
            <w:shd w:val="clear" w:color="auto" w:fill="FFFFFF" w:themeFill="background1"/>
          </w:tcPr>
          <w:p w14:paraId="7E123819"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14.5</w:t>
            </w:r>
          </w:p>
        </w:tc>
        <w:tc>
          <w:tcPr>
            <w:tcW w:w="483" w:type="pct"/>
            <w:shd w:val="clear" w:color="auto" w:fill="FFFFFF" w:themeFill="background1"/>
          </w:tcPr>
          <w:p w14:paraId="1BFF0AD9"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-2.0</w:t>
            </w:r>
          </w:p>
        </w:tc>
        <w:tc>
          <w:tcPr>
            <w:tcW w:w="483" w:type="pct"/>
          </w:tcPr>
          <w:p w14:paraId="224FF2BD"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8.1</w:t>
            </w:r>
          </w:p>
        </w:tc>
        <w:tc>
          <w:tcPr>
            <w:tcW w:w="483" w:type="pct"/>
          </w:tcPr>
          <w:p w14:paraId="701FF035"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17.2</w:t>
            </w:r>
          </w:p>
        </w:tc>
        <w:tc>
          <w:tcPr>
            <w:tcW w:w="483" w:type="pct"/>
          </w:tcPr>
          <w:p w14:paraId="144F2043"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2.3</w:t>
            </w:r>
          </w:p>
        </w:tc>
        <w:tc>
          <w:tcPr>
            <w:tcW w:w="481" w:type="pct"/>
            <w:gridSpan w:val="2"/>
          </w:tcPr>
          <w:p w14:paraId="3A955952"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10.4</w:t>
            </w:r>
          </w:p>
        </w:tc>
      </w:tr>
      <w:tr w:rsidR="00D42598" w:rsidRPr="00D42598" w14:paraId="2465AA69" w14:textId="77777777" w:rsidTr="002B6744">
        <w:tc>
          <w:tcPr>
            <w:tcW w:w="728" w:type="pct"/>
            <w:shd w:val="clear" w:color="auto" w:fill="95B3D7" w:themeFill="accent1" w:themeFillTint="99"/>
            <w:vAlign w:val="center"/>
          </w:tcPr>
          <w:p w14:paraId="56CCB188"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Canterbury</w:t>
            </w:r>
          </w:p>
        </w:tc>
        <w:tc>
          <w:tcPr>
            <w:tcW w:w="411" w:type="pct"/>
            <w:gridSpan w:val="2"/>
          </w:tcPr>
          <w:p w14:paraId="05C38C85"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12.4</w:t>
            </w:r>
          </w:p>
        </w:tc>
        <w:tc>
          <w:tcPr>
            <w:tcW w:w="483" w:type="pct"/>
          </w:tcPr>
          <w:p w14:paraId="39F28330"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3.6</w:t>
            </w:r>
          </w:p>
        </w:tc>
        <w:tc>
          <w:tcPr>
            <w:tcW w:w="483" w:type="pct"/>
            <w:gridSpan w:val="2"/>
            <w:shd w:val="clear" w:color="auto" w:fill="FFFFFF" w:themeFill="background1"/>
          </w:tcPr>
          <w:p w14:paraId="279F9D1C"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4.3</w:t>
            </w:r>
          </w:p>
        </w:tc>
        <w:tc>
          <w:tcPr>
            <w:tcW w:w="483" w:type="pct"/>
            <w:shd w:val="clear" w:color="auto" w:fill="FFFFFF" w:themeFill="background1"/>
          </w:tcPr>
          <w:p w14:paraId="315AF864"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17.8</w:t>
            </w:r>
          </w:p>
        </w:tc>
        <w:tc>
          <w:tcPr>
            <w:tcW w:w="483" w:type="pct"/>
            <w:shd w:val="clear" w:color="auto" w:fill="FFFFFF" w:themeFill="background1"/>
          </w:tcPr>
          <w:p w14:paraId="09F7D72B"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2.7</w:t>
            </w:r>
          </w:p>
        </w:tc>
        <w:tc>
          <w:tcPr>
            <w:tcW w:w="483" w:type="pct"/>
          </w:tcPr>
          <w:p w14:paraId="04064100"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4.3</w:t>
            </w:r>
          </w:p>
        </w:tc>
        <w:tc>
          <w:tcPr>
            <w:tcW w:w="483" w:type="pct"/>
          </w:tcPr>
          <w:p w14:paraId="7EF84F33"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8.5</w:t>
            </w:r>
          </w:p>
        </w:tc>
        <w:tc>
          <w:tcPr>
            <w:tcW w:w="483" w:type="pct"/>
          </w:tcPr>
          <w:p w14:paraId="17034C32"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-1.4</w:t>
            </w:r>
          </w:p>
        </w:tc>
        <w:tc>
          <w:tcPr>
            <w:tcW w:w="481" w:type="pct"/>
            <w:gridSpan w:val="2"/>
          </w:tcPr>
          <w:p w14:paraId="748EC698"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4.0</w:t>
            </w:r>
          </w:p>
        </w:tc>
      </w:tr>
      <w:tr w:rsidR="00D42598" w:rsidRPr="00D42598" w14:paraId="464BECD3" w14:textId="77777777" w:rsidTr="002B6744">
        <w:tc>
          <w:tcPr>
            <w:tcW w:w="728" w:type="pct"/>
            <w:shd w:val="clear" w:color="auto" w:fill="95B3D7" w:themeFill="accent1" w:themeFillTint="99"/>
            <w:vAlign w:val="center"/>
          </w:tcPr>
          <w:p w14:paraId="6B4734EA"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 xml:space="preserve">Otago </w:t>
            </w:r>
          </w:p>
        </w:tc>
        <w:tc>
          <w:tcPr>
            <w:tcW w:w="411" w:type="pct"/>
            <w:gridSpan w:val="2"/>
          </w:tcPr>
          <w:p w14:paraId="25C5ECBF"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15.0</w:t>
            </w:r>
          </w:p>
        </w:tc>
        <w:tc>
          <w:tcPr>
            <w:tcW w:w="483" w:type="pct"/>
          </w:tcPr>
          <w:p w14:paraId="3518190E"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0.9</w:t>
            </w:r>
          </w:p>
        </w:tc>
        <w:tc>
          <w:tcPr>
            <w:tcW w:w="483" w:type="pct"/>
            <w:gridSpan w:val="2"/>
            <w:shd w:val="clear" w:color="auto" w:fill="FFFFFF" w:themeFill="background1"/>
          </w:tcPr>
          <w:p w14:paraId="7885F45E"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8.2</w:t>
            </w:r>
          </w:p>
        </w:tc>
        <w:tc>
          <w:tcPr>
            <w:tcW w:w="483" w:type="pct"/>
            <w:shd w:val="clear" w:color="auto" w:fill="FFFFFF" w:themeFill="background1"/>
          </w:tcPr>
          <w:p w14:paraId="45FCA286"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15.1</w:t>
            </w:r>
          </w:p>
        </w:tc>
        <w:tc>
          <w:tcPr>
            <w:tcW w:w="483" w:type="pct"/>
            <w:shd w:val="clear" w:color="auto" w:fill="FFFFFF" w:themeFill="background1"/>
          </w:tcPr>
          <w:p w14:paraId="07F3C992"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-2.1</w:t>
            </w:r>
          </w:p>
        </w:tc>
        <w:tc>
          <w:tcPr>
            <w:tcW w:w="483" w:type="pct"/>
          </w:tcPr>
          <w:p w14:paraId="2E88A62E"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7.6</w:t>
            </w:r>
          </w:p>
        </w:tc>
        <w:tc>
          <w:tcPr>
            <w:tcW w:w="483" w:type="pct"/>
          </w:tcPr>
          <w:p w14:paraId="4B5BF8C5"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4.4</w:t>
            </w:r>
          </w:p>
        </w:tc>
        <w:tc>
          <w:tcPr>
            <w:tcW w:w="483" w:type="pct"/>
          </w:tcPr>
          <w:p w14:paraId="2263710A"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-7.6</w:t>
            </w:r>
          </w:p>
        </w:tc>
        <w:tc>
          <w:tcPr>
            <w:tcW w:w="481" w:type="pct"/>
            <w:gridSpan w:val="2"/>
          </w:tcPr>
          <w:p w14:paraId="5BF44D72"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8.1</w:t>
            </w:r>
          </w:p>
        </w:tc>
      </w:tr>
      <w:tr w:rsidR="00D42598" w:rsidRPr="00D42598" w14:paraId="01BC8232" w14:textId="77777777" w:rsidTr="002B6744">
        <w:tc>
          <w:tcPr>
            <w:tcW w:w="728" w:type="pct"/>
            <w:shd w:val="clear" w:color="auto" w:fill="95B3D7" w:themeFill="accent1" w:themeFillTint="99"/>
            <w:vAlign w:val="center"/>
          </w:tcPr>
          <w:p w14:paraId="69C92F65"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 xml:space="preserve">Southland </w:t>
            </w:r>
          </w:p>
        </w:tc>
        <w:tc>
          <w:tcPr>
            <w:tcW w:w="411" w:type="pct"/>
            <w:gridSpan w:val="2"/>
          </w:tcPr>
          <w:p w14:paraId="662C203D"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13.6</w:t>
            </w:r>
          </w:p>
        </w:tc>
        <w:tc>
          <w:tcPr>
            <w:tcW w:w="483" w:type="pct"/>
          </w:tcPr>
          <w:p w14:paraId="45DDA93D"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-5.1</w:t>
            </w:r>
          </w:p>
        </w:tc>
        <w:tc>
          <w:tcPr>
            <w:tcW w:w="483" w:type="pct"/>
            <w:gridSpan w:val="2"/>
            <w:shd w:val="clear" w:color="auto" w:fill="FFFFFF" w:themeFill="background1"/>
          </w:tcPr>
          <w:p w14:paraId="63B26445"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9.2</w:t>
            </w:r>
          </w:p>
        </w:tc>
        <w:tc>
          <w:tcPr>
            <w:tcW w:w="483" w:type="pct"/>
            <w:shd w:val="clear" w:color="auto" w:fill="FFFFFF" w:themeFill="background1"/>
          </w:tcPr>
          <w:p w14:paraId="4DBDA679"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15.9</w:t>
            </w:r>
          </w:p>
        </w:tc>
        <w:tc>
          <w:tcPr>
            <w:tcW w:w="483" w:type="pct"/>
            <w:shd w:val="clear" w:color="auto" w:fill="FFFFFF" w:themeFill="background1"/>
          </w:tcPr>
          <w:p w14:paraId="7FA85003"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0.5</w:t>
            </w:r>
          </w:p>
        </w:tc>
        <w:tc>
          <w:tcPr>
            <w:tcW w:w="483" w:type="pct"/>
          </w:tcPr>
          <w:p w14:paraId="77127E0B"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9.9</w:t>
            </w:r>
          </w:p>
        </w:tc>
        <w:tc>
          <w:tcPr>
            <w:tcW w:w="483" w:type="pct"/>
          </w:tcPr>
          <w:p w14:paraId="1B7A6F0C"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13.7</w:t>
            </w:r>
          </w:p>
        </w:tc>
        <w:tc>
          <w:tcPr>
            <w:tcW w:w="483" w:type="pct"/>
          </w:tcPr>
          <w:p w14:paraId="4302ED5C"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1.7</w:t>
            </w:r>
          </w:p>
        </w:tc>
        <w:tc>
          <w:tcPr>
            <w:tcW w:w="481" w:type="pct"/>
            <w:gridSpan w:val="2"/>
          </w:tcPr>
          <w:p w14:paraId="6258BFA2" w14:textId="77777777" w:rsidR="00D42598" w:rsidRPr="00D42598" w:rsidRDefault="00D42598" w:rsidP="002B6744">
            <w:pPr>
              <w:spacing w:line="240" w:lineRule="auto"/>
              <w:rPr>
                <w:rFonts w:ascii="Arial" w:hAnsi="Arial" w:cs="Arial"/>
                <w:bCs/>
                <w:szCs w:val="18"/>
              </w:rPr>
            </w:pPr>
            <w:r w:rsidRPr="00D42598">
              <w:rPr>
                <w:rFonts w:ascii="Arial" w:hAnsi="Arial" w:cs="Arial"/>
                <w:bCs/>
                <w:szCs w:val="18"/>
              </w:rPr>
              <w:t>11.8</w:t>
            </w:r>
          </w:p>
        </w:tc>
      </w:tr>
    </w:tbl>
    <w:p w14:paraId="37DB718F" w14:textId="77777777" w:rsidR="00D42598" w:rsidRPr="00D42598" w:rsidRDefault="00D42598" w:rsidP="00D42598">
      <w:pPr>
        <w:spacing w:line="240" w:lineRule="auto"/>
        <w:rPr>
          <w:rFonts w:ascii="Arial" w:hAnsi="Arial" w:cs="Arial"/>
        </w:rPr>
      </w:pPr>
    </w:p>
    <w:p w14:paraId="78A05A08" w14:textId="77777777" w:rsidR="00D42598" w:rsidRPr="00D42598" w:rsidRDefault="00D42598" w:rsidP="00D42598">
      <w:pPr>
        <w:spacing w:line="240" w:lineRule="auto"/>
        <w:rPr>
          <w:rFonts w:ascii="Arial" w:hAnsi="Arial" w:cs="Arial"/>
          <w:b/>
          <w:sz w:val="22"/>
        </w:rPr>
      </w:pPr>
      <w:r w:rsidRPr="00D42598">
        <w:rPr>
          <w:rFonts w:ascii="Arial" w:hAnsi="Arial" w:cs="Arial"/>
        </w:rPr>
        <w:br w:type="page"/>
      </w:r>
    </w:p>
    <w:p w14:paraId="3AAAE901" w14:textId="77777777" w:rsidR="00D42598" w:rsidRPr="00D42598" w:rsidRDefault="00D42598" w:rsidP="00E62528">
      <w:pPr>
        <w:pStyle w:val="Heading3"/>
        <w:numPr>
          <w:ilvl w:val="0"/>
          <w:numId w:val="21"/>
        </w:numPr>
        <w:ind w:left="360" w:firstLine="0"/>
        <w:rPr>
          <w:rFonts w:ascii="Arial" w:hAnsi="Arial" w:cs="Arial"/>
        </w:rPr>
      </w:pPr>
      <w:bookmarkStart w:id="235" w:name="_Toc75870143"/>
      <w:bookmarkStart w:id="236" w:name="_Toc76394257"/>
      <w:r w:rsidRPr="00D42598">
        <w:rPr>
          <w:rFonts w:ascii="Arial" w:hAnsi="Arial" w:cs="Arial"/>
        </w:rPr>
        <w:lastRenderedPageBreak/>
        <w:t>The number of reported cases of violence and abuse against children, including sexual abuse, the investigations conducted</w:t>
      </w:r>
      <w:bookmarkEnd w:id="235"/>
      <w:bookmarkEnd w:id="236"/>
    </w:p>
    <w:p w14:paraId="49B9AE32" w14:textId="77777777" w:rsidR="00D42598" w:rsidRPr="00D42598" w:rsidRDefault="00D42598" w:rsidP="00D42598">
      <w:pPr>
        <w:spacing w:line="240" w:lineRule="auto"/>
        <w:rPr>
          <w:rFonts w:ascii="Arial" w:hAnsi="Arial" w:cs="Arial"/>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60"/>
        <w:gridCol w:w="2693"/>
        <w:gridCol w:w="1052"/>
        <w:gridCol w:w="318"/>
        <w:gridCol w:w="1159"/>
        <w:gridCol w:w="212"/>
        <w:gridCol w:w="1265"/>
        <w:gridCol w:w="106"/>
        <w:gridCol w:w="1371"/>
      </w:tblGrid>
      <w:tr w:rsidR="00D42598" w:rsidRPr="00D42598" w14:paraId="2E38CD10" w14:textId="77777777" w:rsidTr="002B6744">
        <w:tc>
          <w:tcPr>
            <w:tcW w:w="4253" w:type="dxa"/>
            <w:gridSpan w:val="2"/>
          </w:tcPr>
          <w:p w14:paraId="735C7E0A" w14:textId="77777777" w:rsidR="00D42598" w:rsidRPr="00D42598" w:rsidRDefault="00D42598" w:rsidP="002B6744">
            <w:pPr>
              <w:rPr>
                <w:rFonts w:ascii="Arial" w:hAnsi="Arial" w:cs="Arial"/>
                <w:szCs w:val="18"/>
              </w:rPr>
            </w:pPr>
          </w:p>
        </w:tc>
        <w:tc>
          <w:tcPr>
            <w:tcW w:w="1370" w:type="dxa"/>
            <w:gridSpan w:val="2"/>
            <w:shd w:val="clear" w:color="auto" w:fill="95B3D7" w:themeFill="accent1" w:themeFillTint="99"/>
          </w:tcPr>
          <w:p w14:paraId="3E5C4995"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2017</w:t>
            </w:r>
          </w:p>
        </w:tc>
        <w:tc>
          <w:tcPr>
            <w:tcW w:w="1371" w:type="dxa"/>
            <w:gridSpan w:val="2"/>
            <w:shd w:val="clear" w:color="auto" w:fill="95B3D7" w:themeFill="accent1" w:themeFillTint="99"/>
          </w:tcPr>
          <w:p w14:paraId="757FAE05"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2018</w:t>
            </w:r>
          </w:p>
        </w:tc>
        <w:tc>
          <w:tcPr>
            <w:tcW w:w="1371" w:type="dxa"/>
            <w:gridSpan w:val="2"/>
            <w:shd w:val="clear" w:color="auto" w:fill="95B3D7" w:themeFill="accent1" w:themeFillTint="99"/>
          </w:tcPr>
          <w:p w14:paraId="3E43EE4D"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2019</w:t>
            </w:r>
          </w:p>
        </w:tc>
        <w:tc>
          <w:tcPr>
            <w:tcW w:w="1371" w:type="dxa"/>
            <w:shd w:val="clear" w:color="auto" w:fill="95B3D7" w:themeFill="accent1" w:themeFillTint="99"/>
          </w:tcPr>
          <w:p w14:paraId="4F19DCCF"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2020</w:t>
            </w:r>
          </w:p>
        </w:tc>
      </w:tr>
      <w:tr w:rsidR="00D42598" w:rsidRPr="00D42598" w14:paraId="34E82827" w14:textId="77777777" w:rsidTr="002B6744">
        <w:tc>
          <w:tcPr>
            <w:tcW w:w="1560" w:type="dxa"/>
            <w:vMerge w:val="restart"/>
            <w:shd w:val="clear" w:color="auto" w:fill="95B3D7" w:themeFill="accent1" w:themeFillTint="99"/>
            <w:vAlign w:val="center"/>
          </w:tcPr>
          <w:p w14:paraId="541FACD0" w14:textId="77777777" w:rsidR="00D42598" w:rsidRPr="00D42598" w:rsidRDefault="00D42598" w:rsidP="002B6744">
            <w:pPr>
              <w:jc w:val="center"/>
              <w:rPr>
                <w:rFonts w:ascii="Arial" w:hAnsi="Arial" w:cs="Arial"/>
                <w:b/>
                <w:bCs/>
                <w:szCs w:val="18"/>
              </w:rPr>
            </w:pPr>
            <w:r w:rsidRPr="00D42598">
              <w:rPr>
                <w:rFonts w:ascii="Arial" w:hAnsi="Arial" w:cs="Arial"/>
                <w:b/>
                <w:bCs/>
                <w:szCs w:val="18"/>
              </w:rPr>
              <w:t>Age</w:t>
            </w:r>
          </w:p>
        </w:tc>
        <w:tc>
          <w:tcPr>
            <w:tcW w:w="2693" w:type="dxa"/>
            <w:shd w:val="clear" w:color="auto" w:fill="DBE5F1" w:themeFill="accent1" w:themeFillTint="33"/>
          </w:tcPr>
          <w:p w14:paraId="5E3584C6" w14:textId="77777777" w:rsidR="00D42598" w:rsidRPr="00D42598" w:rsidRDefault="00D42598" w:rsidP="002B6744">
            <w:pPr>
              <w:rPr>
                <w:rFonts w:ascii="Arial" w:hAnsi="Arial" w:cs="Arial"/>
                <w:szCs w:val="18"/>
              </w:rPr>
            </w:pPr>
            <w:r w:rsidRPr="00D42598">
              <w:rPr>
                <w:rFonts w:ascii="Arial" w:hAnsi="Arial" w:cs="Arial"/>
                <w:szCs w:val="18"/>
              </w:rPr>
              <w:t>Under 10</w:t>
            </w:r>
          </w:p>
        </w:tc>
        <w:tc>
          <w:tcPr>
            <w:tcW w:w="1370" w:type="dxa"/>
            <w:gridSpan w:val="2"/>
            <w:vAlign w:val="center"/>
          </w:tcPr>
          <w:p w14:paraId="46337845" w14:textId="77777777" w:rsidR="00D42598" w:rsidRPr="00D42598" w:rsidRDefault="00D42598" w:rsidP="002B6744">
            <w:pPr>
              <w:jc w:val="center"/>
              <w:rPr>
                <w:rFonts w:ascii="Arial" w:hAnsi="Arial" w:cs="Arial"/>
                <w:szCs w:val="18"/>
              </w:rPr>
            </w:pPr>
            <w:r w:rsidRPr="00D42598">
              <w:rPr>
                <w:rFonts w:ascii="Arial" w:hAnsi="Arial" w:cs="Arial"/>
                <w:szCs w:val="18"/>
              </w:rPr>
              <w:t>2,929</w:t>
            </w:r>
          </w:p>
        </w:tc>
        <w:tc>
          <w:tcPr>
            <w:tcW w:w="1371" w:type="dxa"/>
            <w:gridSpan w:val="2"/>
            <w:vAlign w:val="center"/>
          </w:tcPr>
          <w:p w14:paraId="3F99CED3" w14:textId="77777777" w:rsidR="00D42598" w:rsidRPr="00D42598" w:rsidRDefault="00D42598" w:rsidP="002B6744">
            <w:pPr>
              <w:jc w:val="center"/>
              <w:rPr>
                <w:rFonts w:ascii="Arial" w:hAnsi="Arial" w:cs="Arial"/>
                <w:szCs w:val="18"/>
              </w:rPr>
            </w:pPr>
            <w:r w:rsidRPr="00D42598">
              <w:rPr>
                <w:rFonts w:ascii="Arial" w:hAnsi="Arial" w:cs="Arial"/>
                <w:szCs w:val="18"/>
              </w:rPr>
              <w:t>2,787</w:t>
            </w:r>
          </w:p>
        </w:tc>
        <w:tc>
          <w:tcPr>
            <w:tcW w:w="1371" w:type="dxa"/>
            <w:gridSpan w:val="2"/>
            <w:vAlign w:val="center"/>
          </w:tcPr>
          <w:p w14:paraId="0AA053BD" w14:textId="77777777" w:rsidR="00D42598" w:rsidRPr="00D42598" w:rsidRDefault="00D42598" w:rsidP="002B6744">
            <w:pPr>
              <w:jc w:val="center"/>
              <w:rPr>
                <w:rFonts w:ascii="Arial" w:hAnsi="Arial" w:cs="Arial"/>
                <w:szCs w:val="18"/>
              </w:rPr>
            </w:pPr>
            <w:r w:rsidRPr="00D42598">
              <w:rPr>
                <w:rFonts w:ascii="Arial" w:hAnsi="Arial" w:cs="Arial"/>
                <w:szCs w:val="18"/>
              </w:rPr>
              <w:t>3,094</w:t>
            </w:r>
          </w:p>
        </w:tc>
        <w:tc>
          <w:tcPr>
            <w:tcW w:w="1371" w:type="dxa"/>
            <w:vAlign w:val="center"/>
          </w:tcPr>
          <w:p w14:paraId="43B94064" w14:textId="77777777" w:rsidR="00D42598" w:rsidRPr="00D42598" w:rsidRDefault="00D42598" w:rsidP="002B6744">
            <w:pPr>
              <w:jc w:val="center"/>
              <w:rPr>
                <w:rFonts w:ascii="Arial" w:hAnsi="Arial" w:cs="Arial"/>
                <w:szCs w:val="18"/>
              </w:rPr>
            </w:pPr>
            <w:r w:rsidRPr="00D42598">
              <w:rPr>
                <w:rFonts w:ascii="Arial" w:hAnsi="Arial" w:cs="Arial"/>
                <w:szCs w:val="18"/>
              </w:rPr>
              <w:t>3,028</w:t>
            </w:r>
          </w:p>
        </w:tc>
      </w:tr>
      <w:tr w:rsidR="00D42598" w:rsidRPr="00D42598" w14:paraId="2703617B" w14:textId="77777777" w:rsidTr="002B6744">
        <w:tc>
          <w:tcPr>
            <w:tcW w:w="1560" w:type="dxa"/>
            <w:vMerge/>
            <w:shd w:val="clear" w:color="auto" w:fill="95B3D7" w:themeFill="accent1" w:themeFillTint="99"/>
            <w:vAlign w:val="center"/>
          </w:tcPr>
          <w:p w14:paraId="49592241"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tcPr>
          <w:p w14:paraId="7B83F964" w14:textId="77777777" w:rsidR="00D42598" w:rsidRPr="00D42598" w:rsidRDefault="00D42598" w:rsidP="002B6744">
            <w:pPr>
              <w:rPr>
                <w:rFonts w:ascii="Arial" w:hAnsi="Arial" w:cs="Arial"/>
                <w:szCs w:val="18"/>
              </w:rPr>
            </w:pPr>
            <w:r w:rsidRPr="00D42598">
              <w:rPr>
                <w:rFonts w:ascii="Arial" w:hAnsi="Arial" w:cs="Arial"/>
                <w:szCs w:val="18"/>
              </w:rPr>
              <w:t>10-13 years</w:t>
            </w:r>
          </w:p>
        </w:tc>
        <w:tc>
          <w:tcPr>
            <w:tcW w:w="1370" w:type="dxa"/>
            <w:gridSpan w:val="2"/>
            <w:vAlign w:val="center"/>
          </w:tcPr>
          <w:p w14:paraId="1103731B" w14:textId="77777777" w:rsidR="00D42598" w:rsidRPr="00D42598" w:rsidRDefault="00D42598" w:rsidP="002B6744">
            <w:pPr>
              <w:jc w:val="center"/>
              <w:rPr>
                <w:rFonts w:ascii="Arial" w:hAnsi="Arial" w:cs="Arial"/>
                <w:szCs w:val="18"/>
              </w:rPr>
            </w:pPr>
            <w:r w:rsidRPr="00D42598">
              <w:rPr>
                <w:rFonts w:ascii="Arial" w:hAnsi="Arial" w:cs="Arial"/>
                <w:szCs w:val="18"/>
              </w:rPr>
              <w:t>2,784</w:t>
            </w:r>
          </w:p>
        </w:tc>
        <w:tc>
          <w:tcPr>
            <w:tcW w:w="1371" w:type="dxa"/>
            <w:gridSpan w:val="2"/>
            <w:vAlign w:val="center"/>
          </w:tcPr>
          <w:p w14:paraId="4C639D5D" w14:textId="77777777" w:rsidR="00D42598" w:rsidRPr="00D42598" w:rsidRDefault="00D42598" w:rsidP="002B6744">
            <w:pPr>
              <w:jc w:val="center"/>
              <w:rPr>
                <w:rFonts w:ascii="Arial" w:hAnsi="Arial" w:cs="Arial"/>
                <w:szCs w:val="18"/>
              </w:rPr>
            </w:pPr>
            <w:r w:rsidRPr="00D42598">
              <w:rPr>
                <w:rFonts w:ascii="Arial" w:hAnsi="Arial" w:cs="Arial"/>
                <w:szCs w:val="18"/>
              </w:rPr>
              <w:t>2,820</w:t>
            </w:r>
          </w:p>
        </w:tc>
        <w:tc>
          <w:tcPr>
            <w:tcW w:w="1371" w:type="dxa"/>
            <w:gridSpan w:val="2"/>
            <w:vAlign w:val="center"/>
          </w:tcPr>
          <w:p w14:paraId="2498C85C" w14:textId="77777777" w:rsidR="00D42598" w:rsidRPr="00D42598" w:rsidRDefault="00D42598" w:rsidP="002B6744">
            <w:pPr>
              <w:jc w:val="center"/>
              <w:rPr>
                <w:rFonts w:ascii="Arial" w:hAnsi="Arial" w:cs="Arial"/>
                <w:szCs w:val="18"/>
              </w:rPr>
            </w:pPr>
            <w:r w:rsidRPr="00D42598">
              <w:rPr>
                <w:rFonts w:ascii="Arial" w:hAnsi="Arial" w:cs="Arial"/>
                <w:szCs w:val="18"/>
              </w:rPr>
              <w:t>3,074</w:t>
            </w:r>
          </w:p>
        </w:tc>
        <w:tc>
          <w:tcPr>
            <w:tcW w:w="1371" w:type="dxa"/>
            <w:vAlign w:val="center"/>
          </w:tcPr>
          <w:p w14:paraId="144B4784" w14:textId="77777777" w:rsidR="00D42598" w:rsidRPr="00D42598" w:rsidRDefault="00D42598" w:rsidP="002B6744">
            <w:pPr>
              <w:jc w:val="center"/>
              <w:rPr>
                <w:rFonts w:ascii="Arial" w:hAnsi="Arial" w:cs="Arial"/>
                <w:szCs w:val="18"/>
              </w:rPr>
            </w:pPr>
            <w:r w:rsidRPr="00D42598">
              <w:rPr>
                <w:rFonts w:ascii="Arial" w:hAnsi="Arial" w:cs="Arial"/>
                <w:szCs w:val="18"/>
              </w:rPr>
              <w:t>3,018</w:t>
            </w:r>
          </w:p>
        </w:tc>
      </w:tr>
      <w:tr w:rsidR="00D42598" w:rsidRPr="00D42598" w14:paraId="3E0E9F8A" w14:textId="77777777" w:rsidTr="002B6744">
        <w:tc>
          <w:tcPr>
            <w:tcW w:w="1560" w:type="dxa"/>
            <w:vMerge/>
            <w:shd w:val="clear" w:color="auto" w:fill="95B3D7" w:themeFill="accent1" w:themeFillTint="99"/>
            <w:vAlign w:val="center"/>
          </w:tcPr>
          <w:p w14:paraId="47BF6CF2"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tcPr>
          <w:p w14:paraId="15C361C6" w14:textId="77777777" w:rsidR="00D42598" w:rsidRPr="00D42598" w:rsidRDefault="00D42598" w:rsidP="002B6744">
            <w:pPr>
              <w:rPr>
                <w:rFonts w:ascii="Arial" w:hAnsi="Arial" w:cs="Arial"/>
                <w:szCs w:val="18"/>
              </w:rPr>
            </w:pPr>
            <w:r w:rsidRPr="00D42598">
              <w:rPr>
                <w:rFonts w:ascii="Arial" w:hAnsi="Arial" w:cs="Arial"/>
                <w:szCs w:val="18"/>
              </w:rPr>
              <w:t>14-17 years</w:t>
            </w:r>
          </w:p>
        </w:tc>
        <w:tc>
          <w:tcPr>
            <w:tcW w:w="1370" w:type="dxa"/>
            <w:gridSpan w:val="2"/>
            <w:vAlign w:val="center"/>
          </w:tcPr>
          <w:p w14:paraId="038AA4F4" w14:textId="77777777" w:rsidR="00D42598" w:rsidRPr="00D42598" w:rsidRDefault="00D42598" w:rsidP="002B6744">
            <w:pPr>
              <w:jc w:val="center"/>
              <w:rPr>
                <w:rFonts w:ascii="Arial" w:hAnsi="Arial" w:cs="Arial"/>
                <w:szCs w:val="18"/>
              </w:rPr>
            </w:pPr>
            <w:r w:rsidRPr="00D42598">
              <w:rPr>
                <w:rFonts w:ascii="Arial" w:hAnsi="Arial" w:cs="Arial"/>
                <w:szCs w:val="18"/>
              </w:rPr>
              <w:t>4,932</w:t>
            </w:r>
          </w:p>
        </w:tc>
        <w:tc>
          <w:tcPr>
            <w:tcW w:w="1371" w:type="dxa"/>
            <w:gridSpan w:val="2"/>
            <w:vAlign w:val="center"/>
          </w:tcPr>
          <w:p w14:paraId="78E6C4B5" w14:textId="77777777" w:rsidR="00D42598" w:rsidRPr="00D42598" w:rsidRDefault="00D42598" w:rsidP="002B6744">
            <w:pPr>
              <w:jc w:val="center"/>
              <w:rPr>
                <w:rFonts w:ascii="Arial" w:hAnsi="Arial" w:cs="Arial"/>
                <w:szCs w:val="18"/>
              </w:rPr>
            </w:pPr>
            <w:r w:rsidRPr="00D42598">
              <w:rPr>
                <w:rFonts w:ascii="Arial" w:hAnsi="Arial" w:cs="Arial"/>
                <w:szCs w:val="18"/>
              </w:rPr>
              <w:t>4,895</w:t>
            </w:r>
          </w:p>
        </w:tc>
        <w:tc>
          <w:tcPr>
            <w:tcW w:w="1371" w:type="dxa"/>
            <w:gridSpan w:val="2"/>
            <w:vAlign w:val="center"/>
          </w:tcPr>
          <w:p w14:paraId="48154A11" w14:textId="77777777" w:rsidR="00D42598" w:rsidRPr="00D42598" w:rsidRDefault="00D42598" w:rsidP="002B6744">
            <w:pPr>
              <w:jc w:val="center"/>
              <w:rPr>
                <w:rFonts w:ascii="Arial" w:hAnsi="Arial" w:cs="Arial"/>
                <w:szCs w:val="18"/>
              </w:rPr>
            </w:pPr>
            <w:r w:rsidRPr="00D42598">
              <w:rPr>
                <w:rFonts w:ascii="Arial" w:hAnsi="Arial" w:cs="Arial"/>
                <w:szCs w:val="18"/>
              </w:rPr>
              <w:t>4,858</w:t>
            </w:r>
          </w:p>
        </w:tc>
        <w:tc>
          <w:tcPr>
            <w:tcW w:w="1371" w:type="dxa"/>
            <w:vAlign w:val="center"/>
          </w:tcPr>
          <w:p w14:paraId="73C740D2" w14:textId="77777777" w:rsidR="00D42598" w:rsidRPr="00D42598" w:rsidRDefault="00D42598" w:rsidP="002B6744">
            <w:pPr>
              <w:jc w:val="center"/>
              <w:rPr>
                <w:rFonts w:ascii="Arial" w:hAnsi="Arial" w:cs="Arial"/>
                <w:szCs w:val="18"/>
              </w:rPr>
            </w:pPr>
            <w:r w:rsidRPr="00D42598">
              <w:rPr>
                <w:rFonts w:ascii="Arial" w:hAnsi="Arial" w:cs="Arial"/>
                <w:szCs w:val="18"/>
              </w:rPr>
              <w:t>5,034</w:t>
            </w:r>
          </w:p>
        </w:tc>
      </w:tr>
      <w:tr w:rsidR="00D42598" w:rsidRPr="00D42598" w14:paraId="18086FF5" w14:textId="77777777" w:rsidTr="002B6744">
        <w:tc>
          <w:tcPr>
            <w:tcW w:w="9736" w:type="dxa"/>
            <w:gridSpan w:val="9"/>
            <w:vAlign w:val="center"/>
          </w:tcPr>
          <w:p w14:paraId="520B56A9" w14:textId="77777777" w:rsidR="00D42598" w:rsidRPr="00D42598" w:rsidRDefault="00D42598" w:rsidP="002B6744">
            <w:pPr>
              <w:jc w:val="center"/>
              <w:rPr>
                <w:rFonts w:ascii="Arial" w:hAnsi="Arial" w:cs="Arial"/>
                <w:szCs w:val="18"/>
              </w:rPr>
            </w:pPr>
          </w:p>
        </w:tc>
      </w:tr>
      <w:tr w:rsidR="00D42598" w:rsidRPr="00D42598" w14:paraId="1E940B7C" w14:textId="77777777" w:rsidTr="002B6744">
        <w:tc>
          <w:tcPr>
            <w:tcW w:w="1560" w:type="dxa"/>
            <w:vMerge w:val="restart"/>
            <w:shd w:val="clear" w:color="auto" w:fill="95B3D7" w:themeFill="accent1" w:themeFillTint="99"/>
            <w:vAlign w:val="center"/>
          </w:tcPr>
          <w:p w14:paraId="16BBC653" w14:textId="77777777" w:rsidR="00D42598" w:rsidRPr="00D42598" w:rsidRDefault="00D42598" w:rsidP="002B6744">
            <w:pPr>
              <w:jc w:val="center"/>
              <w:rPr>
                <w:rFonts w:ascii="Arial" w:hAnsi="Arial" w:cs="Arial"/>
                <w:b/>
                <w:bCs/>
                <w:szCs w:val="18"/>
              </w:rPr>
            </w:pPr>
            <w:r w:rsidRPr="00D42598">
              <w:rPr>
                <w:rFonts w:ascii="Arial" w:hAnsi="Arial" w:cs="Arial"/>
                <w:b/>
                <w:bCs/>
                <w:szCs w:val="18"/>
              </w:rPr>
              <w:t>Gender</w:t>
            </w:r>
          </w:p>
        </w:tc>
        <w:tc>
          <w:tcPr>
            <w:tcW w:w="2693" w:type="dxa"/>
            <w:shd w:val="clear" w:color="auto" w:fill="DBE5F1" w:themeFill="accent1" w:themeFillTint="33"/>
          </w:tcPr>
          <w:p w14:paraId="3CB41A18" w14:textId="77777777" w:rsidR="00D42598" w:rsidRPr="00D42598" w:rsidRDefault="00D42598" w:rsidP="002B6744">
            <w:pPr>
              <w:rPr>
                <w:rFonts w:ascii="Arial" w:hAnsi="Arial" w:cs="Arial"/>
                <w:szCs w:val="18"/>
              </w:rPr>
            </w:pPr>
            <w:r w:rsidRPr="00D42598">
              <w:rPr>
                <w:rFonts w:ascii="Arial" w:hAnsi="Arial" w:cs="Arial"/>
                <w:szCs w:val="18"/>
              </w:rPr>
              <w:t>Female</w:t>
            </w:r>
          </w:p>
        </w:tc>
        <w:tc>
          <w:tcPr>
            <w:tcW w:w="1370" w:type="dxa"/>
            <w:gridSpan w:val="2"/>
            <w:vAlign w:val="center"/>
          </w:tcPr>
          <w:p w14:paraId="6459F08B" w14:textId="77777777" w:rsidR="00D42598" w:rsidRPr="00D42598" w:rsidRDefault="00D42598" w:rsidP="002B6744">
            <w:pPr>
              <w:jc w:val="center"/>
              <w:rPr>
                <w:rFonts w:ascii="Arial" w:hAnsi="Arial" w:cs="Arial"/>
                <w:szCs w:val="18"/>
              </w:rPr>
            </w:pPr>
            <w:r w:rsidRPr="00D42598">
              <w:rPr>
                <w:rFonts w:ascii="Arial" w:hAnsi="Arial" w:cs="Arial"/>
                <w:szCs w:val="18"/>
              </w:rPr>
              <w:t>4,640</w:t>
            </w:r>
          </w:p>
        </w:tc>
        <w:tc>
          <w:tcPr>
            <w:tcW w:w="1371" w:type="dxa"/>
            <w:gridSpan w:val="2"/>
            <w:vAlign w:val="center"/>
          </w:tcPr>
          <w:p w14:paraId="696DFEED" w14:textId="77777777" w:rsidR="00D42598" w:rsidRPr="00D42598" w:rsidRDefault="00D42598" w:rsidP="002B6744">
            <w:pPr>
              <w:jc w:val="center"/>
              <w:rPr>
                <w:rFonts w:ascii="Arial" w:hAnsi="Arial" w:cs="Arial"/>
                <w:szCs w:val="18"/>
              </w:rPr>
            </w:pPr>
            <w:r w:rsidRPr="00D42598">
              <w:rPr>
                <w:rFonts w:ascii="Arial" w:hAnsi="Arial" w:cs="Arial"/>
                <w:szCs w:val="18"/>
              </w:rPr>
              <w:t>4,477</w:t>
            </w:r>
          </w:p>
        </w:tc>
        <w:tc>
          <w:tcPr>
            <w:tcW w:w="1371" w:type="dxa"/>
            <w:gridSpan w:val="2"/>
            <w:vAlign w:val="center"/>
          </w:tcPr>
          <w:p w14:paraId="3BD9C2A8" w14:textId="77777777" w:rsidR="00D42598" w:rsidRPr="00D42598" w:rsidRDefault="00D42598" w:rsidP="002B6744">
            <w:pPr>
              <w:jc w:val="center"/>
              <w:rPr>
                <w:rFonts w:ascii="Arial" w:hAnsi="Arial" w:cs="Arial"/>
                <w:szCs w:val="18"/>
              </w:rPr>
            </w:pPr>
            <w:r w:rsidRPr="00D42598">
              <w:rPr>
                <w:rFonts w:ascii="Arial" w:hAnsi="Arial" w:cs="Arial"/>
                <w:szCs w:val="18"/>
              </w:rPr>
              <w:t>4,839</w:t>
            </w:r>
          </w:p>
        </w:tc>
        <w:tc>
          <w:tcPr>
            <w:tcW w:w="1371" w:type="dxa"/>
            <w:vAlign w:val="center"/>
          </w:tcPr>
          <w:p w14:paraId="2C0D8AD6" w14:textId="77777777" w:rsidR="00D42598" w:rsidRPr="00D42598" w:rsidRDefault="00D42598" w:rsidP="002B6744">
            <w:pPr>
              <w:jc w:val="center"/>
              <w:rPr>
                <w:rFonts w:ascii="Arial" w:hAnsi="Arial" w:cs="Arial"/>
                <w:szCs w:val="18"/>
              </w:rPr>
            </w:pPr>
            <w:r w:rsidRPr="00D42598">
              <w:rPr>
                <w:rFonts w:ascii="Arial" w:hAnsi="Arial" w:cs="Arial"/>
                <w:szCs w:val="18"/>
              </w:rPr>
              <w:t>4,736</w:t>
            </w:r>
          </w:p>
        </w:tc>
      </w:tr>
      <w:tr w:rsidR="00D42598" w:rsidRPr="00D42598" w14:paraId="6C55C5AB" w14:textId="77777777" w:rsidTr="002B6744">
        <w:tc>
          <w:tcPr>
            <w:tcW w:w="1560" w:type="dxa"/>
            <w:vMerge/>
            <w:shd w:val="clear" w:color="auto" w:fill="95B3D7" w:themeFill="accent1" w:themeFillTint="99"/>
            <w:vAlign w:val="center"/>
          </w:tcPr>
          <w:p w14:paraId="3089626C"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tcPr>
          <w:p w14:paraId="2191A2ED" w14:textId="77777777" w:rsidR="00D42598" w:rsidRPr="00D42598" w:rsidRDefault="00D42598" w:rsidP="002B6744">
            <w:pPr>
              <w:rPr>
                <w:rFonts w:ascii="Arial" w:hAnsi="Arial" w:cs="Arial"/>
                <w:szCs w:val="18"/>
              </w:rPr>
            </w:pPr>
            <w:r w:rsidRPr="00D42598">
              <w:rPr>
                <w:rFonts w:ascii="Arial" w:hAnsi="Arial" w:cs="Arial"/>
                <w:szCs w:val="18"/>
              </w:rPr>
              <w:t>Male</w:t>
            </w:r>
          </w:p>
        </w:tc>
        <w:tc>
          <w:tcPr>
            <w:tcW w:w="1370" w:type="dxa"/>
            <w:gridSpan w:val="2"/>
            <w:vAlign w:val="center"/>
          </w:tcPr>
          <w:p w14:paraId="6B2421D5" w14:textId="77777777" w:rsidR="00D42598" w:rsidRPr="00D42598" w:rsidRDefault="00D42598" w:rsidP="002B6744">
            <w:pPr>
              <w:jc w:val="center"/>
              <w:rPr>
                <w:rFonts w:ascii="Arial" w:hAnsi="Arial" w:cs="Arial"/>
                <w:szCs w:val="18"/>
              </w:rPr>
            </w:pPr>
            <w:r w:rsidRPr="00D42598">
              <w:rPr>
                <w:rFonts w:ascii="Arial" w:hAnsi="Arial" w:cs="Arial"/>
                <w:szCs w:val="18"/>
              </w:rPr>
              <w:t>5,998</w:t>
            </w:r>
          </w:p>
        </w:tc>
        <w:tc>
          <w:tcPr>
            <w:tcW w:w="1371" w:type="dxa"/>
            <w:gridSpan w:val="2"/>
            <w:vAlign w:val="center"/>
          </w:tcPr>
          <w:p w14:paraId="6432CA02" w14:textId="77777777" w:rsidR="00D42598" w:rsidRPr="00D42598" w:rsidRDefault="00D42598" w:rsidP="002B6744">
            <w:pPr>
              <w:jc w:val="center"/>
              <w:rPr>
                <w:rFonts w:ascii="Arial" w:hAnsi="Arial" w:cs="Arial"/>
                <w:szCs w:val="18"/>
              </w:rPr>
            </w:pPr>
            <w:r w:rsidRPr="00D42598">
              <w:rPr>
                <w:rFonts w:ascii="Arial" w:hAnsi="Arial" w:cs="Arial"/>
                <w:szCs w:val="18"/>
              </w:rPr>
              <w:t>6,021</w:t>
            </w:r>
          </w:p>
        </w:tc>
        <w:tc>
          <w:tcPr>
            <w:tcW w:w="1371" w:type="dxa"/>
            <w:gridSpan w:val="2"/>
            <w:vAlign w:val="center"/>
          </w:tcPr>
          <w:p w14:paraId="0B7CA2A5" w14:textId="77777777" w:rsidR="00D42598" w:rsidRPr="00D42598" w:rsidRDefault="00D42598" w:rsidP="002B6744">
            <w:pPr>
              <w:jc w:val="center"/>
              <w:rPr>
                <w:rFonts w:ascii="Arial" w:hAnsi="Arial" w:cs="Arial"/>
                <w:szCs w:val="18"/>
              </w:rPr>
            </w:pPr>
            <w:r w:rsidRPr="00D42598">
              <w:rPr>
                <w:rFonts w:ascii="Arial" w:hAnsi="Arial" w:cs="Arial"/>
                <w:szCs w:val="18"/>
              </w:rPr>
              <w:t>6,172</w:t>
            </w:r>
          </w:p>
        </w:tc>
        <w:tc>
          <w:tcPr>
            <w:tcW w:w="1371" w:type="dxa"/>
            <w:vAlign w:val="center"/>
          </w:tcPr>
          <w:p w14:paraId="47784758" w14:textId="77777777" w:rsidR="00D42598" w:rsidRPr="00D42598" w:rsidRDefault="00D42598" w:rsidP="002B6744">
            <w:pPr>
              <w:jc w:val="center"/>
              <w:rPr>
                <w:rFonts w:ascii="Arial" w:hAnsi="Arial" w:cs="Arial"/>
                <w:szCs w:val="18"/>
              </w:rPr>
            </w:pPr>
            <w:r w:rsidRPr="00D42598">
              <w:rPr>
                <w:rFonts w:ascii="Arial" w:hAnsi="Arial" w:cs="Arial"/>
                <w:szCs w:val="18"/>
              </w:rPr>
              <w:t>6,334</w:t>
            </w:r>
          </w:p>
        </w:tc>
      </w:tr>
      <w:tr w:rsidR="00D42598" w:rsidRPr="00D42598" w14:paraId="113A8938" w14:textId="77777777" w:rsidTr="002B6744">
        <w:tc>
          <w:tcPr>
            <w:tcW w:w="1560" w:type="dxa"/>
            <w:vMerge/>
            <w:shd w:val="clear" w:color="auto" w:fill="95B3D7" w:themeFill="accent1" w:themeFillTint="99"/>
            <w:vAlign w:val="center"/>
          </w:tcPr>
          <w:p w14:paraId="318D34FF"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tcPr>
          <w:p w14:paraId="1136E87E" w14:textId="77777777" w:rsidR="00D42598" w:rsidRPr="00D42598" w:rsidRDefault="00D42598" w:rsidP="002B6744">
            <w:pPr>
              <w:rPr>
                <w:rFonts w:ascii="Arial" w:hAnsi="Arial" w:cs="Arial"/>
                <w:szCs w:val="18"/>
              </w:rPr>
            </w:pPr>
            <w:r w:rsidRPr="00D42598">
              <w:rPr>
                <w:rFonts w:ascii="Arial" w:hAnsi="Arial" w:cs="Arial"/>
                <w:szCs w:val="18"/>
              </w:rPr>
              <w:t>Unknown</w:t>
            </w:r>
          </w:p>
        </w:tc>
        <w:tc>
          <w:tcPr>
            <w:tcW w:w="1370" w:type="dxa"/>
            <w:gridSpan w:val="2"/>
            <w:vAlign w:val="center"/>
          </w:tcPr>
          <w:p w14:paraId="0281D2B0" w14:textId="77777777" w:rsidR="00D42598" w:rsidRPr="00D42598" w:rsidRDefault="00D42598" w:rsidP="002B6744">
            <w:pPr>
              <w:jc w:val="center"/>
              <w:rPr>
                <w:rFonts w:ascii="Arial" w:hAnsi="Arial" w:cs="Arial"/>
                <w:szCs w:val="18"/>
              </w:rPr>
            </w:pPr>
            <w:r w:rsidRPr="00D42598">
              <w:rPr>
                <w:rFonts w:ascii="Arial" w:hAnsi="Arial" w:cs="Arial"/>
                <w:szCs w:val="18"/>
              </w:rPr>
              <w:t>7</w:t>
            </w:r>
          </w:p>
        </w:tc>
        <w:tc>
          <w:tcPr>
            <w:tcW w:w="1371" w:type="dxa"/>
            <w:gridSpan w:val="2"/>
            <w:vAlign w:val="center"/>
          </w:tcPr>
          <w:p w14:paraId="497C6428" w14:textId="77777777" w:rsidR="00D42598" w:rsidRPr="00D42598" w:rsidRDefault="00D42598" w:rsidP="002B6744">
            <w:pPr>
              <w:jc w:val="center"/>
              <w:rPr>
                <w:rFonts w:ascii="Arial" w:hAnsi="Arial" w:cs="Arial"/>
                <w:szCs w:val="18"/>
              </w:rPr>
            </w:pPr>
            <w:r w:rsidRPr="00D42598">
              <w:rPr>
                <w:rFonts w:ascii="Arial" w:hAnsi="Arial" w:cs="Arial"/>
                <w:szCs w:val="18"/>
              </w:rPr>
              <w:t>4</w:t>
            </w:r>
          </w:p>
        </w:tc>
        <w:tc>
          <w:tcPr>
            <w:tcW w:w="1371" w:type="dxa"/>
            <w:gridSpan w:val="2"/>
            <w:vAlign w:val="center"/>
          </w:tcPr>
          <w:p w14:paraId="441B318B" w14:textId="77777777" w:rsidR="00D42598" w:rsidRPr="00D42598" w:rsidRDefault="00D42598" w:rsidP="002B6744">
            <w:pPr>
              <w:jc w:val="center"/>
              <w:rPr>
                <w:rFonts w:ascii="Arial" w:hAnsi="Arial" w:cs="Arial"/>
                <w:szCs w:val="18"/>
              </w:rPr>
            </w:pPr>
            <w:r w:rsidRPr="00D42598">
              <w:rPr>
                <w:rFonts w:ascii="Arial" w:hAnsi="Arial" w:cs="Arial"/>
                <w:szCs w:val="18"/>
              </w:rPr>
              <w:t>15</w:t>
            </w:r>
          </w:p>
        </w:tc>
        <w:tc>
          <w:tcPr>
            <w:tcW w:w="1371" w:type="dxa"/>
            <w:vAlign w:val="center"/>
          </w:tcPr>
          <w:p w14:paraId="62487843" w14:textId="77777777" w:rsidR="00D42598" w:rsidRPr="00D42598" w:rsidRDefault="00D42598" w:rsidP="002B6744">
            <w:pPr>
              <w:jc w:val="center"/>
              <w:rPr>
                <w:rFonts w:ascii="Arial" w:hAnsi="Arial" w:cs="Arial"/>
                <w:szCs w:val="18"/>
              </w:rPr>
            </w:pPr>
            <w:r w:rsidRPr="00D42598">
              <w:rPr>
                <w:rFonts w:ascii="Arial" w:hAnsi="Arial" w:cs="Arial"/>
                <w:szCs w:val="18"/>
              </w:rPr>
              <w:t>10</w:t>
            </w:r>
          </w:p>
        </w:tc>
      </w:tr>
      <w:tr w:rsidR="00D42598" w:rsidRPr="00D42598" w14:paraId="0A9BFBF8" w14:textId="77777777" w:rsidTr="002B6744">
        <w:tc>
          <w:tcPr>
            <w:tcW w:w="9736" w:type="dxa"/>
            <w:gridSpan w:val="9"/>
            <w:vAlign w:val="center"/>
          </w:tcPr>
          <w:p w14:paraId="0DAEEBE2" w14:textId="77777777" w:rsidR="00D42598" w:rsidRPr="00D42598" w:rsidRDefault="00D42598" w:rsidP="002B6744">
            <w:pPr>
              <w:jc w:val="center"/>
              <w:rPr>
                <w:rFonts w:ascii="Arial" w:hAnsi="Arial" w:cs="Arial"/>
                <w:szCs w:val="18"/>
              </w:rPr>
            </w:pPr>
          </w:p>
        </w:tc>
      </w:tr>
      <w:tr w:rsidR="00D42598" w:rsidRPr="00D42598" w14:paraId="674741DB" w14:textId="77777777" w:rsidTr="002B6744">
        <w:tc>
          <w:tcPr>
            <w:tcW w:w="1560" w:type="dxa"/>
            <w:vMerge w:val="restart"/>
            <w:shd w:val="clear" w:color="auto" w:fill="95B3D7" w:themeFill="accent1" w:themeFillTint="99"/>
            <w:vAlign w:val="center"/>
          </w:tcPr>
          <w:p w14:paraId="1D1E1BC8" w14:textId="77777777" w:rsidR="00D42598" w:rsidRPr="00D42598" w:rsidRDefault="00D42598" w:rsidP="002B6744">
            <w:pPr>
              <w:jc w:val="center"/>
              <w:rPr>
                <w:rFonts w:ascii="Arial" w:hAnsi="Arial" w:cs="Arial"/>
                <w:b/>
                <w:bCs/>
                <w:szCs w:val="18"/>
              </w:rPr>
            </w:pPr>
            <w:r w:rsidRPr="00D42598">
              <w:rPr>
                <w:rFonts w:ascii="Arial" w:hAnsi="Arial" w:cs="Arial"/>
                <w:b/>
                <w:bCs/>
                <w:szCs w:val="18"/>
              </w:rPr>
              <w:t>Ethnicity</w:t>
            </w:r>
          </w:p>
        </w:tc>
        <w:tc>
          <w:tcPr>
            <w:tcW w:w="2693" w:type="dxa"/>
            <w:shd w:val="clear" w:color="auto" w:fill="DBE5F1" w:themeFill="accent1" w:themeFillTint="33"/>
            <w:vAlign w:val="bottom"/>
          </w:tcPr>
          <w:p w14:paraId="271C9476"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African </w:t>
            </w:r>
          </w:p>
        </w:tc>
        <w:tc>
          <w:tcPr>
            <w:tcW w:w="1370" w:type="dxa"/>
            <w:gridSpan w:val="2"/>
            <w:vAlign w:val="center"/>
          </w:tcPr>
          <w:p w14:paraId="0E782D51" w14:textId="77777777" w:rsidR="00D42598" w:rsidRPr="00D42598" w:rsidRDefault="00D42598" w:rsidP="002B6744">
            <w:pPr>
              <w:jc w:val="center"/>
              <w:rPr>
                <w:rFonts w:ascii="Arial" w:hAnsi="Arial" w:cs="Arial"/>
                <w:szCs w:val="18"/>
              </w:rPr>
            </w:pPr>
            <w:r w:rsidRPr="00D42598">
              <w:rPr>
                <w:rFonts w:ascii="Arial" w:hAnsi="Arial" w:cs="Arial"/>
                <w:szCs w:val="18"/>
              </w:rPr>
              <w:t>26</w:t>
            </w:r>
          </w:p>
        </w:tc>
        <w:tc>
          <w:tcPr>
            <w:tcW w:w="1371" w:type="dxa"/>
            <w:gridSpan w:val="2"/>
            <w:vAlign w:val="center"/>
          </w:tcPr>
          <w:p w14:paraId="336F239D" w14:textId="77777777" w:rsidR="00D42598" w:rsidRPr="00D42598" w:rsidRDefault="00D42598" w:rsidP="002B6744">
            <w:pPr>
              <w:jc w:val="center"/>
              <w:rPr>
                <w:rFonts w:ascii="Arial" w:hAnsi="Arial" w:cs="Arial"/>
                <w:szCs w:val="18"/>
              </w:rPr>
            </w:pPr>
            <w:r w:rsidRPr="00D42598">
              <w:rPr>
                <w:rFonts w:ascii="Arial" w:hAnsi="Arial" w:cs="Arial"/>
                <w:szCs w:val="18"/>
              </w:rPr>
              <w:t>19</w:t>
            </w:r>
          </w:p>
        </w:tc>
        <w:tc>
          <w:tcPr>
            <w:tcW w:w="1371" w:type="dxa"/>
            <w:gridSpan w:val="2"/>
            <w:vAlign w:val="center"/>
          </w:tcPr>
          <w:p w14:paraId="49B617CD" w14:textId="77777777" w:rsidR="00D42598" w:rsidRPr="00D42598" w:rsidRDefault="00D42598" w:rsidP="002B6744">
            <w:pPr>
              <w:jc w:val="center"/>
              <w:rPr>
                <w:rFonts w:ascii="Arial" w:hAnsi="Arial" w:cs="Arial"/>
                <w:szCs w:val="18"/>
              </w:rPr>
            </w:pPr>
            <w:r w:rsidRPr="00D42598">
              <w:rPr>
                <w:rFonts w:ascii="Arial" w:hAnsi="Arial" w:cs="Arial"/>
                <w:szCs w:val="18"/>
              </w:rPr>
              <w:t>16</w:t>
            </w:r>
          </w:p>
        </w:tc>
        <w:tc>
          <w:tcPr>
            <w:tcW w:w="1371" w:type="dxa"/>
            <w:vAlign w:val="center"/>
          </w:tcPr>
          <w:p w14:paraId="69BBDE2D" w14:textId="77777777" w:rsidR="00D42598" w:rsidRPr="00D42598" w:rsidRDefault="00D42598" w:rsidP="002B6744">
            <w:pPr>
              <w:jc w:val="center"/>
              <w:rPr>
                <w:rFonts w:ascii="Arial" w:hAnsi="Arial" w:cs="Arial"/>
                <w:szCs w:val="18"/>
              </w:rPr>
            </w:pPr>
            <w:r w:rsidRPr="00D42598">
              <w:rPr>
                <w:rFonts w:ascii="Arial" w:hAnsi="Arial" w:cs="Arial"/>
                <w:szCs w:val="18"/>
              </w:rPr>
              <w:t>22</w:t>
            </w:r>
          </w:p>
        </w:tc>
      </w:tr>
      <w:tr w:rsidR="00D42598" w:rsidRPr="00D42598" w14:paraId="784580C6" w14:textId="77777777" w:rsidTr="002B6744">
        <w:tc>
          <w:tcPr>
            <w:tcW w:w="1560" w:type="dxa"/>
            <w:vMerge/>
            <w:shd w:val="clear" w:color="auto" w:fill="95B3D7" w:themeFill="accent1" w:themeFillTint="99"/>
            <w:vAlign w:val="center"/>
          </w:tcPr>
          <w:p w14:paraId="33B662C6"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76F81533"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Asian </w:t>
            </w:r>
          </w:p>
        </w:tc>
        <w:tc>
          <w:tcPr>
            <w:tcW w:w="1370" w:type="dxa"/>
            <w:gridSpan w:val="2"/>
            <w:vAlign w:val="center"/>
          </w:tcPr>
          <w:p w14:paraId="26524C7A" w14:textId="77777777" w:rsidR="00D42598" w:rsidRPr="00D42598" w:rsidRDefault="00D42598" w:rsidP="002B6744">
            <w:pPr>
              <w:jc w:val="center"/>
              <w:rPr>
                <w:rFonts w:ascii="Arial" w:hAnsi="Arial" w:cs="Arial"/>
                <w:szCs w:val="18"/>
              </w:rPr>
            </w:pPr>
            <w:r w:rsidRPr="00D42598">
              <w:rPr>
                <w:rFonts w:ascii="Arial" w:hAnsi="Arial" w:cs="Arial"/>
                <w:szCs w:val="18"/>
              </w:rPr>
              <w:t>142</w:t>
            </w:r>
          </w:p>
        </w:tc>
        <w:tc>
          <w:tcPr>
            <w:tcW w:w="1371" w:type="dxa"/>
            <w:gridSpan w:val="2"/>
            <w:vAlign w:val="center"/>
          </w:tcPr>
          <w:p w14:paraId="3E4C9D0B" w14:textId="77777777" w:rsidR="00D42598" w:rsidRPr="00D42598" w:rsidRDefault="00D42598" w:rsidP="002B6744">
            <w:pPr>
              <w:jc w:val="center"/>
              <w:rPr>
                <w:rFonts w:ascii="Arial" w:hAnsi="Arial" w:cs="Arial"/>
                <w:szCs w:val="18"/>
              </w:rPr>
            </w:pPr>
            <w:r w:rsidRPr="00D42598">
              <w:rPr>
                <w:rFonts w:ascii="Arial" w:hAnsi="Arial" w:cs="Arial"/>
                <w:szCs w:val="18"/>
              </w:rPr>
              <w:t>111</w:t>
            </w:r>
          </w:p>
        </w:tc>
        <w:tc>
          <w:tcPr>
            <w:tcW w:w="1371" w:type="dxa"/>
            <w:gridSpan w:val="2"/>
            <w:vAlign w:val="center"/>
          </w:tcPr>
          <w:p w14:paraId="1C3175BB" w14:textId="77777777" w:rsidR="00D42598" w:rsidRPr="00D42598" w:rsidRDefault="00D42598" w:rsidP="002B6744">
            <w:pPr>
              <w:jc w:val="center"/>
              <w:rPr>
                <w:rFonts w:ascii="Arial" w:hAnsi="Arial" w:cs="Arial"/>
                <w:szCs w:val="18"/>
              </w:rPr>
            </w:pPr>
            <w:r w:rsidRPr="00D42598">
              <w:rPr>
                <w:rFonts w:ascii="Arial" w:hAnsi="Arial" w:cs="Arial"/>
                <w:szCs w:val="18"/>
              </w:rPr>
              <w:t>149</w:t>
            </w:r>
          </w:p>
        </w:tc>
        <w:tc>
          <w:tcPr>
            <w:tcW w:w="1371" w:type="dxa"/>
            <w:vAlign w:val="center"/>
          </w:tcPr>
          <w:p w14:paraId="307E4C65" w14:textId="77777777" w:rsidR="00D42598" w:rsidRPr="00D42598" w:rsidRDefault="00D42598" w:rsidP="002B6744">
            <w:pPr>
              <w:jc w:val="center"/>
              <w:rPr>
                <w:rFonts w:ascii="Arial" w:hAnsi="Arial" w:cs="Arial"/>
                <w:szCs w:val="18"/>
              </w:rPr>
            </w:pPr>
            <w:r w:rsidRPr="00D42598">
              <w:rPr>
                <w:rFonts w:ascii="Arial" w:hAnsi="Arial" w:cs="Arial"/>
                <w:szCs w:val="18"/>
              </w:rPr>
              <w:t>149</w:t>
            </w:r>
          </w:p>
        </w:tc>
      </w:tr>
      <w:tr w:rsidR="00D42598" w:rsidRPr="00D42598" w14:paraId="13B4CAD9" w14:textId="77777777" w:rsidTr="002B6744">
        <w:tc>
          <w:tcPr>
            <w:tcW w:w="1560" w:type="dxa"/>
            <w:vMerge/>
            <w:shd w:val="clear" w:color="auto" w:fill="95B3D7" w:themeFill="accent1" w:themeFillTint="99"/>
            <w:vAlign w:val="center"/>
          </w:tcPr>
          <w:p w14:paraId="1D6A3414"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0E5C9865"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European </w:t>
            </w:r>
          </w:p>
        </w:tc>
        <w:tc>
          <w:tcPr>
            <w:tcW w:w="1370" w:type="dxa"/>
            <w:gridSpan w:val="2"/>
            <w:vAlign w:val="center"/>
          </w:tcPr>
          <w:p w14:paraId="114F05DA" w14:textId="77777777" w:rsidR="00D42598" w:rsidRPr="00D42598" w:rsidRDefault="00D42598" w:rsidP="002B6744">
            <w:pPr>
              <w:jc w:val="center"/>
              <w:rPr>
                <w:rFonts w:ascii="Arial" w:hAnsi="Arial" w:cs="Arial"/>
                <w:szCs w:val="18"/>
              </w:rPr>
            </w:pPr>
            <w:r w:rsidRPr="00D42598">
              <w:rPr>
                <w:rFonts w:ascii="Arial" w:hAnsi="Arial" w:cs="Arial"/>
                <w:szCs w:val="18"/>
              </w:rPr>
              <w:t>3,128</w:t>
            </w:r>
          </w:p>
        </w:tc>
        <w:tc>
          <w:tcPr>
            <w:tcW w:w="1371" w:type="dxa"/>
            <w:gridSpan w:val="2"/>
            <w:vAlign w:val="center"/>
          </w:tcPr>
          <w:p w14:paraId="1FA047A7" w14:textId="77777777" w:rsidR="00D42598" w:rsidRPr="00D42598" w:rsidRDefault="00D42598" w:rsidP="002B6744">
            <w:pPr>
              <w:jc w:val="center"/>
              <w:rPr>
                <w:rFonts w:ascii="Arial" w:hAnsi="Arial" w:cs="Arial"/>
                <w:szCs w:val="18"/>
              </w:rPr>
            </w:pPr>
            <w:r w:rsidRPr="00D42598">
              <w:rPr>
                <w:rFonts w:ascii="Arial" w:hAnsi="Arial" w:cs="Arial"/>
                <w:szCs w:val="18"/>
              </w:rPr>
              <w:t>3,011</w:t>
            </w:r>
          </w:p>
        </w:tc>
        <w:tc>
          <w:tcPr>
            <w:tcW w:w="1371" w:type="dxa"/>
            <w:gridSpan w:val="2"/>
            <w:vAlign w:val="center"/>
          </w:tcPr>
          <w:p w14:paraId="62E981C5" w14:textId="77777777" w:rsidR="00D42598" w:rsidRPr="00D42598" w:rsidRDefault="00D42598" w:rsidP="002B6744">
            <w:pPr>
              <w:jc w:val="center"/>
              <w:rPr>
                <w:rFonts w:ascii="Arial" w:hAnsi="Arial" w:cs="Arial"/>
                <w:szCs w:val="18"/>
              </w:rPr>
            </w:pPr>
            <w:r w:rsidRPr="00D42598">
              <w:rPr>
                <w:rFonts w:ascii="Arial" w:hAnsi="Arial" w:cs="Arial"/>
                <w:szCs w:val="18"/>
              </w:rPr>
              <w:t>2,953</w:t>
            </w:r>
          </w:p>
        </w:tc>
        <w:tc>
          <w:tcPr>
            <w:tcW w:w="1371" w:type="dxa"/>
            <w:vAlign w:val="center"/>
          </w:tcPr>
          <w:p w14:paraId="332453EF" w14:textId="77777777" w:rsidR="00D42598" w:rsidRPr="00D42598" w:rsidRDefault="00D42598" w:rsidP="002B6744">
            <w:pPr>
              <w:jc w:val="center"/>
              <w:rPr>
                <w:rFonts w:ascii="Arial" w:hAnsi="Arial" w:cs="Arial"/>
                <w:szCs w:val="18"/>
              </w:rPr>
            </w:pPr>
            <w:r w:rsidRPr="00D42598">
              <w:rPr>
                <w:rFonts w:ascii="Arial" w:hAnsi="Arial" w:cs="Arial"/>
                <w:szCs w:val="18"/>
              </w:rPr>
              <w:t>2,644</w:t>
            </w:r>
          </w:p>
        </w:tc>
      </w:tr>
      <w:tr w:rsidR="00D42598" w:rsidRPr="00D42598" w14:paraId="24E65E5A" w14:textId="77777777" w:rsidTr="002B6744">
        <w:tc>
          <w:tcPr>
            <w:tcW w:w="1560" w:type="dxa"/>
            <w:vMerge/>
            <w:shd w:val="clear" w:color="auto" w:fill="95B3D7" w:themeFill="accent1" w:themeFillTint="99"/>
            <w:vAlign w:val="center"/>
          </w:tcPr>
          <w:p w14:paraId="19D6A433"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5A66094C"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Indian </w:t>
            </w:r>
          </w:p>
        </w:tc>
        <w:tc>
          <w:tcPr>
            <w:tcW w:w="1370" w:type="dxa"/>
            <w:gridSpan w:val="2"/>
            <w:vAlign w:val="center"/>
          </w:tcPr>
          <w:p w14:paraId="177FA179" w14:textId="77777777" w:rsidR="00D42598" w:rsidRPr="00D42598" w:rsidRDefault="00D42598" w:rsidP="002B6744">
            <w:pPr>
              <w:jc w:val="center"/>
              <w:rPr>
                <w:rFonts w:ascii="Arial" w:hAnsi="Arial" w:cs="Arial"/>
                <w:szCs w:val="18"/>
              </w:rPr>
            </w:pPr>
            <w:r w:rsidRPr="00D42598">
              <w:rPr>
                <w:rFonts w:ascii="Arial" w:hAnsi="Arial" w:cs="Arial"/>
                <w:szCs w:val="18"/>
              </w:rPr>
              <w:t>135</w:t>
            </w:r>
          </w:p>
        </w:tc>
        <w:tc>
          <w:tcPr>
            <w:tcW w:w="1371" w:type="dxa"/>
            <w:gridSpan w:val="2"/>
            <w:vAlign w:val="center"/>
          </w:tcPr>
          <w:p w14:paraId="166251E9" w14:textId="77777777" w:rsidR="00D42598" w:rsidRPr="00D42598" w:rsidRDefault="00D42598" w:rsidP="002B6744">
            <w:pPr>
              <w:jc w:val="center"/>
              <w:rPr>
                <w:rFonts w:ascii="Arial" w:hAnsi="Arial" w:cs="Arial"/>
                <w:szCs w:val="18"/>
              </w:rPr>
            </w:pPr>
            <w:r w:rsidRPr="00D42598">
              <w:rPr>
                <w:rFonts w:ascii="Arial" w:hAnsi="Arial" w:cs="Arial"/>
                <w:szCs w:val="18"/>
              </w:rPr>
              <w:t>145</w:t>
            </w:r>
          </w:p>
        </w:tc>
        <w:tc>
          <w:tcPr>
            <w:tcW w:w="1371" w:type="dxa"/>
            <w:gridSpan w:val="2"/>
            <w:vAlign w:val="center"/>
          </w:tcPr>
          <w:p w14:paraId="54ED1EE6" w14:textId="77777777" w:rsidR="00D42598" w:rsidRPr="00D42598" w:rsidRDefault="00D42598" w:rsidP="002B6744">
            <w:pPr>
              <w:jc w:val="center"/>
              <w:rPr>
                <w:rFonts w:ascii="Arial" w:hAnsi="Arial" w:cs="Arial"/>
                <w:szCs w:val="18"/>
              </w:rPr>
            </w:pPr>
            <w:r w:rsidRPr="00D42598">
              <w:rPr>
                <w:rFonts w:ascii="Arial" w:hAnsi="Arial" w:cs="Arial"/>
                <w:szCs w:val="18"/>
              </w:rPr>
              <w:t>178</w:t>
            </w:r>
          </w:p>
        </w:tc>
        <w:tc>
          <w:tcPr>
            <w:tcW w:w="1371" w:type="dxa"/>
            <w:vAlign w:val="center"/>
          </w:tcPr>
          <w:p w14:paraId="27C753CB" w14:textId="77777777" w:rsidR="00D42598" w:rsidRPr="00D42598" w:rsidRDefault="00D42598" w:rsidP="002B6744">
            <w:pPr>
              <w:jc w:val="center"/>
              <w:rPr>
                <w:rFonts w:ascii="Arial" w:hAnsi="Arial" w:cs="Arial"/>
                <w:szCs w:val="18"/>
              </w:rPr>
            </w:pPr>
            <w:r w:rsidRPr="00D42598">
              <w:rPr>
                <w:rFonts w:ascii="Arial" w:hAnsi="Arial" w:cs="Arial"/>
                <w:szCs w:val="18"/>
              </w:rPr>
              <w:t>153</w:t>
            </w:r>
          </w:p>
        </w:tc>
      </w:tr>
      <w:tr w:rsidR="00D42598" w:rsidRPr="00D42598" w14:paraId="17B70853" w14:textId="77777777" w:rsidTr="002B6744">
        <w:tc>
          <w:tcPr>
            <w:tcW w:w="1560" w:type="dxa"/>
            <w:vMerge/>
            <w:shd w:val="clear" w:color="auto" w:fill="95B3D7" w:themeFill="accent1" w:themeFillTint="99"/>
            <w:vAlign w:val="center"/>
          </w:tcPr>
          <w:p w14:paraId="34BE60BD"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0691F56D"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Latin/Hispanic </w:t>
            </w:r>
          </w:p>
        </w:tc>
        <w:tc>
          <w:tcPr>
            <w:tcW w:w="1370" w:type="dxa"/>
            <w:gridSpan w:val="2"/>
            <w:vAlign w:val="center"/>
          </w:tcPr>
          <w:p w14:paraId="28810402" w14:textId="77777777" w:rsidR="00D42598" w:rsidRPr="00D42598" w:rsidRDefault="00D42598" w:rsidP="002B6744">
            <w:pPr>
              <w:jc w:val="center"/>
              <w:rPr>
                <w:rFonts w:ascii="Arial" w:hAnsi="Arial" w:cs="Arial"/>
                <w:szCs w:val="18"/>
              </w:rPr>
            </w:pPr>
            <w:r w:rsidRPr="00D42598">
              <w:rPr>
                <w:rFonts w:ascii="Arial" w:hAnsi="Arial" w:cs="Arial"/>
                <w:szCs w:val="18"/>
              </w:rPr>
              <w:t>15</w:t>
            </w:r>
          </w:p>
        </w:tc>
        <w:tc>
          <w:tcPr>
            <w:tcW w:w="1371" w:type="dxa"/>
            <w:gridSpan w:val="2"/>
            <w:vAlign w:val="center"/>
          </w:tcPr>
          <w:p w14:paraId="7883770C" w14:textId="77777777" w:rsidR="00D42598" w:rsidRPr="00D42598" w:rsidRDefault="00D42598" w:rsidP="002B6744">
            <w:pPr>
              <w:jc w:val="center"/>
              <w:rPr>
                <w:rFonts w:ascii="Arial" w:hAnsi="Arial" w:cs="Arial"/>
                <w:szCs w:val="18"/>
              </w:rPr>
            </w:pPr>
            <w:r w:rsidRPr="00D42598">
              <w:rPr>
                <w:rFonts w:ascii="Arial" w:hAnsi="Arial" w:cs="Arial"/>
                <w:szCs w:val="18"/>
              </w:rPr>
              <w:t>16</w:t>
            </w:r>
          </w:p>
        </w:tc>
        <w:tc>
          <w:tcPr>
            <w:tcW w:w="1371" w:type="dxa"/>
            <w:gridSpan w:val="2"/>
            <w:vAlign w:val="center"/>
          </w:tcPr>
          <w:p w14:paraId="667AFBA5" w14:textId="77777777" w:rsidR="00D42598" w:rsidRPr="00D42598" w:rsidRDefault="00D42598" w:rsidP="002B6744">
            <w:pPr>
              <w:jc w:val="center"/>
              <w:rPr>
                <w:rFonts w:ascii="Arial" w:hAnsi="Arial" w:cs="Arial"/>
                <w:szCs w:val="18"/>
              </w:rPr>
            </w:pPr>
            <w:r w:rsidRPr="00D42598">
              <w:rPr>
                <w:rFonts w:ascii="Arial" w:hAnsi="Arial" w:cs="Arial"/>
                <w:szCs w:val="18"/>
              </w:rPr>
              <w:t>22</w:t>
            </w:r>
          </w:p>
        </w:tc>
        <w:tc>
          <w:tcPr>
            <w:tcW w:w="1371" w:type="dxa"/>
            <w:vAlign w:val="center"/>
          </w:tcPr>
          <w:p w14:paraId="1714E58D" w14:textId="77777777" w:rsidR="00D42598" w:rsidRPr="00D42598" w:rsidRDefault="00D42598" w:rsidP="002B6744">
            <w:pPr>
              <w:jc w:val="center"/>
              <w:rPr>
                <w:rFonts w:ascii="Arial" w:hAnsi="Arial" w:cs="Arial"/>
                <w:szCs w:val="18"/>
              </w:rPr>
            </w:pPr>
            <w:r w:rsidRPr="00D42598">
              <w:rPr>
                <w:rFonts w:ascii="Arial" w:hAnsi="Arial" w:cs="Arial"/>
                <w:szCs w:val="18"/>
              </w:rPr>
              <w:t>11</w:t>
            </w:r>
          </w:p>
        </w:tc>
      </w:tr>
      <w:tr w:rsidR="00D42598" w:rsidRPr="00D42598" w14:paraId="0E5A8667" w14:textId="77777777" w:rsidTr="002B6744">
        <w:tc>
          <w:tcPr>
            <w:tcW w:w="1560" w:type="dxa"/>
            <w:vMerge/>
            <w:shd w:val="clear" w:color="auto" w:fill="95B3D7" w:themeFill="accent1" w:themeFillTint="99"/>
            <w:vAlign w:val="center"/>
          </w:tcPr>
          <w:p w14:paraId="63C7112C"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66EAA797"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Maori </w:t>
            </w:r>
          </w:p>
        </w:tc>
        <w:tc>
          <w:tcPr>
            <w:tcW w:w="1370" w:type="dxa"/>
            <w:gridSpan w:val="2"/>
            <w:vAlign w:val="center"/>
          </w:tcPr>
          <w:p w14:paraId="532C2731" w14:textId="77777777" w:rsidR="00D42598" w:rsidRPr="00D42598" w:rsidRDefault="00D42598" w:rsidP="002B6744">
            <w:pPr>
              <w:jc w:val="center"/>
              <w:rPr>
                <w:rFonts w:ascii="Arial" w:hAnsi="Arial" w:cs="Arial"/>
                <w:szCs w:val="18"/>
              </w:rPr>
            </w:pPr>
            <w:r w:rsidRPr="00D42598">
              <w:rPr>
                <w:rFonts w:ascii="Arial" w:hAnsi="Arial" w:cs="Arial"/>
                <w:szCs w:val="18"/>
              </w:rPr>
              <w:t>3,670</w:t>
            </w:r>
          </w:p>
        </w:tc>
        <w:tc>
          <w:tcPr>
            <w:tcW w:w="1371" w:type="dxa"/>
            <w:gridSpan w:val="2"/>
            <w:vAlign w:val="center"/>
          </w:tcPr>
          <w:p w14:paraId="5FE86CBF" w14:textId="77777777" w:rsidR="00D42598" w:rsidRPr="00D42598" w:rsidRDefault="00D42598" w:rsidP="002B6744">
            <w:pPr>
              <w:jc w:val="center"/>
              <w:rPr>
                <w:rFonts w:ascii="Arial" w:hAnsi="Arial" w:cs="Arial"/>
                <w:szCs w:val="18"/>
              </w:rPr>
            </w:pPr>
            <w:r w:rsidRPr="00D42598">
              <w:rPr>
                <w:rFonts w:ascii="Arial" w:hAnsi="Arial" w:cs="Arial"/>
                <w:szCs w:val="18"/>
              </w:rPr>
              <w:t>3,509</w:t>
            </w:r>
          </w:p>
        </w:tc>
        <w:tc>
          <w:tcPr>
            <w:tcW w:w="1371" w:type="dxa"/>
            <w:gridSpan w:val="2"/>
            <w:vAlign w:val="center"/>
          </w:tcPr>
          <w:p w14:paraId="72A0D571" w14:textId="77777777" w:rsidR="00D42598" w:rsidRPr="00D42598" w:rsidRDefault="00D42598" w:rsidP="002B6744">
            <w:pPr>
              <w:jc w:val="center"/>
              <w:rPr>
                <w:rFonts w:ascii="Arial" w:hAnsi="Arial" w:cs="Arial"/>
                <w:szCs w:val="18"/>
              </w:rPr>
            </w:pPr>
            <w:r w:rsidRPr="00D42598">
              <w:rPr>
                <w:rFonts w:ascii="Arial" w:hAnsi="Arial" w:cs="Arial"/>
                <w:szCs w:val="18"/>
              </w:rPr>
              <w:t>3,393</w:t>
            </w:r>
          </w:p>
        </w:tc>
        <w:tc>
          <w:tcPr>
            <w:tcW w:w="1371" w:type="dxa"/>
            <w:vAlign w:val="center"/>
          </w:tcPr>
          <w:p w14:paraId="1F294C22" w14:textId="77777777" w:rsidR="00D42598" w:rsidRPr="00D42598" w:rsidRDefault="00D42598" w:rsidP="002B6744">
            <w:pPr>
              <w:jc w:val="center"/>
              <w:rPr>
                <w:rFonts w:ascii="Arial" w:hAnsi="Arial" w:cs="Arial"/>
                <w:szCs w:val="18"/>
              </w:rPr>
            </w:pPr>
            <w:r w:rsidRPr="00D42598">
              <w:rPr>
                <w:rFonts w:ascii="Arial" w:hAnsi="Arial" w:cs="Arial"/>
                <w:szCs w:val="18"/>
              </w:rPr>
              <w:t>3,445</w:t>
            </w:r>
          </w:p>
        </w:tc>
      </w:tr>
      <w:tr w:rsidR="00D42598" w:rsidRPr="00D42598" w14:paraId="6C60B66C" w14:textId="77777777" w:rsidTr="002B6744">
        <w:tc>
          <w:tcPr>
            <w:tcW w:w="1560" w:type="dxa"/>
            <w:vMerge/>
            <w:shd w:val="clear" w:color="auto" w:fill="95B3D7" w:themeFill="accent1" w:themeFillTint="99"/>
            <w:vAlign w:val="center"/>
          </w:tcPr>
          <w:p w14:paraId="41E2CCEC"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34DC59B8"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Middle Eastern </w:t>
            </w:r>
          </w:p>
        </w:tc>
        <w:tc>
          <w:tcPr>
            <w:tcW w:w="1370" w:type="dxa"/>
            <w:gridSpan w:val="2"/>
            <w:vAlign w:val="center"/>
          </w:tcPr>
          <w:p w14:paraId="046AB579" w14:textId="77777777" w:rsidR="00D42598" w:rsidRPr="00D42598" w:rsidRDefault="00D42598" w:rsidP="002B6744">
            <w:pPr>
              <w:jc w:val="center"/>
              <w:rPr>
                <w:rFonts w:ascii="Arial" w:hAnsi="Arial" w:cs="Arial"/>
                <w:szCs w:val="18"/>
              </w:rPr>
            </w:pPr>
            <w:r w:rsidRPr="00D42598">
              <w:rPr>
                <w:rFonts w:ascii="Arial" w:hAnsi="Arial" w:cs="Arial"/>
                <w:szCs w:val="18"/>
              </w:rPr>
              <w:t>41</w:t>
            </w:r>
          </w:p>
        </w:tc>
        <w:tc>
          <w:tcPr>
            <w:tcW w:w="1371" w:type="dxa"/>
            <w:gridSpan w:val="2"/>
            <w:vAlign w:val="center"/>
          </w:tcPr>
          <w:p w14:paraId="0CC09D54" w14:textId="77777777" w:rsidR="00D42598" w:rsidRPr="00D42598" w:rsidRDefault="00D42598" w:rsidP="002B6744">
            <w:pPr>
              <w:jc w:val="center"/>
              <w:rPr>
                <w:rFonts w:ascii="Arial" w:hAnsi="Arial" w:cs="Arial"/>
                <w:szCs w:val="18"/>
              </w:rPr>
            </w:pPr>
            <w:r w:rsidRPr="00D42598">
              <w:rPr>
                <w:rFonts w:ascii="Arial" w:hAnsi="Arial" w:cs="Arial"/>
                <w:szCs w:val="18"/>
              </w:rPr>
              <w:t>39</w:t>
            </w:r>
          </w:p>
        </w:tc>
        <w:tc>
          <w:tcPr>
            <w:tcW w:w="1371" w:type="dxa"/>
            <w:gridSpan w:val="2"/>
            <w:vAlign w:val="center"/>
          </w:tcPr>
          <w:p w14:paraId="54606619" w14:textId="77777777" w:rsidR="00D42598" w:rsidRPr="00D42598" w:rsidRDefault="00D42598" w:rsidP="002B6744">
            <w:pPr>
              <w:jc w:val="center"/>
              <w:rPr>
                <w:rFonts w:ascii="Arial" w:hAnsi="Arial" w:cs="Arial"/>
                <w:szCs w:val="18"/>
              </w:rPr>
            </w:pPr>
            <w:r w:rsidRPr="00D42598">
              <w:rPr>
                <w:rFonts w:ascii="Arial" w:hAnsi="Arial" w:cs="Arial"/>
                <w:szCs w:val="18"/>
              </w:rPr>
              <w:t>44</w:t>
            </w:r>
          </w:p>
        </w:tc>
        <w:tc>
          <w:tcPr>
            <w:tcW w:w="1371" w:type="dxa"/>
            <w:vAlign w:val="center"/>
          </w:tcPr>
          <w:p w14:paraId="1139AAF8" w14:textId="77777777" w:rsidR="00D42598" w:rsidRPr="00D42598" w:rsidRDefault="00D42598" w:rsidP="002B6744">
            <w:pPr>
              <w:jc w:val="center"/>
              <w:rPr>
                <w:rFonts w:ascii="Arial" w:hAnsi="Arial" w:cs="Arial"/>
                <w:szCs w:val="18"/>
              </w:rPr>
            </w:pPr>
            <w:r w:rsidRPr="00D42598">
              <w:rPr>
                <w:rFonts w:ascii="Arial" w:hAnsi="Arial" w:cs="Arial"/>
                <w:szCs w:val="18"/>
              </w:rPr>
              <w:t>43</w:t>
            </w:r>
          </w:p>
        </w:tc>
      </w:tr>
      <w:tr w:rsidR="00D42598" w:rsidRPr="00D42598" w14:paraId="702E9AE8" w14:textId="77777777" w:rsidTr="002B6744">
        <w:tc>
          <w:tcPr>
            <w:tcW w:w="1560" w:type="dxa"/>
            <w:vMerge/>
            <w:shd w:val="clear" w:color="auto" w:fill="95B3D7" w:themeFill="accent1" w:themeFillTint="99"/>
            <w:vAlign w:val="center"/>
          </w:tcPr>
          <w:p w14:paraId="55432E44"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0D52C93D"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Pacific Island </w:t>
            </w:r>
          </w:p>
        </w:tc>
        <w:tc>
          <w:tcPr>
            <w:tcW w:w="1370" w:type="dxa"/>
            <w:gridSpan w:val="2"/>
            <w:vAlign w:val="center"/>
          </w:tcPr>
          <w:p w14:paraId="3BFED72B" w14:textId="77777777" w:rsidR="00D42598" w:rsidRPr="00D42598" w:rsidRDefault="00D42598" w:rsidP="002B6744">
            <w:pPr>
              <w:jc w:val="center"/>
              <w:rPr>
                <w:rFonts w:ascii="Arial" w:hAnsi="Arial" w:cs="Arial"/>
                <w:szCs w:val="18"/>
              </w:rPr>
            </w:pPr>
            <w:r w:rsidRPr="00D42598">
              <w:rPr>
                <w:rFonts w:ascii="Arial" w:hAnsi="Arial" w:cs="Arial"/>
                <w:szCs w:val="18"/>
              </w:rPr>
              <w:t>858</w:t>
            </w:r>
          </w:p>
        </w:tc>
        <w:tc>
          <w:tcPr>
            <w:tcW w:w="1371" w:type="dxa"/>
            <w:gridSpan w:val="2"/>
            <w:vAlign w:val="center"/>
          </w:tcPr>
          <w:p w14:paraId="3A915454" w14:textId="77777777" w:rsidR="00D42598" w:rsidRPr="00D42598" w:rsidRDefault="00D42598" w:rsidP="002B6744">
            <w:pPr>
              <w:jc w:val="center"/>
              <w:rPr>
                <w:rFonts w:ascii="Arial" w:hAnsi="Arial" w:cs="Arial"/>
                <w:szCs w:val="18"/>
              </w:rPr>
            </w:pPr>
            <w:r w:rsidRPr="00D42598">
              <w:rPr>
                <w:rFonts w:ascii="Arial" w:hAnsi="Arial" w:cs="Arial"/>
                <w:szCs w:val="18"/>
              </w:rPr>
              <w:t>747</w:t>
            </w:r>
          </w:p>
        </w:tc>
        <w:tc>
          <w:tcPr>
            <w:tcW w:w="1371" w:type="dxa"/>
            <w:gridSpan w:val="2"/>
            <w:vAlign w:val="center"/>
          </w:tcPr>
          <w:p w14:paraId="745CEDD5" w14:textId="77777777" w:rsidR="00D42598" w:rsidRPr="00D42598" w:rsidRDefault="00D42598" w:rsidP="002B6744">
            <w:pPr>
              <w:jc w:val="center"/>
              <w:rPr>
                <w:rFonts w:ascii="Arial" w:hAnsi="Arial" w:cs="Arial"/>
                <w:szCs w:val="18"/>
              </w:rPr>
            </w:pPr>
            <w:r w:rsidRPr="00D42598">
              <w:rPr>
                <w:rFonts w:ascii="Arial" w:hAnsi="Arial" w:cs="Arial"/>
                <w:szCs w:val="18"/>
              </w:rPr>
              <w:t>756</w:t>
            </w:r>
          </w:p>
        </w:tc>
        <w:tc>
          <w:tcPr>
            <w:tcW w:w="1371" w:type="dxa"/>
            <w:vAlign w:val="center"/>
          </w:tcPr>
          <w:p w14:paraId="2C1D03FC" w14:textId="77777777" w:rsidR="00D42598" w:rsidRPr="00D42598" w:rsidRDefault="00D42598" w:rsidP="002B6744">
            <w:pPr>
              <w:jc w:val="center"/>
              <w:rPr>
                <w:rFonts w:ascii="Arial" w:hAnsi="Arial" w:cs="Arial"/>
                <w:szCs w:val="18"/>
              </w:rPr>
            </w:pPr>
            <w:r w:rsidRPr="00D42598">
              <w:rPr>
                <w:rFonts w:ascii="Arial" w:hAnsi="Arial" w:cs="Arial"/>
                <w:szCs w:val="18"/>
              </w:rPr>
              <w:t>639</w:t>
            </w:r>
          </w:p>
        </w:tc>
      </w:tr>
      <w:tr w:rsidR="00D42598" w:rsidRPr="00D42598" w14:paraId="58C96CC8" w14:textId="77777777" w:rsidTr="002B6744">
        <w:tc>
          <w:tcPr>
            <w:tcW w:w="1560" w:type="dxa"/>
            <w:vMerge/>
            <w:shd w:val="clear" w:color="auto" w:fill="95B3D7" w:themeFill="accent1" w:themeFillTint="99"/>
            <w:vAlign w:val="center"/>
          </w:tcPr>
          <w:p w14:paraId="46F9B79B"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7505A2ED"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Not elsewhere classified  </w:t>
            </w:r>
          </w:p>
        </w:tc>
        <w:tc>
          <w:tcPr>
            <w:tcW w:w="1370" w:type="dxa"/>
            <w:gridSpan w:val="2"/>
            <w:vAlign w:val="center"/>
          </w:tcPr>
          <w:p w14:paraId="74485455" w14:textId="77777777" w:rsidR="00D42598" w:rsidRPr="00D42598" w:rsidRDefault="00D42598" w:rsidP="002B6744">
            <w:pPr>
              <w:jc w:val="center"/>
              <w:rPr>
                <w:rFonts w:ascii="Arial" w:hAnsi="Arial" w:cs="Arial"/>
                <w:szCs w:val="18"/>
              </w:rPr>
            </w:pPr>
            <w:r w:rsidRPr="00D42598">
              <w:rPr>
                <w:rFonts w:ascii="Arial" w:hAnsi="Arial" w:cs="Arial"/>
                <w:szCs w:val="18"/>
              </w:rPr>
              <w:t>74</w:t>
            </w:r>
          </w:p>
        </w:tc>
        <w:tc>
          <w:tcPr>
            <w:tcW w:w="1371" w:type="dxa"/>
            <w:gridSpan w:val="2"/>
            <w:vAlign w:val="center"/>
          </w:tcPr>
          <w:p w14:paraId="15D832FF" w14:textId="77777777" w:rsidR="00D42598" w:rsidRPr="00D42598" w:rsidRDefault="00D42598" w:rsidP="002B6744">
            <w:pPr>
              <w:jc w:val="center"/>
              <w:rPr>
                <w:rFonts w:ascii="Arial" w:hAnsi="Arial" w:cs="Arial"/>
                <w:szCs w:val="18"/>
              </w:rPr>
            </w:pPr>
            <w:r w:rsidRPr="00D42598">
              <w:rPr>
                <w:rFonts w:ascii="Arial" w:hAnsi="Arial" w:cs="Arial"/>
                <w:szCs w:val="18"/>
              </w:rPr>
              <w:t>123</w:t>
            </w:r>
          </w:p>
        </w:tc>
        <w:tc>
          <w:tcPr>
            <w:tcW w:w="1371" w:type="dxa"/>
            <w:gridSpan w:val="2"/>
            <w:vAlign w:val="center"/>
          </w:tcPr>
          <w:p w14:paraId="22292CB1" w14:textId="77777777" w:rsidR="00D42598" w:rsidRPr="00D42598" w:rsidRDefault="00D42598" w:rsidP="002B6744">
            <w:pPr>
              <w:jc w:val="center"/>
              <w:rPr>
                <w:rFonts w:ascii="Arial" w:hAnsi="Arial" w:cs="Arial"/>
                <w:szCs w:val="18"/>
              </w:rPr>
            </w:pPr>
            <w:r w:rsidRPr="00D42598">
              <w:rPr>
                <w:rFonts w:ascii="Arial" w:hAnsi="Arial" w:cs="Arial"/>
                <w:szCs w:val="18"/>
              </w:rPr>
              <w:t>140</w:t>
            </w:r>
          </w:p>
        </w:tc>
        <w:tc>
          <w:tcPr>
            <w:tcW w:w="1371" w:type="dxa"/>
            <w:vAlign w:val="center"/>
          </w:tcPr>
          <w:p w14:paraId="20A443CA" w14:textId="77777777" w:rsidR="00D42598" w:rsidRPr="00D42598" w:rsidRDefault="00D42598" w:rsidP="002B6744">
            <w:pPr>
              <w:jc w:val="center"/>
              <w:rPr>
                <w:rFonts w:ascii="Arial" w:hAnsi="Arial" w:cs="Arial"/>
                <w:szCs w:val="18"/>
              </w:rPr>
            </w:pPr>
            <w:r w:rsidRPr="00D42598">
              <w:rPr>
                <w:rFonts w:ascii="Arial" w:hAnsi="Arial" w:cs="Arial"/>
                <w:szCs w:val="18"/>
              </w:rPr>
              <w:t>125</w:t>
            </w:r>
          </w:p>
        </w:tc>
      </w:tr>
      <w:tr w:rsidR="00D42598" w:rsidRPr="00D42598" w14:paraId="0801C4AA" w14:textId="77777777" w:rsidTr="002B6744">
        <w:tc>
          <w:tcPr>
            <w:tcW w:w="1560" w:type="dxa"/>
            <w:vMerge/>
            <w:shd w:val="clear" w:color="auto" w:fill="95B3D7" w:themeFill="accent1" w:themeFillTint="99"/>
            <w:vAlign w:val="center"/>
          </w:tcPr>
          <w:p w14:paraId="425F0AAD"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53295667"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Unknown </w:t>
            </w:r>
          </w:p>
        </w:tc>
        <w:tc>
          <w:tcPr>
            <w:tcW w:w="1370" w:type="dxa"/>
            <w:gridSpan w:val="2"/>
            <w:vAlign w:val="center"/>
          </w:tcPr>
          <w:p w14:paraId="73E49929" w14:textId="77777777" w:rsidR="00D42598" w:rsidRPr="00D42598" w:rsidRDefault="00D42598" w:rsidP="002B6744">
            <w:pPr>
              <w:jc w:val="center"/>
              <w:rPr>
                <w:rFonts w:ascii="Arial" w:hAnsi="Arial" w:cs="Arial"/>
                <w:szCs w:val="18"/>
              </w:rPr>
            </w:pPr>
            <w:r w:rsidRPr="00D42598">
              <w:rPr>
                <w:rFonts w:ascii="Arial" w:hAnsi="Arial" w:cs="Arial"/>
                <w:szCs w:val="18"/>
              </w:rPr>
              <w:t>2,556</w:t>
            </w:r>
          </w:p>
        </w:tc>
        <w:tc>
          <w:tcPr>
            <w:tcW w:w="1371" w:type="dxa"/>
            <w:gridSpan w:val="2"/>
            <w:vAlign w:val="center"/>
          </w:tcPr>
          <w:p w14:paraId="23D4C1BE" w14:textId="77777777" w:rsidR="00D42598" w:rsidRPr="00D42598" w:rsidRDefault="00D42598" w:rsidP="002B6744">
            <w:pPr>
              <w:jc w:val="center"/>
              <w:rPr>
                <w:rFonts w:ascii="Arial" w:hAnsi="Arial" w:cs="Arial"/>
                <w:szCs w:val="18"/>
              </w:rPr>
            </w:pPr>
            <w:r w:rsidRPr="00D42598">
              <w:rPr>
                <w:rFonts w:ascii="Arial" w:hAnsi="Arial" w:cs="Arial"/>
                <w:szCs w:val="18"/>
              </w:rPr>
              <w:t>2,782</w:t>
            </w:r>
          </w:p>
        </w:tc>
        <w:tc>
          <w:tcPr>
            <w:tcW w:w="1371" w:type="dxa"/>
            <w:gridSpan w:val="2"/>
            <w:vAlign w:val="center"/>
          </w:tcPr>
          <w:p w14:paraId="341955A3" w14:textId="77777777" w:rsidR="00D42598" w:rsidRPr="00D42598" w:rsidRDefault="00D42598" w:rsidP="002B6744">
            <w:pPr>
              <w:jc w:val="center"/>
              <w:rPr>
                <w:rFonts w:ascii="Arial" w:hAnsi="Arial" w:cs="Arial"/>
                <w:szCs w:val="18"/>
              </w:rPr>
            </w:pPr>
            <w:r w:rsidRPr="00D42598">
              <w:rPr>
                <w:rFonts w:ascii="Arial" w:hAnsi="Arial" w:cs="Arial"/>
                <w:szCs w:val="18"/>
              </w:rPr>
              <w:t>3,375</w:t>
            </w:r>
          </w:p>
        </w:tc>
        <w:tc>
          <w:tcPr>
            <w:tcW w:w="1371" w:type="dxa"/>
            <w:vAlign w:val="center"/>
          </w:tcPr>
          <w:p w14:paraId="4AF73039" w14:textId="77777777" w:rsidR="00D42598" w:rsidRPr="00D42598" w:rsidRDefault="00D42598" w:rsidP="002B6744">
            <w:pPr>
              <w:jc w:val="center"/>
              <w:rPr>
                <w:rFonts w:ascii="Arial" w:hAnsi="Arial" w:cs="Arial"/>
                <w:szCs w:val="18"/>
              </w:rPr>
            </w:pPr>
            <w:r w:rsidRPr="00D42598">
              <w:rPr>
                <w:rFonts w:ascii="Arial" w:hAnsi="Arial" w:cs="Arial"/>
                <w:szCs w:val="18"/>
              </w:rPr>
              <w:t>3,849</w:t>
            </w:r>
          </w:p>
        </w:tc>
      </w:tr>
      <w:tr w:rsidR="00D42598" w:rsidRPr="00D42598" w14:paraId="775419F9" w14:textId="77777777" w:rsidTr="002B6744">
        <w:tc>
          <w:tcPr>
            <w:tcW w:w="9736" w:type="dxa"/>
            <w:gridSpan w:val="9"/>
            <w:vAlign w:val="center"/>
          </w:tcPr>
          <w:p w14:paraId="46E26BF3" w14:textId="77777777" w:rsidR="00D42598" w:rsidRPr="00D42598" w:rsidRDefault="00D42598" w:rsidP="002B6744">
            <w:pPr>
              <w:jc w:val="center"/>
              <w:rPr>
                <w:rFonts w:ascii="Arial" w:hAnsi="Arial" w:cs="Arial"/>
                <w:szCs w:val="18"/>
              </w:rPr>
            </w:pPr>
          </w:p>
        </w:tc>
      </w:tr>
      <w:tr w:rsidR="00D42598" w:rsidRPr="00D42598" w14:paraId="38D5CDFF" w14:textId="77777777" w:rsidTr="002B6744">
        <w:tc>
          <w:tcPr>
            <w:tcW w:w="1560" w:type="dxa"/>
            <w:vMerge w:val="restart"/>
            <w:shd w:val="clear" w:color="auto" w:fill="95B3D7" w:themeFill="accent1" w:themeFillTint="99"/>
            <w:vAlign w:val="center"/>
          </w:tcPr>
          <w:p w14:paraId="70755758" w14:textId="77777777" w:rsidR="00D42598" w:rsidRPr="00D42598" w:rsidRDefault="00D42598" w:rsidP="002B6744">
            <w:pPr>
              <w:jc w:val="center"/>
              <w:rPr>
                <w:rFonts w:ascii="Arial" w:hAnsi="Arial" w:cs="Arial"/>
                <w:b/>
                <w:bCs/>
                <w:szCs w:val="18"/>
              </w:rPr>
            </w:pPr>
            <w:r w:rsidRPr="00D42598">
              <w:rPr>
                <w:rFonts w:ascii="Arial" w:hAnsi="Arial" w:cs="Arial"/>
                <w:b/>
                <w:bCs/>
                <w:szCs w:val="18"/>
              </w:rPr>
              <w:t>Police district</w:t>
            </w:r>
          </w:p>
        </w:tc>
        <w:tc>
          <w:tcPr>
            <w:tcW w:w="2693" w:type="dxa"/>
            <w:shd w:val="clear" w:color="auto" w:fill="DBE5F1" w:themeFill="accent1" w:themeFillTint="33"/>
            <w:vAlign w:val="bottom"/>
          </w:tcPr>
          <w:p w14:paraId="60A4CEC4"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Northland </w:t>
            </w:r>
          </w:p>
        </w:tc>
        <w:tc>
          <w:tcPr>
            <w:tcW w:w="1370" w:type="dxa"/>
            <w:gridSpan w:val="2"/>
            <w:vAlign w:val="center"/>
          </w:tcPr>
          <w:p w14:paraId="2D9D2286" w14:textId="77777777" w:rsidR="00D42598" w:rsidRPr="00D42598" w:rsidRDefault="00D42598" w:rsidP="002B6744">
            <w:pPr>
              <w:jc w:val="center"/>
              <w:rPr>
                <w:rFonts w:ascii="Arial" w:hAnsi="Arial" w:cs="Arial"/>
                <w:szCs w:val="18"/>
              </w:rPr>
            </w:pPr>
            <w:r w:rsidRPr="00D42598">
              <w:rPr>
                <w:rFonts w:ascii="Arial" w:hAnsi="Arial" w:cs="Arial"/>
                <w:szCs w:val="18"/>
              </w:rPr>
              <w:t>522</w:t>
            </w:r>
          </w:p>
        </w:tc>
        <w:tc>
          <w:tcPr>
            <w:tcW w:w="1371" w:type="dxa"/>
            <w:gridSpan w:val="2"/>
            <w:vAlign w:val="center"/>
          </w:tcPr>
          <w:p w14:paraId="0042490C" w14:textId="77777777" w:rsidR="00D42598" w:rsidRPr="00D42598" w:rsidRDefault="00D42598" w:rsidP="002B6744">
            <w:pPr>
              <w:jc w:val="center"/>
              <w:rPr>
                <w:rFonts w:ascii="Arial" w:hAnsi="Arial" w:cs="Arial"/>
                <w:szCs w:val="18"/>
              </w:rPr>
            </w:pPr>
            <w:r w:rsidRPr="00D42598">
              <w:rPr>
                <w:rFonts w:ascii="Arial" w:hAnsi="Arial" w:cs="Arial"/>
                <w:szCs w:val="18"/>
              </w:rPr>
              <w:t>561</w:t>
            </w:r>
          </w:p>
        </w:tc>
        <w:tc>
          <w:tcPr>
            <w:tcW w:w="1371" w:type="dxa"/>
            <w:gridSpan w:val="2"/>
            <w:vAlign w:val="center"/>
          </w:tcPr>
          <w:p w14:paraId="09F90716" w14:textId="77777777" w:rsidR="00D42598" w:rsidRPr="00D42598" w:rsidRDefault="00D42598" w:rsidP="002B6744">
            <w:pPr>
              <w:jc w:val="center"/>
              <w:rPr>
                <w:rFonts w:ascii="Arial" w:hAnsi="Arial" w:cs="Arial"/>
                <w:szCs w:val="18"/>
              </w:rPr>
            </w:pPr>
            <w:r w:rsidRPr="00D42598">
              <w:rPr>
                <w:rFonts w:ascii="Arial" w:hAnsi="Arial" w:cs="Arial"/>
                <w:szCs w:val="18"/>
              </w:rPr>
              <w:t>536</w:t>
            </w:r>
          </w:p>
        </w:tc>
        <w:tc>
          <w:tcPr>
            <w:tcW w:w="1371" w:type="dxa"/>
            <w:vAlign w:val="center"/>
          </w:tcPr>
          <w:p w14:paraId="31919389" w14:textId="77777777" w:rsidR="00D42598" w:rsidRPr="00D42598" w:rsidRDefault="00D42598" w:rsidP="002B6744">
            <w:pPr>
              <w:jc w:val="center"/>
              <w:rPr>
                <w:rFonts w:ascii="Arial" w:hAnsi="Arial" w:cs="Arial"/>
                <w:szCs w:val="18"/>
              </w:rPr>
            </w:pPr>
            <w:r w:rsidRPr="00D42598">
              <w:rPr>
                <w:rFonts w:ascii="Arial" w:hAnsi="Arial" w:cs="Arial"/>
                <w:szCs w:val="18"/>
              </w:rPr>
              <w:t>569</w:t>
            </w:r>
          </w:p>
        </w:tc>
      </w:tr>
      <w:tr w:rsidR="00D42598" w:rsidRPr="00D42598" w14:paraId="604A7CB9" w14:textId="77777777" w:rsidTr="002B6744">
        <w:tc>
          <w:tcPr>
            <w:tcW w:w="1560" w:type="dxa"/>
            <w:vMerge/>
            <w:shd w:val="clear" w:color="auto" w:fill="95B3D7" w:themeFill="accent1" w:themeFillTint="99"/>
            <w:vAlign w:val="center"/>
          </w:tcPr>
          <w:p w14:paraId="7D4C750E"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79339245"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Waitemata </w:t>
            </w:r>
          </w:p>
        </w:tc>
        <w:tc>
          <w:tcPr>
            <w:tcW w:w="1370" w:type="dxa"/>
            <w:gridSpan w:val="2"/>
            <w:vAlign w:val="center"/>
          </w:tcPr>
          <w:p w14:paraId="4A7F4864" w14:textId="77777777" w:rsidR="00D42598" w:rsidRPr="00D42598" w:rsidRDefault="00D42598" w:rsidP="002B6744">
            <w:pPr>
              <w:jc w:val="center"/>
              <w:rPr>
                <w:rFonts w:ascii="Arial" w:hAnsi="Arial" w:cs="Arial"/>
                <w:szCs w:val="18"/>
              </w:rPr>
            </w:pPr>
            <w:r w:rsidRPr="00D42598">
              <w:rPr>
                <w:rFonts w:ascii="Arial" w:hAnsi="Arial" w:cs="Arial"/>
                <w:szCs w:val="18"/>
              </w:rPr>
              <w:t>752</w:t>
            </w:r>
          </w:p>
        </w:tc>
        <w:tc>
          <w:tcPr>
            <w:tcW w:w="1371" w:type="dxa"/>
            <w:gridSpan w:val="2"/>
            <w:vAlign w:val="center"/>
          </w:tcPr>
          <w:p w14:paraId="100910C1" w14:textId="77777777" w:rsidR="00D42598" w:rsidRPr="00D42598" w:rsidRDefault="00D42598" w:rsidP="002B6744">
            <w:pPr>
              <w:jc w:val="center"/>
              <w:rPr>
                <w:rFonts w:ascii="Arial" w:hAnsi="Arial" w:cs="Arial"/>
                <w:szCs w:val="18"/>
              </w:rPr>
            </w:pPr>
            <w:r w:rsidRPr="00D42598">
              <w:rPr>
                <w:rFonts w:ascii="Arial" w:hAnsi="Arial" w:cs="Arial"/>
                <w:szCs w:val="18"/>
              </w:rPr>
              <w:t>734</w:t>
            </w:r>
          </w:p>
        </w:tc>
        <w:tc>
          <w:tcPr>
            <w:tcW w:w="1371" w:type="dxa"/>
            <w:gridSpan w:val="2"/>
            <w:vAlign w:val="center"/>
          </w:tcPr>
          <w:p w14:paraId="46D46938" w14:textId="77777777" w:rsidR="00D42598" w:rsidRPr="00D42598" w:rsidRDefault="00D42598" w:rsidP="002B6744">
            <w:pPr>
              <w:jc w:val="center"/>
              <w:rPr>
                <w:rFonts w:ascii="Arial" w:hAnsi="Arial" w:cs="Arial"/>
                <w:szCs w:val="18"/>
              </w:rPr>
            </w:pPr>
            <w:r w:rsidRPr="00D42598">
              <w:rPr>
                <w:rFonts w:ascii="Arial" w:hAnsi="Arial" w:cs="Arial"/>
                <w:szCs w:val="18"/>
              </w:rPr>
              <w:t>798</w:t>
            </w:r>
          </w:p>
        </w:tc>
        <w:tc>
          <w:tcPr>
            <w:tcW w:w="1371" w:type="dxa"/>
            <w:vAlign w:val="center"/>
          </w:tcPr>
          <w:p w14:paraId="5DD57085" w14:textId="77777777" w:rsidR="00D42598" w:rsidRPr="00D42598" w:rsidRDefault="00D42598" w:rsidP="002B6744">
            <w:pPr>
              <w:jc w:val="center"/>
              <w:rPr>
                <w:rFonts w:ascii="Arial" w:hAnsi="Arial" w:cs="Arial"/>
                <w:szCs w:val="18"/>
              </w:rPr>
            </w:pPr>
            <w:r w:rsidRPr="00D42598">
              <w:rPr>
                <w:rFonts w:ascii="Arial" w:hAnsi="Arial" w:cs="Arial"/>
                <w:szCs w:val="18"/>
              </w:rPr>
              <w:t>743</w:t>
            </w:r>
          </w:p>
        </w:tc>
      </w:tr>
      <w:tr w:rsidR="00D42598" w:rsidRPr="00D42598" w14:paraId="19DC9500" w14:textId="77777777" w:rsidTr="002B6744">
        <w:tc>
          <w:tcPr>
            <w:tcW w:w="1560" w:type="dxa"/>
            <w:vMerge/>
            <w:shd w:val="clear" w:color="auto" w:fill="95B3D7" w:themeFill="accent1" w:themeFillTint="99"/>
            <w:vAlign w:val="center"/>
          </w:tcPr>
          <w:p w14:paraId="249FC051"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1FA1A79D"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Auckland City </w:t>
            </w:r>
          </w:p>
        </w:tc>
        <w:tc>
          <w:tcPr>
            <w:tcW w:w="1370" w:type="dxa"/>
            <w:gridSpan w:val="2"/>
            <w:vAlign w:val="center"/>
          </w:tcPr>
          <w:p w14:paraId="17A7F0C1" w14:textId="77777777" w:rsidR="00D42598" w:rsidRPr="00D42598" w:rsidRDefault="00D42598" w:rsidP="002B6744">
            <w:pPr>
              <w:jc w:val="center"/>
              <w:rPr>
                <w:rFonts w:ascii="Arial" w:hAnsi="Arial" w:cs="Arial"/>
                <w:szCs w:val="18"/>
              </w:rPr>
            </w:pPr>
            <w:r w:rsidRPr="00D42598">
              <w:rPr>
                <w:rFonts w:ascii="Arial" w:hAnsi="Arial" w:cs="Arial"/>
                <w:szCs w:val="18"/>
              </w:rPr>
              <w:t>541</w:t>
            </w:r>
          </w:p>
        </w:tc>
        <w:tc>
          <w:tcPr>
            <w:tcW w:w="1371" w:type="dxa"/>
            <w:gridSpan w:val="2"/>
            <w:vAlign w:val="center"/>
          </w:tcPr>
          <w:p w14:paraId="20CBD0DD" w14:textId="77777777" w:rsidR="00D42598" w:rsidRPr="00D42598" w:rsidRDefault="00D42598" w:rsidP="002B6744">
            <w:pPr>
              <w:jc w:val="center"/>
              <w:rPr>
                <w:rFonts w:ascii="Arial" w:hAnsi="Arial" w:cs="Arial"/>
                <w:szCs w:val="18"/>
              </w:rPr>
            </w:pPr>
            <w:r w:rsidRPr="00D42598">
              <w:rPr>
                <w:rFonts w:ascii="Arial" w:hAnsi="Arial" w:cs="Arial"/>
                <w:szCs w:val="18"/>
              </w:rPr>
              <w:t>473</w:t>
            </w:r>
          </w:p>
        </w:tc>
        <w:tc>
          <w:tcPr>
            <w:tcW w:w="1371" w:type="dxa"/>
            <w:gridSpan w:val="2"/>
            <w:vAlign w:val="center"/>
          </w:tcPr>
          <w:p w14:paraId="46188354" w14:textId="77777777" w:rsidR="00D42598" w:rsidRPr="00D42598" w:rsidRDefault="00D42598" w:rsidP="002B6744">
            <w:pPr>
              <w:jc w:val="center"/>
              <w:rPr>
                <w:rFonts w:ascii="Arial" w:hAnsi="Arial" w:cs="Arial"/>
                <w:szCs w:val="18"/>
              </w:rPr>
            </w:pPr>
            <w:r w:rsidRPr="00D42598">
              <w:rPr>
                <w:rFonts w:ascii="Arial" w:hAnsi="Arial" w:cs="Arial"/>
                <w:szCs w:val="18"/>
              </w:rPr>
              <w:t>464</w:t>
            </w:r>
          </w:p>
        </w:tc>
        <w:tc>
          <w:tcPr>
            <w:tcW w:w="1371" w:type="dxa"/>
            <w:vAlign w:val="center"/>
          </w:tcPr>
          <w:p w14:paraId="35730D93" w14:textId="77777777" w:rsidR="00D42598" w:rsidRPr="00D42598" w:rsidRDefault="00D42598" w:rsidP="002B6744">
            <w:pPr>
              <w:jc w:val="center"/>
              <w:rPr>
                <w:rFonts w:ascii="Arial" w:hAnsi="Arial" w:cs="Arial"/>
                <w:szCs w:val="18"/>
              </w:rPr>
            </w:pPr>
            <w:r w:rsidRPr="00D42598">
              <w:rPr>
                <w:rFonts w:ascii="Arial" w:hAnsi="Arial" w:cs="Arial"/>
                <w:szCs w:val="18"/>
              </w:rPr>
              <w:t>390</w:t>
            </w:r>
          </w:p>
        </w:tc>
      </w:tr>
      <w:tr w:rsidR="00D42598" w:rsidRPr="00D42598" w14:paraId="1358ADE1" w14:textId="77777777" w:rsidTr="002B6744">
        <w:tc>
          <w:tcPr>
            <w:tcW w:w="1560" w:type="dxa"/>
            <w:vMerge/>
            <w:shd w:val="clear" w:color="auto" w:fill="95B3D7" w:themeFill="accent1" w:themeFillTint="99"/>
            <w:vAlign w:val="center"/>
          </w:tcPr>
          <w:p w14:paraId="3E4CD740"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24EA7936"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Counties / Manukau </w:t>
            </w:r>
          </w:p>
        </w:tc>
        <w:tc>
          <w:tcPr>
            <w:tcW w:w="1370" w:type="dxa"/>
            <w:gridSpan w:val="2"/>
            <w:vAlign w:val="center"/>
          </w:tcPr>
          <w:p w14:paraId="5238C09E" w14:textId="77777777" w:rsidR="00D42598" w:rsidRPr="00D42598" w:rsidRDefault="00D42598" w:rsidP="002B6744">
            <w:pPr>
              <w:jc w:val="center"/>
              <w:rPr>
                <w:rFonts w:ascii="Arial" w:hAnsi="Arial" w:cs="Arial"/>
                <w:szCs w:val="18"/>
              </w:rPr>
            </w:pPr>
            <w:r w:rsidRPr="00D42598">
              <w:rPr>
                <w:rFonts w:ascii="Arial" w:hAnsi="Arial" w:cs="Arial"/>
                <w:szCs w:val="18"/>
              </w:rPr>
              <w:t>1,626</w:t>
            </w:r>
          </w:p>
        </w:tc>
        <w:tc>
          <w:tcPr>
            <w:tcW w:w="1371" w:type="dxa"/>
            <w:gridSpan w:val="2"/>
            <w:vAlign w:val="center"/>
          </w:tcPr>
          <w:p w14:paraId="6642497C" w14:textId="77777777" w:rsidR="00D42598" w:rsidRPr="00D42598" w:rsidRDefault="00D42598" w:rsidP="002B6744">
            <w:pPr>
              <w:jc w:val="center"/>
              <w:rPr>
                <w:rFonts w:ascii="Arial" w:hAnsi="Arial" w:cs="Arial"/>
                <w:szCs w:val="18"/>
              </w:rPr>
            </w:pPr>
            <w:r w:rsidRPr="00D42598">
              <w:rPr>
                <w:rFonts w:ascii="Arial" w:hAnsi="Arial" w:cs="Arial"/>
                <w:szCs w:val="18"/>
              </w:rPr>
              <w:t>1,520</w:t>
            </w:r>
          </w:p>
        </w:tc>
        <w:tc>
          <w:tcPr>
            <w:tcW w:w="1371" w:type="dxa"/>
            <w:gridSpan w:val="2"/>
            <w:vAlign w:val="center"/>
          </w:tcPr>
          <w:p w14:paraId="1809FCF4" w14:textId="77777777" w:rsidR="00D42598" w:rsidRPr="00D42598" w:rsidRDefault="00D42598" w:rsidP="002B6744">
            <w:pPr>
              <w:jc w:val="center"/>
              <w:rPr>
                <w:rFonts w:ascii="Arial" w:hAnsi="Arial" w:cs="Arial"/>
                <w:szCs w:val="18"/>
              </w:rPr>
            </w:pPr>
            <w:r w:rsidRPr="00D42598">
              <w:rPr>
                <w:rFonts w:ascii="Arial" w:hAnsi="Arial" w:cs="Arial"/>
                <w:szCs w:val="18"/>
              </w:rPr>
              <w:t>1,637</w:t>
            </w:r>
          </w:p>
        </w:tc>
        <w:tc>
          <w:tcPr>
            <w:tcW w:w="1371" w:type="dxa"/>
            <w:vAlign w:val="center"/>
          </w:tcPr>
          <w:p w14:paraId="5239ED7D" w14:textId="77777777" w:rsidR="00D42598" w:rsidRPr="00D42598" w:rsidRDefault="00D42598" w:rsidP="002B6744">
            <w:pPr>
              <w:jc w:val="center"/>
              <w:rPr>
                <w:rFonts w:ascii="Arial" w:hAnsi="Arial" w:cs="Arial"/>
                <w:szCs w:val="18"/>
              </w:rPr>
            </w:pPr>
            <w:r w:rsidRPr="00D42598">
              <w:rPr>
                <w:rFonts w:ascii="Arial" w:hAnsi="Arial" w:cs="Arial"/>
                <w:szCs w:val="18"/>
              </w:rPr>
              <w:t>1,720</w:t>
            </w:r>
          </w:p>
        </w:tc>
      </w:tr>
      <w:tr w:rsidR="00D42598" w:rsidRPr="00D42598" w14:paraId="36ADD80B" w14:textId="77777777" w:rsidTr="002B6744">
        <w:tc>
          <w:tcPr>
            <w:tcW w:w="1560" w:type="dxa"/>
            <w:vMerge/>
            <w:shd w:val="clear" w:color="auto" w:fill="95B3D7" w:themeFill="accent1" w:themeFillTint="99"/>
            <w:vAlign w:val="center"/>
          </w:tcPr>
          <w:p w14:paraId="4C133F91"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197A8BAC"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Waikato </w:t>
            </w:r>
          </w:p>
        </w:tc>
        <w:tc>
          <w:tcPr>
            <w:tcW w:w="1370" w:type="dxa"/>
            <w:gridSpan w:val="2"/>
            <w:vAlign w:val="center"/>
          </w:tcPr>
          <w:p w14:paraId="0D4D11D7" w14:textId="77777777" w:rsidR="00D42598" w:rsidRPr="00D42598" w:rsidRDefault="00D42598" w:rsidP="002B6744">
            <w:pPr>
              <w:jc w:val="center"/>
              <w:rPr>
                <w:rFonts w:ascii="Arial" w:hAnsi="Arial" w:cs="Arial"/>
                <w:szCs w:val="18"/>
              </w:rPr>
            </w:pPr>
            <w:r w:rsidRPr="00D42598">
              <w:rPr>
                <w:rFonts w:ascii="Arial" w:hAnsi="Arial" w:cs="Arial"/>
                <w:szCs w:val="18"/>
              </w:rPr>
              <w:t>955</w:t>
            </w:r>
          </w:p>
        </w:tc>
        <w:tc>
          <w:tcPr>
            <w:tcW w:w="1371" w:type="dxa"/>
            <w:gridSpan w:val="2"/>
            <w:vAlign w:val="center"/>
          </w:tcPr>
          <w:p w14:paraId="60B21C1A" w14:textId="77777777" w:rsidR="00D42598" w:rsidRPr="00D42598" w:rsidRDefault="00D42598" w:rsidP="002B6744">
            <w:pPr>
              <w:jc w:val="center"/>
              <w:rPr>
                <w:rFonts w:ascii="Arial" w:hAnsi="Arial" w:cs="Arial"/>
                <w:szCs w:val="18"/>
              </w:rPr>
            </w:pPr>
            <w:r w:rsidRPr="00D42598">
              <w:rPr>
                <w:rFonts w:ascii="Arial" w:hAnsi="Arial" w:cs="Arial"/>
                <w:szCs w:val="18"/>
              </w:rPr>
              <w:t>879</w:t>
            </w:r>
          </w:p>
        </w:tc>
        <w:tc>
          <w:tcPr>
            <w:tcW w:w="1371" w:type="dxa"/>
            <w:gridSpan w:val="2"/>
            <w:vAlign w:val="center"/>
          </w:tcPr>
          <w:p w14:paraId="2BECF7B9" w14:textId="77777777" w:rsidR="00D42598" w:rsidRPr="00D42598" w:rsidRDefault="00D42598" w:rsidP="002B6744">
            <w:pPr>
              <w:jc w:val="center"/>
              <w:rPr>
                <w:rFonts w:ascii="Arial" w:hAnsi="Arial" w:cs="Arial"/>
                <w:szCs w:val="18"/>
              </w:rPr>
            </w:pPr>
            <w:r w:rsidRPr="00D42598">
              <w:rPr>
                <w:rFonts w:ascii="Arial" w:hAnsi="Arial" w:cs="Arial"/>
                <w:szCs w:val="18"/>
              </w:rPr>
              <w:t>906</w:t>
            </w:r>
          </w:p>
        </w:tc>
        <w:tc>
          <w:tcPr>
            <w:tcW w:w="1371" w:type="dxa"/>
            <w:vAlign w:val="center"/>
          </w:tcPr>
          <w:p w14:paraId="3CE84BB9" w14:textId="77777777" w:rsidR="00D42598" w:rsidRPr="00D42598" w:rsidRDefault="00D42598" w:rsidP="002B6744">
            <w:pPr>
              <w:jc w:val="center"/>
              <w:rPr>
                <w:rFonts w:ascii="Arial" w:hAnsi="Arial" w:cs="Arial"/>
                <w:szCs w:val="18"/>
              </w:rPr>
            </w:pPr>
            <w:r w:rsidRPr="00D42598">
              <w:rPr>
                <w:rFonts w:ascii="Arial" w:hAnsi="Arial" w:cs="Arial"/>
                <w:szCs w:val="18"/>
              </w:rPr>
              <w:t>944</w:t>
            </w:r>
          </w:p>
        </w:tc>
      </w:tr>
      <w:tr w:rsidR="00D42598" w:rsidRPr="00D42598" w14:paraId="258C434B" w14:textId="77777777" w:rsidTr="002B6744">
        <w:tc>
          <w:tcPr>
            <w:tcW w:w="1560" w:type="dxa"/>
            <w:vMerge/>
            <w:shd w:val="clear" w:color="auto" w:fill="95B3D7" w:themeFill="accent1" w:themeFillTint="99"/>
            <w:vAlign w:val="center"/>
          </w:tcPr>
          <w:p w14:paraId="4645DDAF"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01566B8E"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Bay Of Plenty </w:t>
            </w:r>
          </w:p>
        </w:tc>
        <w:tc>
          <w:tcPr>
            <w:tcW w:w="1370" w:type="dxa"/>
            <w:gridSpan w:val="2"/>
            <w:vAlign w:val="center"/>
          </w:tcPr>
          <w:p w14:paraId="6B68C60E" w14:textId="77777777" w:rsidR="00D42598" w:rsidRPr="00D42598" w:rsidRDefault="00D42598" w:rsidP="002B6744">
            <w:pPr>
              <w:jc w:val="center"/>
              <w:rPr>
                <w:rFonts w:ascii="Arial" w:hAnsi="Arial" w:cs="Arial"/>
                <w:szCs w:val="18"/>
              </w:rPr>
            </w:pPr>
            <w:r w:rsidRPr="00D42598">
              <w:rPr>
                <w:rFonts w:ascii="Arial" w:hAnsi="Arial" w:cs="Arial"/>
                <w:szCs w:val="18"/>
              </w:rPr>
              <w:t>1,183</w:t>
            </w:r>
          </w:p>
        </w:tc>
        <w:tc>
          <w:tcPr>
            <w:tcW w:w="1371" w:type="dxa"/>
            <w:gridSpan w:val="2"/>
            <w:vAlign w:val="center"/>
          </w:tcPr>
          <w:p w14:paraId="2D82EC04" w14:textId="77777777" w:rsidR="00D42598" w:rsidRPr="00D42598" w:rsidRDefault="00D42598" w:rsidP="002B6744">
            <w:pPr>
              <w:jc w:val="center"/>
              <w:rPr>
                <w:rFonts w:ascii="Arial" w:hAnsi="Arial" w:cs="Arial"/>
                <w:szCs w:val="18"/>
              </w:rPr>
            </w:pPr>
            <w:r w:rsidRPr="00D42598">
              <w:rPr>
                <w:rFonts w:ascii="Arial" w:hAnsi="Arial" w:cs="Arial"/>
                <w:szCs w:val="18"/>
              </w:rPr>
              <w:t>1,199</w:t>
            </w:r>
          </w:p>
        </w:tc>
        <w:tc>
          <w:tcPr>
            <w:tcW w:w="1371" w:type="dxa"/>
            <w:gridSpan w:val="2"/>
            <w:vAlign w:val="center"/>
          </w:tcPr>
          <w:p w14:paraId="12A52E3F" w14:textId="77777777" w:rsidR="00D42598" w:rsidRPr="00D42598" w:rsidRDefault="00D42598" w:rsidP="002B6744">
            <w:pPr>
              <w:jc w:val="center"/>
              <w:rPr>
                <w:rFonts w:ascii="Arial" w:hAnsi="Arial" w:cs="Arial"/>
                <w:szCs w:val="18"/>
              </w:rPr>
            </w:pPr>
            <w:r w:rsidRPr="00D42598">
              <w:rPr>
                <w:rFonts w:ascii="Arial" w:hAnsi="Arial" w:cs="Arial"/>
                <w:szCs w:val="18"/>
              </w:rPr>
              <w:t>1,287</w:t>
            </w:r>
          </w:p>
        </w:tc>
        <w:tc>
          <w:tcPr>
            <w:tcW w:w="1371" w:type="dxa"/>
            <w:vAlign w:val="center"/>
          </w:tcPr>
          <w:p w14:paraId="65EBE3BA" w14:textId="77777777" w:rsidR="00D42598" w:rsidRPr="00D42598" w:rsidRDefault="00D42598" w:rsidP="002B6744">
            <w:pPr>
              <w:jc w:val="center"/>
              <w:rPr>
                <w:rFonts w:ascii="Arial" w:hAnsi="Arial" w:cs="Arial"/>
                <w:szCs w:val="18"/>
              </w:rPr>
            </w:pPr>
            <w:r w:rsidRPr="00D42598">
              <w:rPr>
                <w:rFonts w:ascii="Arial" w:hAnsi="Arial" w:cs="Arial"/>
                <w:szCs w:val="18"/>
              </w:rPr>
              <w:t>1,359</w:t>
            </w:r>
          </w:p>
        </w:tc>
      </w:tr>
      <w:tr w:rsidR="00D42598" w:rsidRPr="00D42598" w14:paraId="1A4EC5A5" w14:textId="77777777" w:rsidTr="002B6744">
        <w:tc>
          <w:tcPr>
            <w:tcW w:w="1560" w:type="dxa"/>
            <w:vMerge/>
            <w:shd w:val="clear" w:color="auto" w:fill="95B3D7" w:themeFill="accent1" w:themeFillTint="99"/>
            <w:vAlign w:val="center"/>
          </w:tcPr>
          <w:p w14:paraId="10FE5D3B"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094B50C4"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Central </w:t>
            </w:r>
          </w:p>
        </w:tc>
        <w:tc>
          <w:tcPr>
            <w:tcW w:w="1370" w:type="dxa"/>
            <w:gridSpan w:val="2"/>
            <w:vAlign w:val="center"/>
          </w:tcPr>
          <w:p w14:paraId="296628C0" w14:textId="77777777" w:rsidR="00D42598" w:rsidRPr="00D42598" w:rsidRDefault="00D42598" w:rsidP="002B6744">
            <w:pPr>
              <w:jc w:val="center"/>
              <w:rPr>
                <w:rFonts w:ascii="Arial" w:hAnsi="Arial" w:cs="Arial"/>
                <w:szCs w:val="18"/>
              </w:rPr>
            </w:pPr>
            <w:r w:rsidRPr="00D42598">
              <w:rPr>
                <w:rFonts w:ascii="Arial" w:hAnsi="Arial" w:cs="Arial"/>
                <w:szCs w:val="18"/>
              </w:rPr>
              <w:t>1,128</w:t>
            </w:r>
          </w:p>
        </w:tc>
        <w:tc>
          <w:tcPr>
            <w:tcW w:w="1371" w:type="dxa"/>
            <w:gridSpan w:val="2"/>
            <w:vAlign w:val="center"/>
          </w:tcPr>
          <w:p w14:paraId="4F361468" w14:textId="77777777" w:rsidR="00D42598" w:rsidRPr="00D42598" w:rsidRDefault="00D42598" w:rsidP="002B6744">
            <w:pPr>
              <w:jc w:val="center"/>
              <w:rPr>
                <w:rFonts w:ascii="Arial" w:hAnsi="Arial" w:cs="Arial"/>
                <w:szCs w:val="18"/>
              </w:rPr>
            </w:pPr>
            <w:r w:rsidRPr="00D42598">
              <w:rPr>
                <w:rFonts w:ascii="Arial" w:hAnsi="Arial" w:cs="Arial"/>
                <w:szCs w:val="18"/>
              </w:rPr>
              <w:t>1,153</w:t>
            </w:r>
          </w:p>
        </w:tc>
        <w:tc>
          <w:tcPr>
            <w:tcW w:w="1371" w:type="dxa"/>
            <w:gridSpan w:val="2"/>
            <w:vAlign w:val="center"/>
          </w:tcPr>
          <w:p w14:paraId="68B9BEA2" w14:textId="77777777" w:rsidR="00D42598" w:rsidRPr="00D42598" w:rsidRDefault="00D42598" w:rsidP="002B6744">
            <w:pPr>
              <w:jc w:val="center"/>
              <w:rPr>
                <w:rFonts w:ascii="Arial" w:hAnsi="Arial" w:cs="Arial"/>
                <w:szCs w:val="18"/>
              </w:rPr>
            </w:pPr>
            <w:r w:rsidRPr="00D42598">
              <w:rPr>
                <w:rFonts w:ascii="Arial" w:hAnsi="Arial" w:cs="Arial"/>
                <w:szCs w:val="18"/>
              </w:rPr>
              <w:t>1,177</w:t>
            </w:r>
          </w:p>
        </w:tc>
        <w:tc>
          <w:tcPr>
            <w:tcW w:w="1371" w:type="dxa"/>
            <w:vAlign w:val="center"/>
          </w:tcPr>
          <w:p w14:paraId="38D3396C" w14:textId="77777777" w:rsidR="00D42598" w:rsidRPr="00D42598" w:rsidRDefault="00D42598" w:rsidP="002B6744">
            <w:pPr>
              <w:jc w:val="center"/>
              <w:rPr>
                <w:rFonts w:ascii="Arial" w:hAnsi="Arial" w:cs="Arial"/>
                <w:szCs w:val="18"/>
              </w:rPr>
            </w:pPr>
            <w:r w:rsidRPr="00D42598">
              <w:rPr>
                <w:rFonts w:ascii="Arial" w:hAnsi="Arial" w:cs="Arial"/>
                <w:szCs w:val="18"/>
              </w:rPr>
              <w:t>1,103</w:t>
            </w:r>
          </w:p>
        </w:tc>
      </w:tr>
      <w:tr w:rsidR="00D42598" w:rsidRPr="00D42598" w14:paraId="00BFBB13" w14:textId="77777777" w:rsidTr="002B6744">
        <w:tc>
          <w:tcPr>
            <w:tcW w:w="1560" w:type="dxa"/>
            <w:vMerge/>
            <w:shd w:val="clear" w:color="auto" w:fill="95B3D7" w:themeFill="accent1" w:themeFillTint="99"/>
            <w:vAlign w:val="center"/>
          </w:tcPr>
          <w:p w14:paraId="5B010383"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50F097C0"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Eastern </w:t>
            </w:r>
          </w:p>
        </w:tc>
        <w:tc>
          <w:tcPr>
            <w:tcW w:w="1370" w:type="dxa"/>
            <w:gridSpan w:val="2"/>
            <w:vAlign w:val="center"/>
          </w:tcPr>
          <w:p w14:paraId="38FA6E74" w14:textId="77777777" w:rsidR="00D42598" w:rsidRPr="00D42598" w:rsidRDefault="00D42598" w:rsidP="002B6744">
            <w:pPr>
              <w:jc w:val="center"/>
              <w:rPr>
                <w:rFonts w:ascii="Arial" w:hAnsi="Arial" w:cs="Arial"/>
                <w:szCs w:val="18"/>
              </w:rPr>
            </w:pPr>
            <w:r w:rsidRPr="00D42598">
              <w:rPr>
                <w:rFonts w:ascii="Arial" w:hAnsi="Arial" w:cs="Arial"/>
                <w:szCs w:val="18"/>
              </w:rPr>
              <w:t>895</w:t>
            </w:r>
          </w:p>
        </w:tc>
        <w:tc>
          <w:tcPr>
            <w:tcW w:w="1371" w:type="dxa"/>
            <w:gridSpan w:val="2"/>
            <w:vAlign w:val="center"/>
          </w:tcPr>
          <w:p w14:paraId="7A6C197A" w14:textId="77777777" w:rsidR="00D42598" w:rsidRPr="00D42598" w:rsidRDefault="00D42598" w:rsidP="002B6744">
            <w:pPr>
              <w:jc w:val="center"/>
              <w:rPr>
                <w:rFonts w:ascii="Arial" w:hAnsi="Arial" w:cs="Arial"/>
                <w:szCs w:val="18"/>
              </w:rPr>
            </w:pPr>
            <w:r w:rsidRPr="00D42598">
              <w:rPr>
                <w:rFonts w:ascii="Arial" w:hAnsi="Arial" w:cs="Arial"/>
                <w:szCs w:val="18"/>
              </w:rPr>
              <w:t>882</w:t>
            </w:r>
          </w:p>
        </w:tc>
        <w:tc>
          <w:tcPr>
            <w:tcW w:w="1371" w:type="dxa"/>
            <w:gridSpan w:val="2"/>
            <w:vAlign w:val="center"/>
          </w:tcPr>
          <w:p w14:paraId="201A4626" w14:textId="77777777" w:rsidR="00D42598" w:rsidRPr="00D42598" w:rsidRDefault="00D42598" w:rsidP="002B6744">
            <w:pPr>
              <w:jc w:val="center"/>
              <w:rPr>
                <w:rFonts w:ascii="Arial" w:hAnsi="Arial" w:cs="Arial"/>
                <w:szCs w:val="18"/>
              </w:rPr>
            </w:pPr>
            <w:r w:rsidRPr="00D42598">
              <w:rPr>
                <w:rFonts w:ascii="Arial" w:hAnsi="Arial" w:cs="Arial"/>
                <w:szCs w:val="18"/>
              </w:rPr>
              <w:t>849</w:t>
            </w:r>
          </w:p>
        </w:tc>
        <w:tc>
          <w:tcPr>
            <w:tcW w:w="1371" w:type="dxa"/>
            <w:vAlign w:val="center"/>
          </w:tcPr>
          <w:p w14:paraId="2B01D7C7" w14:textId="77777777" w:rsidR="00D42598" w:rsidRPr="00D42598" w:rsidRDefault="00D42598" w:rsidP="002B6744">
            <w:pPr>
              <w:jc w:val="center"/>
              <w:rPr>
                <w:rFonts w:ascii="Arial" w:hAnsi="Arial" w:cs="Arial"/>
                <w:szCs w:val="18"/>
              </w:rPr>
            </w:pPr>
            <w:r w:rsidRPr="00D42598">
              <w:rPr>
                <w:rFonts w:ascii="Arial" w:hAnsi="Arial" w:cs="Arial"/>
                <w:szCs w:val="18"/>
              </w:rPr>
              <w:t>868</w:t>
            </w:r>
          </w:p>
        </w:tc>
      </w:tr>
      <w:tr w:rsidR="00D42598" w:rsidRPr="00D42598" w14:paraId="5C63F808" w14:textId="77777777" w:rsidTr="002B6744">
        <w:tc>
          <w:tcPr>
            <w:tcW w:w="1560" w:type="dxa"/>
            <w:vMerge/>
            <w:shd w:val="clear" w:color="auto" w:fill="95B3D7" w:themeFill="accent1" w:themeFillTint="99"/>
            <w:vAlign w:val="center"/>
          </w:tcPr>
          <w:p w14:paraId="567869D8"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6481682C"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Wellington </w:t>
            </w:r>
          </w:p>
        </w:tc>
        <w:tc>
          <w:tcPr>
            <w:tcW w:w="1370" w:type="dxa"/>
            <w:gridSpan w:val="2"/>
            <w:vAlign w:val="center"/>
          </w:tcPr>
          <w:p w14:paraId="53864A15" w14:textId="77777777" w:rsidR="00D42598" w:rsidRPr="00D42598" w:rsidRDefault="00D42598" w:rsidP="002B6744">
            <w:pPr>
              <w:jc w:val="center"/>
              <w:rPr>
                <w:rFonts w:ascii="Arial" w:hAnsi="Arial" w:cs="Arial"/>
                <w:szCs w:val="18"/>
              </w:rPr>
            </w:pPr>
            <w:r w:rsidRPr="00D42598">
              <w:rPr>
                <w:rFonts w:ascii="Arial" w:hAnsi="Arial" w:cs="Arial"/>
                <w:szCs w:val="18"/>
              </w:rPr>
              <w:t>924</w:t>
            </w:r>
          </w:p>
        </w:tc>
        <w:tc>
          <w:tcPr>
            <w:tcW w:w="1371" w:type="dxa"/>
            <w:gridSpan w:val="2"/>
            <w:vAlign w:val="center"/>
          </w:tcPr>
          <w:p w14:paraId="61D4E942" w14:textId="77777777" w:rsidR="00D42598" w:rsidRPr="00D42598" w:rsidRDefault="00D42598" w:rsidP="002B6744">
            <w:pPr>
              <w:jc w:val="center"/>
              <w:rPr>
                <w:rFonts w:ascii="Arial" w:hAnsi="Arial" w:cs="Arial"/>
                <w:szCs w:val="18"/>
              </w:rPr>
            </w:pPr>
            <w:r w:rsidRPr="00D42598">
              <w:rPr>
                <w:rFonts w:ascii="Arial" w:hAnsi="Arial" w:cs="Arial"/>
                <w:szCs w:val="18"/>
              </w:rPr>
              <w:t>987</w:t>
            </w:r>
          </w:p>
        </w:tc>
        <w:tc>
          <w:tcPr>
            <w:tcW w:w="1371" w:type="dxa"/>
            <w:gridSpan w:val="2"/>
            <w:vAlign w:val="center"/>
          </w:tcPr>
          <w:p w14:paraId="40057CD1" w14:textId="77777777" w:rsidR="00D42598" w:rsidRPr="00D42598" w:rsidRDefault="00D42598" w:rsidP="002B6744">
            <w:pPr>
              <w:jc w:val="center"/>
              <w:rPr>
                <w:rFonts w:ascii="Arial" w:hAnsi="Arial" w:cs="Arial"/>
                <w:szCs w:val="18"/>
              </w:rPr>
            </w:pPr>
            <w:r w:rsidRPr="00D42598">
              <w:rPr>
                <w:rFonts w:ascii="Arial" w:hAnsi="Arial" w:cs="Arial"/>
                <w:szCs w:val="18"/>
              </w:rPr>
              <w:t>978</w:t>
            </w:r>
          </w:p>
        </w:tc>
        <w:tc>
          <w:tcPr>
            <w:tcW w:w="1371" w:type="dxa"/>
            <w:vAlign w:val="center"/>
          </w:tcPr>
          <w:p w14:paraId="2D9230B9" w14:textId="77777777" w:rsidR="00D42598" w:rsidRPr="00D42598" w:rsidRDefault="00D42598" w:rsidP="002B6744">
            <w:pPr>
              <w:jc w:val="center"/>
              <w:rPr>
                <w:rFonts w:ascii="Arial" w:hAnsi="Arial" w:cs="Arial"/>
                <w:szCs w:val="18"/>
              </w:rPr>
            </w:pPr>
            <w:r w:rsidRPr="00D42598">
              <w:rPr>
                <w:rFonts w:ascii="Arial" w:hAnsi="Arial" w:cs="Arial"/>
                <w:szCs w:val="18"/>
              </w:rPr>
              <w:t>1,090</w:t>
            </w:r>
          </w:p>
        </w:tc>
      </w:tr>
      <w:tr w:rsidR="00D42598" w:rsidRPr="00D42598" w14:paraId="05DF6DD6" w14:textId="77777777" w:rsidTr="002B6744">
        <w:tc>
          <w:tcPr>
            <w:tcW w:w="1560" w:type="dxa"/>
            <w:vMerge/>
            <w:shd w:val="clear" w:color="auto" w:fill="95B3D7" w:themeFill="accent1" w:themeFillTint="99"/>
            <w:vAlign w:val="center"/>
          </w:tcPr>
          <w:p w14:paraId="022F280C"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661FFF5E"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Tasman </w:t>
            </w:r>
          </w:p>
        </w:tc>
        <w:tc>
          <w:tcPr>
            <w:tcW w:w="1370" w:type="dxa"/>
            <w:gridSpan w:val="2"/>
            <w:vAlign w:val="center"/>
          </w:tcPr>
          <w:p w14:paraId="74949D07" w14:textId="77777777" w:rsidR="00D42598" w:rsidRPr="00D42598" w:rsidRDefault="00D42598" w:rsidP="002B6744">
            <w:pPr>
              <w:jc w:val="center"/>
              <w:rPr>
                <w:rFonts w:ascii="Arial" w:hAnsi="Arial" w:cs="Arial"/>
                <w:szCs w:val="18"/>
              </w:rPr>
            </w:pPr>
            <w:r w:rsidRPr="00D42598">
              <w:rPr>
                <w:rFonts w:ascii="Arial" w:hAnsi="Arial" w:cs="Arial"/>
                <w:szCs w:val="18"/>
              </w:rPr>
              <w:t>504</w:t>
            </w:r>
          </w:p>
        </w:tc>
        <w:tc>
          <w:tcPr>
            <w:tcW w:w="1371" w:type="dxa"/>
            <w:gridSpan w:val="2"/>
            <w:vAlign w:val="center"/>
          </w:tcPr>
          <w:p w14:paraId="04590B42" w14:textId="77777777" w:rsidR="00D42598" w:rsidRPr="00D42598" w:rsidRDefault="00D42598" w:rsidP="002B6744">
            <w:pPr>
              <w:jc w:val="center"/>
              <w:rPr>
                <w:rFonts w:ascii="Arial" w:hAnsi="Arial" w:cs="Arial"/>
                <w:szCs w:val="18"/>
              </w:rPr>
            </w:pPr>
            <w:r w:rsidRPr="00D42598">
              <w:rPr>
                <w:rFonts w:ascii="Arial" w:hAnsi="Arial" w:cs="Arial"/>
                <w:szCs w:val="18"/>
              </w:rPr>
              <w:t>444</w:t>
            </w:r>
          </w:p>
        </w:tc>
        <w:tc>
          <w:tcPr>
            <w:tcW w:w="1371" w:type="dxa"/>
            <w:gridSpan w:val="2"/>
            <w:vAlign w:val="center"/>
          </w:tcPr>
          <w:p w14:paraId="6711A43D" w14:textId="77777777" w:rsidR="00D42598" w:rsidRPr="00D42598" w:rsidRDefault="00D42598" w:rsidP="002B6744">
            <w:pPr>
              <w:jc w:val="center"/>
              <w:rPr>
                <w:rFonts w:ascii="Arial" w:hAnsi="Arial" w:cs="Arial"/>
                <w:szCs w:val="18"/>
              </w:rPr>
            </w:pPr>
            <w:r w:rsidRPr="00D42598">
              <w:rPr>
                <w:rFonts w:ascii="Arial" w:hAnsi="Arial" w:cs="Arial"/>
                <w:szCs w:val="18"/>
              </w:rPr>
              <w:t>466</w:t>
            </w:r>
          </w:p>
        </w:tc>
        <w:tc>
          <w:tcPr>
            <w:tcW w:w="1371" w:type="dxa"/>
            <w:vAlign w:val="center"/>
          </w:tcPr>
          <w:p w14:paraId="2AD69A05" w14:textId="77777777" w:rsidR="00D42598" w:rsidRPr="00D42598" w:rsidRDefault="00D42598" w:rsidP="002B6744">
            <w:pPr>
              <w:jc w:val="center"/>
              <w:rPr>
                <w:rFonts w:ascii="Arial" w:hAnsi="Arial" w:cs="Arial"/>
                <w:szCs w:val="18"/>
              </w:rPr>
            </w:pPr>
            <w:r w:rsidRPr="00D42598">
              <w:rPr>
                <w:rFonts w:ascii="Arial" w:hAnsi="Arial" w:cs="Arial"/>
                <w:szCs w:val="18"/>
              </w:rPr>
              <w:t>485</w:t>
            </w:r>
          </w:p>
        </w:tc>
      </w:tr>
      <w:tr w:rsidR="00D42598" w:rsidRPr="00D42598" w14:paraId="49470CAF" w14:textId="77777777" w:rsidTr="002B6744">
        <w:tc>
          <w:tcPr>
            <w:tcW w:w="1560" w:type="dxa"/>
            <w:vMerge/>
            <w:shd w:val="clear" w:color="auto" w:fill="95B3D7" w:themeFill="accent1" w:themeFillTint="99"/>
            <w:vAlign w:val="center"/>
          </w:tcPr>
          <w:p w14:paraId="6785712C"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05539B4D"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Canterbury </w:t>
            </w:r>
          </w:p>
        </w:tc>
        <w:tc>
          <w:tcPr>
            <w:tcW w:w="1370" w:type="dxa"/>
            <w:gridSpan w:val="2"/>
            <w:vAlign w:val="center"/>
          </w:tcPr>
          <w:p w14:paraId="7379852D" w14:textId="77777777" w:rsidR="00D42598" w:rsidRPr="00D42598" w:rsidRDefault="00D42598" w:rsidP="002B6744">
            <w:pPr>
              <w:jc w:val="center"/>
              <w:rPr>
                <w:rFonts w:ascii="Arial" w:hAnsi="Arial" w:cs="Arial"/>
                <w:szCs w:val="18"/>
              </w:rPr>
            </w:pPr>
            <w:r w:rsidRPr="00D42598">
              <w:rPr>
                <w:rFonts w:ascii="Arial" w:hAnsi="Arial" w:cs="Arial"/>
                <w:szCs w:val="18"/>
              </w:rPr>
              <w:t>908</w:t>
            </w:r>
          </w:p>
        </w:tc>
        <w:tc>
          <w:tcPr>
            <w:tcW w:w="1371" w:type="dxa"/>
            <w:gridSpan w:val="2"/>
            <w:vAlign w:val="center"/>
          </w:tcPr>
          <w:p w14:paraId="17F715FF" w14:textId="77777777" w:rsidR="00D42598" w:rsidRPr="00D42598" w:rsidRDefault="00D42598" w:rsidP="002B6744">
            <w:pPr>
              <w:jc w:val="center"/>
              <w:rPr>
                <w:rFonts w:ascii="Arial" w:hAnsi="Arial" w:cs="Arial"/>
                <w:szCs w:val="18"/>
              </w:rPr>
            </w:pPr>
            <w:r w:rsidRPr="00D42598">
              <w:rPr>
                <w:rFonts w:ascii="Arial" w:hAnsi="Arial" w:cs="Arial"/>
                <w:szCs w:val="18"/>
              </w:rPr>
              <w:t>1,007</w:t>
            </w:r>
          </w:p>
        </w:tc>
        <w:tc>
          <w:tcPr>
            <w:tcW w:w="1371" w:type="dxa"/>
            <w:gridSpan w:val="2"/>
            <w:vAlign w:val="center"/>
          </w:tcPr>
          <w:p w14:paraId="7D139AD8" w14:textId="77777777" w:rsidR="00D42598" w:rsidRPr="00D42598" w:rsidRDefault="00D42598" w:rsidP="002B6744">
            <w:pPr>
              <w:jc w:val="center"/>
              <w:rPr>
                <w:rFonts w:ascii="Arial" w:hAnsi="Arial" w:cs="Arial"/>
                <w:szCs w:val="18"/>
              </w:rPr>
            </w:pPr>
            <w:r w:rsidRPr="00D42598">
              <w:rPr>
                <w:rFonts w:ascii="Arial" w:hAnsi="Arial" w:cs="Arial"/>
                <w:szCs w:val="18"/>
              </w:rPr>
              <w:t>1,283</w:t>
            </w:r>
          </w:p>
        </w:tc>
        <w:tc>
          <w:tcPr>
            <w:tcW w:w="1371" w:type="dxa"/>
            <w:vAlign w:val="center"/>
          </w:tcPr>
          <w:p w14:paraId="74284E0C" w14:textId="77777777" w:rsidR="00D42598" w:rsidRPr="00D42598" w:rsidRDefault="00D42598" w:rsidP="002B6744">
            <w:pPr>
              <w:jc w:val="center"/>
              <w:rPr>
                <w:rFonts w:ascii="Arial" w:hAnsi="Arial" w:cs="Arial"/>
                <w:szCs w:val="18"/>
              </w:rPr>
            </w:pPr>
            <w:r w:rsidRPr="00D42598">
              <w:rPr>
                <w:rFonts w:ascii="Arial" w:hAnsi="Arial" w:cs="Arial"/>
                <w:szCs w:val="18"/>
              </w:rPr>
              <w:t>1,216</w:t>
            </w:r>
          </w:p>
        </w:tc>
      </w:tr>
      <w:tr w:rsidR="00D42598" w:rsidRPr="00D42598" w14:paraId="05A3F5FB" w14:textId="77777777" w:rsidTr="002B6744">
        <w:tc>
          <w:tcPr>
            <w:tcW w:w="1560" w:type="dxa"/>
            <w:vMerge/>
            <w:shd w:val="clear" w:color="auto" w:fill="95B3D7" w:themeFill="accent1" w:themeFillTint="99"/>
            <w:vAlign w:val="center"/>
          </w:tcPr>
          <w:p w14:paraId="45BE65D3"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345517BC"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Southern </w:t>
            </w:r>
          </w:p>
        </w:tc>
        <w:tc>
          <w:tcPr>
            <w:tcW w:w="1370" w:type="dxa"/>
            <w:gridSpan w:val="2"/>
            <w:vAlign w:val="center"/>
          </w:tcPr>
          <w:p w14:paraId="3F7C5719" w14:textId="77777777" w:rsidR="00D42598" w:rsidRPr="00D42598" w:rsidRDefault="00D42598" w:rsidP="002B6744">
            <w:pPr>
              <w:jc w:val="center"/>
              <w:rPr>
                <w:rFonts w:ascii="Arial" w:hAnsi="Arial" w:cs="Arial"/>
                <w:szCs w:val="18"/>
              </w:rPr>
            </w:pPr>
            <w:r w:rsidRPr="00D42598">
              <w:rPr>
                <w:rFonts w:ascii="Arial" w:hAnsi="Arial" w:cs="Arial"/>
                <w:szCs w:val="18"/>
              </w:rPr>
              <w:t>707</w:t>
            </w:r>
          </w:p>
        </w:tc>
        <w:tc>
          <w:tcPr>
            <w:tcW w:w="1371" w:type="dxa"/>
            <w:gridSpan w:val="2"/>
            <w:vAlign w:val="center"/>
          </w:tcPr>
          <w:p w14:paraId="20261EB8" w14:textId="77777777" w:rsidR="00D42598" w:rsidRPr="00D42598" w:rsidRDefault="00D42598" w:rsidP="002B6744">
            <w:pPr>
              <w:jc w:val="center"/>
              <w:rPr>
                <w:rFonts w:ascii="Arial" w:hAnsi="Arial" w:cs="Arial"/>
                <w:szCs w:val="18"/>
              </w:rPr>
            </w:pPr>
            <w:r w:rsidRPr="00D42598">
              <w:rPr>
                <w:rFonts w:ascii="Arial" w:hAnsi="Arial" w:cs="Arial"/>
                <w:szCs w:val="18"/>
              </w:rPr>
              <w:t>663</w:t>
            </w:r>
          </w:p>
        </w:tc>
        <w:tc>
          <w:tcPr>
            <w:tcW w:w="1371" w:type="dxa"/>
            <w:gridSpan w:val="2"/>
            <w:vAlign w:val="center"/>
          </w:tcPr>
          <w:p w14:paraId="71753B01" w14:textId="77777777" w:rsidR="00D42598" w:rsidRPr="00D42598" w:rsidRDefault="00D42598" w:rsidP="002B6744">
            <w:pPr>
              <w:jc w:val="center"/>
              <w:rPr>
                <w:rFonts w:ascii="Arial" w:hAnsi="Arial" w:cs="Arial"/>
                <w:szCs w:val="18"/>
              </w:rPr>
            </w:pPr>
            <w:r w:rsidRPr="00D42598">
              <w:rPr>
                <w:rFonts w:ascii="Arial" w:hAnsi="Arial" w:cs="Arial"/>
                <w:szCs w:val="18"/>
              </w:rPr>
              <w:t>645</w:t>
            </w:r>
          </w:p>
        </w:tc>
        <w:tc>
          <w:tcPr>
            <w:tcW w:w="1371" w:type="dxa"/>
            <w:vAlign w:val="center"/>
          </w:tcPr>
          <w:p w14:paraId="39657E1D" w14:textId="77777777" w:rsidR="00D42598" w:rsidRPr="00D42598" w:rsidRDefault="00D42598" w:rsidP="002B6744">
            <w:pPr>
              <w:jc w:val="center"/>
              <w:rPr>
                <w:rFonts w:ascii="Arial" w:hAnsi="Arial" w:cs="Arial"/>
                <w:szCs w:val="18"/>
              </w:rPr>
            </w:pPr>
            <w:r w:rsidRPr="00D42598">
              <w:rPr>
                <w:rFonts w:ascii="Arial" w:hAnsi="Arial" w:cs="Arial"/>
                <w:szCs w:val="18"/>
              </w:rPr>
              <w:t>593</w:t>
            </w:r>
          </w:p>
        </w:tc>
      </w:tr>
      <w:tr w:rsidR="00D42598" w:rsidRPr="00D42598" w14:paraId="1EB4671D" w14:textId="77777777" w:rsidTr="002B6744">
        <w:tc>
          <w:tcPr>
            <w:tcW w:w="1560" w:type="dxa"/>
            <w:vMerge/>
            <w:shd w:val="clear" w:color="auto" w:fill="95B3D7" w:themeFill="accent1" w:themeFillTint="99"/>
            <w:vAlign w:val="center"/>
          </w:tcPr>
          <w:p w14:paraId="7E2050AF"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38C433C0"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Northland </w:t>
            </w:r>
          </w:p>
        </w:tc>
        <w:tc>
          <w:tcPr>
            <w:tcW w:w="1370" w:type="dxa"/>
            <w:gridSpan w:val="2"/>
            <w:vAlign w:val="center"/>
          </w:tcPr>
          <w:p w14:paraId="5A020F0F" w14:textId="77777777" w:rsidR="00D42598" w:rsidRPr="00D42598" w:rsidRDefault="00D42598" w:rsidP="002B6744">
            <w:pPr>
              <w:jc w:val="center"/>
              <w:rPr>
                <w:rFonts w:ascii="Arial" w:hAnsi="Arial" w:cs="Arial"/>
                <w:szCs w:val="18"/>
              </w:rPr>
            </w:pPr>
            <w:r w:rsidRPr="00D42598">
              <w:rPr>
                <w:rFonts w:ascii="Arial" w:hAnsi="Arial" w:cs="Arial"/>
                <w:szCs w:val="18"/>
              </w:rPr>
              <w:t>522</w:t>
            </w:r>
          </w:p>
        </w:tc>
        <w:tc>
          <w:tcPr>
            <w:tcW w:w="1371" w:type="dxa"/>
            <w:gridSpan w:val="2"/>
            <w:vAlign w:val="center"/>
          </w:tcPr>
          <w:p w14:paraId="1C08A923" w14:textId="77777777" w:rsidR="00D42598" w:rsidRPr="00D42598" w:rsidRDefault="00D42598" w:rsidP="002B6744">
            <w:pPr>
              <w:jc w:val="center"/>
              <w:rPr>
                <w:rFonts w:ascii="Arial" w:hAnsi="Arial" w:cs="Arial"/>
                <w:szCs w:val="18"/>
              </w:rPr>
            </w:pPr>
            <w:r w:rsidRPr="00D42598">
              <w:rPr>
                <w:rFonts w:ascii="Arial" w:hAnsi="Arial" w:cs="Arial"/>
                <w:szCs w:val="18"/>
              </w:rPr>
              <w:t>561</w:t>
            </w:r>
          </w:p>
        </w:tc>
        <w:tc>
          <w:tcPr>
            <w:tcW w:w="1371" w:type="dxa"/>
            <w:gridSpan w:val="2"/>
            <w:vAlign w:val="center"/>
          </w:tcPr>
          <w:p w14:paraId="134D72C4" w14:textId="77777777" w:rsidR="00D42598" w:rsidRPr="00D42598" w:rsidRDefault="00D42598" w:rsidP="002B6744">
            <w:pPr>
              <w:jc w:val="center"/>
              <w:rPr>
                <w:rFonts w:ascii="Arial" w:hAnsi="Arial" w:cs="Arial"/>
                <w:szCs w:val="18"/>
              </w:rPr>
            </w:pPr>
            <w:r w:rsidRPr="00D42598">
              <w:rPr>
                <w:rFonts w:ascii="Arial" w:hAnsi="Arial" w:cs="Arial"/>
                <w:szCs w:val="18"/>
              </w:rPr>
              <w:t>536</w:t>
            </w:r>
          </w:p>
        </w:tc>
        <w:tc>
          <w:tcPr>
            <w:tcW w:w="1371" w:type="dxa"/>
            <w:vAlign w:val="center"/>
          </w:tcPr>
          <w:p w14:paraId="1D3894E2" w14:textId="77777777" w:rsidR="00D42598" w:rsidRPr="00D42598" w:rsidRDefault="00D42598" w:rsidP="002B6744">
            <w:pPr>
              <w:jc w:val="center"/>
              <w:rPr>
                <w:rFonts w:ascii="Arial" w:hAnsi="Arial" w:cs="Arial"/>
                <w:szCs w:val="18"/>
              </w:rPr>
            </w:pPr>
            <w:r w:rsidRPr="00D42598">
              <w:rPr>
                <w:rFonts w:ascii="Arial" w:hAnsi="Arial" w:cs="Arial"/>
                <w:szCs w:val="18"/>
              </w:rPr>
              <w:t>569</w:t>
            </w:r>
          </w:p>
        </w:tc>
      </w:tr>
      <w:tr w:rsidR="00D42598" w:rsidRPr="00D42598" w14:paraId="1F77EE8E" w14:textId="77777777" w:rsidTr="002B6744">
        <w:tc>
          <w:tcPr>
            <w:tcW w:w="1560" w:type="dxa"/>
            <w:vMerge/>
            <w:shd w:val="clear" w:color="auto" w:fill="95B3D7" w:themeFill="accent1" w:themeFillTint="99"/>
            <w:vAlign w:val="center"/>
          </w:tcPr>
          <w:p w14:paraId="09E4822E"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1E62CC7F"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Waitemata </w:t>
            </w:r>
          </w:p>
        </w:tc>
        <w:tc>
          <w:tcPr>
            <w:tcW w:w="1370" w:type="dxa"/>
            <w:gridSpan w:val="2"/>
            <w:vAlign w:val="center"/>
          </w:tcPr>
          <w:p w14:paraId="4F4BD6F0" w14:textId="77777777" w:rsidR="00D42598" w:rsidRPr="00D42598" w:rsidRDefault="00D42598" w:rsidP="002B6744">
            <w:pPr>
              <w:jc w:val="center"/>
              <w:rPr>
                <w:rFonts w:ascii="Arial" w:hAnsi="Arial" w:cs="Arial"/>
                <w:szCs w:val="18"/>
              </w:rPr>
            </w:pPr>
            <w:r w:rsidRPr="00D42598">
              <w:rPr>
                <w:rFonts w:ascii="Arial" w:hAnsi="Arial" w:cs="Arial"/>
                <w:szCs w:val="18"/>
              </w:rPr>
              <w:t>752</w:t>
            </w:r>
          </w:p>
        </w:tc>
        <w:tc>
          <w:tcPr>
            <w:tcW w:w="1371" w:type="dxa"/>
            <w:gridSpan w:val="2"/>
            <w:vAlign w:val="center"/>
          </w:tcPr>
          <w:p w14:paraId="2B8194DF" w14:textId="77777777" w:rsidR="00D42598" w:rsidRPr="00D42598" w:rsidRDefault="00D42598" w:rsidP="002B6744">
            <w:pPr>
              <w:jc w:val="center"/>
              <w:rPr>
                <w:rFonts w:ascii="Arial" w:hAnsi="Arial" w:cs="Arial"/>
                <w:szCs w:val="18"/>
              </w:rPr>
            </w:pPr>
            <w:r w:rsidRPr="00D42598">
              <w:rPr>
                <w:rFonts w:ascii="Arial" w:hAnsi="Arial" w:cs="Arial"/>
                <w:szCs w:val="18"/>
              </w:rPr>
              <w:t>734</w:t>
            </w:r>
          </w:p>
        </w:tc>
        <w:tc>
          <w:tcPr>
            <w:tcW w:w="1371" w:type="dxa"/>
            <w:gridSpan w:val="2"/>
            <w:vAlign w:val="center"/>
          </w:tcPr>
          <w:p w14:paraId="25390721" w14:textId="77777777" w:rsidR="00D42598" w:rsidRPr="00D42598" w:rsidRDefault="00D42598" w:rsidP="002B6744">
            <w:pPr>
              <w:jc w:val="center"/>
              <w:rPr>
                <w:rFonts w:ascii="Arial" w:hAnsi="Arial" w:cs="Arial"/>
                <w:szCs w:val="18"/>
              </w:rPr>
            </w:pPr>
            <w:r w:rsidRPr="00D42598">
              <w:rPr>
                <w:rFonts w:ascii="Arial" w:hAnsi="Arial" w:cs="Arial"/>
                <w:szCs w:val="18"/>
              </w:rPr>
              <w:t>798</w:t>
            </w:r>
          </w:p>
        </w:tc>
        <w:tc>
          <w:tcPr>
            <w:tcW w:w="1371" w:type="dxa"/>
            <w:vAlign w:val="center"/>
          </w:tcPr>
          <w:p w14:paraId="17D347D8" w14:textId="77777777" w:rsidR="00D42598" w:rsidRPr="00D42598" w:rsidRDefault="00D42598" w:rsidP="002B6744">
            <w:pPr>
              <w:jc w:val="center"/>
              <w:rPr>
                <w:rFonts w:ascii="Arial" w:hAnsi="Arial" w:cs="Arial"/>
                <w:szCs w:val="18"/>
              </w:rPr>
            </w:pPr>
            <w:r w:rsidRPr="00D42598">
              <w:rPr>
                <w:rFonts w:ascii="Arial" w:hAnsi="Arial" w:cs="Arial"/>
                <w:szCs w:val="18"/>
              </w:rPr>
              <w:t>743</w:t>
            </w:r>
          </w:p>
        </w:tc>
      </w:tr>
      <w:tr w:rsidR="00D42598" w:rsidRPr="00D42598" w14:paraId="5640E530" w14:textId="77777777" w:rsidTr="002B6744">
        <w:tc>
          <w:tcPr>
            <w:tcW w:w="9736" w:type="dxa"/>
            <w:gridSpan w:val="9"/>
            <w:shd w:val="clear" w:color="auto" w:fill="auto"/>
            <w:vAlign w:val="center"/>
          </w:tcPr>
          <w:p w14:paraId="57078331" w14:textId="77777777" w:rsidR="00D42598" w:rsidRPr="00D42598" w:rsidRDefault="00D42598" w:rsidP="002B6744">
            <w:pPr>
              <w:jc w:val="center"/>
              <w:rPr>
                <w:rFonts w:ascii="Arial" w:hAnsi="Arial" w:cs="Arial"/>
                <w:szCs w:val="18"/>
              </w:rPr>
            </w:pPr>
          </w:p>
        </w:tc>
      </w:tr>
      <w:tr w:rsidR="00D42598" w:rsidRPr="00D42598" w14:paraId="377F9A90" w14:textId="77777777" w:rsidTr="002B6744">
        <w:tc>
          <w:tcPr>
            <w:tcW w:w="1560" w:type="dxa"/>
            <w:vMerge w:val="restart"/>
            <w:shd w:val="clear" w:color="auto" w:fill="95B3D7" w:themeFill="accent1" w:themeFillTint="99"/>
            <w:vAlign w:val="center"/>
          </w:tcPr>
          <w:p w14:paraId="12A53BFB" w14:textId="77777777" w:rsidR="00D42598" w:rsidRPr="00D42598" w:rsidRDefault="00D42598" w:rsidP="002B6744">
            <w:pPr>
              <w:jc w:val="center"/>
              <w:rPr>
                <w:rFonts w:ascii="Arial" w:hAnsi="Arial" w:cs="Arial"/>
                <w:b/>
                <w:bCs/>
                <w:szCs w:val="18"/>
              </w:rPr>
            </w:pPr>
            <w:r w:rsidRPr="00D42598">
              <w:rPr>
                <w:rFonts w:ascii="Arial" w:hAnsi="Arial" w:cs="Arial"/>
                <w:b/>
                <w:bCs/>
                <w:szCs w:val="18"/>
              </w:rPr>
              <w:t>Outcome of investigation at 7 days</w:t>
            </w:r>
          </w:p>
        </w:tc>
        <w:tc>
          <w:tcPr>
            <w:tcW w:w="2693" w:type="dxa"/>
            <w:shd w:val="clear" w:color="auto" w:fill="DBE5F1" w:themeFill="accent1" w:themeFillTint="33"/>
            <w:vAlign w:val="bottom"/>
          </w:tcPr>
          <w:p w14:paraId="67FAC1FB"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Court action </w:t>
            </w:r>
          </w:p>
        </w:tc>
        <w:tc>
          <w:tcPr>
            <w:tcW w:w="1370" w:type="dxa"/>
            <w:gridSpan w:val="2"/>
            <w:vAlign w:val="center"/>
          </w:tcPr>
          <w:p w14:paraId="19F0A40F" w14:textId="77777777" w:rsidR="00D42598" w:rsidRPr="00D42598" w:rsidRDefault="00D42598" w:rsidP="002B6744">
            <w:pPr>
              <w:jc w:val="center"/>
              <w:rPr>
                <w:rFonts w:ascii="Arial" w:hAnsi="Arial" w:cs="Arial"/>
                <w:szCs w:val="18"/>
              </w:rPr>
            </w:pPr>
            <w:r w:rsidRPr="00D42598">
              <w:rPr>
                <w:rFonts w:ascii="Arial" w:hAnsi="Arial" w:cs="Arial"/>
                <w:szCs w:val="18"/>
              </w:rPr>
              <w:t>1,523</w:t>
            </w:r>
          </w:p>
        </w:tc>
        <w:tc>
          <w:tcPr>
            <w:tcW w:w="1371" w:type="dxa"/>
            <w:gridSpan w:val="2"/>
            <w:vAlign w:val="center"/>
          </w:tcPr>
          <w:p w14:paraId="3FD2A02D" w14:textId="77777777" w:rsidR="00D42598" w:rsidRPr="00D42598" w:rsidRDefault="00D42598" w:rsidP="002B6744">
            <w:pPr>
              <w:jc w:val="center"/>
              <w:rPr>
                <w:rFonts w:ascii="Arial" w:hAnsi="Arial" w:cs="Arial"/>
                <w:szCs w:val="18"/>
              </w:rPr>
            </w:pPr>
            <w:r w:rsidRPr="00D42598">
              <w:rPr>
                <w:rFonts w:ascii="Arial" w:hAnsi="Arial" w:cs="Arial"/>
                <w:szCs w:val="18"/>
              </w:rPr>
              <w:t>1,328</w:t>
            </w:r>
          </w:p>
        </w:tc>
        <w:tc>
          <w:tcPr>
            <w:tcW w:w="1371" w:type="dxa"/>
            <w:gridSpan w:val="2"/>
            <w:vAlign w:val="center"/>
          </w:tcPr>
          <w:p w14:paraId="0E57B831" w14:textId="77777777" w:rsidR="00D42598" w:rsidRPr="00D42598" w:rsidRDefault="00D42598" w:rsidP="002B6744">
            <w:pPr>
              <w:jc w:val="center"/>
              <w:rPr>
                <w:rFonts w:ascii="Arial" w:hAnsi="Arial" w:cs="Arial"/>
                <w:szCs w:val="18"/>
              </w:rPr>
            </w:pPr>
            <w:r w:rsidRPr="00D42598">
              <w:rPr>
                <w:rFonts w:ascii="Arial" w:hAnsi="Arial" w:cs="Arial"/>
                <w:szCs w:val="18"/>
              </w:rPr>
              <w:t>1,301</w:t>
            </w:r>
          </w:p>
        </w:tc>
        <w:tc>
          <w:tcPr>
            <w:tcW w:w="1371" w:type="dxa"/>
            <w:vAlign w:val="center"/>
          </w:tcPr>
          <w:p w14:paraId="5641DB1C" w14:textId="77777777" w:rsidR="00D42598" w:rsidRPr="00D42598" w:rsidRDefault="00D42598" w:rsidP="002B6744">
            <w:pPr>
              <w:jc w:val="center"/>
              <w:rPr>
                <w:rFonts w:ascii="Arial" w:hAnsi="Arial" w:cs="Arial"/>
                <w:szCs w:val="18"/>
              </w:rPr>
            </w:pPr>
            <w:r w:rsidRPr="00D42598">
              <w:rPr>
                <w:rFonts w:ascii="Arial" w:hAnsi="Arial" w:cs="Arial"/>
                <w:szCs w:val="18"/>
              </w:rPr>
              <w:t>1,041</w:t>
            </w:r>
          </w:p>
        </w:tc>
      </w:tr>
      <w:tr w:rsidR="00D42598" w:rsidRPr="00D42598" w14:paraId="70A62E00" w14:textId="77777777" w:rsidTr="002B6744">
        <w:tc>
          <w:tcPr>
            <w:tcW w:w="1560" w:type="dxa"/>
            <w:vMerge/>
            <w:shd w:val="clear" w:color="auto" w:fill="95B3D7" w:themeFill="accent1" w:themeFillTint="99"/>
            <w:vAlign w:val="center"/>
          </w:tcPr>
          <w:p w14:paraId="3559548A"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3F0CFDE3"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Non-court action </w:t>
            </w:r>
          </w:p>
        </w:tc>
        <w:tc>
          <w:tcPr>
            <w:tcW w:w="1370" w:type="dxa"/>
            <w:gridSpan w:val="2"/>
            <w:vAlign w:val="center"/>
          </w:tcPr>
          <w:p w14:paraId="7074B971" w14:textId="77777777" w:rsidR="00D42598" w:rsidRPr="00D42598" w:rsidRDefault="00D42598" w:rsidP="002B6744">
            <w:pPr>
              <w:jc w:val="center"/>
              <w:rPr>
                <w:rFonts w:ascii="Arial" w:hAnsi="Arial" w:cs="Arial"/>
                <w:szCs w:val="18"/>
              </w:rPr>
            </w:pPr>
            <w:r w:rsidRPr="00D42598">
              <w:rPr>
                <w:rFonts w:ascii="Arial" w:hAnsi="Arial" w:cs="Arial"/>
                <w:szCs w:val="18"/>
              </w:rPr>
              <w:t>205</w:t>
            </w:r>
          </w:p>
        </w:tc>
        <w:tc>
          <w:tcPr>
            <w:tcW w:w="1371" w:type="dxa"/>
            <w:gridSpan w:val="2"/>
            <w:vAlign w:val="center"/>
          </w:tcPr>
          <w:p w14:paraId="48FB04EF" w14:textId="77777777" w:rsidR="00D42598" w:rsidRPr="00D42598" w:rsidRDefault="00D42598" w:rsidP="002B6744">
            <w:pPr>
              <w:jc w:val="center"/>
              <w:rPr>
                <w:rFonts w:ascii="Arial" w:hAnsi="Arial" w:cs="Arial"/>
                <w:szCs w:val="18"/>
              </w:rPr>
            </w:pPr>
            <w:r w:rsidRPr="00D42598">
              <w:rPr>
                <w:rFonts w:ascii="Arial" w:hAnsi="Arial" w:cs="Arial"/>
                <w:szCs w:val="18"/>
              </w:rPr>
              <w:t>171</w:t>
            </w:r>
          </w:p>
        </w:tc>
        <w:tc>
          <w:tcPr>
            <w:tcW w:w="1371" w:type="dxa"/>
            <w:gridSpan w:val="2"/>
            <w:vAlign w:val="center"/>
          </w:tcPr>
          <w:p w14:paraId="60F9196B" w14:textId="77777777" w:rsidR="00D42598" w:rsidRPr="00D42598" w:rsidRDefault="00D42598" w:rsidP="002B6744">
            <w:pPr>
              <w:jc w:val="center"/>
              <w:rPr>
                <w:rFonts w:ascii="Arial" w:hAnsi="Arial" w:cs="Arial"/>
                <w:szCs w:val="18"/>
              </w:rPr>
            </w:pPr>
            <w:r w:rsidRPr="00D42598">
              <w:rPr>
                <w:rFonts w:ascii="Arial" w:hAnsi="Arial" w:cs="Arial"/>
                <w:szCs w:val="18"/>
              </w:rPr>
              <w:t>158</w:t>
            </w:r>
          </w:p>
        </w:tc>
        <w:tc>
          <w:tcPr>
            <w:tcW w:w="1371" w:type="dxa"/>
            <w:vAlign w:val="center"/>
          </w:tcPr>
          <w:p w14:paraId="4F50FA7B" w14:textId="77777777" w:rsidR="00D42598" w:rsidRPr="00D42598" w:rsidRDefault="00D42598" w:rsidP="002B6744">
            <w:pPr>
              <w:jc w:val="center"/>
              <w:rPr>
                <w:rFonts w:ascii="Arial" w:hAnsi="Arial" w:cs="Arial"/>
                <w:szCs w:val="18"/>
              </w:rPr>
            </w:pPr>
            <w:r w:rsidRPr="00D42598">
              <w:rPr>
                <w:rFonts w:ascii="Arial" w:hAnsi="Arial" w:cs="Arial"/>
                <w:szCs w:val="18"/>
              </w:rPr>
              <w:t>176</w:t>
            </w:r>
          </w:p>
        </w:tc>
      </w:tr>
      <w:tr w:rsidR="00D42598" w:rsidRPr="00D42598" w14:paraId="5F77DA37" w14:textId="77777777" w:rsidTr="002B6744">
        <w:tc>
          <w:tcPr>
            <w:tcW w:w="1560" w:type="dxa"/>
            <w:vMerge/>
            <w:shd w:val="clear" w:color="auto" w:fill="95B3D7" w:themeFill="accent1" w:themeFillTint="99"/>
            <w:vAlign w:val="center"/>
          </w:tcPr>
          <w:p w14:paraId="323FB6BA"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5151D9CE"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No offender proceeded against </w:t>
            </w:r>
          </w:p>
        </w:tc>
        <w:tc>
          <w:tcPr>
            <w:tcW w:w="1370" w:type="dxa"/>
            <w:gridSpan w:val="2"/>
            <w:vAlign w:val="center"/>
          </w:tcPr>
          <w:p w14:paraId="4C1DA4AD" w14:textId="77777777" w:rsidR="00D42598" w:rsidRPr="00D42598" w:rsidRDefault="00D42598" w:rsidP="002B6744">
            <w:pPr>
              <w:jc w:val="center"/>
              <w:rPr>
                <w:rFonts w:ascii="Arial" w:hAnsi="Arial" w:cs="Arial"/>
                <w:szCs w:val="18"/>
              </w:rPr>
            </w:pPr>
            <w:r w:rsidRPr="00D42598">
              <w:rPr>
                <w:rFonts w:ascii="Arial" w:hAnsi="Arial" w:cs="Arial"/>
                <w:szCs w:val="18"/>
              </w:rPr>
              <w:t>295</w:t>
            </w:r>
          </w:p>
        </w:tc>
        <w:tc>
          <w:tcPr>
            <w:tcW w:w="1371" w:type="dxa"/>
            <w:gridSpan w:val="2"/>
            <w:vAlign w:val="center"/>
          </w:tcPr>
          <w:p w14:paraId="28436FD1" w14:textId="77777777" w:rsidR="00D42598" w:rsidRPr="00D42598" w:rsidRDefault="00D42598" w:rsidP="002B6744">
            <w:pPr>
              <w:jc w:val="center"/>
              <w:rPr>
                <w:rFonts w:ascii="Arial" w:hAnsi="Arial" w:cs="Arial"/>
                <w:szCs w:val="18"/>
              </w:rPr>
            </w:pPr>
            <w:r w:rsidRPr="00D42598">
              <w:rPr>
                <w:rFonts w:ascii="Arial" w:hAnsi="Arial" w:cs="Arial"/>
                <w:szCs w:val="18"/>
              </w:rPr>
              <w:t>312</w:t>
            </w:r>
          </w:p>
        </w:tc>
        <w:tc>
          <w:tcPr>
            <w:tcW w:w="1371" w:type="dxa"/>
            <w:gridSpan w:val="2"/>
            <w:vAlign w:val="center"/>
          </w:tcPr>
          <w:p w14:paraId="3E257F24" w14:textId="77777777" w:rsidR="00D42598" w:rsidRPr="00D42598" w:rsidRDefault="00D42598" w:rsidP="002B6744">
            <w:pPr>
              <w:jc w:val="center"/>
              <w:rPr>
                <w:rFonts w:ascii="Arial" w:hAnsi="Arial" w:cs="Arial"/>
                <w:szCs w:val="18"/>
              </w:rPr>
            </w:pPr>
            <w:r w:rsidRPr="00D42598">
              <w:rPr>
                <w:rFonts w:ascii="Arial" w:hAnsi="Arial" w:cs="Arial"/>
                <w:szCs w:val="18"/>
              </w:rPr>
              <w:t>238</w:t>
            </w:r>
          </w:p>
        </w:tc>
        <w:tc>
          <w:tcPr>
            <w:tcW w:w="1371" w:type="dxa"/>
            <w:vAlign w:val="center"/>
          </w:tcPr>
          <w:p w14:paraId="3F8B563B" w14:textId="77777777" w:rsidR="00D42598" w:rsidRPr="00D42598" w:rsidRDefault="00D42598" w:rsidP="002B6744">
            <w:pPr>
              <w:jc w:val="center"/>
              <w:rPr>
                <w:rFonts w:ascii="Arial" w:hAnsi="Arial" w:cs="Arial"/>
                <w:szCs w:val="18"/>
              </w:rPr>
            </w:pPr>
            <w:r w:rsidRPr="00D42598">
              <w:rPr>
                <w:rFonts w:ascii="Arial" w:hAnsi="Arial" w:cs="Arial"/>
                <w:szCs w:val="18"/>
              </w:rPr>
              <w:t>255</w:t>
            </w:r>
          </w:p>
        </w:tc>
      </w:tr>
      <w:tr w:rsidR="00D42598" w:rsidRPr="00D42598" w14:paraId="266898C2" w14:textId="77777777" w:rsidTr="002B6744">
        <w:tc>
          <w:tcPr>
            <w:tcW w:w="1560" w:type="dxa"/>
            <w:vMerge/>
            <w:shd w:val="clear" w:color="auto" w:fill="95B3D7" w:themeFill="accent1" w:themeFillTint="99"/>
            <w:vAlign w:val="center"/>
          </w:tcPr>
          <w:p w14:paraId="13FB6672"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2E95DD8F"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Investigation continuing </w:t>
            </w:r>
          </w:p>
        </w:tc>
        <w:tc>
          <w:tcPr>
            <w:tcW w:w="1370" w:type="dxa"/>
            <w:gridSpan w:val="2"/>
            <w:vAlign w:val="center"/>
          </w:tcPr>
          <w:p w14:paraId="46618EFD" w14:textId="77777777" w:rsidR="00D42598" w:rsidRPr="00D42598" w:rsidRDefault="00D42598" w:rsidP="002B6744">
            <w:pPr>
              <w:jc w:val="center"/>
              <w:rPr>
                <w:rFonts w:ascii="Arial" w:hAnsi="Arial" w:cs="Arial"/>
                <w:szCs w:val="18"/>
              </w:rPr>
            </w:pPr>
            <w:r w:rsidRPr="00D42598">
              <w:rPr>
                <w:rFonts w:ascii="Arial" w:hAnsi="Arial" w:cs="Arial"/>
                <w:szCs w:val="18"/>
              </w:rPr>
              <w:t>7,885</w:t>
            </w:r>
          </w:p>
        </w:tc>
        <w:tc>
          <w:tcPr>
            <w:tcW w:w="1371" w:type="dxa"/>
            <w:gridSpan w:val="2"/>
            <w:vAlign w:val="center"/>
          </w:tcPr>
          <w:p w14:paraId="27B76A29" w14:textId="77777777" w:rsidR="00D42598" w:rsidRPr="00D42598" w:rsidRDefault="00D42598" w:rsidP="002B6744">
            <w:pPr>
              <w:jc w:val="center"/>
              <w:rPr>
                <w:rFonts w:ascii="Arial" w:hAnsi="Arial" w:cs="Arial"/>
                <w:szCs w:val="18"/>
              </w:rPr>
            </w:pPr>
            <w:r w:rsidRPr="00D42598">
              <w:rPr>
                <w:rFonts w:ascii="Arial" w:hAnsi="Arial" w:cs="Arial"/>
                <w:szCs w:val="18"/>
              </w:rPr>
              <w:t>7,903</w:t>
            </w:r>
          </w:p>
        </w:tc>
        <w:tc>
          <w:tcPr>
            <w:tcW w:w="1371" w:type="dxa"/>
            <w:gridSpan w:val="2"/>
            <w:vAlign w:val="center"/>
          </w:tcPr>
          <w:p w14:paraId="4270701A" w14:textId="77777777" w:rsidR="00D42598" w:rsidRPr="00D42598" w:rsidRDefault="00D42598" w:rsidP="002B6744">
            <w:pPr>
              <w:jc w:val="center"/>
              <w:rPr>
                <w:rFonts w:ascii="Arial" w:hAnsi="Arial" w:cs="Arial"/>
                <w:szCs w:val="18"/>
              </w:rPr>
            </w:pPr>
            <w:r w:rsidRPr="00D42598">
              <w:rPr>
                <w:rFonts w:ascii="Arial" w:hAnsi="Arial" w:cs="Arial"/>
                <w:szCs w:val="18"/>
              </w:rPr>
              <w:t>8,562</w:t>
            </w:r>
          </w:p>
        </w:tc>
        <w:tc>
          <w:tcPr>
            <w:tcW w:w="1371" w:type="dxa"/>
            <w:vAlign w:val="center"/>
          </w:tcPr>
          <w:p w14:paraId="6E895AAD" w14:textId="77777777" w:rsidR="00D42598" w:rsidRPr="00D42598" w:rsidRDefault="00D42598" w:rsidP="002B6744">
            <w:pPr>
              <w:jc w:val="center"/>
              <w:rPr>
                <w:rFonts w:ascii="Arial" w:hAnsi="Arial" w:cs="Arial"/>
                <w:szCs w:val="18"/>
              </w:rPr>
            </w:pPr>
            <w:r w:rsidRPr="00D42598">
              <w:rPr>
                <w:rFonts w:ascii="Arial" w:hAnsi="Arial" w:cs="Arial"/>
                <w:szCs w:val="18"/>
              </w:rPr>
              <w:t>8,422</w:t>
            </w:r>
          </w:p>
        </w:tc>
      </w:tr>
      <w:tr w:rsidR="00D42598" w:rsidRPr="00D42598" w14:paraId="42568F5D" w14:textId="77777777" w:rsidTr="002B6744">
        <w:tc>
          <w:tcPr>
            <w:tcW w:w="1560" w:type="dxa"/>
            <w:vMerge/>
            <w:shd w:val="clear" w:color="auto" w:fill="95B3D7" w:themeFill="accent1" w:themeFillTint="99"/>
            <w:vAlign w:val="center"/>
          </w:tcPr>
          <w:p w14:paraId="15B91256" w14:textId="77777777" w:rsidR="00D42598" w:rsidRPr="00D42598" w:rsidRDefault="00D42598" w:rsidP="002B6744">
            <w:pPr>
              <w:jc w:val="center"/>
              <w:rPr>
                <w:rFonts w:ascii="Arial" w:hAnsi="Arial" w:cs="Arial"/>
                <w:b/>
                <w:bCs/>
                <w:szCs w:val="18"/>
              </w:rPr>
            </w:pPr>
          </w:p>
        </w:tc>
        <w:tc>
          <w:tcPr>
            <w:tcW w:w="2693" w:type="dxa"/>
            <w:shd w:val="clear" w:color="auto" w:fill="DBE5F1" w:themeFill="accent1" w:themeFillTint="33"/>
            <w:vAlign w:val="bottom"/>
          </w:tcPr>
          <w:p w14:paraId="78012822"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Investigation pending </w:t>
            </w:r>
          </w:p>
        </w:tc>
        <w:tc>
          <w:tcPr>
            <w:tcW w:w="1370" w:type="dxa"/>
            <w:gridSpan w:val="2"/>
            <w:vAlign w:val="center"/>
          </w:tcPr>
          <w:p w14:paraId="5F6D97B6" w14:textId="77777777" w:rsidR="00D42598" w:rsidRPr="00D42598" w:rsidRDefault="00D42598" w:rsidP="002B6744">
            <w:pPr>
              <w:jc w:val="center"/>
              <w:rPr>
                <w:rFonts w:ascii="Arial" w:hAnsi="Arial" w:cs="Arial"/>
                <w:szCs w:val="18"/>
              </w:rPr>
            </w:pPr>
            <w:r w:rsidRPr="00D42598">
              <w:rPr>
                <w:rFonts w:ascii="Arial" w:hAnsi="Arial" w:cs="Arial"/>
                <w:szCs w:val="18"/>
              </w:rPr>
              <w:t>737</w:t>
            </w:r>
          </w:p>
        </w:tc>
        <w:tc>
          <w:tcPr>
            <w:tcW w:w="1371" w:type="dxa"/>
            <w:gridSpan w:val="2"/>
            <w:vAlign w:val="center"/>
          </w:tcPr>
          <w:p w14:paraId="0A620899" w14:textId="77777777" w:rsidR="00D42598" w:rsidRPr="00D42598" w:rsidRDefault="00D42598" w:rsidP="002B6744">
            <w:pPr>
              <w:jc w:val="center"/>
              <w:rPr>
                <w:rFonts w:ascii="Arial" w:hAnsi="Arial" w:cs="Arial"/>
                <w:szCs w:val="18"/>
              </w:rPr>
            </w:pPr>
            <w:r w:rsidRPr="00D42598">
              <w:rPr>
                <w:rFonts w:ascii="Arial" w:hAnsi="Arial" w:cs="Arial"/>
                <w:szCs w:val="18"/>
              </w:rPr>
              <w:t>788</w:t>
            </w:r>
          </w:p>
        </w:tc>
        <w:tc>
          <w:tcPr>
            <w:tcW w:w="1371" w:type="dxa"/>
            <w:gridSpan w:val="2"/>
            <w:vAlign w:val="center"/>
          </w:tcPr>
          <w:p w14:paraId="6DF08323" w14:textId="77777777" w:rsidR="00D42598" w:rsidRPr="00D42598" w:rsidRDefault="00D42598" w:rsidP="002B6744">
            <w:pPr>
              <w:jc w:val="center"/>
              <w:rPr>
                <w:rFonts w:ascii="Arial" w:hAnsi="Arial" w:cs="Arial"/>
                <w:szCs w:val="18"/>
              </w:rPr>
            </w:pPr>
            <w:r w:rsidRPr="00D42598">
              <w:rPr>
                <w:rFonts w:ascii="Arial" w:hAnsi="Arial" w:cs="Arial"/>
                <w:szCs w:val="18"/>
              </w:rPr>
              <w:t>767</w:t>
            </w:r>
          </w:p>
        </w:tc>
        <w:tc>
          <w:tcPr>
            <w:tcW w:w="1371" w:type="dxa"/>
            <w:vAlign w:val="center"/>
          </w:tcPr>
          <w:p w14:paraId="3EE3C057" w14:textId="77777777" w:rsidR="00D42598" w:rsidRPr="00D42598" w:rsidRDefault="00D42598" w:rsidP="002B6744">
            <w:pPr>
              <w:jc w:val="center"/>
              <w:rPr>
                <w:rFonts w:ascii="Arial" w:hAnsi="Arial" w:cs="Arial"/>
                <w:szCs w:val="18"/>
              </w:rPr>
            </w:pPr>
            <w:r w:rsidRPr="00D42598">
              <w:rPr>
                <w:rFonts w:ascii="Arial" w:hAnsi="Arial" w:cs="Arial"/>
                <w:szCs w:val="18"/>
              </w:rPr>
              <w:t>1,186</w:t>
            </w:r>
          </w:p>
        </w:tc>
      </w:tr>
      <w:tr w:rsidR="00D42598" w:rsidRPr="00D42598" w14:paraId="1CDD30B0" w14:textId="77777777" w:rsidTr="002B6744">
        <w:tc>
          <w:tcPr>
            <w:tcW w:w="9736" w:type="dxa"/>
            <w:gridSpan w:val="9"/>
            <w:vAlign w:val="center"/>
          </w:tcPr>
          <w:p w14:paraId="0DC6C0C0" w14:textId="77777777" w:rsidR="00D42598" w:rsidRPr="00D42598" w:rsidRDefault="00D42598" w:rsidP="002B6744">
            <w:pPr>
              <w:jc w:val="center"/>
              <w:rPr>
                <w:rFonts w:ascii="Arial" w:hAnsi="Arial" w:cs="Arial"/>
                <w:szCs w:val="18"/>
              </w:rPr>
            </w:pPr>
          </w:p>
        </w:tc>
      </w:tr>
      <w:tr w:rsidR="00D42598" w:rsidRPr="00D42598" w14:paraId="7D677B2B" w14:textId="77777777" w:rsidTr="002B6744">
        <w:tc>
          <w:tcPr>
            <w:tcW w:w="1560" w:type="dxa"/>
            <w:vMerge w:val="restart"/>
            <w:shd w:val="clear" w:color="auto" w:fill="95B3D7" w:themeFill="accent1" w:themeFillTint="99"/>
            <w:vAlign w:val="center"/>
          </w:tcPr>
          <w:p w14:paraId="6CA1867C" w14:textId="77777777" w:rsidR="00D42598" w:rsidRPr="00D42598" w:rsidRDefault="00D42598" w:rsidP="002B6744">
            <w:pPr>
              <w:jc w:val="center"/>
              <w:rPr>
                <w:rFonts w:ascii="Arial" w:hAnsi="Arial" w:cs="Arial"/>
                <w:b/>
                <w:bCs/>
                <w:szCs w:val="18"/>
              </w:rPr>
            </w:pPr>
            <w:r w:rsidRPr="00D42598">
              <w:rPr>
                <w:rFonts w:ascii="Arial" w:hAnsi="Arial" w:cs="Arial"/>
                <w:b/>
                <w:bCs/>
                <w:szCs w:val="18"/>
              </w:rPr>
              <w:t>Offence type</w:t>
            </w:r>
          </w:p>
        </w:tc>
        <w:tc>
          <w:tcPr>
            <w:tcW w:w="2693" w:type="dxa"/>
            <w:shd w:val="clear" w:color="auto" w:fill="DBE5F1" w:themeFill="accent1" w:themeFillTint="33"/>
            <w:vAlign w:val="bottom"/>
          </w:tcPr>
          <w:p w14:paraId="0BB125E1" w14:textId="77777777" w:rsidR="00D42598" w:rsidRPr="00D42598" w:rsidRDefault="00D42598" w:rsidP="002B6744">
            <w:pPr>
              <w:rPr>
                <w:rFonts w:ascii="Arial" w:hAnsi="Arial" w:cs="Arial"/>
                <w:szCs w:val="18"/>
              </w:rPr>
            </w:pPr>
            <w:r w:rsidRPr="00D42598">
              <w:rPr>
                <w:rFonts w:ascii="Arial" w:hAnsi="Arial" w:cs="Arial"/>
                <w:color w:val="000000"/>
                <w:szCs w:val="18"/>
              </w:rPr>
              <w:t>Serious Assault Resulting in Injury</w:t>
            </w:r>
          </w:p>
        </w:tc>
        <w:tc>
          <w:tcPr>
            <w:tcW w:w="1370" w:type="dxa"/>
            <w:gridSpan w:val="2"/>
            <w:vAlign w:val="center"/>
          </w:tcPr>
          <w:p w14:paraId="2606F2B2" w14:textId="77777777" w:rsidR="00D42598" w:rsidRPr="00D42598" w:rsidRDefault="00D42598" w:rsidP="002B6744">
            <w:pPr>
              <w:jc w:val="center"/>
              <w:rPr>
                <w:rFonts w:ascii="Arial" w:hAnsi="Arial" w:cs="Arial"/>
                <w:szCs w:val="18"/>
              </w:rPr>
            </w:pPr>
            <w:r w:rsidRPr="00D42598">
              <w:rPr>
                <w:rFonts w:ascii="Arial" w:hAnsi="Arial" w:cs="Arial"/>
                <w:szCs w:val="18"/>
              </w:rPr>
              <w:t>2,023</w:t>
            </w:r>
          </w:p>
        </w:tc>
        <w:tc>
          <w:tcPr>
            <w:tcW w:w="1371" w:type="dxa"/>
            <w:gridSpan w:val="2"/>
            <w:vAlign w:val="center"/>
          </w:tcPr>
          <w:p w14:paraId="739954DA" w14:textId="77777777" w:rsidR="00D42598" w:rsidRPr="00D42598" w:rsidRDefault="00D42598" w:rsidP="002B6744">
            <w:pPr>
              <w:jc w:val="center"/>
              <w:rPr>
                <w:rFonts w:ascii="Arial" w:hAnsi="Arial" w:cs="Arial"/>
                <w:szCs w:val="18"/>
              </w:rPr>
            </w:pPr>
            <w:r w:rsidRPr="00D42598">
              <w:rPr>
                <w:rFonts w:ascii="Arial" w:hAnsi="Arial" w:cs="Arial"/>
                <w:szCs w:val="18"/>
              </w:rPr>
              <w:t>2,273</w:t>
            </w:r>
          </w:p>
        </w:tc>
        <w:tc>
          <w:tcPr>
            <w:tcW w:w="1371" w:type="dxa"/>
            <w:gridSpan w:val="2"/>
            <w:vAlign w:val="center"/>
          </w:tcPr>
          <w:p w14:paraId="5C592641" w14:textId="77777777" w:rsidR="00D42598" w:rsidRPr="00D42598" w:rsidRDefault="00D42598" w:rsidP="002B6744">
            <w:pPr>
              <w:jc w:val="center"/>
              <w:rPr>
                <w:rFonts w:ascii="Arial" w:hAnsi="Arial" w:cs="Arial"/>
                <w:szCs w:val="18"/>
              </w:rPr>
            </w:pPr>
            <w:r w:rsidRPr="00D42598">
              <w:rPr>
                <w:rFonts w:ascii="Arial" w:hAnsi="Arial" w:cs="Arial"/>
                <w:szCs w:val="18"/>
              </w:rPr>
              <w:t>2,691</w:t>
            </w:r>
          </w:p>
        </w:tc>
        <w:tc>
          <w:tcPr>
            <w:tcW w:w="1371" w:type="dxa"/>
            <w:vAlign w:val="center"/>
          </w:tcPr>
          <w:p w14:paraId="631D7D94" w14:textId="77777777" w:rsidR="00D42598" w:rsidRPr="00D42598" w:rsidRDefault="00D42598" w:rsidP="002B6744">
            <w:pPr>
              <w:jc w:val="center"/>
              <w:rPr>
                <w:rFonts w:ascii="Arial" w:hAnsi="Arial" w:cs="Arial"/>
                <w:szCs w:val="18"/>
              </w:rPr>
            </w:pPr>
            <w:r w:rsidRPr="00D42598">
              <w:rPr>
                <w:rFonts w:ascii="Arial" w:hAnsi="Arial" w:cs="Arial"/>
                <w:szCs w:val="18"/>
              </w:rPr>
              <w:t>2,706</w:t>
            </w:r>
          </w:p>
        </w:tc>
      </w:tr>
      <w:tr w:rsidR="00D42598" w:rsidRPr="00D42598" w14:paraId="4493CA7B" w14:textId="77777777" w:rsidTr="002B6744">
        <w:tc>
          <w:tcPr>
            <w:tcW w:w="1560" w:type="dxa"/>
            <w:vMerge/>
            <w:shd w:val="clear" w:color="auto" w:fill="95B3D7" w:themeFill="accent1" w:themeFillTint="99"/>
          </w:tcPr>
          <w:p w14:paraId="05ED09C0" w14:textId="77777777" w:rsidR="00D42598" w:rsidRPr="00D42598" w:rsidRDefault="00D42598" w:rsidP="002B6744">
            <w:pPr>
              <w:rPr>
                <w:rFonts w:ascii="Arial" w:hAnsi="Arial" w:cs="Arial"/>
                <w:szCs w:val="18"/>
              </w:rPr>
            </w:pPr>
          </w:p>
        </w:tc>
        <w:tc>
          <w:tcPr>
            <w:tcW w:w="2693" w:type="dxa"/>
            <w:shd w:val="clear" w:color="auto" w:fill="DBE5F1" w:themeFill="accent1" w:themeFillTint="33"/>
            <w:vAlign w:val="bottom"/>
          </w:tcPr>
          <w:p w14:paraId="719BB83B" w14:textId="77777777" w:rsidR="00D42598" w:rsidRPr="00D42598" w:rsidRDefault="00D42598" w:rsidP="002B6744">
            <w:pPr>
              <w:rPr>
                <w:rFonts w:ascii="Arial" w:hAnsi="Arial" w:cs="Arial"/>
                <w:szCs w:val="18"/>
              </w:rPr>
            </w:pPr>
            <w:r w:rsidRPr="00D42598">
              <w:rPr>
                <w:rFonts w:ascii="Arial" w:hAnsi="Arial" w:cs="Arial"/>
                <w:color w:val="000000"/>
                <w:szCs w:val="18"/>
              </w:rPr>
              <w:t>Serious Assault Not Resulting in Injury</w:t>
            </w:r>
          </w:p>
        </w:tc>
        <w:tc>
          <w:tcPr>
            <w:tcW w:w="1370" w:type="dxa"/>
            <w:gridSpan w:val="2"/>
            <w:vAlign w:val="center"/>
          </w:tcPr>
          <w:p w14:paraId="7DF79316" w14:textId="77777777" w:rsidR="00D42598" w:rsidRPr="00D42598" w:rsidRDefault="00D42598" w:rsidP="002B6744">
            <w:pPr>
              <w:jc w:val="center"/>
              <w:rPr>
                <w:rFonts w:ascii="Arial" w:hAnsi="Arial" w:cs="Arial"/>
                <w:szCs w:val="18"/>
              </w:rPr>
            </w:pPr>
            <w:r w:rsidRPr="00D42598">
              <w:rPr>
                <w:rFonts w:ascii="Arial" w:hAnsi="Arial" w:cs="Arial"/>
                <w:szCs w:val="18"/>
              </w:rPr>
              <w:t>3,312</w:t>
            </w:r>
          </w:p>
        </w:tc>
        <w:tc>
          <w:tcPr>
            <w:tcW w:w="1371" w:type="dxa"/>
            <w:gridSpan w:val="2"/>
            <w:vAlign w:val="center"/>
          </w:tcPr>
          <w:p w14:paraId="1DD2A350" w14:textId="77777777" w:rsidR="00D42598" w:rsidRPr="00D42598" w:rsidRDefault="00D42598" w:rsidP="002B6744">
            <w:pPr>
              <w:jc w:val="center"/>
              <w:rPr>
                <w:rFonts w:ascii="Arial" w:hAnsi="Arial" w:cs="Arial"/>
                <w:szCs w:val="18"/>
              </w:rPr>
            </w:pPr>
            <w:r w:rsidRPr="00D42598">
              <w:rPr>
                <w:rFonts w:ascii="Arial" w:hAnsi="Arial" w:cs="Arial"/>
                <w:szCs w:val="18"/>
              </w:rPr>
              <w:t>2,971</w:t>
            </w:r>
          </w:p>
        </w:tc>
        <w:tc>
          <w:tcPr>
            <w:tcW w:w="1371" w:type="dxa"/>
            <w:gridSpan w:val="2"/>
            <w:vAlign w:val="center"/>
          </w:tcPr>
          <w:p w14:paraId="34CFF254" w14:textId="77777777" w:rsidR="00D42598" w:rsidRPr="00D42598" w:rsidRDefault="00D42598" w:rsidP="002B6744">
            <w:pPr>
              <w:jc w:val="center"/>
              <w:rPr>
                <w:rFonts w:ascii="Arial" w:hAnsi="Arial" w:cs="Arial"/>
                <w:szCs w:val="18"/>
              </w:rPr>
            </w:pPr>
            <w:r w:rsidRPr="00D42598">
              <w:rPr>
                <w:rFonts w:ascii="Arial" w:hAnsi="Arial" w:cs="Arial"/>
                <w:szCs w:val="18"/>
              </w:rPr>
              <w:t>3,586</w:t>
            </w:r>
          </w:p>
        </w:tc>
        <w:tc>
          <w:tcPr>
            <w:tcW w:w="1371" w:type="dxa"/>
            <w:vAlign w:val="center"/>
          </w:tcPr>
          <w:p w14:paraId="2890582F" w14:textId="77777777" w:rsidR="00D42598" w:rsidRPr="00D42598" w:rsidRDefault="00D42598" w:rsidP="002B6744">
            <w:pPr>
              <w:jc w:val="center"/>
              <w:rPr>
                <w:rFonts w:ascii="Arial" w:hAnsi="Arial" w:cs="Arial"/>
                <w:szCs w:val="18"/>
              </w:rPr>
            </w:pPr>
            <w:r w:rsidRPr="00D42598">
              <w:rPr>
                <w:rFonts w:ascii="Arial" w:hAnsi="Arial" w:cs="Arial"/>
                <w:szCs w:val="18"/>
              </w:rPr>
              <w:t>3,932</w:t>
            </w:r>
          </w:p>
        </w:tc>
      </w:tr>
      <w:tr w:rsidR="00D42598" w:rsidRPr="00D42598" w14:paraId="6FCE2EE2" w14:textId="77777777" w:rsidTr="002B6744">
        <w:tc>
          <w:tcPr>
            <w:tcW w:w="1560" w:type="dxa"/>
            <w:vMerge/>
            <w:shd w:val="clear" w:color="auto" w:fill="95B3D7" w:themeFill="accent1" w:themeFillTint="99"/>
          </w:tcPr>
          <w:p w14:paraId="74CBAE7E" w14:textId="77777777" w:rsidR="00D42598" w:rsidRPr="00D42598" w:rsidRDefault="00D42598" w:rsidP="002B6744">
            <w:pPr>
              <w:rPr>
                <w:rFonts w:ascii="Arial" w:hAnsi="Arial" w:cs="Arial"/>
                <w:szCs w:val="18"/>
              </w:rPr>
            </w:pPr>
          </w:p>
        </w:tc>
        <w:tc>
          <w:tcPr>
            <w:tcW w:w="2693" w:type="dxa"/>
            <w:shd w:val="clear" w:color="auto" w:fill="DBE5F1" w:themeFill="accent1" w:themeFillTint="33"/>
            <w:vAlign w:val="bottom"/>
          </w:tcPr>
          <w:p w14:paraId="44F2017F" w14:textId="77777777" w:rsidR="00D42598" w:rsidRPr="00D42598" w:rsidRDefault="00D42598" w:rsidP="002B6744">
            <w:pPr>
              <w:rPr>
                <w:rFonts w:ascii="Arial" w:hAnsi="Arial" w:cs="Arial"/>
                <w:szCs w:val="18"/>
              </w:rPr>
            </w:pPr>
            <w:r w:rsidRPr="00D42598">
              <w:rPr>
                <w:rFonts w:ascii="Arial" w:hAnsi="Arial" w:cs="Arial"/>
                <w:color w:val="000000"/>
                <w:szCs w:val="18"/>
              </w:rPr>
              <w:t>Common Assault</w:t>
            </w:r>
          </w:p>
        </w:tc>
        <w:tc>
          <w:tcPr>
            <w:tcW w:w="1370" w:type="dxa"/>
            <w:gridSpan w:val="2"/>
            <w:vAlign w:val="center"/>
          </w:tcPr>
          <w:p w14:paraId="13304A5E" w14:textId="77777777" w:rsidR="00D42598" w:rsidRPr="00D42598" w:rsidRDefault="00D42598" w:rsidP="002B6744">
            <w:pPr>
              <w:jc w:val="center"/>
              <w:rPr>
                <w:rFonts w:ascii="Arial" w:hAnsi="Arial" w:cs="Arial"/>
                <w:szCs w:val="18"/>
              </w:rPr>
            </w:pPr>
            <w:r w:rsidRPr="00D42598">
              <w:rPr>
                <w:rFonts w:ascii="Arial" w:hAnsi="Arial" w:cs="Arial"/>
                <w:szCs w:val="18"/>
              </w:rPr>
              <w:t>2,869</w:t>
            </w:r>
          </w:p>
        </w:tc>
        <w:tc>
          <w:tcPr>
            <w:tcW w:w="1371" w:type="dxa"/>
            <w:gridSpan w:val="2"/>
            <w:vAlign w:val="center"/>
          </w:tcPr>
          <w:p w14:paraId="3EA1BAD6" w14:textId="77777777" w:rsidR="00D42598" w:rsidRPr="00D42598" w:rsidRDefault="00D42598" w:rsidP="002B6744">
            <w:pPr>
              <w:jc w:val="center"/>
              <w:rPr>
                <w:rFonts w:ascii="Arial" w:hAnsi="Arial" w:cs="Arial"/>
                <w:szCs w:val="18"/>
              </w:rPr>
            </w:pPr>
            <w:r w:rsidRPr="00D42598">
              <w:rPr>
                <w:rFonts w:ascii="Arial" w:hAnsi="Arial" w:cs="Arial"/>
                <w:szCs w:val="18"/>
              </w:rPr>
              <w:t>2,813</w:t>
            </w:r>
          </w:p>
        </w:tc>
        <w:tc>
          <w:tcPr>
            <w:tcW w:w="1371" w:type="dxa"/>
            <w:gridSpan w:val="2"/>
            <w:vAlign w:val="center"/>
          </w:tcPr>
          <w:p w14:paraId="5D89708B" w14:textId="77777777" w:rsidR="00D42598" w:rsidRPr="00D42598" w:rsidRDefault="00D42598" w:rsidP="002B6744">
            <w:pPr>
              <w:jc w:val="center"/>
              <w:rPr>
                <w:rFonts w:ascii="Arial" w:hAnsi="Arial" w:cs="Arial"/>
                <w:szCs w:val="18"/>
              </w:rPr>
            </w:pPr>
            <w:r w:rsidRPr="00D42598">
              <w:rPr>
                <w:rFonts w:ascii="Arial" w:hAnsi="Arial" w:cs="Arial"/>
                <w:szCs w:val="18"/>
              </w:rPr>
              <w:t>2,329</w:t>
            </w:r>
          </w:p>
        </w:tc>
        <w:tc>
          <w:tcPr>
            <w:tcW w:w="1371" w:type="dxa"/>
            <w:vAlign w:val="center"/>
          </w:tcPr>
          <w:p w14:paraId="7CAF654D" w14:textId="77777777" w:rsidR="00D42598" w:rsidRPr="00D42598" w:rsidRDefault="00D42598" w:rsidP="002B6744">
            <w:pPr>
              <w:jc w:val="center"/>
              <w:rPr>
                <w:rFonts w:ascii="Arial" w:hAnsi="Arial" w:cs="Arial"/>
                <w:szCs w:val="18"/>
              </w:rPr>
            </w:pPr>
            <w:r w:rsidRPr="00D42598">
              <w:rPr>
                <w:rFonts w:ascii="Arial" w:hAnsi="Arial" w:cs="Arial"/>
                <w:szCs w:val="18"/>
              </w:rPr>
              <w:t>2,033</w:t>
            </w:r>
          </w:p>
        </w:tc>
      </w:tr>
      <w:tr w:rsidR="00D42598" w:rsidRPr="00D42598" w14:paraId="230E26C5" w14:textId="77777777" w:rsidTr="002B6744">
        <w:tc>
          <w:tcPr>
            <w:tcW w:w="1560" w:type="dxa"/>
            <w:vMerge/>
            <w:shd w:val="clear" w:color="auto" w:fill="95B3D7" w:themeFill="accent1" w:themeFillTint="99"/>
          </w:tcPr>
          <w:p w14:paraId="53E9944E" w14:textId="77777777" w:rsidR="00D42598" w:rsidRPr="00D42598" w:rsidRDefault="00D42598" w:rsidP="002B6744">
            <w:pPr>
              <w:rPr>
                <w:rFonts w:ascii="Arial" w:hAnsi="Arial" w:cs="Arial"/>
                <w:szCs w:val="18"/>
              </w:rPr>
            </w:pPr>
          </w:p>
        </w:tc>
        <w:tc>
          <w:tcPr>
            <w:tcW w:w="2693" w:type="dxa"/>
            <w:shd w:val="clear" w:color="auto" w:fill="DBE5F1" w:themeFill="accent1" w:themeFillTint="33"/>
            <w:vAlign w:val="bottom"/>
          </w:tcPr>
          <w:p w14:paraId="42EB4615" w14:textId="77777777" w:rsidR="00D42598" w:rsidRPr="00D42598" w:rsidRDefault="00D42598" w:rsidP="002B6744">
            <w:pPr>
              <w:rPr>
                <w:rFonts w:ascii="Arial" w:hAnsi="Arial" w:cs="Arial"/>
                <w:szCs w:val="18"/>
              </w:rPr>
            </w:pPr>
            <w:r w:rsidRPr="00D42598">
              <w:rPr>
                <w:rFonts w:ascii="Arial" w:hAnsi="Arial" w:cs="Arial"/>
                <w:color w:val="000000"/>
                <w:szCs w:val="18"/>
              </w:rPr>
              <w:t>Aggravated Sexual Assault</w:t>
            </w:r>
          </w:p>
        </w:tc>
        <w:tc>
          <w:tcPr>
            <w:tcW w:w="1370" w:type="dxa"/>
            <w:gridSpan w:val="2"/>
            <w:vAlign w:val="center"/>
          </w:tcPr>
          <w:p w14:paraId="56EC73FC" w14:textId="77777777" w:rsidR="00D42598" w:rsidRPr="00D42598" w:rsidRDefault="00D42598" w:rsidP="002B6744">
            <w:pPr>
              <w:jc w:val="center"/>
              <w:rPr>
                <w:rFonts w:ascii="Arial" w:hAnsi="Arial" w:cs="Arial"/>
                <w:szCs w:val="18"/>
              </w:rPr>
            </w:pPr>
            <w:r w:rsidRPr="00D42598">
              <w:rPr>
                <w:rFonts w:ascii="Arial" w:hAnsi="Arial" w:cs="Arial"/>
                <w:szCs w:val="18"/>
              </w:rPr>
              <w:t>2,329</w:t>
            </w:r>
          </w:p>
        </w:tc>
        <w:tc>
          <w:tcPr>
            <w:tcW w:w="1371" w:type="dxa"/>
            <w:gridSpan w:val="2"/>
            <w:vAlign w:val="center"/>
          </w:tcPr>
          <w:p w14:paraId="482A7B04" w14:textId="77777777" w:rsidR="00D42598" w:rsidRPr="00D42598" w:rsidRDefault="00D42598" w:rsidP="002B6744">
            <w:pPr>
              <w:jc w:val="center"/>
              <w:rPr>
                <w:rFonts w:ascii="Arial" w:hAnsi="Arial" w:cs="Arial"/>
                <w:szCs w:val="18"/>
              </w:rPr>
            </w:pPr>
            <w:r w:rsidRPr="00D42598">
              <w:rPr>
                <w:rFonts w:ascii="Arial" w:hAnsi="Arial" w:cs="Arial"/>
                <w:szCs w:val="18"/>
              </w:rPr>
              <w:t>2,354</w:t>
            </w:r>
          </w:p>
        </w:tc>
        <w:tc>
          <w:tcPr>
            <w:tcW w:w="1371" w:type="dxa"/>
            <w:gridSpan w:val="2"/>
            <w:vAlign w:val="center"/>
          </w:tcPr>
          <w:p w14:paraId="20BE1495" w14:textId="77777777" w:rsidR="00D42598" w:rsidRPr="00D42598" w:rsidRDefault="00D42598" w:rsidP="002B6744">
            <w:pPr>
              <w:jc w:val="center"/>
              <w:rPr>
                <w:rFonts w:ascii="Arial" w:hAnsi="Arial" w:cs="Arial"/>
                <w:szCs w:val="18"/>
              </w:rPr>
            </w:pPr>
            <w:r w:rsidRPr="00D42598">
              <w:rPr>
                <w:rFonts w:ascii="Arial" w:hAnsi="Arial" w:cs="Arial"/>
                <w:szCs w:val="18"/>
              </w:rPr>
              <w:t>2,327</w:t>
            </w:r>
          </w:p>
        </w:tc>
        <w:tc>
          <w:tcPr>
            <w:tcW w:w="1371" w:type="dxa"/>
            <w:vAlign w:val="center"/>
          </w:tcPr>
          <w:p w14:paraId="37286096" w14:textId="77777777" w:rsidR="00D42598" w:rsidRPr="00D42598" w:rsidRDefault="00D42598" w:rsidP="002B6744">
            <w:pPr>
              <w:jc w:val="center"/>
              <w:rPr>
                <w:rFonts w:ascii="Arial" w:hAnsi="Arial" w:cs="Arial"/>
                <w:szCs w:val="18"/>
              </w:rPr>
            </w:pPr>
            <w:r w:rsidRPr="00D42598">
              <w:rPr>
                <w:rFonts w:ascii="Arial" w:hAnsi="Arial" w:cs="Arial"/>
                <w:szCs w:val="18"/>
              </w:rPr>
              <w:t>2,303</w:t>
            </w:r>
          </w:p>
        </w:tc>
      </w:tr>
      <w:tr w:rsidR="00D42598" w:rsidRPr="00D42598" w14:paraId="51AE502B" w14:textId="77777777" w:rsidTr="002B6744">
        <w:tc>
          <w:tcPr>
            <w:tcW w:w="1560" w:type="dxa"/>
            <w:vMerge/>
            <w:shd w:val="clear" w:color="auto" w:fill="95B3D7" w:themeFill="accent1" w:themeFillTint="99"/>
          </w:tcPr>
          <w:p w14:paraId="70F229F5" w14:textId="77777777" w:rsidR="00D42598" w:rsidRPr="00D42598" w:rsidRDefault="00D42598" w:rsidP="002B6744">
            <w:pPr>
              <w:rPr>
                <w:rFonts w:ascii="Arial" w:hAnsi="Arial" w:cs="Arial"/>
                <w:szCs w:val="18"/>
              </w:rPr>
            </w:pPr>
          </w:p>
        </w:tc>
        <w:tc>
          <w:tcPr>
            <w:tcW w:w="2693" w:type="dxa"/>
            <w:shd w:val="clear" w:color="auto" w:fill="DBE5F1" w:themeFill="accent1" w:themeFillTint="33"/>
            <w:vAlign w:val="bottom"/>
          </w:tcPr>
          <w:p w14:paraId="15408668" w14:textId="77777777" w:rsidR="00D42598" w:rsidRPr="00D42598" w:rsidRDefault="00D42598" w:rsidP="002B6744">
            <w:pPr>
              <w:rPr>
                <w:rFonts w:ascii="Arial" w:hAnsi="Arial" w:cs="Arial"/>
                <w:szCs w:val="18"/>
              </w:rPr>
            </w:pPr>
            <w:r w:rsidRPr="00D42598">
              <w:rPr>
                <w:rFonts w:ascii="Arial" w:hAnsi="Arial" w:cs="Arial"/>
                <w:color w:val="000000"/>
                <w:szCs w:val="18"/>
              </w:rPr>
              <w:t>Non-Aggravated Sexual Assault</w:t>
            </w:r>
          </w:p>
        </w:tc>
        <w:tc>
          <w:tcPr>
            <w:tcW w:w="1370" w:type="dxa"/>
            <w:gridSpan w:val="2"/>
            <w:vAlign w:val="center"/>
          </w:tcPr>
          <w:p w14:paraId="6770F48F" w14:textId="77777777" w:rsidR="00D42598" w:rsidRPr="00D42598" w:rsidRDefault="00D42598" w:rsidP="002B6744">
            <w:pPr>
              <w:jc w:val="center"/>
              <w:rPr>
                <w:rFonts w:ascii="Arial" w:hAnsi="Arial" w:cs="Arial"/>
                <w:szCs w:val="18"/>
              </w:rPr>
            </w:pPr>
            <w:r w:rsidRPr="00D42598">
              <w:rPr>
                <w:rFonts w:ascii="Arial" w:hAnsi="Arial" w:cs="Arial"/>
                <w:szCs w:val="18"/>
              </w:rPr>
              <w:t>112</w:t>
            </w:r>
          </w:p>
        </w:tc>
        <w:tc>
          <w:tcPr>
            <w:tcW w:w="1371" w:type="dxa"/>
            <w:gridSpan w:val="2"/>
            <w:vAlign w:val="center"/>
          </w:tcPr>
          <w:p w14:paraId="7362F54D" w14:textId="77777777" w:rsidR="00D42598" w:rsidRPr="00D42598" w:rsidRDefault="00D42598" w:rsidP="002B6744">
            <w:pPr>
              <w:jc w:val="center"/>
              <w:rPr>
                <w:rFonts w:ascii="Arial" w:hAnsi="Arial" w:cs="Arial"/>
                <w:szCs w:val="18"/>
              </w:rPr>
            </w:pPr>
            <w:r w:rsidRPr="00D42598">
              <w:rPr>
                <w:rFonts w:ascii="Arial" w:hAnsi="Arial" w:cs="Arial"/>
                <w:szCs w:val="18"/>
              </w:rPr>
              <w:t>91</w:t>
            </w:r>
          </w:p>
        </w:tc>
        <w:tc>
          <w:tcPr>
            <w:tcW w:w="1371" w:type="dxa"/>
            <w:gridSpan w:val="2"/>
            <w:vAlign w:val="center"/>
          </w:tcPr>
          <w:p w14:paraId="366985A2" w14:textId="77777777" w:rsidR="00D42598" w:rsidRPr="00D42598" w:rsidRDefault="00D42598" w:rsidP="002B6744">
            <w:pPr>
              <w:jc w:val="center"/>
              <w:rPr>
                <w:rFonts w:ascii="Arial" w:hAnsi="Arial" w:cs="Arial"/>
                <w:szCs w:val="18"/>
              </w:rPr>
            </w:pPr>
            <w:r w:rsidRPr="00D42598">
              <w:rPr>
                <w:rFonts w:ascii="Arial" w:hAnsi="Arial" w:cs="Arial"/>
                <w:szCs w:val="18"/>
              </w:rPr>
              <w:t>93</w:t>
            </w:r>
          </w:p>
        </w:tc>
        <w:tc>
          <w:tcPr>
            <w:tcW w:w="1371" w:type="dxa"/>
            <w:vAlign w:val="center"/>
          </w:tcPr>
          <w:p w14:paraId="093858AB" w14:textId="77777777" w:rsidR="00D42598" w:rsidRPr="00D42598" w:rsidRDefault="00D42598" w:rsidP="002B6744">
            <w:pPr>
              <w:jc w:val="center"/>
              <w:rPr>
                <w:rFonts w:ascii="Arial" w:hAnsi="Arial" w:cs="Arial"/>
                <w:szCs w:val="18"/>
              </w:rPr>
            </w:pPr>
            <w:r w:rsidRPr="00D42598">
              <w:rPr>
                <w:rFonts w:ascii="Arial" w:hAnsi="Arial" w:cs="Arial"/>
                <w:szCs w:val="18"/>
              </w:rPr>
              <w:t>106</w:t>
            </w:r>
          </w:p>
        </w:tc>
      </w:tr>
      <w:tr w:rsidR="00D42598" w:rsidRPr="00D42598" w14:paraId="506C1855" w14:textId="77777777" w:rsidTr="002B6744">
        <w:tc>
          <w:tcPr>
            <w:tcW w:w="9736" w:type="dxa"/>
            <w:gridSpan w:val="9"/>
            <w:vAlign w:val="center"/>
          </w:tcPr>
          <w:p w14:paraId="2746565E" w14:textId="77777777" w:rsidR="00D42598" w:rsidRPr="00D42598" w:rsidRDefault="00D42598" w:rsidP="002B6744">
            <w:pPr>
              <w:jc w:val="center"/>
              <w:rPr>
                <w:rFonts w:ascii="Arial" w:hAnsi="Arial" w:cs="Arial"/>
                <w:szCs w:val="18"/>
              </w:rPr>
            </w:pPr>
          </w:p>
        </w:tc>
      </w:tr>
      <w:tr w:rsidR="00D42598" w:rsidRPr="00D42598" w14:paraId="79CAE90D" w14:textId="77777777" w:rsidTr="002B6744">
        <w:tc>
          <w:tcPr>
            <w:tcW w:w="4253" w:type="dxa"/>
            <w:gridSpan w:val="2"/>
            <w:shd w:val="clear" w:color="auto" w:fill="95B3D7" w:themeFill="accent1" w:themeFillTint="99"/>
            <w:vAlign w:val="center"/>
          </w:tcPr>
          <w:p w14:paraId="5DEE59F5" w14:textId="77777777" w:rsidR="00D42598" w:rsidRPr="00D42598" w:rsidRDefault="00D42598" w:rsidP="002B6744">
            <w:pPr>
              <w:jc w:val="right"/>
              <w:rPr>
                <w:rFonts w:ascii="Arial" w:hAnsi="Arial" w:cs="Arial"/>
                <w:b/>
                <w:bCs/>
                <w:szCs w:val="18"/>
              </w:rPr>
            </w:pPr>
            <w:r w:rsidRPr="00D42598">
              <w:rPr>
                <w:rFonts w:ascii="Arial" w:hAnsi="Arial" w:cs="Arial"/>
                <w:b/>
                <w:bCs/>
                <w:szCs w:val="18"/>
              </w:rPr>
              <w:t>Total</w:t>
            </w:r>
          </w:p>
        </w:tc>
        <w:tc>
          <w:tcPr>
            <w:tcW w:w="1052" w:type="dxa"/>
            <w:shd w:val="clear" w:color="auto" w:fill="95B3D7" w:themeFill="accent1" w:themeFillTint="99"/>
            <w:vAlign w:val="center"/>
          </w:tcPr>
          <w:p w14:paraId="1BFDE71F" w14:textId="77777777" w:rsidR="00D42598" w:rsidRPr="00D42598" w:rsidRDefault="00D42598" w:rsidP="002B6744">
            <w:pPr>
              <w:jc w:val="center"/>
              <w:rPr>
                <w:rFonts w:ascii="Arial" w:hAnsi="Arial" w:cs="Arial"/>
                <w:b/>
                <w:bCs/>
                <w:szCs w:val="18"/>
              </w:rPr>
            </w:pPr>
            <w:r w:rsidRPr="00D42598">
              <w:rPr>
                <w:rFonts w:ascii="Arial" w:hAnsi="Arial" w:cs="Arial"/>
                <w:b/>
                <w:bCs/>
                <w:szCs w:val="18"/>
              </w:rPr>
              <w:t>10,645</w:t>
            </w:r>
          </w:p>
        </w:tc>
        <w:tc>
          <w:tcPr>
            <w:tcW w:w="1477" w:type="dxa"/>
            <w:gridSpan w:val="2"/>
            <w:shd w:val="clear" w:color="auto" w:fill="95B3D7" w:themeFill="accent1" w:themeFillTint="99"/>
            <w:vAlign w:val="center"/>
          </w:tcPr>
          <w:p w14:paraId="76983EF0" w14:textId="77777777" w:rsidR="00D42598" w:rsidRPr="00D42598" w:rsidRDefault="00D42598" w:rsidP="002B6744">
            <w:pPr>
              <w:jc w:val="center"/>
              <w:rPr>
                <w:rFonts w:ascii="Arial" w:hAnsi="Arial" w:cs="Arial"/>
                <w:b/>
                <w:bCs/>
                <w:szCs w:val="18"/>
              </w:rPr>
            </w:pPr>
            <w:r w:rsidRPr="00D42598">
              <w:rPr>
                <w:rFonts w:ascii="Arial" w:hAnsi="Arial" w:cs="Arial"/>
                <w:b/>
                <w:bCs/>
                <w:szCs w:val="18"/>
              </w:rPr>
              <w:t>10,502</w:t>
            </w:r>
          </w:p>
        </w:tc>
        <w:tc>
          <w:tcPr>
            <w:tcW w:w="1477" w:type="dxa"/>
            <w:gridSpan w:val="2"/>
            <w:shd w:val="clear" w:color="auto" w:fill="95B3D7" w:themeFill="accent1" w:themeFillTint="99"/>
            <w:vAlign w:val="center"/>
          </w:tcPr>
          <w:p w14:paraId="49B3839C" w14:textId="77777777" w:rsidR="00D42598" w:rsidRPr="00D42598" w:rsidRDefault="00D42598" w:rsidP="002B6744">
            <w:pPr>
              <w:jc w:val="center"/>
              <w:rPr>
                <w:rFonts w:ascii="Arial" w:hAnsi="Arial" w:cs="Arial"/>
                <w:b/>
                <w:bCs/>
                <w:szCs w:val="18"/>
              </w:rPr>
            </w:pPr>
            <w:r w:rsidRPr="00D42598">
              <w:rPr>
                <w:rFonts w:ascii="Arial" w:hAnsi="Arial" w:cs="Arial"/>
                <w:b/>
                <w:bCs/>
                <w:szCs w:val="18"/>
              </w:rPr>
              <w:t>11,026</w:t>
            </w:r>
          </w:p>
        </w:tc>
        <w:tc>
          <w:tcPr>
            <w:tcW w:w="1477" w:type="dxa"/>
            <w:gridSpan w:val="2"/>
            <w:shd w:val="clear" w:color="auto" w:fill="95B3D7" w:themeFill="accent1" w:themeFillTint="99"/>
            <w:vAlign w:val="center"/>
          </w:tcPr>
          <w:p w14:paraId="06CCCC6B" w14:textId="77777777" w:rsidR="00D42598" w:rsidRPr="00D42598" w:rsidRDefault="00D42598" w:rsidP="002B6744">
            <w:pPr>
              <w:jc w:val="center"/>
              <w:rPr>
                <w:rFonts w:ascii="Arial" w:hAnsi="Arial" w:cs="Arial"/>
                <w:b/>
                <w:bCs/>
                <w:szCs w:val="18"/>
              </w:rPr>
            </w:pPr>
            <w:r w:rsidRPr="00D42598">
              <w:rPr>
                <w:rFonts w:ascii="Arial" w:hAnsi="Arial" w:cs="Arial"/>
                <w:b/>
                <w:bCs/>
                <w:szCs w:val="18"/>
              </w:rPr>
              <w:t>11,080</w:t>
            </w:r>
          </w:p>
        </w:tc>
      </w:tr>
    </w:tbl>
    <w:p w14:paraId="785BA329" w14:textId="77777777" w:rsidR="00D42598" w:rsidRPr="00D42598" w:rsidRDefault="00D42598" w:rsidP="00D42598">
      <w:pPr>
        <w:rPr>
          <w:rFonts w:ascii="Arial" w:hAnsi="Arial" w:cs="Arial"/>
        </w:rPr>
      </w:pPr>
      <w:r w:rsidRPr="00D42598">
        <w:rPr>
          <w:rFonts w:ascii="Arial" w:hAnsi="Arial" w:cs="Arial"/>
        </w:rPr>
        <w:t>Source: New Zealand Police</w:t>
      </w:r>
    </w:p>
    <w:p w14:paraId="6E8F5D71" w14:textId="77777777" w:rsidR="00D42598" w:rsidRPr="00D42598" w:rsidRDefault="00D42598" w:rsidP="00D42598">
      <w:pPr>
        <w:rPr>
          <w:rFonts w:ascii="Arial" w:hAnsi="Arial" w:cs="Arial"/>
        </w:rPr>
      </w:pPr>
      <w:r w:rsidRPr="00D42598">
        <w:rPr>
          <w:rFonts w:ascii="Arial" w:hAnsi="Arial" w:cs="Arial"/>
        </w:rPr>
        <w:t>Note data is not available on prosecutions and sentences, whether the offense occurred in State care and disability (if applicable).</w:t>
      </w:r>
    </w:p>
    <w:p w14:paraId="0D00BA81" w14:textId="77777777" w:rsidR="00D42598" w:rsidRPr="00D42598" w:rsidRDefault="00D42598" w:rsidP="00D42598">
      <w:pPr>
        <w:spacing w:line="240" w:lineRule="auto"/>
        <w:rPr>
          <w:rFonts w:ascii="Arial" w:hAnsi="Arial" w:cs="Arial"/>
          <w:b/>
          <w:sz w:val="28"/>
          <w:szCs w:val="28"/>
        </w:rPr>
      </w:pPr>
      <w:r w:rsidRPr="00D42598">
        <w:rPr>
          <w:rFonts w:ascii="Arial" w:hAnsi="Arial" w:cs="Arial"/>
        </w:rPr>
        <w:br w:type="page"/>
      </w:r>
    </w:p>
    <w:p w14:paraId="6FFFA37A" w14:textId="77777777" w:rsidR="00D42598" w:rsidRPr="00D42598" w:rsidRDefault="00D42598" w:rsidP="00D42598">
      <w:pPr>
        <w:pStyle w:val="Heading2"/>
        <w:rPr>
          <w:rFonts w:ascii="Arial" w:hAnsi="Arial" w:cs="Arial"/>
        </w:rPr>
      </w:pPr>
      <w:bookmarkStart w:id="237" w:name="_Toc75870144"/>
      <w:bookmarkStart w:id="238" w:name="_Toc76394258"/>
      <w:r w:rsidRPr="00D42598">
        <w:rPr>
          <w:rFonts w:ascii="Arial" w:hAnsi="Arial" w:cs="Arial"/>
        </w:rPr>
        <w:lastRenderedPageBreak/>
        <w:t>Children with Disabilities</w:t>
      </w:r>
      <w:bookmarkEnd w:id="237"/>
      <w:bookmarkEnd w:id="238"/>
    </w:p>
    <w:p w14:paraId="3D2F7D80" w14:textId="77777777" w:rsidR="00D42598" w:rsidRPr="00D42598" w:rsidRDefault="00D42598" w:rsidP="00D42598">
      <w:pPr>
        <w:rPr>
          <w:rFonts w:ascii="Arial" w:hAnsi="Arial" w:cs="Arial"/>
        </w:rPr>
      </w:pPr>
    </w:p>
    <w:p w14:paraId="61EE6CD7" w14:textId="77777777" w:rsidR="00D42598" w:rsidRPr="00D42598" w:rsidRDefault="00D42598" w:rsidP="00E62528">
      <w:pPr>
        <w:pStyle w:val="Heading3"/>
        <w:numPr>
          <w:ilvl w:val="0"/>
          <w:numId w:val="21"/>
        </w:numPr>
        <w:ind w:left="360" w:hanging="502"/>
        <w:rPr>
          <w:rFonts w:ascii="Arial" w:hAnsi="Arial" w:cs="Arial"/>
        </w:rPr>
      </w:pPr>
      <w:bookmarkStart w:id="239" w:name="_Toc75870145"/>
      <w:bookmarkStart w:id="240" w:name="_Toc76394259"/>
      <w:r w:rsidRPr="00D42598">
        <w:rPr>
          <w:rFonts w:ascii="Arial" w:hAnsi="Arial" w:cs="Arial"/>
        </w:rPr>
        <w:t>Data on children with disabilities 2013</w:t>
      </w:r>
      <w:bookmarkEnd w:id="239"/>
      <w:bookmarkEnd w:id="240"/>
    </w:p>
    <w:p w14:paraId="12D2700A" w14:textId="77777777" w:rsidR="00D42598" w:rsidRPr="00D42598" w:rsidRDefault="00D42598" w:rsidP="00D42598">
      <w:pPr>
        <w:rPr>
          <w:rFonts w:ascii="Arial" w:hAnsi="Arial" w:cs="Arial"/>
          <w:iCs/>
          <w:sz w:val="18"/>
          <w:szCs w:val="20"/>
        </w:rPr>
      </w:pPr>
      <w:r w:rsidRPr="00D42598">
        <w:rPr>
          <w:rFonts w:ascii="Arial" w:hAnsi="Arial" w:cs="Arial"/>
          <w:sz w:val="18"/>
          <w:szCs w:val="20"/>
        </w:rPr>
        <w:t xml:space="preserve">The most recent data on disabilities in New Zealand can be found in the Disability Survey 2013. Due to sample size constraints, the population level estimates presented are rounded to the nearest thousand. Publicly available data from this survey includes age breakdowns for children aged 0-14 and people aged 15-44 years. We are unable to provide a breakdown of children aged 0-18 years. </w:t>
      </w:r>
      <w:r w:rsidRPr="00D42598">
        <w:rPr>
          <w:rFonts w:ascii="Arial" w:hAnsi="Arial" w:cs="Arial"/>
          <w:iCs/>
          <w:sz w:val="18"/>
          <w:szCs w:val="20"/>
        </w:rPr>
        <w:t>Statistics NZ will be undertaking a further New Zealand Disability Survey in 2023.</w:t>
      </w:r>
    </w:p>
    <w:tbl>
      <w:tblPr>
        <w:tblStyle w:val="TableGrid"/>
        <w:tblW w:w="9746" w:type="dxa"/>
        <w:tblBorders>
          <w:insideH w:val="none" w:sz="0" w:space="0" w:color="auto"/>
          <w:insideV w:val="none" w:sz="0" w:space="0" w:color="auto"/>
        </w:tblBorders>
        <w:tblLayout w:type="fixed"/>
        <w:tblLook w:val="04A0" w:firstRow="1" w:lastRow="0" w:firstColumn="1" w:lastColumn="0" w:noHBand="0" w:noVBand="1"/>
      </w:tblPr>
      <w:tblGrid>
        <w:gridCol w:w="567"/>
        <w:gridCol w:w="1276"/>
        <w:gridCol w:w="1975"/>
        <w:gridCol w:w="1976"/>
        <w:gridCol w:w="1976"/>
        <w:gridCol w:w="1976"/>
      </w:tblGrid>
      <w:tr w:rsidR="00D42598" w:rsidRPr="00D42598" w14:paraId="41339E22" w14:textId="77777777" w:rsidTr="002B6744">
        <w:trPr>
          <w:tblHeader/>
        </w:trPr>
        <w:tc>
          <w:tcPr>
            <w:tcW w:w="9746" w:type="dxa"/>
            <w:gridSpan w:val="6"/>
            <w:shd w:val="clear" w:color="auto" w:fill="95B3D7" w:themeFill="accent1" w:themeFillTint="99"/>
          </w:tcPr>
          <w:p w14:paraId="2E20F3BE" w14:textId="77777777" w:rsidR="00D42598" w:rsidRPr="00D42598" w:rsidRDefault="00D42598" w:rsidP="002B6744">
            <w:pPr>
              <w:jc w:val="center"/>
              <w:rPr>
                <w:rFonts w:ascii="Arial" w:hAnsi="Arial" w:cs="Arial"/>
                <w:b/>
                <w:bCs/>
                <w:i/>
                <w:iCs/>
                <w:szCs w:val="18"/>
              </w:rPr>
            </w:pPr>
            <w:r w:rsidRPr="00D42598">
              <w:rPr>
                <w:rFonts w:ascii="Arial" w:hAnsi="Arial" w:cs="Arial"/>
                <w:b/>
                <w:bCs/>
                <w:i/>
                <w:iCs/>
                <w:szCs w:val="18"/>
              </w:rPr>
              <w:t>Children with disabilities from 2013</w:t>
            </w:r>
          </w:p>
        </w:tc>
      </w:tr>
      <w:tr w:rsidR="00D42598" w:rsidRPr="00D42598" w14:paraId="7A528AE5" w14:textId="77777777" w:rsidTr="002B6744">
        <w:trPr>
          <w:tblHeader/>
        </w:trPr>
        <w:tc>
          <w:tcPr>
            <w:tcW w:w="567" w:type="dxa"/>
            <w:shd w:val="clear" w:color="auto" w:fill="95B3D7" w:themeFill="accent1" w:themeFillTint="99"/>
          </w:tcPr>
          <w:p w14:paraId="74465D95" w14:textId="77777777" w:rsidR="00D42598" w:rsidRPr="00D42598" w:rsidRDefault="00D42598" w:rsidP="002B6744">
            <w:pPr>
              <w:rPr>
                <w:rFonts w:ascii="Arial" w:hAnsi="Arial" w:cs="Arial"/>
                <w:szCs w:val="18"/>
              </w:rPr>
            </w:pPr>
          </w:p>
        </w:tc>
        <w:tc>
          <w:tcPr>
            <w:tcW w:w="1276" w:type="dxa"/>
            <w:shd w:val="clear" w:color="auto" w:fill="95B3D7" w:themeFill="accent1" w:themeFillTint="99"/>
          </w:tcPr>
          <w:p w14:paraId="4A811829" w14:textId="77777777" w:rsidR="00D42598" w:rsidRPr="00D42598" w:rsidRDefault="00D42598" w:rsidP="002B6744">
            <w:pPr>
              <w:rPr>
                <w:rFonts w:ascii="Arial" w:hAnsi="Arial" w:cs="Arial"/>
                <w:szCs w:val="18"/>
              </w:rPr>
            </w:pPr>
          </w:p>
        </w:tc>
        <w:tc>
          <w:tcPr>
            <w:tcW w:w="7903" w:type="dxa"/>
            <w:gridSpan w:val="4"/>
            <w:shd w:val="clear" w:color="auto" w:fill="95B3D7" w:themeFill="accent1" w:themeFillTint="99"/>
            <w:vAlign w:val="center"/>
          </w:tcPr>
          <w:p w14:paraId="5588C0A0" w14:textId="77777777" w:rsidR="00D42598" w:rsidRPr="00D42598" w:rsidRDefault="00D42598" w:rsidP="002B6744">
            <w:pPr>
              <w:jc w:val="center"/>
              <w:rPr>
                <w:rFonts w:ascii="Arial" w:hAnsi="Arial" w:cs="Arial"/>
                <w:b/>
                <w:bCs/>
                <w:szCs w:val="18"/>
              </w:rPr>
            </w:pPr>
            <w:r w:rsidRPr="00D42598">
              <w:rPr>
                <w:rFonts w:ascii="Arial" w:hAnsi="Arial" w:cs="Arial"/>
                <w:b/>
                <w:bCs/>
                <w:szCs w:val="18"/>
              </w:rPr>
              <w:t>Number (rate within NZ population)</w:t>
            </w:r>
          </w:p>
        </w:tc>
      </w:tr>
      <w:tr w:rsidR="00D42598" w:rsidRPr="00D42598" w14:paraId="1C5443AF" w14:textId="77777777" w:rsidTr="002B6744">
        <w:trPr>
          <w:tblHeader/>
        </w:trPr>
        <w:tc>
          <w:tcPr>
            <w:tcW w:w="567" w:type="dxa"/>
          </w:tcPr>
          <w:p w14:paraId="4BA76C0D" w14:textId="77777777" w:rsidR="00D42598" w:rsidRPr="00D42598" w:rsidRDefault="00D42598" w:rsidP="002B6744">
            <w:pPr>
              <w:rPr>
                <w:rFonts w:ascii="Arial" w:hAnsi="Arial" w:cs="Arial"/>
                <w:szCs w:val="18"/>
              </w:rPr>
            </w:pPr>
          </w:p>
        </w:tc>
        <w:tc>
          <w:tcPr>
            <w:tcW w:w="1276" w:type="dxa"/>
          </w:tcPr>
          <w:p w14:paraId="70E9081C" w14:textId="77777777" w:rsidR="00D42598" w:rsidRPr="00D42598" w:rsidRDefault="00D42598" w:rsidP="002B6744">
            <w:pPr>
              <w:rPr>
                <w:rFonts w:ascii="Arial" w:hAnsi="Arial" w:cs="Arial"/>
                <w:szCs w:val="18"/>
              </w:rPr>
            </w:pPr>
          </w:p>
        </w:tc>
        <w:tc>
          <w:tcPr>
            <w:tcW w:w="1975" w:type="dxa"/>
            <w:shd w:val="clear" w:color="auto" w:fill="DBE5F1" w:themeFill="accent1" w:themeFillTint="33"/>
            <w:vAlign w:val="center"/>
          </w:tcPr>
          <w:p w14:paraId="36E90EC3" w14:textId="77777777" w:rsidR="00D42598" w:rsidRPr="00D42598" w:rsidRDefault="00D42598" w:rsidP="002B6744">
            <w:pPr>
              <w:rPr>
                <w:rFonts w:ascii="Arial" w:hAnsi="Arial" w:cs="Arial"/>
                <w:szCs w:val="18"/>
              </w:rPr>
            </w:pPr>
            <w:r w:rsidRPr="00D42598">
              <w:rPr>
                <w:rFonts w:ascii="Arial" w:hAnsi="Arial" w:cs="Arial"/>
                <w:szCs w:val="18"/>
              </w:rPr>
              <w:t>0-14 years number</w:t>
            </w:r>
          </w:p>
        </w:tc>
        <w:tc>
          <w:tcPr>
            <w:tcW w:w="1976" w:type="dxa"/>
            <w:shd w:val="clear" w:color="auto" w:fill="DBE5F1" w:themeFill="accent1" w:themeFillTint="33"/>
            <w:vAlign w:val="center"/>
          </w:tcPr>
          <w:p w14:paraId="25E81A98" w14:textId="77777777" w:rsidR="00D42598" w:rsidRPr="00D42598" w:rsidRDefault="00D42598" w:rsidP="002B6744">
            <w:pPr>
              <w:spacing w:line="240" w:lineRule="auto"/>
              <w:rPr>
                <w:rFonts w:ascii="Arial" w:hAnsi="Arial" w:cs="Arial"/>
                <w:szCs w:val="18"/>
              </w:rPr>
            </w:pPr>
            <w:r w:rsidRPr="00D42598">
              <w:rPr>
                <w:rFonts w:ascii="Arial" w:hAnsi="Arial" w:cs="Arial"/>
                <w:szCs w:val="18"/>
              </w:rPr>
              <w:t xml:space="preserve">0-14 years rate* </w:t>
            </w:r>
          </w:p>
        </w:tc>
        <w:tc>
          <w:tcPr>
            <w:tcW w:w="1976" w:type="dxa"/>
            <w:shd w:val="clear" w:color="auto" w:fill="DBE5F1" w:themeFill="accent1" w:themeFillTint="33"/>
            <w:vAlign w:val="center"/>
          </w:tcPr>
          <w:p w14:paraId="54510532" w14:textId="77777777" w:rsidR="00D42598" w:rsidRPr="00D42598" w:rsidRDefault="00D42598" w:rsidP="002B6744">
            <w:pPr>
              <w:rPr>
                <w:rFonts w:ascii="Arial" w:hAnsi="Arial" w:cs="Arial"/>
                <w:szCs w:val="18"/>
              </w:rPr>
            </w:pPr>
            <w:r w:rsidRPr="00D42598">
              <w:rPr>
                <w:rFonts w:ascii="Arial" w:hAnsi="Arial" w:cs="Arial"/>
                <w:szCs w:val="18"/>
              </w:rPr>
              <w:t>15-44 years</w:t>
            </w:r>
          </w:p>
          <w:p w14:paraId="4341300C" w14:textId="77777777" w:rsidR="00D42598" w:rsidRPr="00D42598" w:rsidRDefault="00D42598" w:rsidP="002B6744">
            <w:pPr>
              <w:rPr>
                <w:rFonts w:ascii="Arial" w:hAnsi="Arial" w:cs="Arial"/>
                <w:szCs w:val="18"/>
              </w:rPr>
            </w:pPr>
            <w:r w:rsidRPr="00D42598">
              <w:rPr>
                <w:rFonts w:ascii="Arial" w:hAnsi="Arial" w:cs="Arial"/>
                <w:szCs w:val="18"/>
              </w:rPr>
              <w:t>number</w:t>
            </w:r>
          </w:p>
        </w:tc>
        <w:tc>
          <w:tcPr>
            <w:tcW w:w="1976" w:type="dxa"/>
            <w:shd w:val="clear" w:color="auto" w:fill="DBE5F1" w:themeFill="accent1" w:themeFillTint="33"/>
            <w:vAlign w:val="center"/>
          </w:tcPr>
          <w:p w14:paraId="36DD10E1" w14:textId="77777777" w:rsidR="00D42598" w:rsidRPr="00D42598" w:rsidRDefault="00D42598" w:rsidP="002B6744">
            <w:pPr>
              <w:rPr>
                <w:rFonts w:ascii="Arial" w:hAnsi="Arial" w:cs="Arial"/>
                <w:szCs w:val="18"/>
              </w:rPr>
            </w:pPr>
            <w:r w:rsidRPr="00D42598">
              <w:rPr>
                <w:rFonts w:ascii="Arial" w:hAnsi="Arial" w:cs="Arial"/>
                <w:szCs w:val="18"/>
              </w:rPr>
              <w:t>15-44 years</w:t>
            </w:r>
          </w:p>
          <w:p w14:paraId="59DD5D61" w14:textId="77777777" w:rsidR="00D42598" w:rsidRPr="00D42598" w:rsidRDefault="00D42598" w:rsidP="002B6744">
            <w:pPr>
              <w:rPr>
                <w:rFonts w:ascii="Arial" w:hAnsi="Arial" w:cs="Arial"/>
                <w:szCs w:val="18"/>
              </w:rPr>
            </w:pPr>
            <w:r w:rsidRPr="00D42598">
              <w:rPr>
                <w:rFonts w:ascii="Arial" w:hAnsi="Arial" w:cs="Arial"/>
                <w:szCs w:val="18"/>
              </w:rPr>
              <w:t>rate*</w:t>
            </w:r>
          </w:p>
        </w:tc>
      </w:tr>
      <w:tr w:rsidR="00D42598" w:rsidRPr="00D42598" w14:paraId="1D48919C" w14:textId="77777777" w:rsidTr="002B6744">
        <w:tc>
          <w:tcPr>
            <w:tcW w:w="567" w:type="dxa"/>
            <w:vMerge w:val="restart"/>
            <w:shd w:val="clear" w:color="auto" w:fill="95B3D7" w:themeFill="accent1" w:themeFillTint="99"/>
            <w:textDirection w:val="btLr"/>
          </w:tcPr>
          <w:p w14:paraId="67B54433" w14:textId="77777777" w:rsidR="00D42598" w:rsidRPr="00D42598" w:rsidRDefault="00D42598" w:rsidP="002B6744">
            <w:pPr>
              <w:ind w:left="113" w:right="113"/>
              <w:jc w:val="center"/>
              <w:rPr>
                <w:rFonts w:ascii="Arial" w:hAnsi="Arial" w:cs="Arial"/>
                <w:b/>
                <w:bCs/>
                <w:szCs w:val="18"/>
              </w:rPr>
            </w:pPr>
            <w:r w:rsidRPr="00D42598">
              <w:rPr>
                <w:rFonts w:ascii="Arial" w:hAnsi="Arial" w:cs="Arial"/>
                <w:b/>
                <w:bCs/>
                <w:szCs w:val="18"/>
                <w:shd w:val="clear" w:color="auto" w:fill="95B3D7" w:themeFill="accent1" w:themeFillTint="99"/>
              </w:rPr>
              <w:t>Se</w:t>
            </w:r>
            <w:r w:rsidRPr="00D42598">
              <w:rPr>
                <w:rFonts w:ascii="Arial" w:hAnsi="Arial" w:cs="Arial"/>
                <w:b/>
                <w:bCs/>
                <w:szCs w:val="18"/>
              </w:rPr>
              <w:t>x</w:t>
            </w:r>
          </w:p>
        </w:tc>
        <w:tc>
          <w:tcPr>
            <w:tcW w:w="1276" w:type="dxa"/>
            <w:vAlign w:val="center"/>
          </w:tcPr>
          <w:p w14:paraId="30063823" w14:textId="77777777" w:rsidR="00D42598" w:rsidRPr="00D42598" w:rsidRDefault="00D42598" w:rsidP="002B6744">
            <w:pPr>
              <w:rPr>
                <w:rFonts w:ascii="Arial" w:hAnsi="Arial" w:cs="Arial"/>
                <w:szCs w:val="18"/>
              </w:rPr>
            </w:pPr>
            <w:r w:rsidRPr="00D42598">
              <w:rPr>
                <w:rFonts w:ascii="Arial" w:hAnsi="Arial" w:cs="Arial"/>
                <w:szCs w:val="18"/>
              </w:rPr>
              <w:t>Female</w:t>
            </w:r>
          </w:p>
        </w:tc>
        <w:tc>
          <w:tcPr>
            <w:tcW w:w="1975" w:type="dxa"/>
            <w:vAlign w:val="center"/>
          </w:tcPr>
          <w:p w14:paraId="79A467DC" w14:textId="77777777" w:rsidR="00D42598" w:rsidRPr="00D42598" w:rsidRDefault="00D42598" w:rsidP="002B6744">
            <w:pPr>
              <w:jc w:val="center"/>
              <w:rPr>
                <w:rFonts w:ascii="Arial" w:hAnsi="Arial" w:cs="Arial"/>
                <w:szCs w:val="18"/>
              </w:rPr>
            </w:pPr>
            <w:r w:rsidRPr="00D42598">
              <w:rPr>
                <w:rFonts w:ascii="Arial" w:hAnsi="Arial" w:cs="Arial"/>
                <w:szCs w:val="18"/>
              </w:rPr>
              <w:t>35,000</w:t>
            </w:r>
          </w:p>
        </w:tc>
        <w:tc>
          <w:tcPr>
            <w:tcW w:w="1976" w:type="dxa"/>
            <w:vAlign w:val="center"/>
          </w:tcPr>
          <w:p w14:paraId="33315843" w14:textId="77777777" w:rsidR="00D42598" w:rsidRPr="00D42598" w:rsidRDefault="00D42598" w:rsidP="002B6744">
            <w:pPr>
              <w:jc w:val="center"/>
              <w:rPr>
                <w:rFonts w:ascii="Arial" w:hAnsi="Arial" w:cs="Arial"/>
                <w:szCs w:val="18"/>
              </w:rPr>
            </w:pPr>
            <w:r w:rsidRPr="00D42598">
              <w:rPr>
                <w:rFonts w:ascii="Arial" w:hAnsi="Arial" w:cs="Arial"/>
                <w:szCs w:val="18"/>
              </w:rPr>
              <w:t>8</w:t>
            </w:r>
          </w:p>
        </w:tc>
        <w:tc>
          <w:tcPr>
            <w:tcW w:w="1976" w:type="dxa"/>
            <w:vAlign w:val="center"/>
          </w:tcPr>
          <w:p w14:paraId="0713C734" w14:textId="77777777" w:rsidR="00D42598" w:rsidRPr="00D42598" w:rsidRDefault="00D42598" w:rsidP="002B6744">
            <w:pPr>
              <w:jc w:val="center"/>
              <w:rPr>
                <w:rFonts w:ascii="Arial" w:hAnsi="Arial" w:cs="Arial"/>
                <w:szCs w:val="18"/>
              </w:rPr>
            </w:pPr>
            <w:r w:rsidRPr="00D42598">
              <w:rPr>
                <w:rFonts w:ascii="Arial" w:hAnsi="Arial" w:cs="Arial"/>
                <w:szCs w:val="18"/>
              </w:rPr>
              <w:t>145,000</w:t>
            </w:r>
          </w:p>
        </w:tc>
        <w:tc>
          <w:tcPr>
            <w:tcW w:w="1976" w:type="dxa"/>
            <w:vAlign w:val="center"/>
          </w:tcPr>
          <w:p w14:paraId="1CCDC699" w14:textId="77777777" w:rsidR="00D42598" w:rsidRPr="00D42598" w:rsidRDefault="00D42598" w:rsidP="002B6744">
            <w:pPr>
              <w:jc w:val="center"/>
              <w:rPr>
                <w:rFonts w:ascii="Arial" w:hAnsi="Arial" w:cs="Arial"/>
                <w:szCs w:val="18"/>
              </w:rPr>
            </w:pPr>
            <w:r w:rsidRPr="00D42598">
              <w:rPr>
                <w:rFonts w:ascii="Arial" w:hAnsi="Arial" w:cs="Arial"/>
                <w:szCs w:val="18"/>
              </w:rPr>
              <w:t>16</w:t>
            </w:r>
          </w:p>
        </w:tc>
      </w:tr>
      <w:tr w:rsidR="00D42598" w:rsidRPr="00D42598" w14:paraId="0B9E821A" w14:textId="77777777" w:rsidTr="002B6744">
        <w:trPr>
          <w:trHeight w:val="411"/>
        </w:trPr>
        <w:tc>
          <w:tcPr>
            <w:tcW w:w="567" w:type="dxa"/>
            <w:vMerge/>
            <w:shd w:val="clear" w:color="auto" w:fill="95B3D7" w:themeFill="accent1" w:themeFillTint="99"/>
            <w:textDirection w:val="btLr"/>
          </w:tcPr>
          <w:p w14:paraId="0406BFBA" w14:textId="77777777" w:rsidR="00D42598" w:rsidRPr="00D42598" w:rsidRDefault="00D42598" w:rsidP="002B6744">
            <w:pPr>
              <w:ind w:left="113" w:right="113"/>
              <w:jc w:val="center"/>
              <w:rPr>
                <w:rFonts w:ascii="Arial" w:hAnsi="Arial" w:cs="Arial"/>
                <w:b/>
                <w:bCs/>
                <w:szCs w:val="18"/>
              </w:rPr>
            </w:pPr>
          </w:p>
        </w:tc>
        <w:tc>
          <w:tcPr>
            <w:tcW w:w="1276" w:type="dxa"/>
            <w:vAlign w:val="center"/>
          </w:tcPr>
          <w:p w14:paraId="11F602F0" w14:textId="77777777" w:rsidR="00D42598" w:rsidRPr="00D42598" w:rsidRDefault="00D42598" w:rsidP="002B6744">
            <w:pPr>
              <w:rPr>
                <w:rFonts w:ascii="Arial" w:hAnsi="Arial" w:cs="Arial"/>
                <w:szCs w:val="18"/>
              </w:rPr>
            </w:pPr>
            <w:r w:rsidRPr="00D42598">
              <w:rPr>
                <w:rFonts w:ascii="Arial" w:hAnsi="Arial" w:cs="Arial"/>
                <w:szCs w:val="18"/>
              </w:rPr>
              <w:t>Male</w:t>
            </w:r>
          </w:p>
        </w:tc>
        <w:tc>
          <w:tcPr>
            <w:tcW w:w="1975" w:type="dxa"/>
            <w:vAlign w:val="center"/>
          </w:tcPr>
          <w:p w14:paraId="25DB65CA" w14:textId="77777777" w:rsidR="00D42598" w:rsidRPr="00D42598" w:rsidRDefault="00D42598" w:rsidP="002B6744">
            <w:pPr>
              <w:jc w:val="center"/>
              <w:rPr>
                <w:rFonts w:ascii="Arial" w:hAnsi="Arial" w:cs="Arial"/>
                <w:szCs w:val="18"/>
              </w:rPr>
            </w:pPr>
            <w:r w:rsidRPr="00D42598">
              <w:rPr>
                <w:rFonts w:ascii="Arial" w:hAnsi="Arial" w:cs="Arial"/>
                <w:szCs w:val="18"/>
              </w:rPr>
              <w:t>60,000</w:t>
            </w:r>
          </w:p>
        </w:tc>
        <w:tc>
          <w:tcPr>
            <w:tcW w:w="1976" w:type="dxa"/>
            <w:vAlign w:val="center"/>
          </w:tcPr>
          <w:p w14:paraId="6CDCBD7D" w14:textId="77777777" w:rsidR="00D42598" w:rsidRPr="00D42598" w:rsidRDefault="00D42598" w:rsidP="002B6744">
            <w:pPr>
              <w:jc w:val="center"/>
              <w:rPr>
                <w:rFonts w:ascii="Arial" w:hAnsi="Arial" w:cs="Arial"/>
                <w:szCs w:val="18"/>
              </w:rPr>
            </w:pPr>
            <w:r w:rsidRPr="00D42598">
              <w:rPr>
                <w:rFonts w:ascii="Arial" w:hAnsi="Arial" w:cs="Arial"/>
                <w:szCs w:val="18"/>
              </w:rPr>
              <w:t>13</w:t>
            </w:r>
          </w:p>
        </w:tc>
        <w:tc>
          <w:tcPr>
            <w:tcW w:w="1976" w:type="dxa"/>
            <w:vAlign w:val="center"/>
          </w:tcPr>
          <w:p w14:paraId="6B5E4CB5" w14:textId="77777777" w:rsidR="00D42598" w:rsidRPr="00D42598" w:rsidRDefault="00D42598" w:rsidP="002B6744">
            <w:pPr>
              <w:jc w:val="center"/>
              <w:rPr>
                <w:rFonts w:ascii="Arial" w:hAnsi="Arial" w:cs="Arial"/>
                <w:szCs w:val="18"/>
              </w:rPr>
            </w:pPr>
            <w:r w:rsidRPr="00D42598">
              <w:rPr>
                <w:rFonts w:ascii="Arial" w:hAnsi="Arial" w:cs="Arial"/>
                <w:szCs w:val="18"/>
              </w:rPr>
              <w:t>138,000</w:t>
            </w:r>
          </w:p>
        </w:tc>
        <w:tc>
          <w:tcPr>
            <w:tcW w:w="1976" w:type="dxa"/>
            <w:vAlign w:val="center"/>
          </w:tcPr>
          <w:p w14:paraId="1BB1B5F7" w14:textId="77777777" w:rsidR="00D42598" w:rsidRPr="00D42598" w:rsidRDefault="00D42598" w:rsidP="002B6744">
            <w:pPr>
              <w:jc w:val="center"/>
              <w:rPr>
                <w:rFonts w:ascii="Arial" w:hAnsi="Arial" w:cs="Arial"/>
                <w:szCs w:val="18"/>
              </w:rPr>
            </w:pPr>
            <w:r w:rsidRPr="00D42598">
              <w:rPr>
                <w:rFonts w:ascii="Arial" w:hAnsi="Arial" w:cs="Arial"/>
                <w:szCs w:val="18"/>
              </w:rPr>
              <w:t>16</w:t>
            </w:r>
          </w:p>
        </w:tc>
      </w:tr>
      <w:tr w:rsidR="00D42598" w:rsidRPr="00D42598" w14:paraId="009D8EAF" w14:textId="77777777" w:rsidTr="002B6744">
        <w:trPr>
          <w:cantSplit/>
          <w:trHeight w:val="53"/>
        </w:trPr>
        <w:tc>
          <w:tcPr>
            <w:tcW w:w="567" w:type="dxa"/>
            <w:textDirection w:val="btLr"/>
          </w:tcPr>
          <w:p w14:paraId="5AF1C9DA" w14:textId="77777777" w:rsidR="00D42598" w:rsidRPr="00D42598" w:rsidRDefault="00D42598" w:rsidP="002B6744">
            <w:pPr>
              <w:ind w:left="113" w:right="113"/>
              <w:jc w:val="center"/>
              <w:rPr>
                <w:rFonts w:ascii="Arial" w:hAnsi="Arial" w:cs="Arial"/>
                <w:b/>
                <w:bCs/>
                <w:szCs w:val="18"/>
              </w:rPr>
            </w:pPr>
          </w:p>
        </w:tc>
        <w:tc>
          <w:tcPr>
            <w:tcW w:w="1276" w:type="dxa"/>
          </w:tcPr>
          <w:p w14:paraId="08D9A90F" w14:textId="77777777" w:rsidR="00D42598" w:rsidRPr="00D42598" w:rsidRDefault="00D42598" w:rsidP="002B6744">
            <w:pPr>
              <w:rPr>
                <w:rFonts w:ascii="Arial" w:hAnsi="Arial" w:cs="Arial"/>
                <w:szCs w:val="18"/>
              </w:rPr>
            </w:pPr>
          </w:p>
        </w:tc>
        <w:tc>
          <w:tcPr>
            <w:tcW w:w="1975" w:type="dxa"/>
            <w:vAlign w:val="center"/>
          </w:tcPr>
          <w:p w14:paraId="21375767" w14:textId="77777777" w:rsidR="00D42598" w:rsidRPr="00D42598" w:rsidRDefault="00D42598" w:rsidP="002B6744">
            <w:pPr>
              <w:jc w:val="center"/>
              <w:rPr>
                <w:rFonts w:ascii="Arial" w:hAnsi="Arial" w:cs="Arial"/>
                <w:szCs w:val="18"/>
              </w:rPr>
            </w:pPr>
          </w:p>
        </w:tc>
        <w:tc>
          <w:tcPr>
            <w:tcW w:w="1976" w:type="dxa"/>
            <w:vAlign w:val="center"/>
          </w:tcPr>
          <w:p w14:paraId="6320D1AC" w14:textId="77777777" w:rsidR="00D42598" w:rsidRPr="00D42598" w:rsidRDefault="00D42598" w:rsidP="002B6744">
            <w:pPr>
              <w:jc w:val="center"/>
              <w:rPr>
                <w:rFonts w:ascii="Arial" w:hAnsi="Arial" w:cs="Arial"/>
                <w:szCs w:val="18"/>
              </w:rPr>
            </w:pPr>
          </w:p>
        </w:tc>
        <w:tc>
          <w:tcPr>
            <w:tcW w:w="1976" w:type="dxa"/>
            <w:vAlign w:val="center"/>
          </w:tcPr>
          <w:p w14:paraId="7D18A9B8" w14:textId="77777777" w:rsidR="00D42598" w:rsidRPr="00D42598" w:rsidRDefault="00D42598" w:rsidP="002B6744">
            <w:pPr>
              <w:jc w:val="center"/>
              <w:rPr>
                <w:rFonts w:ascii="Arial" w:hAnsi="Arial" w:cs="Arial"/>
                <w:szCs w:val="18"/>
              </w:rPr>
            </w:pPr>
          </w:p>
        </w:tc>
        <w:tc>
          <w:tcPr>
            <w:tcW w:w="1976" w:type="dxa"/>
            <w:vAlign w:val="center"/>
          </w:tcPr>
          <w:p w14:paraId="3633E9D0" w14:textId="77777777" w:rsidR="00D42598" w:rsidRPr="00D42598" w:rsidRDefault="00D42598" w:rsidP="002B6744">
            <w:pPr>
              <w:jc w:val="center"/>
              <w:rPr>
                <w:rFonts w:ascii="Arial" w:hAnsi="Arial" w:cs="Arial"/>
                <w:szCs w:val="18"/>
              </w:rPr>
            </w:pPr>
          </w:p>
        </w:tc>
      </w:tr>
      <w:tr w:rsidR="00D42598" w:rsidRPr="00D42598" w14:paraId="3DBA0B0B" w14:textId="77777777" w:rsidTr="002B6744">
        <w:tc>
          <w:tcPr>
            <w:tcW w:w="567" w:type="dxa"/>
            <w:vMerge w:val="restart"/>
            <w:shd w:val="clear" w:color="auto" w:fill="95B3D7" w:themeFill="accent1" w:themeFillTint="99"/>
            <w:textDirection w:val="btLr"/>
          </w:tcPr>
          <w:p w14:paraId="377772F1" w14:textId="77777777" w:rsidR="00D42598" w:rsidRPr="00D42598" w:rsidRDefault="00D42598" w:rsidP="002B6744">
            <w:pPr>
              <w:ind w:left="113" w:right="113"/>
              <w:jc w:val="center"/>
              <w:rPr>
                <w:rFonts w:ascii="Arial" w:hAnsi="Arial" w:cs="Arial"/>
                <w:b/>
                <w:bCs/>
                <w:szCs w:val="18"/>
              </w:rPr>
            </w:pPr>
            <w:r w:rsidRPr="00D42598">
              <w:rPr>
                <w:rFonts w:ascii="Arial" w:hAnsi="Arial" w:cs="Arial"/>
                <w:b/>
                <w:bCs/>
                <w:szCs w:val="18"/>
              </w:rPr>
              <w:t>Ethnicity</w:t>
            </w:r>
          </w:p>
        </w:tc>
        <w:tc>
          <w:tcPr>
            <w:tcW w:w="1276" w:type="dxa"/>
          </w:tcPr>
          <w:p w14:paraId="7C815733" w14:textId="77777777" w:rsidR="00D42598" w:rsidRPr="00D42598" w:rsidRDefault="00D42598" w:rsidP="002B6744">
            <w:pPr>
              <w:rPr>
                <w:rFonts w:ascii="Arial" w:hAnsi="Arial" w:cs="Arial"/>
                <w:szCs w:val="18"/>
              </w:rPr>
            </w:pPr>
            <w:r w:rsidRPr="00D42598">
              <w:rPr>
                <w:rFonts w:ascii="Arial" w:hAnsi="Arial" w:cs="Arial"/>
                <w:szCs w:val="18"/>
              </w:rPr>
              <w:t>European</w:t>
            </w:r>
          </w:p>
        </w:tc>
        <w:tc>
          <w:tcPr>
            <w:tcW w:w="1975" w:type="dxa"/>
            <w:vAlign w:val="center"/>
          </w:tcPr>
          <w:p w14:paraId="08FB280E" w14:textId="77777777" w:rsidR="00D42598" w:rsidRPr="00D42598" w:rsidRDefault="00D42598" w:rsidP="002B6744">
            <w:pPr>
              <w:jc w:val="center"/>
              <w:rPr>
                <w:rFonts w:ascii="Arial" w:hAnsi="Arial" w:cs="Arial"/>
                <w:szCs w:val="18"/>
              </w:rPr>
            </w:pPr>
            <w:r w:rsidRPr="00D42598">
              <w:rPr>
                <w:rFonts w:ascii="Arial" w:hAnsi="Arial" w:cs="Arial"/>
                <w:szCs w:val="18"/>
              </w:rPr>
              <w:t>69,000</w:t>
            </w:r>
          </w:p>
        </w:tc>
        <w:tc>
          <w:tcPr>
            <w:tcW w:w="1976" w:type="dxa"/>
            <w:vAlign w:val="center"/>
          </w:tcPr>
          <w:p w14:paraId="263C638D" w14:textId="77777777" w:rsidR="00D42598" w:rsidRPr="00D42598" w:rsidRDefault="00D42598" w:rsidP="002B6744">
            <w:pPr>
              <w:jc w:val="center"/>
              <w:rPr>
                <w:rFonts w:ascii="Arial" w:hAnsi="Arial" w:cs="Arial"/>
                <w:szCs w:val="18"/>
              </w:rPr>
            </w:pPr>
            <w:r w:rsidRPr="00D42598">
              <w:rPr>
                <w:rFonts w:ascii="Arial" w:hAnsi="Arial" w:cs="Arial"/>
                <w:szCs w:val="18"/>
              </w:rPr>
              <w:t>11</w:t>
            </w:r>
          </w:p>
        </w:tc>
        <w:tc>
          <w:tcPr>
            <w:tcW w:w="1976" w:type="dxa"/>
            <w:vAlign w:val="center"/>
          </w:tcPr>
          <w:p w14:paraId="75C3D01E" w14:textId="77777777" w:rsidR="00D42598" w:rsidRPr="00D42598" w:rsidRDefault="00D42598" w:rsidP="002B6744">
            <w:pPr>
              <w:jc w:val="center"/>
              <w:rPr>
                <w:rFonts w:ascii="Arial" w:hAnsi="Arial" w:cs="Arial"/>
                <w:szCs w:val="18"/>
              </w:rPr>
            </w:pPr>
            <w:r w:rsidRPr="00D42598">
              <w:rPr>
                <w:rFonts w:ascii="Arial" w:hAnsi="Arial" w:cs="Arial"/>
                <w:szCs w:val="18"/>
              </w:rPr>
              <w:t>205,000</w:t>
            </w:r>
          </w:p>
        </w:tc>
        <w:tc>
          <w:tcPr>
            <w:tcW w:w="1976" w:type="dxa"/>
            <w:vAlign w:val="center"/>
          </w:tcPr>
          <w:p w14:paraId="7413FC11" w14:textId="77777777" w:rsidR="00D42598" w:rsidRPr="00D42598" w:rsidRDefault="00D42598" w:rsidP="002B6744">
            <w:pPr>
              <w:jc w:val="center"/>
              <w:rPr>
                <w:rFonts w:ascii="Arial" w:hAnsi="Arial" w:cs="Arial"/>
                <w:szCs w:val="18"/>
              </w:rPr>
            </w:pPr>
            <w:r w:rsidRPr="00D42598">
              <w:rPr>
                <w:rFonts w:ascii="Arial" w:hAnsi="Arial" w:cs="Arial"/>
                <w:szCs w:val="18"/>
              </w:rPr>
              <w:t>16</w:t>
            </w:r>
          </w:p>
        </w:tc>
      </w:tr>
      <w:tr w:rsidR="00D42598" w:rsidRPr="00D42598" w14:paraId="5B68A034" w14:textId="77777777" w:rsidTr="002B6744">
        <w:tc>
          <w:tcPr>
            <w:tcW w:w="567" w:type="dxa"/>
            <w:vMerge/>
            <w:shd w:val="clear" w:color="auto" w:fill="95B3D7" w:themeFill="accent1" w:themeFillTint="99"/>
            <w:textDirection w:val="btLr"/>
          </w:tcPr>
          <w:p w14:paraId="25466A02" w14:textId="77777777" w:rsidR="00D42598" w:rsidRPr="00D42598" w:rsidRDefault="00D42598" w:rsidP="002B6744">
            <w:pPr>
              <w:ind w:left="113" w:right="113"/>
              <w:jc w:val="center"/>
              <w:rPr>
                <w:rFonts w:ascii="Arial" w:hAnsi="Arial" w:cs="Arial"/>
                <w:b/>
                <w:bCs/>
                <w:szCs w:val="18"/>
              </w:rPr>
            </w:pPr>
          </w:p>
        </w:tc>
        <w:tc>
          <w:tcPr>
            <w:tcW w:w="1276" w:type="dxa"/>
          </w:tcPr>
          <w:p w14:paraId="195D8D5F" w14:textId="77777777" w:rsidR="00D42598" w:rsidRPr="00D42598" w:rsidRDefault="00D42598" w:rsidP="002B6744">
            <w:pPr>
              <w:rPr>
                <w:rFonts w:ascii="Arial" w:hAnsi="Arial" w:cs="Arial"/>
                <w:szCs w:val="18"/>
              </w:rPr>
            </w:pPr>
            <w:r w:rsidRPr="00D42598">
              <w:rPr>
                <w:rFonts w:ascii="Arial" w:hAnsi="Arial" w:cs="Arial"/>
                <w:szCs w:val="18"/>
              </w:rPr>
              <w:t xml:space="preserve">Māori </w:t>
            </w:r>
          </w:p>
        </w:tc>
        <w:tc>
          <w:tcPr>
            <w:tcW w:w="1975" w:type="dxa"/>
            <w:vAlign w:val="center"/>
          </w:tcPr>
          <w:p w14:paraId="3505234B" w14:textId="77777777" w:rsidR="00D42598" w:rsidRPr="00D42598" w:rsidRDefault="00D42598" w:rsidP="002B6744">
            <w:pPr>
              <w:jc w:val="center"/>
              <w:rPr>
                <w:rFonts w:ascii="Arial" w:hAnsi="Arial" w:cs="Arial"/>
                <w:szCs w:val="18"/>
              </w:rPr>
            </w:pPr>
            <w:r w:rsidRPr="00D42598">
              <w:rPr>
                <w:rFonts w:ascii="Arial" w:hAnsi="Arial" w:cs="Arial"/>
                <w:szCs w:val="18"/>
              </w:rPr>
              <w:t>35,000</w:t>
            </w:r>
          </w:p>
        </w:tc>
        <w:tc>
          <w:tcPr>
            <w:tcW w:w="1976" w:type="dxa"/>
            <w:vAlign w:val="center"/>
          </w:tcPr>
          <w:p w14:paraId="2127CD6A" w14:textId="77777777" w:rsidR="00D42598" w:rsidRPr="00D42598" w:rsidRDefault="00D42598" w:rsidP="002B6744">
            <w:pPr>
              <w:jc w:val="center"/>
              <w:rPr>
                <w:rFonts w:ascii="Arial" w:hAnsi="Arial" w:cs="Arial"/>
                <w:szCs w:val="18"/>
              </w:rPr>
            </w:pPr>
            <w:r w:rsidRPr="00D42598">
              <w:rPr>
                <w:rFonts w:ascii="Arial" w:hAnsi="Arial" w:cs="Arial"/>
                <w:szCs w:val="18"/>
              </w:rPr>
              <w:t>15</w:t>
            </w:r>
          </w:p>
        </w:tc>
        <w:tc>
          <w:tcPr>
            <w:tcW w:w="1976" w:type="dxa"/>
            <w:vAlign w:val="center"/>
          </w:tcPr>
          <w:p w14:paraId="0F0014D5" w14:textId="77777777" w:rsidR="00D42598" w:rsidRPr="00D42598" w:rsidRDefault="00D42598" w:rsidP="002B6744">
            <w:pPr>
              <w:jc w:val="center"/>
              <w:rPr>
                <w:rFonts w:ascii="Arial" w:hAnsi="Arial" w:cs="Arial"/>
                <w:szCs w:val="18"/>
              </w:rPr>
            </w:pPr>
            <w:r w:rsidRPr="00D42598">
              <w:rPr>
                <w:rFonts w:ascii="Arial" w:hAnsi="Arial" w:cs="Arial"/>
                <w:szCs w:val="18"/>
              </w:rPr>
              <w:t>66,000</w:t>
            </w:r>
          </w:p>
        </w:tc>
        <w:tc>
          <w:tcPr>
            <w:tcW w:w="1976" w:type="dxa"/>
            <w:vAlign w:val="center"/>
          </w:tcPr>
          <w:p w14:paraId="112BE122" w14:textId="77777777" w:rsidR="00D42598" w:rsidRPr="00D42598" w:rsidRDefault="00D42598" w:rsidP="002B6744">
            <w:pPr>
              <w:jc w:val="center"/>
              <w:rPr>
                <w:rFonts w:ascii="Arial" w:hAnsi="Arial" w:cs="Arial"/>
                <w:szCs w:val="18"/>
              </w:rPr>
            </w:pPr>
            <w:r w:rsidRPr="00D42598">
              <w:rPr>
                <w:rFonts w:ascii="Arial" w:hAnsi="Arial" w:cs="Arial"/>
                <w:szCs w:val="18"/>
              </w:rPr>
              <w:t>23</w:t>
            </w:r>
          </w:p>
        </w:tc>
      </w:tr>
      <w:tr w:rsidR="00D42598" w:rsidRPr="00D42598" w14:paraId="74D792CD" w14:textId="77777777" w:rsidTr="002B6744">
        <w:tc>
          <w:tcPr>
            <w:tcW w:w="567" w:type="dxa"/>
            <w:vMerge/>
            <w:shd w:val="clear" w:color="auto" w:fill="95B3D7" w:themeFill="accent1" w:themeFillTint="99"/>
            <w:textDirection w:val="btLr"/>
          </w:tcPr>
          <w:p w14:paraId="57D6D656" w14:textId="77777777" w:rsidR="00D42598" w:rsidRPr="00D42598" w:rsidRDefault="00D42598" w:rsidP="002B6744">
            <w:pPr>
              <w:ind w:left="113" w:right="113"/>
              <w:jc w:val="center"/>
              <w:rPr>
                <w:rFonts w:ascii="Arial" w:hAnsi="Arial" w:cs="Arial"/>
                <w:b/>
                <w:bCs/>
                <w:szCs w:val="18"/>
              </w:rPr>
            </w:pPr>
          </w:p>
        </w:tc>
        <w:tc>
          <w:tcPr>
            <w:tcW w:w="1276" w:type="dxa"/>
          </w:tcPr>
          <w:p w14:paraId="67E98D36" w14:textId="77777777" w:rsidR="00D42598" w:rsidRPr="00D42598" w:rsidRDefault="00D42598" w:rsidP="002B6744">
            <w:pPr>
              <w:rPr>
                <w:rFonts w:ascii="Arial" w:hAnsi="Arial" w:cs="Arial"/>
                <w:szCs w:val="18"/>
              </w:rPr>
            </w:pPr>
            <w:r w:rsidRPr="00D42598">
              <w:rPr>
                <w:rFonts w:ascii="Arial" w:hAnsi="Arial" w:cs="Arial"/>
                <w:szCs w:val="18"/>
              </w:rPr>
              <w:t>Pacific peoples</w:t>
            </w:r>
          </w:p>
        </w:tc>
        <w:tc>
          <w:tcPr>
            <w:tcW w:w="1975" w:type="dxa"/>
            <w:vAlign w:val="center"/>
          </w:tcPr>
          <w:p w14:paraId="05DB4702" w14:textId="77777777" w:rsidR="00D42598" w:rsidRPr="00D42598" w:rsidRDefault="00D42598" w:rsidP="002B6744">
            <w:pPr>
              <w:jc w:val="center"/>
              <w:rPr>
                <w:rFonts w:ascii="Arial" w:hAnsi="Arial" w:cs="Arial"/>
                <w:szCs w:val="18"/>
              </w:rPr>
            </w:pPr>
            <w:r w:rsidRPr="00D42598">
              <w:rPr>
                <w:rFonts w:ascii="Arial" w:hAnsi="Arial" w:cs="Arial"/>
                <w:szCs w:val="18"/>
              </w:rPr>
              <w:t>9,000</w:t>
            </w:r>
          </w:p>
        </w:tc>
        <w:tc>
          <w:tcPr>
            <w:tcW w:w="1976" w:type="dxa"/>
            <w:vAlign w:val="center"/>
          </w:tcPr>
          <w:p w14:paraId="483FCAE7" w14:textId="77777777" w:rsidR="00D42598" w:rsidRPr="00D42598" w:rsidRDefault="00D42598" w:rsidP="002B6744">
            <w:pPr>
              <w:jc w:val="center"/>
              <w:rPr>
                <w:rFonts w:ascii="Arial" w:hAnsi="Arial" w:cs="Arial"/>
                <w:szCs w:val="18"/>
              </w:rPr>
            </w:pPr>
            <w:r w:rsidRPr="00D42598">
              <w:rPr>
                <w:rFonts w:ascii="Arial" w:hAnsi="Arial" w:cs="Arial"/>
                <w:szCs w:val="18"/>
              </w:rPr>
              <w:t>9</w:t>
            </w:r>
          </w:p>
        </w:tc>
        <w:tc>
          <w:tcPr>
            <w:tcW w:w="1976" w:type="dxa"/>
            <w:vAlign w:val="center"/>
          </w:tcPr>
          <w:p w14:paraId="5257DC14" w14:textId="77777777" w:rsidR="00D42598" w:rsidRPr="00D42598" w:rsidRDefault="00D42598" w:rsidP="002B6744">
            <w:pPr>
              <w:jc w:val="center"/>
              <w:rPr>
                <w:rFonts w:ascii="Arial" w:hAnsi="Arial" w:cs="Arial"/>
                <w:szCs w:val="18"/>
              </w:rPr>
            </w:pPr>
            <w:r w:rsidRPr="00D42598">
              <w:rPr>
                <w:rFonts w:ascii="Arial" w:hAnsi="Arial" w:cs="Arial"/>
                <w:szCs w:val="18"/>
              </w:rPr>
              <w:t>21,000</w:t>
            </w:r>
          </w:p>
        </w:tc>
        <w:tc>
          <w:tcPr>
            <w:tcW w:w="1976" w:type="dxa"/>
            <w:vAlign w:val="center"/>
          </w:tcPr>
          <w:p w14:paraId="0FA2D524" w14:textId="77777777" w:rsidR="00D42598" w:rsidRPr="00D42598" w:rsidRDefault="00D42598" w:rsidP="002B6744">
            <w:pPr>
              <w:jc w:val="center"/>
              <w:rPr>
                <w:rFonts w:ascii="Arial" w:hAnsi="Arial" w:cs="Arial"/>
                <w:szCs w:val="18"/>
              </w:rPr>
            </w:pPr>
            <w:r w:rsidRPr="00D42598">
              <w:rPr>
                <w:rFonts w:ascii="Arial" w:hAnsi="Arial" w:cs="Arial"/>
                <w:szCs w:val="18"/>
              </w:rPr>
              <w:t>17</w:t>
            </w:r>
          </w:p>
        </w:tc>
      </w:tr>
      <w:tr w:rsidR="00D42598" w:rsidRPr="00D42598" w14:paraId="0B28DE0D" w14:textId="77777777" w:rsidTr="002B6744">
        <w:tc>
          <w:tcPr>
            <w:tcW w:w="567" w:type="dxa"/>
            <w:vMerge/>
            <w:shd w:val="clear" w:color="auto" w:fill="95B3D7" w:themeFill="accent1" w:themeFillTint="99"/>
            <w:textDirection w:val="btLr"/>
          </w:tcPr>
          <w:p w14:paraId="0D27C2AE" w14:textId="77777777" w:rsidR="00D42598" w:rsidRPr="00D42598" w:rsidRDefault="00D42598" w:rsidP="002B6744">
            <w:pPr>
              <w:ind w:left="113" w:right="113"/>
              <w:jc w:val="center"/>
              <w:rPr>
                <w:rFonts w:ascii="Arial" w:hAnsi="Arial" w:cs="Arial"/>
                <w:b/>
                <w:bCs/>
                <w:szCs w:val="18"/>
              </w:rPr>
            </w:pPr>
          </w:p>
        </w:tc>
        <w:tc>
          <w:tcPr>
            <w:tcW w:w="1276" w:type="dxa"/>
          </w:tcPr>
          <w:p w14:paraId="49643898" w14:textId="77777777" w:rsidR="00D42598" w:rsidRPr="00D42598" w:rsidRDefault="00D42598" w:rsidP="002B6744">
            <w:pPr>
              <w:rPr>
                <w:rFonts w:ascii="Arial" w:hAnsi="Arial" w:cs="Arial"/>
                <w:szCs w:val="18"/>
              </w:rPr>
            </w:pPr>
            <w:r w:rsidRPr="00D42598">
              <w:rPr>
                <w:rFonts w:ascii="Arial" w:hAnsi="Arial" w:cs="Arial"/>
                <w:szCs w:val="18"/>
              </w:rPr>
              <w:t>Asian</w:t>
            </w:r>
          </w:p>
        </w:tc>
        <w:tc>
          <w:tcPr>
            <w:tcW w:w="1975" w:type="dxa"/>
            <w:vAlign w:val="center"/>
          </w:tcPr>
          <w:p w14:paraId="24DBFF94" w14:textId="77777777" w:rsidR="00D42598" w:rsidRPr="00D42598" w:rsidRDefault="00D42598" w:rsidP="002B6744">
            <w:pPr>
              <w:jc w:val="center"/>
              <w:rPr>
                <w:rFonts w:ascii="Arial" w:hAnsi="Arial" w:cs="Arial"/>
                <w:szCs w:val="18"/>
              </w:rPr>
            </w:pPr>
            <w:r w:rsidRPr="00D42598">
              <w:rPr>
                <w:rFonts w:ascii="Arial" w:hAnsi="Arial" w:cs="Arial"/>
                <w:szCs w:val="18"/>
              </w:rPr>
              <w:t>4,000</w:t>
            </w:r>
          </w:p>
        </w:tc>
        <w:tc>
          <w:tcPr>
            <w:tcW w:w="1976" w:type="dxa"/>
            <w:vAlign w:val="center"/>
          </w:tcPr>
          <w:p w14:paraId="26E89ADF" w14:textId="77777777" w:rsidR="00D42598" w:rsidRPr="00D42598" w:rsidRDefault="00D42598" w:rsidP="002B6744">
            <w:pPr>
              <w:jc w:val="center"/>
              <w:rPr>
                <w:rFonts w:ascii="Arial" w:hAnsi="Arial" w:cs="Arial"/>
                <w:szCs w:val="18"/>
              </w:rPr>
            </w:pPr>
            <w:r w:rsidRPr="00D42598">
              <w:rPr>
                <w:rFonts w:ascii="Arial" w:hAnsi="Arial" w:cs="Arial"/>
                <w:szCs w:val="18"/>
              </w:rPr>
              <w:t>4</w:t>
            </w:r>
          </w:p>
        </w:tc>
        <w:tc>
          <w:tcPr>
            <w:tcW w:w="1976" w:type="dxa"/>
            <w:vAlign w:val="center"/>
          </w:tcPr>
          <w:p w14:paraId="448A2924" w14:textId="77777777" w:rsidR="00D42598" w:rsidRPr="00D42598" w:rsidRDefault="00D42598" w:rsidP="002B6744">
            <w:pPr>
              <w:jc w:val="center"/>
              <w:rPr>
                <w:rFonts w:ascii="Arial" w:hAnsi="Arial" w:cs="Arial"/>
                <w:szCs w:val="18"/>
              </w:rPr>
            </w:pPr>
            <w:r w:rsidRPr="00D42598">
              <w:rPr>
                <w:rFonts w:ascii="Arial" w:hAnsi="Arial" w:cs="Arial"/>
                <w:szCs w:val="18"/>
              </w:rPr>
              <w:t>26,000</w:t>
            </w:r>
          </w:p>
        </w:tc>
        <w:tc>
          <w:tcPr>
            <w:tcW w:w="1976" w:type="dxa"/>
            <w:vAlign w:val="center"/>
          </w:tcPr>
          <w:p w14:paraId="0359128A" w14:textId="77777777" w:rsidR="00D42598" w:rsidRPr="00D42598" w:rsidRDefault="00D42598" w:rsidP="002B6744">
            <w:pPr>
              <w:jc w:val="center"/>
              <w:rPr>
                <w:rFonts w:ascii="Arial" w:hAnsi="Arial" w:cs="Arial"/>
                <w:szCs w:val="18"/>
              </w:rPr>
            </w:pPr>
            <w:r w:rsidRPr="00D42598">
              <w:rPr>
                <w:rFonts w:ascii="Arial" w:hAnsi="Arial" w:cs="Arial"/>
                <w:szCs w:val="18"/>
              </w:rPr>
              <w:t>10</w:t>
            </w:r>
          </w:p>
        </w:tc>
      </w:tr>
      <w:tr w:rsidR="00D42598" w:rsidRPr="00D42598" w14:paraId="1CEB6220" w14:textId="77777777" w:rsidTr="002B6744">
        <w:tc>
          <w:tcPr>
            <w:tcW w:w="567" w:type="dxa"/>
            <w:vMerge/>
            <w:shd w:val="clear" w:color="auto" w:fill="95B3D7" w:themeFill="accent1" w:themeFillTint="99"/>
            <w:textDirection w:val="btLr"/>
          </w:tcPr>
          <w:p w14:paraId="39DB48C1" w14:textId="77777777" w:rsidR="00D42598" w:rsidRPr="00D42598" w:rsidRDefault="00D42598" w:rsidP="002B6744">
            <w:pPr>
              <w:ind w:left="113" w:right="113"/>
              <w:jc w:val="center"/>
              <w:rPr>
                <w:rFonts w:ascii="Arial" w:hAnsi="Arial" w:cs="Arial"/>
                <w:b/>
                <w:bCs/>
                <w:szCs w:val="18"/>
              </w:rPr>
            </w:pPr>
          </w:p>
        </w:tc>
        <w:tc>
          <w:tcPr>
            <w:tcW w:w="1276" w:type="dxa"/>
          </w:tcPr>
          <w:p w14:paraId="2C82D826" w14:textId="77777777" w:rsidR="00D42598" w:rsidRPr="00D42598" w:rsidRDefault="00D42598" w:rsidP="002B6744">
            <w:pPr>
              <w:rPr>
                <w:rFonts w:ascii="Arial" w:hAnsi="Arial" w:cs="Arial"/>
                <w:szCs w:val="18"/>
              </w:rPr>
            </w:pPr>
            <w:r w:rsidRPr="00D42598">
              <w:rPr>
                <w:rFonts w:ascii="Arial" w:hAnsi="Arial" w:cs="Arial"/>
                <w:szCs w:val="18"/>
              </w:rPr>
              <w:t>Other</w:t>
            </w:r>
          </w:p>
        </w:tc>
        <w:tc>
          <w:tcPr>
            <w:tcW w:w="1975" w:type="dxa"/>
            <w:vAlign w:val="center"/>
          </w:tcPr>
          <w:p w14:paraId="32AB00F3" w14:textId="77777777" w:rsidR="00D42598" w:rsidRPr="00D42598" w:rsidRDefault="00D42598" w:rsidP="002B6744">
            <w:pPr>
              <w:jc w:val="center"/>
              <w:rPr>
                <w:rFonts w:ascii="Arial" w:hAnsi="Arial" w:cs="Arial"/>
                <w:szCs w:val="18"/>
              </w:rPr>
            </w:pPr>
            <w:r w:rsidRPr="00D42598">
              <w:rPr>
                <w:rFonts w:ascii="Arial" w:hAnsi="Arial" w:cs="Arial"/>
                <w:szCs w:val="18"/>
              </w:rPr>
              <w:t>2,000</w:t>
            </w:r>
          </w:p>
        </w:tc>
        <w:tc>
          <w:tcPr>
            <w:tcW w:w="1976" w:type="dxa"/>
            <w:vAlign w:val="center"/>
          </w:tcPr>
          <w:p w14:paraId="65502744" w14:textId="77777777" w:rsidR="00D42598" w:rsidRPr="00D42598" w:rsidRDefault="00D42598" w:rsidP="002B6744">
            <w:pPr>
              <w:jc w:val="center"/>
              <w:rPr>
                <w:rFonts w:ascii="Arial" w:hAnsi="Arial" w:cs="Arial"/>
                <w:szCs w:val="18"/>
              </w:rPr>
            </w:pPr>
            <w:r w:rsidRPr="00D42598">
              <w:rPr>
                <w:rFonts w:ascii="Arial" w:hAnsi="Arial" w:cs="Arial"/>
                <w:szCs w:val="18"/>
              </w:rPr>
              <w:t>8</w:t>
            </w:r>
          </w:p>
        </w:tc>
        <w:tc>
          <w:tcPr>
            <w:tcW w:w="1976" w:type="dxa"/>
            <w:vAlign w:val="center"/>
          </w:tcPr>
          <w:p w14:paraId="4EFF565C" w14:textId="77777777" w:rsidR="00D42598" w:rsidRPr="00D42598" w:rsidRDefault="00D42598" w:rsidP="002B6744">
            <w:pPr>
              <w:jc w:val="center"/>
              <w:rPr>
                <w:rFonts w:ascii="Arial" w:hAnsi="Arial" w:cs="Arial"/>
                <w:szCs w:val="18"/>
              </w:rPr>
            </w:pPr>
            <w:r w:rsidRPr="00D42598">
              <w:rPr>
                <w:rFonts w:ascii="Arial" w:hAnsi="Arial" w:cs="Arial"/>
                <w:szCs w:val="18"/>
              </w:rPr>
              <w:t>9,000</w:t>
            </w:r>
          </w:p>
        </w:tc>
        <w:tc>
          <w:tcPr>
            <w:tcW w:w="1976" w:type="dxa"/>
            <w:vAlign w:val="center"/>
          </w:tcPr>
          <w:p w14:paraId="34A0EE86" w14:textId="77777777" w:rsidR="00D42598" w:rsidRPr="00D42598" w:rsidRDefault="00D42598" w:rsidP="002B6744">
            <w:pPr>
              <w:jc w:val="center"/>
              <w:rPr>
                <w:rFonts w:ascii="Arial" w:hAnsi="Arial" w:cs="Arial"/>
                <w:szCs w:val="18"/>
              </w:rPr>
            </w:pPr>
            <w:r w:rsidRPr="00D42598">
              <w:rPr>
                <w:rFonts w:ascii="Arial" w:hAnsi="Arial" w:cs="Arial"/>
                <w:szCs w:val="18"/>
              </w:rPr>
              <w:t>18</w:t>
            </w:r>
          </w:p>
        </w:tc>
      </w:tr>
      <w:tr w:rsidR="00D42598" w:rsidRPr="00D42598" w14:paraId="791543AA" w14:textId="77777777" w:rsidTr="002B6744">
        <w:tc>
          <w:tcPr>
            <w:tcW w:w="567" w:type="dxa"/>
            <w:vMerge/>
            <w:shd w:val="clear" w:color="auto" w:fill="95B3D7" w:themeFill="accent1" w:themeFillTint="99"/>
            <w:textDirection w:val="btLr"/>
          </w:tcPr>
          <w:p w14:paraId="0D201821" w14:textId="77777777" w:rsidR="00D42598" w:rsidRPr="00D42598" w:rsidRDefault="00D42598" w:rsidP="002B6744">
            <w:pPr>
              <w:ind w:left="113" w:right="113"/>
              <w:jc w:val="center"/>
              <w:rPr>
                <w:rFonts w:ascii="Arial" w:hAnsi="Arial" w:cs="Arial"/>
                <w:b/>
                <w:bCs/>
                <w:szCs w:val="18"/>
              </w:rPr>
            </w:pPr>
          </w:p>
        </w:tc>
        <w:tc>
          <w:tcPr>
            <w:tcW w:w="1276" w:type="dxa"/>
          </w:tcPr>
          <w:p w14:paraId="234A6DCD" w14:textId="77777777" w:rsidR="00D42598" w:rsidRPr="00D42598" w:rsidRDefault="00D42598" w:rsidP="002B6744">
            <w:pPr>
              <w:rPr>
                <w:rFonts w:ascii="Arial" w:hAnsi="Arial" w:cs="Arial"/>
                <w:szCs w:val="18"/>
              </w:rPr>
            </w:pPr>
          </w:p>
        </w:tc>
        <w:tc>
          <w:tcPr>
            <w:tcW w:w="1975" w:type="dxa"/>
            <w:vAlign w:val="center"/>
          </w:tcPr>
          <w:p w14:paraId="796313B5" w14:textId="77777777" w:rsidR="00D42598" w:rsidRPr="00D42598" w:rsidRDefault="00D42598" w:rsidP="002B6744">
            <w:pPr>
              <w:jc w:val="center"/>
              <w:rPr>
                <w:rFonts w:ascii="Arial" w:hAnsi="Arial" w:cs="Arial"/>
                <w:szCs w:val="18"/>
              </w:rPr>
            </w:pPr>
          </w:p>
        </w:tc>
        <w:tc>
          <w:tcPr>
            <w:tcW w:w="1976" w:type="dxa"/>
            <w:vAlign w:val="center"/>
          </w:tcPr>
          <w:p w14:paraId="68F7F678" w14:textId="77777777" w:rsidR="00D42598" w:rsidRPr="00D42598" w:rsidRDefault="00D42598" w:rsidP="002B6744">
            <w:pPr>
              <w:jc w:val="center"/>
              <w:rPr>
                <w:rFonts w:ascii="Arial" w:hAnsi="Arial" w:cs="Arial"/>
                <w:szCs w:val="18"/>
              </w:rPr>
            </w:pPr>
          </w:p>
        </w:tc>
        <w:tc>
          <w:tcPr>
            <w:tcW w:w="1976" w:type="dxa"/>
            <w:vAlign w:val="center"/>
          </w:tcPr>
          <w:p w14:paraId="0BB75335" w14:textId="77777777" w:rsidR="00D42598" w:rsidRPr="00D42598" w:rsidRDefault="00D42598" w:rsidP="002B6744">
            <w:pPr>
              <w:jc w:val="center"/>
              <w:rPr>
                <w:rFonts w:ascii="Arial" w:hAnsi="Arial" w:cs="Arial"/>
                <w:szCs w:val="18"/>
              </w:rPr>
            </w:pPr>
          </w:p>
        </w:tc>
        <w:tc>
          <w:tcPr>
            <w:tcW w:w="1976" w:type="dxa"/>
            <w:vAlign w:val="center"/>
          </w:tcPr>
          <w:p w14:paraId="12FFC42A" w14:textId="77777777" w:rsidR="00D42598" w:rsidRPr="00D42598" w:rsidRDefault="00D42598" w:rsidP="002B6744">
            <w:pPr>
              <w:jc w:val="center"/>
              <w:rPr>
                <w:rFonts w:ascii="Arial" w:hAnsi="Arial" w:cs="Arial"/>
                <w:szCs w:val="18"/>
              </w:rPr>
            </w:pPr>
          </w:p>
        </w:tc>
      </w:tr>
      <w:tr w:rsidR="00D42598" w:rsidRPr="00D42598" w14:paraId="17C4A3DB" w14:textId="77777777" w:rsidTr="002B6744">
        <w:trPr>
          <w:cantSplit/>
          <w:trHeight w:val="53"/>
        </w:trPr>
        <w:tc>
          <w:tcPr>
            <w:tcW w:w="567" w:type="dxa"/>
            <w:textDirection w:val="btLr"/>
          </w:tcPr>
          <w:p w14:paraId="3FD1CABE" w14:textId="77777777" w:rsidR="00D42598" w:rsidRPr="00D42598" w:rsidRDefault="00D42598" w:rsidP="002B6744">
            <w:pPr>
              <w:ind w:left="113" w:right="113"/>
              <w:jc w:val="center"/>
              <w:rPr>
                <w:rFonts w:ascii="Arial" w:hAnsi="Arial" w:cs="Arial"/>
                <w:b/>
                <w:bCs/>
                <w:szCs w:val="18"/>
              </w:rPr>
            </w:pPr>
          </w:p>
        </w:tc>
        <w:tc>
          <w:tcPr>
            <w:tcW w:w="1276" w:type="dxa"/>
          </w:tcPr>
          <w:p w14:paraId="6E5BA9C5" w14:textId="77777777" w:rsidR="00D42598" w:rsidRPr="00D42598" w:rsidRDefault="00D42598" w:rsidP="002B6744">
            <w:pPr>
              <w:rPr>
                <w:rFonts w:ascii="Arial" w:hAnsi="Arial" w:cs="Arial"/>
                <w:szCs w:val="18"/>
              </w:rPr>
            </w:pPr>
          </w:p>
        </w:tc>
        <w:tc>
          <w:tcPr>
            <w:tcW w:w="1975" w:type="dxa"/>
            <w:vAlign w:val="center"/>
          </w:tcPr>
          <w:p w14:paraId="4D8CE719" w14:textId="77777777" w:rsidR="00D42598" w:rsidRPr="00D42598" w:rsidRDefault="00D42598" w:rsidP="002B6744">
            <w:pPr>
              <w:jc w:val="center"/>
              <w:rPr>
                <w:rFonts w:ascii="Arial" w:hAnsi="Arial" w:cs="Arial"/>
                <w:b/>
                <w:bCs/>
                <w:szCs w:val="18"/>
              </w:rPr>
            </w:pPr>
          </w:p>
        </w:tc>
        <w:tc>
          <w:tcPr>
            <w:tcW w:w="1976" w:type="dxa"/>
            <w:vAlign w:val="center"/>
          </w:tcPr>
          <w:p w14:paraId="318A7FBA" w14:textId="77777777" w:rsidR="00D42598" w:rsidRPr="00D42598" w:rsidRDefault="00D42598" w:rsidP="002B6744">
            <w:pPr>
              <w:jc w:val="center"/>
              <w:rPr>
                <w:rFonts w:ascii="Arial" w:hAnsi="Arial" w:cs="Arial"/>
                <w:szCs w:val="18"/>
              </w:rPr>
            </w:pPr>
          </w:p>
        </w:tc>
        <w:tc>
          <w:tcPr>
            <w:tcW w:w="1976" w:type="dxa"/>
            <w:vAlign w:val="center"/>
          </w:tcPr>
          <w:p w14:paraId="2952CDA6" w14:textId="77777777" w:rsidR="00D42598" w:rsidRPr="00D42598" w:rsidRDefault="00D42598" w:rsidP="002B6744">
            <w:pPr>
              <w:jc w:val="center"/>
              <w:rPr>
                <w:rFonts w:ascii="Arial" w:hAnsi="Arial" w:cs="Arial"/>
                <w:b/>
                <w:bCs/>
                <w:szCs w:val="18"/>
              </w:rPr>
            </w:pPr>
          </w:p>
        </w:tc>
        <w:tc>
          <w:tcPr>
            <w:tcW w:w="1976" w:type="dxa"/>
            <w:vAlign w:val="center"/>
          </w:tcPr>
          <w:p w14:paraId="68A8334B" w14:textId="77777777" w:rsidR="00D42598" w:rsidRPr="00D42598" w:rsidRDefault="00D42598" w:rsidP="002B6744">
            <w:pPr>
              <w:jc w:val="center"/>
              <w:rPr>
                <w:rFonts w:ascii="Arial" w:hAnsi="Arial" w:cs="Arial"/>
                <w:szCs w:val="18"/>
              </w:rPr>
            </w:pPr>
          </w:p>
        </w:tc>
      </w:tr>
      <w:tr w:rsidR="00D42598" w:rsidRPr="00D42598" w14:paraId="2BD580FA" w14:textId="77777777" w:rsidTr="002B6744">
        <w:tc>
          <w:tcPr>
            <w:tcW w:w="567" w:type="dxa"/>
            <w:vMerge w:val="restart"/>
            <w:shd w:val="clear" w:color="auto" w:fill="95B3D7" w:themeFill="accent1" w:themeFillTint="99"/>
            <w:textDirection w:val="btLr"/>
          </w:tcPr>
          <w:p w14:paraId="6DCED9B4" w14:textId="77777777" w:rsidR="00D42598" w:rsidRPr="00D42598" w:rsidRDefault="00D42598" w:rsidP="002B6744">
            <w:pPr>
              <w:ind w:left="113" w:right="113"/>
              <w:jc w:val="center"/>
              <w:rPr>
                <w:rFonts w:ascii="Arial" w:hAnsi="Arial" w:cs="Arial"/>
                <w:b/>
                <w:bCs/>
                <w:szCs w:val="18"/>
              </w:rPr>
            </w:pPr>
            <w:r w:rsidRPr="00D42598">
              <w:rPr>
                <w:rFonts w:ascii="Arial" w:hAnsi="Arial" w:cs="Arial"/>
                <w:b/>
                <w:bCs/>
                <w:szCs w:val="18"/>
              </w:rPr>
              <w:t>Impairment type</w:t>
            </w:r>
            <w:r w:rsidRPr="00D42598">
              <w:rPr>
                <w:rStyle w:val="FootnoteReference"/>
                <w:rFonts w:ascii="Arial" w:hAnsi="Arial" w:cs="Arial"/>
                <w:b/>
                <w:bCs/>
                <w:szCs w:val="18"/>
              </w:rPr>
              <w:footnoteReference w:id="75"/>
            </w:r>
          </w:p>
        </w:tc>
        <w:tc>
          <w:tcPr>
            <w:tcW w:w="1276" w:type="dxa"/>
            <w:vAlign w:val="center"/>
          </w:tcPr>
          <w:p w14:paraId="3382C3BB" w14:textId="77777777" w:rsidR="00D42598" w:rsidRPr="00D42598" w:rsidRDefault="00D42598" w:rsidP="002B6744">
            <w:pPr>
              <w:rPr>
                <w:rFonts w:ascii="Arial" w:hAnsi="Arial" w:cs="Arial"/>
                <w:szCs w:val="18"/>
              </w:rPr>
            </w:pPr>
            <w:r w:rsidRPr="00D42598">
              <w:rPr>
                <w:rFonts w:ascii="Arial" w:hAnsi="Arial" w:cs="Arial"/>
                <w:szCs w:val="18"/>
              </w:rPr>
              <w:t>Sensory</w:t>
            </w:r>
          </w:p>
        </w:tc>
        <w:tc>
          <w:tcPr>
            <w:tcW w:w="1975" w:type="dxa"/>
            <w:vAlign w:val="center"/>
          </w:tcPr>
          <w:p w14:paraId="3A9BA1CB" w14:textId="77777777" w:rsidR="00D42598" w:rsidRPr="00D42598" w:rsidRDefault="00D42598" w:rsidP="002B6744">
            <w:pPr>
              <w:jc w:val="center"/>
              <w:rPr>
                <w:rFonts w:ascii="Arial" w:hAnsi="Arial" w:cs="Arial"/>
                <w:b/>
                <w:bCs/>
                <w:szCs w:val="18"/>
              </w:rPr>
            </w:pPr>
            <w:r w:rsidRPr="00D42598">
              <w:rPr>
                <w:rFonts w:ascii="Arial" w:hAnsi="Arial" w:cs="Arial"/>
                <w:szCs w:val="18"/>
              </w:rPr>
              <w:t>18,000</w:t>
            </w:r>
          </w:p>
        </w:tc>
        <w:tc>
          <w:tcPr>
            <w:tcW w:w="1976" w:type="dxa"/>
            <w:vAlign w:val="center"/>
          </w:tcPr>
          <w:p w14:paraId="7F9ABFCF" w14:textId="77777777" w:rsidR="00D42598" w:rsidRPr="00D42598" w:rsidRDefault="00D42598" w:rsidP="002B6744">
            <w:pPr>
              <w:jc w:val="center"/>
              <w:rPr>
                <w:rFonts w:ascii="Arial" w:hAnsi="Arial" w:cs="Arial"/>
                <w:szCs w:val="18"/>
              </w:rPr>
            </w:pPr>
            <w:r w:rsidRPr="00D42598">
              <w:rPr>
                <w:rFonts w:ascii="Arial" w:hAnsi="Arial" w:cs="Arial"/>
                <w:szCs w:val="18"/>
              </w:rPr>
              <w:t>2</w:t>
            </w:r>
          </w:p>
        </w:tc>
        <w:tc>
          <w:tcPr>
            <w:tcW w:w="1976" w:type="dxa"/>
            <w:vAlign w:val="center"/>
          </w:tcPr>
          <w:p w14:paraId="6EBD6AF2" w14:textId="77777777" w:rsidR="00D42598" w:rsidRPr="00D42598" w:rsidRDefault="00D42598" w:rsidP="002B6744">
            <w:pPr>
              <w:jc w:val="center"/>
              <w:rPr>
                <w:rFonts w:ascii="Arial" w:hAnsi="Arial" w:cs="Arial"/>
                <w:b/>
                <w:bCs/>
                <w:szCs w:val="18"/>
              </w:rPr>
            </w:pPr>
            <w:r w:rsidRPr="00D42598">
              <w:rPr>
                <w:rFonts w:ascii="Arial" w:hAnsi="Arial" w:cs="Arial"/>
                <w:szCs w:val="18"/>
              </w:rPr>
              <w:t>98,000</w:t>
            </w:r>
          </w:p>
        </w:tc>
        <w:tc>
          <w:tcPr>
            <w:tcW w:w="1976" w:type="dxa"/>
            <w:vAlign w:val="center"/>
          </w:tcPr>
          <w:p w14:paraId="73BCC4C4" w14:textId="77777777" w:rsidR="00D42598" w:rsidRPr="00D42598" w:rsidRDefault="00D42598" w:rsidP="002B6744">
            <w:pPr>
              <w:jc w:val="center"/>
              <w:rPr>
                <w:rFonts w:ascii="Arial" w:hAnsi="Arial" w:cs="Arial"/>
                <w:szCs w:val="18"/>
              </w:rPr>
            </w:pPr>
            <w:r w:rsidRPr="00D42598">
              <w:rPr>
                <w:rFonts w:ascii="Arial" w:hAnsi="Arial" w:cs="Arial"/>
                <w:szCs w:val="18"/>
              </w:rPr>
              <w:t>5</w:t>
            </w:r>
          </w:p>
        </w:tc>
      </w:tr>
      <w:tr w:rsidR="00D42598" w:rsidRPr="00D42598" w14:paraId="14434237" w14:textId="77777777" w:rsidTr="002B6744">
        <w:tc>
          <w:tcPr>
            <w:tcW w:w="567" w:type="dxa"/>
            <w:vMerge/>
            <w:shd w:val="clear" w:color="auto" w:fill="95B3D7" w:themeFill="accent1" w:themeFillTint="99"/>
            <w:textDirection w:val="btLr"/>
          </w:tcPr>
          <w:p w14:paraId="38C1AE58" w14:textId="77777777" w:rsidR="00D42598" w:rsidRPr="00D42598" w:rsidRDefault="00D42598" w:rsidP="002B6744">
            <w:pPr>
              <w:ind w:left="113" w:right="113"/>
              <w:jc w:val="center"/>
              <w:rPr>
                <w:rFonts w:ascii="Arial" w:hAnsi="Arial" w:cs="Arial"/>
                <w:b/>
                <w:bCs/>
                <w:szCs w:val="18"/>
              </w:rPr>
            </w:pPr>
          </w:p>
        </w:tc>
        <w:tc>
          <w:tcPr>
            <w:tcW w:w="1276" w:type="dxa"/>
            <w:vAlign w:val="center"/>
          </w:tcPr>
          <w:p w14:paraId="794A304B" w14:textId="77777777" w:rsidR="00D42598" w:rsidRPr="00D42598" w:rsidRDefault="00D42598" w:rsidP="002B6744">
            <w:pPr>
              <w:rPr>
                <w:rFonts w:ascii="Arial" w:hAnsi="Arial" w:cs="Arial"/>
                <w:szCs w:val="18"/>
              </w:rPr>
            </w:pPr>
            <w:r w:rsidRPr="00D42598">
              <w:rPr>
                <w:rFonts w:ascii="Arial" w:hAnsi="Arial" w:cs="Arial"/>
                <w:szCs w:val="18"/>
              </w:rPr>
              <w:t>Physical</w:t>
            </w:r>
          </w:p>
        </w:tc>
        <w:tc>
          <w:tcPr>
            <w:tcW w:w="1975" w:type="dxa"/>
            <w:vAlign w:val="center"/>
          </w:tcPr>
          <w:p w14:paraId="2E2BB4A5" w14:textId="77777777" w:rsidR="00D42598" w:rsidRPr="00D42598" w:rsidRDefault="00D42598" w:rsidP="002B6744">
            <w:pPr>
              <w:jc w:val="center"/>
              <w:rPr>
                <w:rFonts w:ascii="Arial" w:hAnsi="Arial" w:cs="Arial"/>
                <w:b/>
                <w:bCs/>
                <w:szCs w:val="18"/>
              </w:rPr>
            </w:pPr>
            <w:r w:rsidRPr="00D42598">
              <w:rPr>
                <w:rFonts w:ascii="Arial" w:hAnsi="Arial" w:cs="Arial"/>
                <w:szCs w:val="18"/>
              </w:rPr>
              <w:t>13,000</w:t>
            </w:r>
          </w:p>
        </w:tc>
        <w:tc>
          <w:tcPr>
            <w:tcW w:w="1976" w:type="dxa"/>
            <w:vAlign w:val="center"/>
          </w:tcPr>
          <w:p w14:paraId="5DBDDA1B" w14:textId="77777777" w:rsidR="00D42598" w:rsidRPr="00D42598" w:rsidRDefault="00D42598" w:rsidP="002B6744">
            <w:pPr>
              <w:jc w:val="center"/>
              <w:rPr>
                <w:rFonts w:ascii="Arial" w:hAnsi="Arial" w:cs="Arial"/>
                <w:szCs w:val="18"/>
              </w:rPr>
            </w:pPr>
            <w:r w:rsidRPr="00D42598">
              <w:rPr>
                <w:rFonts w:ascii="Arial" w:hAnsi="Arial" w:cs="Arial"/>
                <w:szCs w:val="18"/>
              </w:rPr>
              <w:t>1</w:t>
            </w:r>
          </w:p>
        </w:tc>
        <w:tc>
          <w:tcPr>
            <w:tcW w:w="1976" w:type="dxa"/>
            <w:vAlign w:val="center"/>
          </w:tcPr>
          <w:p w14:paraId="5765388A" w14:textId="77777777" w:rsidR="00D42598" w:rsidRPr="00D42598" w:rsidRDefault="00D42598" w:rsidP="002B6744">
            <w:pPr>
              <w:jc w:val="center"/>
              <w:rPr>
                <w:rFonts w:ascii="Arial" w:hAnsi="Arial" w:cs="Arial"/>
                <w:b/>
                <w:bCs/>
                <w:szCs w:val="18"/>
              </w:rPr>
            </w:pPr>
            <w:r w:rsidRPr="00D42598">
              <w:rPr>
                <w:rFonts w:ascii="Arial" w:hAnsi="Arial" w:cs="Arial"/>
                <w:szCs w:val="18"/>
              </w:rPr>
              <w:t>122,000</w:t>
            </w:r>
          </w:p>
        </w:tc>
        <w:tc>
          <w:tcPr>
            <w:tcW w:w="1976" w:type="dxa"/>
            <w:vAlign w:val="center"/>
          </w:tcPr>
          <w:p w14:paraId="6136F433" w14:textId="77777777" w:rsidR="00D42598" w:rsidRPr="00D42598" w:rsidRDefault="00D42598" w:rsidP="002B6744">
            <w:pPr>
              <w:jc w:val="center"/>
              <w:rPr>
                <w:rFonts w:ascii="Arial" w:hAnsi="Arial" w:cs="Arial"/>
                <w:szCs w:val="18"/>
              </w:rPr>
            </w:pPr>
            <w:r w:rsidRPr="00D42598">
              <w:rPr>
                <w:rFonts w:ascii="Arial" w:hAnsi="Arial" w:cs="Arial"/>
                <w:szCs w:val="18"/>
              </w:rPr>
              <w:t>7</w:t>
            </w:r>
          </w:p>
        </w:tc>
      </w:tr>
      <w:tr w:rsidR="00D42598" w:rsidRPr="00D42598" w14:paraId="2257A40C" w14:textId="77777777" w:rsidTr="002B6744">
        <w:tc>
          <w:tcPr>
            <w:tcW w:w="567" w:type="dxa"/>
            <w:vMerge/>
            <w:shd w:val="clear" w:color="auto" w:fill="95B3D7" w:themeFill="accent1" w:themeFillTint="99"/>
            <w:textDirection w:val="btLr"/>
          </w:tcPr>
          <w:p w14:paraId="734FEADB" w14:textId="77777777" w:rsidR="00D42598" w:rsidRPr="00D42598" w:rsidRDefault="00D42598" w:rsidP="002B6744">
            <w:pPr>
              <w:ind w:left="113" w:right="113"/>
              <w:jc w:val="center"/>
              <w:rPr>
                <w:rFonts w:ascii="Arial" w:hAnsi="Arial" w:cs="Arial"/>
                <w:b/>
                <w:bCs/>
                <w:szCs w:val="18"/>
              </w:rPr>
            </w:pPr>
          </w:p>
        </w:tc>
        <w:tc>
          <w:tcPr>
            <w:tcW w:w="1276" w:type="dxa"/>
            <w:vAlign w:val="center"/>
          </w:tcPr>
          <w:p w14:paraId="5BF1BA36" w14:textId="77777777" w:rsidR="00D42598" w:rsidRPr="00D42598" w:rsidRDefault="00D42598" w:rsidP="002B6744">
            <w:pPr>
              <w:rPr>
                <w:rFonts w:ascii="Arial" w:hAnsi="Arial" w:cs="Arial"/>
                <w:szCs w:val="18"/>
              </w:rPr>
            </w:pPr>
            <w:r w:rsidRPr="00D42598">
              <w:rPr>
                <w:rFonts w:ascii="Arial" w:hAnsi="Arial" w:cs="Arial"/>
                <w:szCs w:val="18"/>
              </w:rPr>
              <w:t>Intellectual</w:t>
            </w:r>
          </w:p>
        </w:tc>
        <w:tc>
          <w:tcPr>
            <w:tcW w:w="1975" w:type="dxa"/>
            <w:vAlign w:val="center"/>
          </w:tcPr>
          <w:p w14:paraId="63817DC3" w14:textId="77777777" w:rsidR="00D42598" w:rsidRPr="00D42598" w:rsidRDefault="00D42598" w:rsidP="002B6744">
            <w:pPr>
              <w:jc w:val="center"/>
              <w:rPr>
                <w:rFonts w:ascii="Arial" w:hAnsi="Arial" w:cs="Arial"/>
                <w:b/>
                <w:bCs/>
                <w:szCs w:val="18"/>
              </w:rPr>
            </w:pPr>
            <w:r w:rsidRPr="00D42598">
              <w:rPr>
                <w:rFonts w:ascii="Arial" w:hAnsi="Arial" w:cs="Arial"/>
                <w:szCs w:val="18"/>
              </w:rPr>
              <w:t>22,000</w:t>
            </w:r>
          </w:p>
        </w:tc>
        <w:tc>
          <w:tcPr>
            <w:tcW w:w="1976" w:type="dxa"/>
            <w:vAlign w:val="center"/>
          </w:tcPr>
          <w:p w14:paraId="79C27B00" w14:textId="77777777" w:rsidR="00D42598" w:rsidRPr="00D42598" w:rsidRDefault="00D42598" w:rsidP="002B6744">
            <w:pPr>
              <w:jc w:val="center"/>
              <w:rPr>
                <w:rFonts w:ascii="Arial" w:hAnsi="Arial" w:cs="Arial"/>
                <w:szCs w:val="18"/>
              </w:rPr>
            </w:pPr>
            <w:r w:rsidRPr="00D42598">
              <w:rPr>
                <w:rFonts w:ascii="Arial" w:hAnsi="Arial" w:cs="Arial"/>
                <w:szCs w:val="18"/>
              </w:rPr>
              <w:t>2</w:t>
            </w:r>
          </w:p>
        </w:tc>
        <w:tc>
          <w:tcPr>
            <w:tcW w:w="1976" w:type="dxa"/>
            <w:vAlign w:val="center"/>
          </w:tcPr>
          <w:p w14:paraId="34F5B50C" w14:textId="77777777" w:rsidR="00D42598" w:rsidRPr="00D42598" w:rsidRDefault="00D42598" w:rsidP="002B6744">
            <w:pPr>
              <w:jc w:val="center"/>
              <w:rPr>
                <w:rFonts w:ascii="Arial" w:hAnsi="Arial" w:cs="Arial"/>
                <w:b/>
                <w:bCs/>
                <w:szCs w:val="18"/>
              </w:rPr>
            </w:pPr>
            <w:r w:rsidRPr="00D42598">
              <w:rPr>
                <w:rFonts w:ascii="Arial" w:hAnsi="Arial" w:cs="Arial"/>
                <w:szCs w:val="18"/>
              </w:rPr>
              <w:t>37,000</w:t>
            </w:r>
          </w:p>
        </w:tc>
        <w:tc>
          <w:tcPr>
            <w:tcW w:w="1976" w:type="dxa"/>
            <w:vAlign w:val="center"/>
          </w:tcPr>
          <w:p w14:paraId="512F658D" w14:textId="77777777" w:rsidR="00D42598" w:rsidRPr="00D42598" w:rsidRDefault="00D42598" w:rsidP="002B6744">
            <w:pPr>
              <w:jc w:val="center"/>
              <w:rPr>
                <w:rFonts w:ascii="Arial" w:hAnsi="Arial" w:cs="Arial"/>
                <w:szCs w:val="18"/>
              </w:rPr>
            </w:pPr>
            <w:r w:rsidRPr="00D42598">
              <w:rPr>
                <w:rFonts w:ascii="Arial" w:hAnsi="Arial" w:cs="Arial"/>
                <w:szCs w:val="18"/>
              </w:rPr>
              <w:t>2</w:t>
            </w:r>
          </w:p>
        </w:tc>
      </w:tr>
      <w:tr w:rsidR="00D42598" w:rsidRPr="00D42598" w14:paraId="71ACF3F2" w14:textId="77777777" w:rsidTr="002B6744">
        <w:tc>
          <w:tcPr>
            <w:tcW w:w="567" w:type="dxa"/>
            <w:vMerge/>
            <w:shd w:val="clear" w:color="auto" w:fill="95B3D7" w:themeFill="accent1" w:themeFillTint="99"/>
            <w:textDirection w:val="btLr"/>
          </w:tcPr>
          <w:p w14:paraId="173D2153" w14:textId="77777777" w:rsidR="00D42598" w:rsidRPr="00D42598" w:rsidRDefault="00D42598" w:rsidP="002B6744">
            <w:pPr>
              <w:ind w:left="113" w:right="113"/>
              <w:jc w:val="center"/>
              <w:rPr>
                <w:rFonts w:ascii="Arial" w:hAnsi="Arial" w:cs="Arial"/>
                <w:b/>
                <w:bCs/>
                <w:szCs w:val="18"/>
              </w:rPr>
            </w:pPr>
          </w:p>
        </w:tc>
        <w:tc>
          <w:tcPr>
            <w:tcW w:w="1276" w:type="dxa"/>
            <w:vAlign w:val="center"/>
          </w:tcPr>
          <w:p w14:paraId="1F343323" w14:textId="77777777" w:rsidR="00D42598" w:rsidRPr="00D42598" w:rsidRDefault="00D42598" w:rsidP="002B6744">
            <w:pPr>
              <w:rPr>
                <w:rFonts w:ascii="Arial" w:hAnsi="Arial" w:cs="Arial"/>
                <w:szCs w:val="18"/>
              </w:rPr>
            </w:pPr>
            <w:r w:rsidRPr="00D42598">
              <w:rPr>
                <w:rFonts w:ascii="Arial" w:hAnsi="Arial" w:cs="Arial"/>
                <w:szCs w:val="18"/>
              </w:rPr>
              <w:t>Psychiatric / psychological</w:t>
            </w:r>
          </w:p>
        </w:tc>
        <w:tc>
          <w:tcPr>
            <w:tcW w:w="1975" w:type="dxa"/>
            <w:vAlign w:val="center"/>
          </w:tcPr>
          <w:p w14:paraId="309A9238" w14:textId="77777777" w:rsidR="00D42598" w:rsidRPr="00D42598" w:rsidRDefault="00D42598" w:rsidP="002B6744">
            <w:pPr>
              <w:jc w:val="center"/>
              <w:rPr>
                <w:rFonts w:ascii="Arial" w:hAnsi="Arial" w:cs="Arial"/>
                <w:b/>
                <w:bCs/>
                <w:szCs w:val="18"/>
              </w:rPr>
            </w:pPr>
            <w:r w:rsidRPr="00D42598">
              <w:rPr>
                <w:rFonts w:ascii="Arial" w:hAnsi="Arial" w:cs="Arial"/>
                <w:szCs w:val="18"/>
              </w:rPr>
              <w:t>38,000</w:t>
            </w:r>
          </w:p>
        </w:tc>
        <w:tc>
          <w:tcPr>
            <w:tcW w:w="1976" w:type="dxa"/>
            <w:vAlign w:val="center"/>
          </w:tcPr>
          <w:p w14:paraId="34E83347" w14:textId="77777777" w:rsidR="00D42598" w:rsidRPr="00D42598" w:rsidRDefault="00D42598" w:rsidP="002B6744">
            <w:pPr>
              <w:jc w:val="center"/>
              <w:rPr>
                <w:rFonts w:ascii="Arial" w:hAnsi="Arial" w:cs="Arial"/>
                <w:szCs w:val="18"/>
              </w:rPr>
            </w:pPr>
            <w:r w:rsidRPr="00D42598">
              <w:rPr>
                <w:rFonts w:ascii="Arial" w:hAnsi="Arial" w:cs="Arial"/>
                <w:szCs w:val="18"/>
              </w:rPr>
              <w:t>4</w:t>
            </w:r>
          </w:p>
        </w:tc>
        <w:tc>
          <w:tcPr>
            <w:tcW w:w="1976" w:type="dxa"/>
            <w:vAlign w:val="center"/>
          </w:tcPr>
          <w:p w14:paraId="4B0408D4" w14:textId="77777777" w:rsidR="00D42598" w:rsidRPr="00D42598" w:rsidRDefault="00D42598" w:rsidP="002B6744">
            <w:pPr>
              <w:jc w:val="center"/>
              <w:rPr>
                <w:rFonts w:ascii="Arial" w:hAnsi="Arial" w:cs="Arial"/>
                <w:b/>
                <w:bCs/>
                <w:szCs w:val="18"/>
              </w:rPr>
            </w:pPr>
            <w:r w:rsidRPr="00D42598">
              <w:rPr>
                <w:rFonts w:ascii="Arial" w:hAnsi="Arial" w:cs="Arial"/>
                <w:szCs w:val="18"/>
              </w:rPr>
              <w:t>102,000</w:t>
            </w:r>
          </w:p>
        </w:tc>
        <w:tc>
          <w:tcPr>
            <w:tcW w:w="1976" w:type="dxa"/>
            <w:vAlign w:val="center"/>
          </w:tcPr>
          <w:p w14:paraId="74D38547" w14:textId="77777777" w:rsidR="00D42598" w:rsidRPr="00D42598" w:rsidRDefault="00D42598" w:rsidP="002B6744">
            <w:pPr>
              <w:jc w:val="center"/>
              <w:rPr>
                <w:rFonts w:ascii="Arial" w:hAnsi="Arial" w:cs="Arial"/>
                <w:szCs w:val="18"/>
              </w:rPr>
            </w:pPr>
            <w:r w:rsidRPr="00D42598">
              <w:rPr>
                <w:rFonts w:ascii="Arial" w:hAnsi="Arial" w:cs="Arial"/>
                <w:szCs w:val="18"/>
              </w:rPr>
              <w:t>6</w:t>
            </w:r>
          </w:p>
        </w:tc>
      </w:tr>
      <w:tr w:rsidR="00D42598" w:rsidRPr="00D42598" w14:paraId="0BDA858A" w14:textId="77777777" w:rsidTr="002B6744">
        <w:tc>
          <w:tcPr>
            <w:tcW w:w="567" w:type="dxa"/>
            <w:vMerge/>
            <w:shd w:val="clear" w:color="auto" w:fill="95B3D7" w:themeFill="accent1" w:themeFillTint="99"/>
            <w:textDirection w:val="btLr"/>
          </w:tcPr>
          <w:p w14:paraId="13176E32" w14:textId="77777777" w:rsidR="00D42598" w:rsidRPr="00D42598" w:rsidRDefault="00D42598" w:rsidP="002B6744">
            <w:pPr>
              <w:ind w:left="113" w:right="113"/>
              <w:jc w:val="center"/>
              <w:rPr>
                <w:rFonts w:ascii="Arial" w:hAnsi="Arial" w:cs="Arial"/>
                <w:b/>
                <w:bCs/>
                <w:szCs w:val="18"/>
              </w:rPr>
            </w:pPr>
          </w:p>
        </w:tc>
        <w:tc>
          <w:tcPr>
            <w:tcW w:w="1276" w:type="dxa"/>
            <w:vAlign w:val="center"/>
          </w:tcPr>
          <w:p w14:paraId="04EB4192" w14:textId="77777777" w:rsidR="00D42598" w:rsidRPr="00D42598" w:rsidRDefault="00D42598" w:rsidP="002B6744">
            <w:pPr>
              <w:rPr>
                <w:rFonts w:ascii="Arial" w:hAnsi="Arial" w:cs="Arial"/>
                <w:szCs w:val="18"/>
              </w:rPr>
            </w:pPr>
            <w:r w:rsidRPr="00D42598">
              <w:rPr>
                <w:rFonts w:ascii="Arial" w:hAnsi="Arial" w:cs="Arial"/>
                <w:szCs w:val="18"/>
              </w:rPr>
              <w:t>Other</w:t>
            </w:r>
          </w:p>
        </w:tc>
        <w:tc>
          <w:tcPr>
            <w:tcW w:w="1975" w:type="dxa"/>
            <w:vAlign w:val="center"/>
          </w:tcPr>
          <w:p w14:paraId="503F2381" w14:textId="77777777" w:rsidR="00D42598" w:rsidRPr="00D42598" w:rsidRDefault="00D42598" w:rsidP="002B6744">
            <w:pPr>
              <w:jc w:val="center"/>
              <w:rPr>
                <w:rFonts w:ascii="Arial" w:hAnsi="Arial" w:cs="Arial"/>
                <w:b/>
                <w:bCs/>
                <w:szCs w:val="18"/>
              </w:rPr>
            </w:pPr>
            <w:r w:rsidRPr="00D42598">
              <w:rPr>
                <w:rFonts w:ascii="Arial" w:hAnsi="Arial" w:cs="Arial"/>
                <w:szCs w:val="18"/>
              </w:rPr>
              <w:t>70,000</w:t>
            </w:r>
          </w:p>
        </w:tc>
        <w:tc>
          <w:tcPr>
            <w:tcW w:w="1976" w:type="dxa"/>
            <w:vAlign w:val="center"/>
          </w:tcPr>
          <w:p w14:paraId="2141DED0" w14:textId="77777777" w:rsidR="00D42598" w:rsidRPr="00D42598" w:rsidRDefault="00D42598" w:rsidP="002B6744">
            <w:pPr>
              <w:jc w:val="center"/>
              <w:rPr>
                <w:rFonts w:ascii="Arial" w:hAnsi="Arial" w:cs="Arial"/>
                <w:szCs w:val="18"/>
              </w:rPr>
            </w:pPr>
            <w:r w:rsidRPr="00D42598">
              <w:rPr>
                <w:rFonts w:ascii="Arial" w:hAnsi="Arial" w:cs="Arial"/>
                <w:szCs w:val="18"/>
              </w:rPr>
              <w:t>8</w:t>
            </w:r>
          </w:p>
        </w:tc>
        <w:tc>
          <w:tcPr>
            <w:tcW w:w="1976" w:type="dxa"/>
            <w:vAlign w:val="center"/>
          </w:tcPr>
          <w:p w14:paraId="770D87F5" w14:textId="77777777" w:rsidR="00D42598" w:rsidRPr="00D42598" w:rsidRDefault="00D42598" w:rsidP="002B6744">
            <w:pPr>
              <w:jc w:val="center"/>
              <w:rPr>
                <w:rFonts w:ascii="Arial" w:hAnsi="Arial" w:cs="Arial"/>
                <w:b/>
                <w:bCs/>
                <w:szCs w:val="18"/>
              </w:rPr>
            </w:pPr>
            <w:r w:rsidRPr="00D42598">
              <w:rPr>
                <w:rFonts w:ascii="Arial" w:hAnsi="Arial" w:cs="Arial"/>
                <w:szCs w:val="18"/>
              </w:rPr>
              <w:t>106,000</w:t>
            </w:r>
          </w:p>
        </w:tc>
        <w:tc>
          <w:tcPr>
            <w:tcW w:w="1976" w:type="dxa"/>
            <w:vAlign w:val="center"/>
          </w:tcPr>
          <w:p w14:paraId="5D25BD42" w14:textId="77777777" w:rsidR="00D42598" w:rsidRPr="00D42598" w:rsidRDefault="00D42598" w:rsidP="002B6744">
            <w:pPr>
              <w:jc w:val="center"/>
              <w:rPr>
                <w:rFonts w:ascii="Arial" w:hAnsi="Arial" w:cs="Arial"/>
                <w:szCs w:val="18"/>
              </w:rPr>
            </w:pPr>
            <w:r w:rsidRPr="00D42598">
              <w:rPr>
                <w:rFonts w:ascii="Arial" w:hAnsi="Arial" w:cs="Arial"/>
                <w:szCs w:val="18"/>
              </w:rPr>
              <w:t>6</w:t>
            </w:r>
          </w:p>
        </w:tc>
      </w:tr>
      <w:tr w:rsidR="00D42598" w:rsidRPr="00D42598" w14:paraId="51300E06" w14:textId="77777777" w:rsidTr="002B6744">
        <w:tc>
          <w:tcPr>
            <w:tcW w:w="567" w:type="dxa"/>
            <w:vMerge/>
            <w:shd w:val="clear" w:color="auto" w:fill="95B3D7" w:themeFill="accent1" w:themeFillTint="99"/>
            <w:textDirection w:val="btLr"/>
          </w:tcPr>
          <w:p w14:paraId="5941BC93" w14:textId="77777777" w:rsidR="00D42598" w:rsidRPr="00D42598" w:rsidRDefault="00D42598" w:rsidP="002B6744">
            <w:pPr>
              <w:ind w:left="113" w:right="113"/>
              <w:jc w:val="center"/>
              <w:rPr>
                <w:rFonts w:ascii="Arial" w:hAnsi="Arial" w:cs="Arial"/>
                <w:b/>
                <w:bCs/>
                <w:szCs w:val="18"/>
              </w:rPr>
            </w:pPr>
          </w:p>
        </w:tc>
        <w:tc>
          <w:tcPr>
            <w:tcW w:w="1276" w:type="dxa"/>
            <w:vAlign w:val="center"/>
          </w:tcPr>
          <w:p w14:paraId="49EC2B25" w14:textId="77777777" w:rsidR="00D42598" w:rsidRPr="00D42598" w:rsidRDefault="00D42598" w:rsidP="002B6744">
            <w:pPr>
              <w:rPr>
                <w:rFonts w:ascii="Arial" w:hAnsi="Arial" w:cs="Arial"/>
                <w:szCs w:val="18"/>
              </w:rPr>
            </w:pPr>
          </w:p>
        </w:tc>
        <w:tc>
          <w:tcPr>
            <w:tcW w:w="1975" w:type="dxa"/>
            <w:vAlign w:val="center"/>
          </w:tcPr>
          <w:p w14:paraId="043FF8D2" w14:textId="77777777" w:rsidR="00D42598" w:rsidRPr="00D42598" w:rsidRDefault="00D42598" w:rsidP="002B6744">
            <w:pPr>
              <w:jc w:val="center"/>
              <w:rPr>
                <w:rFonts w:ascii="Arial" w:hAnsi="Arial" w:cs="Arial"/>
                <w:b/>
                <w:bCs/>
                <w:szCs w:val="18"/>
              </w:rPr>
            </w:pPr>
          </w:p>
        </w:tc>
        <w:tc>
          <w:tcPr>
            <w:tcW w:w="1976" w:type="dxa"/>
            <w:vAlign w:val="center"/>
          </w:tcPr>
          <w:p w14:paraId="2539439E" w14:textId="77777777" w:rsidR="00D42598" w:rsidRPr="00D42598" w:rsidRDefault="00D42598" w:rsidP="002B6744">
            <w:pPr>
              <w:jc w:val="center"/>
              <w:rPr>
                <w:rFonts w:ascii="Arial" w:hAnsi="Arial" w:cs="Arial"/>
                <w:szCs w:val="18"/>
              </w:rPr>
            </w:pPr>
          </w:p>
        </w:tc>
        <w:tc>
          <w:tcPr>
            <w:tcW w:w="1976" w:type="dxa"/>
            <w:vAlign w:val="center"/>
          </w:tcPr>
          <w:p w14:paraId="20E3C823" w14:textId="77777777" w:rsidR="00D42598" w:rsidRPr="00D42598" w:rsidRDefault="00D42598" w:rsidP="002B6744">
            <w:pPr>
              <w:jc w:val="center"/>
              <w:rPr>
                <w:rFonts w:ascii="Arial" w:hAnsi="Arial" w:cs="Arial"/>
                <w:b/>
                <w:bCs/>
                <w:szCs w:val="18"/>
              </w:rPr>
            </w:pPr>
          </w:p>
        </w:tc>
        <w:tc>
          <w:tcPr>
            <w:tcW w:w="1976" w:type="dxa"/>
            <w:vAlign w:val="center"/>
          </w:tcPr>
          <w:p w14:paraId="5D81A1FB" w14:textId="77777777" w:rsidR="00D42598" w:rsidRPr="00D42598" w:rsidRDefault="00D42598" w:rsidP="002B6744">
            <w:pPr>
              <w:jc w:val="center"/>
              <w:rPr>
                <w:rFonts w:ascii="Arial" w:hAnsi="Arial" w:cs="Arial"/>
                <w:szCs w:val="18"/>
              </w:rPr>
            </w:pPr>
          </w:p>
        </w:tc>
      </w:tr>
      <w:tr w:rsidR="00D42598" w:rsidRPr="00D42598" w14:paraId="066C7038" w14:textId="77777777" w:rsidTr="002B6744">
        <w:trPr>
          <w:cantSplit/>
          <w:trHeight w:val="53"/>
        </w:trPr>
        <w:tc>
          <w:tcPr>
            <w:tcW w:w="567" w:type="dxa"/>
            <w:textDirection w:val="btLr"/>
          </w:tcPr>
          <w:p w14:paraId="3B96CEFA" w14:textId="77777777" w:rsidR="00D42598" w:rsidRPr="00D42598" w:rsidRDefault="00D42598" w:rsidP="002B6744">
            <w:pPr>
              <w:ind w:left="113" w:right="113"/>
              <w:jc w:val="center"/>
              <w:rPr>
                <w:rFonts w:ascii="Arial" w:hAnsi="Arial" w:cs="Arial"/>
                <w:b/>
                <w:bCs/>
                <w:szCs w:val="18"/>
              </w:rPr>
            </w:pPr>
          </w:p>
        </w:tc>
        <w:tc>
          <w:tcPr>
            <w:tcW w:w="1276" w:type="dxa"/>
            <w:vAlign w:val="center"/>
          </w:tcPr>
          <w:p w14:paraId="238F1BA6" w14:textId="77777777" w:rsidR="00D42598" w:rsidRPr="00D42598" w:rsidRDefault="00D42598" w:rsidP="002B6744">
            <w:pPr>
              <w:rPr>
                <w:rFonts w:ascii="Arial" w:hAnsi="Arial" w:cs="Arial"/>
                <w:szCs w:val="18"/>
              </w:rPr>
            </w:pPr>
          </w:p>
        </w:tc>
        <w:tc>
          <w:tcPr>
            <w:tcW w:w="1975" w:type="dxa"/>
            <w:vAlign w:val="center"/>
          </w:tcPr>
          <w:p w14:paraId="44246614" w14:textId="77777777" w:rsidR="00D42598" w:rsidRPr="00D42598" w:rsidRDefault="00D42598" w:rsidP="002B6744">
            <w:pPr>
              <w:jc w:val="center"/>
              <w:rPr>
                <w:rFonts w:ascii="Arial" w:hAnsi="Arial" w:cs="Arial"/>
                <w:b/>
                <w:bCs/>
                <w:szCs w:val="18"/>
              </w:rPr>
            </w:pPr>
          </w:p>
        </w:tc>
        <w:tc>
          <w:tcPr>
            <w:tcW w:w="1976" w:type="dxa"/>
            <w:vAlign w:val="center"/>
          </w:tcPr>
          <w:p w14:paraId="436CDEA3" w14:textId="77777777" w:rsidR="00D42598" w:rsidRPr="00D42598" w:rsidRDefault="00D42598" w:rsidP="002B6744">
            <w:pPr>
              <w:jc w:val="center"/>
              <w:rPr>
                <w:rFonts w:ascii="Arial" w:hAnsi="Arial" w:cs="Arial"/>
                <w:szCs w:val="18"/>
              </w:rPr>
            </w:pPr>
          </w:p>
        </w:tc>
        <w:tc>
          <w:tcPr>
            <w:tcW w:w="1976" w:type="dxa"/>
            <w:vAlign w:val="center"/>
          </w:tcPr>
          <w:p w14:paraId="42A5F718" w14:textId="77777777" w:rsidR="00D42598" w:rsidRPr="00D42598" w:rsidRDefault="00D42598" w:rsidP="002B6744">
            <w:pPr>
              <w:jc w:val="center"/>
              <w:rPr>
                <w:rFonts w:ascii="Arial" w:hAnsi="Arial" w:cs="Arial"/>
                <w:b/>
                <w:bCs/>
                <w:szCs w:val="18"/>
              </w:rPr>
            </w:pPr>
          </w:p>
        </w:tc>
        <w:tc>
          <w:tcPr>
            <w:tcW w:w="1976" w:type="dxa"/>
            <w:vAlign w:val="center"/>
          </w:tcPr>
          <w:p w14:paraId="7405326D" w14:textId="77777777" w:rsidR="00D42598" w:rsidRPr="00D42598" w:rsidRDefault="00D42598" w:rsidP="002B6744">
            <w:pPr>
              <w:jc w:val="center"/>
              <w:rPr>
                <w:rFonts w:ascii="Arial" w:hAnsi="Arial" w:cs="Arial"/>
                <w:szCs w:val="18"/>
              </w:rPr>
            </w:pPr>
          </w:p>
        </w:tc>
      </w:tr>
      <w:tr w:rsidR="00D42598" w:rsidRPr="00D42598" w14:paraId="161F2C60" w14:textId="77777777" w:rsidTr="002B6744">
        <w:tc>
          <w:tcPr>
            <w:tcW w:w="567" w:type="dxa"/>
            <w:vMerge w:val="restart"/>
            <w:shd w:val="clear" w:color="auto" w:fill="95B3D7" w:themeFill="accent1" w:themeFillTint="99"/>
            <w:textDirection w:val="btLr"/>
          </w:tcPr>
          <w:p w14:paraId="0919C81F" w14:textId="77777777" w:rsidR="00D42598" w:rsidRPr="00D42598" w:rsidRDefault="00D42598" w:rsidP="002B6744">
            <w:pPr>
              <w:ind w:left="113" w:right="113"/>
              <w:jc w:val="center"/>
              <w:rPr>
                <w:rFonts w:ascii="Arial" w:hAnsi="Arial" w:cs="Arial"/>
                <w:b/>
                <w:bCs/>
                <w:szCs w:val="18"/>
              </w:rPr>
            </w:pPr>
            <w:r w:rsidRPr="00D42598">
              <w:rPr>
                <w:rFonts w:ascii="Arial" w:hAnsi="Arial" w:cs="Arial"/>
                <w:b/>
                <w:bCs/>
                <w:szCs w:val="18"/>
              </w:rPr>
              <w:t>Cause of impairment</w:t>
            </w:r>
          </w:p>
        </w:tc>
        <w:tc>
          <w:tcPr>
            <w:tcW w:w="1276" w:type="dxa"/>
            <w:vAlign w:val="center"/>
          </w:tcPr>
          <w:p w14:paraId="3D1F1472" w14:textId="77777777" w:rsidR="00D42598" w:rsidRPr="00D42598" w:rsidRDefault="00D42598" w:rsidP="002B6744">
            <w:pPr>
              <w:rPr>
                <w:rFonts w:ascii="Arial" w:hAnsi="Arial" w:cs="Arial"/>
                <w:szCs w:val="18"/>
              </w:rPr>
            </w:pPr>
            <w:r w:rsidRPr="00D42598">
              <w:rPr>
                <w:rFonts w:ascii="Arial" w:hAnsi="Arial" w:cs="Arial"/>
                <w:szCs w:val="18"/>
              </w:rPr>
              <w:t>Disease or illness</w:t>
            </w:r>
          </w:p>
        </w:tc>
        <w:tc>
          <w:tcPr>
            <w:tcW w:w="1975" w:type="dxa"/>
            <w:vAlign w:val="center"/>
          </w:tcPr>
          <w:p w14:paraId="6C602251" w14:textId="77777777" w:rsidR="00D42598" w:rsidRPr="00D42598" w:rsidRDefault="00D42598" w:rsidP="002B6744">
            <w:pPr>
              <w:jc w:val="center"/>
              <w:rPr>
                <w:rFonts w:ascii="Arial" w:hAnsi="Arial" w:cs="Arial"/>
                <w:b/>
                <w:bCs/>
                <w:szCs w:val="18"/>
              </w:rPr>
            </w:pPr>
            <w:r w:rsidRPr="00D42598">
              <w:rPr>
                <w:rFonts w:ascii="Arial" w:hAnsi="Arial" w:cs="Arial"/>
                <w:szCs w:val="18"/>
              </w:rPr>
              <w:t>21,000</w:t>
            </w:r>
          </w:p>
        </w:tc>
        <w:tc>
          <w:tcPr>
            <w:tcW w:w="1976" w:type="dxa"/>
            <w:vAlign w:val="center"/>
          </w:tcPr>
          <w:p w14:paraId="3F117383" w14:textId="77777777" w:rsidR="00D42598" w:rsidRPr="00D42598" w:rsidRDefault="00D42598" w:rsidP="002B6744">
            <w:pPr>
              <w:jc w:val="center"/>
              <w:rPr>
                <w:rFonts w:ascii="Arial" w:hAnsi="Arial" w:cs="Arial"/>
                <w:szCs w:val="18"/>
              </w:rPr>
            </w:pPr>
            <w:r w:rsidRPr="00D42598">
              <w:rPr>
                <w:rFonts w:ascii="Arial" w:hAnsi="Arial" w:cs="Arial"/>
                <w:szCs w:val="18"/>
              </w:rPr>
              <w:t>25</w:t>
            </w:r>
          </w:p>
        </w:tc>
        <w:tc>
          <w:tcPr>
            <w:tcW w:w="1976" w:type="dxa"/>
            <w:vAlign w:val="center"/>
          </w:tcPr>
          <w:p w14:paraId="1B894C9F" w14:textId="77777777" w:rsidR="00D42598" w:rsidRPr="00D42598" w:rsidRDefault="00D42598" w:rsidP="002B6744">
            <w:pPr>
              <w:jc w:val="center"/>
              <w:rPr>
                <w:rFonts w:ascii="Arial" w:hAnsi="Arial" w:cs="Arial"/>
                <w:b/>
                <w:bCs/>
                <w:szCs w:val="18"/>
              </w:rPr>
            </w:pPr>
            <w:r w:rsidRPr="00D42598">
              <w:rPr>
                <w:rFonts w:ascii="Arial" w:hAnsi="Arial" w:cs="Arial"/>
                <w:szCs w:val="18"/>
              </w:rPr>
              <w:t>93,000</w:t>
            </w:r>
          </w:p>
        </w:tc>
        <w:tc>
          <w:tcPr>
            <w:tcW w:w="1976" w:type="dxa"/>
            <w:vAlign w:val="center"/>
          </w:tcPr>
          <w:p w14:paraId="7D4D360B" w14:textId="77777777" w:rsidR="00D42598" w:rsidRPr="00D42598" w:rsidRDefault="00D42598" w:rsidP="002B6744">
            <w:pPr>
              <w:jc w:val="center"/>
              <w:rPr>
                <w:rFonts w:ascii="Arial" w:hAnsi="Arial" w:cs="Arial"/>
                <w:szCs w:val="18"/>
              </w:rPr>
            </w:pPr>
            <w:r w:rsidRPr="00D42598">
              <w:rPr>
                <w:rFonts w:ascii="Arial" w:hAnsi="Arial" w:cs="Arial"/>
                <w:szCs w:val="18"/>
              </w:rPr>
              <w:t>34</w:t>
            </w:r>
          </w:p>
        </w:tc>
      </w:tr>
      <w:tr w:rsidR="00D42598" w:rsidRPr="00D42598" w14:paraId="52AB5511" w14:textId="77777777" w:rsidTr="002B6744">
        <w:tc>
          <w:tcPr>
            <w:tcW w:w="567" w:type="dxa"/>
            <w:vMerge/>
            <w:shd w:val="clear" w:color="auto" w:fill="95B3D7" w:themeFill="accent1" w:themeFillTint="99"/>
            <w:textDirection w:val="btLr"/>
          </w:tcPr>
          <w:p w14:paraId="44F61366" w14:textId="77777777" w:rsidR="00D42598" w:rsidRPr="00D42598" w:rsidRDefault="00D42598" w:rsidP="002B6744">
            <w:pPr>
              <w:ind w:left="113" w:right="113"/>
              <w:jc w:val="center"/>
              <w:rPr>
                <w:rFonts w:ascii="Arial" w:hAnsi="Arial" w:cs="Arial"/>
                <w:b/>
                <w:bCs/>
                <w:szCs w:val="18"/>
              </w:rPr>
            </w:pPr>
          </w:p>
        </w:tc>
        <w:tc>
          <w:tcPr>
            <w:tcW w:w="1276" w:type="dxa"/>
            <w:vAlign w:val="center"/>
          </w:tcPr>
          <w:p w14:paraId="2F53168F" w14:textId="77777777" w:rsidR="00D42598" w:rsidRPr="00D42598" w:rsidRDefault="00D42598" w:rsidP="002B6744">
            <w:pPr>
              <w:rPr>
                <w:rFonts w:ascii="Arial" w:hAnsi="Arial" w:cs="Arial"/>
                <w:szCs w:val="18"/>
              </w:rPr>
            </w:pPr>
            <w:r w:rsidRPr="00D42598">
              <w:rPr>
                <w:rFonts w:ascii="Arial" w:hAnsi="Arial" w:cs="Arial"/>
                <w:szCs w:val="18"/>
              </w:rPr>
              <w:t>Accident or injury</w:t>
            </w:r>
          </w:p>
        </w:tc>
        <w:tc>
          <w:tcPr>
            <w:tcW w:w="1975" w:type="dxa"/>
            <w:vAlign w:val="center"/>
          </w:tcPr>
          <w:p w14:paraId="21953202" w14:textId="77777777" w:rsidR="00D42598" w:rsidRPr="00D42598" w:rsidRDefault="00D42598" w:rsidP="002B6744">
            <w:pPr>
              <w:jc w:val="center"/>
              <w:rPr>
                <w:rFonts w:ascii="Arial" w:hAnsi="Arial" w:cs="Arial"/>
                <w:b/>
                <w:bCs/>
                <w:szCs w:val="18"/>
              </w:rPr>
            </w:pPr>
            <w:r w:rsidRPr="00D42598">
              <w:rPr>
                <w:rFonts w:ascii="Arial" w:hAnsi="Arial" w:cs="Arial"/>
                <w:szCs w:val="18"/>
              </w:rPr>
              <w:t>3,000</w:t>
            </w:r>
          </w:p>
        </w:tc>
        <w:tc>
          <w:tcPr>
            <w:tcW w:w="1976" w:type="dxa"/>
            <w:vAlign w:val="center"/>
          </w:tcPr>
          <w:p w14:paraId="73AC4A32" w14:textId="77777777" w:rsidR="00D42598" w:rsidRPr="00D42598" w:rsidRDefault="00D42598" w:rsidP="002B6744">
            <w:pPr>
              <w:jc w:val="center"/>
              <w:rPr>
                <w:rFonts w:ascii="Arial" w:hAnsi="Arial" w:cs="Arial"/>
                <w:szCs w:val="18"/>
              </w:rPr>
            </w:pPr>
            <w:r w:rsidRPr="00D42598">
              <w:rPr>
                <w:rFonts w:ascii="Arial" w:hAnsi="Arial" w:cs="Arial"/>
                <w:szCs w:val="18"/>
              </w:rPr>
              <w:t>3</w:t>
            </w:r>
          </w:p>
        </w:tc>
        <w:tc>
          <w:tcPr>
            <w:tcW w:w="1976" w:type="dxa"/>
            <w:vAlign w:val="center"/>
          </w:tcPr>
          <w:p w14:paraId="33A74757" w14:textId="77777777" w:rsidR="00D42598" w:rsidRPr="00D42598" w:rsidRDefault="00D42598" w:rsidP="002B6744">
            <w:pPr>
              <w:jc w:val="center"/>
              <w:rPr>
                <w:rFonts w:ascii="Arial" w:hAnsi="Arial" w:cs="Arial"/>
                <w:b/>
                <w:bCs/>
                <w:szCs w:val="18"/>
              </w:rPr>
            </w:pPr>
            <w:r w:rsidRPr="00D42598">
              <w:rPr>
                <w:rFonts w:ascii="Arial" w:hAnsi="Arial" w:cs="Arial"/>
                <w:szCs w:val="18"/>
              </w:rPr>
              <w:t>83,000</w:t>
            </w:r>
          </w:p>
        </w:tc>
        <w:tc>
          <w:tcPr>
            <w:tcW w:w="1976" w:type="dxa"/>
            <w:vAlign w:val="center"/>
          </w:tcPr>
          <w:p w14:paraId="3368B317" w14:textId="77777777" w:rsidR="00D42598" w:rsidRPr="00D42598" w:rsidRDefault="00D42598" w:rsidP="002B6744">
            <w:pPr>
              <w:jc w:val="center"/>
              <w:rPr>
                <w:rFonts w:ascii="Arial" w:hAnsi="Arial" w:cs="Arial"/>
                <w:szCs w:val="18"/>
              </w:rPr>
            </w:pPr>
            <w:r w:rsidRPr="00D42598">
              <w:rPr>
                <w:rFonts w:ascii="Arial" w:hAnsi="Arial" w:cs="Arial"/>
                <w:szCs w:val="18"/>
              </w:rPr>
              <w:t>31</w:t>
            </w:r>
          </w:p>
        </w:tc>
      </w:tr>
      <w:tr w:rsidR="00D42598" w:rsidRPr="00D42598" w14:paraId="70325195" w14:textId="77777777" w:rsidTr="002B6744">
        <w:tc>
          <w:tcPr>
            <w:tcW w:w="567" w:type="dxa"/>
            <w:vMerge/>
            <w:shd w:val="clear" w:color="auto" w:fill="95B3D7" w:themeFill="accent1" w:themeFillTint="99"/>
            <w:textDirection w:val="btLr"/>
          </w:tcPr>
          <w:p w14:paraId="11EB539B" w14:textId="77777777" w:rsidR="00D42598" w:rsidRPr="00D42598" w:rsidRDefault="00D42598" w:rsidP="002B6744">
            <w:pPr>
              <w:ind w:left="113" w:right="113"/>
              <w:jc w:val="center"/>
              <w:rPr>
                <w:rFonts w:ascii="Arial" w:hAnsi="Arial" w:cs="Arial"/>
                <w:b/>
                <w:bCs/>
                <w:szCs w:val="18"/>
              </w:rPr>
            </w:pPr>
          </w:p>
        </w:tc>
        <w:tc>
          <w:tcPr>
            <w:tcW w:w="1276" w:type="dxa"/>
            <w:vAlign w:val="center"/>
          </w:tcPr>
          <w:p w14:paraId="0BF32067" w14:textId="77777777" w:rsidR="00D42598" w:rsidRPr="00D42598" w:rsidRDefault="00D42598" w:rsidP="002B6744">
            <w:pPr>
              <w:rPr>
                <w:rFonts w:ascii="Arial" w:hAnsi="Arial" w:cs="Arial"/>
                <w:szCs w:val="18"/>
              </w:rPr>
            </w:pPr>
            <w:r w:rsidRPr="00D42598">
              <w:rPr>
                <w:rFonts w:ascii="Arial" w:hAnsi="Arial" w:cs="Arial"/>
                <w:szCs w:val="18"/>
              </w:rPr>
              <w:t>Existed at birth</w:t>
            </w:r>
          </w:p>
        </w:tc>
        <w:tc>
          <w:tcPr>
            <w:tcW w:w="1975" w:type="dxa"/>
            <w:vAlign w:val="center"/>
          </w:tcPr>
          <w:p w14:paraId="092EC0A6" w14:textId="77777777" w:rsidR="00D42598" w:rsidRPr="00D42598" w:rsidRDefault="00D42598" w:rsidP="002B6744">
            <w:pPr>
              <w:jc w:val="center"/>
              <w:rPr>
                <w:rFonts w:ascii="Arial" w:hAnsi="Arial" w:cs="Arial"/>
                <w:b/>
                <w:bCs/>
                <w:szCs w:val="18"/>
              </w:rPr>
            </w:pPr>
            <w:r w:rsidRPr="00D42598">
              <w:rPr>
                <w:rFonts w:ascii="Arial" w:hAnsi="Arial" w:cs="Arial"/>
                <w:szCs w:val="18"/>
              </w:rPr>
              <w:t>42,000</w:t>
            </w:r>
          </w:p>
        </w:tc>
        <w:tc>
          <w:tcPr>
            <w:tcW w:w="1976" w:type="dxa"/>
            <w:vAlign w:val="center"/>
          </w:tcPr>
          <w:p w14:paraId="61A160BE" w14:textId="77777777" w:rsidR="00D42598" w:rsidRPr="00D42598" w:rsidRDefault="00D42598" w:rsidP="002B6744">
            <w:pPr>
              <w:jc w:val="center"/>
              <w:rPr>
                <w:rFonts w:ascii="Arial" w:hAnsi="Arial" w:cs="Arial"/>
                <w:szCs w:val="18"/>
              </w:rPr>
            </w:pPr>
            <w:r w:rsidRPr="00D42598">
              <w:rPr>
                <w:rFonts w:ascii="Arial" w:hAnsi="Arial" w:cs="Arial"/>
                <w:szCs w:val="18"/>
              </w:rPr>
              <w:t>49</w:t>
            </w:r>
          </w:p>
        </w:tc>
        <w:tc>
          <w:tcPr>
            <w:tcW w:w="1976" w:type="dxa"/>
            <w:vAlign w:val="center"/>
          </w:tcPr>
          <w:p w14:paraId="07093AF5" w14:textId="77777777" w:rsidR="00D42598" w:rsidRPr="00D42598" w:rsidRDefault="00D42598" w:rsidP="002B6744">
            <w:pPr>
              <w:jc w:val="center"/>
              <w:rPr>
                <w:rFonts w:ascii="Arial" w:hAnsi="Arial" w:cs="Arial"/>
                <w:b/>
                <w:bCs/>
                <w:szCs w:val="18"/>
              </w:rPr>
            </w:pPr>
            <w:r w:rsidRPr="00D42598">
              <w:rPr>
                <w:rFonts w:ascii="Arial" w:hAnsi="Arial" w:cs="Arial"/>
                <w:szCs w:val="18"/>
              </w:rPr>
              <w:t>61,000</w:t>
            </w:r>
          </w:p>
        </w:tc>
        <w:tc>
          <w:tcPr>
            <w:tcW w:w="1976" w:type="dxa"/>
            <w:vAlign w:val="center"/>
          </w:tcPr>
          <w:p w14:paraId="08278BFE" w14:textId="77777777" w:rsidR="00D42598" w:rsidRPr="00D42598" w:rsidRDefault="00D42598" w:rsidP="002B6744">
            <w:pPr>
              <w:jc w:val="center"/>
              <w:rPr>
                <w:rFonts w:ascii="Arial" w:hAnsi="Arial" w:cs="Arial"/>
                <w:szCs w:val="18"/>
              </w:rPr>
            </w:pPr>
            <w:r w:rsidRPr="00D42598">
              <w:rPr>
                <w:rFonts w:ascii="Arial" w:hAnsi="Arial" w:cs="Arial"/>
                <w:szCs w:val="18"/>
              </w:rPr>
              <w:t>22</w:t>
            </w:r>
          </w:p>
        </w:tc>
      </w:tr>
      <w:tr w:rsidR="00D42598" w:rsidRPr="00D42598" w14:paraId="3EC8A5EE" w14:textId="77777777" w:rsidTr="002B6744">
        <w:tc>
          <w:tcPr>
            <w:tcW w:w="567" w:type="dxa"/>
            <w:vMerge/>
            <w:shd w:val="clear" w:color="auto" w:fill="95B3D7" w:themeFill="accent1" w:themeFillTint="99"/>
            <w:textDirection w:val="btLr"/>
          </w:tcPr>
          <w:p w14:paraId="5570B7D0" w14:textId="77777777" w:rsidR="00D42598" w:rsidRPr="00D42598" w:rsidRDefault="00D42598" w:rsidP="002B6744">
            <w:pPr>
              <w:ind w:left="113" w:right="113"/>
              <w:jc w:val="center"/>
              <w:rPr>
                <w:rFonts w:ascii="Arial" w:hAnsi="Arial" w:cs="Arial"/>
                <w:b/>
                <w:bCs/>
                <w:szCs w:val="18"/>
              </w:rPr>
            </w:pPr>
          </w:p>
        </w:tc>
        <w:tc>
          <w:tcPr>
            <w:tcW w:w="1276" w:type="dxa"/>
            <w:vAlign w:val="center"/>
          </w:tcPr>
          <w:p w14:paraId="60489BF9" w14:textId="77777777" w:rsidR="00D42598" w:rsidRPr="00D42598" w:rsidRDefault="00D42598" w:rsidP="002B6744">
            <w:pPr>
              <w:rPr>
                <w:rFonts w:ascii="Arial" w:hAnsi="Arial" w:cs="Arial"/>
                <w:szCs w:val="18"/>
              </w:rPr>
            </w:pPr>
            <w:r w:rsidRPr="00D42598">
              <w:rPr>
                <w:rFonts w:ascii="Arial" w:hAnsi="Arial" w:cs="Arial"/>
                <w:szCs w:val="18"/>
              </w:rPr>
              <w:t>Ageing</w:t>
            </w:r>
            <w:r w:rsidRPr="00D42598">
              <w:rPr>
                <w:rStyle w:val="FootnoteReference"/>
                <w:rFonts w:ascii="Arial" w:hAnsi="Arial" w:cs="Arial"/>
                <w:szCs w:val="18"/>
              </w:rPr>
              <w:footnoteReference w:id="76"/>
            </w:r>
          </w:p>
        </w:tc>
        <w:tc>
          <w:tcPr>
            <w:tcW w:w="1975" w:type="dxa"/>
            <w:vAlign w:val="center"/>
          </w:tcPr>
          <w:p w14:paraId="5C94917F" w14:textId="77777777" w:rsidR="00D42598" w:rsidRPr="00D42598" w:rsidRDefault="00D42598" w:rsidP="002B6744">
            <w:pPr>
              <w:jc w:val="center"/>
              <w:rPr>
                <w:rFonts w:ascii="Arial" w:hAnsi="Arial" w:cs="Arial"/>
                <w:b/>
                <w:bCs/>
                <w:szCs w:val="18"/>
              </w:rPr>
            </w:pPr>
            <w:r w:rsidRPr="00D42598">
              <w:rPr>
                <w:rFonts w:ascii="Arial" w:hAnsi="Arial" w:cs="Arial"/>
                <w:szCs w:val="18"/>
              </w:rPr>
              <w:t>N/A</w:t>
            </w:r>
          </w:p>
        </w:tc>
        <w:tc>
          <w:tcPr>
            <w:tcW w:w="1976" w:type="dxa"/>
            <w:vAlign w:val="center"/>
          </w:tcPr>
          <w:p w14:paraId="4A9EA082" w14:textId="77777777" w:rsidR="00D42598" w:rsidRPr="00D42598" w:rsidRDefault="00D42598" w:rsidP="002B6744">
            <w:pPr>
              <w:jc w:val="center"/>
              <w:rPr>
                <w:rFonts w:ascii="Arial" w:hAnsi="Arial" w:cs="Arial"/>
                <w:szCs w:val="18"/>
              </w:rPr>
            </w:pPr>
            <w:r w:rsidRPr="00D42598">
              <w:rPr>
                <w:rFonts w:ascii="Arial" w:hAnsi="Arial" w:cs="Arial"/>
                <w:szCs w:val="18"/>
              </w:rPr>
              <w:t>N/A</w:t>
            </w:r>
          </w:p>
        </w:tc>
        <w:tc>
          <w:tcPr>
            <w:tcW w:w="1976" w:type="dxa"/>
            <w:vAlign w:val="center"/>
          </w:tcPr>
          <w:p w14:paraId="4280803B" w14:textId="77777777" w:rsidR="00D42598" w:rsidRPr="00D42598" w:rsidRDefault="00D42598" w:rsidP="002B6744">
            <w:pPr>
              <w:jc w:val="center"/>
              <w:rPr>
                <w:rFonts w:ascii="Arial" w:hAnsi="Arial" w:cs="Arial"/>
                <w:b/>
                <w:bCs/>
                <w:szCs w:val="18"/>
              </w:rPr>
            </w:pPr>
            <w:r w:rsidRPr="00D42598">
              <w:rPr>
                <w:rFonts w:ascii="Arial" w:hAnsi="Arial" w:cs="Arial"/>
                <w:szCs w:val="18"/>
              </w:rPr>
              <w:t>10,000</w:t>
            </w:r>
          </w:p>
        </w:tc>
        <w:tc>
          <w:tcPr>
            <w:tcW w:w="1976" w:type="dxa"/>
            <w:vAlign w:val="center"/>
          </w:tcPr>
          <w:p w14:paraId="56C42B94" w14:textId="77777777" w:rsidR="00D42598" w:rsidRPr="00D42598" w:rsidRDefault="00D42598" w:rsidP="002B6744">
            <w:pPr>
              <w:jc w:val="center"/>
              <w:rPr>
                <w:rFonts w:ascii="Arial" w:hAnsi="Arial" w:cs="Arial"/>
                <w:szCs w:val="18"/>
              </w:rPr>
            </w:pPr>
            <w:r w:rsidRPr="00D42598">
              <w:rPr>
                <w:rFonts w:ascii="Arial" w:hAnsi="Arial" w:cs="Arial"/>
                <w:szCs w:val="18"/>
              </w:rPr>
              <w:t>4</w:t>
            </w:r>
          </w:p>
        </w:tc>
      </w:tr>
      <w:tr w:rsidR="00D42598" w:rsidRPr="00D42598" w14:paraId="68C298D0" w14:textId="77777777" w:rsidTr="002B6744">
        <w:tc>
          <w:tcPr>
            <w:tcW w:w="567" w:type="dxa"/>
            <w:vMerge/>
            <w:shd w:val="clear" w:color="auto" w:fill="95B3D7" w:themeFill="accent1" w:themeFillTint="99"/>
            <w:textDirection w:val="btLr"/>
          </w:tcPr>
          <w:p w14:paraId="32927B25" w14:textId="77777777" w:rsidR="00D42598" w:rsidRPr="00D42598" w:rsidRDefault="00D42598" w:rsidP="002B6744">
            <w:pPr>
              <w:ind w:left="113" w:right="113"/>
              <w:jc w:val="center"/>
              <w:rPr>
                <w:rFonts w:ascii="Arial" w:hAnsi="Arial" w:cs="Arial"/>
                <w:b/>
                <w:bCs/>
                <w:szCs w:val="18"/>
              </w:rPr>
            </w:pPr>
          </w:p>
        </w:tc>
        <w:tc>
          <w:tcPr>
            <w:tcW w:w="1276" w:type="dxa"/>
            <w:vAlign w:val="center"/>
          </w:tcPr>
          <w:p w14:paraId="388B128F" w14:textId="77777777" w:rsidR="00D42598" w:rsidRPr="00D42598" w:rsidRDefault="00D42598" w:rsidP="002B6744">
            <w:pPr>
              <w:rPr>
                <w:rFonts w:ascii="Arial" w:hAnsi="Arial" w:cs="Arial"/>
                <w:szCs w:val="18"/>
              </w:rPr>
            </w:pPr>
            <w:r w:rsidRPr="00D42598">
              <w:rPr>
                <w:rFonts w:ascii="Arial" w:hAnsi="Arial" w:cs="Arial"/>
                <w:szCs w:val="18"/>
              </w:rPr>
              <w:t>Other</w:t>
            </w:r>
          </w:p>
        </w:tc>
        <w:tc>
          <w:tcPr>
            <w:tcW w:w="1975" w:type="dxa"/>
            <w:vAlign w:val="center"/>
          </w:tcPr>
          <w:p w14:paraId="4A53C2CD" w14:textId="77777777" w:rsidR="00D42598" w:rsidRPr="00D42598" w:rsidRDefault="00D42598" w:rsidP="002B6744">
            <w:pPr>
              <w:jc w:val="center"/>
              <w:rPr>
                <w:rFonts w:ascii="Arial" w:hAnsi="Arial" w:cs="Arial"/>
                <w:b/>
                <w:bCs/>
                <w:szCs w:val="18"/>
              </w:rPr>
            </w:pPr>
            <w:r w:rsidRPr="00D42598">
              <w:rPr>
                <w:rFonts w:ascii="Arial" w:hAnsi="Arial" w:cs="Arial"/>
                <w:szCs w:val="18"/>
              </w:rPr>
              <w:t>28,000</w:t>
            </w:r>
          </w:p>
        </w:tc>
        <w:tc>
          <w:tcPr>
            <w:tcW w:w="1976" w:type="dxa"/>
            <w:vAlign w:val="center"/>
          </w:tcPr>
          <w:p w14:paraId="0A651DEC" w14:textId="77777777" w:rsidR="00D42598" w:rsidRPr="00D42598" w:rsidRDefault="00D42598" w:rsidP="002B6744">
            <w:pPr>
              <w:jc w:val="center"/>
              <w:rPr>
                <w:rFonts w:ascii="Arial" w:hAnsi="Arial" w:cs="Arial"/>
                <w:szCs w:val="18"/>
              </w:rPr>
            </w:pPr>
            <w:r w:rsidRPr="00D42598">
              <w:rPr>
                <w:rFonts w:ascii="Arial" w:hAnsi="Arial" w:cs="Arial"/>
                <w:szCs w:val="18"/>
              </w:rPr>
              <w:t>33</w:t>
            </w:r>
          </w:p>
        </w:tc>
        <w:tc>
          <w:tcPr>
            <w:tcW w:w="1976" w:type="dxa"/>
            <w:vAlign w:val="center"/>
          </w:tcPr>
          <w:p w14:paraId="6439AC57" w14:textId="77777777" w:rsidR="00D42598" w:rsidRPr="00D42598" w:rsidRDefault="00D42598" w:rsidP="002B6744">
            <w:pPr>
              <w:jc w:val="center"/>
              <w:rPr>
                <w:rFonts w:ascii="Arial" w:hAnsi="Arial" w:cs="Arial"/>
                <w:b/>
                <w:bCs/>
                <w:szCs w:val="18"/>
              </w:rPr>
            </w:pPr>
            <w:r w:rsidRPr="00D42598">
              <w:rPr>
                <w:rFonts w:ascii="Arial" w:hAnsi="Arial" w:cs="Arial"/>
                <w:szCs w:val="18"/>
              </w:rPr>
              <w:t>91,000</w:t>
            </w:r>
          </w:p>
        </w:tc>
        <w:tc>
          <w:tcPr>
            <w:tcW w:w="1976" w:type="dxa"/>
            <w:vAlign w:val="center"/>
          </w:tcPr>
          <w:p w14:paraId="13957BFF" w14:textId="77777777" w:rsidR="00D42598" w:rsidRPr="00D42598" w:rsidRDefault="00D42598" w:rsidP="002B6744">
            <w:pPr>
              <w:jc w:val="center"/>
              <w:rPr>
                <w:rFonts w:ascii="Arial" w:hAnsi="Arial" w:cs="Arial"/>
                <w:szCs w:val="18"/>
              </w:rPr>
            </w:pPr>
            <w:r w:rsidRPr="00D42598">
              <w:rPr>
                <w:rFonts w:ascii="Arial" w:hAnsi="Arial" w:cs="Arial"/>
                <w:szCs w:val="18"/>
              </w:rPr>
              <w:t>34</w:t>
            </w:r>
          </w:p>
        </w:tc>
      </w:tr>
      <w:tr w:rsidR="00D42598" w:rsidRPr="00D42598" w14:paraId="74AE65FB" w14:textId="77777777" w:rsidTr="002B6744">
        <w:tc>
          <w:tcPr>
            <w:tcW w:w="567" w:type="dxa"/>
            <w:vMerge/>
            <w:shd w:val="clear" w:color="auto" w:fill="95B3D7" w:themeFill="accent1" w:themeFillTint="99"/>
            <w:textDirection w:val="btLr"/>
          </w:tcPr>
          <w:p w14:paraId="0C6D3FBA" w14:textId="77777777" w:rsidR="00D42598" w:rsidRPr="00D42598" w:rsidRDefault="00D42598" w:rsidP="002B6744">
            <w:pPr>
              <w:ind w:left="113" w:right="113"/>
              <w:jc w:val="center"/>
              <w:rPr>
                <w:rFonts w:ascii="Arial" w:hAnsi="Arial" w:cs="Arial"/>
                <w:b/>
                <w:bCs/>
                <w:szCs w:val="18"/>
              </w:rPr>
            </w:pPr>
          </w:p>
        </w:tc>
        <w:tc>
          <w:tcPr>
            <w:tcW w:w="1276" w:type="dxa"/>
            <w:vAlign w:val="center"/>
          </w:tcPr>
          <w:p w14:paraId="56328614" w14:textId="77777777" w:rsidR="00D42598" w:rsidRPr="00D42598" w:rsidRDefault="00D42598" w:rsidP="002B6744">
            <w:pPr>
              <w:rPr>
                <w:rFonts w:ascii="Arial" w:hAnsi="Arial" w:cs="Arial"/>
                <w:szCs w:val="18"/>
              </w:rPr>
            </w:pPr>
            <w:r w:rsidRPr="00D42598">
              <w:rPr>
                <w:rFonts w:ascii="Arial" w:hAnsi="Arial" w:cs="Arial"/>
                <w:szCs w:val="18"/>
              </w:rPr>
              <w:t>Not specified</w:t>
            </w:r>
          </w:p>
        </w:tc>
        <w:tc>
          <w:tcPr>
            <w:tcW w:w="1975" w:type="dxa"/>
            <w:vAlign w:val="center"/>
          </w:tcPr>
          <w:p w14:paraId="6B4EA05A" w14:textId="77777777" w:rsidR="00D42598" w:rsidRPr="00D42598" w:rsidRDefault="00D42598" w:rsidP="002B6744">
            <w:pPr>
              <w:jc w:val="center"/>
              <w:rPr>
                <w:rFonts w:ascii="Arial" w:hAnsi="Arial" w:cs="Arial"/>
                <w:b/>
                <w:bCs/>
                <w:szCs w:val="18"/>
              </w:rPr>
            </w:pPr>
            <w:r w:rsidRPr="00D42598">
              <w:rPr>
                <w:rFonts w:ascii="Arial" w:hAnsi="Arial" w:cs="Arial"/>
                <w:szCs w:val="18"/>
              </w:rPr>
              <w:t>8,000</w:t>
            </w:r>
          </w:p>
        </w:tc>
        <w:tc>
          <w:tcPr>
            <w:tcW w:w="1976" w:type="dxa"/>
            <w:vAlign w:val="center"/>
          </w:tcPr>
          <w:p w14:paraId="426A9CE6" w14:textId="77777777" w:rsidR="00D42598" w:rsidRPr="00D42598" w:rsidRDefault="00D42598" w:rsidP="002B6744">
            <w:pPr>
              <w:jc w:val="center"/>
              <w:rPr>
                <w:rFonts w:ascii="Arial" w:hAnsi="Arial" w:cs="Arial"/>
                <w:szCs w:val="18"/>
              </w:rPr>
            </w:pPr>
            <w:r w:rsidRPr="00D42598">
              <w:rPr>
                <w:rFonts w:ascii="Arial" w:hAnsi="Arial" w:cs="Arial"/>
                <w:szCs w:val="18"/>
              </w:rPr>
              <w:t>?</w:t>
            </w:r>
          </w:p>
        </w:tc>
        <w:tc>
          <w:tcPr>
            <w:tcW w:w="1976" w:type="dxa"/>
            <w:vAlign w:val="center"/>
          </w:tcPr>
          <w:p w14:paraId="0F11F54E" w14:textId="77777777" w:rsidR="00D42598" w:rsidRPr="00D42598" w:rsidRDefault="00D42598" w:rsidP="002B6744">
            <w:pPr>
              <w:jc w:val="center"/>
              <w:rPr>
                <w:rFonts w:ascii="Arial" w:hAnsi="Arial" w:cs="Arial"/>
                <w:b/>
                <w:bCs/>
                <w:szCs w:val="18"/>
              </w:rPr>
            </w:pPr>
            <w:r w:rsidRPr="00D42598">
              <w:rPr>
                <w:rFonts w:ascii="Arial" w:hAnsi="Arial" w:cs="Arial"/>
                <w:szCs w:val="18"/>
              </w:rPr>
              <w:t>14,000</w:t>
            </w:r>
          </w:p>
        </w:tc>
        <w:tc>
          <w:tcPr>
            <w:tcW w:w="1976" w:type="dxa"/>
            <w:vAlign w:val="center"/>
          </w:tcPr>
          <w:p w14:paraId="3EFC6B55" w14:textId="77777777" w:rsidR="00D42598" w:rsidRPr="00D42598" w:rsidRDefault="00D42598" w:rsidP="002B6744">
            <w:pPr>
              <w:jc w:val="center"/>
              <w:rPr>
                <w:rFonts w:ascii="Arial" w:hAnsi="Arial" w:cs="Arial"/>
                <w:szCs w:val="18"/>
              </w:rPr>
            </w:pPr>
            <w:r w:rsidRPr="00D42598">
              <w:rPr>
                <w:rFonts w:ascii="Arial" w:hAnsi="Arial" w:cs="Arial"/>
                <w:szCs w:val="18"/>
              </w:rPr>
              <w:t>?</w:t>
            </w:r>
          </w:p>
        </w:tc>
      </w:tr>
      <w:tr w:rsidR="00D42598" w:rsidRPr="00D42598" w14:paraId="03B7C3A7" w14:textId="77777777" w:rsidTr="002B6744">
        <w:tc>
          <w:tcPr>
            <w:tcW w:w="567" w:type="dxa"/>
            <w:vMerge/>
            <w:shd w:val="clear" w:color="auto" w:fill="95B3D7" w:themeFill="accent1" w:themeFillTint="99"/>
            <w:textDirection w:val="btLr"/>
          </w:tcPr>
          <w:p w14:paraId="618B40AC" w14:textId="77777777" w:rsidR="00D42598" w:rsidRPr="00D42598" w:rsidRDefault="00D42598" w:rsidP="002B6744">
            <w:pPr>
              <w:ind w:left="113" w:right="113"/>
              <w:jc w:val="center"/>
              <w:rPr>
                <w:rFonts w:ascii="Arial" w:hAnsi="Arial" w:cs="Arial"/>
                <w:b/>
                <w:bCs/>
                <w:szCs w:val="18"/>
              </w:rPr>
            </w:pPr>
          </w:p>
        </w:tc>
        <w:tc>
          <w:tcPr>
            <w:tcW w:w="1276" w:type="dxa"/>
            <w:vAlign w:val="center"/>
          </w:tcPr>
          <w:p w14:paraId="363CF54E" w14:textId="77777777" w:rsidR="00D42598" w:rsidRPr="00D42598" w:rsidRDefault="00D42598" w:rsidP="002B6744">
            <w:pPr>
              <w:rPr>
                <w:rFonts w:ascii="Arial" w:hAnsi="Arial" w:cs="Arial"/>
                <w:szCs w:val="18"/>
              </w:rPr>
            </w:pPr>
          </w:p>
        </w:tc>
        <w:tc>
          <w:tcPr>
            <w:tcW w:w="1975" w:type="dxa"/>
            <w:vAlign w:val="center"/>
          </w:tcPr>
          <w:p w14:paraId="5B9B7D9D" w14:textId="77777777" w:rsidR="00D42598" w:rsidRPr="00D42598" w:rsidRDefault="00D42598" w:rsidP="002B6744">
            <w:pPr>
              <w:jc w:val="center"/>
              <w:rPr>
                <w:rFonts w:ascii="Arial" w:hAnsi="Arial" w:cs="Arial"/>
                <w:b/>
                <w:bCs/>
                <w:szCs w:val="18"/>
              </w:rPr>
            </w:pPr>
          </w:p>
        </w:tc>
        <w:tc>
          <w:tcPr>
            <w:tcW w:w="1976" w:type="dxa"/>
            <w:vAlign w:val="center"/>
          </w:tcPr>
          <w:p w14:paraId="772EC66D" w14:textId="77777777" w:rsidR="00D42598" w:rsidRPr="00D42598" w:rsidRDefault="00D42598" w:rsidP="002B6744">
            <w:pPr>
              <w:jc w:val="center"/>
              <w:rPr>
                <w:rFonts w:ascii="Arial" w:hAnsi="Arial" w:cs="Arial"/>
                <w:szCs w:val="18"/>
              </w:rPr>
            </w:pPr>
          </w:p>
        </w:tc>
        <w:tc>
          <w:tcPr>
            <w:tcW w:w="1976" w:type="dxa"/>
            <w:vAlign w:val="center"/>
          </w:tcPr>
          <w:p w14:paraId="587F2DFF" w14:textId="77777777" w:rsidR="00D42598" w:rsidRPr="00D42598" w:rsidRDefault="00D42598" w:rsidP="002B6744">
            <w:pPr>
              <w:jc w:val="center"/>
              <w:rPr>
                <w:rFonts w:ascii="Arial" w:hAnsi="Arial" w:cs="Arial"/>
                <w:b/>
                <w:bCs/>
                <w:szCs w:val="18"/>
              </w:rPr>
            </w:pPr>
          </w:p>
        </w:tc>
        <w:tc>
          <w:tcPr>
            <w:tcW w:w="1976" w:type="dxa"/>
            <w:vAlign w:val="center"/>
          </w:tcPr>
          <w:p w14:paraId="221466C8" w14:textId="77777777" w:rsidR="00D42598" w:rsidRPr="00D42598" w:rsidRDefault="00D42598" w:rsidP="002B6744">
            <w:pPr>
              <w:jc w:val="center"/>
              <w:rPr>
                <w:rFonts w:ascii="Arial" w:hAnsi="Arial" w:cs="Arial"/>
                <w:szCs w:val="18"/>
              </w:rPr>
            </w:pPr>
          </w:p>
        </w:tc>
      </w:tr>
      <w:tr w:rsidR="00D42598" w:rsidRPr="00D42598" w14:paraId="1A39B96F" w14:textId="77777777" w:rsidTr="002B6744">
        <w:trPr>
          <w:cantSplit/>
          <w:trHeight w:val="129"/>
        </w:trPr>
        <w:tc>
          <w:tcPr>
            <w:tcW w:w="567" w:type="dxa"/>
            <w:textDirection w:val="btLr"/>
          </w:tcPr>
          <w:p w14:paraId="3BD98B99" w14:textId="77777777" w:rsidR="00D42598" w:rsidRPr="00D42598" w:rsidRDefault="00D42598" w:rsidP="002B6744">
            <w:pPr>
              <w:ind w:left="113" w:right="113"/>
              <w:jc w:val="center"/>
              <w:rPr>
                <w:rFonts w:ascii="Arial" w:hAnsi="Arial" w:cs="Arial"/>
                <w:b/>
                <w:bCs/>
                <w:szCs w:val="18"/>
              </w:rPr>
            </w:pPr>
          </w:p>
        </w:tc>
        <w:tc>
          <w:tcPr>
            <w:tcW w:w="1276" w:type="dxa"/>
            <w:vAlign w:val="center"/>
          </w:tcPr>
          <w:p w14:paraId="23CD53AF" w14:textId="77777777" w:rsidR="00D42598" w:rsidRPr="00D42598" w:rsidRDefault="00D42598" w:rsidP="002B6744">
            <w:pPr>
              <w:rPr>
                <w:rFonts w:ascii="Arial" w:hAnsi="Arial" w:cs="Arial"/>
                <w:b/>
                <w:bCs/>
                <w:szCs w:val="18"/>
              </w:rPr>
            </w:pPr>
          </w:p>
        </w:tc>
        <w:tc>
          <w:tcPr>
            <w:tcW w:w="1975" w:type="dxa"/>
            <w:vAlign w:val="center"/>
          </w:tcPr>
          <w:p w14:paraId="17103805" w14:textId="77777777" w:rsidR="00D42598" w:rsidRPr="00D42598" w:rsidRDefault="00D42598" w:rsidP="002B6744">
            <w:pPr>
              <w:jc w:val="center"/>
              <w:rPr>
                <w:rFonts w:ascii="Arial" w:hAnsi="Arial" w:cs="Arial"/>
                <w:b/>
                <w:bCs/>
                <w:szCs w:val="18"/>
              </w:rPr>
            </w:pPr>
          </w:p>
        </w:tc>
        <w:tc>
          <w:tcPr>
            <w:tcW w:w="1976" w:type="dxa"/>
            <w:vAlign w:val="center"/>
          </w:tcPr>
          <w:p w14:paraId="6441CA51" w14:textId="77777777" w:rsidR="00D42598" w:rsidRPr="00D42598" w:rsidRDefault="00D42598" w:rsidP="002B6744">
            <w:pPr>
              <w:jc w:val="center"/>
              <w:rPr>
                <w:rFonts w:ascii="Arial" w:hAnsi="Arial" w:cs="Arial"/>
                <w:szCs w:val="18"/>
              </w:rPr>
            </w:pPr>
          </w:p>
        </w:tc>
        <w:tc>
          <w:tcPr>
            <w:tcW w:w="1976" w:type="dxa"/>
            <w:vAlign w:val="center"/>
          </w:tcPr>
          <w:p w14:paraId="4AFB6F99" w14:textId="77777777" w:rsidR="00D42598" w:rsidRPr="00D42598" w:rsidRDefault="00D42598" w:rsidP="002B6744">
            <w:pPr>
              <w:jc w:val="center"/>
              <w:rPr>
                <w:rFonts w:ascii="Arial" w:hAnsi="Arial" w:cs="Arial"/>
                <w:b/>
                <w:bCs/>
                <w:szCs w:val="18"/>
              </w:rPr>
            </w:pPr>
          </w:p>
        </w:tc>
        <w:tc>
          <w:tcPr>
            <w:tcW w:w="1976" w:type="dxa"/>
            <w:vAlign w:val="center"/>
          </w:tcPr>
          <w:p w14:paraId="2AF5292F" w14:textId="77777777" w:rsidR="00D42598" w:rsidRPr="00D42598" w:rsidRDefault="00D42598" w:rsidP="002B6744">
            <w:pPr>
              <w:jc w:val="center"/>
              <w:rPr>
                <w:rFonts w:ascii="Arial" w:hAnsi="Arial" w:cs="Arial"/>
                <w:szCs w:val="18"/>
              </w:rPr>
            </w:pPr>
          </w:p>
        </w:tc>
      </w:tr>
      <w:tr w:rsidR="00D42598" w:rsidRPr="00D42598" w14:paraId="43845885" w14:textId="77777777" w:rsidTr="002B6744">
        <w:trPr>
          <w:trHeight w:val="707"/>
        </w:trPr>
        <w:tc>
          <w:tcPr>
            <w:tcW w:w="567" w:type="dxa"/>
            <w:vMerge w:val="restart"/>
            <w:shd w:val="clear" w:color="auto" w:fill="95B3D7" w:themeFill="accent1" w:themeFillTint="99"/>
            <w:textDirection w:val="btLr"/>
          </w:tcPr>
          <w:p w14:paraId="338B8422" w14:textId="77777777" w:rsidR="00D42598" w:rsidRPr="00D42598" w:rsidRDefault="00D42598" w:rsidP="002B6744">
            <w:pPr>
              <w:ind w:left="113" w:right="113"/>
              <w:jc w:val="center"/>
              <w:rPr>
                <w:rFonts w:ascii="Arial" w:hAnsi="Arial" w:cs="Arial"/>
                <w:b/>
                <w:bCs/>
                <w:szCs w:val="18"/>
              </w:rPr>
            </w:pPr>
            <w:r w:rsidRPr="00D42598">
              <w:rPr>
                <w:rFonts w:ascii="Arial" w:hAnsi="Arial" w:cs="Arial"/>
                <w:b/>
                <w:bCs/>
                <w:szCs w:val="18"/>
              </w:rPr>
              <w:t>Impairment number</w:t>
            </w:r>
          </w:p>
        </w:tc>
        <w:tc>
          <w:tcPr>
            <w:tcW w:w="1276" w:type="dxa"/>
            <w:vAlign w:val="center"/>
          </w:tcPr>
          <w:p w14:paraId="0A58D7A8" w14:textId="77777777" w:rsidR="00D42598" w:rsidRPr="00D42598" w:rsidRDefault="00D42598" w:rsidP="002B6744">
            <w:pPr>
              <w:jc w:val="center"/>
              <w:rPr>
                <w:rFonts w:ascii="Arial" w:hAnsi="Arial" w:cs="Arial"/>
                <w:szCs w:val="18"/>
              </w:rPr>
            </w:pPr>
            <w:r w:rsidRPr="00D42598">
              <w:rPr>
                <w:rFonts w:ascii="Arial" w:hAnsi="Arial" w:cs="Arial"/>
                <w:szCs w:val="18"/>
              </w:rPr>
              <w:t>Single</w:t>
            </w:r>
          </w:p>
        </w:tc>
        <w:tc>
          <w:tcPr>
            <w:tcW w:w="1975" w:type="dxa"/>
            <w:vAlign w:val="center"/>
          </w:tcPr>
          <w:p w14:paraId="0D561091" w14:textId="77777777" w:rsidR="00D42598" w:rsidRPr="00D42598" w:rsidRDefault="00D42598" w:rsidP="002B6744">
            <w:pPr>
              <w:spacing w:line="240" w:lineRule="auto"/>
              <w:jc w:val="center"/>
              <w:rPr>
                <w:rFonts w:ascii="Arial" w:eastAsia="Times New Roman" w:hAnsi="Arial" w:cs="Arial"/>
                <w:szCs w:val="18"/>
              </w:rPr>
            </w:pPr>
            <w:r w:rsidRPr="00D42598">
              <w:rPr>
                <w:rFonts w:ascii="Arial" w:hAnsi="Arial" w:cs="Arial"/>
                <w:szCs w:val="18"/>
              </w:rPr>
              <w:t>50,000</w:t>
            </w:r>
          </w:p>
        </w:tc>
        <w:tc>
          <w:tcPr>
            <w:tcW w:w="1976" w:type="dxa"/>
            <w:vAlign w:val="center"/>
          </w:tcPr>
          <w:p w14:paraId="39C6378F" w14:textId="77777777" w:rsidR="00D42598" w:rsidRPr="00D42598" w:rsidRDefault="00D42598" w:rsidP="002B6744">
            <w:pPr>
              <w:spacing w:line="240" w:lineRule="auto"/>
              <w:jc w:val="center"/>
              <w:rPr>
                <w:rFonts w:ascii="Arial" w:eastAsia="Times New Roman" w:hAnsi="Arial" w:cs="Arial"/>
                <w:szCs w:val="18"/>
              </w:rPr>
            </w:pPr>
            <w:r w:rsidRPr="00D42598">
              <w:rPr>
                <w:rFonts w:ascii="Arial" w:hAnsi="Arial" w:cs="Arial"/>
                <w:szCs w:val="18"/>
              </w:rPr>
              <w:t>52</w:t>
            </w:r>
          </w:p>
        </w:tc>
        <w:tc>
          <w:tcPr>
            <w:tcW w:w="1976" w:type="dxa"/>
            <w:vAlign w:val="center"/>
          </w:tcPr>
          <w:p w14:paraId="044E3B39" w14:textId="77777777" w:rsidR="00D42598" w:rsidRPr="00D42598" w:rsidRDefault="00D42598" w:rsidP="002B6744">
            <w:pPr>
              <w:spacing w:line="240" w:lineRule="auto"/>
              <w:jc w:val="center"/>
              <w:rPr>
                <w:rFonts w:ascii="Arial" w:eastAsia="Times New Roman" w:hAnsi="Arial" w:cs="Arial"/>
                <w:szCs w:val="18"/>
              </w:rPr>
            </w:pPr>
            <w:r w:rsidRPr="00D42598">
              <w:rPr>
                <w:rFonts w:ascii="Arial" w:hAnsi="Arial" w:cs="Arial"/>
                <w:szCs w:val="18"/>
              </w:rPr>
              <w:t>165,000</w:t>
            </w:r>
          </w:p>
        </w:tc>
        <w:tc>
          <w:tcPr>
            <w:tcW w:w="1976" w:type="dxa"/>
            <w:vAlign w:val="center"/>
          </w:tcPr>
          <w:p w14:paraId="4842BE1E" w14:textId="77777777" w:rsidR="00D42598" w:rsidRPr="00D42598" w:rsidRDefault="00D42598" w:rsidP="002B6744">
            <w:pPr>
              <w:spacing w:line="240" w:lineRule="auto"/>
              <w:jc w:val="center"/>
              <w:rPr>
                <w:rFonts w:ascii="Arial" w:eastAsia="Times New Roman" w:hAnsi="Arial" w:cs="Arial"/>
                <w:szCs w:val="18"/>
              </w:rPr>
            </w:pPr>
            <w:r w:rsidRPr="00D42598">
              <w:rPr>
                <w:rFonts w:ascii="Arial" w:hAnsi="Arial" w:cs="Arial"/>
                <w:szCs w:val="18"/>
              </w:rPr>
              <w:t>58</w:t>
            </w:r>
          </w:p>
        </w:tc>
      </w:tr>
      <w:tr w:rsidR="00D42598" w:rsidRPr="00D42598" w14:paraId="60065240" w14:textId="77777777" w:rsidTr="002B6744">
        <w:trPr>
          <w:trHeight w:val="707"/>
        </w:trPr>
        <w:tc>
          <w:tcPr>
            <w:tcW w:w="567" w:type="dxa"/>
            <w:vMerge/>
            <w:shd w:val="clear" w:color="auto" w:fill="95B3D7" w:themeFill="accent1" w:themeFillTint="99"/>
          </w:tcPr>
          <w:p w14:paraId="4744B511" w14:textId="77777777" w:rsidR="00D42598" w:rsidRPr="00D42598" w:rsidRDefault="00D42598" w:rsidP="002B6744">
            <w:pPr>
              <w:rPr>
                <w:rFonts w:ascii="Arial" w:hAnsi="Arial" w:cs="Arial"/>
                <w:b/>
                <w:bCs/>
                <w:szCs w:val="18"/>
              </w:rPr>
            </w:pPr>
          </w:p>
        </w:tc>
        <w:tc>
          <w:tcPr>
            <w:tcW w:w="1276" w:type="dxa"/>
            <w:vAlign w:val="center"/>
          </w:tcPr>
          <w:p w14:paraId="31E32358" w14:textId="77777777" w:rsidR="00D42598" w:rsidRPr="00D42598" w:rsidRDefault="00D42598" w:rsidP="002B6744">
            <w:pPr>
              <w:jc w:val="center"/>
              <w:rPr>
                <w:rFonts w:ascii="Arial" w:hAnsi="Arial" w:cs="Arial"/>
                <w:szCs w:val="18"/>
              </w:rPr>
            </w:pPr>
            <w:r w:rsidRPr="00D42598">
              <w:rPr>
                <w:rFonts w:ascii="Arial" w:hAnsi="Arial" w:cs="Arial"/>
                <w:szCs w:val="18"/>
              </w:rPr>
              <w:t>Multiple</w:t>
            </w:r>
          </w:p>
        </w:tc>
        <w:tc>
          <w:tcPr>
            <w:tcW w:w="1975" w:type="dxa"/>
            <w:vAlign w:val="center"/>
          </w:tcPr>
          <w:p w14:paraId="71CFBC76" w14:textId="77777777" w:rsidR="00D42598" w:rsidRPr="00D42598" w:rsidRDefault="00D42598" w:rsidP="002B6744">
            <w:pPr>
              <w:spacing w:line="240" w:lineRule="auto"/>
              <w:jc w:val="center"/>
              <w:rPr>
                <w:rFonts w:ascii="Arial" w:hAnsi="Arial" w:cs="Arial"/>
                <w:szCs w:val="18"/>
              </w:rPr>
            </w:pPr>
            <w:r w:rsidRPr="00D42598">
              <w:rPr>
                <w:rFonts w:ascii="Arial" w:hAnsi="Arial" w:cs="Arial"/>
                <w:szCs w:val="18"/>
              </w:rPr>
              <w:t>45,000</w:t>
            </w:r>
          </w:p>
        </w:tc>
        <w:tc>
          <w:tcPr>
            <w:tcW w:w="1976" w:type="dxa"/>
            <w:vAlign w:val="center"/>
          </w:tcPr>
          <w:p w14:paraId="497DDE5F" w14:textId="77777777" w:rsidR="00D42598" w:rsidRPr="00D42598" w:rsidRDefault="00D42598" w:rsidP="002B6744">
            <w:pPr>
              <w:spacing w:line="240" w:lineRule="auto"/>
              <w:jc w:val="center"/>
              <w:rPr>
                <w:rFonts w:ascii="Arial" w:eastAsia="Times New Roman" w:hAnsi="Arial" w:cs="Arial"/>
                <w:szCs w:val="18"/>
              </w:rPr>
            </w:pPr>
            <w:r w:rsidRPr="00D42598">
              <w:rPr>
                <w:rFonts w:ascii="Arial" w:hAnsi="Arial" w:cs="Arial"/>
                <w:szCs w:val="18"/>
              </w:rPr>
              <w:t>48</w:t>
            </w:r>
          </w:p>
          <w:p w14:paraId="7CC8C4BD" w14:textId="77777777" w:rsidR="00D42598" w:rsidRPr="00D42598" w:rsidRDefault="00D42598" w:rsidP="002B6744">
            <w:pPr>
              <w:jc w:val="center"/>
              <w:rPr>
                <w:rFonts w:ascii="Arial" w:hAnsi="Arial" w:cs="Arial"/>
                <w:szCs w:val="18"/>
              </w:rPr>
            </w:pPr>
          </w:p>
        </w:tc>
        <w:tc>
          <w:tcPr>
            <w:tcW w:w="1976" w:type="dxa"/>
            <w:vAlign w:val="center"/>
          </w:tcPr>
          <w:p w14:paraId="3D308BE2" w14:textId="77777777" w:rsidR="00D42598" w:rsidRPr="00D42598" w:rsidRDefault="00D42598" w:rsidP="002B6744">
            <w:pPr>
              <w:spacing w:line="240" w:lineRule="auto"/>
              <w:jc w:val="center"/>
              <w:rPr>
                <w:rFonts w:ascii="Arial" w:eastAsia="Times New Roman" w:hAnsi="Arial" w:cs="Arial"/>
                <w:szCs w:val="18"/>
              </w:rPr>
            </w:pPr>
            <w:r w:rsidRPr="00D42598">
              <w:rPr>
                <w:rFonts w:ascii="Arial" w:hAnsi="Arial" w:cs="Arial"/>
                <w:szCs w:val="18"/>
              </w:rPr>
              <w:t>119,000</w:t>
            </w:r>
          </w:p>
          <w:p w14:paraId="0A733572" w14:textId="77777777" w:rsidR="00D42598" w:rsidRPr="00D42598" w:rsidRDefault="00D42598" w:rsidP="002B6744">
            <w:pPr>
              <w:jc w:val="center"/>
              <w:rPr>
                <w:rFonts w:ascii="Arial" w:hAnsi="Arial" w:cs="Arial"/>
                <w:szCs w:val="18"/>
              </w:rPr>
            </w:pPr>
          </w:p>
        </w:tc>
        <w:tc>
          <w:tcPr>
            <w:tcW w:w="1976" w:type="dxa"/>
            <w:vAlign w:val="center"/>
          </w:tcPr>
          <w:p w14:paraId="00D60FD0" w14:textId="77777777" w:rsidR="00D42598" w:rsidRPr="00D42598" w:rsidRDefault="00D42598" w:rsidP="002B6744">
            <w:pPr>
              <w:spacing w:line="240" w:lineRule="auto"/>
              <w:jc w:val="center"/>
              <w:rPr>
                <w:rFonts w:ascii="Arial" w:eastAsia="Times New Roman" w:hAnsi="Arial" w:cs="Arial"/>
                <w:szCs w:val="18"/>
              </w:rPr>
            </w:pPr>
            <w:r w:rsidRPr="00D42598">
              <w:rPr>
                <w:rFonts w:ascii="Arial" w:hAnsi="Arial" w:cs="Arial"/>
                <w:szCs w:val="18"/>
              </w:rPr>
              <w:t>42</w:t>
            </w:r>
          </w:p>
          <w:p w14:paraId="2F295749" w14:textId="77777777" w:rsidR="00D42598" w:rsidRPr="00D42598" w:rsidRDefault="00D42598" w:rsidP="002B6744">
            <w:pPr>
              <w:jc w:val="center"/>
              <w:rPr>
                <w:rFonts w:ascii="Arial" w:hAnsi="Arial" w:cs="Arial"/>
                <w:szCs w:val="18"/>
              </w:rPr>
            </w:pPr>
          </w:p>
        </w:tc>
      </w:tr>
    </w:tbl>
    <w:p w14:paraId="6D8E5892" w14:textId="77777777" w:rsidR="00D42598" w:rsidRPr="00D42598" w:rsidRDefault="00D42598" w:rsidP="00D42598">
      <w:pPr>
        <w:rPr>
          <w:rFonts w:ascii="Arial" w:hAnsi="Arial" w:cs="Arial"/>
        </w:rPr>
      </w:pPr>
      <w:r w:rsidRPr="00D42598">
        <w:rPr>
          <w:rFonts w:ascii="Arial" w:hAnsi="Arial" w:cs="Arial"/>
        </w:rPr>
        <w:t xml:space="preserve">Source: Stats NZ </w:t>
      </w:r>
      <w:r w:rsidRPr="00D42598">
        <w:rPr>
          <w:rFonts w:ascii="Arial" w:hAnsi="Arial" w:cs="Arial"/>
          <w:i/>
          <w:iCs/>
        </w:rPr>
        <w:t xml:space="preserve">Disability Survey:2013 </w:t>
      </w:r>
      <w:hyperlink r:id="rId33" w:history="1">
        <w:r w:rsidRPr="00D42598">
          <w:rPr>
            <w:rStyle w:val="Hyperlink"/>
            <w:rFonts w:ascii="Arial" w:hAnsi="Arial" w:cs="Arial"/>
          </w:rPr>
          <w:t>https://www.stats.govt.nz/information-releases/disability-survey-2013</w:t>
        </w:r>
      </w:hyperlink>
      <w:r w:rsidRPr="00D42598">
        <w:rPr>
          <w:rFonts w:ascii="Arial" w:hAnsi="Arial" w:cs="Arial"/>
        </w:rPr>
        <w:t xml:space="preserve"> More detailed data can be found in the data provided on the same page.</w:t>
      </w:r>
    </w:p>
    <w:p w14:paraId="08E8D02E" w14:textId="77777777" w:rsidR="00D42598" w:rsidRPr="00D42598" w:rsidRDefault="00D42598" w:rsidP="00D42598">
      <w:pPr>
        <w:rPr>
          <w:rFonts w:ascii="Arial" w:hAnsi="Arial" w:cs="Arial"/>
        </w:rPr>
      </w:pPr>
      <w:r w:rsidRPr="00D42598">
        <w:rPr>
          <w:rFonts w:ascii="Arial" w:hAnsi="Arial" w:cs="Arial"/>
        </w:rPr>
        <w:t>*the rate is the percentage of the total population in each age (and sex) group</w:t>
      </w:r>
    </w:p>
    <w:p w14:paraId="668720FE" w14:textId="77777777" w:rsidR="00D42598" w:rsidRPr="00D42598" w:rsidRDefault="00D42598" w:rsidP="00D42598">
      <w:pPr>
        <w:spacing w:line="240" w:lineRule="auto"/>
        <w:rPr>
          <w:rFonts w:ascii="Arial" w:hAnsi="Arial" w:cs="Arial"/>
        </w:rPr>
      </w:pPr>
      <w:r w:rsidRPr="00D42598">
        <w:rPr>
          <w:rFonts w:ascii="Arial" w:hAnsi="Arial" w:cs="Arial"/>
        </w:rPr>
        <w:br w:type="page"/>
      </w:r>
    </w:p>
    <w:p w14:paraId="69099786" w14:textId="77777777" w:rsidR="00D42598" w:rsidRPr="00D42598" w:rsidRDefault="00D42598" w:rsidP="00E62528">
      <w:pPr>
        <w:pStyle w:val="Heading3"/>
        <w:numPr>
          <w:ilvl w:val="0"/>
          <w:numId w:val="21"/>
        </w:numPr>
        <w:ind w:left="360" w:firstLine="0"/>
        <w:rPr>
          <w:rFonts w:ascii="Arial" w:hAnsi="Arial" w:cs="Arial"/>
        </w:rPr>
      </w:pPr>
      <w:bookmarkStart w:id="241" w:name="_Toc75870146"/>
      <w:bookmarkStart w:id="242" w:name="_Toc76394260"/>
      <w:r w:rsidRPr="00D42598">
        <w:rPr>
          <w:rFonts w:ascii="Arial" w:hAnsi="Arial" w:cs="Arial"/>
        </w:rPr>
        <w:lastRenderedPageBreak/>
        <w:t>Data on children with disabilities in education 2013</w:t>
      </w:r>
      <w:bookmarkEnd w:id="241"/>
      <w:bookmarkEnd w:id="242"/>
    </w:p>
    <w:tbl>
      <w:tblPr>
        <w:tblStyle w:val="TableGrid"/>
        <w:tblW w:w="9737" w:type="dxa"/>
        <w:tblBorders>
          <w:insideH w:val="none" w:sz="0" w:space="0" w:color="auto"/>
          <w:insideV w:val="none" w:sz="0" w:space="0" w:color="auto"/>
        </w:tblBorders>
        <w:tblLayout w:type="fixed"/>
        <w:tblLook w:val="04A0" w:firstRow="1" w:lastRow="0" w:firstColumn="1" w:lastColumn="0" w:noHBand="0" w:noVBand="1"/>
      </w:tblPr>
      <w:tblGrid>
        <w:gridCol w:w="562"/>
        <w:gridCol w:w="289"/>
        <w:gridCol w:w="2126"/>
        <w:gridCol w:w="2344"/>
        <w:gridCol w:w="8"/>
        <w:gridCol w:w="2183"/>
        <w:gridCol w:w="17"/>
        <w:gridCol w:w="2208"/>
      </w:tblGrid>
      <w:tr w:rsidR="00D42598" w:rsidRPr="00D42598" w14:paraId="11287113" w14:textId="77777777" w:rsidTr="002B6744">
        <w:tc>
          <w:tcPr>
            <w:tcW w:w="9737" w:type="dxa"/>
            <w:gridSpan w:val="8"/>
            <w:shd w:val="clear" w:color="auto" w:fill="95B3D7" w:themeFill="accent1" w:themeFillTint="99"/>
          </w:tcPr>
          <w:p w14:paraId="3006D50F" w14:textId="77777777" w:rsidR="00D42598" w:rsidRPr="00D42598" w:rsidRDefault="00D42598" w:rsidP="002B6744">
            <w:pPr>
              <w:jc w:val="center"/>
              <w:rPr>
                <w:rFonts w:ascii="Arial" w:hAnsi="Arial" w:cs="Arial"/>
                <w:b/>
                <w:bCs/>
                <w:i/>
                <w:iCs/>
                <w:szCs w:val="18"/>
              </w:rPr>
            </w:pPr>
            <w:r w:rsidRPr="00D42598">
              <w:rPr>
                <w:rFonts w:ascii="Arial" w:hAnsi="Arial" w:cs="Arial"/>
                <w:b/>
                <w:bCs/>
                <w:i/>
                <w:iCs/>
                <w:szCs w:val="18"/>
              </w:rPr>
              <w:t>Children with disabilities in education 2013*</w:t>
            </w:r>
            <w:r w:rsidRPr="00D42598">
              <w:rPr>
                <w:rStyle w:val="FootnoteReference"/>
                <w:rFonts w:ascii="Arial" w:hAnsi="Arial" w:cs="Arial"/>
                <w:b/>
                <w:bCs/>
                <w:i/>
                <w:iCs/>
                <w:szCs w:val="18"/>
              </w:rPr>
              <w:footnoteReference w:id="77"/>
            </w:r>
          </w:p>
        </w:tc>
      </w:tr>
      <w:tr w:rsidR="00D42598" w:rsidRPr="00D42598" w14:paraId="199CC67A" w14:textId="77777777" w:rsidTr="002B6744">
        <w:tc>
          <w:tcPr>
            <w:tcW w:w="562" w:type="dxa"/>
          </w:tcPr>
          <w:p w14:paraId="5786AA76" w14:textId="77777777" w:rsidR="00D42598" w:rsidRPr="00D42598" w:rsidRDefault="00D42598" w:rsidP="002B6744">
            <w:pPr>
              <w:rPr>
                <w:rFonts w:ascii="Arial" w:hAnsi="Arial" w:cs="Arial"/>
                <w:szCs w:val="18"/>
              </w:rPr>
            </w:pPr>
          </w:p>
        </w:tc>
        <w:tc>
          <w:tcPr>
            <w:tcW w:w="2415" w:type="dxa"/>
            <w:gridSpan w:val="2"/>
          </w:tcPr>
          <w:p w14:paraId="6446526C" w14:textId="77777777" w:rsidR="00D42598" w:rsidRPr="00D42598" w:rsidRDefault="00D42598" w:rsidP="002B6744">
            <w:pPr>
              <w:rPr>
                <w:rFonts w:ascii="Arial" w:hAnsi="Arial" w:cs="Arial"/>
                <w:szCs w:val="18"/>
              </w:rPr>
            </w:pPr>
          </w:p>
        </w:tc>
        <w:tc>
          <w:tcPr>
            <w:tcW w:w="2344" w:type="dxa"/>
            <w:shd w:val="clear" w:color="auto" w:fill="DBE5F1" w:themeFill="accent1" w:themeFillTint="33"/>
            <w:vAlign w:val="center"/>
          </w:tcPr>
          <w:p w14:paraId="78D4E61A" w14:textId="77777777" w:rsidR="00D42598" w:rsidRPr="00D42598" w:rsidRDefault="00D42598" w:rsidP="002B6744">
            <w:pPr>
              <w:rPr>
                <w:rFonts w:ascii="Arial" w:hAnsi="Arial" w:cs="Arial"/>
                <w:szCs w:val="18"/>
              </w:rPr>
            </w:pPr>
            <w:r w:rsidRPr="00D42598">
              <w:rPr>
                <w:rFonts w:ascii="Arial" w:hAnsi="Arial" w:cs="Arial"/>
                <w:szCs w:val="18"/>
              </w:rPr>
              <w:t xml:space="preserve">Number of disabled students </w:t>
            </w:r>
          </w:p>
        </w:tc>
        <w:tc>
          <w:tcPr>
            <w:tcW w:w="2208" w:type="dxa"/>
            <w:gridSpan w:val="3"/>
            <w:shd w:val="clear" w:color="auto" w:fill="DBE5F1" w:themeFill="accent1" w:themeFillTint="33"/>
            <w:vAlign w:val="center"/>
          </w:tcPr>
          <w:p w14:paraId="1A8C70BA" w14:textId="77777777" w:rsidR="00D42598" w:rsidRPr="00D42598" w:rsidRDefault="00D42598" w:rsidP="002B6744">
            <w:pPr>
              <w:rPr>
                <w:rFonts w:ascii="Arial" w:hAnsi="Arial" w:cs="Arial"/>
                <w:szCs w:val="18"/>
              </w:rPr>
            </w:pPr>
            <w:r w:rsidRPr="00D42598">
              <w:rPr>
                <w:rFonts w:ascii="Arial" w:hAnsi="Arial" w:cs="Arial"/>
                <w:szCs w:val="18"/>
              </w:rPr>
              <w:t>Total number of students</w:t>
            </w:r>
          </w:p>
        </w:tc>
        <w:tc>
          <w:tcPr>
            <w:tcW w:w="2208" w:type="dxa"/>
            <w:shd w:val="clear" w:color="auto" w:fill="DBE5F1" w:themeFill="accent1" w:themeFillTint="33"/>
            <w:vAlign w:val="center"/>
          </w:tcPr>
          <w:p w14:paraId="18CD5E06" w14:textId="77777777" w:rsidR="00D42598" w:rsidRPr="00D42598" w:rsidRDefault="00D42598" w:rsidP="002B6744">
            <w:pPr>
              <w:rPr>
                <w:rFonts w:ascii="Arial" w:hAnsi="Arial" w:cs="Arial"/>
                <w:szCs w:val="18"/>
              </w:rPr>
            </w:pPr>
            <w:r w:rsidRPr="00D42598">
              <w:rPr>
                <w:rFonts w:ascii="Arial" w:hAnsi="Arial" w:cs="Arial"/>
                <w:szCs w:val="18"/>
              </w:rPr>
              <w:t>Percentage of all Students that have a Disability</w:t>
            </w:r>
          </w:p>
        </w:tc>
      </w:tr>
      <w:tr w:rsidR="00D42598" w:rsidRPr="00D42598" w14:paraId="3A828DC8" w14:textId="77777777" w:rsidTr="002B6744">
        <w:tc>
          <w:tcPr>
            <w:tcW w:w="562" w:type="dxa"/>
            <w:vMerge w:val="restart"/>
            <w:shd w:val="clear" w:color="auto" w:fill="95B3D7" w:themeFill="accent1" w:themeFillTint="99"/>
            <w:textDirection w:val="btLr"/>
          </w:tcPr>
          <w:p w14:paraId="2E76F5F0" w14:textId="77777777" w:rsidR="00D42598" w:rsidRPr="00D42598" w:rsidRDefault="00D42598" w:rsidP="002B6744">
            <w:pPr>
              <w:ind w:left="113" w:right="113"/>
              <w:jc w:val="center"/>
              <w:rPr>
                <w:rFonts w:ascii="Arial" w:hAnsi="Arial" w:cs="Arial"/>
                <w:b/>
                <w:bCs/>
                <w:szCs w:val="18"/>
              </w:rPr>
            </w:pPr>
            <w:r w:rsidRPr="00D42598">
              <w:rPr>
                <w:rFonts w:ascii="Arial" w:hAnsi="Arial" w:cs="Arial"/>
                <w:b/>
                <w:bCs/>
                <w:szCs w:val="18"/>
              </w:rPr>
              <w:t>Age</w:t>
            </w:r>
          </w:p>
        </w:tc>
        <w:tc>
          <w:tcPr>
            <w:tcW w:w="2415" w:type="dxa"/>
            <w:gridSpan w:val="2"/>
          </w:tcPr>
          <w:p w14:paraId="24C5B3D5" w14:textId="77777777" w:rsidR="00D42598" w:rsidRPr="00D42598" w:rsidRDefault="00D42598" w:rsidP="002B6744">
            <w:pPr>
              <w:rPr>
                <w:rFonts w:ascii="Arial" w:hAnsi="Arial" w:cs="Arial"/>
                <w:szCs w:val="18"/>
              </w:rPr>
            </w:pPr>
            <w:r w:rsidRPr="00D42598">
              <w:rPr>
                <w:rFonts w:ascii="Arial" w:hAnsi="Arial" w:cs="Arial"/>
                <w:szCs w:val="18"/>
              </w:rPr>
              <w:t>Age 05</w:t>
            </w:r>
          </w:p>
        </w:tc>
        <w:tc>
          <w:tcPr>
            <w:tcW w:w="2352" w:type="dxa"/>
            <w:gridSpan w:val="2"/>
            <w:vAlign w:val="center"/>
          </w:tcPr>
          <w:p w14:paraId="4F90BC55"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1,000</w:t>
            </w:r>
          </w:p>
        </w:tc>
        <w:tc>
          <w:tcPr>
            <w:tcW w:w="2183" w:type="dxa"/>
            <w:vAlign w:val="center"/>
          </w:tcPr>
          <w:p w14:paraId="7E95ED6E"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55,000</w:t>
            </w:r>
          </w:p>
        </w:tc>
        <w:tc>
          <w:tcPr>
            <w:tcW w:w="2225" w:type="dxa"/>
            <w:gridSpan w:val="2"/>
            <w:vAlign w:val="center"/>
          </w:tcPr>
          <w:p w14:paraId="58C28C05"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2%</w:t>
            </w:r>
          </w:p>
        </w:tc>
      </w:tr>
      <w:tr w:rsidR="00D42598" w:rsidRPr="00D42598" w14:paraId="328AB764" w14:textId="77777777" w:rsidTr="002B6744">
        <w:tc>
          <w:tcPr>
            <w:tcW w:w="562" w:type="dxa"/>
            <w:vMerge/>
            <w:shd w:val="clear" w:color="auto" w:fill="95B3D7" w:themeFill="accent1" w:themeFillTint="99"/>
            <w:textDirection w:val="btLr"/>
          </w:tcPr>
          <w:p w14:paraId="3D861610" w14:textId="77777777" w:rsidR="00D42598" w:rsidRPr="00D42598" w:rsidRDefault="00D42598" w:rsidP="002B6744">
            <w:pPr>
              <w:ind w:left="113" w:right="113"/>
              <w:jc w:val="center"/>
              <w:rPr>
                <w:rFonts w:ascii="Arial" w:hAnsi="Arial" w:cs="Arial"/>
                <w:b/>
                <w:bCs/>
                <w:szCs w:val="18"/>
              </w:rPr>
            </w:pPr>
          </w:p>
        </w:tc>
        <w:tc>
          <w:tcPr>
            <w:tcW w:w="2415" w:type="dxa"/>
            <w:gridSpan w:val="2"/>
          </w:tcPr>
          <w:p w14:paraId="5C092692" w14:textId="77777777" w:rsidR="00D42598" w:rsidRPr="00D42598" w:rsidRDefault="00D42598" w:rsidP="002B6744">
            <w:pPr>
              <w:rPr>
                <w:rFonts w:ascii="Arial" w:hAnsi="Arial" w:cs="Arial"/>
                <w:szCs w:val="18"/>
              </w:rPr>
            </w:pPr>
            <w:r w:rsidRPr="00D42598">
              <w:rPr>
                <w:rFonts w:ascii="Arial" w:hAnsi="Arial" w:cs="Arial"/>
                <w:szCs w:val="18"/>
              </w:rPr>
              <w:t>Age 06</w:t>
            </w:r>
          </w:p>
        </w:tc>
        <w:tc>
          <w:tcPr>
            <w:tcW w:w="2352" w:type="dxa"/>
            <w:gridSpan w:val="2"/>
            <w:vAlign w:val="center"/>
          </w:tcPr>
          <w:p w14:paraId="6619A92C"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3,000</w:t>
            </w:r>
          </w:p>
        </w:tc>
        <w:tc>
          <w:tcPr>
            <w:tcW w:w="2183" w:type="dxa"/>
            <w:vAlign w:val="center"/>
          </w:tcPr>
          <w:p w14:paraId="017BD9AD"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60,000</w:t>
            </w:r>
          </w:p>
        </w:tc>
        <w:tc>
          <w:tcPr>
            <w:tcW w:w="2225" w:type="dxa"/>
            <w:gridSpan w:val="2"/>
            <w:vAlign w:val="center"/>
          </w:tcPr>
          <w:p w14:paraId="075A696A"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5%</w:t>
            </w:r>
          </w:p>
        </w:tc>
      </w:tr>
      <w:tr w:rsidR="00D42598" w:rsidRPr="00D42598" w14:paraId="1DA52195" w14:textId="77777777" w:rsidTr="002B6744">
        <w:tc>
          <w:tcPr>
            <w:tcW w:w="562" w:type="dxa"/>
            <w:vMerge/>
            <w:shd w:val="clear" w:color="auto" w:fill="95B3D7" w:themeFill="accent1" w:themeFillTint="99"/>
            <w:textDirection w:val="btLr"/>
          </w:tcPr>
          <w:p w14:paraId="0EAA38EE" w14:textId="77777777" w:rsidR="00D42598" w:rsidRPr="00D42598" w:rsidRDefault="00D42598" w:rsidP="002B6744">
            <w:pPr>
              <w:ind w:left="113" w:right="113"/>
              <w:jc w:val="center"/>
              <w:rPr>
                <w:rFonts w:ascii="Arial" w:hAnsi="Arial" w:cs="Arial"/>
                <w:b/>
                <w:bCs/>
                <w:szCs w:val="18"/>
              </w:rPr>
            </w:pPr>
          </w:p>
        </w:tc>
        <w:tc>
          <w:tcPr>
            <w:tcW w:w="2415" w:type="dxa"/>
            <w:gridSpan w:val="2"/>
          </w:tcPr>
          <w:p w14:paraId="3356CA22" w14:textId="77777777" w:rsidR="00D42598" w:rsidRPr="00D42598" w:rsidRDefault="00D42598" w:rsidP="002B6744">
            <w:pPr>
              <w:rPr>
                <w:rFonts w:ascii="Arial" w:hAnsi="Arial" w:cs="Arial"/>
                <w:szCs w:val="18"/>
              </w:rPr>
            </w:pPr>
            <w:r w:rsidRPr="00D42598">
              <w:rPr>
                <w:rFonts w:ascii="Arial" w:hAnsi="Arial" w:cs="Arial"/>
                <w:szCs w:val="18"/>
              </w:rPr>
              <w:t>Age 07</w:t>
            </w:r>
          </w:p>
        </w:tc>
        <w:tc>
          <w:tcPr>
            <w:tcW w:w="2352" w:type="dxa"/>
            <w:gridSpan w:val="2"/>
            <w:vAlign w:val="center"/>
          </w:tcPr>
          <w:p w14:paraId="23953702"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4,000</w:t>
            </w:r>
          </w:p>
        </w:tc>
        <w:tc>
          <w:tcPr>
            <w:tcW w:w="2183" w:type="dxa"/>
            <w:vAlign w:val="center"/>
          </w:tcPr>
          <w:p w14:paraId="2E6C0FD9"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63,000</w:t>
            </w:r>
          </w:p>
        </w:tc>
        <w:tc>
          <w:tcPr>
            <w:tcW w:w="2225" w:type="dxa"/>
            <w:gridSpan w:val="2"/>
            <w:vAlign w:val="center"/>
          </w:tcPr>
          <w:p w14:paraId="02A8B7F0"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6%</w:t>
            </w:r>
          </w:p>
        </w:tc>
      </w:tr>
      <w:tr w:rsidR="00D42598" w:rsidRPr="00D42598" w14:paraId="22BDF665" w14:textId="77777777" w:rsidTr="002B6744">
        <w:tc>
          <w:tcPr>
            <w:tcW w:w="562" w:type="dxa"/>
            <w:vMerge/>
            <w:shd w:val="clear" w:color="auto" w:fill="95B3D7" w:themeFill="accent1" w:themeFillTint="99"/>
            <w:textDirection w:val="btLr"/>
          </w:tcPr>
          <w:p w14:paraId="6306137A" w14:textId="77777777" w:rsidR="00D42598" w:rsidRPr="00D42598" w:rsidRDefault="00D42598" w:rsidP="002B6744">
            <w:pPr>
              <w:ind w:left="113" w:right="113"/>
              <w:jc w:val="center"/>
              <w:rPr>
                <w:rFonts w:ascii="Arial" w:hAnsi="Arial" w:cs="Arial"/>
                <w:b/>
                <w:bCs/>
                <w:szCs w:val="18"/>
              </w:rPr>
            </w:pPr>
          </w:p>
        </w:tc>
        <w:tc>
          <w:tcPr>
            <w:tcW w:w="2415" w:type="dxa"/>
            <w:gridSpan w:val="2"/>
          </w:tcPr>
          <w:p w14:paraId="7B262D4F" w14:textId="77777777" w:rsidR="00D42598" w:rsidRPr="00D42598" w:rsidRDefault="00D42598" w:rsidP="002B6744">
            <w:pPr>
              <w:rPr>
                <w:rFonts w:ascii="Arial" w:hAnsi="Arial" w:cs="Arial"/>
                <w:szCs w:val="18"/>
              </w:rPr>
            </w:pPr>
            <w:r w:rsidRPr="00D42598">
              <w:rPr>
                <w:rFonts w:ascii="Arial" w:hAnsi="Arial" w:cs="Arial"/>
                <w:szCs w:val="18"/>
              </w:rPr>
              <w:t>Age 08</w:t>
            </w:r>
          </w:p>
        </w:tc>
        <w:tc>
          <w:tcPr>
            <w:tcW w:w="2352" w:type="dxa"/>
            <w:gridSpan w:val="2"/>
            <w:vAlign w:val="center"/>
          </w:tcPr>
          <w:p w14:paraId="02A52D22"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5,000</w:t>
            </w:r>
          </w:p>
        </w:tc>
        <w:tc>
          <w:tcPr>
            <w:tcW w:w="2183" w:type="dxa"/>
            <w:vAlign w:val="center"/>
          </w:tcPr>
          <w:p w14:paraId="15C12787"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57,000</w:t>
            </w:r>
          </w:p>
        </w:tc>
        <w:tc>
          <w:tcPr>
            <w:tcW w:w="2225" w:type="dxa"/>
            <w:gridSpan w:val="2"/>
            <w:vAlign w:val="center"/>
          </w:tcPr>
          <w:p w14:paraId="2E162609"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9%</w:t>
            </w:r>
          </w:p>
        </w:tc>
      </w:tr>
      <w:tr w:rsidR="00D42598" w:rsidRPr="00D42598" w14:paraId="1AD52E4D" w14:textId="77777777" w:rsidTr="002B6744">
        <w:tc>
          <w:tcPr>
            <w:tcW w:w="562" w:type="dxa"/>
            <w:vMerge/>
            <w:shd w:val="clear" w:color="auto" w:fill="95B3D7" w:themeFill="accent1" w:themeFillTint="99"/>
            <w:textDirection w:val="btLr"/>
          </w:tcPr>
          <w:p w14:paraId="6CA25356" w14:textId="77777777" w:rsidR="00D42598" w:rsidRPr="00D42598" w:rsidRDefault="00D42598" w:rsidP="002B6744">
            <w:pPr>
              <w:ind w:left="113" w:right="113"/>
              <w:jc w:val="center"/>
              <w:rPr>
                <w:rFonts w:ascii="Arial" w:hAnsi="Arial" w:cs="Arial"/>
                <w:b/>
                <w:bCs/>
                <w:szCs w:val="18"/>
              </w:rPr>
            </w:pPr>
          </w:p>
        </w:tc>
        <w:tc>
          <w:tcPr>
            <w:tcW w:w="2415" w:type="dxa"/>
            <w:gridSpan w:val="2"/>
          </w:tcPr>
          <w:p w14:paraId="2A63F17F" w14:textId="77777777" w:rsidR="00D42598" w:rsidRPr="00D42598" w:rsidRDefault="00D42598" w:rsidP="002B6744">
            <w:pPr>
              <w:rPr>
                <w:rFonts w:ascii="Arial" w:hAnsi="Arial" w:cs="Arial"/>
                <w:szCs w:val="18"/>
              </w:rPr>
            </w:pPr>
            <w:r w:rsidRPr="00D42598">
              <w:rPr>
                <w:rFonts w:ascii="Arial" w:hAnsi="Arial" w:cs="Arial"/>
                <w:szCs w:val="18"/>
              </w:rPr>
              <w:t>Age 09</w:t>
            </w:r>
          </w:p>
        </w:tc>
        <w:tc>
          <w:tcPr>
            <w:tcW w:w="2352" w:type="dxa"/>
            <w:gridSpan w:val="2"/>
            <w:vAlign w:val="center"/>
          </w:tcPr>
          <w:p w14:paraId="5734544D"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5,000</w:t>
            </w:r>
          </w:p>
        </w:tc>
        <w:tc>
          <w:tcPr>
            <w:tcW w:w="2183" w:type="dxa"/>
            <w:vAlign w:val="center"/>
          </w:tcPr>
          <w:p w14:paraId="0D92EC89"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60,000</w:t>
            </w:r>
          </w:p>
        </w:tc>
        <w:tc>
          <w:tcPr>
            <w:tcW w:w="2225" w:type="dxa"/>
            <w:gridSpan w:val="2"/>
            <w:vAlign w:val="center"/>
          </w:tcPr>
          <w:p w14:paraId="58890016"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8%</w:t>
            </w:r>
          </w:p>
        </w:tc>
      </w:tr>
      <w:tr w:rsidR="00D42598" w:rsidRPr="00D42598" w14:paraId="37CB475F" w14:textId="77777777" w:rsidTr="002B6744">
        <w:tc>
          <w:tcPr>
            <w:tcW w:w="562" w:type="dxa"/>
            <w:vMerge/>
            <w:shd w:val="clear" w:color="auto" w:fill="95B3D7" w:themeFill="accent1" w:themeFillTint="99"/>
            <w:textDirection w:val="btLr"/>
          </w:tcPr>
          <w:p w14:paraId="7F5DFF6F" w14:textId="77777777" w:rsidR="00D42598" w:rsidRPr="00D42598" w:rsidRDefault="00D42598" w:rsidP="002B6744">
            <w:pPr>
              <w:ind w:left="113" w:right="113"/>
              <w:jc w:val="center"/>
              <w:rPr>
                <w:rFonts w:ascii="Arial" w:hAnsi="Arial" w:cs="Arial"/>
                <w:b/>
                <w:bCs/>
                <w:szCs w:val="18"/>
              </w:rPr>
            </w:pPr>
          </w:p>
        </w:tc>
        <w:tc>
          <w:tcPr>
            <w:tcW w:w="2415" w:type="dxa"/>
            <w:gridSpan w:val="2"/>
          </w:tcPr>
          <w:p w14:paraId="541D3FC2" w14:textId="77777777" w:rsidR="00D42598" w:rsidRPr="00D42598" w:rsidRDefault="00D42598" w:rsidP="002B6744">
            <w:pPr>
              <w:rPr>
                <w:rFonts w:ascii="Arial" w:hAnsi="Arial" w:cs="Arial"/>
                <w:szCs w:val="18"/>
              </w:rPr>
            </w:pPr>
            <w:r w:rsidRPr="00D42598">
              <w:rPr>
                <w:rFonts w:ascii="Arial" w:hAnsi="Arial" w:cs="Arial"/>
                <w:szCs w:val="18"/>
              </w:rPr>
              <w:t>Age 10</w:t>
            </w:r>
          </w:p>
        </w:tc>
        <w:tc>
          <w:tcPr>
            <w:tcW w:w="2352" w:type="dxa"/>
            <w:gridSpan w:val="2"/>
            <w:vAlign w:val="center"/>
          </w:tcPr>
          <w:p w14:paraId="0123C7D4"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7,000</w:t>
            </w:r>
          </w:p>
        </w:tc>
        <w:tc>
          <w:tcPr>
            <w:tcW w:w="2183" w:type="dxa"/>
            <w:vAlign w:val="center"/>
          </w:tcPr>
          <w:p w14:paraId="54B5B507"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60,000</w:t>
            </w:r>
          </w:p>
        </w:tc>
        <w:tc>
          <w:tcPr>
            <w:tcW w:w="2225" w:type="dxa"/>
            <w:gridSpan w:val="2"/>
            <w:vAlign w:val="center"/>
          </w:tcPr>
          <w:p w14:paraId="59EEC368"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12%</w:t>
            </w:r>
          </w:p>
        </w:tc>
      </w:tr>
      <w:tr w:rsidR="00D42598" w:rsidRPr="00D42598" w14:paraId="7B789F50" w14:textId="77777777" w:rsidTr="002B6744">
        <w:tc>
          <w:tcPr>
            <w:tcW w:w="562" w:type="dxa"/>
            <w:vMerge/>
            <w:shd w:val="clear" w:color="auto" w:fill="95B3D7" w:themeFill="accent1" w:themeFillTint="99"/>
            <w:textDirection w:val="btLr"/>
          </w:tcPr>
          <w:p w14:paraId="0C7DD225" w14:textId="77777777" w:rsidR="00D42598" w:rsidRPr="00D42598" w:rsidRDefault="00D42598" w:rsidP="002B6744">
            <w:pPr>
              <w:ind w:left="113" w:right="113"/>
              <w:jc w:val="center"/>
              <w:rPr>
                <w:rFonts w:ascii="Arial" w:hAnsi="Arial" w:cs="Arial"/>
                <w:b/>
                <w:bCs/>
                <w:szCs w:val="18"/>
              </w:rPr>
            </w:pPr>
          </w:p>
        </w:tc>
        <w:tc>
          <w:tcPr>
            <w:tcW w:w="2415" w:type="dxa"/>
            <w:gridSpan w:val="2"/>
          </w:tcPr>
          <w:p w14:paraId="51F3859F" w14:textId="77777777" w:rsidR="00D42598" w:rsidRPr="00D42598" w:rsidRDefault="00D42598" w:rsidP="002B6744">
            <w:pPr>
              <w:rPr>
                <w:rFonts w:ascii="Arial" w:hAnsi="Arial" w:cs="Arial"/>
                <w:szCs w:val="18"/>
              </w:rPr>
            </w:pPr>
            <w:r w:rsidRPr="00D42598">
              <w:rPr>
                <w:rFonts w:ascii="Arial" w:hAnsi="Arial" w:cs="Arial"/>
                <w:szCs w:val="18"/>
              </w:rPr>
              <w:t>Age 11</w:t>
            </w:r>
          </w:p>
        </w:tc>
        <w:tc>
          <w:tcPr>
            <w:tcW w:w="2352" w:type="dxa"/>
            <w:gridSpan w:val="2"/>
            <w:vAlign w:val="center"/>
          </w:tcPr>
          <w:p w14:paraId="0659F6BD"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7,000</w:t>
            </w:r>
          </w:p>
        </w:tc>
        <w:tc>
          <w:tcPr>
            <w:tcW w:w="2183" w:type="dxa"/>
            <w:vAlign w:val="center"/>
          </w:tcPr>
          <w:p w14:paraId="445B5932"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62,000</w:t>
            </w:r>
          </w:p>
        </w:tc>
        <w:tc>
          <w:tcPr>
            <w:tcW w:w="2225" w:type="dxa"/>
            <w:gridSpan w:val="2"/>
            <w:vAlign w:val="center"/>
          </w:tcPr>
          <w:p w14:paraId="7F79B744"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11%</w:t>
            </w:r>
          </w:p>
        </w:tc>
      </w:tr>
      <w:tr w:rsidR="00D42598" w:rsidRPr="00D42598" w14:paraId="7F39523A" w14:textId="77777777" w:rsidTr="002B6744">
        <w:tc>
          <w:tcPr>
            <w:tcW w:w="562" w:type="dxa"/>
            <w:vMerge/>
            <w:shd w:val="clear" w:color="auto" w:fill="95B3D7" w:themeFill="accent1" w:themeFillTint="99"/>
            <w:textDirection w:val="btLr"/>
          </w:tcPr>
          <w:p w14:paraId="5D84CAC1" w14:textId="77777777" w:rsidR="00D42598" w:rsidRPr="00D42598" w:rsidRDefault="00D42598" w:rsidP="002B6744">
            <w:pPr>
              <w:ind w:left="113" w:right="113"/>
              <w:jc w:val="center"/>
              <w:rPr>
                <w:rFonts w:ascii="Arial" w:hAnsi="Arial" w:cs="Arial"/>
                <w:b/>
                <w:bCs/>
                <w:szCs w:val="18"/>
              </w:rPr>
            </w:pPr>
          </w:p>
        </w:tc>
        <w:tc>
          <w:tcPr>
            <w:tcW w:w="2415" w:type="dxa"/>
            <w:gridSpan w:val="2"/>
          </w:tcPr>
          <w:p w14:paraId="4A633058" w14:textId="77777777" w:rsidR="00D42598" w:rsidRPr="00D42598" w:rsidRDefault="00D42598" w:rsidP="002B6744">
            <w:pPr>
              <w:rPr>
                <w:rFonts w:ascii="Arial" w:hAnsi="Arial" w:cs="Arial"/>
                <w:szCs w:val="18"/>
              </w:rPr>
            </w:pPr>
            <w:r w:rsidRPr="00D42598">
              <w:rPr>
                <w:rFonts w:ascii="Arial" w:hAnsi="Arial" w:cs="Arial"/>
                <w:szCs w:val="18"/>
              </w:rPr>
              <w:t>Age 12</w:t>
            </w:r>
          </w:p>
        </w:tc>
        <w:tc>
          <w:tcPr>
            <w:tcW w:w="2352" w:type="dxa"/>
            <w:gridSpan w:val="2"/>
            <w:vAlign w:val="center"/>
          </w:tcPr>
          <w:p w14:paraId="5A427ED4"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7,000</w:t>
            </w:r>
          </w:p>
        </w:tc>
        <w:tc>
          <w:tcPr>
            <w:tcW w:w="2183" w:type="dxa"/>
            <w:vAlign w:val="center"/>
          </w:tcPr>
          <w:p w14:paraId="44086335"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55,000</w:t>
            </w:r>
          </w:p>
        </w:tc>
        <w:tc>
          <w:tcPr>
            <w:tcW w:w="2225" w:type="dxa"/>
            <w:gridSpan w:val="2"/>
            <w:vAlign w:val="center"/>
          </w:tcPr>
          <w:p w14:paraId="10D2BA14"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13%</w:t>
            </w:r>
          </w:p>
        </w:tc>
      </w:tr>
      <w:tr w:rsidR="00D42598" w:rsidRPr="00D42598" w14:paraId="56D6C936" w14:textId="77777777" w:rsidTr="002B6744">
        <w:tc>
          <w:tcPr>
            <w:tcW w:w="562" w:type="dxa"/>
            <w:vMerge/>
            <w:shd w:val="clear" w:color="auto" w:fill="95B3D7" w:themeFill="accent1" w:themeFillTint="99"/>
            <w:textDirection w:val="btLr"/>
          </w:tcPr>
          <w:p w14:paraId="5514676A" w14:textId="77777777" w:rsidR="00D42598" w:rsidRPr="00D42598" w:rsidRDefault="00D42598" w:rsidP="002B6744">
            <w:pPr>
              <w:ind w:left="113" w:right="113"/>
              <w:jc w:val="center"/>
              <w:rPr>
                <w:rFonts w:ascii="Arial" w:hAnsi="Arial" w:cs="Arial"/>
                <w:b/>
                <w:bCs/>
                <w:szCs w:val="18"/>
              </w:rPr>
            </w:pPr>
          </w:p>
        </w:tc>
        <w:tc>
          <w:tcPr>
            <w:tcW w:w="2415" w:type="dxa"/>
            <w:gridSpan w:val="2"/>
          </w:tcPr>
          <w:p w14:paraId="0AD04087" w14:textId="77777777" w:rsidR="00D42598" w:rsidRPr="00D42598" w:rsidRDefault="00D42598" w:rsidP="002B6744">
            <w:pPr>
              <w:rPr>
                <w:rFonts w:ascii="Arial" w:hAnsi="Arial" w:cs="Arial"/>
                <w:szCs w:val="18"/>
              </w:rPr>
            </w:pPr>
            <w:r w:rsidRPr="00D42598">
              <w:rPr>
                <w:rFonts w:ascii="Arial" w:hAnsi="Arial" w:cs="Arial"/>
                <w:szCs w:val="18"/>
              </w:rPr>
              <w:t>Age 13</w:t>
            </w:r>
          </w:p>
        </w:tc>
        <w:tc>
          <w:tcPr>
            <w:tcW w:w="2352" w:type="dxa"/>
            <w:gridSpan w:val="2"/>
            <w:vAlign w:val="center"/>
          </w:tcPr>
          <w:p w14:paraId="7248278C"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8,000</w:t>
            </w:r>
          </w:p>
        </w:tc>
        <w:tc>
          <w:tcPr>
            <w:tcW w:w="2183" w:type="dxa"/>
            <w:vAlign w:val="center"/>
          </w:tcPr>
          <w:p w14:paraId="55222204"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61,000</w:t>
            </w:r>
          </w:p>
        </w:tc>
        <w:tc>
          <w:tcPr>
            <w:tcW w:w="2225" w:type="dxa"/>
            <w:gridSpan w:val="2"/>
            <w:vAlign w:val="center"/>
          </w:tcPr>
          <w:p w14:paraId="197FCC8C"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13%</w:t>
            </w:r>
          </w:p>
        </w:tc>
      </w:tr>
      <w:tr w:rsidR="00D42598" w:rsidRPr="00D42598" w14:paraId="1BA96854" w14:textId="77777777" w:rsidTr="002B6744">
        <w:tc>
          <w:tcPr>
            <w:tcW w:w="562" w:type="dxa"/>
            <w:vMerge/>
            <w:shd w:val="clear" w:color="auto" w:fill="95B3D7" w:themeFill="accent1" w:themeFillTint="99"/>
            <w:textDirection w:val="btLr"/>
          </w:tcPr>
          <w:p w14:paraId="08F1F8DC" w14:textId="77777777" w:rsidR="00D42598" w:rsidRPr="00D42598" w:rsidRDefault="00D42598" w:rsidP="002B6744">
            <w:pPr>
              <w:ind w:left="113" w:right="113"/>
              <w:jc w:val="center"/>
              <w:rPr>
                <w:rFonts w:ascii="Arial" w:hAnsi="Arial" w:cs="Arial"/>
                <w:b/>
                <w:bCs/>
                <w:szCs w:val="18"/>
              </w:rPr>
            </w:pPr>
          </w:p>
        </w:tc>
        <w:tc>
          <w:tcPr>
            <w:tcW w:w="2415" w:type="dxa"/>
            <w:gridSpan w:val="2"/>
          </w:tcPr>
          <w:p w14:paraId="45E4B40A" w14:textId="77777777" w:rsidR="00D42598" w:rsidRPr="00D42598" w:rsidRDefault="00D42598" w:rsidP="002B6744">
            <w:pPr>
              <w:rPr>
                <w:rFonts w:ascii="Arial" w:hAnsi="Arial" w:cs="Arial"/>
                <w:szCs w:val="18"/>
              </w:rPr>
            </w:pPr>
            <w:r w:rsidRPr="00D42598">
              <w:rPr>
                <w:rFonts w:ascii="Arial" w:hAnsi="Arial" w:cs="Arial"/>
                <w:szCs w:val="18"/>
              </w:rPr>
              <w:t>Age 14</w:t>
            </w:r>
          </w:p>
        </w:tc>
        <w:tc>
          <w:tcPr>
            <w:tcW w:w="2352" w:type="dxa"/>
            <w:gridSpan w:val="2"/>
            <w:vAlign w:val="center"/>
          </w:tcPr>
          <w:p w14:paraId="71DBAC3C"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10,000</w:t>
            </w:r>
          </w:p>
        </w:tc>
        <w:tc>
          <w:tcPr>
            <w:tcW w:w="2183" w:type="dxa"/>
            <w:vAlign w:val="center"/>
          </w:tcPr>
          <w:p w14:paraId="136B7A60"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63,000</w:t>
            </w:r>
          </w:p>
        </w:tc>
        <w:tc>
          <w:tcPr>
            <w:tcW w:w="2225" w:type="dxa"/>
            <w:gridSpan w:val="2"/>
            <w:vAlign w:val="center"/>
          </w:tcPr>
          <w:p w14:paraId="1D428307"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16%</w:t>
            </w:r>
          </w:p>
        </w:tc>
      </w:tr>
      <w:tr w:rsidR="00D42598" w:rsidRPr="00D42598" w14:paraId="3762FB6A" w14:textId="77777777" w:rsidTr="002B6744">
        <w:tc>
          <w:tcPr>
            <w:tcW w:w="562" w:type="dxa"/>
            <w:vMerge/>
            <w:shd w:val="clear" w:color="auto" w:fill="95B3D7" w:themeFill="accent1" w:themeFillTint="99"/>
            <w:textDirection w:val="btLr"/>
          </w:tcPr>
          <w:p w14:paraId="4D142E9D" w14:textId="77777777" w:rsidR="00D42598" w:rsidRPr="00D42598" w:rsidRDefault="00D42598" w:rsidP="002B6744">
            <w:pPr>
              <w:ind w:left="113" w:right="113"/>
              <w:jc w:val="center"/>
              <w:rPr>
                <w:rFonts w:ascii="Arial" w:hAnsi="Arial" w:cs="Arial"/>
                <w:b/>
                <w:bCs/>
                <w:szCs w:val="18"/>
              </w:rPr>
            </w:pPr>
          </w:p>
        </w:tc>
        <w:tc>
          <w:tcPr>
            <w:tcW w:w="2415" w:type="dxa"/>
            <w:gridSpan w:val="2"/>
          </w:tcPr>
          <w:p w14:paraId="1A4D1D8C" w14:textId="77777777" w:rsidR="00D42598" w:rsidRPr="00D42598" w:rsidRDefault="00D42598" w:rsidP="002B6744">
            <w:pPr>
              <w:rPr>
                <w:rFonts w:ascii="Arial" w:hAnsi="Arial" w:cs="Arial"/>
                <w:szCs w:val="18"/>
              </w:rPr>
            </w:pPr>
            <w:r w:rsidRPr="00D42598">
              <w:rPr>
                <w:rFonts w:ascii="Arial" w:hAnsi="Arial" w:cs="Arial"/>
                <w:szCs w:val="18"/>
              </w:rPr>
              <w:t>Age 15</w:t>
            </w:r>
          </w:p>
        </w:tc>
        <w:tc>
          <w:tcPr>
            <w:tcW w:w="2352" w:type="dxa"/>
            <w:gridSpan w:val="2"/>
            <w:vAlign w:val="center"/>
          </w:tcPr>
          <w:p w14:paraId="1B73358A"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9,000</w:t>
            </w:r>
          </w:p>
        </w:tc>
        <w:tc>
          <w:tcPr>
            <w:tcW w:w="2183" w:type="dxa"/>
            <w:vAlign w:val="center"/>
          </w:tcPr>
          <w:p w14:paraId="2DD9B305"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64,000</w:t>
            </w:r>
          </w:p>
        </w:tc>
        <w:tc>
          <w:tcPr>
            <w:tcW w:w="2225" w:type="dxa"/>
            <w:gridSpan w:val="2"/>
            <w:vAlign w:val="center"/>
          </w:tcPr>
          <w:p w14:paraId="13B59006"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14%</w:t>
            </w:r>
          </w:p>
        </w:tc>
      </w:tr>
      <w:tr w:rsidR="00D42598" w:rsidRPr="00D42598" w14:paraId="2F6ADEAA" w14:textId="77777777" w:rsidTr="002B6744">
        <w:tc>
          <w:tcPr>
            <w:tcW w:w="562" w:type="dxa"/>
            <w:vMerge/>
            <w:shd w:val="clear" w:color="auto" w:fill="95B3D7" w:themeFill="accent1" w:themeFillTint="99"/>
            <w:textDirection w:val="btLr"/>
          </w:tcPr>
          <w:p w14:paraId="6B53E50D" w14:textId="77777777" w:rsidR="00D42598" w:rsidRPr="00D42598" w:rsidRDefault="00D42598" w:rsidP="002B6744">
            <w:pPr>
              <w:ind w:left="113" w:right="113"/>
              <w:jc w:val="center"/>
              <w:rPr>
                <w:rFonts w:ascii="Arial" w:hAnsi="Arial" w:cs="Arial"/>
                <w:b/>
                <w:bCs/>
                <w:szCs w:val="18"/>
              </w:rPr>
            </w:pPr>
          </w:p>
        </w:tc>
        <w:tc>
          <w:tcPr>
            <w:tcW w:w="2415" w:type="dxa"/>
            <w:gridSpan w:val="2"/>
          </w:tcPr>
          <w:p w14:paraId="0C8711DF" w14:textId="77777777" w:rsidR="00D42598" w:rsidRPr="00D42598" w:rsidRDefault="00D42598" w:rsidP="002B6744">
            <w:pPr>
              <w:rPr>
                <w:rFonts w:ascii="Arial" w:hAnsi="Arial" w:cs="Arial"/>
                <w:szCs w:val="18"/>
              </w:rPr>
            </w:pPr>
            <w:r w:rsidRPr="00D42598">
              <w:rPr>
                <w:rFonts w:ascii="Arial" w:hAnsi="Arial" w:cs="Arial"/>
                <w:szCs w:val="18"/>
              </w:rPr>
              <w:t>Age 16</w:t>
            </w:r>
          </w:p>
        </w:tc>
        <w:tc>
          <w:tcPr>
            <w:tcW w:w="2352" w:type="dxa"/>
            <w:gridSpan w:val="2"/>
            <w:vAlign w:val="center"/>
          </w:tcPr>
          <w:p w14:paraId="34C54C17"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9,000</w:t>
            </w:r>
          </w:p>
        </w:tc>
        <w:tc>
          <w:tcPr>
            <w:tcW w:w="2183" w:type="dxa"/>
            <w:vAlign w:val="center"/>
          </w:tcPr>
          <w:p w14:paraId="1004CB0D"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64,000</w:t>
            </w:r>
          </w:p>
        </w:tc>
        <w:tc>
          <w:tcPr>
            <w:tcW w:w="2225" w:type="dxa"/>
            <w:gridSpan w:val="2"/>
            <w:vAlign w:val="center"/>
          </w:tcPr>
          <w:p w14:paraId="22EE6A25"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14%</w:t>
            </w:r>
          </w:p>
        </w:tc>
      </w:tr>
      <w:tr w:rsidR="00D42598" w:rsidRPr="00D42598" w14:paraId="6743CC83" w14:textId="77777777" w:rsidTr="002B6744">
        <w:tc>
          <w:tcPr>
            <w:tcW w:w="562" w:type="dxa"/>
            <w:vMerge/>
            <w:shd w:val="clear" w:color="auto" w:fill="95B3D7" w:themeFill="accent1" w:themeFillTint="99"/>
            <w:textDirection w:val="btLr"/>
          </w:tcPr>
          <w:p w14:paraId="31ECF5B4" w14:textId="77777777" w:rsidR="00D42598" w:rsidRPr="00D42598" w:rsidRDefault="00D42598" w:rsidP="002B6744">
            <w:pPr>
              <w:ind w:left="113" w:right="113"/>
              <w:jc w:val="center"/>
              <w:rPr>
                <w:rFonts w:ascii="Arial" w:hAnsi="Arial" w:cs="Arial"/>
                <w:b/>
                <w:bCs/>
                <w:szCs w:val="18"/>
              </w:rPr>
            </w:pPr>
          </w:p>
        </w:tc>
        <w:tc>
          <w:tcPr>
            <w:tcW w:w="2415" w:type="dxa"/>
            <w:gridSpan w:val="2"/>
          </w:tcPr>
          <w:p w14:paraId="6A9ABAFA" w14:textId="77777777" w:rsidR="00D42598" w:rsidRPr="00D42598" w:rsidRDefault="00D42598" w:rsidP="002B6744">
            <w:pPr>
              <w:rPr>
                <w:rFonts w:ascii="Arial" w:hAnsi="Arial" w:cs="Arial"/>
                <w:szCs w:val="18"/>
              </w:rPr>
            </w:pPr>
            <w:r w:rsidRPr="00D42598">
              <w:rPr>
                <w:rFonts w:ascii="Arial" w:hAnsi="Arial" w:cs="Arial"/>
                <w:szCs w:val="18"/>
              </w:rPr>
              <w:t>Age 17</w:t>
            </w:r>
          </w:p>
        </w:tc>
        <w:tc>
          <w:tcPr>
            <w:tcW w:w="2352" w:type="dxa"/>
            <w:gridSpan w:val="2"/>
            <w:vAlign w:val="center"/>
          </w:tcPr>
          <w:p w14:paraId="4D03F8B0"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10,000</w:t>
            </w:r>
          </w:p>
        </w:tc>
        <w:tc>
          <w:tcPr>
            <w:tcW w:w="2183" w:type="dxa"/>
            <w:vAlign w:val="center"/>
          </w:tcPr>
          <w:p w14:paraId="2C68590C"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63,000</w:t>
            </w:r>
          </w:p>
        </w:tc>
        <w:tc>
          <w:tcPr>
            <w:tcW w:w="2225" w:type="dxa"/>
            <w:gridSpan w:val="2"/>
            <w:vAlign w:val="center"/>
          </w:tcPr>
          <w:p w14:paraId="3A2CE46C"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16%</w:t>
            </w:r>
          </w:p>
        </w:tc>
      </w:tr>
      <w:tr w:rsidR="00D42598" w:rsidRPr="00D42598" w14:paraId="23082D0B" w14:textId="77777777" w:rsidTr="002B6744">
        <w:tc>
          <w:tcPr>
            <w:tcW w:w="562" w:type="dxa"/>
            <w:vMerge/>
            <w:shd w:val="clear" w:color="auto" w:fill="95B3D7" w:themeFill="accent1" w:themeFillTint="99"/>
            <w:textDirection w:val="btLr"/>
          </w:tcPr>
          <w:p w14:paraId="2F09B028" w14:textId="77777777" w:rsidR="00D42598" w:rsidRPr="00D42598" w:rsidRDefault="00D42598" w:rsidP="002B6744">
            <w:pPr>
              <w:ind w:left="113" w:right="113"/>
              <w:jc w:val="center"/>
              <w:rPr>
                <w:rFonts w:ascii="Arial" w:hAnsi="Arial" w:cs="Arial"/>
                <w:b/>
                <w:bCs/>
                <w:szCs w:val="18"/>
              </w:rPr>
            </w:pPr>
          </w:p>
        </w:tc>
        <w:tc>
          <w:tcPr>
            <w:tcW w:w="2415" w:type="dxa"/>
            <w:gridSpan w:val="2"/>
          </w:tcPr>
          <w:p w14:paraId="21B7BDF5" w14:textId="77777777" w:rsidR="00D42598" w:rsidRPr="00D42598" w:rsidRDefault="00D42598" w:rsidP="002B6744">
            <w:pPr>
              <w:rPr>
                <w:rFonts w:ascii="Arial" w:hAnsi="Arial" w:cs="Arial"/>
                <w:szCs w:val="18"/>
              </w:rPr>
            </w:pPr>
            <w:r w:rsidRPr="00D42598">
              <w:rPr>
                <w:rFonts w:ascii="Arial" w:hAnsi="Arial" w:cs="Arial"/>
                <w:szCs w:val="18"/>
              </w:rPr>
              <w:t>Age 18</w:t>
            </w:r>
          </w:p>
        </w:tc>
        <w:tc>
          <w:tcPr>
            <w:tcW w:w="2352" w:type="dxa"/>
            <w:gridSpan w:val="2"/>
            <w:vAlign w:val="center"/>
          </w:tcPr>
          <w:p w14:paraId="20FF2829"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8,000</w:t>
            </w:r>
          </w:p>
        </w:tc>
        <w:tc>
          <w:tcPr>
            <w:tcW w:w="2183" w:type="dxa"/>
            <w:vAlign w:val="center"/>
          </w:tcPr>
          <w:p w14:paraId="77B483A9"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56,000</w:t>
            </w:r>
          </w:p>
        </w:tc>
        <w:tc>
          <w:tcPr>
            <w:tcW w:w="2225" w:type="dxa"/>
            <w:gridSpan w:val="2"/>
            <w:vAlign w:val="center"/>
          </w:tcPr>
          <w:p w14:paraId="632BD145"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14%</w:t>
            </w:r>
          </w:p>
        </w:tc>
      </w:tr>
      <w:tr w:rsidR="00D42598" w:rsidRPr="00D42598" w14:paraId="37D4F2F9" w14:textId="77777777" w:rsidTr="002B6744">
        <w:trPr>
          <w:cantSplit/>
          <w:trHeight w:val="53"/>
        </w:trPr>
        <w:tc>
          <w:tcPr>
            <w:tcW w:w="562" w:type="dxa"/>
            <w:textDirection w:val="btLr"/>
          </w:tcPr>
          <w:p w14:paraId="0BB4C4D5" w14:textId="77777777" w:rsidR="00D42598" w:rsidRPr="00D42598" w:rsidRDefault="00D42598" w:rsidP="002B6744">
            <w:pPr>
              <w:ind w:left="113" w:right="113"/>
              <w:jc w:val="center"/>
              <w:rPr>
                <w:rFonts w:ascii="Arial" w:hAnsi="Arial" w:cs="Arial"/>
                <w:b/>
                <w:bCs/>
                <w:szCs w:val="18"/>
              </w:rPr>
            </w:pPr>
          </w:p>
        </w:tc>
        <w:tc>
          <w:tcPr>
            <w:tcW w:w="2415" w:type="dxa"/>
            <w:gridSpan w:val="2"/>
          </w:tcPr>
          <w:p w14:paraId="30EFDDF2" w14:textId="77777777" w:rsidR="00D42598" w:rsidRPr="00D42598" w:rsidRDefault="00D42598" w:rsidP="002B6744">
            <w:pPr>
              <w:rPr>
                <w:rFonts w:ascii="Arial" w:hAnsi="Arial" w:cs="Arial"/>
                <w:szCs w:val="18"/>
              </w:rPr>
            </w:pPr>
          </w:p>
        </w:tc>
        <w:tc>
          <w:tcPr>
            <w:tcW w:w="2352" w:type="dxa"/>
            <w:gridSpan w:val="2"/>
            <w:vAlign w:val="center"/>
          </w:tcPr>
          <w:p w14:paraId="7D225A16" w14:textId="77777777" w:rsidR="00D42598" w:rsidRPr="00D42598" w:rsidRDefault="00D42598" w:rsidP="002B6744">
            <w:pPr>
              <w:jc w:val="center"/>
              <w:rPr>
                <w:rFonts w:ascii="Arial" w:hAnsi="Arial" w:cs="Arial"/>
                <w:color w:val="000000"/>
                <w:szCs w:val="18"/>
              </w:rPr>
            </w:pPr>
          </w:p>
        </w:tc>
        <w:tc>
          <w:tcPr>
            <w:tcW w:w="2183" w:type="dxa"/>
            <w:vAlign w:val="center"/>
          </w:tcPr>
          <w:p w14:paraId="29E701A5" w14:textId="77777777" w:rsidR="00D42598" w:rsidRPr="00D42598" w:rsidRDefault="00D42598" w:rsidP="002B6744">
            <w:pPr>
              <w:jc w:val="center"/>
              <w:rPr>
                <w:rFonts w:ascii="Arial" w:hAnsi="Arial" w:cs="Arial"/>
                <w:color w:val="000000"/>
                <w:szCs w:val="18"/>
              </w:rPr>
            </w:pPr>
          </w:p>
        </w:tc>
        <w:tc>
          <w:tcPr>
            <w:tcW w:w="2225" w:type="dxa"/>
            <w:gridSpan w:val="2"/>
            <w:vAlign w:val="center"/>
          </w:tcPr>
          <w:p w14:paraId="1E36CFF7" w14:textId="77777777" w:rsidR="00D42598" w:rsidRPr="00D42598" w:rsidRDefault="00D42598" w:rsidP="002B6744">
            <w:pPr>
              <w:jc w:val="center"/>
              <w:rPr>
                <w:rFonts w:ascii="Arial" w:hAnsi="Arial" w:cs="Arial"/>
                <w:color w:val="000000"/>
                <w:szCs w:val="18"/>
              </w:rPr>
            </w:pPr>
          </w:p>
        </w:tc>
      </w:tr>
      <w:tr w:rsidR="00D42598" w:rsidRPr="00D42598" w14:paraId="4E8669E6" w14:textId="77777777" w:rsidTr="002B6744">
        <w:trPr>
          <w:trHeight w:val="68"/>
        </w:trPr>
        <w:tc>
          <w:tcPr>
            <w:tcW w:w="562" w:type="dxa"/>
            <w:vMerge w:val="restart"/>
            <w:shd w:val="clear" w:color="auto" w:fill="95B3D7" w:themeFill="accent1" w:themeFillTint="99"/>
            <w:textDirection w:val="btLr"/>
          </w:tcPr>
          <w:p w14:paraId="7F7A15CB" w14:textId="77777777" w:rsidR="00D42598" w:rsidRPr="00D42598" w:rsidRDefault="00D42598" w:rsidP="002B6744">
            <w:pPr>
              <w:ind w:left="113" w:right="113"/>
              <w:jc w:val="center"/>
              <w:rPr>
                <w:rFonts w:ascii="Arial" w:hAnsi="Arial" w:cs="Arial"/>
                <w:b/>
                <w:bCs/>
                <w:szCs w:val="18"/>
              </w:rPr>
            </w:pPr>
            <w:r w:rsidRPr="00D42598">
              <w:rPr>
                <w:rFonts w:ascii="Arial" w:hAnsi="Arial" w:cs="Arial"/>
                <w:b/>
                <w:bCs/>
                <w:szCs w:val="18"/>
              </w:rPr>
              <w:t>School Region</w:t>
            </w:r>
          </w:p>
        </w:tc>
        <w:tc>
          <w:tcPr>
            <w:tcW w:w="2415" w:type="dxa"/>
            <w:gridSpan w:val="2"/>
            <w:vAlign w:val="bottom"/>
          </w:tcPr>
          <w:p w14:paraId="09A2F6B3"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Tai </w:t>
            </w:r>
            <w:proofErr w:type="spellStart"/>
            <w:r w:rsidRPr="00D42598">
              <w:rPr>
                <w:rFonts w:ascii="Arial" w:hAnsi="Arial" w:cs="Arial"/>
                <w:color w:val="000000"/>
                <w:szCs w:val="18"/>
              </w:rPr>
              <w:t>Tokerau</w:t>
            </w:r>
            <w:proofErr w:type="spellEnd"/>
          </w:p>
        </w:tc>
        <w:tc>
          <w:tcPr>
            <w:tcW w:w="2352" w:type="dxa"/>
            <w:gridSpan w:val="2"/>
            <w:vAlign w:val="center"/>
          </w:tcPr>
          <w:p w14:paraId="4BDEDE82"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3,000</w:t>
            </w:r>
          </w:p>
        </w:tc>
        <w:tc>
          <w:tcPr>
            <w:tcW w:w="2183" w:type="dxa"/>
            <w:vAlign w:val="center"/>
          </w:tcPr>
          <w:p w14:paraId="400B04E2"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28,000</w:t>
            </w:r>
          </w:p>
        </w:tc>
        <w:tc>
          <w:tcPr>
            <w:tcW w:w="2225" w:type="dxa"/>
            <w:gridSpan w:val="2"/>
            <w:vAlign w:val="center"/>
          </w:tcPr>
          <w:p w14:paraId="01C71BE9"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11%</w:t>
            </w:r>
          </w:p>
        </w:tc>
      </w:tr>
      <w:tr w:rsidR="00D42598" w:rsidRPr="00D42598" w14:paraId="3B1DDFEA" w14:textId="77777777" w:rsidTr="002B6744">
        <w:tc>
          <w:tcPr>
            <w:tcW w:w="562" w:type="dxa"/>
            <w:vMerge/>
            <w:shd w:val="clear" w:color="auto" w:fill="95B3D7" w:themeFill="accent1" w:themeFillTint="99"/>
            <w:textDirection w:val="btLr"/>
          </w:tcPr>
          <w:p w14:paraId="15997580" w14:textId="77777777" w:rsidR="00D42598" w:rsidRPr="00D42598" w:rsidRDefault="00D42598" w:rsidP="002B6744">
            <w:pPr>
              <w:ind w:left="113" w:right="113"/>
              <w:jc w:val="center"/>
              <w:rPr>
                <w:rFonts w:ascii="Arial" w:hAnsi="Arial" w:cs="Arial"/>
                <w:b/>
                <w:bCs/>
                <w:szCs w:val="18"/>
              </w:rPr>
            </w:pPr>
          </w:p>
        </w:tc>
        <w:tc>
          <w:tcPr>
            <w:tcW w:w="2415" w:type="dxa"/>
            <w:gridSpan w:val="2"/>
            <w:vAlign w:val="bottom"/>
          </w:tcPr>
          <w:p w14:paraId="3B3D6AEB" w14:textId="77777777" w:rsidR="00D42598" w:rsidRPr="00D42598" w:rsidRDefault="00D42598" w:rsidP="002B6744">
            <w:pPr>
              <w:rPr>
                <w:rFonts w:ascii="Arial" w:hAnsi="Arial" w:cs="Arial"/>
                <w:szCs w:val="18"/>
              </w:rPr>
            </w:pPr>
            <w:r w:rsidRPr="00D42598">
              <w:rPr>
                <w:rFonts w:ascii="Arial" w:hAnsi="Arial" w:cs="Arial"/>
                <w:color w:val="000000"/>
                <w:szCs w:val="18"/>
              </w:rPr>
              <w:t>Auckland</w:t>
            </w:r>
          </w:p>
        </w:tc>
        <w:tc>
          <w:tcPr>
            <w:tcW w:w="2352" w:type="dxa"/>
            <w:gridSpan w:val="2"/>
            <w:vAlign w:val="center"/>
          </w:tcPr>
          <w:p w14:paraId="3E3B94C9"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20,000</w:t>
            </w:r>
          </w:p>
        </w:tc>
        <w:tc>
          <w:tcPr>
            <w:tcW w:w="2183" w:type="dxa"/>
            <w:vAlign w:val="center"/>
          </w:tcPr>
          <w:p w14:paraId="0EC7AD94"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237,000</w:t>
            </w:r>
          </w:p>
        </w:tc>
        <w:tc>
          <w:tcPr>
            <w:tcW w:w="2225" w:type="dxa"/>
            <w:gridSpan w:val="2"/>
            <w:vAlign w:val="center"/>
          </w:tcPr>
          <w:p w14:paraId="1D5AAFFB"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8%</w:t>
            </w:r>
          </w:p>
        </w:tc>
      </w:tr>
      <w:tr w:rsidR="00D42598" w:rsidRPr="00D42598" w14:paraId="0003DFD0" w14:textId="77777777" w:rsidTr="002B6744">
        <w:tc>
          <w:tcPr>
            <w:tcW w:w="562" w:type="dxa"/>
            <w:vMerge/>
            <w:shd w:val="clear" w:color="auto" w:fill="95B3D7" w:themeFill="accent1" w:themeFillTint="99"/>
            <w:textDirection w:val="btLr"/>
          </w:tcPr>
          <w:p w14:paraId="0423E289" w14:textId="77777777" w:rsidR="00D42598" w:rsidRPr="00D42598" w:rsidRDefault="00D42598" w:rsidP="002B6744">
            <w:pPr>
              <w:ind w:left="113" w:right="113"/>
              <w:jc w:val="center"/>
              <w:rPr>
                <w:rFonts w:ascii="Arial" w:hAnsi="Arial" w:cs="Arial"/>
                <w:b/>
                <w:bCs/>
                <w:szCs w:val="18"/>
              </w:rPr>
            </w:pPr>
          </w:p>
        </w:tc>
        <w:tc>
          <w:tcPr>
            <w:tcW w:w="2415" w:type="dxa"/>
            <w:gridSpan w:val="2"/>
            <w:vAlign w:val="bottom"/>
          </w:tcPr>
          <w:p w14:paraId="6FB66308" w14:textId="77777777" w:rsidR="00D42598" w:rsidRPr="00D42598" w:rsidRDefault="00D42598" w:rsidP="002B6744">
            <w:pPr>
              <w:rPr>
                <w:rFonts w:ascii="Arial" w:hAnsi="Arial" w:cs="Arial"/>
                <w:szCs w:val="18"/>
              </w:rPr>
            </w:pPr>
            <w:r w:rsidRPr="00D42598">
              <w:rPr>
                <w:rFonts w:ascii="Arial" w:hAnsi="Arial" w:cs="Arial"/>
                <w:color w:val="000000"/>
                <w:szCs w:val="18"/>
              </w:rPr>
              <w:t>Waikato</w:t>
            </w:r>
          </w:p>
        </w:tc>
        <w:tc>
          <w:tcPr>
            <w:tcW w:w="2352" w:type="dxa"/>
            <w:gridSpan w:val="2"/>
            <w:vAlign w:val="center"/>
          </w:tcPr>
          <w:p w14:paraId="43020BC3"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8,000</w:t>
            </w:r>
          </w:p>
        </w:tc>
        <w:tc>
          <w:tcPr>
            <w:tcW w:w="2183" w:type="dxa"/>
            <w:vAlign w:val="center"/>
          </w:tcPr>
          <w:p w14:paraId="408A1A5F"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69,000</w:t>
            </w:r>
          </w:p>
        </w:tc>
        <w:tc>
          <w:tcPr>
            <w:tcW w:w="2225" w:type="dxa"/>
            <w:gridSpan w:val="2"/>
            <w:vAlign w:val="center"/>
          </w:tcPr>
          <w:p w14:paraId="0D2282E2"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12%</w:t>
            </w:r>
          </w:p>
        </w:tc>
      </w:tr>
      <w:tr w:rsidR="00D42598" w:rsidRPr="00D42598" w14:paraId="1D03ECC3" w14:textId="77777777" w:rsidTr="002B6744">
        <w:tc>
          <w:tcPr>
            <w:tcW w:w="562" w:type="dxa"/>
            <w:vMerge/>
            <w:shd w:val="clear" w:color="auto" w:fill="95B3D7" w:themeFill="accent1" w:themeFillTint="99"/>
            <w:textDirection w:val="btLr"/>
          </w:tcPr>
          <w:p w14:paraId="2FADDB85" w14:textId="77777777" w:rsidR="00D42598" w:rsidRPr="00D42598" w:rsidRDefault="00D42598" w:rsidP="002B6744">
            <w:pPr>
              <w:ind w:left="1440" w:right="113"/>
              <w:jc w:val="center"/>
              <w:rPr>
                <w:rFonts w:ascii="Arial" w:hAnsi="Arial" w:cs="Arial"/>
                <w:b/>
                <w:bCs/>
                <w:szCs w:val="18"/>
              </w:rPr>
            </w:pPr>
          </w:p>
        </w:tc>
        <w:tc>
          <w:tcPr>
            <w:tcW w:w="2415" w:type="dxa"/>
            <w:gridSpan w:val="2"/>
            <w:vAlign w:val="bottom"/>
          </w:tcPr>
          <w:p w14:paraId="3BCB568F" w14:textId="77777777" w:rsidR="00D42598" w:rsidRPr="00D42598" w:rsidRDefault="00D42598" w:rsidP="002B6744">
            <w:pPr>
              <w:rPr>
                <w:rFonts w:ascii="Arial" w:hAnsi="Arial" w:cs="Arial"/>
                <w:szCs w:val="18"/>
              </w:rPr>
            </w:pPr>
            <w:r w:rsidRPr="00D42598">
              <w:rPr>
                <w:rFonts w:ascii="Arial" w:hAnsi="Arial" w:cs="Arial"/>
                <w:color w:val="000000"/>
                <w:szCs w:val="18"/>
              </w:rPr>
              <w:t xml:space="preserve">Bay Of Plenty / Rotorua / </w:t>
            </w:r>
            <w:proofErr w:type="spellStart"/>
            <w:r w:rsidRPr="00D42598">
              <w:rPr>
                <w:rFonts w:ascii="Arial" w:hAnsi="Arial" w:cs="Arial"/>
                <w:color w:val="000000"/>
                <w:szCs w:val="18"/>
              </w:rPr>
              <w:t>Taupō</w:t>
            </w:r>
            <w:proofErr w:type="spellEnd"/>
          </w:p>
        </w:tc>
        <w:tc>
          <w:tcPr>
            <w:tcW w:w="2352" w:type="dxa"/>
            <w:gridSpan w:val="2"/>
            <w:vAlign w:val="center"/>
          </w:tcPr>
          <w:p w14:paraId="02C47A11"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7,000</w:t>
            </w:r>
          </w:p>
        </w:tc>
        <w:tc>
          <w:tcPr>
            <w:tcW w:w="2183" w:type="dxa"/>
            <w:vAlign w:val="center"/>
          </w:tcPr>
          <w:p w14:paraId="468B8C55"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56,000</w:t>
            </w:r>
          </w:p>
        </w:tc>
        <w:tc>
          <w:tcPr>
            <w:tcW w:w="2225" w:type="dxa"/>
            <w:gridSpan w:val="2"/>
            <w:vAlign w:val="center"/>
          </w:tcPr>
          <w:p w14:paraId="72936E86"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13%</w:t>
            </w:r>
          </w:p>
        </w:tc>
      </w:tr>
      <w:tr w:rsidR="00D42598" w:rsidRPr="00D42598" w14:paraId="7990A705" w14:textId="77777777" w:rsidTr="002B6744">
        <w:tc>
          <w:tcPr>
            <w:tcW w:w="562" w:type="dxa"/>
            <w:vMerge/>
            <w:shd w:val="clear" w:color="auto" w:fill="95B3D7" w:themeFill="accent1" w:themeFillTint="99"/>
            <w:textDirection w:val="btLr"/>
          </w:tcPr>
          <w:p w14:paraId="3A9EC5D7" w14:textId="77777777" w:rsidR="00D42598" w:rsidRPr="00D42598" w:rsidRDefault="00D42598" w:rsidP="002B6744">
            <w:pPr>
              <w:ind w:left="1440" w:right="113"/>
              <w:jc w:val="center"/>
              <w:rPr>
                <w:rFonts w:ascii="Arial" w:hAnsi="Arial" w:cs="Arial"/>
                <w:b/>
                <w:bCs/>
                <w:szCs w:val="18"/>
              </w:rPr>
            </w:pPr>
          </w:p>
        </w:tc>
        <w:tc>
          <w:tcPr>
            <w:tcW w:w="2415" w:type="dxa"/>
            <w:gridSpan w:val="2"/>
            <w:vAlign w:val="bottom"/>
          </w:tcPr>
          <w:p w14:paraId="78188A24" w14:textId="77777777" w:rsidR="00D42598" w:rsidRPr="00D42598" w:rsidRDefault="00D42598" w:rsidP="002B6744">
            <w:pPr>
              <w:rPr>
                <w:rFonts w:ascii="Arial" w:hAnsi="Arial" w:cs="Arial"/>
                <w:szCs w:val="18"/>
              </w:rPr>
            </w:pPr>
            <w:r w:rsidRPr="00D42598">
              <w:rPr>
                <w:rFonts w:ascii="Arial" w:hAnsi="Arial" w:cs="Arial"/>
                <w:color w:val="000000"/>
                <w:szCs w:val="18"/>
              </w:rPr>
              <w:t>Taranaki / Whanganui / Manawatu</w:t>
            </w:r>
          </w:p>
        </w:tc>
        <w:tc>
          <w:tcPr>
            <w:tcW w:w="2352" w:type="dxa"/>
            <w:gridSpan w:val="2"/>
            <w:vAlign w:val="center"/>
          </w:tcPr>
          <w:p w14:paraId="60787A64"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36,000</w:t>
            </w:r>
          </w:p>
        </w:tc>
        <w:tc>
          <w:tcPr>
            <w:tcW w:w="2183" w:type="dxa"/>
            <w:vAlign w:val="center"/>
          </w:tcPr>
          <w:p w14:paraId="08FC3D27"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242,000</w:t>
            </w:r>
          </w:p>
        </w:tc>
        <w:tc>
          <w:tcPr>
            <w:tcW w:w="2225" w:type="dxa"/>
            <w:gridSpan w:val="2"/>
            <w:vAlign w:val="center"/>
          </w:tcPr>
          <w:p w14:paraId="4FC2A715"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15%</w:t>
            </w:r>
          </w:p>
        </w:tc>
      </w:tr>
      <w:tr w:rsidR="00D42598" w:rsidRPr="00D42598" w14:paraId="2812A6DC" w14:textId="77777777" w:rsidTr="002B6744">
        <w:tc>
          <w:tcPr>
            <w:tcW w:w="562" w:type="dxa"/>
            <w:vMerge/>
            <w:shd w:val="clear" w:color="auto" w:fill="95B3D7" w:themeFill="accent1" w:themeFillTint="99"/>
            <w:textDirection w:val="btLr"/>
          </w:tcPr>
          <w:p w14:paraId="3D645537" w14:textId="77777777" w:rsidR="00D42598" w:rsidRPr="00D42598" w:rsidRDefault="00D42598" w:rsidP="002B6744">
            <w:pPr>
              <w:ind w:left="1440" w:right="113"/>
              <w:jc w:val="center"/>
              <w:rPr>
                <w:rFonts w:ascii="Arial" w:hAnsi="Arial" w:cs="Arial"/>
                <w:b/>
                <w:bCs/>
                <w:szCs w:val="18"/>
              </w:rPr>
            </w:pPr>
          </w:p>
        </w:tc>
        <w:tc>
          <w:tcPr>
            <w:tcW w:w="2415" w:type="dxa"/>
            <w:gridSpan w:val="2"/>
            <w:vAlign w:val="bottom"/>
          </w:tcPr>
          <w:p w14:paraId="4D25F61F" w14:textId="77777777" w:rsidR="00D42598" w:rsidRPr="00D42598" w:rsidRDefault="00D42598" w:rsidP="002B6744">
            <w:pPr>
              <w:rPr>
                <w:rFonts w:ascii="Arial" w:hAnsi="Arial" w:cs="Arial"/>
                <w:szCs w:val="18"/>
              </w:rPr>
            </w:pPr>
            <w:r w:rsidRPr="00D42598">
              <w:rPr>
                <w:rFonts w:ascii="Arial" w:hAnsi="Arial" w:cs="Arial"/>
                <w:color w:val="000000"/>
                <w:szCs w:val="18"/>
              </w:rPr>
              <w:t>Hawkes Bay / Gisborne</w:t>
            </w:r>
          </w:p>
        </w:tc>
        <w:tc>
          <w:tcPr>
            <w:tcW w:w="2352" w:type="dxa"/>
            <w:gridSpan w:val="2"/>
            <w:vAlign w:val="center"/>
          </w:tcPr>
          <w:p w14:paraId="445FE69E"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4,000</w:t>
            </w:r>
          </w:p>
        </w:tc>
        <w:tc>
          <w:tcPr>
            <w:tcW w:w="2183" w:type="dxa"/>
            <w:vAlign w:val="center"/>
          </w:tcPr>
          <w:p w14:paraId="2E1F0FB2"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38,000</w:t>
            </w:r>
          </w:p>
        </w:tc>
        <w:tc>
          <w:tcPr>
            <w:tcW w:w="2225" w:type="dxa"/>
            <w:gridSpan w:val="2"/>
            <w:vAlign w:val="center"/>
          </w:tcPr>
          <w:p w14:paraId="78A9E066"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11%</w:t>
            </w:r>
          </w:p>
        </w:tc>
      </w:tr>
      <w:tr w:rsidR="00D42598" w:rsidRPr="00D42598" w14:paraId="32DC0E10" w14:textId="77777777" w:rsidTr="002B6744">
        <w:tc>
          <w:tcPr>
            <w:tcW w:w="562" w:type="dxa"/>
            <w:vMerge/>
            <w:shd w:val="clear" w:color="auto" w:fill="95B3D7" w:themeFill="accent1" w:themeFillTint="99"/>
            <w:textDirection w:val="btLr"/>
          </w:tcPr>
          <w:p w14:paraId="6E981EDC" w14:textId="77777777" w:rsidR="00D42598" w:rsidRPr="00D42598" w:rsidRDefault="00D42598" w:rsidP="002B6744">
            <w:pPr>
              <w:ind w:left="1440" w:right="113"/>
              <w:jc w:val="center"/>
              <w:rPr>
                <w:rFonts w:ascii="Arial" w:hAnsi="Arial" w:cs="Arial"/>
                <w:b/>
                <w:bCs/>
                <w:szCs w:val="18"/>
              </w:rPr>
            </w:pPr>
          </w:p>
        </w:tc>
        <w:tc>
          <w:tcPr>
            <w:tcW w:w="2415" w:type="dxa"/>
            <w:gridSpan w:val="2"/>
            <w:vAlign w:val="bottom"/>
          </w:tcPr>
          <w:p w14:paraId="5CE4CF10" w14:textId="77777777" w:rsidR="00D42598" w:rsidRPr="00D42598" w:rsidRDefault="00D42598" w:rsidP="002B6744">
            <w:pPr>
              <w:rPr>
                <w:rFonts w:ascii="Arial" w:hAnsi="Arial" w:cs="Arial"/>
                <w:szCs w:val="18"/>
              </w:rPr>
            </w:pPr>
            <w:r w:rsidRPr="00D42598">
              <w:rPr>
                <w:rFonts w:ascii="Arial" w:hAnsi="Arial" w:cs="Arial"/>
                <w:color w:val="000000"/>
                <w:szCs w:val="18"/>
              </w:rPr>
              <w:t>Wellington</w:t>
            </w:r>
          </w:p>
        </w:tc>
        <w:tc>
          <w:tcPr>
            <w:tcW w:w="2352" w:type="dxa"/>
            <w:gridSpan w:val="2"/>
            <w:vAlign w:val="center"/>
          </w:tcPr>
          <w:p w14:paraId="50E87D71"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9,000</w:t>
            </w:r>
          </w:p>
        </w:tc>
        <w:tc>
          <w:tcPr>
            <w:tcW w:w="2183" w:type="dxa"/>
            <w:vAlign w:val="center"/>
          </w:tcPr>
          <w:p w14:paraId="02212FB9"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90,000</w:t>
            </w:r>
          </w:p>
        </w:tc>
        <w:tc>
          <w:tcPr>
            <w:tcW w:w="2225" w:type="dxa"/>
            <w:gridSpan w:val="2"/>
            <w:vAlign w:val="center"/>
          </w:tcPr>
          <w:p w14:paraId="4E306D40"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10%</w:t>
            </w:r>
          </w:p>
        </w:tc>
      </w:tr>
      <w:tr w:rsidR="00D42598" w:rsidRPr="00D42598" w14:paraId="4B63B91B" w14:textId="77777777" w:rsidTr="002B6744">
        <w:tc>
          <w:tcPr>
            <w:tcW w:w="562" w:type="dxa"/>
            <w:vMerge/>
            <w:shd w:val="clear" w:color="auto" w:fill="95B3D7" w:themeFill="accent1" w:themeFillTint="99"/>
            <w:textDirection w:val="btLr"/>
          </w:tcPr>
          <w:p w14:paraId="3F14562D" w14:textId="77777777" w:rsidR="00D42598" w:rsidRPr="00D42598" w:rsidRDefault="00D42598" w:rsidP="002B6744">
            <w:pPr>
              <w:ind w:left="113" w:right="113"/>
              <w:jc w:val="center"/>
              <w:rPr>
                <w:rFonts w:ascii="Arial" w:hAnsi="Arial" w:cs="Arial"/>
                <w:b/>
                <w:bCs/>
                <w:szCs w:val="18"/>
              </w:rPr>
            </w:pPr>
          </w:p>
        </w:tc>
        <w:tc>
          <w:tcPr>
            <w:tcW w:w="2415" w:type="dxa"/>
            <w:gridSpan w:val="2"/>
            <w:vAlign w:val="bottom"/>
          </w:tcPr>
          <w:p w14:paraId="0A3AD870" w14:textId="77777777" w:rsidR="00D42598" w:rsidRPr="00D42598" w:rsidRDefault="00D42598" w:rsidP="002B6744">
            <w:pPr>
              <w:rPr>
                <w:rFonts w:ascii="Arial" w:hAnsi="Arial" w:cs="Arial"/>
                <w:szCs w:val="18"/>
              </w:rPr>
            </w:pPr>
            <w:r w:rsidRPr="00D42598">
              <w:rPr>
                <w:rFonts w:ascii="Arial" w:hAnsi="Arial" w:cs="Arial"/>
                <w:color w:val="000000"/>
                <w:szCs w:val="18"/>
              </w:rPr>
              <w:t>Nelson / Marlborough / West Coast</w:t>
            </w:r>
          </w:p>
        </w:tc>
        <w:tc>
          <w:tcPr>
            <w:tcW w:w="2352" w:type="dxa"/>
            <w:gridSpan w:val="2"/>
            <w:vAlign w:val="center"/>
          </w:tcPr>
          <w:p w14:paraId="0E8DFD3C"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3,000</w:t>
            </w:r>
          </w:p>
        </w:tc>
        <w:tc>
          <w:tcPr>
            <w:tcW w:w="2183" w:type="dxa"/>
            <w:vAlign w:val="center"/>
          </w:tcPr>
          <w:p w14:paraId="78389147"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26,000</w:t>
            </w:r>
          </w:p>
        </w:tc>
        <w:tc>
          <w:tcPr>
            <w:tcW w:w="2225" w:type="dxa"/>
            <w:gridSpan w:val="2"/>
            <w:vAlign w:val="center"/>
          </w:tcPr>
          <w:p w14:paraId="2D2A509F"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12%</w:t>
            </w:r>
          </w:p>
        </w:tc>
      </w:tr>
      <w:tr w:rsidR="00D42598" w:rsidRPr="00D42598" w14:paraId="72C582E3" w14:textId="77777777" w:rsidTr="002B6744">
        <w:tc>
          <w:tcPr>
            <w:tcW w:w="562" w:type="dxa"/>
            <w:vMerge/>
            <w:shd w:val="clear" w:color="auto" w:fill="95B3D7" w:themeFill="accent1" w:themeFillTint="99"/>
            <w:textDirection w:val="btLr"/>
          </w:tcPr>
          <w:p w14:paraId="4BC11660" w14:textId="77777777" w:rsidR="00D42598" w:rsidRPr="00D42598" w:rsidRDefault="00D42598" w:rsidP="002B6744">
            <w:pPr>
              <w:ind w:left="113" w:right="113"/>
              <w:jc w:val="center"/>
              <w:rPr>
                <w:rFonts w:ascii="Arial" w:hAnsi="Arial" w:cs="Arial"/>
                <w:b/>
                <w:bCs/>
                <w:szCs w:val="18"/>
              </w:rPr>
            </w:pPr>
          </w:p>
        </w:tc>
        <w:tc>
          <w:tcPr>
            <w:tcW w:w="2415" w:type="dxa"/>
            <w:gridSpan w:val="2"/>
            <w:vAlign w:val="bottom"/>
          </w:tcPr>
          <w:p w14:paraId="49844B59" w14:textId="77777777" w:rsidR="00D42598" w:rsidRPr="00D42598" w:rsidRDefault="00D42598" w:rsidP="002B6744">
            <w:pPr>
              <w:rPr>
                <w:rFonts w:ascii="Arial" w:hAnsi="Arial" w:cs="Arial"/>
                <w:szCs w:val="18"/>
              </w:rPr>
            </w:pPr>
            <w:r w:rsidRPr="00D42598">
              <w:rPr>
                <w:rFonts w:ascii="Arial" w:hAnsi="Arial" w:cs="Arial"/>
                <w:color w:val="000000"/>
                <w:szCs w:val="18"/>
              </w:rPr>
              <w:t>Canterbury</w:t>
            </w:r>
          </w:p>
        </w:tc>
        <w:tc>
          <w:tcPr>
            <w:tcW w:w="2352" w:type="dxa"/>
            <w:gridSpan w:val="2"/>
            <w:vAlign w:val="center"/>
          </w:tcPr>
          <w:p w14:paraId="734B7370"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11,000</w:t>
            </w:r>
          </w:p>
        </w:tc>
        <w:tc>
          <w:tcPr>
            <w:tcW w:w="2183" w:type="dxa"/>
            <w:vAlign w:val="center"/>
          </w:tcPr>
          <w:p w14:paraId="30989549"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91,000</w:t>
            </w:r>
          </w:p>
        </w:tc>
        <w:tc>
          <w:tcPr>
            <w:tcW w:w="2225" w:type="dxa"/>
            <w:gridSpan w:val="2"/>
            <w:vAlign w:val="center"/>
          </w:tcPr>
          <w:p w14:paraId="68A3E643"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12%</w:t>
            </w:r>
          </w:p>
        </w:tc>
      </w:tr>
      <w:tr w:rsidR="00D42598" w:rsidRPr="00D42598" w14:paraId="057DA86D" w14:textId="77777777" w:rsidTr="002B6744">
        <w:tc>
          <w:tcPr>
            <w:tcW w:w="562" w:type="dxa"/>
            <w:vMerge/>
            <w:shd w:val="clear" w:color="auto" w:fill="95B3D7" w:themeFill="accent1" w:themeFillTint="99"/>
            <w:textDirection w:val="btLr"/>
          </w:tcPr>
          <w:p w14:paraId="1E3B238C" w14:textId="77777777" w:rsidR="00D42598" w:rsidRPr="00D42598" w:rsidRDefault="00D42598" w:rsidP="002B6744">
            <w:pPr>
              <w:ind w:left="113" w:right="113"/>
              <w:jc w:val="center"/>
              <w:rPr>
                <w:rFonts w:ascii="Arial" w:hAnsi="Arial" w:cs="Arial"/>
                <w:b/>
                <w:bCs/>
                <w:szCs w:val="18"/>
              </w:rPr>
            </w:pPr>
          </w:p>
        </w:tc>
        <w:tc>
          <w:tcPr>
            <w:tcW w:w="2415" w:type="dxa"/>
            <w:gridSpan w:val="2"/>
            <w:vAlign w:val="bottom"/>
          </w:tcPr>
          <w:p w14:paraId="5DCF66AF" w14:textId="77777777" w:rsidR="00D42598" w:rsidRPr="00D42598" w:rsidRDefault="00D42598" w:rsidP="002B6744">
            <w:pPr>
              <w:rPr>
                <w:rFonts w:ascii="Arial" w:hAnsi="Arial" w:cs="Arial"/>
                <w:szCs w:val="18"/>
              </w:rPr>
            </w:pPr>
            <w:r w:rsidRPr="00D42598">
              <w:rPr>
                <w:rFonts w:ascii="Arial" w:hAnsi="Arial" w:cs="Arial"/>
                <w:color w:val="000000"/>
                <w:szCs w:val="18"/>
              </w:rPr>
              <w:t>Otago / Southland</w:t>
            </w:r>
          </w:p>
        </w:tc>
        <w:tc>
          <w:tcPr>
            <w:tcW w:w="2352" w:type="dxa"/>
            <w:gridSpan w:val="2"/>
            <w:vAlign w:val="center"/>
          </w:tcPr>
          <w:p w14:paraId="78A32395"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5,000</w:t>
            </w:r>
          </w:p>
        </w:tc>
        <w:tc>
          <w:tcPr>
            <w:tcW w:w="2183" w:type="dxa"/>
            <w:vAlign w:val="center"/>
          </w:tcPr>
          <w:p w14:paraId="25990D6E"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47,000</w:t>
            </w:r>
          </w:p>
        </w:tc>
        <w:tc>
          <w:tcPr>
            <w:tcW w:w="2225" w:type="dxa"/>
            <w:gridSpan w:val="2"/>
            <w:vAlign w:val="center"/>
          </w:tcPr>
          <w:p w14:paraId="7BA50A00"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11%</w:t>
            </w:r>
          </w:p>
        </w:tc>
      </w:tr>
      <w:tr w:rsidR="00D42598" w:rsidRPr="00D42598" w14:paraId="766CF1F4" w14:textId="77777777" w:rsidTr="002B6744">
        <w:trPr>
          <w:cantSplit/>
          <w:trHeight w:val="109"/>
        </w:trPr>
        <w:tc>
          <w:tcPr>
            <w:tcW w:w="562" w:type="dxa"/>
            <w:textDirection w:val="btLr"/>
          </w:tcPr>
          <w:p w14:paraId="40B30BFB" w14:textId="77777777" w:rsidR="00D42598" w:rsidRPr="00D42598" w:rsidRDefault="00D42598" w:rsidP="002B6744">
            <w:pPr>
              <w:ind w:left="113" w:right="113"/>
              <w:jc w:val="center"/>
              <w:rPr>
                <w:rFonts w:ascii="Arial" w:hAnsi="Arial" w:cs="Arial"/>
                <w:b/>
                <w:bCs/>
                <w:szCs w:val="18"/>
              </w:rPr>
            </w:pPr>
          </w:p>
        </w:tc>
        <w:tc>
          <w:tcPr>
            <w:tcW w:w="2415" w:type="dxa"/>
            <w:gridSpan w:val="2"/>
          </w:tcPr>
          <w:p w14:paraId="2FDF605F" w14:textId="77777777" w:rsidR="00D42598" w:rsidRPr="00D42598" w:rsidRDefault="00D42598" w:rsidP="002B6744">
            <w:pPr>
              <w:rPr>
                <w:rFonts w:ascii="Arial" w:hAnsi="Arial" w:cs="Arial"/>
                <w:szCs w:val="18"/>
              </w:rPr>
            </w:pPr>
          </w:p>
        </w:tc>
        <w:tc>
          <w:tcPr>
            <w:tcW w:w="2352" w:type="dxa"/>
            <w:gridSpan w:val="2"/>
            <w:vAlign w:val="center"/>
          </w:tcPr>
          <w:p w14:paraId="2780DB3B" w14:textId="77777777" w:rsidR="00D42598" w:rsidRPr="00D42598" w:rsidRDefault="00D42598" w:rsidP="002B6744">
            <w:pPr>
              <w:jc w:val="right"/>
              <w:rPr>
                <w:rFonts w:ascii="Arial" w:hAnsi="Arial" w:cs="Arial"/>
                <w:szCs w:val="18"/>
              </w:rPr>
            </w:pPr>
          </w:p>
        </w:tc>
        <w:tc>
          <w:tcPr>
            <w:tcW w:w="2183" w:type="dxa"/>
            <w:vAlign w:val="center"/>
          </w:tcPr>
          <w:p w14:paraId="15671B30" w14:textId="77777777" w:rsidR="00D42598" w:rsidRPr="00D42598" w:rsidRDefault="00D42598" w:rsidP="002B6744">
            <w:pPr>
              <w:jc w:val="right"/>
              <w:rPr>
                <w:rFonts w:ascii="Arial" w:hAnsi="Arial" w:cs="Arial"/>
                <w:szCs w:val="18"/>
              </w:rPr>
            </w:pPr>
          </w:p>
        </w:tc>
        <w:tc>
          <w:tcPr>
            <w:tcW w:w="2225" w:type="dxa"/>
            <w:gridSpan w:val="2"/>
            <w:vAlign w:val="center"/>
          </w:tcPr>
          <w:p w14:paraId="2F8AAF1F" w14:textId="77777777" w:rsidR="00D42598" w:rsidRPr="00D42598" w:rsidRDefault="00D42598" w:rsidP="002B6744">
            <w:pPr>
              <w:jc w:val="right"/>
              <w:rPr>
                <w:rFonts w:ascii="Arial" w:hAnsi="Arial" w:cs="Arial"/>
                <w:szCs w:val="18"/>
              </w:rPr>
            </w:pPr>
          </w:p>
        </w:tc>
      </w:tr>
      <w:tr w:rsidR="00D42598" w:rsidRPr="00D42598" w14:paraId="3F8EA1C3" w14:textId="77777777" w:rsidTr="002B6744">
        <w:tc>
          <w:tcPr>
            <w:tcW w:w="562" w:type="dxa"/>
          </w:tcPr>
          <w:p w14:paraId="4C8B1899" w14:textId="77777777" w:rsidR="00D42598" w:rsidRPr="00D42598" w:rsidRDefault="00D42598" w:rsidP="002B6744">
            <w:pPr>
              <w:rPr>
                <w:rFonts w:ascii="Arial" w:hAnsi="Arial" w:cs="Arial"/>
                <w:b/>
                <w:bCs/>
                <w:szCs w:val="18"/>
              </w:rPr>
            </w:pPr>
          </w:p>
        </w:tc>
        <w:tc>
          <w:tcPr>
            <w:tcW w:w="2415" w:type="dxa"/>
            <w:gridSpan w:val="2"/>
          </w:tcPr>
          <w:p w14:paraId="0F3B8246" w14:textId="77777777" w:rsidR="00D42598" w:rsidRPr="00D42598" w:rsidRDefault="00D42598" w:rsidP="002B6744">
            <w:pPr>
              <w:rPr>
                <w:rFonts w:ascii="Arial" w:hAnsi="Arial" w:cs="Arial"/>
                <w:szCs w:val="18"/>
              </w:rPr>
            </w:pPr>
          </w:p>
        </w:tc>
        <w:tc>
          <w:tcPr>
            <w:tcW w:w="2352" w:type="dxa"/>
            <w:gridSpan w:val="2"/>
            <w:shd w:val="clear" w:color="auto" w:fill="DBE5F1" w:themeFill="accent1" w:themeFillTint="33"/>
            <w:vAlign w:val="center"/>
          </w:tcPr>
          <w:p w14:paraId="79015EFD" w14:textId="77777777" w:rsidR="00D42598" w:rsidRPr="00D42598" w:rsidRDefault="00D42598" w:rsidP="002B6744">
            <w:pPr>
              <w:rPr>
                <w:rFonts w:ascii="Arial" w:hAnsi="Arial" w:cs="Arial"/>
                <w:b/>
                <w:bCs/>
                <w:szCs w:val="18"/>
              </w:rPr>
            </w:pPr>
            <w:r w:rsidRPr="00D42598">
              <w:rPr>
                <w:rFonts w:ascii="Arial" w:hAnsi="Arial" w:cs="Arial"/>
                <w:b/>
                <w:bCs/>
                <w:szCs w:val="18"/>
              </w:rPr>
              <w:t>Age 5-11 years</w:t>
            </w:r>
          </w:p>
        </w:tc>
        <w:tc>
          <w:tcPr>
            <w:tcW w:w="2183" w:type="dxa"/>
            <w:shd w:val="clear" w:color="auto" w:fill="DBE5F1" w:themeFill="accent1" w:themeFillTint="33"/>
            <w:vAlign w:val="center"/>
          </w:tcPr>
          <w:p w14:paraId="44A60C84" w14:textId="77777777" w:rsidR="00D42598" w:rsidRPr="00D42598" w:rsidRDefault="00D42598" w:rsidP="002B6744">
            <w:pPr>
              <w:rPr>
                <w:rFonts w:ascii="Arial" w:hAnsi="Arial" w:cs="Arial"/>
                <w:b/>
                <w:bCs/>
                <w:szCs w:val="18"/>
              </w:rPr>
            </w:pPr>
            <w:r w:rsidRPr="00D42598">
              <w:rPr>
                <w:rFonts w:ascii="Arial" w:hAnsi="Arial" w:cs="Arial"/>
                <w:b/>
                <w:bCs/>
                <w:szCs w:val="18"/>
              </w:rPr>
              <w:t xml:space="preserve"> Age 12-19 years</w:t>
            </w:r>
          </w:p>
        </w:tc>
        <w:tc>
          <w:tcPr>
            <w:tcW w:w="2225" w:type="dxa"/>
            <w:gridSpan w:val="2"/>
            <w:vAlign w:val="center"/>
          </w:tcPr>
          <w:p w14:paraId="313B007E" w14:textId="77777777" w:rsidR="00D42598" w:rsidRPr="00D42598" w:rsidRDefault="00D42598" w:rsidP="002B6744">
            <w:pPr>
              <w:rPr>
                <w:rFonts w:ascii="Arial" w:hAnsi="Arial" w:cs="Arial"/>
                <w:szCs w:val="18"/>
              </w:rPr>
            </w:pPr>
          </w:p>
        </w:tc>
      </w:tr>
      <w:tr w:rsidR="00D42598" w:rsidRPr="00D42598" w14:paraId="562CC6A1" w14:textId="77777777" w:rsidTr="002B6744">
        <w:tc>
          <w:tcPr>
            <w:tcW w:w="2977" w:type="dxa"/>
            <w:gridSpan w:val="3"/>
            <w:shd w:val="clear" w:color="auto" w:fill="DBE5F1" w:themeFill="accent1" w:themeFillTint="33"/>
          </w:tcPr>
          <w:p w14:paraId="5DE09453" w14:textId="77777777" w:rsidR="00D42598" w:rsidRPr="00D42598" w:rsidRDefault="00D42598" w:rsidP="002B6744">
            <w:pPr>
              <w:rPr>
                <w:rFonts w:ascii="Arial" w:hAnsi="Arial" w:cs="Arial"/>
                <w:b/>
                <w:bCs/>
                <w:szCs w:val="18"/>
              </w:rPr>
            </w:pPr>
            <w:r w:rsidRPr="00D42598">
              <w:rPr>
                <w:rFonts w:ascii="Arial" w:hAnsi="Arial" w:cs="Arial"/>
                <w:b/>
                <w:bCs/>
                <w:szCs w:val="18"/>
              </w:rPr>
              <w:t>Proportion of students that are disabled</w:t>
            </w:r>
          </w:p>
        </w:tc>
        <w:tc>
          <w:tcPr>
            <w:tcW w:w="2352" w:type="dxa"/>
            <w:gridSpan w:val="2"/>
            <w:vAlign w:val="center"/>
          </w:tcPr>
          <w:p w14:paraId="0BA70FDE"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8%</w:t>
            </w:r>
          </w:p>
        </w:tc>
        <w:tc>
          <w:tcPr>
            <w:tcW w:w="2183" w:type="dxa"/>
            <w:vAlign w:val="center"/>
          </w:tcPr>
          <w:p w14:paraId="231877B7"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15%</w:t>
            </w:r>
          </w:p>
        </w:tc>
        <w:tc>
          <w:tcPr>
            <w:tcW w:w="2225" w:type="dxa"/>
            <w:gridSpan w:val="2"/>
            <w:vAlign w:val="center"/>
          </w:tcPr>
          <w:p w14:paraId="7CB56691" w14:textId="77777777" w:rsidR="00D42598" w:rsidRPr="00D42598" w:rsidRDefault="00D42598" w:rsidP="002B6744">
            <w:pPr>
              <w:jc w:val="right"/>
              <w:rPr>
                <w:rFonts w:ascii="Arial" w:hAnsi="Arial" w:cs="Arial"/>
                <w:szCs w:val="18"/>
              </w:rPr>
            </w:pPr>
          </w:p>
        </w:tc>
      </w:tr>
      <w:tr w:rsidR="00D42598" w:rsidRPr="00D42598" w14:paraId="7E46347D" w14:textId="77777777" w:rsidTr="002B6744">
        <w:trPr>
          <w:trHeight w:val="413"/>
        </w:trPr>
        <w:tc>
          <w:tcPr>
            <w:tcW w:w="851" w:type="dxa"/>
            <w:gridSpan w:val="2"/>
            <w:vMerge w:val="restart"/>
            <w:shd w:val="clear" w:color="auto" w:fill="95B3D7" w:themeFill="accent1" w:themeFillTint="99"/>
            <w:textDirection w:val="btLr"/>
            <w:vAlign w:val="center"/>
          </w:tcPr>
          <w:p w14:paraId="0ECCF55E" w14:textId="77777777" w:rsidR="00D42598" w:rsidRPr="00D42598" w:rsidRDefault="00D42598" w:rsidP="002B6744">
            <w:pPr>
              <w:ind w:left="113" w:right="113"/>
              <w:jc w:val="center"/>
              <w:rPr>
                <w:rFonts w:ascii="Arial" w:hAnsi="Arial" w:cs="Arial"/>
                <w:b/>
                <w:bCs/>
                <w:szCs w:val="18"/>
              </w:rPr>
            </w:pPr>
            <w:r w:rsidRPr="00D42598">
              <w:rPr>
                <w:rFonts w:ascii="Arial" w:hAnsi="Arial" w:cs="Arial"/>
                <w:b/>
                <w:bCs/>
                <w:szCs w:val="18"/>
              </w:rPr>
              <w:t>School type</w:t>
            </w:r>
          </w:p>
        </w:tc>
        <w:tc>
          <w:tcPr>
            <w:tcW w:w="2126" w:type="dxa"/>
            <w:vAlign w:val="center"/>
          </w:tcPr>
          <w:p w14:paraId="67EDD9AF" w14:textId="77777777" w:rsidR="00D42598" w:rsidRPr="00D42598" w:rsidRDefault="00D42598" w:rsidP="002B6744">
            <w:pPr>
              <w:rPr>
                <w:rFonts w:ascii="Arial" w:hAnsi="Arial" w:cs="Arial"/>
                <w:szCs w:val="18"/>
              </w:rPr>
            </w:pPr>
            <w:r w:rsidRPr="00D42598">
              <w:rPr>
                <w:rFonts w:ascii="Arial" w:hAnsi="Arial" w:cs="Arial"/>
                <w:color w:val="000000"/>
                <w:szCs w:val="18"/>
              </w:rPr>
              <w:t>Specialist school</w:t>
            </w:r>
          </w:p>
        </w:tc>
        <w:tc>
          <w:tcPr>
            <w:tcW w:w="2352" w:type="dxa"/>
            <w:gridSpan w:val="2"/>
            <w:vAlign w:val="center"/>
          </w:tcPr>
          <w:p w14:paraId="2AC4F3CE"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6%</w:t>
            </w:r>
          </w:p>
        </w:tc>
        <w:tc>
          <w:tcPr>
            <w:tcW w:w="2183" w:type="dxa"/>
            <w:vAlign w:val="center"/>
          </w:tcPr>
          <w:p w14:paraId="60C9E885"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4%</w:t>
            </w:r>
          </w:p>
        </w:tc>
        <w:tc>
          <w:tcPr>
            <w:tcW w:w="2225" w:type="dxa"/>
            <w:gridSpan w:val="2"/>
            <w:vAlign w:val="center"/>
          </w:tcPr>
          <w:p w14:paraId="3CEA297B" w14:textId="77777777" w:rsidR="00D42598" w:rsidRPr="00D42598" w:rsidRDefault="00D42598" w:rsidP="002B6744">
            <w:pPr>
              <w:jc w:val="right"/>
              <w:rPr>
                <w:rFonts w:ascii="Arial" w:hAnsi="Arial" w:cs="Arial"/>
                <w:szCs w:val="18"/>
              </w:rPr>
            </w:pPr>
          </w:p>
        </w:tc>
      </w:tr>
      <w:tr w:rsidR="00D42598" w:rsidRPr="00D42598" w14:paraId="0DFFD3DA" w14:textId="77777777" w:rsidTr="002B6744">
        <w:trPr>
          <w:trHeight w:val="413"/>
        </w:trPr>
        <w:tc>
          <w:tcPr>
            <w:tcW w:w="851" w:type="dxa"/>
            <w:gridSpan w:val="2"/>
            <w:vMerge/>
            <w:shd w:val="clear" w:color="auto" w:fill="95B3D7" w:themeFill="accent1" w:themeFillTint="99"/>
            <w:textDirection w:val="btLr"/>
            <w:vAlign w:val="center"/>
          </w:tcPr>
          <w:p w14:paraId="66589352" w14:textId="77777777" w:rsidR="00D42598" w:rsidRPr="00D42598" w:rsidRDefault="00D42598" w:rsidP="002B6744">
            <w:pPr>
              <w:ind w:left="113" w:right="113"/>
              <w:jc w:val="center"/>
              <w:rPr>
                <w:rFonts w:ascii="Arial" w:hAnsi="Arial" w:cs="Arial"/>
                <w:b/>
                <w:bCs/>
                <w:szCs w:val="18"/>
              </w:rPr>
            </w:pPr>
          </w:p>
        </w:tc>
        <w:tc>
          <w:tcPr>
            <w:tcW w:w="2126" w:type="dxa"/>
            <w:vAlign w:val="center"/>
          </w:tcPr>
          <w:p w14:paraId="6F18B0FD" w14:textId="77777777" w:rsidR="00D42598" w:rsidRPr="00D42598" w:rsidRDefault="00D42598" w:rsidP="002B6744">
            <w:pPr>
              <w:rPr>
                <w:rFonts w:ascii="Arial" w:hAnsi="Arial" w:cs="Arial"/>
                <w:szCs w:val="18"/>
              </w:rPr>
            </w:pPr>
            <w:r w:rsidRPr="00D42598">
              <w:rPr>
                <w:rFonts w:ascii="Arial" w:hAnsi="Arial" w:cs="Arial"/>
                <w:color w:val="000000"/>
                <w:szCs w:val="18"/>
              </w:rPr>
              <w:t>Non-Specialist school</w:t>
            </w:r>
          </w:p>
        </w:tc>
        <w:tc>
          <w:tcPr>
            <w:tcW w:w="2352" w:type="dxa"/>
            <w:gridSpan w:val="2"/>
            <w:vAlign w:val="center"/>
          </w:tcPr>
          <w:p w14:paraId="214AD1F3"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94%</w:t>
            </w:r>
          </w:p>
        </w:tc>
        <w:tc>
          <w:tcPr>
            <w:tcW w:w="2183" w:type="dxa"/>
            <w:vAlign w:val="center"/>
          </w:tcPr>
          <w:p w14:paraId="4E650A74" w14:textId="77777777" w:rsidR="00D42598" w:rsidRPr="00D42598" w:rsidRDefault="00D42598" w:rsidP="002B6744">
            <w:pPr>
              <w:jc w:val="center"/>
              <w:rPr>
                <w:rFonts w:ascii="Arial" w:hAnsi="Arial" w:cs="Arial"/>
                <w:szCs w:val="18"/>
              </w:rPr>
            </w:pPr>
            <w:r w:rsidRPr="00D42598">
              <w:rPr>
                <w:rFonts w:ascii="Arial" w:hAnsi="Arial" w:cs="Arial"/>
                <w:color w:val="000000"/>
                <w:szCs w:val="18"/>
              </w:rPr>
              <w:t>96%</w:t>
            </w:r>
          </w:p>
        </w:tc>
        <w:tc>
          <w:tcPr>
            <w:tcW w:w="2225" w:type="dxa"/>
            <w:gridSpan w:val="2"/>
            <w:vAlign w:val="center"/>
          </w:tcPr>
          <w:p w14:paraId="154EE04E" w14:textId="77777777" w:rsidR="00D42598" w:rsidRPr="00D42598" w:rsidRDefault="00D42598" w:rsidP="002B6744">
            <w:pPr>
              <w:jc w:val="right"/>
              <w:rPr>
                <w:rFonts w:ascii="Arial" w:hAnsi="Arial" w:cs="Arial"/>
                <w:szCs w:val="18"/>
              </w:rPr>
            </w:pPr>
          </w:p>
        </w:tc>
      </w:tr>
      <w:tr w:rsidR="00D42598" w:rsidRPr="00D42598" w14:paraId="13DB9C65" w14:textId="77777777" w:rsidTr="002B6744">
        <w:trPr>
          <w:cantSplit/>
          <w:trHeight w:val="70"/>
        </w:trPr>
        <w:tc>
          <w:tcPr>
            <w:tcW w:w="851" w:type="dxa"/>
            <w:gridSpan w:val="2"/>
            <w:textDirection w:val="btLr"/>
            <w:vAlign w:val="center"/>
          </w:tcPr>
          <w:p w14:paraId="2A6EF88F" w14:textId="77777777" w:rsidR="00D42598" w:rsidRPr="00D42598" w:rsidRDefault="00D42598" w:rsidP="002B6744">
            <w:pPr>
              <w:ind w:left="113" w:right="113"/>
              <w:jc w:val="center"/>
              <w:rPr>
                <w:rFonts w:ascii="Arial" w:hAnsi="Arial" w:cs="Arial"/>
                <w:b/>
                <w:bCs/>
                <w:szCs w:val="18"/>
              </w:rPr>
            </w:pPr>
          </w:p>
        </w:tc>
        <w:tc>
          <w:tcPr>
            <w:tcW w:w="2126" w:type="dxa"/>
            <w:vAlign w:val="center"/>
          </w:tcPr>
          <w:p w14:paraId="7E425FC9" w14:textId="77777777" w:rsidR="00D42598" w:rsidRPr="00D42598" w:rsidRDefault="00D42598" w:rsidP="002B6744">
            <w:pPr>
              <w:rPr>
                <w:rFonts w:ascii="Arial" w:hAnsi="Arial" w:cs="Arial"/>
                <w:color w:val="000000"/>
                <w:szCs w:val="18"/>
              </w:rPr>
            </w:pPr>
          </w:p>
        </w:tc>
        <w:tc>
          <w:tcPr>
            <w:tcW w:w="2352" w:type="dxa"/>
            <w:gridSpan w:val="2"/>
            <w:vAlign w:val="center"/>
          </w:tcPr>
          <w:p w14:paraId="53619A0E" w14:textId="77777777" w:rsidR="00D42598" w:rsidRPr="00D42598" w:rsidRDefault="00D42598" w:rsidP="002B6744">
            <w:pPr>
              <w:jc w:val="center"/>
              <w:rPr>
                <w:rFonts w:ascii="Arial" w:hAnsi="Arial" w:cs="Arial"/>
                <w:color w:val="000000"/>
                <w:szCs w:val="18"/>
              </w:rPr>
            </w:pPr>
          </w:p>
        </w:tc>
        <w:tc>
          <w:tcPr>
            <w:tcW w:w="2183" w:type="dxa"/>
            <w:vAlign w:val="center"/>
          </w:tcPr>
          <w:p w14:paraId="625FE4A0" w14:textId="77777777" w:rsidR="00D42598" w:rsidRPr="00D42598" w:rsidRDefault="00D42598" w:rsidP="002B6744">
            <w:pPr>
              <w:jc w:val="center"/>
              <w:rPr>
                <w:rFonts w:ascii="Arial" w:hAnsi="Arial" w:cs="Arial"/>
                <w:color w:val="000000"/>
                <w:szCs w:val="18"/>
              </w:rPr>
            </w:pPr>
          </w:p>
        </w:tc>
        <w:tc>
          <w:tcPr>
            <w:tcW w:w="2225" w:type="dxa"/>
            <w:gridSpan w:val="2"/>
            <w:vAlign w:val="center"/>
          </w:tcPr>
          <w:p w14:paraId="13D2AA4A" w14:textId="77777777" w:rsidR="00D42598" w:rsidRPr="00D42598" w:rsidRDefault="00D42598" w:rsidP="002B6744">
            <w:pPr>
              <w:jc w:val="right"/>
              <w:rPr>
                <w:rFonts w:ascii="Arial" w:hAnsi="Arial" w:cs="Arial"/>
                <w:szCs w:val="18"/>
              </w:rPr>
            </w:pPr>
          </w:p>
        </w:tc>
      </w:tr>
      <w:tr w:rsidR="00D42598" w:rsidRPr="00D42598" w14:paraId="20BF79FE" w14:textId="77777777" w:rsidTr="002B6744">
        <w:trPr>
          <w:trHeight w:val="470"/>
        </w:trPr>
        <w:tc>
          <w:tcPr>
            <w:tcW w:w="851" w:type="dxa"/>
            <w:gridSpan w:val="2"/>
            <w:vMerge w:val="restart"/>
            <w:shd w:val="clear" w:color="auto" w:fill="95B3D7" w:themeFill="accent1" w:themeFillTint="99"/>
            <w:textDirection w:val="btLr"/>
            <w:vAlign w:val="center"/>
          </w:tcPr>
          <w:p w14:paraId="6B0B9B6A" w14:textId="77777777" w:rsidR="00D42598" w:rsidRPr="00D42598" w:rsidRDefault="00D42598" w:rsidP="002B6744">
            <w:pPr>
              <w:ind w:left="113" w:right="113"/>
              <w:jc w:val="center"/>
              <w:rPr>
                <w:rFonts w:ascii="Arial" w:hAnsi="Arial" w:cs="Arial"/>
                <w:b/>
                <w:bCs/>
                <w:szCs w:val="18"/>
              </w:rPr>
            </w:pPr>
            <w:r w:rsidRPr="00D42598">
              <w:rPr>
                <w:rFonts w:ascii="Arial" w:hAnsi="Arial" w:cs="Arial"/>
                <w:b/>
                <w:bCs/>
                <w:szCs w:val="18"/>
              </w:rPr>
              <w:t>Gender</w:t>
            </w:r>
          </w:p>
        </w:tc>
        <w:tc>
          <w:tcPr>
            <w:tcW w:w="2126" w:type="dxa"/>
            <w:vAlign w:val="center"/>
          </w:tcPr>
          <w:p w14:paraId="375631B6" w14:textId="77777777" w:rsidR="00D42598" w:rsidRPr="00D42598" w:rsidRDefault="00D42598" w:rsidP="002B6744">
            <w:pPr>
              <w:rPr>
                <w:rFonts w:ascii="Arial" w:hAnsi="Arial" w:cs="Arial"/>
                <w:color w:val="000000"/>
                <w:szCs w:val="18"/>
              </w:rPr>
            </w:pPr>
            <w:r w:rsidRPr="00D42598">
              <w:rPr>
                <w:rFonts w:ascii="Arial" w:hAnsi="Arial" w:cs="Arial"/>
                <w:color w:val="000000"/>
                <w:szCs w:val="18"/>
              </w:rPr>
              <w:t>Male</w:t>
            </w:r>
          </w:p>
        </w:tc>
        <w:tc>
          <w:tcPr>
            <w:tcW w:w="2352" w:type="dxa"/>
            <w:gridSpan w:val="2"/>
            <w:vAlign w:val="center"/>
          </w:tcPr>
          <w:p w14:paraId="00BDE4DE"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65.63%</w:t>
            </w:r>
          </w:p>
        </w:tc>
        <w:tc>
          <w:tcPr>
            <w:tcW w:w="2183" w:type="dxa"/>
            <w:vAlign w:val="center"/>
          </w:tcPr>
          <w:p w14:paraId="1001D2A5"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59.46%</w:t>
            </w:r>
          </w:p>
        </w:tc>
        <w:tc>
          <w:tcPr>
            <w:tcW w:w="2225" w:type="dxa"/>
            <w:gridSpan w:val="2"/>
            <w:vAlign w:val="center"/>
          </w:tcPr>
          <w:p w14:paraId="30FACE0C" w14:textId="77777777" w:rsidR="00D42598" w:rsidRPr="00D42598" w:rsidRDefault="00D42598" w:rsidP="002B6744">
            <w:pPr>
              <w:jc w:val="right"/>
              <w:rPr>
                <w:rFonts w:ascii="Arial" w:hAnsi="Arial" w:cs="Arial"/>
                <w:szCs w:val="18"/>
              </w:rPr>
            </w:pPr>
          </w:p>
        </w:tc>
      </w:tr>
      <w:tr w:rsidR="00D42598" w:rsidRPr="00D42598" w14:paraId="30B09CC6" w14:textId="77777777" w:rsidTr="002B6744">
        <w:trPr>
          <w:trHeight w:val="470"/>
        </w:trPr>
        <w:tc>
          <w:tcPr>
            <w:tcW w:w="851" w:type="dxa"/>
            <w:gridSpan w:val="2"/>
            <w:vMerge/>
            <w:shd w:val="clear" w:color="auto" w:fill="95B3D7" w:themeFill="accent1" w:themeFillTint="99"/>
            <w:textDirection w:val="btLr"/>
            <w:vAlign w:val="center"/>
          </w:tcPr>
          <w:p w14:paraId="6CB7B603" w14:textId="77777777" w:rsidR="00D42598" w:rsidRPr="00D42598" w:rsidRDefault="00D42598" w:rsidP="002B6744">
            <w:pPr>
              <w:ind w:left="113" w:right="113"/>
              <w:jc w:val="center"/>
              <w:rPr>
                <w:rFonts w:ascii="Arial" w:hAnsi="Arial" w:cs="Arial"/>
                <w:b/>
                <w:bCs/>
                <w:szCs w:val="18"/>
              </w:rPr>
            </w:pPr>
          </w:p>
        </w:tc>
        <w:tc>
          <w:tcPr>
            <w:tcW w:w="2126" w:type="dxa"/>
            <w:vAlign w:val="center"/>
          </w:tcPr>
          <w:p w14:paraId="5ECE8424" w14:textId="77777777" w:rsidR="00D42598" w:rsidRPr="00D42598" w:rsidRDefault="00D42598" w:rsidP="002B6744">
            <w:pPr>
              <w:rPr>
                <w:rFonts w:ascii="Arial" w:hAnsi="Arial" w:cs="Arial"/>
                <w:color w:val="000000"/>
                <w:szCs w:val="18"/>
              </w:rPr>
            </w:pPr>
            <w:r w:rsidRPr="00D42598">
              <w:rPr>
                <w:rFonts w:ascii="Arial" w:hAnsi="Arial" w:cs="Arial"/>
                <w:color w:val="000000"/>
                <w:szCs w:val="18"/>
              </w:rPr>
              <w:t>Female</w:t>
            </w:r>
          </w:p>
        </w:tc>
        <w:tc>
          <w:tcPr>
            <w:tcW w:w="2352" w:type="dxa"/>
            <w:gridSpan w:val="2"/>
            <w:vAlign w:val="center"/>
          </w:tcPr>
          <w:p w14:paraId="33B042A7"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34.37%</w:t>
            </w:r>
          </w:p>
        </w:tc>
        <w:tc>
          <w:tcPr>
            <w:tcW w:w="2183" w:type="dxa"/>
            <w:vAlign w:val="center"/>
          </w:tcPr>
          <w:p w14:paraId="0BF9D7E3"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40.54%</w:t>
            </w:r>
          </w:p>
        </w:tc>
        <w:tc>
          <w:tcPr>
            <w:tcW w:w="2225" w:type="dxa"/>
            <w:gridSpan w:val="2"/>
            <w:vAlign w:val="center"/>
          </w:tcPr>
          <w:p w14:paraId="0ADBE36E" w14:textId="77777777" w:rsidR="00D42598" w:rsidRPr="00D42598" w:rsidRDefault="00D42598" w:rsidP="002B6744">
            <w:pPr>
              <w:jc w:val="right"/>
              <w:rPr>
                <w:rFonts w:ascii="Arial" w:hAnsi="Arial" w:cs="Arial"/>
                <w:szCs w:val="18"/>
              </w:rPr>
            </w:pPr>
          </w:p>
        </w:tc>
      </w:tr>
      <w:tr w:rsidR="00D42598" w:rsidRPr="00D42598" w14:paraId="657A71B1" w14:textId="77777777" w:rsidTr="002B6744">
        <w:trPr>
          <w:cantSplit/>
          <w:trHeight w:val="87"/>
        </w:trPr>
        <w:tc>
          <w:tcPr>
            <w:tcW w:w="851" w:type="dxa"/>
            <w:gridSpan w:val="2"/>
            <w:textDirection w:val="btLr"/>
            <w:vAlign w:val="center"/>
          </w:tcPr>
          <w:p w14:paraId="027B190C" w14:textId="77777777" w:rsidR="00D42598" w:rsidRPr="00D42598" w:rsidRDefault="00D42598" w:rsidP="002B6744">
            <w:pPr>
              <w:ind w:left="113" w:right="113"/>
              <w:jc w:val="center"/>
              <w:rPr>
                <w:rFonts w:ascii="Arial" w:hAnsi="Arial" w:cs="Arial"/>
                <w:b/>
                <w:bCs/>
                <w:szCs w:val="18"/>
              </w:rPr>
            </w:pPr>
          </w:p>
        </w:tc>
        <w:tc>
          <w:tcPr>
            <w:tcW w:w="2126" w:type="dxa"/>
            <w:vAlign w:val="bottom"/>
          </w:tcPr>
          <w:p w14:paraId="477C8EEA" w14:textId="77777777" w:rsidR="00D42598" w:rsidRPr="00D42598" w:rsidRDefault="00D42598" w:rsidP="002B6744">
            <w:pPr>
              <w:rPr>
                <w:rFonts w:ascii="Arial" w:hAnsi="Arial" w:cs="Arial"/>
                <w:color w:val="000000"/>
                <w:szCs w:val="18"/>
              </w:rPr>
            </w:pPr>
          </w:p>
        </w:tc>
        <w:tc>
          <w:tcPr>
            <w:tcW w:w="2352" w:type="dxa"/>
            <w:gridSpan w:val="2"/>
            <w:vAlign w:val="center"/>
          </w:tcPr>
          <w:p w14:paraId="108391A3" w14:textId="77777777" w:rsidR="00D42598" w:rsidRPr="00D42598" w:rsidRDefault="00D42598" w:rsidP="002B6744">
            <w:pPr>
              <w:jc w:val="center"/>
              <w:rPr>
                <w:rFonts w:ascii="Arial" w:hAnsi="Arial" w:cs="Arial"/>
                <w:color w:val="000000"/>
                <w:szCs w:val="18"/>
              </w:rPr>
            </w:pPr>
          </w:p>
        </w:tc>
        <w:tc>
          <w:tcPr>
            <w:tcW w:w="2183" w:type="dxa"/>
            <w:vAlign w:val="center"/>
          </w:tcPr>
          <w:p w14:paraId="2276D08A" w14:textId="77777777" w:rsidR="00D42598" w:rsidRPr="00D42598" w:rsidRDefault="00D42598" w:rsidP="002B6744">
            <w:pPr>
              <w:jc w:val="center"/>
              <w:rPr>
                <w:rFonts w:ascii="Arial" w:hAnsi="Arial" w:cs="Arial"/>
                <w:color w:val="000000"/>
                <w:szCs w:val="18"/>
              </w:rPr>
            </w:pPr>
          </w:p>
        </w:tc>
        <w:tc>
          <w:tcPr>
            <w:tcW w:w="2225" w:type="dxa"/>
            <w:gridSpan w:val="2"/>
            <w:vAlign w:val="center"/>
          </w:tcPr>
          <w:p w14:paraId="432B0C0F" w14:textId="77777777" w:rsidR="00D42598" w:rsidRPr="00D42598" w:rsidRDefault="00D42598" w:rsidP="002B6744">
            <w:pPr>
              <w:jc w:val="right"/>
              <w:rPr>
                <w:rFonts w:ascii="Arial" w:hAnsi="Arial" w:cs="Arial"/>
                <w:szCs w:val="18"/>
              </w:rPr>
            </w:pPr>
          </w:p>
        </w:tc>
      </w:tr>
      <w:tr w:rsidR="00D42598" w:rsidRPr="00D42598" w14:paraId="67A2AC0F" w14:textId="77777777" w:rsidTr="002B6744">
        <w:trPr>
          <w:trHeight w:val="420"/>
        </w:trPr>
        <w:tc>
          <w:tcPr>
            <w:tcW w:w="851" w:type="dxa"/>
            <w:gridSpan w:val="2"/>
            <w:vMerge w:val="restart"/>
            <w:shd w:val="clear" w:color="auto" w:fill="95B3D7" w:themeFill="accent1" w:themeFillTint="99"/>
            <w:textDirection w:val="btLr"/>
            <w:vAlign w:val="center"/>
          </w:tcPr>
          <w:p w14:paraId="25686FC4" w14:textId="77777777" w:rsidR="00D42598" w:rsidRPr="00D42598" w:rsidRDefault="00D42598" w:rsidP="002B6744">
            <w:pPr>
              <w:ind w:left="113" w:right="113"/>
              <w:jc w:val="center"/>
              <w:rPr>
                <w:rFonts w:ascii="Arial" w:hAnsi="Arial" w:cs="Arial"/>
                <w:b/>
                <w:bCs/>
                <w:szCs w:val="18"/>
              </w:rPr>
            </w:pPr>
            <w:r w:rsidRPr="00D42598">
              <w:rPr>
                <w:rFonts w:ascii="Arial" w:hAnsi="Arial" w:cs="Arial"/>
                <w:b/>
                <w:bCs/>
                <w:szCs w:val="18"/>
              </w:rPr>
              <w:t>Impairment type</w:t>
            </w:r>
          </w:p>
        </w:tc>
        <w:tc>
          <w:tcPr>
            <w:tcW w:w="2126" w:type="dxa"/>
            <w:vAlign w:val="center"/>
          </w:tcPr>
          <w:p w14:paraId="32946B3A" w14:textId="77777777" w:rsidR="00D42598" w:rsidRPr="00D42598" w:rsidRDefault="00D42598" w:rsidP="002B6744">
            <w:pPr>
              <w:rPr>
                <w:rFonts w:ascii="Arial" w:hAnsi="Arial" w:cs="Arial"/>
                <w:color w:val="000000"/>
                <w:szCs w:val="18"/>
              </w:rPr>
            </w:pPr>
            <w:r w:rsidRPr="00D42598">
              <w:rPr>
                <w:rFonts w:ascii="Arial" w:hAnsi="Arial" w:cs="Arial"/>
                <w:color w:val="000000"/>
                <w:szCs w:val="18"/>
              </w:rPr>
              <w:t>Memory</w:t>
            </w:r>
          </w:p>
        </w:tc>
        <w:tc>
          <w:tcPr>
            <w:tcW w:w="2352" w:type="dxa"/>
            <w:gridSpan w:val="2"/>
            <w:vAlign w:val="center"/>
          </w:tcPr>
          <w:p w14:paraId="02E24C51"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S</w:t>
            </w:r>
          </w:p>
        </w:tc>
        <w:tc>
          <w:tcPr>
            <w:tcW w:w="2183" w:type="dxa"/>
            <w:vAlign w:val="center"/>
          </w:tcPr>
          <w:p w14:paraId="3E967467"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0.39%</w:t>
            </w:r>
          </w:p>
        </w:tc>
        <w:tc>
          <w:tcPr>
            <w:tcW w:w="2225" w:type="dxa"/>
            <w:gridSpan w:val="2"/>
            <w:vAlign w:val="center"/>
          </w:tcPr>
          <w:p w14:paraId="2CFC5702" w14:textId="77777777" w:rsidR="00D42598" w:rsidRPr="00D42598" w:rsidRDefault="00D42598" w:rsidP="002B6744">
            <w:pPr>
              <w:jc w:val="right"/>
              <w:rPr>
                <w:rFonts w:ascii="Arial" w:hAnsi="Arial" w:cs="Arial"/>
                <w:szCs w:val="18"/>
              </w:rPr>
            </w:pPr>
          </w:p>
        </w:tc>
      </w:tr>
      <w:tr w:rsidR="00D42598" w:rsidRPr="00D42598" w14:paraId="1655BCF8" w14:textId="77777777" w:rsidTr="002B6744">
        <w:trPr>
          <w:trHeight w:val="420"/>
        </w:trPr>
        <w:tc>
          <w:tcPr>
            <w:tcW w:w="851" w:type="dxa"/>
            <w:gridSpan w:val="2"/>
            <w:vMerge/>
            <w:shd w:val="clear" w:color="auto" w:fill="95B3D7" w:themeFill="accent1" w:themeFillTint="99"/>
            <w:textDirection w:val="btLr"/>
            <w:vAlign w:val="center"/>
          </w:tcPr>
          <w:p w14:paraId="66AFAE76" w14:textId="77777777" w:rsidR="00D42598" w:rsidRPr="00D42598" w:rsidRDefault="00D42598" w:rsidP="002B6744">
            <w:pPr>
              <w:ind w:left="113" w:right="113"/>
              <w:jc w:val="center"/>
              <w:rPr>
                <w:rFonts w:ascii="Arial" w:hAnsi="Arial" w:cs="Arial"/>
                <w:b/>
                <w:bCs/>
                <w:szCs w:val="18"/>
              </w:rPr>
            </w:pPr>
          </w:p>
        </w:tc>
        <w:tc>
          <w:tcPr>
            <w:tcW w:w="2126" w:type="dxa"/>
            <w:vAlign w:val="center"/>
          </w:tcPr>
          <w:p w14:paraId="7CC4DE19" w14:textId="77777777" w:rsidR="00D42598" w:rsidRPr="00D42598" w:rsidRDefault="00D42598" w:rsidP="002B6744">
            <w:pPr>
              <w:rPr>
                <w:rFonts w:ascii="Arial" w:hAnsi="Arial" w:cs="Arial"/>
                <w:color w:val="000000"/>
                <w:szCs w:val="18"/>
              </w:rPr>
            </w:pPr>
            <w:r w:rsidRPr="00D42598">
              <w:rPr>
                <w:rFonts w:ascii="Arial" w:hAnsi="Arial" w:cs="Arial"/>
                <w:color w:val="000000"/>
                <w:szCs w:val="18"/>
              </w:rPr>
              <w:t>Sight</w:t>
            </w:r>
          </w:p>
        </w:tc>
        <w:tc>
          <w:tcPr>
            <w:tcW w:w="2352" w:type="dxa"/>
            <w:gridSpan w:val="2"/>
            <w:vAlign w:val="center"/>
          </w:tcPr>
          <w:p w14:paraId="2789613D"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1%</w:t>
            </w:r>
          </w:p>
        </w:tc>
        <w:tc>
          <w:tcPr>
            <w:tcW w:w="2183" w:type="dxa"/>
            <w:vAlign w:val="center"/>
          </w:tcPr>
          <w:p w14:paraId="5C643A40"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1%</w:t>
            </w:r>
          </w:p>
        </w:tc>
        <w:tc>
          <w:tcPr>
            <w:tcW w:w="2225" w:type="dxa"/>
            <w:gridSpan w:val="2"/>
            <w:vAlign w:val="center"/>
          </w:tcPr>
          <w:p w14:paraId="0C1B81F8" w14:textId="77777777" w:rsidR="00D42598" w:rsidRPr="00D42598" w:rsidRDefault="00D42598" w:rsidP="002B6744">
            <w:pPr>
              <w:jc w:val="right"/>
              <w:rPr>
                <w:rFonts w:ascii="Arial" w:hAnsi="Arial" w:cs="Arial"/>
                <w:szCs w:val="18"/>
              </w:rPr>
            </w:pPr>
          </w:p>
        </w:tc>
      </w:tr>
      <w:tr w:rsidR="00D42598" w:rsidRPr="00D42598" w14:paraId="1BCD9F8B" w14:textId="77777777" w:rsidTr="002B6744">
        <w:trPr>
          <w:trHeight w:val="420"/>
        </w:trPr>
        <w:tc>
          <w:tcPr>
            <w:tcW w:w="851" w:type="dxa"/>
            <w:gridSpan w:val="2"/>
            <w:vMerge/>
            <w:shd w:val="clear" w:color="auto" w:fill="95B3D7" w:themeFill="accent1" w:themeFillTint="99"/>
            <w:textDirection w:val="btLr"/>
            <w:vAlign w:val="center"/>
          </w:tcPr>
          <w:p w14:paraId="723F4092" w14:textId="77777777" w:rsidR="00D42598" w:rsidRPr="00D42598" w:rsidRDefault="00D42598" w:rsidP="002B6744">
            <w:pPr>
              <w:ind w:left="113" w:right="113"/>
              <w:jc w:val="center"/>
              <w:rPr>
                <w:rFonts w:ascii="Arial" w:hAnsi="Arial" w:cs="Arial"/>
                <w:b/>
                <w:bCs/>
                <w:szCs w:val="18"/>
              </w:rPr>
            </w:pPr>
          </w:p>
        </w:tc>
        <w:tc>
          <w:tcPr>
            <w:tcW w:w="2126" w:type="dxa"/>
            <w:vAlign w:val="center"/>
          </w:tcPr>
          <w:p w14:paraId="7F9D1001" w14:textId="77777777" w:rsidR="00D42598" w:rsidRPr="00D42598" w:rsidRDefault="00D42598" w:rsidP="002B6744">
            <w:pPr>
              <w:rPr>
                <w:rFonts w:ascii="Arial" w:hAnsi="Arial" w:cs="Arial"/>
                <w:color w:val="000000"/>
                <w:szCs w:val="18"/>
              </w:rPr>
            </w:pPr>
            <w:r w:rsidRPr="00D42598">
              <w:rPr>
                <w:rFonts w:ascii="Arial" w:hAnsi="Arial" w:cs="Arial"/>
                <w:color w:val="000000"/>
                <w:szCs w:val="18"/>
              </w:rPr>
              <w:t>Agility</w:t>
            </w:r>
          </w:p>
        </w:tc>
        <w:tc>
          <w:tcPr>
            <w:tcW w:w="2352" w:type="dxa"/>
            <w:gridSpan w:val="2"/>
            <w:vAlign w:val="center"/>
          </w:tcPr>
          <w:p w14:paraId="477BF704"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1%</w:t>
            </w:r>
          </w:p>
        </w:tc>
        <w:tc>
          <w:tcPr>
            <w:tcW w:w="2183" w:type="dxa"/>
            <w:vAlign w:val="center"/>
          </w:tcPr>
          <w:p w14:paraId="79C029A5"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1%</w:t>
            </w:r>
          </w:p>
        </w:tc>
        <w:tc>
          <w:tcPr>
            <w:tcW w:w="2225" w:type="dxa"/>
            <w:gridSpan w:val="2"/>
            <w:vAlign w:val="center"/>
          </w:tcPr>
          <w:p w14:paraId="5C0A8CEF" w14:textId="77777777" w:rsidR="00D42598" w:rsidRPr="00D42598" w:rsidRDefault="00D42598" w:rsidP="002B6744">
            <w:pPr>
              <w:jc w:val="right"/>
              <w:rPr>
                <w:rFonts w:ascii="Arial" w:hAnsi="Arial" w:cs="Arial"/>
                <w:szCs w:val="18"/>
              </w:rPr>
            </w:pPr>
          </w:p>
        </w:tc>
      </w:tr>
      <w:tr w:rsidR="00D42598" w:rsidRPr="00D42598" w14:paraId="6D8A8220" w14:textId="77777777" w:rsidTr="002B6744">
        <w:trPr>
          <w:trHeight w:val="420"/>
        </w:trPr>
        <w:tc>
          <w:tcPr>
            <w:tcW w:w="851" w:type="dxa"/>
            <w:gridSpan w:val="2"/>
            <w:vMerge/>
            <w:shd w:val="clear" w:color="auto" w:fill="95B3D7" w:themeFill="accent1" w:themeFillTint="99"/>
            <w:textDirection w:val="btLr"/>
            <w:vAlign w:val="center"/>
          </w:tcPr>
          <w:p w14:paraId="3A6E4E7E" w14:textId="77777777" w:rsidR="00D42598" w:rsidRPr="00D42598" w:rsidRDefault="00D42598" w:rsidP="002B6744">
            <w:pPr>
              <w:ind w:left="113" w:right="113"/>
              <w:jc w:val="center"/>
              <w:rPr>
                <w:rFonts w:ascii="Arial" w:hAnsi="Arial" w:cs="Arial"/>
                <w:b/>
                <w:bCs/>
                <w:szCs w:val="18"/>
              </w:rPr>
            </w:pPr>
          </w:p>
        </w:tc>
        <w:tc>
          <w:tcPr>
            <w:tcW w:w="2126" w:type="dxa"/>
            <w:vAlign w:val="center"/>
          </w:tcPr>
          <w:p w14:paraId="34C61E0D" w14:textId="77777777" w:rsidR="00D42598" w:rsidRPr="00D42598" w:rsidRDefault="00D42598" w:rsidP="002B6744">
            <w:pPr>
              <w:rPr>
                <w:rFonts w:ascii="Arial" w:hAnsi="Arial" w:cs="Arial"/>
                <w:color w:val="000000"/>
                <w:szCs w:val="18"/>
              </w:rPr>
            </w:pPr>
            <w:r w:rsidRPr="00D42598">
              <w:rPr>
                <w:rFonts w:ascii="Arial" w:hAnsi="Arial" w:cs="Arial"/>
                <w:color w:val="000000"/>
                <w:szCs w:val="18"/>
              </w:rPr>
              <w:t>Hearing</w:t>
            </w:r>
          </w:p>
        </w:tc>
        <w:tc>
          <w:tcPr>
            <w:tcW w:w="2352" w:type="dxa"/>
            <w:gridSpan w:val="2"/>
            <w:vAlign w:val="center"/>
          </w:tcPr>
          <w:p w14:paraId="2F7BB03E"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1%</w:t>
            </w:r>
          </w:p>
        </w:tc>
        <w:tc>
          <w:tcPr>
            <w:tcW w:w="2183" w:type="dxa"/>
            <w:vAlign w:val="center"/>
          </w:tcPr>
          <w:p w14:paraId="3724F3FF"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2%</w:t>
            </w:r>
          </w:p>
        </w:tc>
        <w:tc>
          <w:tcPr>
            <w:tcW w:w="2225" w:type="dxa"/>
            <w:gridSpan w:val="2"/>
            <w:vAlign w:val="center"/>
          </w:tcPr>
          <w:p w14:paraId="1FB13D54" w14:textId="77777777" w:rsidR="00D42598" w:rsidRPr="00D42598" w:rsidRDefault="00D42598" w:rsidP="002B6744">
            <w:pPr>
              <w:jc w:val="right"/>
              <w:rPr>
                <w:rFonts w:ascii="Arial" w:hAnsi="Arial" w:cs="Arial"/>
                <w:szCs w:val="18"/>
              </w:rPr>
            </w:pPr>
          </w:p>
        </w:tc>
      </w:tr>
      <w:tr w:rsidR="00D42598" w:rsidRPr="00D42598" w14:paraId="236E5232" w14:textId="77777777" w:rsidTr="002B6744">
        <w:trPr>
          <w:trHeight w:val="420"/>
        </w:trPr>
        <w:tc>
          <w:tcPr>
            <w:tcW w:w="851" w:type="dxa"/>
            <w:gridSpan w:val="2"/>
            <w:vMerge/>
            <w:shd w:val="clear" w:color="auto" w:fill="95B3D7" w:themeFill="accent1" w:themeFillTint="99"/>
            <w:textDirection w:val="btLr"/>
            <w:vAlign w:val="center"/>
          </w:tcPr>
          <w:p w14:paraId="75AEF1D2" w14:textId="77777777" w:rsidR="00D42598" w:rsidRPr="00D42598" w:rsidRDefault="00D42598" w:rsidP="002B6744">
            <w:pPr>
              <w:ind w:left="113" w:right="113"/>
              <w:jc w:val="center"/>
              <w:rPr>
                <w:rFonts w:ascii="Arial" w:hAnsi="Arial" w:cs="Arial"/>
                <w:b/>
                <w:bCs/>
                <w:szCs w:val="18"/>
              </w:rPr>
            </w:pPr>
          </w:p>
        </w:tc>
        <w:tc>
          <w:tcPr>
            <w:tcW w:w="2126" w:type="dxa"/>
            <w:vAlign w:val="center"/>
          </w:tcPr>
          <w:p w14:paraId="537FEA37" w14:textId="77777777" w:rsidR="00D42598" w:rsidRPr="00D42598" w:rsidRDefault="00D42598" w:rsidP="002B6744">
            <w:pPr>
              <w:rPr>
                <w:rFonts w:ascii="Arial" w:hAnsi="Arial" w:cs="Arial"/>
                <w:color w:val="000000"/>
                <w:szCs w:val="18"/>
              </w:rPr>
            </w:pPr>
            <w:r w:rsidRPr="00D42598">
              <w:rPr>
                <w:rFonts w:ascii="Arial" w:hAnsi="Arial" w:cs="Arial"/>
                <w:color w:val="000000"/>
                <w:szCs w:val="18"/>
              </w:rPr>
              <w:t>Mobility</w:t>
            </w:r>
          </w:p>
        </w:tc>
        <w:tc>
          <w:tcPr>
            <w:tcW w:w="2352" w:type="dxa"/>
            <w:gridSpan w:val="2"/>
            <w:vAlign w:val="center"/>
          </w:tcPr>
          <w:p w14:paraId="6D493398"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1%</w:t>
            </w:r>
          </w:p>
        </w:tc>
        <w:tc>
          <w:tcPr>
            <w:tcW w:w="2183" w:type="dxa"/>
            <w:vAlign w:val="center"/>
          </w:tcPr>
          <w:p w14:paraId="2C4D3279"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2%</w:t>
            </w:r>
          </w:p>
        </w:tc>
        <w:tc>
          <w:tcPr>
            <w:tcW w:w="2225" w:type="dxa"/>
            <w:gridSpan w:val="2"/>
            <w:vAlign w:val="center"/>
          </w:tcPr>
          <w:p w14:paraId="2896274C" w14:textId="77777777" w:rsidR="00D42598" w:rsidRPr="00D42598" w:rsidRDefault="00D42598" w:rsidP="002B6744">
            <w:pPr>
              <w:jc w:val="right"/>
              <w:rPr>
                <w:rFonts w:ascii="Arial" w:hAnsi="Arial" w:cs="Arial"/>
                <w:szCs w:val="18"/>
              </w:rPr>
            </w:pPr>
          </w:p>
        </w:tc>
      </w:tr>
      <w:tr w:rsidR="00D42598" w:rsidRPr="00D42598" w14:paraId="732A7D57" w14:textId="77777777" w:rsidTr="002B6744">
        <w:trPr>
          <w:trHeight w:val="420"/>
        </w:trPr>
        <w:tc>
          <w:tcPr>
            <w:tcW w:w="851" w:type="dxa"/>
            <w:gridSpan w:val="2"/>
            <w:vMerge/>
            <w:shd w:val="clear" w:color="auto" w:fill="95B3D7" w:themeFill="accent1" w:themeFillTint="99"/>
            <w:textDirection w:val="btLr"/>
            <w:vAlign w:val="center"/>
          </w:tcPr>
          <w:p w14:paraId="5A541BDC" w14:textId="77777777" w:rsidR="00D42598" w:rsidRPr="00D42598" w:rsidRDefault="00D42598" w:rsidP="002B6744">
            <w:pPr>
              <w:ind w:left="113" w:right="113"/>
              <w:jc w:val="center"/>
              <w:rPr>
                <w:rFonts w:ascii="Arial" w:hAnsi="Arial" w:cs="Arial"/>
                <w:b/>
                <w:bCs/>
                <w:szCs w:val="18"/>
              </w:rPr>
            </w:pPr>
          </w:p>
        </w:tc>
        <w:tc>
          <w:tcPr>
            <w:tcW w:w="2126" w:type="dxa"/>
            <w:vAlign w:val="center"/>
          </w:tcPr>
          <w:p w14:paraId="67BD9CA3" w14:textId="77777777" w:rsidR="00D42598" w:rsidRPr="00D42598" w:rsidRDefault="00D42598" w:rsidP="002B6744">
            <w:pPr>
              <w:rPr>
                <w:rFonts w:ascii="Arial" w:hAnsi="Arial" w:cs="Arial"/>
                <w:color w:val="000000"/>
                <w:szCs w:val="18"/>
              </w:rPr>
            </w:pPr>
            <w:r w:rsidRPr="00D42598">
              <w:rPr>
                <w:rFonts w:ascii="Arial" w:hAnsi="Arial" w:cs="Arial"/>
                <w:color w:val="000000"/>
                <w:szCs w:val="18"/>
              </w:rPr>
              <w:t>Intellectual</w:t>
            </w:r>
          </w:p>
        </w:tc>
        <w:tc>
          <w:tcPr>
            <w:tcW w:w="2352" w:type="dxa"/>
            <w:gridSpan w:val="2"/>
            <w:vAlign w:val="center"/>
          </w:tcPr>
          <w:p w14:paraId="702F119F"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1%</w:t>
            </w:r>
          </w:p>
        </w:tc>
        <w:tc>
          <w:tcPr>
            <w:tcW w:w="2183" w:type="dxa"/>
            <w:vAlign w:val="center"/>
          </w:tcPr>
          <w:p w14:paraId="58C3FCFE"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4%</w:t>
            </w:r>
          </w:p>
        </w:tc>
        <w:tc>
          <w:tcPr>
            <w:tcW w:w="2225" w:type="dxa"/>
            <w:gridSpan w:val="2"/>
            <w:vAlign w:val="center"/>
          </w:tcPr>
          <w:p w14:paraId="71CD7C67" w14:textId="77777777" w:rsidR="00D42598" w:rsidRPr="00D42598" w:rsidRDefault="00D42598" w:rsidP="002B6744">
            <w:pPr>
              <w:jc w:val="right"/>
              <w:rPr>
                <w:rFonts w:ascii="Arial" w:hAnsi="Arial" w:cs="Arial"/>
                <w:szCs w:val="18"/>
              </w:rPr>
            </w:pPr>
          </w:p>
        </w:tc>
      </w:tr>
      <w:tr w:rsidR="00D42598" w:rsidRPr="00D42598" w14:paraId="034FEB83" w14:textId="77777777" w:rsidTr="002B6744">
        <w:trPr>
          <w:trHeight w:val="420"/>
        </w:trPr>
        <w:tc>
          <w:tcPr>
            <w:tcW w:w="851" w:type="dxa"/>
            <w:gridSpan w:val="2"/>
            <w:vMerge/>
            <w:shd w:val="clear" w:color="auto" w:fill="95B3D7" w:themeFill="accent1" w:themeFillTint="99"/>
            <w:textDirection w:val="btLr"/>
            <w:vAlign w:val="center"/>
          </w:tcPr>
          <w:p w14:paraId="4017719C" w14:textId="77777777" w:rsidR="00D42598" w:rsidRPr="00D42598" w:rsidRDefault="00D42598" w:rsidP="002B6744">
            <w:pPr>
              <w:ind w:left="113" w:right="113"/>
              <w:jc w:val="center"/>
              <w:rPr>
                <w:rFonts w:ascii="Arial" w:hAnsi="Arial" w:cs="Arial"/>
                <w:b/>
                <w:bCs/>
                <w:szCs w:val="18"/>
              </w:rPr>
            </w:pPr>
          </w:p>
        </w:tc>
        <w:tc>
          <w:tcPr>
            <w:tcW w:w="2126" w:type="dxa"/>
            <w:vAlign w:val="center"/>
          </w:tcPr>
          <w:p w14:paraId="5E6E4303" w14:textId="77777777" w:rsidR="00D42598" w:rsidRPr="00D42598" w:rsidRDefault="00D42598" w:rsidP="002B6744">
            <w:pPr>
              <w:rPr>
                <w:rFonts w:ascii="Arial" w:hAnsi="Arial" w:cs="Arial"/>
                <w:color w:val="000000"/>
                <w:szCs w:val="18"/>
              </w:rPr>
            </w:pPr>
            <w:r w:rsidRPr="00D42598">
              <w:rPr>
                <w:rFonts w:ascii="Arial" w:hAnsi="Arial" w:cs="Arial"/>
                <w:color w:val="000000"/>
                <w:szCs w:val="18"/>
              </w:rPr>
              <w:t>Speaking</w:t>
            </w:r>
          </w:p>
        </w:tc>
        <w:tc>
          <w:tcPr>
            <w:tcW w:w="2352" w:type="dxa"/>
            <w:gridSpan w:val="2"/>
            <w:vAlign w:val="center"/>
          </w:tcPr>
          <w:p w14:paraId="470DC605"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4%</w:t>
            </w:r>
          </w:p>
        </w:tc>
        <w:tc>
          <w:tcPr>
            <w:tcW w:w="2183" w:type="dxa"/>
            <w:vAlign w:val="center"/>
          </w:tcPr>
          <w:p w14:paraId="76729849"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4%</w:t>
            </w:r>
          </w:p>
        </w:tc>
        <w:tc>
          <w:tcPr>
            <w:tcW w:w="2225" w:type="dxa"/>
            <w:gridSpan w:val="2"/>
            <w:vAlign w:val="center"/>
          </w:tcPr>
          <w:p w14:paraId="25492CFF" w14:textId="77777777" w:rsidR="00D42598" w:rsidRPr="00D42598" w:rsidRDefault="00D42598" w:rsidP="002B6744">
            <w:pPr>
              <w:jc w:val="right"/>
              <w:rPr>
                <w:rFonts w:ascii="Arial" w:hAnsi="Arial" w:cs="Arial"/>
                <w:szCs w:val="18"/>
              </w:rPr>
            </w:pPr>
          </w:p>
        </w:tc>
      </w:tr>
      <w:tr w:rsidR="00D42598" w:rsidRPr="00D42598" w14:paraId="25034A73" w14:textId="77777777" w:rsidTr="002B6744">
        <w:trPr>
          <w:trHeight w:val="420"/>
        </w:trPr>
        <w:tc>
          <w:tcPr>
            <w:tcW w:w="851" w:type="dxa"/>
            <w:gridSpan w:val="2"/>
            <w:vMerge/>
            <w:shd w:val="clear" w:color="auto" w:fill="95B3D7" w:themeFill="accent1" w:themeFillTint="99"/>
            <w:textDirection w:val="btLr"/>
            <w:vAlign w:val="center"/>
          </w:tcPr>
          <w:p w14:paraId="2C0AAEE6" w14:textId="77777777" w:rsidR="00D42598" w:rsidRPr="00D42598" w:rsidRDefault="00D42598" w:rsidP="002B6744">
            <w:pPr>
              <w:ind w:left="113" w:right="113"/>
              <w:jc w:val="center"/>
              <w:rPr>
                <w:rFonts w:ascii="Arial" w:hAnsi="Arial" w:cs="Arial"/>
                <w:b/>
                <w:bCs/>
                <w:szCs w:val="18"/>
              </w:rPr>
            </w:pPr>
          </w:p>
        </w:tc>
        <w:tc>
          <w:tcPr>
            <w:tcW w:w="2126" w:type="dxa"/>
            <w:vAlign w:val="center"/>
          </w:tcPr>
          <w:p w14:paraId="30E46AC6" w14:textId="77777777" w:rsidR="00D42598" w:rsidRPr="00D42598" w:rsidRDefault="00D42598" w:rsidP="002B6744">
            <w:pPr>
              <w:rPr>
                <w:rFonts w:ascii="Arial" w:hAnsi="Arial" w:cs="Arial"/>
                <w:color w:val="000000"/>
                <w:szCs w:val="18"/>
              </w:rPr>
            </w:pPr>
            <w:r w:rsidRPr="00D42598">
              <w:rPr>
                <w:rFonts w:ascii="Arial" w:hAnsi="Arial" w:cs="Arial"/>
                <w:color w:val="000000"/>
                <w:szCs w:val="18"/>
              </w:rPr>
              <w:t>Psychological / Psychiatric</w:t>
            </w:r>
          </w:p>
        </w:tc>
        <w:tc>
          <w:tcPr>
            <w:tcW w:w="2352" w:type="dxa"/>
            <w:gridSpan w:val="2"/>
            <w:vAlign w:val="center"/>
          </w:tcPr>
          <w:p w14:paraId="45E107C5"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2%</w:t>
            </w:r>
          </w:p>
        </w:tc>
        <w:tc>
          <w:tcPr>
            <w:tcW w:w="2183" w:type="dxa"/>
            <w:vAlign w:val="center"/>
          </w:tcPr>
          <w:p w14:paraId="64F3E23C"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6%</w:t>
            </w:r>
          </w:p>
        </w:tc>
        <w:tc>
          <w:tcPr>
            <w:tcW w:w="2225" w:type="dxa"/>
            <w:gridSpan w:val="2"/>
            <w:vAlign w:val="center"/>
          </w:tcPr>
          <w:p w14:paraId="7B3B178C" w14:textId="77777777" w:rsidR="00D42598" w:rsidRPr="00D42598" w:rsidRDefault="00D42598" w:rsidP="002B6744">
            <w:pPr>
              <w:jc w:val="right"/>
              <w:rPr>
                <w:rFonts w:ascii="Arial" w:hAnsi="Arial" w:cs="Arial"/>
                <w:szCs w:val="18"/>
              </w:rPr>
            </w:pPr>
          </w:p>
        </w:tc>
      </w:tr>
      <w:tr w:rsidR="00D42598" w:rsidRPr="00D42598" w14:paraId="6FD317F1" w14:textId="77777777" w:rsidTr="002B6744">
        <w:trPr>
          <w:trHeight w:val="307"/>
        </w:trPr>
        <w:tc>
          <w:tcPr>
            <w:tcW w:w="851" w:type="dxa"/>
            <w:gridSpan w:val="2"/>
            <w:vMerge/>
            <w:shd w:val="clear" w:color="auto" w:fill="95B3D7" w:themeFill="accent1" w:themeFillTint="99"/>
            <w:textDirection w:val="btLr"/>
            <w:vAlign w:val="center"/>
          </w:tcPr>
          <w:p w14:paraId="0A4BE989" w14:textId="77777777" w:rsidR="00D42598" w:rsidRPr="00D42598" w:rsidRDefault="00D42598" w:rsidP="002B6744">
            <w:pPr>
              <w:ind w:left="113" w:right="113"/>
              <w:jc w:val="center"/>
              <w:rPr>
                <w:rFonts w:ascii="Arial" w:hAnsi="Arial" w:cs="Arial"/>
                <w:b/>
                <w:bCs/>
                <w:szCs w:val="18"/>
              </w:rPr>
            </w:pPr>
          </w:p>
        </w:tc>
        <w:tc>
          <w:tcPr>
            <w:tcW w:w="2126" w:type="dxa"/>
            <w:vAlign w:val="center"/>
          </w:tcPr>
          <w:p w14:paraId="1D4AD263" w14:textId="77777777" w:rsidR="00D42598" w:rsidRPr="00D42598" w:rsidRDefault="00D42598" w:rsidP="002B6744">
            <w:pPr>
              <w:rPr>
                <w:rFonts w:ascii="Arial" w:hAnsi="Arial" w:cs="Arial"/>
                <w:color w:val="000000"/>
                <w:szCs w:val="18"/>
              </w:rPr>
            </w:pPr>
            <w:r w:rsidRPr="00D42598">
              <w:rPr>
                <w:rFonts w:ascii="Arial" w:hAnsi="Arial" w:cs="Arial"/>
                <w:color w:val="000000"/>
                <w:szCs w:val="18"/>
              </w:rPr>
              <w:t>Learning</w:t>
            </w:r>
          </w:p>
        </w:tc>
        <w:tc>
          <w:tcPr>
            <w:tcW w:w="2352" w:type="dxa"/>
            <w:gridSpan w:val="2"/>
            <w:vAlign w:val="center"/>
          </w:tcPr>
          <w:p w14:paraId="5A75DA7C"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2%</w:t>
            </w:r>
          </w:p>
        </w:tc>
        <w:tc>
          <w:tcPr>
            <w:tcW w:w="2183" w:type="dxa"/>
            <w:vAlign w:val="center"/>
          </w:tcPr>
          <w:p w14:paraId="764B9B90"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9%</w:t>
            </w:r>
          </w:p>
        </w:tc>
        <w:tc>
          <w:tcPr>
            <w:tcW w:w="2225" w:type="dxa"/>
            <w:gridSpan w:val="2"/>
            <w:vAlign w:val="center"/>
          </w:tcPr>
          <w:p w14:paraId="4D9BDF51" w14:textId="77777777" w:rsidR="00D42598" w:rsidRPr="00D42598" w:rsidRDefault="00D42598" w:rsidP="002B6744">
            <w:pPr>
              <w:jc w:val="right"/>
              <w:rPr>
                <w:rFonts w:ascii="Arial" w:hAnsi="Arial" w:cs="Arial"/>
                <w:szCs w:val="18"/>
              </w:rPr>
            </w:pPr>
          </w:p>
        </w:tc>
      </w:tr>
      <w:tr w:rsidR="00D42598" w:rsidRPr="00D42598" w14:paraId="55D82E6E" w14:textId="77777777" w:rsidTr="002B6744">
        <w:trPr>
          <w:trHeight w:val="87"/>
        </w:trPr>
        <w:tc>
          <w:tcPr>
            <w:tcW w:w="851" w:type="dxa"/>
            <w:gridSpan w:val="2"/>
            <w:shd w:val="clear" w:color="auto" w:fill="95B3D7" w:themeFill="accent1" w:themeFillTint="99"/>
            <w:textDirection w:val="btLr"/>
            <w:vAlign w:val="center"/>
          </w:tcPr>
          <w:p w14:paraId="104A5983" w14:textId="77777777" w:rsidR="00D42598" w:rsidRPr="00D42598" w:rsidRDefault="00D42598" w:rsidP="002B6744">
            <w:pPr>
              <w:ind w:left="113" w:right="113"/>
              <w:jc w:val="center"/>
              <w:rPr>
                <w:rFonts w:ascii="Arial" w:hAnsi="Arial" w:cs="Arial"/>
                <w:b/>
                <w:bCs/>
                <w:szCs w:val="18"/>
              </w:rPr>
            </w:pPr>
          </w:p>
        </w:tc>
        <w:tc>
          <w:tcPr>
            <w:tcW w:w="2126" w:type="dxa"/>
            <w:vAlign w:val="center"/>
          </w:tcPr>
          <w:p w14:paraId="0F58ABDE" w14:textId="77777777" w:rsidR="00D42598" w:rsidRPr="00D42598" w:rsidRDefault="00D42598" w:rsidP="002B6744">
            <w:pPr>
              <w:rPr>
                <w:rFonts w:ascii="Arial" w:hAnsi="Arial" w:cs="Arial"/>
                <w:color w:val="000000"/>
                <w:szCs w:val="18"/>
              </w:rPr>
            </w:pPr>
          </w:p>
        </w:tc>
        <w:tc>
          <w:tcPr>
            <w:tcW w:w="2352" w:type="dxa"/>
            <w:gridSpan w:val="2"/>
            <w:vAlign w:val="center"/>
          </w:tcPr>
          <w:p w14:paraId="57C61CBE" w14:textId="77777777" w:rsidR="00D42598" w:rsidRPr="00D42598" w:rsidRDefault="00D42598" w:rsidP="002B6744">
            <w:pPr>
              <w:jc w:val="center"/>
              <w:rPr>
                <w:rFonts w:ascii="Arial" w:hAnsi="Arial" w:cs="Arial"/>
                <w:color w:val="000000"/>
                <w:szCs w:val="18"/>
              </w:rPr>
            </w:pPr>
          </w:p>
        </w:tc>
        <w:tc>
          <w:tcPr>
            <w:tcW w:w="2183" w:type="dxa"/>
            <w:vAlign w:val="center"/>
          </w:tcPr>
          <w:p w14:paraId="66498E98" w14:textId="77777777" w:rsidR="00D42598" w:rsidRPr="00D42598" w:rsidRDefault="00D42598" w:rsidP="002B6744">
            <w:pPr>
              <w:jc w:val="center"/>
              <w:rPr>
                <w:rFonts w:ascii="Arial" w:hAnsi="Arial" w:cs="Arial"/>
                <w:color w:val="000000"/>
                <w:szCs w:val="18"/>
              </w:rPr>
            </w:pPr>
          </w:p>
        </w:tc>
        <w:tc>
          <w:tcPr>
            <w:tcW w:w="2225" w:type="dxa"/>
            <w:gridSpan w:val="2"/>
            <w:vAlign w:val="center"/>
          </w:tcPr>
          <w:p w14:paraId="2EF05ACD" w14:textId="77777777" w:rsidR="00D42598" w:rsidRPr="00D42598" w:rsidRDefault="00D42598" w:rsidP="002B6744">
            <w:pPr>
              <w:jc w:val="right"/>
              <w:rPr>
                <w:rFonts w:ascii="Arial" w:hAnsi="Arial" w:cs="Arial"/>
                <w:szCs w:val="18"/>
              </w:rPr>
            </w:pPr>
          </w:p>
        </w:tc>
      </w:tr>
      <w:tr w:rsidR="00D42598" w:rsidRPr="00D42598" w14:paraId="1F5786F5" w14:textId="77777777" w:rsidTr="002B6744">
        <w:trPr>
          <w:trHeight w:val="712"/>
        </w:trPr>
        <w:tc>
          <w:tcPr>
            <w:tcW w:w="851" w:type="dxa"/>
            <w:gridSpan w:val="2"/>
            <w:vMerge w:val="restart"/>
            <w:shd w:val="clear" w:color="auto" w:fill="95B3D7" w:themeFill="accent1" w:themeFillTint="99"/>
            <w:textDirection w:val="btLr"/>
            <w:vAlign w:val="center"/>
          </w:tcPr>
          <w:p w14:paraId="617A287F" w14:textId="77777777" w:rsidR="00D42598" w:rsidRPr="00D42598" w:rsidRDefault="00D42598" w:rsidP="002B6744">
            <w:pPr>
              <w:ind w:left="113" w:right="113"/>
              <w:jc w:val="center"/>
              <w:rPr>
                <w:rFonts w:ascii="Arial" w:hAnsi="Arial" w:cs="Arial"/>
                <w:b/>
                <w:bCs/>
                <w:szCs w:val="18"/>
              </w:rPr>
            </w:pPr>
            <w:r w:rsidRPr="00D42598">
              <w:rPr>
                <w:rFonts w:ascii="Arial" w:hAnsi="Arial" w:cs="Arial"/>
                <w:b/>
                <w:bCs/>
                <w:szCs w:val="18"/>
              </w:rPr>
              <w:t>Number of impairments</w:t>
            </w:r>
          </w:p>
        </w:tc>
        <w:tc>
          <w:tcPr>
            <w:tcW w:w="2126" w:type="dxa"/>
            <w:vAlign w:val="center"/>
          </w:tcPr>
          <w:p w14:paraId="2670779D" w14:textId="77777777" w:rsidR="00D42598" w:rsidRPr="00D42598" w:rsidRDefault="00D42598" w:rsidP="002B6744">
            <w:pPr>
              <w:rPr>
                <w:rFonts w:ascii="Arial" w:hAnsi="Arial" w:cs="Arial"/>
                <w:color w:val="000000"/>
                <w:szCs w:val="18"/>
              </w:rPr>
            </w:pPr>
            <w:r w:rsidRPr="00D42598">
              <w:rPr>
                <w:rFonts w:ascii="Arial" w:hAnsi="Arial" w:cs="Arial"/>
                <w:color w:val="000000"/>
                <w:szCs w:val="18"/>
              </w:rPr>
              <w:t>Single</w:t>
            </w:r>
          </w:p>
        </w:tc>
        <w:tc>
          <w:tcPr>
            <w:tcW w:w="2352" w:type="dxa"/>
            <w:gridSpan w:val="2"/>
            <w:vAlign w:val="center"/>
          </w:tcPr>
          <w:p w14:paraId="43A995F4"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4%</w:t>
            </w:r>
          </w:p>
        </w:tc>
        <w:tc>
          <w:tcPr>
            <w:tcW w:w="2183" w:type="dxa"/>
            <w:vAlign w:val="center"/>
          </w:tcPr>
          <w:p w14:paraId="5BEA9C43"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8%</w:t>
            </w:r>
          </w:p>
        </w:tc>
        <w:tc>
          <w:tcPr>
            <w:tcW w:w="2225" w:type="dxa"/>
            <w:gridSpan w:val="2"/>
            <w:vAlign w:val="center"/>
          </w:tcPr>
          <w:p w14:paraId="5279A263" w14:textId="77777777" w:rsidR="00D42598" w:rsidRPr="00D42598" w:rsidRDefault="00D42598" w:rsidP="002B6744">
            <w:pPr>
              <w:jc w:val="right"/>
              <w:rPr>
                <w:rFonts w:ascii="Arial" w:hAnsi="Arial" w:cs="Arial"/>
                <w:szCs w:val="18"/>
              </w:rPr>
            </w:pPr>
          </w:p>
        </w:tc>
      </w:tr>
      <w:tr w:rsidR="00D42598" w:rsidRPr="00D42598" w14:paraId="5994A7B2" w14:textId="77777777" w:rsidTr="002B6744">
        <w:trPr>
          <w:trHeight w:val="712"/>
        </w:trPr>
        <w:tc>
          <w:tcPr>
            <w:tcW w:w="851" w:type="dxa"/>
            <w:gridSpan w:val="2"/>
            <w:vMerge/>
            <w:shd w:val="clear" w:color="auto" w:fill="95B3D7" w:themeFill="accent1" w:themeFillTint="99"/>
          </w:tcPr>
          <w:p w14:paraId="7BE13A6B" w14:textId="77777777" w:rsidR="00D42598" w:rsidRPr="00D42598" w:rsidRDefault="00D42598" w:rsidP="002B6744">
            <w:pPr>
              <w:rPr>
                <w:rFonts w:ascii="Arial" w:hAnsi="Arial" w:cs="Arial"/>
                <w:szCs w:val="18"/>
              </w:rPr>
            </w:pPr>
          </w:p>
        </w:tc>
        <w:tc>
          <w:tcPr>
            <w:tcW w:w="2126" w:type="dxa"/>
            <w:vAlign w:val="center"/>
          </w:tcPr>
          <w:p w14:paraId="0A8B1DC6" w14:textId="77777777" w:rsidR="00D42598" w:rsidRPr="00D42598" w:rsidRDefault="00D42598" w:rsidP="002B6744">
            <w:pPr>
              <w:rPr>
                <w:rFonts w:ascii="Arial" w:hAnsi="Arial" w:cs="Arial"/>
                <w:color w:val="000000"/>
                <w:szCs w:val="18"/>
              </w:rPr>
            </w:pPr>
            <w:r w:rsidRPr="00D42598">
              <w:rPr>
                <w:rFonts w:ascii="Arial" w:hAnsi="Arial" w:cs="Arial"/>
                <w:color w:val="000000"/>
                <w:szCs w:val="18"/>
              </w:rPr>
              <w:t>Multiple</w:t>
            </w:r>
          </w:p>
        </w:tc>
        <w:tc>
          <w:tcPr>
            <w:tcW w:w="2352" w:type="dxa"/>
            <w:gridSpan w:val="2"/>
            <w:vAlign w:val="center"/>
          </w:tcPr>
          <w:p w14:paraId="1601F4FF"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4%</w:t>
            </w:r>
          </w:p>
        </w:tc>
        <w:tc>
          <w:tcPr>
            <w:tcW w:w="2183" w:type="dxa"/>
            <w:vAlign w:val="center"/>
          </w:tcPr>
          <w:p w14:paraId="642099B9" w14:textId="77777777" w:rsidR="00D42598" w:rsidRPr="00D42598" w:rsidRDefault="00D42598" w:rsidP="002B6744">
            <w:pPr>
              <w:jc w:val="center"/>
              <w:rPr>
                <w:rFonts w:ascii="Arial" w:hAnsi="Arial" w:cs="Arial"/>
                <w:color w:val="000000"/>
                <w:szCs w:val="18"/>
              </w:rPr>
            </w:pPr>
            <w:r w:rsidRPr="00D42598">
              <w:rPr>
                <w:rFonts w:ascii="Arial" w:hAnsi="Arial" w:cs="Arial"/>
                <w:color w:val="000000"/>
                <w:szCs w:val="18"/>
              </w:rPr>
              <w:t>7%</w:t>
            </w:r>
          </w:p>
        </w:tc>
        <w:tc>
          <w:tcPr>
            <w:tcW w:w="2225" w:type="dxa"/>
            <w:gridSpan w:val="2"/>
            <w:vAlign w:val="center"/>
          </w:tcPr>
          <w:p w14:paraId="51B64C29" w14:textId="77777777" w:rsidR="00D42598" w:rsidRPr="00D42598" w:rsidRDefault="00D42598" w:rsidP="002B6744">
            <w:pPr>
              <w:jc w:val="right"/>
              <w:rPr>
                <w:rFonts w:ascii="Arial" w:hAnsi="Arial" w:cs="Arial"/>
                <w:szCs w:val="18"/>
              </w:rPr>
            </w:pPr>
          </w:p>
        </w:tc>
      </w:tr>
    </w:tbl>
    <w:p w14:paraId="36F23999" w14:textId="77777777" w:rsidR="00D42598" w:rsidRPr="00D42598" w:rsidRDefault="00D42598" w:rsidP="00D42598">
      <w:pPr>
        <w:rPr>
          <w:rFonts w:ascii="Arial" w:hAnsi="Arial" w:cs="Arial"/>
        </w:rPr>
      </w:pPr>
      <w:r w:rsidRPr="00D42598">
        <w:rPr>
          <w:rFonts w:ascii="Arial" w:hAnsi="Arial" w:cs="Arial"/>
        </w:rPr>
        <w:t xml:space="preserve">Source: Ministry of Education </w:t>
      </w:r>
    </w:p>
    <w:p w14:paraId="05986592" w14:textId="77777777" w:rsidR="00D42598" w:rsidRPr="00D42598" w:rsidRDefault="00D42598" w:rsidP="00D42598">
      <w:pPr>
        <w:spacing w:line="240" w:lineRule="auto"/>
        <w:rPr>
          <w:rFonts w:ascii="Arial" w:hAnsi="Arial" w:cs="Arial"/>
        </w:rPr>
      </w:pPr>
      <w:r w:rsidRPr="00D42598">
        <w:rPr>
          <w:rFonts w:ascii="Arial" w:hAnsi="Arial" w:cs="Arial"/>
        </w:rPr>
        <w:br w:type="page"/>
      </w:r>
    </w:p>
    <w:p w14:paraId="427D545A" w14:textId="77777777" w:rsidR="00D42598" w:rsidRPr="00D42598" w:rsidRDefault="00D42598" w:rsidP="00E62528">
      <w:pPr>
        <w:pStyle w:val="Heading3"/>
        <w:numPr>
          <w:ilvl w:val="0"/>
          <w:numId w:val="21"/>
        </w:numPr>
        <w:ind w:left="360" w:firstLine="0"/>
        <w:rPr>
          <w:rFonts w:ascii="Arial" w:hAnsi="Arial" w:cs="Arial"/>
        </w:rPr>
      </w:pPr>
      <w:bookmarkStart w:id="243" w:name="_Toc75870147"/>
      <w:bookmarkStart w:id="244" w:name="_Toc76394261"/>
      <w:r w:rsidRPr="00D42598">
        <w:rPr>
          <w:rFonts w:ascii="Arial" w:hAnsi="Arial" w:cs="Arial"/>
        </w:rPr>
        <w:lastRenderedPageBreak/>
        <w:t>Data on the Child Disability Allowance from April 2016-April 2021</w:t>
      </w:r>
      <w:bookmarkEnd w:id="243"/>
      <w:bookmarkEnd w:id="244"/>
    </w:p>
    <w:p w14:paraId="5D19D104" w14:textId="77777777" w:rsidR="00D42598" w:rsidRPr="00D42598" w:rsidRDefault="00D42598" w:rsidP="00D42598">
      <w:pPr>
        <w:rPr>
          <w:rFonts w:ascii="Arial" w:hAnsi="Arial" w:cs="Arial"/>
        </w:rPr>
      </w:pPr>
      <w:r w:rsidRPr="00D42598">
        <w:rPr>
          <w:rFonts w:ascii="Arial" w:hAnsi="Arial" w:cs="Arial"/>
        </w:rPr>
        <w:t xml:space="preserve">The Child Disability Allowance (CDA) is paid to the principle caregiver for a child with a serious disability who needs constant care and attention. The CDA can be paid to partners and primary clients in their own right but they are not paid to children directly. Each partner that receives CDA payments is counted as a separate recipient, for each child that qualifies for CDA. </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01"/>
        <w:gridCol w:w="1157"/>
        <w:gridCol w:w="1575"/>
        <w:gridCol w:w="1577"/>
        <w:gridCol w:w="1577"/>
        <w:gridCol w:w="1577"/>
        <w:gridCol w:w="1572"/>
      </w:tblGrid>
      <w:tr w:rsidR="00D42598" w:rsidRPr="00D42598" w14:paraId="4278BE86" w14:textId="77777777" w:rsidTr="002B6744">
        <w:tc>
          <w:tcPr>
            <w:tcW w:w="4190" w:type="pct"/>
            <w:gridSpan w:val="6"/>
            <w:shd w:val="clear" w:color="auto" w:fill="95B3D7" w:themeFill="accent1" w:themeFillTint="99"/>
          </w:tcPr>
          <w:p w14:paraId="42747BDE" w14:textId="77777777" w:rsidR="00D42598" w:rsidRPr="00D42598" w:rsidRDefault="00D42598" w:rsidP="002B6744">
            <w:pPr>
              <w:jc w:val="center"/>
              <w:rPr>
                <w:rFonts w:ascii="Arial" w:hAnsi="Arial" w:cs="Arial"/>
                <w:b/>
                <w:bCs/>
                <w:i/>
                <w:iCs/>
                <w:szCs w:val="18"/>
              </w:rPr>
            </w:pPr>
            <w:r w:rsidRPr="00D42598">
              <w:rPr>
                <w:rFonts w:ascii="Arial" w:hAnsi="Arial" w:cs="Arial"/>
                <w:b/>
                <w:bCs/>
                <w:i/>
                <w:iCs/>
                <w:szCs w:val="18"/>
              </w:rPr>
              <w:t>Provision of Child Disability Allowance from April 2016-April 2021</w:t>
            </w:r>
          </w:p>
        </w:tc>
        <w:tc>
          <w:tcPr>
            <w:tcW w:w="810" w:type="pct"/>
            <w:shd w:val="clear" w:color="auto" w:fill="95B3D7" w:themeFill="accent1" w:themeFillTint="99"/>
          </w:tcPr>
          <w:p w14:paraId="09C0BF54" w14:textId="77777777" w:rsidR="00D42598" w:rsidRPr="00D42598" w:rsidRDefault="00D42598" w:rsidP="002B6744">
            <w:pPr>
              <w:jc w:val="center"/>
              <w:rPr>
                <w:rFonts w:ascii="Arial" w:hAnsi="Arial" w:cs="Arial"/>
                <w:b/>
                <w:bCs/>
                <w:i/>
                <w:iCs/>
                <w:szCs w:val="18"/>
              </w:rPr>
            </w:pPr>
          </w:p>
        </w:tc>
      </w:tr>
      <w:tr w:rsidR="00D42598" w:rsidRPr="00D42598" w14:paraId="37F255B1" w14:textId="77777777" w:rsidTr="002B6744">
        <w:tc>
          <w:tcPr>
            <w:tcW w:w="362" w:type="pct"/>
          </w:tcPr>
          <w:p w14:paraId="2D31FFAF" w14:textId="77777777" w:rsidR="00D42598" w:rsidRPr="00D42598" w:rsidRDefault="00D42598" w:rsidP="002B6744">
            <w:pPr>
              <w:rPr>
                <w:rFonts w:ascii="Arial" w:hAnsi="Arial" w:cs="Arial"/>
                <w:szCs w:val="18"/>
              </w:rPr>
            </w:pPr>
          </w:p>
        </w:tc>
        <w:tc>
          <w:tcPr>
            <w:tcW w:w="582" w:type="pct"/>
          </w:tcPr>
          <w:p w14:paraId="722AB0B7" w14:textId="77777777" w:rsidR="00D42598" w:rsidRPr="00D42598" w:rsidRDefault="00D42598" w:rsidP="002B6744">
            <w:pPr>
              <w:rPr>
                <w:rFonts w:ascii="Arial" w:hAnsi="Arial" w:cs="Arial"/>
                <w:szCs w:val="18"/>
              </w:rPr>
            </w:pPr>
            <w:r w:rsidRPr="00D42598">
              <w:rPr>
                <w:rFonts w:ascii="Arial" w:hAnsi="Arial" w:cs="Arial"/>
                <w:szCs w:val="18"/>
              </w:rPr>
              <w:t>Age of child</w:t>
            </w:r>
          </w:p>
        </w:tc>
        <w:tc>
          <w:tcPr>
            <w:tcW w:w="811" w:type="pct"/>
            <w:shd w:val="clear" w:color="auto" w:fill="DBE5F1" w:themeFill="accent1" w:themeFillTint="33"/>
            <w:vAlign w:val="center"/>
          </w:tcPr>
          <w:p w14:paraId="6ACA5C02"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2016</w:t>
            </w:r>
          </w:p>
        </w:tc>
        <w:tc>
          <w:tcPr>
            <w:tcW w:w="812" w:type="pct"/>
            <w:shd w:val="clear" w:color="auto" w:fill="DBE5F1" w:themeFill="accent1" w:themeFillTint="33"/>
            <w:vAlign w:val="center"/>
          </w:tcPr>
          <w:p w14:paraId="7038988F"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2018</w:t>
            </w:r>
          </w:p>
        </w:tc>
        <w:tc>
          <w:tcPr>
            <w:tcW w:w="812" w:type="pct"/>
            <w:shd w:val="clear" w:color="auto" w:fill="DBE5F1" w:themeFill="accent1" w:themeFillTint="33"/>
            <w:vAlign w:val="center"/>
          </w:tcPr>
          <w:p w14:paraId="46418C14"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2019</w:t>
            </w:r>
          </w:p>
        </w:tc>
        <w:tc>
          <w:tcPr>
            <w:tcW w:w="812" w:type="pct"/>
            <w:shd w:val="clear" w:color="auto" w:fill="DBE5F1" w:themeFill="accent1" w:themeFillTint="33"/>
            <w:vAlign w:val="center"/>
          </w:tcPr>
          <w:p w14:paraId="5BA7A4EB"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2020</w:t>
            </w:r>
          </w:p>
        </w:tc>
        <w:tc>
          <w:tcPr>
            <w:tcW w:w="810" w:type="pct"/>
            <w:shd w:val="clear" w:color="auto" w:fill="DBE5F1" w:themeFill="accent1" w:themeFillTint="33"/>
            <w:vAlign w:val="center"/>
          </w:tcPr>
          <w:p w14:paraId="496EBA6A"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2021</w:t>
            </w:r>
          </w:p>
        </w:tc>
      </w:tr>
      <w:tr w:rsidR="00D42598" w:rsidRPr="00D42598" w14:paraId="670A1A95" w14:textId="77777777" w:rsidTr="002B6744">
        <w:tc>
          <w:tcPr>
            <w:tcW w:w="362" w:type="pct"/>
            <w:shd w:val="clear" w:color="auto" w:fill="95B3D7" w:themeFill="accent1" w:themeFillTint="99"/>
            <w:textDirection w:val="btLr"/>
          </w:tcPr>
          <w:p w14:paraId="66CE3154" w14:textId="77777777" w:rsidR="00D42598" w:rsidRPr="00D42598" w:rsidRDefault="00D42598" w:rsidP="002B6744">
            <w:pPr>
              <w:ind w:left="113" w:right="113"/>
              <w:jc w:val="center"/>
              <w:rPr>
                <w:rFonts w:ascii="Arial" w:hAnsi="Arial" w:cs="Arial"/>
                <w:b/>
                <w:bCs/>
                <w:szCs w:val="18"/>
              </w:rPr>
            </w:pPr>
          </w:p>
        </w:tc>
        <w:tc>
          <w:tcPr>
            <w:tcW w:w="582" w:type="pct"/>
            <w:vAlign w:val="bottom"/>
          </w:tcPr>
          <w:p w14:paraId="0F474F0B" w14:textId="77777777" w:rsidR="00D42598" w:rsidRPr="00D42598" w:rsidRDefault="00D42598" w:rsidP="002B6744">
            <w:pPr>
              <w:rPr>
                <w:rFonts w:ascii="Arial" w:hAnsi="Arial" w:cs="Arial"/>
                <w:szCs w:val="18"/>
              </w:rPr>
            </w:pPr>
            <w:r w:rsidRPr="00D42598">
              <w:rPr>
                <w:rFonts w:ascii="Arial" w:hAnsi="Arial" w:cs="Arial"/>
                <w:b/>
                <w:bCs/>
                <w:color w:val="000000"/>
                <w:sz w:val="22"/>
              </w:rPr>
              <w:t>&lt;1</w:t>
            </w:r>
          </w:p>
        </w:tc>
        <w:tc>
          <w:tcPr>
            <w:tcW w:w="811" w:type="pct"/>
            <w:vAlign w:val="bottom"/>
          </w:tcPr>
          <w:p w14:paraId="3DAFFF36"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426</w:t>
            </w:r>
          </w:p>
        </w:tc>
        <w:tc>
          <w:tcPr>
            <w:tcW w:w="812" w:type="pct"/>
            <w:vAlign w:val="bottom"/>
          </w:tcPr>
          <w:p w14:paraId="23DE8686"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468</w:t>
            </w:r>
          </w:p>
        </w:tc>
        <w:tc>
          <w:tcPr>
            <w:tcW w:w="812" w:type="pct"/>
            <w:vAlign w:val="bottom"/>
          </w:tcPr>
          <w:p w14:paraId="2ADB763B"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438</w:t>
            </w:r>
          </w:p>
        </w:tc>
        <w:tc>
          <w:tcPr>
            <w:tcW w:w="812" w:type="pct"/>
            <w:vAlign w:val="bottom"/>
          </w:tcPr>
          <w:p w14:paraId="40538E13"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414</w:t>
            </w:r>
          </w:p>
        </w:tc>
        <w:tc>
          <w:tcPr>
            <w:tcW w:w="810" w:type="pct"/>
            <w:vAlign w:val="center"/>
          </w:tcPr>
          <w:p w14:paraId="607E442B"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426</w:t>
            </w:r>
          </w:p>
        </w:tc>
      </w:tr>
      <w:tr w:rsidR="00D42598" w:rsidRPr="00D42598" w14:paraId="45849F30" w14:textId="77777777" w:rsidTr="002B6744">
        <w:tc>
          <w:tcPr>
            <w:tcW w:w="362" w:type="pct"/>
            <w:vMerge w:val="restart"/>
            <w:shd w:val="clear" w:color="auto" w:fill="95B3D7" w:themeFill="accent1" w:themeFillTint="99"/>
            <w:textDirection w:val="btLr"/>
          </w:tcPr>
          <w:p w14:paraId="09AAB4BA" w14:textId="77777777" w:rsidR="00D42598" w:rsidRPr="00D42598" w:rsidRDefault="00D42598" w:rsidP="002B6744">
            <w:pPr>
              <w:ind w:left="113" w:right="113"/>
              <w:jc w:val="center"/>
              <w:rPr>
                <w:rFonts w:ascii="Arial" w:hAnsi="Arial" w:cs="Arial"/>
                <w:b/>
                <w:bCs/>
                <w:szCs w:val="18"/>
              </w:rPr>
            </w:pPr>
            <w:r w:rsidRPr="00D42598">
              <w:rPr>
                <w:rFonts w:ascii="Arial" w:hAnsi="Arial" w:cs="Arial"/>
                <w:b/>
                <w:bCs/>
                <w:szCs w:val="18"/>
              </w:rPr>
              <w:t>Age</w:t>
            </w:r>
          </w:p>
        </w:tc>
        <w:tc>
          <w:tcPr>
            <w:tcW w:w="582" w:type="pct"/>
            <w:vAlign w:val="bottom"/>
          </w:tcPr>
          <w:p w14:paraId="74E3FAF0" w14:textId="77777777" w:rsidR="00D42598" w:rsidRPr="00D42598" w:rsidRDefault="00D42598" w:rsidP="002B6744">
            <w:pPr>
              <w:rPr>
                <w:rFonts w:ascii="Arial" w:hAnsi="Arial" w:cs="Arial"/>
                <w:szCs w:val="18"/>
              </w:rPr>
            </w:pPr>
            <w:r w:rsidRPr="00D42598">
              <w:rPr>
                <w:rFonts w:ascii="Arial" w:hAnsi="Arial" w:cs="Arial"/>
                <w:b/>
                <w:bCs/>
                <w:color w:val="000000"/>
                <w:sz w:val="22"/>
              </w:rPr>
              <w:t>1</w:t>
            </w:r>
          </w:p>
        </w:tc>
        <w:tc>
          <w:tcPr>
            <w:tcW w:w="811" w:type="pct"/>
            <w:vAlign w:val="bottom"/>
          </w:tcPr>
          <w:p w14:paraId="691ED24E" w14:textId="77777777" w:rsidR="00D42598" w:rsidRPr="00D42598" w:rsidRDefault="00D42598" w:rsidP="002B6744">
            <w:pPr>
              <w:jc w:val="center"/>
              <w:rPr>
                <w:rFonts w:ascii="Arial" w:hAnsi="Arial" w:cs="Arial"/>
                <w:szCs w:val="18"/>
              </w:rPr>
            </w:pPr>
            <w:r w:rsidRPr="00D42598">
              <w:rPr>
                <w:rFonts w:ascii="Arial" w:hAnsi="Arial" w:cs="Arial"/>
                <w:color w:val="000000"/>
                <w:sz w:val="22"/>
              </w:rPr>
              <w:t>900</w:t>
            </w:r>
          </w:p>
        </w:tc>
        <w:tc>
          <w:tcPr>
            <w:tcW w:w="812" w:type="pct"/>
            <w:vAlign w:val="bottom"/>
          </w:tcPr>
          <w:p w14:paraId="5E76E3C2" w14:textId="77777777" w:rsidR="00D42598" w:rsidRPr="00D42598" w:rsidRDefault="00D42598" w:rsidP="002B6744">
            <w:pPr>
              <w:jc w:val="center"/>
              <w:rPr>
                <w:rFonts w:ascii="Arial" w:hAnsi="Arial" w:cs="Arial"/>
                <w:szCs w:val="18"/>
              </w:rPr>
            </w:pPr>
            <w:r w:rsidRPr="00D42598">
              <w:rPr>
                <w:rFonts w:ascii="Arial" w:hAnsi="Arial" w:cs="Arial"/>
                <w:color w:val="000000"/>
                <w:sz w:val="22"/>
              </w:rPr>
              <w:t>783</w:t>
            </w:r>
          </w:p>
        </w:tc>
        <w:tc>
          <w:tcPr>
            <w:tcW w:w="812" w:type="pct"/>
            <w:vAlign w:val="bottom"/>
          </w:tcPr>
          <w:p w14:paraId="120C791F" w14:textId="77777777" w:rsidR="00D42598" w:rsidRPr="00D42598" w:rsidRDefault="00D42598" w:rsidP="002B6744">
            <w:pPr>
              <w:jc w:val="center"/>
              <w:rPr>
                <w:rFonts w:ascii="Arial" w:hAnsi="Arial" w:cs="Arial"/>
                <w:szCs w:val="18"/>
              </w:rPr>
            </w:pPr>
            <w:r w:rsidRPr="00D42598">
              <w:rPr>
                <w:rFonts w:ascii="Arial" w:hAnsi="Arial" w:cs="Arial"/>
                <w:color w:val="000000"/>
                <w:sz w:val="22"/>
              </w:rPr>
              <w:t>897</w:t>
            </w:r>
          </w:p>
        </w:tc>
        <w:tc>
          <w:tcPr>
            <w:tcW w:w="812" w:type="pct"/>
            <w:vAlign w:val="bottom"/>
          </w:tcPr>
          <w:p w14:paraId="038F6678" w14:textId="77777777" w:rsidR="00D42598" w:rsidRPr="00D42598" w:rsidRDefault="00D42598" w:rsidP="002B6744">
            <w:pPr>
              <w:jc w:val="center"/>
              <w:rPr>
                <w:rFonts w:ascii="Arial" w:hAnsi="Arial" w:cs="Arial"/>
                <w:szCs w:val="18"/>
              </w:rPr>
            </w:pPr>
            <w:r w:rsidRPr="00D42598">
              <w:rPr>
                <w:rFonts w:ascii="Arial" w:hAnsi="Arial" w:cs="Arial"/>
                <w:color w:val="000000"/>
                <w:sz w:val="22"/>
              </w:rPr>
              <w:t>909</w:t>
            </w:r>
          </w:p>
        </w:tc>
        <w:tc>
          <w:tcPr>
            <w:tcW w:w="810" w:type="pct"/>
            <w:vAlign w:val="center"/>
          </w:tcPr>
          <w:p w14:paraId="2F5AB2A8"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900</w:t>
            </w:r>
          </w:p>
        </w:tc>
      </w:tr>
      <w:tr w:rsidR="00D42598" w:rsidRPr="00D42598" w14:paraId="249D5063" w14:textId="77777777" w:rsidTr="002B6744">
        <w:tc>
          <w:tcPr>
            <w:tcW w:w="362" w:type="pct"/>
            <w:vMerge/>
            <w:shd w:val="clear" w:color="auto" w:fill="95B3D7" w:themeFill="accent1" w:themeFillTint="99"/>
          </w:tcPr>
          <w:p w14:paraId="0BDBCB35" w14:textId="77777777" w:rsidR="00D42598" w:rsidRPr="00D42598" w:rsidRDefault="00D42598" w:rsidP="002B6744">
            <w:pPr>
              <w:jc w:val="center"/>
              <w:rPr>
                <w:rFonts w:ascii="Arial" w:hAnsi="Arial" w:cs="Arial"/>
                <w:b/>
                <w:bCs/>
                <w:szCs w:val="18"/>
              </w:rPr>
            </w:pPr>
          </w:p>
        </w:tc>
        <w:tc>
          <w:tcPr>
            <w:tcW w:w="582" w:type="pct"/>
            <w:vAlign w:val="bottom"/>
          </w:tcPr>
          <w:p w14:paraId="0A0F70C5" w14:textId="77777777" w:rsidR="00D42598" w:rsidRPr="00D42598" w:rsidRDefault="00D42598" w:rsidP="002B6744">
            <w:pPr>
              <w:rPr>
                <w:rFonts w:ascii="Arial" w:hAnsi="Arial" w:cs="Arial"/>
                <w:szCs w:val="18"/>
              </w:rPr>
            </w:pPr>
            <w:r w:rsidRPr="00D42598">
              <w:rPr>
                <w:rFonts w:ascii="Arial" w:hAnsi="Arial" w:cs="Arial"/>
                <w:b/>
                <w:bCs/>
                <w:color w:val="000000"/>
                <w:sz w:val="22"/>
              </w:rPr>
              <w:t>2</w:t>
            </w:r>
          </w:p>
        </w:tc>
        <w:tc>
          <w:tcPr>
            <w:tcW w:w="811" w:type="pct"/>
            <w:vAlign w:val="bottom"/>
          </w:tcPr>
          <w:p w14:paraId="0D65F81B"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1,143</w:t>
            </w:r>
          </w:p>
        </w:tc>
        <w:tc>
          <w:tcPr>
            <w:tcW w:w="812" w:type="pct"/>
            <w:vAlign w:val="bottom"/>
          </w:tcPr>
          <w:p w14:paraId="1BEBE2AD"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1,125</w:t>
            </w:r>
          </w:p>
        </w:tc>
        <w:tc>
          <w:tcPr>
            <w:tcW w:w="812" w:type="pct"/>
            <w:vAlign w:val="bottom"/>
          </w:tcPr>
          <w:p w14:paraId="4363C989"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1,101</w:t>
            </w:r>
          </w:p>
        </w:tc>
        <w:tc>
          <w:tcPr>
            <w:tcW w:w="812" w:type="pct"/>
            <w:vAlign w:val="bottom"/>
          </w:tcPr>
          <w:p w14:paraId="66375992"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1,182</w:t>
            </w:r>
          </w:p>
        </w:tc>
        <w:tc>
          <w:tcPr>
            <w:tcW w:w="810" w:type="pct"/>
            <w:vAlign w:val="center"/>
          </w:tcPr>
          <w:p w14:paraId="747416D8"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1,143</w:t>
            </w:r>
          </w:p>
        </w:tc>
      </w:tr>
      <w:tr w:rsidR="00D42598" w:rsidRPr="00D42598" w14:paraId="768BA2AC" w14:textId="77777777" w:rsidTr="002B6744">
        <w:tc>
          <w:tcPr>
            <w:tcW w:w="362" w:type="pct"/>
            <w:vMerge/>
            <w:shd w:val="clear" w:color="auto" w:fill="95B3D7" w:themeFill="accent1" w:themeFillTint="99"/>
          </w:tcPr>
          <w:p w14:paraId="42219971" w14:textId="77777777" w:rsidR="00D42598" w:rsidRPr="00D42598" w:rsidRDefault="00D42598" w:rsidP="002B6744">
            <w:pPr>
              <w:jc w:val="center"/>
              <w:rPr>
                <w:rFonts w:ascii="Arial" w:hAnsi="Arial" w:cs="Arial"/>
                <w:b/>
                <w:bCs/>
                <w:szCs w:val="18"/>
              </w:rPr>
            </w:pPr>
          </w:p>
        </w:tc>
        <w:tc>
          <w:tcPr>
            <w:tcW w:w="582" w:type="pct"/>
            <w:vAlign w:val="bottom"/>
          </w:tcPr>
          <w:p w14:paraId="1E0855BA" w14:textId="77777777" w:rsidR="00D42598" w:rsidRPr="00D42598" w:rsidRDefault="00D42598" w:rsidP="002B6744">
            <w:pPr>
              <w:rPr>
                <w:rFonts w:ascii="Arial" w:hAnsi="Arial" w:cs="Arial"/>
                <w:szCs w:val="18"/>
              </w:rPr>
            </w:pPr>
            <w:r w:rsidRPr="00D42598">
              <w:rPr>
                <w:rFonts w:ascii="Arial" w:hAnsi="Arial" w:cs="Arial"/>
                <w:b/>
                <w:bCs/>
                <w:color w:val="000000"/>
                <w:sz w:val="22"/>
              </w:rPr>
              <w:t>3</w:t>
            </w:r>
          </w:p>
        </w:tc>
        <w:tc>
          <w:tcPr>
            <w:tcW w:w="811" w:type="pct"/>
            <w:vAlign w:val="bottom"/>
          </w:tcPr>
          <w:p w14:paraId="40CD7399"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1,542</w:t>
            </w:r>
          </w:p>
        </w:tc>
        <w:tc>
          <w:tcPr>
            <w:tcW w:w="812" w:type="pct"/>
            <w:vAlign w:val="bottom"/>
          </w:tcPr>
          <w:p w14:paraId="24D882CF"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1,512</w:t>
            </w:r>
          </w:p>
        </w:tc>
        <w:tc>
          <w:tcPr>
            <w:tcW w:w="812" w:type="pct"/>
            <w:vAlign w:val="bottom"/>
          </w:tcPr>
          <w:p w14:paraId="211F0AF4"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1,542</w:t>
            </w:r>
          </w:p>
        </w:tc>
        <w:tc>
          <w:tcPr>
            <w:tcW w:w="812" w:type="pct"/>
            <w:vAlign w:val="bottom"/>
          </w:tcPr>
          <w:p w14:paraId="3EF3FE9E"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1,560</w:t>
            </w:r>
          </w:p>
        </w:tc>
        <w:tc>
          <w:tcPr>
            <w:tcW w:w="810" w:type="pct"/>
            <w:vAlign w:val="center"/>
          </w:tcPr>
          <w:p w14:paraId="317BD448"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1,542</w:t>
            </w:r>
          </w:p>
        </w:tc>
      </w:tr>
      <w:tr w:rsidR="00D42598" w:rsidRPr="00D42598" w14:paraId="5396984E" w14:textId="77777777" w:rsidTr="002B6744">
        <w:trPr>
          <w:trHeight w:val="56"/>
        </w:trPr>
        <w:tc>
          <w:tcPr>
            <w:tcW w:w="362" w:type="pct"/>
            <w:vMerge/>
            <w:shd w:val="clear" w:color="auto" w:fill="95B3D7" w:themeFill="accent1" w:themeFillTint="99"/>
          </w:tcPr>
          <w:p w14:paraId="65EC9C7D" w14:textId="77777777" w:rsidR="00D42598" w:rsidRPr="00D42598" w:rsidRDefault="00D42598" w:rsidP="002B6744">
            <w:pPr>
              <w:jc w:val="center"/>
              <w:rPr>
                <w:rFonts w:ascii="Arial" w:hAnsi="Arial" w:cs="Arial"/>
                <w:b/>
                <w:bCs/>
                <w:szCs w:val="18"/>
              </w:rPr>
            </w:pPr>
          </w:p>
        </w:tc>
        <w:tc>
          <w:tcPr>
            <w:tcW w:w="582" w:type="pct"/>
            <w:vAlign w:val="bottom"/>
          </w:tcPr>
          <w:p w14:paraId="413C58ED" w14:textId="77777777" w:rsidR="00D42598" w:rsidRPr="00D42598" w:rsidRDefault="00D42598" w:rsidP="002B6744">
            <w:pPr>
              <w:rPr>
                <w:rFonts w:ascii="Arial" w:hAnsi="Arial" w:cs="Arial"/>
                <w:szCs w:val="18"/>
              </w:rPr>
            </w:pPr>
            <w:r w:rsidRPr="00D42598">
              <w:rPr>
                <w:rFonts w:ascii="Arial" w:hAnsi="Arial" w:cs="Arial"/>
                <w:b/>
                <w:bCs/>
                <w:color w:val="000000"/>
                <w:sz w:val="22"/>
              </w:rPr>
              <w:t>4</w:t>
            </w:r>
          </w:p>
        </w:tc>
        <w:tc>
          <w:tcPr>
            <w:tcW w:w="811" w:type="pct"/>
            <w:vAlign w:val="bottom"/>
          </w:tcPr>
          <w:p w14:paraId="432C5D0E"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1,908</w:t>
            </w:r>
          </w:p>
        </w:tc>
        <w:tc>
          <w:tcPr>
            <w:tcW w:w="812" w:type="pct"/>
            <w:vAlign w:val="bottom"/>
          </w:tcPr>
          <w:p w14:paraId="17FABD93"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1,899</w:t>
            </w:r>
          </w:p>
        </w:tc>
        <w:tc>
          <w:tcPr>
            <w:tcW w:w="812" w:type="pct"/>
            <w:vAlign w:val="bottom"/>
          </w:tcPr>
          <w:p w14:paraId="094781EE"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1,953</w:t>
            </w:r>
          </w:p>
        </w:tc>
        <w:tc>
          <w:tcPr>
            <w:tcW w:w="812" w:type="pct"/>
            <w:vAlign w:val="bottom"/>
          </w:tcPr>
          <w:p w14:paraId="17502C8E"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2,019</w:t>
            </w:r>
          </w:p>
        </w:tc>
        <w:tc>
          <w:tcPr>
            <w:tcW w:w="810" w:type="pct"/>
            <w:vAlign w:val="center"/>
          </w:tcPr>
          <w:p w14:paraId="79C9F3B0"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1,908</w:t>
            </w:r>
          </w:p>
        </w:tc>
      </w:tr>
      <w:tr w:rsidR="00D42598" w:rsidRPr="00D42598" w14:paraId="0E22D36D" w14:textId="77777777" w:rsidTr="002B6744">
        <w:tc>
          <w:tcPr>
            <w:tcW w:w="362" w:type="pct"/>
            <w:vMerge/>
            <w:shd w:val="clear" w:color="auto" w:fill="95B3D7" w:themeFill="accent1" w:themeFillTint="99"/>
          </w:tcPr>
          <w:p w14:paraId="535DBB6E" w14:textId="77777777" w:rsidR="00D42598" w:rsidRPr="00D42598" w:rsidRDefault="00D42598" w:rsidP="002B6744">
            <w:pPr>
              <w:jc w:val="center"/>
              <w:rPr>
                <w:rFonts w:ascii="Arial" w:hAnsi="Arial" w:cs="Arial"/>
                <w:b/>
                <w:bCs/>
                <w:szCs w:val="18"/>
              </w:rPr>
            </w:pPr>
          </w:p>
        </w:tc>
        <w:tc>
          <w:tcPr>
            <w:tcW w:w="582" w:type="pct"/>
            <w:vAlign w:val="bottom"/>
          </w:tcPr>
          <w:p w14:paraId="4DEC55A9" w14:textId="77777777" w:rsidR="00D42598" w:rsidRPr="00D42598" w:rsidRDefault="00D42598" w:rsidP="002B6744">
            <w:pPr>
              <w:rPr>
                <w:rFonts w:ascii="Arial" w:hAnsi="Arial" w:cs="Arial"/>
                <w:szCs w:val="18"/>
              </w:rPr>
            </w:pPr>
            <w:r w:rsidRPr="00D42598">
              <w:rPr>
                <w:rFonts w:ascii="Arial" w:hAnsi="Arial" w:cs="Arial"/>
                <w:b/>
                <w:bCs/>
                <w:color w:val="000000"/>
                <w:sz w:val="22"/>
              </w:rPr>
              <w:t>5</w:t>
            </w:r>
          </w:p>
        </w:tc>
        <w:tc>
          <w:tcPr>
            <w:tcW w:w="811" w:type="pct"/>
            <w:vAlign w:val="bottom"/>
          </w:tcPr>
          <w:p w14:paraId="7E9F010B"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2,187</w:t>
            </w:r>
          </w:p>
        </w:tc>
        <w:tc>
          <w:tcPr>
            <w:tcW w:w="812" w:type="pct"/>
            <w:vAlign w:val="bottom"/>
          </w:tcPr>
          <w:p w14:paraId="34F7FC3B"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2,220</w:t>
            </w:r>
          </w:p>
        </w:tc>
        <w:tc>
          <w:tcPr>
            <w:tcW w:w="812" w:type="pct"/>
            <w:vAlign w:val="bottom"/>
          </w:tcPr>
          <w:p w14:paraId="28943961"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2,286</w:t>
            </w:r>
          </w:p>
        </w:tc>
        <w:tc>
          <w:tcPr>
            <w:tcW w:w="812" w:type="pct"/>
            <w:vAlign w:val="bottom"/>
          </w:tcPr>
          <w:p w14:paraId="5969FED3"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2,412</w:t>
            </w:r>
          </w:p>
        </w:tc>
        <w:tc>
          <w:tcPr>
            <w:tcW w:w="810" w:type="pct"/>
            <w:vAlign w:val="center"/>
          </w:tcPr>
          <w:p w14:paraId="5261D485"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2,187</w:t>
            </w:r>
          </w:p>
        </w:tc>
      </w:tr>
      <w:tr w:rsidR="00D42598" w:rsidRPr="00D42598" w14:paraId="2FCE2A38" w14:textId="77777777" w:rsidTr="002B6744">
        <w:tc>
          <w:tcPr>
            <w:tcW w:w="362" w:type="pct"/>
            <w:vMerge/>
            <w:shd w:val="clear" w:color="auto" w:fill="95B3D7" w:themeFill="accent1" w:themeFillTint="99"/>
          </w:tcPr>
          <w:p w14:paraId="6915BFA8" w14:textId="77777777" w:rsidR="00D42598" w:rsidRPr="00D42598" w:rsidRDefault="00D42598" w:rsidP="002B6744">
            <w:pPr>
              <w:jc w:val="center"/>
              <w:rPr>
                <w:rFonts w:ascii="Arial" w:hAnsi="Arial" w:cs="Arial"/>
                <w:b/>
                <w:bCs/>
                <w:szCs w:val="18"/>
              </w:rPr>
            </w:pPr>
          </w:p>
        </w:tc>
        <w:tc>
          <w:tcPr>
            <w:tcW w:w="582" w:type="pct"/>
            <w:vAlign w:val="bottom"/>
          </w:tcPr>
          <w:p w14:paraId="02667FAE" w14:textId="77777777" w:rsidR="00D42598" w:rsidRPr="00D42598" w:rsidRDefault="00D42598" w:rsidP="002B6744">
            <w:pPr>
              <w:rPr>
                <w:rFonts w:ascii="Arial" w:hAnsi="Arial" w:cs="Arial"/>
                <w:szCs w:val="18"/>
              </w:rPr>
            </w:pPr>
            <w:r w:rsidRPr="00D42598">
              <w:rPr>
                <w:rFonts w:ascii="Arial" w:hAnsi="Arial" w:cs="Arial"/>
                <w:b/>
                <w:bCs/>
                <w:color w:val="000000"/>
                <w:sz w:val="22"/>
              </w:rPr>
              <w:t>6</w:t>
            </w:r>
          </w:p>
        </w:tc>
        <w:tc>
          <w:tcPr>
            <w:tcW w:w="811" w:type="pct"/>
            <w:vAlign w:val="bottom"/>
          </w:tcPr>
          <w:p w14:paraId="313CDC0D"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2,295</w:t>
            </w:r>
          </w:p>
        </w:tc>
        <w:tc>
          <w:tcPr>
            <w:tcW w:w="812" w:type="pct"/>
            <w:vAlign w:val="bottom"/>
          </w:tcPr>
          <w:p w14:paraId="06D2AE27"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2,472</w:t>
            </w:r>
          </w:p>
        </w:tc>
        <w:tc>
          <w:tcPr>
            <w:tcW w:w="812" w:type="pct"/>
            <w:vAlign w:val="bottom"/>
          </w:tcPr>
          <w:p w14:paraId="5B6FC6F6"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2,490</w:t>
            </w:r>
          </w:p>
        </w:tc>
        <w:tc>
          <w:tcPr>
            <w:tcW w:w="812" w:type="pct"/>
            <w:vAlign w:val="bottom"/>
          </w:tcPr>
          <w:p w14:paraId="6A30BF6E"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2,634</w:t>
            </w:r>
          </w:p>
        </w:tc>
        <w:tc>
          <w:tcPr>
            <w:tcW w:w="810" w:type="pct"/>
            <w:vAlign w:val="center"/>
          </w:tcPr>
          <w:p w14:paraId="6B2CC6A9"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2,295</w:t>
            </w:r>
          </w:p>
        </w:tc>
      </w:tr>
      <w:tr w:rsidR="00D42598" w:rsidRPr="00D42598" w14:paraId="636A2389" w14:textId="77777777" w:rsidTr="002B6744">
        <w:tc>
          <w:tcPr>
            <w:tcW w:w="362" w:type="pct"/>
            <w:vMerge/>
            <w:shd w:val="clear" w:color="auto" w:fill="95B3D7" w:themeFill="accent1" w:themeFillTint="99"/>
          </w:tcPr>
          <w:p w14:paraId="133684AE" w14:textId="77777777" w:rsidR="00D42598" w:rsidRPr="00D42598" w:rsidRDefault="00D42598" w:rsidP="002B6744">
            <w:pPr>
              <w:jc w:val="center"/>
              <w:rPr>
                <w:rFonts w:ascii="Arial" w:hAnsi="Arial" w:cs="Arial"/>
                <w:b/>
                <w:bCs/>
                <w:szCs w:val="18"/>
              </w:rPr>
            </w:pPr>
          </w:p>
        </w:tc>
        <w:tc>
          <w:tcPr>
            <w:tcW w:w="582" w:type="pct"/>
            <w:vAlign w:val="bottom"/>
          </w:tcPr>
          <w:p w14:paraId="2D8CD4FD" w14:textId="77777777" w:rsidR="00D42598" w:rsidRPr="00D42598" w:rsidRDefault="00D42598" w:rsidP="002B6744">
            <w:pPr>
              <w:rPr>
                <w:rFonts w:ascii="Arial" w:hAnsi="Arial" w:cs="Arial"/>
                <w:szCs w:val="18"/>
              </w:rPr>
            </w:pPr>
            <w:r w:rsidRPr="00D42598">
              <w:rPr>
                <w:rFonts w:ascii="Arial" w:hAnsi="Arial" w:cs="Arial"/>
                <w:b/>
                <w:bCs/>
                <w:color w:val="000000"/>
                <w:sz w:val="22"/>
              </w:rPr>
              <w:t>7</w:t>
            </w:r>
          </w:p>
        </w:tc>
        <w:tc>
          <w:tcPr>
            <w:tcW w:w="811" w:type="pct"/>
            <w:vAlign w:val="bottom"/>
          </w:tcPr>
          <w:p w14:paraId="0ED3B638"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2,472</w:t>
            </w:r>
          </w:p>
        </w:tc>
        <w:tc>
          <w:tcPr>
            <w:tcW w:w="812" w:type="pct"/>
            <w:vAlign w:val="bottom"/>
          </w:tcPr>
          <w:p w14:paraId="6B0240AF"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2,538</w:t>
            </w:r>
          </w:p>
        </w:tc>
        <w:tc>
          <w:tcPr>
            <w:tcW w:w="812" w:type="pct"/>
            <w:vAlign w:val="bottom"/>
          </w:tcPr>
          <w:p w14:paraId="50785835"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2,820</w:t>
            </w:r>
          </w:p>
        </w:tc>
        <w:tc>
          <w:tcPr>
            <w:tcW w:w="812" w:type="pct"/>
            <w:vAlign w:val="bottom"/>
          </w:tcPr>
          <w:p w14:paraId="33DCD2FB"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2,838</w:t>
            </w:r>
          </w:p>
        </w:tc>
        <w:tc>
          <w:tcPr>
            <w:tcW w:w="810" w:type="pct"/>
            <w:vAlign w:val="center"/>
          </w:tcPr>
          <w:p w14:paraId="3996A5F9"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2,472</w:t>
            </w:r>
          </w:p>
        </w:tc>
      </w:tr>
      <w:tr w:rsidR="00D42598" w:rsidRPr="00D42598" w14:paraId="732BE741" w14:textId="77777777" w:rsidTr="002B6744">
        <w:tc>
          <w:tcPr>
            <w:tcW w:w="362" w:type="pct"/>
            <w:vMerge/>
            <w:shd w:val="clear" w:color="auto" w:fill="95B3D7" w:themeFill="accent1" w:themeFillTint="99"/>
          </w:tcPr>
          <w:p w14:paraId="79E2360D" w14:textId="77777777" w:rsidR="00D42598" w:rsidRPr="00D42598" w:rsidRDefault="00D42598" w:rsidP="002B6744">
            <w:pPr>
              <w:jc w:val="center"/>
              <w:rPr>
                <w:rFonts w:ascii="Arial" w:hAnsi="Arial" w:cs="Arial"/>
                <w:b/>
                <w:bCs/>
                <w:szCs w:val="18"/>
              </w:rPr>
            </w:pPr>
          </w:p>
        </w:tc>
        <w:tc>
          <w:tcPr>
            <w:tcW w:w="582" w:type="pct"/>
            <w:vAlign w:val="bottom"/>
          </w:tcPr>
          <w:p w14:paraId="76409784" w14:textId="77777777" w:rsidR="00D42598" w:rsidRPr="00D42598" w:rsidRDefault="00D42598" w:rsidP="002B6744">
            <w:pPr>
              <w:rPr>
                <w:rFonts w:ascii="Arial" w:hAnsi="Arial" w:cs="Arial"/>
                <w:szCs w:val="18"/>
              </w:rPr>
            </w:pPr>
            <w:r w:rsidRPr="00D42598">
              <w:rPr>
                <w:rFonts w:ascii="Arial" w:hAnsi="Arial" w:cs="Arial"/>
                <w:b/>
                <w:bCs/>
                <w:color w:val="000000"/>
                <w:sz w:val="22"/>
              </w:rPr>
              <w:t>8</w:t>
            </w:r>
          </w:p>
        </w:tc>
        <w:tc>
          <w:tcPr>
            <w:tcW w:w="811" w:type="pct"/>
            <w:vAlign w:val="bottom"/>
          </w:tcPr>
          <w:p w14:paraId="27019A77"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2,796</w:t>
            </w:r>
          </w:p>
        </w:tc>
        <w:tc>
          <w:tcPr>
            <w:tcW w:w="812" w:type="pct"/>
            <w:vAlign w:val="bottom"/>
          </w:tcPr>
          <w:p w14:paraId="038F9649"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2,688</w:t>
            </w:r>
          </w:p>
        </w:tc>
        <w:tc>
          <w:tcPr>
            <w:tcW w:w="812" w:type="pct"/>
            <w:vAlign w:val="bottom"/>
          </w:tcPr>
          <w:p w14:paraId="368513D6"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2,862</w:t>
            </w:r>
          </w:p>
        </w:tc>
        <w:tc>
          <w:tcPr>
            <w:tcW w:w="812" w:type="pct"/>
            <w:vAlign w:val="bottom"/>
          </w:tcPr>
          <w:p w14:paraId="2A56BDC1" w14:textId="77777777" w:rsidR="00D42598" w:rsidRPr="00D42598" w:rsidRDefault="00D42598" w:rsidP="002B6744">
            <w:pPr>
              <w:jc w:val="center"/>
              <w:rPr>
                <w:rFonts w:ascii="Arial" w:hAnsi="Arial" w:cs="Arial"/>
                <w:szCs w:val="18"/>
              </w:rPr>
            </w:pPr>
            <w:r w:rsidRPr="00D42598">
              <w:rPr>
                <w:rFonts w:ascii="Arial" w:hAnsi="Arial" w:cs="Arial"/>
                <w:color w:val="000000"/>
                <w:sz w:val="22"/>
              </w:rPr>
              <w:t>3,162</w:t>
            </w:r>
          </w:p>
        </w:tc>
        <w:tc>
          <w:tcPr>
            <w:tcW w:w="810" w:type="pct"/>
            <w:vAlign w:val="center"/>
          </w:tcPr>
          <w:p w14:paraId="5CBA53C0"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2,796</w:t>
            </w:r>
          </w:p>
        </w:tc>
      </w:tr>
      <w:tr w:rsidR="00D42598" w:rsidRPr="00D42598" w14:paraId="50EC62B5" w14:textId="77777777" w:rsidTr="002B6744">
        <w:tc>
          <w:tcPr>
            <w:tcW w:w="362" w:type="pct"/>
            <w:vMerge/>
            <w:shd w:val="clear" w:color="auto" w:fill="95B3D7" w:themeFill="accent1" w:themeFillTint="99"/>
          </w:tcPr>
          <w:p w14:paraId="7653A823" w14:textId="77777777" w:rsidR="00D42598" w:rsidRPr="00D42598" w:rsidRDefault="00D42598" w:rsidP="002B6744">
            <w:pPr>
              <w:jc w:val="center"/>
              <w:rPr>
                <w:rFonts w:ascii="Arial" w:hAnsi="Arial" w:cs="Arial"/>
                <w:b/>
                <w:bCs/>
                <w:szCs w:val="18"/>
              </w:rPr>
            </w:pPr>
          </w:p>
        </w:tc>
        <w:tc>
          <w:tcPr>
            <w:tcW w:w="582" w:type="pct"/>
            <w:vAlign w:val="bottom"/>
          </w:tcPr>
          <w:p w14:paraId="02664CEA" w14:textId="77777777" w:rsidR="00D42598" w:rsidRPr="00D42598" w:rsidRDefault="00D42598" w:rsidP="002B6744">
            <w:pPr>
              <w:rPr>
                <w:rFonts w:ascii="Arial" w:hAnsi="Arial" w:cs="Arial"/>
                <w:szCs w:val="18"/>
              </w:rPr>
            </w:pPr>
            <w:r w:rsidRPr="00D42598">
              <w:rPr>
                <w:rFonts w:ascii="Arial" w:hAnsi="Arial" w:cs="Arial"/>
                <w:b/>
                <w:bCs/>
                <w:color w:val="000000"/>
                <w:sz w:val="22"/>
              </w:rPr>
              <w:t>9</w:t>
            </w:r>
          </w:p>
        </w:tc>
        <w:tc>
          <w:tcPr>
            <w:tcW w:w="811" w:type="pct"/>
            <w:vAlign w:val="bottom"/>
          </w:tcPr>
          <w:p w14:paraId="29A16CC6"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2,745</w:t>
            </w:r>
          </w:p>
        </w:tc>
        <w:tc>
          <w:tcPr>
            <w:tcW w:w="812" w:type="pct"/>
            <w:vAlign w:val="bottom"/>
          </w:tcPr>
          <w:p w14:paraId="30D6B183"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2,967</w:t>
            </w:r>
          </w:p>
        </w:tc>
        <w:tc>
          <w:tcPr>
            <w:tcW w:w="812" w:type="pct"/>
            <w:vAlign w:val="bottom"/>
          </w:tcPr>
          <w:p w14:paraId="3764C74E"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2,973</w:t>
            </w:r>
          </w:p>
        </w:tc>
        <w:tc>
          <w:tcPr>
            <w:tcW w:w="812" w:type="pct"/>
            <w:vAlign w:val="bottom"/>
          </w:tcPr>
          <w:p w14:paraId="303ED793" w14:textId="77777777" w:rsidR="00D42598" w:rsidRPr="00D42598" w:rsidRDefault="00D42598" w:rsidP="002B6744">
            <w:pPr>
              <w:jc w:val="center"/>
              <w:rPr>
                <w:rFonts w:ascii="Arial" w:hAnsi="Arial" w:cs="Arial"/>
                <w:szCs w:val="18"/>
              </w:rPr>
            </w:pPr>
            <w:r w:rsidRPr="00D42598">
              <w:rPr>
                <w:rFonts w:ascii="Arial" w:hAnsi="Arial" w:cs="Arial"/>
                <w:color w:val="000000"/>
                <w:sz w:val="22"/>
              </w:rPr>
              <w:t>3,189</w:t>
            </w:r>
          </w:p>
        </w:tc>
        <w:tc>
          <w:tcPr>
            <w:tcW w:w="810" w:type="pct"/>
            <w:vAlign w:val="center"/>
          </w:tcPr>
          <w:p w14:paraId="75E0ECE1"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2,745</w:t>
            </w:r>
          </w:p>
        </w:tc>
      </w:tr>
      <w:tr w:rsidR="00D42598" w:rsidRPr="00D42598" w14:paraId="2ED448B6" w14:textId="77777777" w:rsidTr="002B6744">
        <w:tc>
          <w:tcPr>
            <w:tcW w:w="362" w:type="pct"/>
            <w:vMerge/>
            <w:shd w:val="clear" w:color="auto" w:fill="95B3D7" w:themeFill="accent1" w:themeFillTint="99"/>
          </w:tcPr>
          <w:p w14:paraId="1793940C" w14:textId="77777777" w:rsidR="00D42598" w:rsidRPr="00D42598" w:rsidRDefault="00D42598" w:rsidP="002B6744">
            <w:pPr>
              <w:jc w:val="center"/>
              <w:rPr>
                <w:rFonts w:ascii="Arial" w:hAnsi="Arial" w:cs="Arial"/>
                <w:b/>
                <w:bCs/>
                <w:szCs w:val="18"/>
              </w:rPr>
            </w:pPr>
          </w:p>
        </w:tc>
        <w:tc>
          <w:tcPr>
            <w:tcW w:w="582" w:type="pct"/>
            <w:vAlign w:val="bottom"/>
          </w:tcPr>
          <w:p w14:paraId="13A33F1E" w14:textId="77777777" w:rsidR="00D42598" w:rsidRPr="00D42598" w:rsidRDefault="00D42598" w:rsidP="002B6744">
            <w:pPr>
              <w:rPr>
                <w:rFonts w:ascii="Arial" w:hAnsi="Arial" w:cs="Arial"/>
                <w:szCs w:val="18"/>
              </w:rPr>
            </w:pPr>
            <w:r w:rsidRPr="00D42598">
              <w:rPr>
                <w:rFonts w:ascii="Arial" w:hAnsi="Arial" w:cs="Arial"/>
                <w:b/>
                <w:bCs/>
                <w:color w:val="000000"/>
                <w:sz w:val="22"/>
              </w:rPr>
              <w:t>10</w:t>
            </w:r>
          </w:p>
        </w:tc>
        <w:tc>
          <w:tcPr>
            <w:tcW w:w="811" w:type="pct"/>
            <w:vAlign w:val="bottom"/>
          </w:tcPr>
          <w:p w14:paraId="78B9228F"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2,766</w:t>
            </w:r>
          </w:p>
        </w:tc>
        <w:tc>
          <w:tcPr>
            <w:tcW w:w="812" w:type="pct"/>
            <w:vAlign w:val="bottom"/>
          </w:tcPr>
          <w:p w14:paraId="716FBEC8"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2,913</w:t>
            </w:r>
          </w:p>
        </w:tc>
        <w:tc>
          <w:tcPr>
            <w:tcW w:w="812" w:type="pct"/>
            <w:vAlign w:val="bottom"/>
          </w:tcPr>
          <w:p w14:paraId="66F70227" w14:textId="77777777" w:rsidR="00D42598" w:rsidRPr="00D42598" w:rsidRDefault="00D42598" w:rsidP="002B6744">
            <w:pPr>
              <w:jc w:val="center"/>
              <w:rPr>
                <w:rFonts w:ascii="Arial" w:hAnsi="Arial" w:cs="Arial"/>
                <w:szCs w:val="18"/>
              </w:rPr>
            </w:pPr>
            <w:r w:rsidRPr="00D42598">
              <w:rPr>
                <w:rFonts w:ascii="Arial" w:hAnsi="Arial" w:cs="Arial"/>
                <w:color w:val="000000"/>
                <w:sz w:val="22"/>
              </w:rPr>
              <w:t>3,180</w:t>
            </w:r>
          </w:p>
        </w:tc>
        <w:tc>
          <w:tcPr>
            <w:tcW w:w="812" w:type="pct"/>
            <w:vAlign w:val="bottom"/>
          </w:tcPr>
          <w:p w14:paraId="2D1A89FB" w14:textId="77777777" w:rsidR="00D42598" w:rsidRPr="00D42598" w:rsidRDefault="00D42598" w:rsidP="002B6744">
            <w:pPr>
              <w:jc w:val="center"/>
              <w:rPr>
                <w:rFonts w:ascii="Arial" w:hAnsi="Arial" w:cs="Arial"/>
                <w:szCs w:val="18"/>
              </w:rPr>
            </w:pPr>
            <w:r w:rsidRPr="00D42598">
              <w:rPr>
                <w:rFonts w:ascii="Arial" w:hAnsi="Arial" w:cs="Arial"/>
                <w:color w:val="000000"/>
                <w:sz w:val="22"/>
              </w:rPr>
              <w:t>3,240</w:t>
            </w:r>
          </w:p>
        </w:tc>
        <w:tc>
          <w:tcPr>
            <w:tcW w:w="810" w:type="pct"/>
            <w:vAlign w:val="center"/>
          </w:tcPr>
          <w:p w14:paraId="6E2C26AA"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2,766</w:t>
            </w:r>
          </w:p>
        </w:tc>
      </w:tr>
      <w:tr w:rsidR="00D42598" w:rsidRPr="00D42598" w14:paraId="1212DD72" w14:textId="77777777" w:rsidTr="002B6744">
        <w:tc>
          <w:tcPr>
            <w:tcW w:w="362" w:type="pct"/>
            <w:vMerge/>
            <w:shd w:val="clear" w:color="auto" w:fill="95B3D7" w:themeFill="accent1" w:themeFillTint="99"/>
          </w:tcPr>
          <w:p w14:paraId="20F638D3" w14:textId="77777777" w:rsidR="00D42598" w:rsidRPr="00D42598" w:rsidRDefault="00D42598" w:rsidP="002B6744">
            <w:pPr>
              <w:jc w:val="center"/>
              <w:rPr>
                <w:rFonts w:ascii="Arial" w:hAnsi="Arial" w:cs="Arial"/>
                <w:b/>
                <w:bCs/>
                <w:szCs w:val="18"/>
              </w:rPr>
            </w:pPr>
          </w:p>
        </w:tc>
        <w:tc>
          <w:tcPr>
            <w:tcW w:w="582" w:type="pct"/>
            <w:vAlign w:val="bottom"/>
          </w:tcPr>
          <w:p w14:paraId="20EEADCD" w14:textId="77777777" w:rsidR="00D42598" w:rsidRPr="00D42598" w:rsidRDefault="00D42598" w:rsidP="002B6744">
            <w:pPr>
              <w:rPr>
                <w:rFonts w:ascii="Arial" w:hAnsi="Arial" w:cs="Arial"/>
                <w:szCs w:val="18"/>
              </w:rPr>
            </w:pPr>
            <w:r w:rsidRPr="00D42598">
              <w:rPr>
                <w:rFonts w:ascii="Arial" w:hAnsi="Arial" w:cs="Arial"/>
                <w:b/>
                <w:bCs/>
                <w:color w:val="000000"/>
                <w:sz w:val="22"/>
              </w:rPr>
              <w:t>11</w:t>
            </w:r>
          </w:p>
        </w:tc>
        <w:tc>
          <w:tcPr>
            <w:tcW w:w="811" w:type="pct"/>
            <w:vAlign w:val="bottom"/>
          </w:tcPr>
          <w:p w14:paraId="7F8E5F52"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2,733</w:t>
            </w:r>
          </w:p>
        </w:tc>
        <w:tc>
          <w:tcPr>
            <w:tcW w:w="812" w:type="pct"/>
            <w:vAlign w:val="bottom"/>
          </w:tcPr>
          <w:p w14:paraId="13EBC26E"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2,868</w:t>
            </w:r>
          </w:p>
        </w:tc>
        <w:tc>
          <w:tcPr>
            <w:tcW w:w="812" w:type="pct"/>
            <w:vAlign w:val="bottom"/>
          </w:tcPr>
          <w:p w14:paraId="568EB054" w14:textId="77777777" w:rsidR="00D42598" w:rsidRPr="00D42598" w:rsidRDefault="00D42598" w:rsidP="002B6744">
            <w:pPr>
              <w:jc w:val="center"/>
              <w:rPr>
                <w:rFonts w:ascii="Arial" w:hAnsi="Arial" w:cs="Arial"/>
                <w:szCs w:val="18"/>
              </w:rPr>
            </w:pPr>
            <w:r w:rsidRPr="00D42598">
              <w:rPr>
                <w:rFonts w:ascii="Arial" w:hAnsi="Arial" w:cs="Arial"/>
                <w:color w:val="000000"/>
                <w:sz w:val="22"/>
              </w:rPr>
              <w:t>3,051</w:t>
            </w:r>
          </w:p>
        </w:tc>
        <w:tc>
          <w:tcPr>
            <w:tcW w:w="812" w:type="pct"/>
            <w:vAlign w:val="bottom"/>
          </w:tcPr>
          <w:p w14:paraId="3B0F7376" w14:textId="77777777" w:rsidR="00D42598" w:rsidRPr="00D42598" w:rsidRDefault="00D42598" w:rsidP="002B6744">
            <w:pPr>
              <w:jc w:val="center"/>
              <w:rPr>
                <w:rFonts w:ascii="Arial" w:hAnsi="Arial" w:cs="Arial"/>
                <w:szCs w:val="18"/>
              </w:rPr>
            </w:pPr>
            <w:r w:rsidRPr="00D42598">
              <w:rPr>
                <w:rFonts w:ascii="Arial" w:hAnsi="Arial" w:cs="Arial"/>
                <w:color w:val="000000"/>
                <w:sz w:val="22"/>
              </w:rPr>
              <w:t>3,399</w:t>
            </w:r>
          </w:p>
        </w:tc>
        <w:tc>
          <w:tcPr>
            <w:tcW w:w="810" w:type="pct"/>
            <w:vAlign w:val="center"/>
          </w:tcPr>
          <w:p w14:paraId="5ACD53C0"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2,733</w:t>
            </w:r>
          </w:p>
        </w:tc>
      </w:tr>
      <w:tr w:rsidR="00D42598" w:rsidRPr="00D42598" w14:paraId="0E625F8B" w14:textId="77777777" w:rsidTr="002B6744">
        <w:tc>
          <w:tcPr>
            <w:tcW w:w="362" w:type="pct"/>
            <w:vMerge/>
            <w:shd w:val="clear" w:color="auto" w:fill="95B3D7" w:themeFill="accent1" w:themeFillTint="99"/>
          </w:tcPr>
          <w:p w14:paraId="78C61914" w14:textId="77777777" w:rsidR="00D42598" w:rsidRPr="00D42598" w:rsidRDefault="00D42598" w:rsidP="002B6744">
            <w:pPr>
              <w:jc w:val="center"/>
              <w:rPr>
                <w:rFonts w:ascii="Arial" w:hAnsi="Arial" w:cs="Arial"/>
                <w:b/>
                <w:bCs/>
                <w:szCs w:val="18"/>
              </w:rPr>
            </w:pPr>
          </w:p>
        </w:tc>
        <w:tc>
          <w:tcPr>
            <w:tcW w:w="582" w:type="pct"/>
            <w:vAlign w:val="bottom"/>
          </w:tcPr>
          <w:p w14:paraId="62BD1D15" w14:textId="77777777" w:rsidR="00D42598" w:rsidRPr="00D42598" w:rsidRDefault="00D42598" w:rsidP="002B6744">
            <w:pPr>
              <w:rPr>
                <w:rFonts w:ascii="Arial" w:hAnsi="Arial" w:cs="Arial"/>
                <w:szCs w:val="18"/>
              </w:rPr>
            </w:pPr>
            <w:r w:rsidRPr="00D42598">
              <w:rPr>
                <w:rFonts w:ascii="Arial" w:hAnsi="Arial" w:cs="Arial"/>
                <w:b/>
                <w:bCs/>
                <w:color w:val="000000"/>
                <w:sz w:val="22"/>
              </w:rPr>
              <w:t>12</w:t>
            </w:r>
          </w:p>
        </w:tc>
        <w:tc>
          <w:tcPr>
            <w:tcW w:w="811" w:type="pct"/>
            <w:vAlign w:val="bottom"/>
          </w:tcPr>
          <w:p w14:paraId="0C11A28C"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2,598</w:t>
            </w:r>
          </w:p>
        </w:tc>
        <w:tc>
          <w:tcPr>
            <w:tcW w:w="812" w:type="pct"/>
            <w:vAlign w:val="bottom"/>
          </w:tcPr>
          <w:p w14:paraId="1B958843"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2,805</w:t>
            </w:r>
          </w:p>
        </w:tc>
        <w:tc>
          <w:tcPr>
            <w:tcW w:w="812" w:type="pct"/>
            <w:vAlign w:val="bottom"/>
          </w:tcPr>
          <w:p w14:paraId="52993D0B"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2,976</w:t>
            </w:r>
          </w:p>
        </w:tc>
        <w:tc>
          <w:tcPr>
            <w:tcW w:w="812" w:type="pct"/>
            <w:vAlign w:val="bottom"/>
          </w:tcPr>
          <w:p w14:paraId="5BC7AC81" w14:textId="77777777" w:rsidR="00D42598" w:rsidRPr="00D42598" w:rsidRDefault="00D42598" w:rsidP="002B6744">
            <w:pPr>
              <w:jc w:val="center"/>
              <w:rPr>
                <w:rFonts w:ascii="Arial" w:hAnsi="Arial" w:cs="Arial"/>
                <w:szCs w:val="18"/>
              </w:rPr>
            </w:pPr>
            <w:r w:rsidRPr="00D42598">
              <w:rPr>
                <w:rFonts w:ascii="Arial" w:hAnsi="Arial" w:cs="Arial"/>
                <w:color w:val="000000"/>
                <w:sz w:val="22"/>
              </w:rPr>
              <w:t>3,222</w:t>
            </w:r>
          </w:p>
        </w:tc>
        <w:tc>
          <w:tcPr>
            <w:tcW w:w="810" w:type="pct"/>
            <w:vAlign w:val="center"/>
          </w:tcPr>
          <w:p w14:paraId="1631C514"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2,598</w:t>
            </w:r>
          </w:p>
        </w:tc>
      </w:tr>
      <w:tr w:rsidR="00D42598" w:rsidRPr="00D42598" w14:paraId="40AEB5E9" w14:textId="77777777" w:rsidTr="002B6744">
        <w:tc>
          <w:tcPr>
            <w:tcW w:w="362" w:type="pct"/>
            <w:vMerge/>
            <w:shd w:val="clear" w:color="auto" w:fill="95B3D7" w:themeFill="accent1" w:themeFillTint="99"/>
          </w:tcPr>
          <w:p w14:paraId="6EF811B6" w14:textId="77777777" w:rsidR="00D42598" w:rsidRPr="00D42598" w:rsidRDefault="00D42598" w:rsidP="002B6744">
            <w:pPr>
              <w:jc w:val="center"/>
              <w:rPr>
                <w:rFonts w:ascii="Arial" w:hAnsi="Arial" w:cs="Arial"/>
                <w:b/>
                <w:bCs/>
                <w:szCs w:val="18"/>
              </w:rPr>
            </w:pPr>
          </w:p>
        </w:tc>
        <w:tc>
          <w:tcPr>
            <w:tcW w:w="582" w:type="pct"/>
            <w:vAlign w:val="bottom"/>
          </w:tcPr>
          <w:p w14:paraId="3DCC787D" w14:textId="77777777" w:rsidR="00D42598" w:rsidRPr="00D42598" w:rsidRDefault="00D42598" w:rsidP="002B6744">
            <w:pPr>
              <w:rPr>
                <w:rFonts w:ascii="Arial" w:hAnsi="Arial" w:cs="Arial"/>
                <w:szCs w:val="18"/>
              </w:rPr>
            </w:pPr>
            <w:r w:rsidRPr="00D42598">
              <w:rPr>
                <w:rFonts w:ascii="Arial" w:hAnsi="Arial" w:cs="Arial"/>
                <w:b/>
                <w:bCs/>
                <w:color w:val="000000"/>
                <w:sz w:val="22"/>
              </w:rPr>
              <w:t>13</w:t>
            </w:r>
          </w:p>
        </w:tc>
        <w:tc>
          <w:tcPr>
            <w:tcW w:w="811" w:type="pct"/>
            <w:vAlign w:val="bottom"/>
          </w:tcPr>
          <w:p w14:paraId="68373989"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2,571</w:t>
            </w:r>
          </w:p>
        </w:tc>
        <w:tc>
          <w:tcPr>
            <w:tcW w:w="812" w:type="pct"/>
            <w:vAlign w:val="bottom"/>
          </w:tcPr>
          <w:p w14:paraId="29A72CB7"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2,592</w:t>
            </w:r>
          </w:p>
        </w:tc>
        <w:tc>
          <w:tcPr>
            <w:tcW w:w="812" w:type="pct"/>
            <w:vAlign w:val="bottom"/>
          </w:tcPr>
          <w:p w14:paraId="0D6B2A32"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2,877</w:t>
            </w:r>
          </w:p>
        </w:tc>
        <w:tc>
          <w:tcPr>
            <w:tcW w:w="812" w:type="pct"/>
            <w:vAlign w:val="bottom"/>
          </w:tcPr>
          <w:p w14:paraId="633E7F1A" w14:textId="77777777" w:rsidR="00D42598" w:rsidRPr="00D42598" w:rsidRDefault="00D42598" w:rsidP="002B6744">
            <w:pPr>
              <w:jc w:val="center"/>
              <w:rPr>
                <w:rFonts w:ascii="Arial" w:hAnsi="Arial" w:cs="Arial"/>
                <w:szCs w:val="18"/>
              </w:rPr>
            </w:pPr>
            <w:r w:rsidRPr="00D42598">
              <w:rPr>
                <w:rFonts w:ascii="Arial" w:hAnsi="Arial" w:cs="Arial"/>
                <w:color w:val="000000"/>
                <w:sz w:val="22"/>
              </w:rPr>
              <w:t>3,105</w:t>
            </w:r>
          </w:p>
        </w:tc>
        <w:tc>
          <w:tcPr>
            <w:tcW w:w="810" w:type="pct"/>
            <w:vAlign w:val="center"/>
          </w:tcPr>
          <w:p w14:paraId="6F9EF876"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2,571</w:t>
            </w:r>
          </w:p>
        </w:tc>
      </w:tr>
      <w:tr w:rsidR="00D42598" w:rsidRPr="00D42598" w14:paraId="307B5AC8" w14:textId="77777777" w:rsidTr="002B6744">
        <w:tc>
          <w:tcPr>
            <w:tcW w:w="362" w:type="pct"/>
            <w:vMerge/>
            <w:shd w:val="clear" w:color="auto" w:fill="95B3D7" w:themeFill="accent1" w:themeFillTint="99"/>
          </w:tcPr>
          <w:p w14:paraId="09858CFB" w14:textId="77777777" w:rsidR="00D42598" w:rsidRPr="00D42598" w:rsidRDefault="00D42598" w:rsidP="002B6744">
            <w:pPr>
              <w:jc w:val="center"/>
              <w:rPr>
                <w:rFonts w:ascii="Arial" w:hAnsi="Arial" w:cs="Arial"/>
                <w:b/>
                <w:bCs/>
                <w:szCs w:val="18"/>
              </w:rPr>
            </w:pPr>
          </w:p>
        </w:tc>
        <w:tc>
          <w:tcPr>
            <w:tcW w:w="582" w:type="pct"/>
            <w:vAlign w:val="bottom"/>
          </w:tcPr>
          <w:p w14:paraId="637E2AC9" w14:textId="77777777" w:rsidR="00D42598" w:rsidRPr="00D42598" w:rsidRDefault="00D42598" w:rsidP="002B6744">
            <w:pPr>
              <w:rPr>
                <w:rFonts w:ascii="Arial" w:hAnsi="Arial" w:cs="Arial"/>
                <w:szCs w:val="18"/>
              </w:rPr>
            </w:pPr>
            <w:r w:rsidRPr="00D42598">
              <w:rPr>
                <w:rFonts w:ascii="Arial" w:hAnsi="Arial" w:cs="Arial"/>
                <w:b/>
                <w:bCs/>
                <w:color w:val="000000"/>
                <w:sz w:val="22"/>
              </w:rPr>
              <w:t>14</w:t>
            </w:r>
          </w:p>
        </w:tc>
        <w:tc>
          <w:tcPr>
            <w:tcW w:w="811" w:type="pct"/>
            <w:vAlign w:val="bottom"/>
          </w:tcPr>
          <w:p w14:paraId="7A3C444C"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2,454</w:t>
            </w:r>
          </w:p>
        </w:tc>
        <w:tc>
          <w:tcPr>
            <w:tcW w:w="812" w:type="pct"/>
            <w:vAlign w:val="bottom"/>
          </w:tcPr>
          <w:p w14:paraId="75150B4C"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2,547</w:t>
            </w:r>
          </w:p>
        </w:tc>
        <w:tc>
          <w:tcPr>
            <w:tcW w:w="812" w:type="pct"/>
            <w:vAlign w:val="bottom"/>
          </w:tcPr>
          <w:p w14:paraId="435F4DD5"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2,670</w:t>
            </w:r>
          </w:p>
        </w:tc>
        <w:tc>
          <w:tcPr>
            <w:tcW w:w="812" w:type="pct"/>
            <w:vAlign w:val="bottom"/>
          </w:tcPr>
          <w:p w14:paraId="3A39BB85" w14:textId="77777777" w:rsidR="00D42598" w:rsidRPr="00D42598" w:rsidRDefault="00D42598" w:rsidP="002B6744">
            <w:pPr>
              <w:jc w:val="center"/>
              <w:rPr>
                <w:rFonts w:ascii="Arial" w:hAnsi="Arial" w:cs="Arial"/>
                <w:szCs w:val="18"/>
              </w:rPr>
            </w:pPr>
            <w:r w:rsidRPr="00D42598">
              <w:rPr>
                <w:rFonts w:ascii="Arial" w:hAnsi="Arial" w:cs="Arial"/>
                <w:color w:val="000000"/>
                <w:sz w:val="22"/>
              </w:rPr>
              <w:t>3,036</w:t>
            </w:r>
          </w:p>
        </w:tc>
        <w:tc>
          <w:tcPr>
            <w:tcW w:w="810" w:type="pct"/>
            <w:vAlign w:val="center"/>
          </w:tcPr>
          <w:p w14:paraId="53DBC0AC"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2,454</w:t>
            </w:r>
          </w:p>
        </w:tc>
      </w:tr>
      <w:tr w:rsidR="00D42598" w:rsidRPr="00D42598" w14:paraId="38BB3E77" w14:textId="77777777" w:rsidTr="002B6744">
        <w:tc>
          <w:tcPr>
            <w:tcW w:w="362" w:type="pct"/>
            <w:vMerge/>
            <w:shd w:val="clear" w:color="auto" w:fill="95B3D7" w:themeFill="accent1" w:themeFillTint="99"/>
          </w:tcPr>
          <w:p w14:paraId="07566B66" w14:textId="77777777" w:rsidR="00D42598" w:rsidRPr="00D42598" w:rsidRDefault="00D42598" w:rsidP="002B6744">
            <w:pPr>
              <w:jc w:val="center"/>
              <w:rPr>
                <w:rFonts w:ascii="Arial" w:hAnsi="Arial" w:cs="Arial"/>
                <w:b/>
                <w:bCs/>
                <w:szCs w:val="18"/>
              </w:rPr>
            </w:pPr>
          </w:p>
        </w:tc>
        <w:tc>
          <w:tcPr>
            <w:tcW w:w="582" w:type="pct"/>
            <w:vAlign w:val="bottom"/>
          </w:tcPr>
          <w:p w14:paraId="1962D923" w14:textId="77777777" w:rsidR="00D42598" w:rsidRPr="00D42598" w:rsidRDefault="00D42598" w:rsidP="002B6744">
            <w:pPr>
              <w:rPr>
                <w:rFonts w:ascii="Arial" w:hAnsi="Arial" w:cs="Arial"/>
                <w:szCs w:val="18"/>
              </w:rPr>
            </w:pPr>
            <w:r w:rsidRPr="00D42598">
              <w:rPr>
                <w:rFonts w:ascii="Arial" w:hAnsi="Arial" w:cs="Arial"/>
                <w:b/>
                <w:bCs/>
                <w:color w:val="000000"/>
                <w:sz w:val="22"/>
              </w:rPr>
              <w:t>15</w:t>
            </w:r>
          </w:p>
        </w:tc>
        <w:tc>
          <w:tcPr>
            <w:tcW w:w="811" w:type="pct"/>
            <w:vAlign w:val="bottom"/>
          </w:tcPr>
          <w:p w14:paraId="0030C639"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2,361</w:t>
            </w:r>
          </w:p>
        </w:tc>
        <w:tc>
          <w:tcPr>
            <w:tcW w:w="812" w:type="pct"/>
            <w:vAlign w:val="bottom"/>
          </w:tcPr>
          <w:p w14:paraId="6A311627"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2,403</w:t>
            </w:r>
          </w:p>
        </w:tc>
        <w:tc>
          <w:tcPr>
            <w:tcW w:w="812" w:type="pct"/>
            <w:vAlign w:val="bottom"/>
          </w:tcPr>
          <w:p w14:paraId="782BBEC4"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2,577</w:t>
            </w:r>
          </w:p>
        </w:tc>
        <w:tc>
          <w:tcPr>
            <w:tcW w:w="812" w:type="pct"/>
            <w:vAlign w:val="bottom"/>
          </w:tcPr>
          <w:p w14:paraId="4142634F"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2,790</w:t>
            </w:r>
          </w:p>
        </w:tc>
        <w:tc>
          <w:tcPr>
            <w:tcW w:w="810" w:type="pct"/>
            <w:vAlign w:val="center"/>
          </w:tcPr>
          <w:p w14:paraId="2AE89C27"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2,361</w:t>
            </w:r>
          </w:p>
        </w:tc>
      </w:tr>
      <w:tr w:rsidR="00D42598" w:rsidRPr="00D42598" w14:paraId="333C8849" w14:textId="77777777" w:rsidTr="002B6744">
        <w:tc>
          <w:tcPr>
            <w:tcW w:w="362" w:type="pct"/>
            <w:vMerge/>
            <w:shd w:val="clear" w:color="auto" w:fill="95B3D7" w:themeFill="accent1" w:themeFillTint="99"/>
          </w:tcPr>
          <w:p w14:paraId="02581AD9" w14:textId="77777777" w:rsidR="00D42598" w:rsidRPr="00D42598" w:rsidRDefault="00D42598" w:rsidP="002B6744">
            <w:pPr>
              <w:jc w:val="center"/>
              <w:rPr>
                <w:rFonts w:ascii="Arial" w:hAnsi="Arial" w:cs="Arial"/>
                <w:b/>
                <w:bCs/>
                <w:szCs w:val="18"/>
              </w:rPr>
            </w:pPr>
          </w:p>
        </w:tc>
        <w:tc>
          <w:tcPr>
            <w:tcW w:w="582" w:type="pct"/>
            <w:vAlign w:val="bottom"/>
          </w:tcPr>
          <w:p w14:paraId="090AB27B" w14:textId="77777777" w:rsidR="00D42598" w:rsidRPr="00D42598" w:rsidRDefault="00D42598" w:rsidP="002B6744">
            <w:pPr>
              <w:rPr>
                <w:rFonts w:ascii="Arial" w:hAnsi="Arial" w:cs="Arial"/>
                <w:szCs w:val="18"/>
              </w:rPr>
            </w:pPr>
            <w:r w:rsidRPr="00D42598">
              <w:rPr>
                <w:rFonts w:ascii="Arial" w:hAnsi="Arial" w:cs="Arial"/>
                <w:b/>
                <w:bCs/>
                <w:color w:val="000000"/>
                <w:sz w:val="22"/>
              </w:rPr>
              <w:t>16</w:t>
            </w:r>
          </w:p>
        </w:tc>
        <w:tc>
          <w:tcPr>
            <w:tcW w:w="811" w:type="pct"/>
            <w:vAlign w:val="bottom"/>
          </w:tcPr>
          <w:p w14:paraId="7A6DBC46"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1,608</w:t>
            </w:r>
          </w:p>
        </w:tc>
        <w:tc>
          <w:tcPr>
            <w:tcW w:w="812" w:type="pct"/>
            <w:vAlign w:val="bottom"/>
          </w:tcPr>
          <w:p w14:paraId="5EDCC4FA"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1,686</w:t>
            </w:r>
          </w:p>
        </w:tc>
        <w:tc>
          <w:tcPr>
            <w:tcW w:w="812" w:type="pct"/>
            <w:vAlign w:val="bottom"/>
          </w:tcPr>
          <w:p w14:paraId="567D899B"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1,785</w:t>
            </w:r>
          </w:p>
        </w:tc>
        <w:tc>
          <w:tcPr>
            <w:tcW w:w="812" w:type="pct"/>
            <w:vAlign w:val="bottom"/>
          </w:tcPr>
          <w:p w14:paraId="2914D088"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2,190</w:t>
            </w:r>
          </w:p>
        </w:tc>
        <w:tc>
          <w:tcPr>
            <w:tcW w:w="810" w:type="pct"/>
            <w:vAlign w:val="center"/>
          </w:tcPr>
          <w:p w14:paraId="1E90C75A"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1,608</w:t>
            </w:r>
          </w:p>
        </w:tc>
      </w:tr>
      <w:tr w:rsidR="00D42598" w:rsidRPr="00D42598" w14:paraId="71AD7C03" w14:textId="77777777" w:rsidTr="002B6744">
        <w:tc>
          <w:tcPr>
            <w:tcW w:w="362" w:type="pct"/>
            <w:vMerge/>
            <w:shd w:val="clear" w:color="auto" w:fill="95B3D7" w:themeFill="accent1" w:themeFillTint="99"/>
          </w:tcPr>
          <w:p w14:paraId="34452206" w14:textId="77777777" w:rsidR="00D42598" w:rsidRPr="00D42598" w:rsidRDefault="00D42598" w:rsidP="002B6744">
            <w:pPr>
              <w:jc w:val="center"/>
              <w:rPr>
                <w:rFonts w:ascii="Arial" w:hAnsi="Arial" w:cs="Arial"/>
                <w:b/>
                <w:bCs/>
                <w:szCs w:val="18"/>
              </w:rPr>
            </w:pPr>
          </w:p>
        </w:tc>
        <w:tc>
          <w:tcPr>
            <w:tcW w:w="582" w:type="pct"/>
            <w:vAlign w:val="bottom"/>
          </w:tcPr>
          <w:p w14:paraId="5B372149" w14:textId="77777777" w:rsidR="00D42598" w:rsidRPr="00D42598" w:rsidRDefault="00D42598" w:rsidP="002B6744">
            <w:pPr>
              <w:rPr>
                <w:rFonts w:ascii="Arial" w:hAnsi="Arial" w:cs="Arial"/>
                <w:szCs w:val="18"/>
              </w:rPr>
            </w:pPr>
            <w:r w:rsidRPr="00D42598">
              <w:rPr>
                <w:rFonts w:ascii="Arial" w:hAnsi="Arial" w:cs="Arial"/>
                <w:b/>
                <w:bCs/>
                <w:color w:val="000000"/>
                <w:sz w:val="22"/>
              </w:rPr>
              <w:t>17</w:t>
            </w:r>
          </w:p>
        </w:tc>
        <w:tc>
          <w:tcPr>
            <w:tcW w:w="811" w:type="pct"/>
            <w:vAlign w:val="bottom"/>
          </w:tcPr>
          <w:p w14:paraId="6D04D6F1"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1,287</w:t>
            </w:r>
          </w:p>
        </w:tc>
        <w:tc>
          <w:tcPr>
            <w:tcW w:w="812" w:type="pct"/>
            <w:vAlign w:val="bottom"/>
          </w:tcPr>
          <w:p w14:paraId="6DB6CB31"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1,287</w:t>
            </w:r>
          </w:p>
        </w:tc>
        <w:tc>
          <w:tcPr>
            <w:tcW w:w="812" w:type="pct"/>
            <w:vAlign w:val="bottom"/>
          </w:tcPr>
          <w:p w14:paraId="189E0985"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1,392</w:t>
            </w:r>
          </w:p>
        </w:tc>
        <w:tc>
          <w:tcPr>
            <w:tcW w:w="812" w:type="pct"/>
            <w:vAlign w:val="bottom"/>
          </w:tcPr>
          <w:p w14:paraId="01DFEA65"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1,608</w:t>
            </w:r>
          </w:p>
        </w:tc>
        <w:tc>
          <w:tcPr>
            <w:tcW w:w="810" w:type="pct"/>
            <w:vAlign w:val="center"/>
          </w:tcPr>
          <w:p w14:paraId="062FC537"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1,287</w:t>
            </w:r>
          </w:p>
        </w:tc>
      </w:tr>
      <w:tr w:rsidR="00D42598" w:rsidRPr="00D42598" w14:paraId="400BB76B" w14:textId="77777777" w:rsidTr="002B6744">
        <w:tc>
          <w:tcPr>
            <w:tcW w:w="362" w:type="pct"/>
            <w:vMerge/>
            <w:shd w:val="clear" w:color="auto" w:fill="95B3D7" w:themeFill="accent1" w:themeFillTint="99"/>
          </w:tcPr>
          <w:p w14:paraId="277B764B" w14:textId="77777777" w:rsidR="00D42598" w:rsidRPr="00D42598" w:rsidRDefault="00D42598" w:rsidP="002B6744">
            <w:pPr>
              <w:jc w:val="center"/>
              <w:rPr>
                <w:rFonts w:ascii="Arial" w:hAnsi="Arial" w:cs="Arial"/>
                <w:b/>
                <w:bCs/>
                <w:szCs w:val="18"/>
              </w:rPr>
            </w:pPr>
          </w:p>
        </w:tc>
        <w:tc>
          <w:tcPr>
            <w:tcW w:w="582" w:type="pct"/>
            <w:vAlign w:val="bottom"/>
          </w:tcPr>
          <w:p w14:paraId="4675E580" w14:textId="77777777" w:rsidR="00D42598" w:rsidRPr="00D42598" w:rsidRDefault="00D42598" w:rsidP="002B6744">
            <w:pPr>
              <w:rPr>
                <w:rFonts w:ascii="Arial" w:hAnsi="Arial" w:cs="Arial"/>
                <w:szCs w:val="18"/>
              </w:rPr>
            </w:pPr>
            <w:r w:rsidRPr="00D42598">
              <w:rPr>
                <w:rFonts w:ascii="Arial" w:hAnsi="Arial" w:cs="Arial"/>
                <w:b/>
                <w:bCs/>
                <w:color w:val="000000"/>
                <w:sz w:val="22"/>
              </w:rPr>
              <w:t>18</w:t>
            </w:r>
          </w:p>
        </w:tc>
        <w:tc>
          <w:tcPr>
            <w:tcW w:w="811" w:type="pct"/>
            <w:vAlign w:val="bottom"/>
          </w:tcPr>
          <w:p w14:paraId="33F23991"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159</w:t>
            </w:r>
          </w:p>
        </w:tc>
        <w:tc>
          <w:tcPr>
            <w:tcW w:w="812" w:type="pct"/>
            <w:vAlign w:val="bottom"/>
          </w:tcPr>
          <w:p w14:paraId="6E972FE3"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183</w:t>
            </w:r>
          </w:p>
        </w:tc>
        <w:tc>
          <w:tcPr>
            <w:tcW w:w="812" w:type="pct"/>
            <w:vAlign w:val="bottom"/>
          </w:tcPr>
          <w:p w14:paraId="39150ADB"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222</w:t>
            </w:r>
          </w:p>
        </w:tc>
        <w:tc>
          <w:tcPr>
            <w:tcW w:w="812" w:type="pct"/>
            <w:vAlign w:val="bottom"/>
          </w:tcPr>
          <w:p w14:paraId="774E42E8"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213</w:t>
            </w:r>
          </w:p>
        </w:tc>
        <w:tc>
          <w:tcPr>
            <w:tcW w:w="810" w:type="pct"/>
            <w:vAlign w:val="center"/>
          </w:tcPr>
          <w:p w14:paraId="1069A5D6"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159</w:t>
            </w:r>
          </w:p>
        </w:tc>
      </w:tr>
      <w:tr w:rsidR="00D42598" w:rsidRPr="00D42598" w14:paraId="3E6DFA69" w14:textId="77777777" w:rsidTr="002B6744">
        <w:tc>
          <w:tcPr>
            <w:tcW w:w="362" w:type="pct"/>
            <w:shd w:val="clear" w:color="auto" w:fill="95B3D7" w:themeFill="accent1" w:themeFillTint="99"/>
          </w:tcPr>
          <w:p w14:paraId="1C8851F3" w14:textId="77777777" w:rsidR="00D42598" w:rsidRPr="00D42598" w:rsidRDefault="00D42598" w:rsidP="002B6744">
            <w:pPr>
              <w:jc w:val="center"/>
              <w:rPr>
                <w:rFonts w:ascii="Arial" w:hAnsi="Arial" w:cs="Arial"/>
                <w:b/>
                <w:bCs/>
                <w:szCs w:val="18"/>
              </w:rPr>
            </w:pPr>
          </w:p>
        </w:tc>
        <w:tc>
          <w:tcPr>
            <w:tcW w:w="582" w:type="pct"/>
            <w:vAlign w:val="bottom"/>
          </w:tcPr>
          <w:p w14:paraId="34BC9518" w14:textId="77777777" w:rsidR="00D42598" w:rsidRPr="00D42598" w:rsidRDefault="00D42598" w:rsidP="002B6744">
            <w:pPr>
              <w:rPr>
                <w:rFonts w:ascii="Arial" w:hAnsi="Arial" w:cs="Arial"/>
                <w:szCs w:val="18"/>
              </w:rPr>
            </w:pPr>
            <w:r w:rsidRPr="00D42598">
              <w:rPr>
                <w:rFonts w:ascii="Arial" w:hAnsi="Arial" w:cs="Arial"/>
                <w:b/>
                <w:bCs/>
                <w:color w:val="000000"/>
                <w:sz w:val="22"/>
              </w:rPr>
              <w:t>Total</w:t>
            </w:r>
          </w:p>
        </w:tc>
        <w:tc>
          <w:tcPr>
            <w:tcW w:w="811" w:type="pct"/>
            <w:vAlign w:val="bottom"/>
          </w:tcPr>
          <w:p w14:paraId="41B08DF0" w14:textId="77777777" w:rsidR="00D42598" w:rsidRPr="00D42598" w:rsidRDefault="00D42598" w:rsidP="002B6744">
            <w:pPr>
              <w:jc w:val="center"/>
              <w:rPr>
                <w:rFonts w:ascii="Arial" w:hAnsi="Arial" w:cs="Arial"/>
                <w:color w:val="000000"/>
                <w:sz w:val="22"/>
              </w:rPr>
            </w:pPr>
            <w:r w:rsidRPr="00D42598">
              <w:rPr>
                <w:rFonts w:ascii="Arial" w:hAnsi="Arial" w:cs="Arial"/>
                <w:b/>
                <w:bCs/>
                <w:color w:val="000000"/>
                <w:sz w:val="22"/>
              </w:rPr>
              <w:t>36,945</w:t>
            </w:r>
          </w:p>
        </w:tc>
        <w:tc>
          <w:tcPr>
            <w:tcW w:w="812" w:type="pct"/>
            <w:vAlign w:val="bottom"/>
          </w:tcPr>
          <w:p w14:paraId="2D421052" w14:textId="77777777" w:rsidR="00D42598" w:rsidRPr="00D42598" w:rsidRDefault="00D42598" w:rsidP="002B6744">
            <w:pPr>
              <w:jc w:val="center"/>
              <w:rPr>
                <w:rFonts w:ascii="Arial" w:hAnsi="Arial" w:cs="Arial"/>
                <w:color w:val="000000"/>
                <w:sz w:val="22"/>
              </w:rPr>
            </w:pPr>
            <w:r w:rsidRPr="00D42598">
              <w:rPr>
                <w:rFonts w:ascii="Arial" w:hAnsi="Arial" w:cs="Arial"/>
                <w:b/>
                <w:bCs/>
                <w:color w:val="000000"/>
                <w:sz w:val="22"/>
              </w:rPr>
              <w:t>37,956</w:t>
            </w:r>
          </w:p>
        </w:tc>
        <w:tc>
          <w:tcPr>
            <w:tcW w:w="812" w:type="pct"/>
            <w:vAlign w:val="bottom"/>
          </w:tcPr>
          <w:p w14:paraId="5A78F55A" w14:textId="77777777" w:rsidR="00D42598" w:rsidRPr="00D42598" w:rsidRDefault="00D42598" w:rsidP="002B6744">
            <w:pPr>
              <w:jc w:val="center"/>
              <w:rPr>
                <w:rFonts w:ascii="Arial" w:hAnsi="Arial" w:cs="Arial"/>
                <w:color w:val="000000"/>
                <w:sz w:val="22"/>
              </w:rPr>
            </w:pPr>
            <w:r w:rsidRPr="00D42598">
              <w:rPr>
                <w:rFonts w:ascii="Arial" w:hAnsi="Arial" w:cs="Arial"/>
                <w:b/>
                <w:bCs/>
                <w:color w:val="000000"/>
                <w:sz w:val="22"/>
              </w:rPr>
              <w:t>40,092</w:t>
            </w:r>
          </w:p>
        </w:tc>
        <w:tc>
          <w:tcPr>
            <w:tcW w:w="812" w:type="pct"/>
            <w:vAlign w:val="bottom"/>
          </w:tcPr>
          <w:p w14:paraId="6D69562F" w14:textId="77777777" w:rsidR="00D42598" w:rsidRPr="00D42598" w:rsidRDefault="00D42598" w:rsidP="002B6744">
            <w:pPr>
              <w:jc w:val="center"/>
              <w:rPr>
                <w:rFonts w:ascii="Arial" w:hAnsi="Arial" w:cs="Arial"/>
                <w:color w:val="000000"/>
                <w:sz w:val="22"/>
              </w:rPr>
            </w:pPr>
            <w:r w:rsidRPr="00D42598">
              <w:rPr>
                <w:rFonts w:ascii="Arial" w:hAnsi="Arial" w:cs="Arial"/>
                <w:b/>
                <w:bCs/>
                <w:color w:val="000000"/>
                <w:sz w:val="22"/>
              </w:rPr>
              <w:t>43,122</w:t>
            </w:r>
          </w:p>
        </w:tc>
        <w:tc>
          <w:tcPr>
            <w:tcW w:w="810" w:type="pct"/>
            <w:vAlign w:val="center"/>
          </w:tcPr>
          <w:p w14:paraId="7D1C36C4" w14:textId="77777777" w:rsidR="00D42598" w:rsidRPr="00D42598" w:rsidRDefault="00D42598" w:rsidP="002B6744">
            <w:pPr>
              <w:jc w:val="center"/>
              <w:rPr>
                <w:rFonts w:ascii="Arial" w:hAnsi="Arial" w:cs="Arial"/>
                <w:color w:val="000000"/>
                <w:sz w:val="22"/>
              </w:rPr>
            </w:pPr>
            <w:r w:rsidRPr="00D42598">
              <w:rPr>
                <w:rFonts w:ascii="Arial" w:hAnsi="Arial" w:cs="Arial"/>
                <w:b/>
                <w:bCs/>
                <w:color w:val="000000"/>
                <w:sz w:val="22"/>
              </w:rPr>
              <w:t>36,945</w:t>
            </w:r>
          </w:p>
        </w:tc>
      </w:tr>
      <w:tr w:rsidR="00D42598" w:rsidRPr="00D42598" w14:paraId="235E506A" w14:textId="77777777" w:rsidTr="002B6744">
        <w:tc>
          <w:tcPr>
            <w:tcW w:w="4190" w:type="pct"/>
            <w:gridSpan w:val="6"/>
            <w:vAlign w:val="center"/>
          </w:tcPr>
          <w:p w14:paraId="1C2C55B4" w14:textId="77777777" w:rsidR="00D42598" w:rsidRPr="00D42598" w:rsidRDefault="00D42598" w:rsidP="002B6744">
            <w:pPr>
              <w:jc w:val="center"/>
              <w:rPr>
                <w:rFonts w:ascii="Arial" w:hAnsi="Arial" w:cs="Arial"/>
                <w:szCs w:val="18"/>
              </w:rPr>
            </w:pPr>
          </w:p>
        </w:tc>
        <w:tc>
          <w:tcPr>
            <w:tcW w:w="810" w:type="pct"/>
            <w:vAlign w:val="center"/>
          </w:tcPr>
          <w:p w14:paraId="6BE09FC6" w14:textId="77777777" w:rsidR="00D42598" w:rsidRPr="00D42598" w:rsidRDefault="00D42598" w:rsidP="002B6744">
            <w:pPr>
              <w:jc w:val="center"/>
              <w:rPr>
                <w:rFonts w:ascii="Arial" w:hAnsi="Arial" w:cs="Arial"/>
                <w:szCs w:val="18"/>
              </w:rPr>
            </w:pPr>
          </w:p>
        </w:tc>
      </w:tr>
      <w:tr w:rsidR="00D42598" w:rsidRPr="00D42598" w14:paraId="614CFC9E" w14:textId="77777777" w:rsidTr="002B6744">
        <w:tc>
          <w:tcPr>
            <w:tcW w:w="362" w:type="pct"/>
            <w:vMerge w:val="restart"/>
            <w:shd w:val="clear" w:color="auto" w:fill="95B3D7" w:themeFill="accent1" w:themeFillTint="99"/>
            <w:textDirection w:val="btLr"/>
          </w:tcPr>
          <w:p w14:paraId="743FB21E" w14:textId="77777777" w:rsidR="00D42598" w:rsidRPr="00D42598" w:rsidRDefault="00D42598" w:rsidP="002B6744">
            <w:pPr>
              <w:ind w:left="113" w:right="113"/>
              <w:jc w:val="center"/>
              <w:rPr>
                <w:rFonts w:ascii="Arial" w:hAnsi="Arial" w:cs="Arial"/>
                <w:b/>
                <w:bCs/>
                <w:szCs w:val="18"/>
              </w:rPr>
            </w:pPr>
            <w:r w:rsidRPr="00D42598">
              <w:rPr>
                <w:rFonts w:ascii="Arial" w:hAnsi="Arial" w:cs="Arial"/>
                <w:b/>
                <w:bCs/>
                <w:szCs w:val="18"/>
              </w:rPr>
              <w:t>Sex</w:t>
            </w:r>
          </w:p>
        </w:tc>
        <w:tc>
          <w:tcPr>
            <w:tcW w:w="582" w:type="pct"/>
          </w:tcPr>
          <w:p w14:paraId="4AA13145" w14:textId="77777777" w:rsidR="00D42598" w:rsidRPr="00D42598" w:rsidRDefault="00D42598" w:rsidP="002B6744">
            <w:pPr>
              <w:rPr>
                <w:rFonts w:ascii="Arial" w:hAnsi="Arial" w:cs="Arial"/>
                <w:szCs w:val="18"/>
              </w:rPr>
            </w:pPr>
            <w:r w:rsidRPr="00D42598">
              <w:rPr>
                <w:rFonts w:ascii="Arial" w:hAnsi="Arial" w:cs="Arial"/>
                <w:szCs w:val="18"/>
              </w:rPr>
              <w:t>Female</w:t>
            </w:r>
          </w:p>
        </w:tc>
        <w:tc>
          <w:tcPr>
            <w:tcW w:w="811" w:type="pct"/>
            <w:vAlign w:val="bottom"/>
          </w:tcPr>
          <w:p w14:paraId="24EBEE06"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13,047</w:t>
            </w:r>
          </w:p>
        </w:tc>
        <w:tc>
          <w:tcPr>
            <w:tcW w:w="812" w:type="pct"/>
            <w:vAlign w:val="bottom"/>
          </w:tcPr>
          <w:p w14:paraId="0A171A60"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13,191</w:t>
            </w:r>
          </w:p>
        </w:tc>
        <w:tc>
          <w:tcPr>
            <w:tcW w:w="812" w:type="pct"/>
            <w:vAlign w:val="bottom"/>
          </w:tcPr>
          <w:p w14:paraId="335B7F36"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13,587</w:t>
            </w:r>
          </w:p>
        </w:tc>
        <w:tc>
          <w:tcPr>
            <w:tcW w:w="812" w:type="pct"/>
            <w:vAlign w:val="bottom"/>
          </w:tcPr>
          <w:p w14:paraId="582C0625"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13,818</w:t>
            </w:r>
          </w:p>
        </w:tc>
        <w:tc>
          <w:tcPr>
            <w:tcW w:w="810" w:type="pct"/>
            <w:vAlign w:val="bottom"/>
          </w:tcPr>
          <w:p w14:paraId="2BF496E1"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14,565</w:t>
            </w:r>
          </w:p>
        </w:tc>
      </w:tr>
      <w:tr w:rsidR="00D42598" w:rsidRPr="00D42598" w14:paraId="6DE3F60E" w14:textId="77777777" w:rsidTr="002B6744">
        <w:tc>
          <w:tcPr>
            <w:tcW w:w="362" w:type="pct"/>
            <w:vMerge/>
            <w:shd w:val="clear" w:color="auto" w:fill="95B3D7" w:themeFill="accent1" w:themeFillTint="99"/>
          </w:tcPr>
          <w:p w14:paraId="61843328" w14:textId="77777777" w:rsidR="00D42598" w:rsidRPr="00D42598" w:rsidRDefault="00D42598" w:rsidP="002B6744">
            <w:pPr>
              <w:jc w:val="center"/>
              <w:rPr>
                <w:rFonts w:ascii="Arial" w:hAnsi="Arial" w:cs="Arial"/>
                <w:b/>
                <w:bCs/>
                <w:szCs w:val="18"/>
              </w:rPr>
            </w:pPr>
          </w:p>
        </w:tc>
        <w:tc>
          <w:tcPr>
            <w:tcW w:w="582" w:type="pct"/>
          </w:tcPr>
          <w:p w14:paraId="27AB65BE" w14:textId="77777777" w:rsidR="00D42598" w:rsidRPr="00D42598" w:rsidRDefault="00D42598" w:rsidP="002B6744">
            <w:pPr>
              <w:rPr>
                <w:rFonts w:ascii="Arial" w:hAnsi="Arial" w:cs="Arial"/>
                <w:szCs w:val="18"/>
              </w:rPr>
            </w:pPr>
            <w:r w:rsidRPr="00D42598">
              <w:rPr>
                <w:rFonts w:ascii="Arial" w:hAnsi="Arial" w:cs="Arial"/>
                <w:szCs w:val="18"/>
              </w:rPr>
              <w:t>Male</w:t>
            </w:r>
          </w:p>
        </w:tc>
        <w:tc>
          <w:tcPr>
            <w:tcW w:w="811" w:type="pct"/>
            <w:vAlign w:val="bottom"/>
          </w:tcPr>
          <w:p w14:paraId="756AE630"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21,819</w:t>
            </w:r>
          </w:p>
        </w:tc>
        <w:tc>
          <w:tcPr>
            <w:tcW w:w="812" w:type="pct"/>
            <w:vAlign w:val="bottom"/>
          </w:tcPr>
          <w:p w14:paraId="210DBA2C"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22,596</w:t>
            </w:r>
          </w:p>
        </w:tc>
        <w:tc>
          <w:tcPr>
            <w:tcW w:w="812" w:type="pct"/>
            <w:vAlign w:val="bottom"/>
          </w:tcPr>
          <w:p w14:paraId="26ABF1D8"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23,358</w:t>
            </w:r>
          </w:p>
        </w:tc>
        <w:tc>
          <w:tcPr>
            <w:tcW w:w="812" w:type="pct"/>
            <w:vAlign w:val="bottom"/>
          </w:tcPr>
          <w:p w14:paraId="2D69A65D" w14:textId="77777777" w:rsidR="00D42598" w:rsidRPr="00D42598" w:rsidRDefault="00D42598" w:rsidP="002B6744">
            <w:pPr>
              <w:jc w:val="center"/>
              <w:rPr>
                <w:rFonts w:ascii="Arial" w:hAnsi="Arial" w:cs="Arial"/>
                <w:szCs w:val="18"/>
              </w:rPr>
            </w:pPr>
            <w:r w:rsidRPr="00D42598">
              <w:rPr>
                <w:rFonts w:ascii="Arial" w:hAnsi="Arial" w:cs="Arial"/>
                <w:color w:val="000000"/>
                <w:sz w:val="22"/>
              </w:rPr>
              <w:t>24,135</w:t>
            </w:r>
          </w:p>
        </w:tc>
        <w:tc>
          <w:tcPr>
            <w:tcW w:w="810" w:type="pct"/>
            <w:vAlign w:val="bottom"/>
          </w:tcPr>
          <w:p w14:paraId="49200EC8" w14:textId="77777777" w:rsidR="00D42598" w:rsidRPr="00D42598" w:rsidRDefault="00D42598" w:rsidP="002B6744">
            <w:pPr>
              <w:jc w:val="center"/>
              <w:rPr>
                <w:rFonts w:ascii="Arial" w:hAnsi="Arial" w:cs="Arial"/>
                <w:color w:val="000000"/>
                <w:sz w:val="22"/>
              </w:rPr>
            </w:pPr>
            <w:r w:rsidRPr="00D42598">
              <w:rPr>
                <w:rFonts w:ascii="Arial" w:hAnsi="Arial" w:cs="Arial"/>
                <w:color w:val="000000"/>
                <w:sz w:val="22"/>
              </w:rPr>
              <w:t>25,524</w:t>
            </w:r>
          </w:p>
        </w:tc>
      </w:tr>
      <w:tr w:rsidR="00D42598" w:rsidRPr="00D42598" w14:paraId="43C1AE0F" w14:textId="77777777" w:rsidTr="002B6744">
        <w:tc>
          <w:tcPr>
            <w:tcW w:w="362" w:type="pct"/>
            <w:vMerge/>
            <w:shd w:val="clear" w:color="auto" w:fill="95B3D7" w:themeFill="accent1" w:themeFillTint="99"/>
          </w:tcPr>
          <w:p w14:paraId="5D636A66" w14:textId="77777777" w:rsidR="00D42598" w:rsidRPr="00D42598" w:rsidRDefault="00D42598" w:rsidP="002B6744">
            <w:pPr>
              <w:jc w:val="center"/>
              <w:rPr>
                <w:rFonts w:ascii="Arial" w:hAnsi="Arial" w:cs="Arial"/>
                <w:b/>
                <w:bCs/>
                <w:szCs w:val="18"/>
              </w:rPr>
            </w:pPr>
          </w:p>
        </w:tc>
        <w:tc>
          <w:tcPr>
            <w:tcW w:w="582" w:type="pct"/>
          </w:tcPr>
          <w:p w14:paraId="49F5B9E0" w14:textId="77777777" w:rsidR="00D42598" w:rsidRPr="00D42598" w:rsidRDefault="00D42598" w:rsidP="002B6744">
            <w:pPr>
              <w:rPr>
                <w:rFonts w:ascii="Arial" w:hAnsi="Arial" w:cs="Arial"/>
                <w:szCs w:val="18"/>
              </w:rPr>
            </w:pPr>
            <w:r w:rsidRPr="00D42598">
              <w:rPr>
                <w:rFonts w:ascii="Arial" w:hAnsi="Arial" w:cs="Arial"/>
                <w:szCs w:val="18"/>
              </w:rPr>
              <w:t>Gender diverse</w:t>
            </w:r>
          </w:p>
        </w:tc>
        <w:tc>
          <w:tcPr>
            <w:tcW w:w="811" w:type="pct"/>
            <w:vAlign w:val="center"/>
          </w:tcPr>
          <w:p w14:paraId="72E892A6" w14:textId="77777777" w:rsidR="00D42598" w:rsidRPr="00D42598" w:rsidRDefault="00D42598" w:rsidP="002B6744">
            <w:pPr>
              <w:jc w:val="center"/>
              <w:rPr>
                <w:rFonts w:ascii="Arial" w:hAnsi="Arial" w:cs="Arial"/>
                <w:szCs w:val="18"/>
              </w:rPr>
            </w:pPr>
            <w:r w:rsidRPr="00D42598">
              <w:rPr>
                <w:rFonts w:ascii="Arial" w:hAnsi="Arial" w:cs="Arial"/>
                <w:szCs w:val="18"/>
              </w:rPr>
              <w:t>0</w:t>
            </w:r>
          </w:p>
        </w:tc>
        <w:tc>
          <w:tcPr>
            <w:tcW w:w="812" w:type="pct"/>
            <w:vAlign w:val="center"/>
          </w:tcPr>
          <w:p w14:paraId="5F4EE70F" w14:textId="77777777" w:rsidR="00D42598" w:rsidRPr="00D42598" w:rsidRDefault="00D42598" w:rsidP="002B6744">
            <w:pPr>
              <w:jc w:val="center"/>
              <w:rPr>
                <w:rFonts w:ascii="Arial" w:hAnsi="Arial" w:cs="Arial"/>
                <w:szCs w:val="18"/>
              </w:rPr>
            </w:pPr>
            <w:r w:rsidRPr="00D42598">
              <w:rPr>
                <w:rFonts w:ascii="Arial" w:hAnsi="Arial" w:cs="Arial"/>
                <w:szCs w:val="18"/>
              </w:rPr>
              <w:t>0</w:t>
            </w:r>
          </w:p>
        </w:tc>
        <w:tc>
          <w:tcPr>
            <w:tcW w:w="812" w:type="pct"/>
            <w:vAlign w:val="center"/>
          </w:tcPr>
          <w:p w14:paraId="710314EB" w14:textId="77777777" w:rsidR="00D42598" w:rsidRPr="00D42598" w:rsidRDefault="00D42598" w:rsidP="002B6744">
            <w:pPr>
              <w:jc w:val="center"/>
              <w:rPr>
                <w:rFonts w:ascii="Arial" w:hAnsi="Arial" w:cs="Arial"/>
                <w:szCs w:val="18"/>
              </w:rPr>
            </w:pPr>
            <w:r w:rsidRPr="00D42598">
              <w:rPr>
                <w:rFonts w:ascii="Arial" w:hAnsi="Arial" w:cs="Arial"/>
                <w:szCs w:val="18"/>
              </w:rPr>
              <w:t>0</w:t>
            </w:r>
          </w:p>
        </w:tc>
        <w:tc>
          <w:tcPr>
            <w:tcW w:w="812" w:type="pct"/>
            <w:vAlign w:val="center"/>
          </w:tcPr>
          <w:p w14:paraId="1E467FD9" w14:textId="77777777" w:rsidR="00D42598" w:rsidRPr="00D42598" w:rsidRDefault="00D42598" w:rsidP="002B6744">
            <w:pPr>
              <w:jc w:val="center"/>
              <w:rPr>
                <w:rFonts w:ascii="Arial" w:hAnsi="Arial" w:cs="Arial"/>
                <w:szCs w:val="18"/>
              </w:rPr>
            </w:pPr>
            <w:r w:rsidRPr="00D42598">
              <w:rPr>
                <w:rFonts w:ascii="Arial" w:hAnsi="Arial" w:cs="Arial"/>
                <w:szCs w:val="18"/>
              </w:rPr>
              <w:t>S</w:t>
            </w:r>
          </w:p>
        </w:tc>
        <w:tc>
          <w:tcPr>
            <w:tcW w:w="810" w:type="pct"/>
            <w:vAlign w:val="center"/>
          </w:tcPr>
          <w:p w14:paraId="11A360B5" w14:textId="77777777" w:rsidR="00D42598" w:rsidRPr="00D42598" w:rsidRDefault="00D42598" w:rsidP="002B6744">
            <w:pPr>
              <w:jc w:val="center"/>
              <w:rPr>
                <w:rFonts w:ascii="Arial" w:hAnsi="Arial" w:cs="Arial"/>
                <w:szCs w:val="18"/>
              </w:rPr>
            </w:pPr>
            <w:r w:rsidRPr="00D42598">
              <w:rPr>
                <w:rFonts w:ascii="Arial" w:hAnsi="Arial" w:cs="Arial"/>
                <w:szCs w:val="18"/>
              </w:rPr>
              <w:t>9</w:t>
            </w:r>
          </w:p>
        </w:tc>
      </w:tr>
      <w:tr w:rsidR="00D42598" w:rsidRPr="00D42598" w14:paraId="170B35C4" w14:textId="77777777" w:rsidTr="002B6744">
        <w:trPr>
          <w:trHeight w:val="80"/>
        </w:trPr>
        <w:tc>
          <w:tcPr>
            <w:tcW w:w="4190" w:type="pct"/>
            <w:gridSpan w:val="6"/>
            <w:vAlign w:val="center"/>
          </w:tcPr>
          <w:p w14:paraId="783F5907" w14:textId="77777777" w:rsidR="00D42598" w:rsidRPr="00D42598" w:rsidRDefault="00D42598" w:rsidP="002B6744">
            <w:pPr>
              <w:jc w:val="center"/>
              <w:rPr>
                <w:rFonts w:ascii="Arial" w:hAnsi="Arial" w:cs="Arial"/>
                <w:szCs w:val="18"/>
              </w:rPr>
            </w:pPr>
          </w:p>
        </w:tc>
        <w:tc>
          <w:tcPr>
            <w:tcW w:w="810" w:type="pct"/>
            <w:vAlign w:val="center"/>
          </w:tcPr>
          <w:p w14:paraId="31474ABE" w14:textId="77777777" w:rsidR="00D42598" w:rsidRPr="00D42598" w:rsidRDefault="00D42598" w:rsidP="002B6744">
            <w:pPr>
              <w:jc w:val="center"/>
              <w:rPr>
                <w:rFonts w:ascii="Arial" w:hAnsi="Arial" w:cs="Arial"/>
                <w:szCs w:val="18"/>
              </w:rPr>
            </w:pPr>
          </w:p>
        </w:tc>
      </w:tr>
      <w:tr w:rsidR="00D42598" w:rsidRPr="00D42598" w14:paraId="28E140FD" w14:textId="77777777" w:rsidTr="002B6744">
        <w:tc>
          <w:tcPr>
            <w:tcW w:w="362" w:type="pct"/>
            <w:vMerge w:val="restart"/>
            <w:shd w:val="clear" w:color="auto" w:fill="95B3D7" w:themeFill="accent1" w:themeFillTint="99"/>
            <w:textDirection w:val="btLr"/>
          </w:tcPr>
          <w:p w14:paraId="241A5268" w14:textId="77777777" w:rsidR="00D42598" w:rsidRPr="00D42598" w:rsidRDefault="00D42598" w:rsidP="002B6744">
            <w:pPr>
              <w:ind w:left="113" w:right="113"/>
              <w:jc w:val="center"/>
              <w:rPr>
                <w:rFonts w:ascii="Arial" w:hAnsi="Arial" w:cs="Arial"/>
                <w:b/>
                <w:bCs/>
                <w:szCs w:val="18"/>
              </w:rPr>
            </w:pPr>
            <w:r w:rsidRPr="00D42598">
              <w:rPr>
                <w:rFonts w:ascii="Arial" w:hAnsi="Arial" w:cs="Arial"/>
                <w:b/>
                <w:bCs/>
                <w:szCs w:val="18"/>
              </w:rPr>
              <w:t>Disability type</w:t>
            </w:r>
          </w:p>
        </w:tc>
        <w:tc>
          <w:tcPr>
            <w:tcW w:w="582" w:type="pct"/>
          </w:tcPr>
          <w:p w14:paraId="20D82E15" w14:textId="77777777" w:rsidR="00D42598" w:rsidRPr="00D42598" w:rsidRDefault="00D42598" w:rsidP="002B6744">
            <w:pPr>
              <w:rPr>
                <w:rFonts w:ascii="Arial" w:hAnsi="Arial" w:cs="Arial"/>
                <w:szCs w:val="18"/>
              </w:rPr>
            </w:pPr>
            <w:r w:rsidRPr="00D42598">
              <w:rPr>
                <w:rFonts w:ascii="Arial" w:hAnsi="Arial" w:cs="Arial"/>
                <w:szCs w:val="18"/>
              </w:rPr>
              <w:t>Physical</w:t>
            </w:r>
          </w:p>
        </w:tc>
        <w:tc>
          <w:tcPr>
            <w:tcW w:w="811" w:type="pct"/>
            <w:vAlign w:val="bottom"/>
          </w:tcPr>
          <w:p w14:paraId="206CAE5A"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18,048</w:t>
            </w:r>
          </w:p>
        </w:tc>
        <w:tc>
          <w:tcPr>
            <w:tcW w:w="812" w:type="pct"/>
            <w:vAlign w:val="bottom"/>
          </w:tcPr>
          <w:p w14:paraId="04697A8E"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18,072</w:t>
            </w:r>
          </w:p>
        </w:tc>
        <w:tc>
          <w:tcPr>
            <w:tcW w:w="812" w:type="pct"/>
            <w:vAlign w:val="bottom"/>
          </w:tcPr>
          <w:p w14:paraId="5D8F547A"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18,243</w:t>
            </w:r>
          </w:p>
        </w:tc>
        <w:tc>
          <w:tcPr>
            <w:tcW w:w="812" w:type="pct"/>
            <w:vAlign w:val="bottom"/>
          </w:tcPr>
          <w:p w14:paraId="5EA8C3AE"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18,102</w:t>
            </w:r>
          </w:p>
        </w:tc>
        <w:tc>
          <w:tcPr>
            <w:tcW w:w="810" w:type="pct"/>
            <w:vAlign w:val="bottom"/>
          </w:tcPr>
          <w:p w14:paraId="0B67D19E"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18,291</w:t>
            </w:r>
          </w:p>
        </w:tc>
      </w:tr>
      <w:tr w:rsidR="00D42598" w:rsidRPr="00D42598" w14:paraId="11E75913" w14:textId="77777777" w:rsidTr="002B6744">
        <w:trPr>
          <w:trHeight w:val="327"/>
        </w:trPr>
        <w:tc>
          <w:tcPr>
            <w:tcW w:w="362" w:type="pct"/>
            <w:vMerge/>
            <w:shd w:val="clear" w:color="auto" w:fill="95B3D7" w:themeFill="accent1" w:themeFillTint="99"/>
          </w:tcPr>
          <w:p w14:paraId="6486F24A" w14:textId="77777777" w:rsidR="00D42598" w:rsidRPr="00D42598" w:rsidRDefault="00D42598" w:rsidP="002B6744">
            <w:pPr>
              <w:rPr>
                <w:rFonts w:ascii="Arial" w:hAnsi="Arial" w:cs="Arial"/>
                <w:szCs w:val="18"/>
              </w:rPr>
            </w:pPr>
          </w:p>
        </w:tc>
        <w:tc>
          <w:tcPr>
            <w:tcW w:w="582" w:type="pct"/>
          </w:tcPr>
          <w:p w14:paraId="2809EC8E" w14:textId="77777777" w:rsidR="00D42598" w:rsidRPr="00D42598" w:rsidRDefault="00D42598" w:rsidP="002B6744">
            <w:pPr>
              <w:rPr>
                <w:rFonts w:ascii="Arial" w:hAnsi="Arial" w:cs="Arial"/>
                <w:szCs w:val="18"/>
              </w:rPr>
            </w:pPr>
            <w:r w:rsidRPr="00D42598">
              <w:rPr>
                <w:rFonts w:ascii="Arial" w:hAnsi="Arial" w:cs="Arial"/>
                <w:szCs w:val="18"/>
              </w:rPr>
              <w:t>Mental</w:t>
            </w:r>
          </w:p>
        </w:tc>
        <w:tc>
          <w:tcPr>
            <w:tcW w:w="811" w:type="pct"/>
            <w:vAlign w:val="bottom"/>
          </w:tcPr>
          <w:p w14:paraId="1FC4DE1A" w14:textId="77777777" w:rsidR="00D42598" w:rsidRPr="00D42598" w:rsidRDefault="00D42598" w:rsidP="002B6744">
            <w:pPr>
              <w:jc w:val="center"/>
              <w:rPr>
                <w:rFonts w:ascii="Arial" w:hAnsi="Arial" w:cs="Arial"/>
                <w:szCs w:val="18"/>
              </w:rPr>
            </w:pPr>
            <w:r w:rsidRPr="00D42598">
              <w:rPr>
                <w:rFonts w:ascii="Arial" w:hAnsi="Arial" w:cs="Arial"/>
                <w:color w:val="000000"/>
                <w:sz w:val="22"/>
              </w:rPr>
              <w:t>8,979</w:t>
            </w:r>
          </w:p>
        </w:tc>
        <w:tc>
          <w:tcPr>
            <w:tcW w:w="812" w:type="pct"/>
            <w:vAlign w:val="bottom"/>
          </w:tcPr>
          <w:p w14:paraId="5E894F1B" w14:textId="77777777" w:rsidR="00D42598" w:rsidRPr="00D42598" w:rsidRDefault="00D42598" w:rsidP="002B6744">
            <w:pPr>
              <w:jc w:val="center"/>
              <w:rPr>
                <w:rFonts w:ascii="Arial" w:hAnsi="Arial" w:cs="Arial"/>
                <w:szCs w:val="18"/>
              </w:rPr>
            </w:pPr>
            <w:r w:rsidRPr="00D42598">
              <w:rPr>
                <w:rFonts w:ascii="Arial" w:hAnsi="Arial" w:cs="Arial"/>
                <w:color w:val="000000"/>
                <w:sz w:val="22"/>
              </w:rPr>
              <w:t>9,621</w:t>
            </w:r>
          </w:p>
        </w:tc>
        <w:tc>
          <w:tcPr>
            <w:tcW w:w="812" w:type="pct"/>
            <w:vAlign w:val="bottom"/>
          </w:tcPr>
          <w:p w14:paraId="54AC9979"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10,239</w:t>
            </w:r>
          </w:p>
        </w:tc>
        <w:tc>
          <w:tcPr>
            <w:tcW w:w="812" w:type="pct"/>
            <w:vAlign w:val="bottom"/>
          </w:tcPr>
          <w:p w14:paraId="7C88888D"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10,821</w:t>
            </w:r>
          </w:p>
        </w:tc>
        <w:tc>
          <w:tcPr>
            <w:tcW w:w="810" w:type="pct"/>
            <w:vAlign w:val="bottom"/>
          </w:tcPr>
          <w:p w14:paraId="1CEB8202"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11,784</w:t>
            </w:r>
          </w:p>
        </w:tc>
      </w:tr>
      <w:tr w:rsidR="00D42598" w:rsidRPr="00D42598" w14:paraId="4F94167B" w14:textId="77777777" w:rsidTr="002B6744">
        <w:tc>
          <w:tcPr>
            <w:tcW w:w="362" w:type="pct"/>
            <w:vMerge/>
            <w:shd w:val="clear" w:color="auto" w:fill="95B3D7" w:themeFill="accent1" w:themeFillTint="99"/>
          </w:tcPr>
          <w:p w14:paraId="7350F947" w14:textId="77777777" w:rsidR="00D42598" w:rsidRPr="00D42598" w:rsidRDefault="00D42598" w:rsidP="002B6744">
            <w:pPr>
              <w:rPr>
                <w:rFonts w:ascii="Arial" w:hAnsi="Arial" w:cs="Arial"/>
                <w:szCs w:val="18"/>
              </w:rPr>
            </w:pPr>
          </w:p>
        </w:tc>
        <w:tc>
          <w:tcPr>
            <w:tcW w:w="582" w:type="pct"/>
          </w:tcPr>
          <w:p w14:paraId="04780EA9" w14:textId="77777777" w:rsidR="00D42598" w:rsidRPr="00D42598" w:rsidRDefault="00D42598" w:rsidP="002B6744">
            <w:pPr>
              <w:rPr>
                <w:rFonts w:ascii="Arial" w:hAnsi="Arial" w:cs="Arial"/>
                <w:szCs w:val="18"/>
              </w:rPr>
            </w:pPr>
            <w:r w:rsidRPr="00D42598">
              <w:rPr>
                <w:rFonts w:ascii="Arial" w:hAnsi="Arial" w:cs="Arial"/>
                <w:szCs w:val="18"/>
              </w:rPr>
              <w:t>Physical and mental</w:t>
            </w:r>
          </w:p>
        </w:tc>
        <w:tc>
          <w:tcPr>
            <w:tcW w:w="811" w:type="pct"/>
            <w:vAlign w:val="bottom"/>
          </w:tcPr>
          <w:p w14:paraId="0CD7123C" w14:textId="77777777" w:rsidR="00D42598" w:rsidRPr="00D42598" w:rsidRDefault="00D42598" w:rsidP="002B6744">
            <w:pPr>
              <w:jc w:val="center"/>
              <w:rPr>
                <w:rFonts w:ascii="Arial" w:hAnsi="Arial" w:cs="Arial"/>
                <w:szCs w:val="18"/>
              </w:rPr>
            </w:pPr>
            <w:r w:rsidRPr="00D42598">
              <w:rPr>
                <w:rFonts w:ascii="Arial" w:hAnsi="Arial" w:cs="Arial"/>
                <w:color w:val="000000"/>
                <w:sz w:val="22"/>
              </w:rPr>
              <w:t>7,836</w:t>
            </w:r>
          </w:p>
        </w:tc>
        <w:tc>
          <w:tcPr>
            <w:tcW w:w="812" w:type="pct"/>
            <w:vAlign w:val="bottom"/>
          </w:tcPr>
          <w:p w14:paraId="31E33B0D" w14:textId="77777777" w:rsidR="00D42598" w:rsidRPr="00D42598" w:rsidRDefault="00D42598" w:rsidP="002B6744">
            <w:pPr>
              <w:jc w:val="center"/>
              <w:rPr>
                <w:rFonts w:ascii="Arial" w:hAnsi="Arial" w:cs="Arial"/>
                <w:szCs w:val="18"/>
              </w:rPr>
            </w:pPr>
            <w:r w:rsidRPr="00D42598">
              <w:rPr>
                <w:rFonts w:ascii="Arial" w:hAnsi="Arial" w:cs="Arial"/>
                <w:color w:val="000000"/>
                <w:sz w:val="22"/>
              </w:rPr>
              <w:t>8,091</w:t>
            </w:r>
          </w:p>
        </w:tc>
        <w:tc>
          <w:tcPr>
            <w:tcW w:w="812" w:type="pct"/>
            <w:vAlign w:val="bottom"/>
          </w:tcPr>
          <w:p w14:paraId="755D1E7D" w14:textId="77777777" w:rsidR="00D42598" w:rsidRPr="00D42598" w:rsidRDefault="00D42598" w:rsidP="002B6744">
            <w:pPr>
              <w:jc w:val="center"/>
              <w:rPr>
                <w:rFonts w:ascii="Arial" w:hAnsi="Arial" w:cs="Arial"/>
                <w:szCs w:val="18"/>
              </w:rPr>
            </w:pPr>
            <w:r w:rsidRPr="00D42598">
              <w:rPr>
                <w:rFonts w:ascii="Arial" w:hAnsi="Arial" w:cs="Arial"/>
                <w:color w:val="000000"/>
                <w:sz w:val="22"/>
              </w:rPr>
              <w:t>8,460</w:t>
            </w:r>
          </w:p>
        </w:tc>
        <w:tc>
          <w:tcPr>
            <w:tcW w:w="812" w:type="pct"/>
            <w:vAlign w:val="bottom"/>
          </w:tcPr>
          <w:p w14:paraId="1067872B" w14:textId="77777777" w:rsidR="00D42598" w:rsidRPr="00D42598" w:rsidRDefault="00D42598" w:rsidP="002B6744">
            <w:pPr>
              <w:jc w:val="center"/>
              <w:rPr>
                <w:rFonts w:ascii="Arial" w:hAnsi="Arial" w:cs="Arial"/>
                <w:szCs w:val="18"/>
              </w:rPr>
            </w:pPr>
            <w:r w:rsidRPr="00D42598">
              <w:rPr>
                <w:rFonts w:ascii="Arial" w:hAnsi="Arial" w:cs="Arial"/>
                <w:color w:val="000000"/>
                <w:sz w:val="22"/>
              </w:rPr>
              <w:t>9,027</w:t>
            </w:r>
          </w:p>
        </w:tc>
        <w:tc>
          <w:tcPr>
            <w:tcW w:w="810" w:type="pct"/>
            <w:vAlign w:val="bottom"/>
          </w:tcPr>
          <w:p w14:paraId="6EB92382" w14:textId="77777777" w:rsidR="00D42598" w:rsidRPr="00D42598" w:rsidRDefault="00D42598" w:rsidP="002B6744">
            <w:pPr>
              <w:jc w:val="center"/>
              <w:rPr>
                <w:rFonts w:ascii="Arial" w:hAnsi="Arial" w:cs="Arial"/>
                <w:szCs w:val="18"/>
              </w:rPr>
            </w:pPr>
            <w:r w:rsidRPr="00D42598">
              <w:rPr>
                <w:rFonts w:ascii="Arial" w:hAnsi="Arial" w:cs="Arial"/>
                <w:color w:val="000000"/>
                <w:sz w:val="22"/>
              </w:rPr>
              <w:t>10,011</w:t>
            </w:r>
          </w:p>
        </w:tc>
      </w:tr>
      <w:tr w:rsidR="00D42598" w:rsidRPr="00D42598" w14:paraId="7B79715A" w14:textId="77777777" w:rsidTr="002B6744">
        <w:tc>
          <w:tcPr>
            <w:tcW w:w="362" w:type="pct"/>
            <w:vMerge/>
            <w:shd w:val="clear" w:color="auto" w:fill="95B3D7" w:themeFill="accent1" w:themeFillTint="99"/>
          </w:tcPr>
          <w:p w14:paraId="7F2F4805" w14:textId="77777777" w:rsidR="00D42598" w:rsidRPr="00D42598" w:rsidRDefault="00D42598" w:rsidP="002B6744">
            <w:pPr>
              <w:rPr>
                <w:rFonts w:ascii="Arial" w:hAnsi="Arial" w:cs="Arial"/>
                <w:szCs w:val="18"/>
              </w:rPr>
            </w:pPr>
          </w:p>
        </w:tc>
        <w:tc>
          <w:tcPr>
            <w:tcW w:w="582" w:type="pct"/>
          </w:tcPr>
          <w:p w14:paraId="53EAD1C4" w14:textId="77777777" w:rsidR="00D42598" w:rsidRPr="00D42598" w:rsidRDefault="00D42598" w:rsidP="002B6744">
            <w:pPr>
              <w:rPr>
                <w:rFonts w:ascii="Arial" w:hAnsi="Arial" w:cs="Arial"/>
                <w:szCs w:val="18"/>
              </w:rPr>
            </w:pPr>
            <w:r w:rsidRPr="00D42598">
              <w:rPr>
                <w:rFonts w:ascii="Arial" w:hAnsi="Arial" w:cs="Arial"/>
                <w:szCs w:val="18"/>
              </w:rPr>
              <w:t>Unspecified</w:t>
            </w:r>
          </w:p>
        </w:tc>
        <w:tc>
          <w:tcPr>
            <w:tcW w:w="811" w:type="pct"/>
            <w:vAlign w:val="bottom"/>
          </w:tcPr>
          <w:p w14:paraId="727E200C" w14:textId="77777777" w:rsidR="00D42598" w:rsidRPr="00D42598" w:rsidRDefault="00D42598" w:rsidP="002B6744">
            <w:pPr>
              <w:jc w:val="center"/>
              <w:rPr>
                <w:rFonts w:ascii="Arial" w:hAnsi="Arial" w:cs="Arial"/>
                <w:szCs w:val="18"/>
              </w:rPr>
            </w:pPr>
            <w:r w:rsidRPr="00D42598">
              <w:rPr>
                <w:rFonts w:ascii="Arial" w:hAnsi="Arial" w:cs="Arial"/>
                <w:color w:val="000000"/>
                <w:sz w:val="22"/>
              </w:rPr>
              <w:t>3</w:t>
            </w:r>
          </w:p>
        </w:tc>
        <w:tc>
          <w:tcPr>
            <w:tcW w:w="812" w:type="pct"/>
            <w:vAlign w:val="bottom"/>
          </w:tcPr>
          <w:p w14:paraId="6BA05003" w14:textId="77777777" w:rsidR="00D42598" w:rsidRPr="00D42598" w:rsidRDefault="00D42598" w:rsidP="002B6744">
            <w:pPr>
              <w:jc w:val="center"/>
              <w:rPr>
                <w:rFonts w:ascii="Arial" w:hAnsi="Arial" w:cs="Arial"/>
                <w:szCs w:val="18"/>
              </w:rPr>
            </w:pPr>
            <w:r w:rsidRPr="00D42598">
              <w:rPr>
                <w:rFonts w:ascii="Arial" w:hAnsi="Arial" w:cs="Arial"/>
                <w:color w:val="000000"/>
                <w:sz w:val="22"/>
              </w:rPr>
              <w:t>3</w:t>
            </w:r>
          </w:p>
        </w:tc>
        <w:tc>
          <w:tcPr>
            <w:tcW w:w="812" w:type="pct"/>
            <w:vAlign w:val="bottom"/>
          </w:tcPr>
          <w:p w14:paraId="002A7369" w14:textId="77777777" w:rsidR="00D42598" w:rsidRPr="00D42598" w:rsidRDefault="00D42598" w:rsidP="002B6744">
            <w:pPr>
              <w:jc w:val="center"/>
              <w:rPr>
                <w:rFonts w:ascii="Arial" w:hAnsi="Arial" w:cs="Arial"/>
                <w:szCs w:val="18"/>
              </w:rPr>
            </w:pPr>
            <w:r w:rsidRPr="00D42598">
              <w:rPr>
                <w:rFonts w:ascii="Arial" w:hAnsi="Arial" w:cs="Arial"/>
                <w:color w:val="000000"/>
                <w:sz w:val="22"/>
              </w:rPr>
              <w:t>3</w:t>
            </w:r>
          </w:p>
        </w:tc>
        <w:tc>
          <w:tcPr>
            <w:tcW w:w="812" w:type="pct"/>
            <w:vAlign w:val="bottom"/>
          </w:tcPr>
          <w:p w14:paraId="779A4168" w14:textId="77777777" w:rsidR="00D42598" w:rsidRPr="00D42598" w:rsidRDefault="00D42598" w:rsidP="002B6744">
            <w:pPr>
              <w:jc w:val="center"/>
              <w:rPr>
                <w:rFonts w:ascii="Arial" w:hAnsi="Arial" w:cs="Arial"/>
                <w:szCs w:val="18"/>
              </w:rPr>
            </w:pPr>
            <w:r w:rsidRPr="00D42598">
              <w:rPr>
                <w:rFonts w:ascii="Arial" w:hAnsi="Arial" w:cs="Arial"/>
                <w:color w:val="000000"/>
                <w:sz w:val="22"/>
              </w:rPr>
              <w:t>6</w:t>
            </w:r>
          </w:p>
        </w:tc>
        <w:tc>
          <w:tcPr>
            <w:tcW w:w="810" w:type="pct"/>
            <w:vAlign w:val="bottom"/>
          </w:tcPr>
          <w:p w14:paraId="73CC30CF" w14:textId="77777777" w:rsidR="00D42598" w:rsidRPr="00D42598" w:rsidRDefault="00D42598" w:rsidP="002B6744">
            <w:pPr>
              <w:jc w:val="center"/>
              <w:rPr>
                <w:rFonts w:ascii="Arial" w:hAnsi="Arial" w:cs="Arial"/>
                <w:szCs w:val="18"/>
              </w:rPr>
            </w:pPr>
            <w:r w:rsidRPr="00D42598">
              <w:rPr>
                <w:rFonts w:ascii="Arial" w:hAnsi="Arial" w:cs="Arial"/>
                <w:color w:val="000000"/>
                <w:sz w:val="22"/>
              </w:rPr>
              <w:t>9</w:t>
            </w:r>
          </w:p>
        </w:tc>
      </w:tr>
      <w:tr w:rsidR="00D42598" w:rsidRPr="00D42598" w14:paraId="1D6EF871" w14:textId="77777777" w:rsidTr="002B6744">
        <w:tc>
          <w:tcPr>
            <w:tcW w:w="943" w:type="pct"/>
            <w:gridSpan w:val="2"/>
            <w:shd w:val="clear" w:color="auto" w:fill="95B3D7" w:themeFill="accent1" w:themeFillTint="99"/>
            <w:vAlign w:val="center"/>
          </w:tcPr>
          <w:p w14:paraId="7CFE8925" w14:textId="77777777" w:rsidR="00D42598" w:rsidRPr="00D42598" w:rsidRDefault="00D42598" w:rsidP="002B6744">
            <w:pPr>
              <w:jc w:val="right"/>
              <w:rPr>
                <w:rFonts w:ascii="Arial" w:hAnsi="Arial" w:cs="Arial"/>
                <w:b/>
                <w:bCs/>
                <w:szCs w:val="18"/>
              </w:rPr>
            </w:pPr>
            <w:r w:rsidRPr="00D42598">
              <w:rPr>
                <w:rFonts w:ascii="Arial" w:hAnsi="Arial" w:cs="Arial"/>
                <w:b/>
                <w:bCs/>
                <w:szCs w:val="18"/>
              </w:rPr>
              <w:t>Total</w:t>
            </w:r>
          </w:p>
        </w:tc>
        <w:tc>
          <w:tcPr>
            <w:tcW w:w="811" w:type="pct"/>
            <w:shd w:val="clear" w:color="auto" w:fill="95B3D7" w:themeFill="accent1" w:themeFillTint="99"/>
            <w:vAlign w:val="center"/>
          </w:tcPr>
          <w:p w14:paraId="4BE04F98" w14:textId="77777777" w:rsidR="00D42598" w:rsidRPr="00D42598" w:rsidRDefault="00D42598" w:rsidP="002B6744">
            <w:pPr>
              <w:jc w:val="center"/>
              <w:rPr>
                <w:rFonts w:ascii="Arial" w:hAnsi="Arial" w:cs="Arial"/>
                <w:b/>
                <w:bCs/>
                <w:szCs w:val="18"/>
              </w:rPr>
            </w:pPr>
            <w:r w:rsidRPr="00D42598">
              <w:rPr>
                <w:rFonts w:ascii="Arial" w:hAnsi="Arial" w:cs="Arial"/>
                <w:b/>
                <w:bCs/>
                <w:szCs w:val="18"/>
              </w:rPr>
              <w:t>35,935</w:t>
            </w:r>
          </w:p>
        </w:tc>
        <w:tc>
          <w:tcPr>
            <w:tcW w:w="812" w:type="pct"/>
            <w:shd w:val="clear" w:color="auto" w:fill="95B3D7" w:themeFill="accent1" w:themeFillTint="99"/>
            <w:vAlign w:val="center"/>
          </w:tcPr>
          <w:p w14:paraId="775A5D7F" w14:textId="77777777" w:rsidR="00D42598" w:rsidRPr="00D42598" w:rsidRDefault="00D42598" w:rsidP="002B6744">
            <w:pPr>
              <w:jc w:val="center"/>
              <w:rPr>
                <w:rFonts w:ascii="Arial" w:hAnsi="Arial" w:cs="Arial"/>
                <w:b/>
                <w:bCs/>
                <w:szCs w:val="18"/>
              </w:rPr>
            </w:pPr>
            <w:r w:rsidRPr="00D42598">
              <w:rPr>
                <w:rFonts w:ascii="Arial" w:hAnsi="Arial" w:cs="Arial"/>
                <w:b/>
                <w:bCs/>
                <w:szCs w:val="18"/>
              </w:rPr>
              <w:t>37,095</w:t>
            </w:r>
          </w:p>
        </w:tc>
        <w:tc>
          <w:tcPr>
            <w:tcW w:w="812" w:type="pct"/>
            <w:shd w:val="clear" w:color="auto" w:fill="95B3D7" w:themeFill="accent1" w:themeFillTint="99"/>
            <w:vAlign w:val="center"/>
          </w:tcPr>
          <w:p w14:paraId="60C1C4D3" w14:textId="77777777" w:rsidR="00D42598" w:rsidRPr="00D42598" w:rsidRDefault="00D42598" w:rsidP="002B6744">
            <w:pPr>
              <w:jc w:val="center"/>
              <w:rPr>
                <w:rFonts w:ascii="Arial" w:hAnsi="Arial" w:cs="Arial"/>
                <w:b/>
                <w:bCs/>
                <w:szCs w:val="18"/>
              </w:rPr>
            </w:pPr>
            <w:r w:rsidRPr="00D42598">
              <w:rPr>
                <w:rFonts w:ascii="Arial" w:hAnsi="Arial" w:cs="Arial"/>
                <w:b/>
                <w:bCs/>
                <w:szCs w:val="18"/>
              </w:rPr>
              <w:t>38,427</w:t>
            </w:r>
          </w:p>
        </w:tc>
        <w:tc>
          <w:tcPr>
            <w:tcW w:w="812" w:type="pct"/>
            <w:shd w:val="clear" w:color="auto" w:fill="95B3D7" w:themeFill="accent1" w:themeFillTint="99"/>
            <w:vAlign w:val="center"/>
          </w:tcPr>
          <w:p w14:paraId="04A8BDE1" w14:textId="77777777" w:rsidR="00D42598" w:rsidRPr="00D42598" w:rsidRDefault="00D42598" w:rsidP="002B6744">
            <w:pPr>
              <w:jc w:val="center"/>
              <w:rPr>
                <w:rFonts w:ascii="Arial" w:hAnsi="Arial" w:cs="Arial"/>
                <w:b/>
                <w:bCs/>
                <w:szCs w:val="18"/>
              </w:rPr>
            </w:pPr>
            <w:r w:rsidRPr="00D42598">
              <w:rPr>
                <w:rFonts w:ascii="Arial" w:hAnsi="Arial" w:cs="Arial"/>
                <w:b/>
                <w:bCs/>
                <w:szCs w:val="18"/>
              </w:rPr>
              <w:t>40,809</w:t>
            </w:r>
          </w:p>
        </w:tc>
        <w:tc>
          <w:tcPr>
            <w:tcW w:w="810" w:type="pct"/>
            <w:shd w:val="clear" w:color="auto" w:fill="95B3D7" w:themeFill="accent1" w:themeFillTint="99"/>
            <w:vAlign w:val="center"/>
          </w:tcPr>
          <w:p w14:paraId="58891171" w14:textId="77777777" w:rsidR="00D42598" w:rsidRPr="00D42598" w:rsidRDefault="00D42598" w:rsidP="002B6744">
            <w:pPr>
              <w:jc w:val="center"/>
              <w:rPr>
                <w:rFonts w:ascii="Arial" w:hAnsi="Arial" w:cs="Arial"/>
                <w:b/>
                <w:bCs/>
                <w:szCs w:val="18"/>
              </w:rPr>
            </w:pPr>
          </w:p>
        </w:tc>
      </w:tr>
    </w:tbl>
    <w:p w14:paraId="453DB91A" w14:textId="77777777" w:rsidR="00D42598" w:rsidRPr="00D42598" w:rsidRDefault="00D42598" w:rsidP="00D42598">
      <w:pPr>
        <w:rPr>
          <w:rFonts w:ascii="Arial" w:hAnsi="Arial" w:cs="Arial"/>
        </w:rPr>
      </w:pPr>
      <w:r w:rsidRPr="00D42598">
        <w:rPr>
          <w:rFonts w:ascii="Arial" w:hAnsi="Arial" w:cs="Arial"/>
        </w:rPr>
        <w:t xml:space="preserve">Source: Ministry of Social Development </w:t>
      </w:r>
    </w:p>
    <w:p w14:paraId="6BF3012B" w14:textId="77777777" w:rsidR="00D42598" w:rsidRPr="00D42598" w:rsidRDefault="00D42598" w:rsidP="00D42598">
      <w:pPr>
        <w:spacing w:line="240" w:lineRule="auto"/>
        <w:rPr>
          <w:rFonts w:ascii="Arial" w:hAnsi="Arial" w:cs="Arial"/>
        </w:rPr>
      </w:pPr>
    </w:p>
    <w:p w14:paraId="6480CFF2" w14:textId="77777777" w:rsidR="00D42598" w:rsidRPr="00D42598" w:rsidRDefault="00D42598" w:rsidP="00D42598">
      <w:pPr>
        <w:spacing w:line="240" w:lineRule="auto"/>
        <w:rPr>
          <w:rFonts w:ascii="Arial" w:hAnsi="Arial" w:cs="Arial"/>
          <w:b/>
          <w:sz w:val="28"/>
          <w:szCs w:val="28"/>
        </w:rPr>
      </w:pPr>
      <w:r w:rsidRPr="00D42598">
        <w:rPr>
          <w:rFonts w:ascii="Arial" w:hAnsi="Arial" w:cs="Arial"/>
        </w:rPr>
        <w:br w:type="page"/>
      </w:r>
    </w:p>
    <w:p w14:paraId="3CB66489" w14:textId="77777777" w:rsidR="00D42598" w:rsidRPr="00D42598" w:rsidRDefault="00D42598" w:rsidP="00D42598">
      <w:pPr>
        <w:pStyle w:val="Heading2"/>
        <w:rPr>
          <w:rFonts w:ascii="Arial" w:hAnsi="Arial" w:cs="Arial"/>
        </w:rPr>
      </w:pPr>
      <w:bookmarkStart w:id="245" w:name="_Toc75870148"/>
      <w:bookmarkStart w:id="246" w:name="_Toc76394262"/>
      <w:r w:rsidRPr="00D42598">
        <w:rPr>
          <w:rFonts w:ascii="Arial" w:hAnsi="Arial" w:cs="Arial"/>
        </w:rPr>
        <w:lastRenderedPageBreak/>
        <w:t>Children in Education</w:t>
      </w:r>
      <w:bookmarkEnd w:id="245"/>
      <w:bookmarkEnd w:id="246"/>
    </w:p>
    <w:p w14:paraId="3C3BABA5" w14:textId="77777777" w:rsidR="00D42598" w:rsidRPr="00D42598" w:rsidRDefault="00D42598" w:rsidP="00E62528">
      <w:pPr>
        <w:pStyle w:val="Heading3"/>
        <w:numPr>
          <w:ilvl w:val="0"/>
          <w:numId w:val="21"/>
        </w:numPr>
        <w:ind w:left="360" w:firstLine="0"/>
        <w:rPr>
          <w:rFonts w:ascii="Arial" w:hAnsi="Arial" w:cs="Arial"/>
        </w:rPr>
      </w:pPr>
      <w:bookmarkStart w:id="247" w:name="_Toc75870149"/>
      <w:bookmarkStart w:id="248" w:name="_Toc76394263"/>
      <w:r w:rsidRPr="00D42598">
        <w:rPr>
          <w:rFonts w:ascii="Arial" w:hAnsi="Arial" w:cs="Arial"/>
        </w:rPr>
        <w:t>Data on children in education from 2017 – school type</w:t>
      </w:r>
      <w:bookmarkEnd w:id="247"/>
      <w:bookmarkEnd w:id="248"/>
    </w:p>
    <w:p w14:paraId="5834A48B" w14:textId="77777777" w:rsidR="00D42598" w:rsidRPr="00D42598" w:rsidRDefault="00D42598" w:rsidP="00D42598">
      <w:pPr>
        <w:rPr>
          <w:rFonts w:ascii="Arial" w:hAnsi="Arial" w:cs="Arial"/>
        </w:rPr>
      </w:pPr>
      <w:r w:rsidRPr="00D42598">
        <w:rPr>
          <w:rFonts w:ascii="Arial" w:hAnsi="Arial" w:cs="Arial"/>
        </w:rPr>
        <w:t xml:space="preserve">Partnership schools, also known as charter schools or </w:t>
      </w:r>
      <w:proofErr w:type="spellStart"/>
      <w:r w:rsidRPr="00D42598">
        <w:rPr>
          <w:rFonts w:ascii="Arial" w:hAnsi="Arial" w:cs="Arial"/>
          <w:i/>
          <w:iCs/>
        </w:rPr>
        <w:t>kura</w:t>
      </w:r>
      <w:proofErr w:type="spellEnd"/>
      <w:r w:rsidRPr="00D42598">
        <w:rPr>
          <w:rFonts w:ascii="Arial" w:hAnsi="Arial" w:cs="Arial"/>
          <w:i/>
          <w:iCs/>
        </w:rPr>
        <w:t xml:space="preserve"> </w:t>
      </w:r>
      <w:proofErr w:type="spellStart"/>
      <w:r w:rsidRPr="00D42598">
        <w:rPr>
          <w:rFonts w:ascii="Arial" w:hAnsi="Arial" w:cs="Arial"/>
          <w:i/>
          <w:iCs/>
        </w:rPr>
        <w:t>hourua</w:t>
      </w:r>
      <w:proofErr w:type="spellEnd"/>
      <w:r w:rsidRPr="00D42598">
        <w:rPr>
          <w:rFonts w:ascii="Arial" w:hAnsi="Arial" w:cs="Arial"/>
        </w:rPr>
        <w:t xml:space="preserve">, were partnerships between education, business and community groups aiming to provide new opportunities for students to achieve education success. They had student enrolments from 2014 – 2018. At their peak, 0.2% of students were enrolled in a partnership school. The children enrolled were mostly aged 13 years and over, with enrolments between 55 – 59% male. At the same time, non-partnership schools were 49% female to 51% male. Additionally, partnership schools had a much higher percentage of Māori students enrolled than non-partnership schools. </w:t>
      </w:r>
    </w:p>
    <w:tbl>
      <w:tblPr>
        <w:tblStyle w:val="TableGrid"/>
        <w:tblW w:w="9737" w:type="dxa"/>
        <w:tblBorders>
          <w:insideH w:val="none" w:sz="0" w:space="0" w:color="auto"/>
          <w:insideV w:val="none" w:sz="0" w:space="0" w:color="auto"/>
        </w:tblBorders>
        <w:tblLayout w:type="fixed"/>
        <w:tblLook w:val="04A0" w:firstRow="1" w:lastRow="0" w:firstColumn="1" w:lastColumn="0" w:noHBand="0" w:noVBand="1"/>
      </w:tblPr>
      <w:tblGrid>
        <w:gridCol w:w="846"/>
        <w:gridCol w:w="2556"/>
        <w:gridCol w:w="2004"/>
        <w:gridCol w:w="8"/>
        <w:gridCol w:w="2160"/>
        <w:gridCol w:w="2163"/>
      </w:tblGrid>
      <w:tr w:rsidR="00D42598" w:rsidRPr="00D42598" w14:paraId="37C3F9B4" w14:textId="77777777" w:rsidTr="002B6744">
        <w:trPr>
          <w:tblHeader/>
        </w:trPr>
        <w:tc>
          <w:tcPr>
            <w:tcW w:w="3402" w:type="dxa"/>
            <w:gridSpan w:val="2"/>
            <w:shd w:val="clear" w:color="auto" w:fill="95B3D7" w:themeFill="accent1" w:themeFillTint="99"/>
          </w:tcPr>
          <w:p w14:paraId="76994CE6" w14:textId="77777777" w:rsidR="00D42598" w:rsidRPr="00D42598" w:rsidRDefault="00D42598" w:rsidP="002B6744">
            <w:pPr>
              <w:rPr>
                <w:rFonts w:ascii="Arial" w:hAnsi="Arial" w:cs="Arial"/>
                <w:b/>
                <w:bCs/>
                <w:szCs w:val="18"/>
              </w:rPr>
            </w:pPr>
            <w:r w:rsidRPr="00D42598">
              <w:rPr>
                <w:rFonts w:ascii="Arial" w:hAnsi="Arial" w:cs="Arial"/>
                <w:b/>
                <w:bCs/>
                <w:szCs w:val="18"/>
              </w:rPr>
              <w:t>Number of children grouped by</w:t>
            </w:r>
          </w:p>
        </w:tc>
        <w:tc>
          <w:tcPr>
            <w:tcW w:w="2012" w:type="dxa"/>
            <w:gridSpan w:val="2"/>
            <w:shd w:val="clear" w:color="auto" w:fill="95B3D7" w:themeFill="accent1" w:themeFillTint="99"/>
            <w:vAlign w:val="center"/>
          </w:tcPr>
          <w:p w14:paraId="7227FCAD"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2017</w:t>
            </w:r>
          </w:p>
        </w:tc>
        <w:tc>
          <w:tcPr>
            <w:tcW w:w="2160" w:type="dxa"/>
            <w:shd w:val="clear" w:color="auto" w:fill="95B3D7" w:themeFill="accent1" w:themeFillTint="99"/>
            <w:vAlign w:val="center"/>
          </w:tcPr>
          <w:p w14:paraId="0315730F"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2018</w:t>
            </w:r>
          </w:p>
        </w:tc>
        <w:tc>
          <w:tcPr>
            <w:tcW w:w="2163" w:type="dxa"/>
            <w:shd w:val="clear" w:color="auto" w:fill="95B3D7" w:themeFill="accent1" w:themeFillTint="99"/>
            <w:vAlign w:val="center"/>
          </w:tcPr>
          <w:p w14:paraId="68EBC3D0"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2019</w:t>
            </w:r>
          </w:p>
        </w:tc>
      </w:tr>
      <w:tr w:rsidR="00D42598" w:rsidRPr="00D42598" w14:paraId="1D2BD84B" w14:textId="77777777" w:rsidTr="002B6744">
        <w:tc>
          <w:tcPr>
            <w:tcW w:w="9737" w:type="dxa"/>
            <w:gridSpan w:val="6"/>
            <w:shd w:val="clear" w:color="auto" w:fill="DBE5F1" w:themeFill="accent1" w:themeFillTint="33"/>
          </w:tcPr>
          <w:p w14:paraId="744F3186" w14:textId="77777777" w:rsidR="00D42598" w:rsidRPr="00D42598" w:rsidRDefault="00D42598" w:rsidP="002B6744">
            <w:pPr>
              <w:jc w:val="center"/>
              <w:rPr>
                <w:rFonts w:ascii="Arial" w:hAnsi="Arial" w:cs="Arial"/>
                <w:i/>
                <w:iCs/>
                <w:szCs w:val="18"/>
              </w:rPr>
            </w:pPr>
            <w:r w:rsidRPr="00D42598">
              <w:rPr>
                <w:rFonts w:ascii="Arial" w:hAnsi="Arial" w:cs="Arial"/>
                <w:b/>
                <w:bCs/>
                <w:i/>
                <w:iCs/>
                <w:szCs w:val="18"/>
              </w:rPr>
              <w:t>Attendance in Non-Partnership Schools</w:t>
            </w:r>
          </w:p>
        </w:tc>
      </w:tr>
      <w:tr w:rsidR="00D42598" w:rsidRPr="00D42598" w14:paraId="4B5A5058" w14:textId="77777777" w:rsidTr="002B6744">
        <w:trPr>
          <w:trHeight w:val="215"/>
        </w:trPr>
        <w:tc>
          <w:tcPr>
            <w:tcW w:w="846" w:type="dxa"/>
            <w:vMerge w:val="restart"/>
            <w:shd w:val="clear" w:color="auto" w:fill="95B3D7" w:themeFill="accent1" w:themeFillTint="99"/>
            <w:textDirection w:val="btLr"/>
            <w:vAlign w:val="center"/>
          </w:tcPr>
          <w:p w14:paraId="36157D67" w14:textId="77777777" w:rsidR="00D42598" w:rsidRPr="00D42598" w:rsidRDefault="00D42598" w:rsidP="002B6744">
            <w:pPr>
              <w:jc w:val="center"/>
              <w:rPr>
                <w:rFonts w:ascii="Arial" w:hAnsi="Arial" w:cs="Arial"/>
                <w:b/>
                <w:bCs/>
                <w:szCs w:val="18"/>
              </w:rPr>
            </w:pPr>
            <w:r w:rsidRPr="00D42598">
              <w:rPr>
                <w:rFonts w:ascii="Arial" w:hAnsi="Arial" w:cs="Arial"/>
                <w:b/>
                <w:bCs/>
                <w:szCs w:val="18"/>
              </w:rPr>
              <w:t>Age</w:t>
            </w:r>
          </w:p>
        </w:tc>
        <w:tc>
          <w:tcPr>
            <w:tcW w:w="2556" w:type="dxa"/>
          </w:tcPr>
          <w:p w14:paraId="7178AF2F" w14:textId="77777777" w:rsidR="00D42598" w:rsidRPr="00D42598" w:rsidRDefault="00D42598" w:rsidP="002B6744">
            <w:pPr>
              <w:rPr>
                <w:rFonts w:ascii="Arial" w:hAnsi="Arial" w:cs="Arial"/>
                <w:szCs w:val="18"/>
              </w:rPr>
            </w:pPr>
            <w:r w:rsidRPr="00D42598">
              <w:rPr>
                <w:rFonts w:ascii="Arial" w:hAnsi="Arial" w:cs="Arial"/>
                <w:szCs w:val="18"/>
              </w:rPr>
              <w:t>Age 05</w:t>
            </w:r>
          </w:p>
        </w:tc>
        <w:tc>
          <w:tcPr>
            <w:tcW w:w="2012" w:type="dxa"/>
            <w:gridSpan w:val="2"/>
            <w:vAlign w:val="center"/>
          </w:tcPr>
          <w:p w14:paraId="3DE584F4" w14:textId="77777777" w:rsidR="00D42598" w:rsidRPr="00D42598" w:rsidRDefault="00D42598" w:rsidP="002B6744">
            <w:pPr>
              <w:jc w:val="center"/>
              <w:rPr>
                <w:rFonts w:ascii="Arial" w:hAnsi="Arial" w:cs="Arial"/>
                <w:szCs w:val="18"/>
              </w:rPr>
            </w:pPr>
            <w:r w:rsidRPr="00D42598">
              <w:rPr>
                <w:rFonts w:ascii="Arial" w:hAnsi="Arial" w:cs="Arial"/>
                <w:szCs w:val="18"/>
              </w:rPr>
              <w:t>60,194</w:t>
            </w:r>
          </w:p>
        </w:tc>
        <w:tc>
          <w:tcPr>
            <w:tcW w:w="2160" w:type="dxa"/>
            <w:vAlign w:val="center"/>
          </w:tcPr>
          <w:p w14:paraId="292A4741" w14:textId="77777777" w:rsidR="00D42598" w:rsidRPr="00D42598" w:rsidRDefault="00D42598" w:rsidP="002B6744">
            <w:pPr>
              <w:jc w:val="center"/>
              <w:rPr>
                <w:rFonts w:ascii="Arial" w:hAnsi="Arial" w:cs="Arial"/>
                <w:szCs w:val="18"/>
              </w:rPr>
            </w:pPr>
            <w:r w:rsidRPr="00D42598">
              <w:rPr>
                <w:rFonts w:ascii="Arial" w:hAnsi="Arial" w:cs="Arial"/>
                <w:szCs w:val="18"/>
              </w:rPr>
              <w:t>59,603</w:t>
            </w:r>
          </w:p>
        </w:tc>
        <w:tc>
          <w:tcPr>
            <w:tcW w:w="2163" w:type="dxa"/>
            <w:vAlign w:val="center"/>
          </w:tcPr>
          <w:p w14:paraId="55FC4E72" w14:textId="77777777" w:rsidR="00D42598" w:rsidRPr="00D42598" w:rsidRDefault="00D42598" w:rsidP="002B6744">
            <w:pPr>
              <w:jc w:val="center"/>
              <w:rPr>
                <w:rFonts w:ascii="Arial" w:hAnsi="Arial" w:cs="Arial"/>
                <w:szCs w:val="18"/>
              </w:rPr>
            </w:pPr>
            <w:r w:rsidRPr="00D42598">
              <w:rPr>
                <w:rFonts w:ascii="Arial" w:hAnsi="Arial" w:cs="Arial"/>
                <w:szCs w:val="18"/>
              </w:rPr>
              <w:t>58,049</w:t>
            </w:r>
          </w:p>
        </w:tc>
      </w:tr>
      <w:tr w:rsidR="00D42598" w:rsidRPr="00D42598" w14:paraId="4EACB274" w14:textId="77777777" w:rsidTr="002B6744">
        <w:trPr>
          <w:trHeight w:val="215"/>
        </w:trPr>
        <w:tc>
          <w:tcPr>
            <w:tcW w:w="846" w:type="dxa"/>
            <w:vMerge/>
            <w:shd w:val="clear" w:color="auto" w:fill="95B3D7" w:themeFill="accent1" w:themeFillTint="99"/>
            <w:vAlign w:val="center"/>
          </w:tcPr>
          <w:p w14:paraId="62C90D25" w14:textId="77777777" w:rsidR="00D42598" w:rsidRPr="00D42598" w:rsidRDefault="00D42598" w:rsidP="002B6744">
            <w:pPr>
              <w:jc w:val="center"/>
              <w:rPr>
                <w:rFonts w:ascii="Arial" w:hAnsi="Arial" w:cs="Arial"/>
                <w:szCs w:val="18"/>
              </w:rPr>
            </w:pPr>
          </w:p>
        </w:tc>
        <w:tc>
          <w:tcPr>
            <w:tcW w:w="2556" w:type="dxa"/>
          </w:tcPr>
          <w:p w14:paraId="560A21BA" w14:textId="77777777" w:rsidR="00D42598" w:rsidRPr="00D42598" w:rsidRDefault="00D42598" w:rsidP="002B6744">
            <w:pPr>
              <w:rPr>
                <w:rFonts w:ascii="Arial" w:hAnsi="Arial" w:cs="Arial"/>
                <w:szCs w:val="18"/>
              </w:rPr>
            </w:pPr>
            <w:r w:rsidRPr="00D42598">
              <w:rPr>
                <w:rFonts w:ascii="Arial" w:hAnsi="Arial" w:cs="Arial"/>
                <w:szCs w:val="18"/>
              </w:rPr>
              <w:t>Age 06</w:t>
            </w:r>
          </w:p>
        </w:tc>
        <w:tc>
          <w:tcPr>
            <w:tcW w:w="2012" w:type="dxa"/>
            <w:gridSpan w:val="2"/>
            <w:vAlign w:val="center"/>
          </w:tcPr>
          <w:p w14:paraId="5DBCBBE1" w14:textId="77777777" w:rsidR="00D42598" w:rsidRPr="00D42598" w:rsidRDefault="00D42598" w:rsidP="002B6744">
            <w:pPr>
              <w:jc w:val="center"/>
              <w:rPr>
                <w:rFonts w:ascii="Arial" w:hAnsi="Arial" w:cs="Arial"/>
                <w:szCs w:val="18"/>
              </w:rPr>
            </w:pPr>
            <w:r w:rsidRPr="00D42598">
              <w:rPr>
                <w:rFonts w:ascii="Arial" w:hAnsi="Arial" w:cs="Arial"/>
                <w:szCs w:val="18"/>
              </w:rPr>
              <w:t>64,513</w:t>
            </w:r>
          </w:p>
        </w:tc>
        <w:tc>
          <w:tcPr>
            <w:tcW w:w="2160" w:type="dxa"/>
            <w:vAlign w:val="center"/>
          </w:tcPr>
          <w:p w14:paraId="2C808261" w14:textId="77777777" w:rsidR="00D42598" w:rsidRPr="00D42598" w:rsidRDefault="00D42598" w:rsidP="002B6744">
            <w:pPr>
              <w:jc w:val="center"/>
              <w:rPr>
                <w:rFonts w:ascii="Arial" w:hAnsi="Arial" w:cs="Arial"/>
                <w:szCs w:val="18"/>
              </w:rPr>
            </w:pPr>
            <w:r w:rsidRPr="00D42598">
              <w:rPr>
                <w:rFonts w:ascii="Arial" w:hAnsi="Arial" w:cs="Arial"/>
                <w:szCs w:val="18"/>
              </w:rPr>
              <w:t>64,436</w:t>
            </w:r>
          </w:p>
        </w:tc>
        <w:tc>
          <w:tcPr>
            <w:tcW w:w="2163" w:type="dxa"/>
            <w:vAlign w:val="center"/>
          </w:tcPr>
          <w:p w14:paraId="59167C55" w14:textId="77777777" w:rsidR="00D42598" w:rsidRPr="00D42598" w:rsidRDefault="00D42598" w:rsidP="002B6744">
            <w:pPr>
              <w:jc w:val="center"/>
              <w:rPr>
                <w:rFonts w:ascii="Arial" w:hAnsi="Arial" w:cs="Arial"/>
                <w:szCs w:val="18"/>
              </w:rPr>
            </w:pPr>
            <w:r w:rsidRPr="00D42598">
              <w:rPr>
                <w:rFonts w:ascii="Arial" w:hAnsi="Arial" w:cs="Arial"/>
                <w:szCs w:val="18"/>
              </w:rPr>
              <w:t>64,658</w:t>
            </w:r>
          </w:p>
        </w:tc>
      </w:tr>
      <w:tr w:rsidR="00D42598" w:rsidRPr="00D42598" w14:paraId="3F820CA7" w14:textId="77777777" w:rsidTr="002B6744">
        <w:trPr>
          <w:trHeight w:val="215"/>
        </w:trPr>
        <w:tc>
          <w:tcPr>
            <w:tcW w:w="846" w:type="dxa"/>
            <w:vMerge/>
            <w:shd w:val="clear" w:color="auto" w:fill="95B3D7" w:themeFill="accent1" w:themeFillTint="99"/>
            <w:vAlign w:val="center"/>
          </w:tcPr>
          <w:p w14:paraId="5246E35B" w14:textId="77777777" w:rsidR="00D42598" w:rsidRPr="00D42598" w:rsidRDefault="00D42598" w:rsidP="002B6744">
            <w:pPr>
              <w:jc w:val="center"/>
              <w:rPr>
                <w:rFonts w:ascii="Arial" w:hAnsi="Arial" w:cs="Arial"/>
                <w:szCs w:val="18"/>
              </w:rPr>
            </w:pPr>
          </w:p>
        </w:tc>
        <w:tc>
          <w:tcPr>
            <w:tcW w:w="2556" w:type="dxa"/>
          </w:tcPr>
          <w:p w14:paraId="048D0463" w14:textId="77777777" w:rsidR="00D42598" w:rsidRPr="00D42598" w:rsidRDefault="00D42598" w:rsidP="002B6744">
            <w:pPr>
              <w:rPr>
                <w:rFonts w:ascii="Arial" w:hAnsi="Arial" w:cs="Arial"/>
                <w:szCs w:val="18"/>
              </w:rPr>
            </w:pPr>
            <w:r w:rsidRPr="00D42598">
              <w:rPr>
                <w:rFonts w:ascii="Arial" w:hAnsi="Arial" w:cs="Arial"/>
                <w:szCs w:val="18"/>
              </w:rPr>
              <w:t>Age 07</w:t>
            </w:r>
          </w:p>
        </w:tc>
        <w:tc>
          <w:tcPr>
            <w:tcW w:w="2012" w:type="dxa"/>
            <w:gridSpan w:val="2"/>
            <w:vAlign w:val="center"/>
          </w:tcPr>
          <w:p w14:paraId="30EDF3C7" w14:textId="77777777" w:rsidR="00D42598" w:rsidRPr="00D42598" w:rsidRDefault="00D42598" w:rsidP="002B6744">
            <w:pPr>
              <w:jc w:val="center"/>
              <w:rPr>
                <w:rFonts w:ascii="Arial" w:hAnsi="Arial" w:cs="Arial"/>
                <w:szCs w:val="18"/>
              </w:rPr>
            </w:pPr>
            <w:r w:rsidRPr="00D42598">
              <w:rPr>
                <w:rFonts w:ascii="Arial" w:hAnsi="Arial" w:cs="Arial"/>
                <w:szCs w:val="18"/>
              </w:rPr>
              <w:t>65,445</w:t>
            </w:r>
          </w:p>
        </w:tc>
        <w:tc>
          <w:tcPr>
            <w:tcW w:w="2160" w:type="dxa"/>
            <w:vAlign w:val="center"/>
          </w:tcPr>
          <w:p w14:paraId="33ADDA68" w14:textId="77777777" w:rsidR="00D42598" w:rsidRPr="00D42598" w:rsidRDefault="00D42598" w:rsidP="002B6744">
            <w:pPr>
              <w:jc w:val="center"/>
              <w:rPr>
                <w:rFonts w:ascii="Arial" w:hAnsi="Arial" w:cs="Arial"/>
                <w:szCs w:val="18"/>
              </w:rPr>
            </w:pPr>
            <w:r w:rsidRPr="00D42598">
              <w:rPr>
                <w:rFonts w:ascii="Arial" w:hAnsi="Arial" w:cs="Arial"/>
                <w:szCs w:val="18"/>
              </w:rPr>
              <w:t>65,270</w:t>
            </w:r>
          </w:p>
        </w:tc>
        <w:tc>
          <w:tcPr>
            <w:tcW w:w="2163" w:type="dxa"/>
            <w:vAlign w:val="center"/>
          </w:tcPr>
          <w:p w14:paraId="2FA09BB4" w14:textId="77777777" w:rsidR="00D42598" w:rsidRPr="00D42598" w:rsidRDefault="00D42598" w:rsidP="002B6744">
            <w:pPr>
              <w:jc w:val="center"/>
              <w:rPr>
                <w:rFonts w:ascii="Arial" w:hAnsi="Arial" w:cs="Arial"/>
                <w:szCs w:val="18"/>
              </w:rPr>
            </w:pPr>
            <w:r w:rsidRPr="00D42598">
              <w:rPr>
                <w:rFonts w:ascii="Arial" w:hAnsi="Arial" w:cs="Arial"/>
                <w:szCs w:val="18"/>
              </w:rPr>
              <w:t>65,209</w:t>
            </w:r>
          </w:p>
        </w:tc>
      </w:tr>
      <w:tr w:rsidR="00D42598" w:rsidRPr="00D42598" w14:paraId="73F38ABA" w14:textId="77777777" w:rsidTr="002B6744">
        <w:trPr>
          <w:trHeight w:val="215"/>
        </w:trPr>
        <w:tc>
          <w:tcPr>
            <w:tcW w:w="846" w:type="dxa"/>
            <w:vMerge/>
            <w:shd w:val="clear" w:color="auto" w:fill="95B3D7" w:themeFill="accent1" w:themeFillTint="99"/>
            <w:vAlign w:val="center"/>
          </w:tcPr>
          <w:p w14:paraId="7B2C2859" w14:textId="77777777" w:rsidR="00D42598" w:rsidRPr="00D42598" w:rsidRDefault="00D42598" w:rsidP="002B6744">
            <w:pPr>
              <w:jc w:val="center"/>
              <w:rPr>
                <w:rFonts w:ascii="Arial" w:hAnsi="Arial" w:cs="Arial"/>
                <w:szCs w:val="18"/>
              </w:rPr>
            </w:pPr>
          </w:p>
        </w:tc>
        <w:tc>
          <w:tcPr>
            <w:tcW w:w="2556" w:type="dxa"/>
          </w:tcPr>
          <w:p w14:paraId="6814DBAF" w14:textId="77777777" w:rsidR="00D42598" w:rsidRPr="00D42598" w:rsidRDefault="00D42598" w:rsidP="002B6744">
            <w:pPr>
              <w:rPr>
                <w:rFonts w:ascii="Arial" w:hAnsi="Arial" w:cs="Arial"/>
                <w:szCs w:val="18"/>
              </w:rPr>
            </w:pPr>
            <w:r w:rsidRPr="00D42598">
              <w:rPr>
                <w:rFonts w:ascii="Arial" w:hAnsi="Arial" w:cs="Arial"/>
                <w:szCs w:val="18"/>
              </w:rPr>
              <w:t>Age 08</w:t>
            </w:r>
          </w:p>
        </w:tc>
        <w:tc>
          <w:tcPr>
            <w:tcW w:w="2012" w:type="dxa"/>
            <w:gridSpan w:val="2"/>
            <w:vAlign w:val="center"/>
          </w:tcPr>
          <w:p w14:paraId="033CC46F" w14:textId="77777777" w:rsidR="00D42598" w:rsidRPr="00D42598" w:rsidRDefault="00D42598" w:rsidP="002B6744">
            <w:pPr>
              <w:jc w:val="center"/>
              <w:rPr>
                <w:rFonts w:ascii="Arial" w:hAnsi="Arial" w:cs="Arial"/>
                <w:szCs w:val="18"/>
              </w:rPr>
            </w:pPr>
            <w:r w:rsidRPr="00D42598">
              <w:rPr>
                <w:rFonts w:ascii="Arial" w:hAnsi="Arial" w:cs="Arial"/>
                <w:szCs w:val="18"/>
              </w:rPr>
              <w:t>64,476</w:t>
            </w:r>
          </w:p>
        </w:tc>
        <w:tc>
          <w:tcPr>
            <w:tcW w:w="2160" w:type="dxa"/>
            <w:vAlign w:val="center"/>
          </w:tcPr>
          <w:p w14:paraId="4D489377" w14:textId="77777777" w:rsidR="00D42598" w:rsidRPr="00D42598" w:rsidRDefault="00D42598" w:rsidP="002B6744">
            <w:pPr>
              <w:jc w:val="center"/>
              <w:rPr>
                <w:rFonts w:ascii="Arial" w:hAnsi="Arial" w:cs="Arial"/>
                <w:szCs w:val="18"/>
              </w:rPr>
            </w:pPr>
            <w:r w:rsidRPr="00D42598">
              <w:rPr>
                <w:rFonts w:ascii="Arial" w:hAnsi="Arial" w:cs="Arial"/>
                <w:szCs w:val="18"/>
              </w:rPr>
              <w:t>66,087</w:t>
            </w:r>
          </w:p>
        </w:tc>
        <w:tc>
          <w:tcPr>
            <w:tcW w:w="2163" w:type="dxa"/>
            <w:vAlign w:val="center"/>
          </w:tcPr>
          <w:p w14:paraId="744E1E76" w14:textId="77777777" w:rsidR="00D42598" w:rsidRPr="00D42598" w:rsidRDefault="00D42598" w:rsidP="002B6744">
            <w:pPr>
              <w:jc w:val="center"/>
              <w:rPr>
                <w:rFonts w:ascii="Arial" w:hAnsi="Arial" w:cs="Arial"/>
                <w:szCs w:val="18"/>
              </w:rPr>
            </w:pPr>
            <w:r w:rsidRPr="00D42598">
              <w:rPr>
                <w:rFonts w:ascii="Arial" w:hAnsi="Arial" w:cs="Arial"/>
                <w:szCs w:val="18"/>
              </w:rPr>
              <w:t>66,096</w:t>
            </w:r>
          </w:p>
        </w:tc>
      </w:tr>
      <w:tr w:rsidR="00D42598" w:rsidRPr="00D42598" w14:paraId="27ECBBF7" w14:textId="77777777" w:rsidTr="002B6744">
        <w:trPr>
          <w:trHeight w:val="215"/>
        </w:trPr>
        <w:tc>
          <w:tcPr>
            <w:tcW w:w="846" w:type="dxa"/>
            <w:vMerge/>
            <w:shd w:val="clear" w:color="auto" w:fill="95B3D7" w:themeFill="accent1" w:themeFillTint="99"/>
            <w:vAlign w:val="center"/>
          </w:tcPr>
          <w:p w14:paraId="611DF722" w14:textId="77777777" w:rsidR="00D42598" w:rsidRPr="00D42598" w:rsidRDefault="00D42598" w:rsidP="002B6744">
            <w:pPr>
              <w:jc w:val="center"/>
              <w:rPr>
                <w:rFonts w:ascii="Arial" w:hAnsi="Arial" w:cs="Arial"/>
                <w:szCs w:val="18"/>
              </w:rPr>
            </w:pPr>
          </w:p>
        </w:tc>
        <w:tc>
          <w:tcPr>
            <w:tcW w:w="2556" w:type="dxa"/>
          </w:tcPr>
          <w:p w14:paraId="559EAD0A" w14:textId="77777777" w:rsidR="00D42598" w:rsidRPr="00D42598" w:rsidRDefault="00D42598" w:rsidP="002B6744">
            <w:pPr>
              <w:rPr>
                <w:rFonts w:ascii="Arial" w:hAnsi="Arial" w:cs="Arial"/>
                <w:szCs w:val="18"/>
              </w:rPr>
            </w:pPr>
            <w:r w:rsidRPr="00D42598">
              <w:rPr>
                <w:rFonts w:ascii="Arial" w:hAnsi="Arial" w:cs="Arial"/>
                <w:szCs w:val="18"/>
              </w:rPr>
              <w:t>Age 09</w:t>
            </w:r>
          </w:p>
        </w:tc>
        <w:tc>
          <w:tcPr>
            <w:tcW w:w="2012" w:type="dxa"/>
            <w:gridSpan w:val="2"/>
            <w:vAlign w:val="center"/>
          </w:tcPr>
          <w:p w14:paraId="436142BB" w14:textId="77777777" w:rsidR="00D42598" w:rsidRPr="00D42598" w:rsidRDefault="00D42598" w:rsidP="002B6744">
            <w:pPr>
              <w:jc w:val="center"/>
              <w:rPr>
                <w:rFonts w:ascii="Arial" w:hAnsi="Arial" w:cs="Arial"/>
                <w:szCs w:val="18"/>
              </w:rPr>
            </w:pPr>
            <w:r w:rsidRPr="00D42598">
              <w:rPr>
                <w:rFonts w:ascii="Arial" w:hAnsi="Arial" w:cs="Arial"/>
                <w:szCs w:val="18"/>
              </w:rPr>
              <w:t>64,943</w:t>
            </w:r>
          </w:p>
        </w:tc>
        <w:tc>
          <w:tcPr>
            <w:tcW w:w="2160" w:type="dxa"/>
            <w:vAlign w:val="center"/>
          </w:tcPr>
          <w:p w14:paraId="0549E192" w14:textId="77777777" w:rsidR="00D42598" w:rsidRPr="00D42598" w:rsidRDefault="00D42598" w:rsidP="002B6744">
            <w:pPr>
              <w:jc w:val="center"/>
              <w:rPr>
                <w:rFonts w:ascii="Arial" w:hAnsi="Arial" w:cs="Arial"/>
                <w:szCs w:val="18"/>
              </w:rPr>
            </w:pPr>
            <w:r w:rsidRPr="00D42598">
              <w:rPr>
                <w:rFonts w:ascii="Arial" w:hAnsi="Arial" w:cs="Arial"/>
                <w:szCs w:val="18"/>
              </w:rPr>
              <w:t>65,160</w:t>
            </w:r>
          </w:p>
        </w:tc>
        <w:tc>
          <w:tcPr>
            <w:tcW w:w="2163" w:type="dxa"/>
            <w:vAlign w:val="center"/>
          </w:tcPr>
          <w:p w14:paraId="7E5F4526" w14:textId="77777777" w:rsidR="00D42598" w:rsidRPr="00D42598" w:rsidRDefault="00D42598" w:rsidP="002B6744">
            <w:pPr>
              <w:jc w:val="center"/>
              <w:rPr>
                <w:rFonts w:ascii="Arial" w:hAnsi="Arial" w:cs="Arial"/>
                <w:szCs w:val="18"/>
              </w:rPr>
            </w:pPr>
            <w:r w:rsidRPr="00D42598">
              <w:rPr>
                <w:rFonts w:ascii="Arial" w:hAnsi="Arial" w:cs="Arial"/>
                <w:szCs w:val="18"/>
              </w:rPr>
              <w:t>66,800</w:t>
            </w:r>
          </w:p>
        </w:tc>
      </w:tr>
      <w:tr w:rsidR="00D42598" w:rsidRPr="00D42598" w14:paraId="6F3567D3" w14:textId="77777777" w:rsidTr="002B6744">
        <w:trPr>
          <w:trHeight w:val="215"/>
        </w:trPr>
        <w:tc>
          <w:tcPr>
            <w:tcW w:w="846" w:type="dxa"/>
            <w:vMerge/>
            <w:shd w:val="clear" w:color="auto" w:fill="95B3D7" w:themeFill="accent1" w:themeFillTint="99"/>
            <w:vAlign w:val="center"/>
          </w:tcPr>
          <w:p w14:paraId="3FF3C1A1" w14:textId="77777777" w:rsidR="00D42598" w:rsidRPr="00D42598" w:rsidRDefault="00D42598" w:rsidP="002B6744">
            <w:pPr>
              <w:jc w:val="center"/>
              <w:rPr>
                <w:rFonts w:ascii="Arial" w:hAnsi="Arial" w:cs="Arial"/>
                <w:szCs w:val="18"/>
              </w:rPr>
            </w:pPr>
          </w:p>
        </w:tc>
        <w:tc>
          <w:tcPr>
            <w:tcW w:w="2556" w:type="dxa"/>
          </w:tcPr>
          <w:p w14:paraId="05582199" w14:textId="77777777" w:rsidR="00D42598" w:rsidRPr="00D42598" w:rsidRDefault="00D42598" w:rsidP="002B6744">
            <w:pPr>
              <w:rPr>
                <w:rFonts w:ascii="Arial" w:hAnsi="Arial" w:cs="Arial"/>
                <w:szCs w:val="18"/>
              </w:rPr>
            </w:pPr>
            <w:r w:rsidRPr="00D42598">
              <w:rPr>
                <w:rFonts w:ascii="Arial" w:hAnsi="Arial" w:cs="Arial"/>
                <w:szCs w:val="18"/>
              </w:rPr>
              <w:t>Age 10</w:t>
            </w:r>
          </w:p>
        </w:tc>
        <w:tc>
          <w:tcPr>
            <w:tcW w:w="2012" w:type="dxa"/>
            <w:gridSpan w:val="2"/>
            <w:vAlign w:val="center"/>
          </w:tcPr>
          <w:p w14:paraId="210D9179" w14:textId="77777777" w:rsidR="00D42598" w:rsidRPr="00D42598" w:rsidRDefault="00D42598" w:rsidP="002B6744">
            <w:pPr>
              <w:jc w:val="center"/>
              <w:rPr>
                <w:rFonts w:ascii="Arial" w:hAnsi="Arial" w:cs="Arial"/>
                <w:szCs w:val="18"/>
              </w:rPr>
            </w:pPr>
            <w:r w:rsidRPr="00D42598">
              <w:rPr>
                <w:rFonts w:ascii="Arial" w:hAnsi="Arial" w:cs="Arial"/>
                <w:szCs w:val="18"/>
              </w:rPr>
              <w:t>63,171</w:t>
            </w:r>
          </w:p>
        </w:tc>
        <w:tc>
          <w:tcPr>
            <w:tcW w:w="2160" w:type="dxa"/>
            <w:vAlign w:val="center"/>
          </w:tcPr>
          <w:p w14:paraId="20928CDA" w14:textId="77777777" w:rsidR="00D42598" w:rsidRPr="00D42598" w:rsidRDefault="00D42598" w:rsidP="002B6744">
            <w:pPr>
              <w:jc w:val="center"/>
              <w:rPr>
                <w:rFonts w:ascii="Arial" w:hAnsi="Arial" w:cs="Arial"/>
                <w:szCs w:val="18"/>
              </w:rPr>
            </w:pPr>
            <w:r w:rsidRPr="00D42598">
              <w:rPr>
                <w:rFonts w:ascii="Arial" w:hAnsi="Arial" w:cs="Arial"/>
                <w:szCs w:val="18"/>
              </w:rPr>
              <w:t>65,509</w:t>
            </w:r>
          </w:p>
        </w:tc>
        <w:tc>
          <w:tcPr>
            <w:tcW w:w="2163" w:type="dxa"/>
            <w:vAlign w:val="center"/>
          </w:tcPr>
          <w:p w14:paraId="31323C05" w14:textId="77777777" w:rsidR="00D42598" w:rsidRPr="00D42598" w:rsidRDefault="00D42598" w:rsidP="002B6744">
            <w:pPr>
              <w:jc w:val="center"/>
              <w:rPr>
                <w:rFonts w:ascii="Arial" w:hAnsi="Arial" w:cs="Arial"/>
                <w:szCs w:val="18"/>
              </w:rPr>
            </w:pPr>
            <w:r w:rsidRPr="00D42598">
              <w:rPr>
                <w:rFonts w:ascii="Arial" w:hAnsi="Arial" w:cs="Arial"/>
                <w:szCs w:val="18"/>
              </w:rPr>
              <w:t>65,905</w:t>
            </w:r>
          </w:p>
        </w:tc>
      </w:tr>
      <w:tr w:rsidR="00D42598" w:rsidRPr="00D42598" w14:paraId="163161B5" w14:textId="77777777" w:rsidTr="002B6744">
        <w:trPr>
          <w:trHeight w:val="215"/>
        </w:trPr>
        <w:tc>
          <w:tcPr>
            <w:tcW w:w="846" w:type="dxa"/>
            <w:vMerge/>
            <w:shd w:val="clear" w:color="auto" w:fill="95B3D7" w:themeFill="accent1" w:themeFillTint="99"/>
            <w:vAlign w:val="center"/>
          </w:tcPr>
          <w:p w14:paraId="6EDD0BF3" w14:textId="77777777" w:rsidR="00D42598" w:rsidRPr="00D42598" w:rsidRDefault="00D42598" w:rsidP="002B6744">
            <w:pPr>
              <w:jc w:val="center"/>
              <w:rPr>
                <w:rFonts w:ascii="Arial" w:hAnsi="Arial" w:cs="Arial"/>
                <w:szCs w:val="18"/>
              </w:rPr>
            </w:pPr>
          </w:p>
        </w:tc>
        <w:tc>
          <w:tcPr>
            <w:tcW w:w="2556" w:type="dxa"/>
          </w:tcPr>
          <w:p w14:paraId="312064AF" w14:textId="77777777" w:rsidR="00D42598" w:rsidRPr="00D42598" w:rsidRDefault="00D42598" w:rsidP="002B6744">
            <w:pPr>
              <w:rPr>
                <w:rFonts w:ascii="Arial" w:hAnsi="Arial" w:cs="Arial"/>
                <w:szCs w:val="18"/>
              </w:rPr>
            </w:pPr>
            <w:r w:rsidRPr="00D42598">
              <w:rPr>
                <w:rFonts w:ascii="Arial" w:hAnsi="Arial" w:cs="Arial"/>
                <w:szCs w:val="18"/>
              </w:rPr>
              <w:t>Age 11</w:t>
            </w:r>
          </w:p>
        </w:tc>
        <w:tc>
          <w:tcPr>
            <w:tcW w:w="2012" w:type="dxa"/>
            <w:gridSpan w:val="2"/>
            <w:vAlign w:val="center"/>
          </w:tcPr>
          <w:p w14:paraId="42C36DB5" w14:textId="77777777" w:rsidR="00D42598" w:rsidRPr="00D42598" w:rsidRDefault="00D42598" w:rsidP="002B6744">
            <w:pPr>
              <w:jc w:val="center"/>
              <w:rPr>
                <w:rFonts w:ascii="Arial" w:hAnsi="Arial" w:cs="Arial"/>
                <w:szCs w:val="18"/>
              </w:rPr>
            </w:pPr>
            <w:r w:rsidRPr="00D42598">
              <w:rPr>
                <w:rFonts w:ascii="Arial" w:hAnsi="Arial" w:cs="Arial"/>
                <w:szCs w:val="18"/>
              </w:rPr>
              <w:t>60,219</w:t>
            </w:r>
          </w:p>
        </w:tc>
        <w:tc>
          <w:tcPr>
            <w:tcW w:w="2160" w:type="dxa"/>
            <w:vAlign w:val="center"/>
          </w:tcPr>
          <w:p w14:paraId="5E549451" w14:textId="77777777" w:rsidR="00D42598" w:rsidRPr="00D42598" w:rsidRDefault="00D42598" w:rsidP="002B6744">
            <w:pPr>
              <w:jc w:val="center"/>
              <w:rPr>
                <w:rFonts w:ascii="Arial" w:hAnsi="Arial" w:cs="Arial"/>
                <w:szCs w:val="18"/>
              </w:rPr>
            </w:pPr>
            <w:r w:rsidRPr="00D42598">
              <w:rPr>
                <w:rFonts w:ascii="Arial" w:hAnsi="Arial" w:cs="Arial"/>
                <w:szCs w:val="18"/>
              </w:rPr>
              <w:t>63,667</w:t>
            </w:r>
          </w:p>
        </w:tc>
        <w:tc>
          <w:tcPr>
            <w:tcW w:w="2163" w:type="dxa"/>
            <w:vAlign w:val="center"/>
          </w:tcPr>
          <w:p w14:paraId="6DCABFEA" w14:textId="77777777" w:rsidR="00D42598" w:rsidRPr="00D42598" w:rsidRDefault="00D42598" w:rsidP="002B6744">
            <w:pPr>
              <w:jc w:val="center"/>
              <w:rPr>
                <w:rFonts w:ascii="Arial" w:hAnsi="Arial" w:cs="Arial"/>
                <w:szCs w:val="18"/>
              </w:rPr>
            </w:pPr>
            <w:r w:rsidRPr="00D42598">
              <w:rPr>
                <w:rFonts w:ascii="Arial" w:hAnsi="Arial" w:cs="Arial"/>
                <w:szCs w:val="18"/>
              </w:rPr>
              <w:t>66,107</w:t>
            </w:r>
          </w:p>
        </w:tc>
      </w:tr>
      <w:tr w:rsidR="00D42598" w:rsidRPr="00D42598" w14:paraId="32B47BDA" w14:textId="77777777" w:rsidTr="002B6744">
        <w:trPr>
          <w:trHeight w:val="215"/>
        </w:trPr>
        <w:tc>
          <w:tcPr>
            <w:tcW w:w="846" w:type="dxa"/>
            <w:vMerge/>
            <w:shd w:val="clear" w:color="auto" w:fill="95B3D7" w:themeFill="accent1" w:themeFillTint="99"/>
            <w:vAlign w:val="center"/>
          </w:tcPr>
          <w:p w14:paraId="7F7E0D3B" w14:textId="77777777" w:rsidR="00D42598" w:rsidRPr="00D42598" w:rsidRDefault="00D42598" w:rsidP="002B6744">
            <w:pPr>
              <w:jc w:val="center"/>
              <w:rPr>
                <w:rFonts w:ascii="Arial" w:hAnsi="Arial" w:cs="Arial"/>
                <w:szCs w:val="18"/>
              </w:rPr>
            </w:pPr>
          </w:p>
        </w:tc>
        <w:tc>
          <w:tcPr>
            <w:tcW w:w="2556" w:type="dxa"/>
          </w:tcPr>
          <w:p w14:paraId="21CE7E48" w14:textId="77777777" w:rsidR="00D42598" w:rsidRPr="00D42598" w:rsidRDefault="00D42598" w:rsidP="002B6744">
            <w:pPr>
              <w:rPr>
                <w:rFonts w:ascii="Arial" w:hAnsi="Arial" w:cs="Arial"/>
                <w:szCs w:val="18"/>
              </w:rPr>
            </w:pPr>
            <w:r w:rsidRPr="00D42598">
              <w:rPr>
                <w:rFonts w:ascii="Arial" w:hAnsi="Arial" w:cs="Arial"/>
                <w:szCs w:val="18"/>
              </w:rPr>
              <w:t>Age 12</w:t>
            </w:r>
          </w:p>
        </w:tc>
        <w:tc>
          <w:tcPr>
            <w:tcW w:w="2012" w:type="dxa"/>
            <w:gridSpan w:val="2"/>
            <w:vAlign w:val="center"/>
          </w:tcPr>
          <w:p w14:paraId="09CF4EBA" w14:textId="77777777" w:rsidR="00D42598" w:rsidRPr="00D42598" w:rsidRDefault="00D42598" w:rsidP="002B6744">
            <w:pPr>
              <w:jc w:val="center"/>
              <w:rPr>
                <w:rFonts w:ascii="Arial" w:hAnsi="Arial" w:cs="Arial"/>
                <w:szCs w:val="18"/>
              </w:rPr>
            </w:pPr>
            <w:r w:rsidRPr="00D42598">
              <w:rPr>
                <w:rFonts w:ascii="Arial" w:hAnsi="Arial" w:cs="Arial"/>
                <w:szCs w:val="18"/>
              </w:rPr>
              <w:t>59,217</w:t>
            </w:r>
          </w:p>
        </w:tc>
        <w:tc>
          <w:tcPr>
            <w:tcW w:w="2160" w:type="dxa"/>
            <w:vAlign w:val="center"/>
          </w:tcPr>
          <w:p w14:paraId="710BDC61" w14:textId="77777777" w:rsidR="00D42598" w:rsidRPr="00D42598" w:rsidRDefault="00D42598" w:rsidP="002B6744">
            <w:pPr>
              <w:jc w:val="center"/>
              <w:rPr>
                <w:rFonts w:ascii="Arial" w:hAnsi="Arial" w:cs="Arial"/>
                <w:szCs w:val="18"/>
              </w:rPr>
            </w:pPr>
            <w:r w:rsidRPr="00D42598">
              <w:rPr>
                <w:rFonts w:ascii="Arial" w:hAnsi="Arial" w:cs="Arial"/>
                <w:szCs w:val="18"/>
              </w:rPr>
              <w:t>60,760</w:t>
            </w:r>
          </w:p>
        </w:tc>
        <w:tc>
          <w:tcPr>
            <w:tcW w:w="2163" w:type="dxa"/>
            <w:vAlign w:val="center"/>
          </w:tcPr>
          <w:p w14:paraId="6F1278E2" w14:textId="77777777" w:rsidR="00D42598" w:rsidRPr="00D42598" w:rsidRDefault="00D42598" w:rsidP="002B6744">
            <w:pPr>
              <w:jc w:val="center"/>
              <w:rPr>
                <w:rFonts w:ascii="Arial" w:hAnsi="Arial" w:cs="Arial"/>
                <w:szCs w:val="18"/>
              </w:rPr>
            </w:pPr>
            <w:r w:rsidRPr="00D42598">
              <w:rPr>
                <w:rFonts w:ascii="Arial" w:hAnsi="Arial" w:cs="Arial"/>
                <w:szCs w:val="18"/>
              </w:rPr>
              <w:t>64,473</w:t>
            </w:r>
          </w:p>
        </w:tc>
      </w:tr>
      <w:tr w:rsidR="00D42598" w:rsidRPr="00D42598" w14:paraId="3A7DC433" w14:textId="77777777" w:rsidTr="002B6744">
        <w:trPr>
          <w:trHeight w:val="215"/>
        </w:trPr>
        <w:tc>
          <w:tcPr>
            <w:tcW w:w="846" w:type="dxa"/>
            <w:vMerge/>
            <w:shd w:val="clear" w:color="auto" w:fill="95B3D7" w:themeFill="accent1" w:themeFillTint="99"/>
            <w:vAlign w:val="center"/>
          </w:tcPr>
          <w:p w14:paraId="51001683" w14:textId="77777777" w:rsidR="00D42598" w:rsidRPr="00D42598" w:rsidRDefault="00D42598" w:rsidP="002B6744">
            <w:pPr>
              <w:jc w:val="center"/>
              <w:rPr>
                <w:rFonts w:ascii="Arial" w:hAnsi="Arial" w:cs="Arial"/>
                <w:szCs w:val="18"/>
              </w:rPr>
            </w:pPr>
          </w:p>
        </w:tc>
        <w:tc>
          <w:tcPr>
            <w:tcW w:w="2556" w:type="dxa"/>
          </w:tcPr>
          <w:p w14:paraId="0B6C81E6" w14:textId="77777777" w:rsidR="00D42598" w:rsidRPr="00D42598" w:rsidRDefault="00D42598" w:rsidP="002B6744">
            <w:pPr>
              <w:rPr>
                <w:rFonts w:ascii="Arial" w:hAnsi="Arial" w:cs="Arial"/>
                <w:szCs w:val="18"/>
              </w:rPr>
            </w:pPr>
            <w:r w:rsidRPr="00D42598">
              <w:rPr>
                <w:rFonts w:ascii="Arial" w:hAnsi="Arial" w:cs="Arial"/>
                <w:szCs w:val="18"/>
              </w:rPr>
              <w:t>Age 13</w:t>
            </w:r>
          </w:p>
        </w:tc>
        <w:tc>
          <w:tcPr>
            <w:tcW w:w="2012" w:type="dxa"/>
            <w:gridSpan w:val="2"/>
            <w:vAlign w:val="center"/>
          </w:tcPr>
          <w:p w14:paraId="5CC01404" w14:textId="77777777" w:rsidR="00D42598" w:rsidRPr="00D42598" w:rsidRDefault="00D42598" w:rsidP="002B6744">
            <w:pPr>
              <w:jc w:val="center"/>
              <w:rPr>
                <w:rFonts w:ascii="Arial" w:hAnsi="Arial" w:cs="Arial"/>
                <w:szCs w:val="18"/>
              </w:rPr>
            </w:pPr>
            <w:r w:rsidRPr="00D42598">
              <w:rPr>
                <w:rFonts w:ascii="Arial" w:hAnsi="Arial" w:cs="Arial"/>
                <w:szCs w:val="18"/>
              </w:rPr>
              <w:t>59,150</w:t>
            </w:r>
          </w:p>
        </w:tc>
        <w:tc>
          <w:tcPr>
            <w:tcW w:w="2160" w:type="dxa"/>
            <w:vAlign w:val="center"/>
          </w:tcPr>
          <w:p w14:paraId="4FCCD7E3" w14:textId="77777777" w:rsidR="00D42598" w:rsidRPr="00D42598" w:rsidRDefault="00D42598" w:rsidP="002B6744">
            <w:pPr>
              <w:jc w:val="center"/>
              <w:rPr>
                <w:rFonts w:ascii="Arial" w:hAnsi="Arial" w:cs="Arial"/>
                <w:szCs w:val="18"/>
              </w:rPr>
            </w:pPr>
            <w:r w:rsidRPr="00D42598">
              <w:rPr>
                <w:rFonts w:ascii="Arial" w:hAnsi="Arial" w:cs="Arial"/>
                <w:szCs w:val="18"/>
              </w:rPr>
              <w:t>59,609</w:t>
            </w:r>
          </w:p>
        </w:tc>
        <w:tc>
          <w:tcPr>
            <w:tcW w:w="2163" w:type="dxa"/>
            <w:vAlign w:val="center"/>
          </w:tcPr>
          <w:p w14:paraId="0082F1AA" w14:textId="77777777" w:rsidR="00D42598" w:rsidRPr="00D42598" w:rsidRDefault="00D42598" w:rsidP="002B6744">
            <w:pPr>
              <w:jc w:val="center"/>
              <w:rPr>
                <w:rFonts w:ascii="Arial" w:hAnsi="Arial" w:cs="Arial"/>
                <w:szCs w:val="18"/>
              </w:rPr>
            </w:pPr>
            <w:r w:rsidRPr="00D42598">
              <w:rPr>
                <w:rFonts w:ascii="Arial" w:hAnsi="Arial" w:cs="Arial"/>
                <w:szCs w:val="18"/>
              </w:rPr>
              <w:t>61,371</w:t>
            </w:r>
          </w:p>
        </w:tc>
      </w:tr>
      <w:tr w:rsidR="00D42598" w:rsidRPr="00D42598" w14:paraId="5F0C57E2" w14:textId="77777777" w:rsidTr="002B6744">
        <w:trPr>
          <w:trHeight w:val="215"/>
        </w:trPr>
        <w:tc>
          <w:tcPr>
            <w:tcW w:w="846" w:type="dxa"/>
            <w:vMerge/>
            <w:shd w:val="clear" w:color="auto" w:fill="95B3D7" w:themeFill="accent1" w:themeFillTint="99"/>
            <w:vAlign w:val="center"/>
          </w:tcPr>
          <w:p w14:paraId="05DCB046" w14:textId="77777777" w:rsidR="00D42598" w:rsidRPr="00D42598" w:rsidRDefault="00D42598" w:rsidP="002B6744">
            <w:pPr>
              <w:jc w:val="center"/>
              <w:rPr>
                <w:rFonts w:ascii="Arial" w:hAnsi="Arial" w:cs="Arial"/>
                <w:szCs w:val="18"/>
              </w:rPr>
            </w:pPr>
          </w:p>
        </w:tc>
        <w:tc>
          <w:tcPr>
            <w:tcW w:w="2556" w:type="dxa"/>
          </w:tcPr>
          <w:p w14:paraId="7E6320E7" w14:textId="77777777" w:rsidR="00D42598" w:rsidRPr="00D42598" w:rsidRDefault="00D42598" w:rsidP="002B6744">
            <w:pPr>
              <w:rPr>
                <w:rFonts w:ascii="Arial" w:hAnsi="Arial" w:cs="Arial"/>
                <w:szCs w:val="18"/>
              </w:rPr>
            </w:pPr>
            <w:r w:rsidRPr="00D42598">
              <w:rPr>
                <w:rFonts w:ascii="Arial" w:hAnsi="Arial" w:cs="Arial"/>
                <w:szCs w:val="18"/>
              </w:rPr>
              <w:t>Age 14</w:t>
            </w:r>
          </w:p>
        </w:tc>
        <w:tc>
          <w:tcPr>
            <w:tcW w:w="2012" w:type="dxa"/>
            <w:gridSpan w:val="2"/>
            <w:vAlign w:val="center"/>
          </w:tcPr>
          <w:p w14:paraId="3BF235F4" w14:textId="77777777" w:rsidR="00D42598" w:rsidRPr="00D42598" w:rsidRDefault="00D42598" w:rsidP="002B6744">
            <w:pPr>
              <w:jc w:val="center"/>
              <w:rPr>
                <w:rFonts w:ascii="Arial" w:hAnsi="Arial" w:cs="Arial"/>
                <w:szCs w:val="18"/>
              </w:rPr>
            </w:pPr>
            <w:r w:rsidRPr="00D42598">
              <w:rPr>
                <w:rFonts w:ascii="Arial" w:hAnsi="Arial" w:cs="Arial"/>
                <w:szCs w:val="18"/>
              </w:rPr>
              <w:t>57,923</w:t>
            </w:r>
          </w:p>
        </w:tc>
        <w:tc>
          <w:tcPr>
            <w:tcW w:w="2160" w:type="dxa"/>
            <w:vAlign w:val="center"/>
          </w:tcPr>
          <w:p w14:paraId="560CAB2E" w14:textId="77777777" w:rsidR="00D42598" w:rsidRPr="00D42598" w:rsidRDefault="00D42598" w:rsidP="002B6744">
            <w:pPr>
              <w:jc w:val="center"/>
              <w:rPr>
                <w:rFonts w:ascii="Arial" w:hAnsi="Arial" w:cs="Arial"/>
                <w:szCs w:val="18"/>
              </w:rPr>
            </w:pPr>
            <w:r w:rsidRPr="00D42598">
              <w:rPr>
                <w:rFonts w:ascii="Arial" w:hAnsi="Arial" w:cs="Arial"/>
                <w:szCs w:val="18"/>
              </w:rPr>
              <w:t>59,491</w:t>
            </w:r>
          </w:p>
        </w:tc>
        <w:tc>
          <w:tcPr>
            <w:tcW w:w="2163" w:type="dxa"/>
            <w:vAlign w:val="center"/>
          </w:tcPr>
          <w:p w14:paraId="3F0FDFE0" w14:textId="77777777" w:rsidR="00D42598" w:rsidRPr="00D42598" w:rsidRDefault="00D42598" w:rsidP="002B6744">
            <w:pPr>
              <w:jc w:val="center"/>
              <w:rPr>
                <w:rFonts w:ascii="Arial" w:hAnsi="Arial" w:cs="Arial"/>
                <w:szCs w:val="18"/>
              </w:rPr>
            </w:pPr>
            <w:r w:rsidRPr="00D42598">
              <w:rPr>
                <w:rFonts w:ascii="Arial" w:hAnsi="Arial" w:cs="Arial"/>
                <w:szCs w:val="18"/>
              </w:rPr>
              <w:t>60,122</w:t>
            </w:r>
          </w:p>
        </w:tc>
      </w:tr>
      <w:tr w:rsidR="00D42598" w:rsidRPr="00D42598" w14:paraId="6153DD88" w14:textId="77777777" w:rsidTr="002B6744">
        <w:trPr>
          <w:trHeight w:val="215"/>
        </w:trPr>
        <w:tc>
          <w:tcPr>
            <w:tcW w:w="846" w:type="dxa"/>
            <w:vMerge/>
            <w:shd w:val="clear" w:color="auto" w:fill="95B3D7" w:themeFill="accent1" w:themeFillTint="99"/>
            <w:vAlign w:val="center"/>
          </w:tcPr>
          <w:p w14:paraId="77946C30" w14:textId="77777777" w:rsidR="00D42598" w:rsidRPr="00D42598" w:rsidRDefault="00D42598" w:rsidP="002B6744">
            <w:pPr>
              <w:jc w:val="center"/>
              <w:rPr>
                <w:rFonts w:ascii="Arial" w:hAnsi="Arial" w:cs="Arial"/>
                <w:szCs w:val="18"/>
              </w:rPr>
            </w:pPr>
          </w:p>
        </w:tc>
        <w:tc>
          <w:tcPr>
            <w:tcW w:w="2556" w:type="dxa"/>
          </w:tcPr>
          <w:p w14:paraId="14076DA5" w14:textId="77777777" w:rsidR="00D42598" w:rsidRPr="00D42598" w:rsidRDefault="00D42598" w:rsidP="002B6744">
            <w:pPr>
              <w:rPr>
                <w:rFonts w:ascii="Arial" w:hAnsi="Arial" w:cs="Arial"/>
                <w:szCs w:val="18"/>
              </w:rPr>
            </w:pPr>
            <w:r w:rsidRPr="00D42598">
              <w:rPr>
                <w:rFonts w:ascii="Arial" w:hAnsi="Arial" w:cs="Arial"/>
                <w:szCs w:val="18"/>
              </w:rPr>
              <w:t>Age 15</w:t>
            </w:r>
          </w:p>
        </w:tc>
        <w:tc>
          <w:tcPr>
            <w:tcW w:w="2012" w:type="dxa"/>
            <w:gridSpan w:val="2"/>
            <w:vAlign w:val="center"/>
          </w:tcPr>
          <w:p w14:paraId="7C05FE52" w14:textId="77777777" w:rsidR="00D42598" w:rsidRPr="00D42598" w:rsidRDefault="00D42598" w:rsidP="002B6744">
            <w:pPr>
              <w:jc w:val="center"/>
              <w:rPr>
                <w:rFonts w:ascii="Arial" w:hAnsi="Arial" w:cs="Arial"/>
                <w:szCs w:val="18"/>
              </w:rPr>
            </w:pPr>
            <w:r w:rsidRPr="00D42598">
              <w:rPr>
                <w:rFonts w:ascii="Arial" w:hAnsi="Arial" w:cs="Arial"/>
                <w:szCs w:val="18"/>
              </w:rPr>
              <w:t>57,968</w:t>
            </w:r>
          </w:p>
        </w:tc>
        <w:tc>
          <w:tcPr>
            <w:tcW w:w="2160" w:type="dxa"/>
            <w:vAlign w:val="center"/>
          </w:tcPr>
          <w:p w14:paraId="0CFA9683" w14:textId="77777777" w:rsidR="00D42598" w:rsidRPr="00D42598" w:rsidRDefault="00D42598" w:rsidP="002B6744">
            <w:pPr>
              <w:jc w:val="center"/>
              <w:rPr>
                <w:rFonts w:ascii="Arial" w:hAnsi="Arial" w:cs="Arial"/>
                <w:szCs w:val="18"/>
              </w:rPr>
            </w:pPr>
            <w:r w:rsidRPr="00D42598">
              <w:rPr>
                <w:rFonts w:ascii="Arial" w:hAnsi="Arial" w:cs="Arial"/>
                <w:szCs w:val="18"/>
              </w:rPr>
              <w:t>58,296</w:t>
            </w:r>
          </w:p>
        </w:tc>
        <w:tc>
          <w:tcPr>
            <w:tcW w:w="2163" w:type="dxa"/>
            <w:vAlign w:val="center"/>
          </w:tcPr>
          <w:p w14:paraId="046CE9D9" w14:textId="77777777" w:rsidR="00D42598" w:rsidRPr="00D42598" w:rsidRDefault="00D42598" w:rsidP="002B6744">
            <w:pPr>
              <w:jc w:val="center"/>
              <w:rPr>
                <w:rFonts w:ascii="Arial" w:hAnsi="Arial" w:cs="Arial"/>
                <w:szCs w:val="18"/>
              </w:rPr>
            </w:pPr>
            <w:r w:rsidRPr="00D42598">
              <w:rPr>
                <w:rFonts w:ascii="Arial" w:hAnsi="Arial" w:cs="Arial"/>
                <w:szCs w:val="18"/>
              </w:rPr>
              <w:t>59,873</w:t>
            </w:r>
          </w:p>
        </w:tc>
      </w:tr>
      <w:tr w:rsidR="00D42598" w:rsidRPr="00D42598" w14:paraId="301D156D" w14:textId="77777777" w:rsidTr="002B6744">
        <w:trPr>
          <w:trHeight w:val="215"/>
        </w:trPr>
        <w:tc>
          <w:tcPr>
            <w:tcW w:w="846" w:type="dxa"/>
            <w:vMerge/>
            <w:shd w:val="clear" w:color="auto" w:fill="95B3D7" w:themeFill="accent1" w:themeFillTint="99"/>
            <w:vAlign w:val="center"/>
          </w:tcPr>
          <w:p w14:paraId="696690FB" w14:textId="77777777" w:rsidR="00D42598" w:rsidRPr="00D42598" w:rsidRDefault="00D42598" w:rsidP="002B6744">
            <w:pPr>
              <w:jc w:val="center"/>
              <w:rPr>
                <w:rFonts w:ascii="Arial" w:hAnsi="Arial" w:cs="Arial"/>
                <w:szCs w:val="18"/>
              </w:rPr>
            </w:pPr>
          </w:p>
        </w:tc>
        <w:tc>
          <w:tcPr>
            <w:tcW w:w="2556" w:type="dxa"/>
          </w:tcPr>
          <w:p w14:paraId="1ED4E093" w14:textId="77777777" w:rsidR="00D42598" w:rsidRPr="00D42598" w:rsidRDefault="00D42598" w:rsidP="002B6744">
            <w:pPr>
              <w:rPr>
                <w:rFonts w:ascii="Arial" w:hAnsi="Arial" w:cs="Arial"/>
                <w:szCs w:val="18"/>
              </w:rPr>
            </w:pPr>
            <w:r w:rsidRPr="00D42598">
              <w:rPr>
                <w:rFonts w:ascii="Arial" w:hAnsi="Arial" w:cs="Arial"/>
                <w:szCs w:val="18"/>
              </w:rPr>
              <w:t>Age 16</w:t>
            </w:r>
          </w:p>
        </w:tc>
        <w:tc>
          <w:tcPr>
            <w:tcW w:w="2012" w:type="dxa"/>
            <w:gridSpan w:val="2"/>
            <w:vAlign w:val="center"/>
          </w:tcPr>
          <w:p w14:paraId="67B836C0" w14:textId="77777777" w:rsidR="00D42598" w:rsidRPr="00D42598" w:rsidRDefault="00D42598" w:rsidP="002B6744">
            <w:pPr>
              <w:jc w:val="center"/>
              <w:rPr>
                <w:rFonts w:ascii="Arial" w:hAnsi="Arial" w:cs="Arial"/>
                <w:szCs w:val="18"/>
              </w:rPr>
            </w:pPr>
            <w:r w:rsidRPr="00D42598">
              <w:rPr>
                <w:rFonts w:ascii="Arial" w:hAnsi="Arial" w:cs="Arial"/>
                <w:szCs w:val="18"/>
              </w:rPr>
              <w:t>56,533</w:t>
            </w:r>
          </w:p>
        </w:tc>
        <w:tc>
          <w:tcPr>
            <w:tcW w:w="2160" w:type="dxa"/>
            <w:vAlign w:val="center"/>
          </w:tcPr>
          <w:p w14:paraId="21194B4E" w14:textId="77777777" w:rsidR="00D42598" w:rsidRPr="00D42598" w:rsidRDefault="00D42598" w:rsidP="002B6744">
            <w:pPr>
              <w:jc w:val="center"/>
              <w:rPr>
                <w:rFonts w:ascii="Arial" w:hAnsi="Arial" w:cs="Arial"/>
                <w:szCs w:val="18"/>
              </w:rPr>
            </w:pPr>
            <w:r w:rsidRPr="00D42598">
              <w:rPr>
                <w:rFonts w:ascii="Arial" w:hAnsi="Arial" w:cs="Arial"/>
                <w:szCs w:val="18"/>
              </w:rPr>
              <w:t>54,935</w:t>
            </w:r>
          </w:p>
        </w:tc>
        <w:tc>
          <w:tcPr>
            <w:tcW w:w="2163" w:type="dxa"/>
            <w:vAlign w:val="center"/>
          </w:tcPr>
          <w:p w14:paraId="626AA3DC" w14:textId="77777777" w:rsidR="00D42598" w:rsidRPr="00D42598" w:rsidRDefault="00D42598" w:rsidP="002B6744">
            <w:pPr>
              <w:jc w:val="center"/>
              <w:rPr>
                <w:rFonts w:ascii="Arial" w:hAnsi="Arial" w:cs="Arial"/>
                <w:szCs w:val="18"/>
              </w:rPr>
            </w:pPr>
            <w:r w:rsidRPr="00D42598">
              <w:rPr>
                <w:rFonts w:ascii="Arial" w:hAnsi="Arial" w:cs="Arial"/>
                <w:szCs w:val="18"/>
              </w:rPr>
              <w:t>55,243</w:t>
            </w:r>
          </w:p>
        </w:tc>
      </w:tr>
      <w:tr w:rsidR="00D42598" w:rsidRPr="00D42598" w14:paraId="27C92D65" w14:textId="77777777" w:rsidTr="002B6744">
        <w:trPr>
          <w:trHeight w:val="215"/>
        </w:trPr>
        <w:tc>
          <w:tcPr>
            <w:tcW w:w="846" w:type="dxa"/>
            <w:vMerge/>
            <w:shd w:val="clear" w:color="auto" w:fill="95B3D7" w:themeFill="accent1" w:themeFillTint="99"/>
            <w:vAlign w:val="center"/>
          </w:tcPr>
          <w:p w14:paraId="66CBBCA7" w14:textId="77777777" w:rsidR="00D42598" w:rsidRPr="00D42598" w:rsidRDefault="00D42598" w:rsidP="002B6744">
            <w:pPr>
              <w:jc w:val="center"/>
              <w:rPr>
                <w:rFonts w:ascii="Arial" w:hAnsi="Arial" w:cs="Arial"/>
                <w:szCs w:val="18"/>
              </w:rPr>
            </w:pPr>
          </w:p>
        </w:tc>
        <w:tc>
          <w:tcPr>
            <w:tcW w:w="2556" w:type="dxa"/>
          </w:tcPr>
          <w:p w14:paraId="31114C81" w14:textId="77777777" w:rsidR="00D42598" w:rsidRPr="00D42598" w:rsidRDefault="00D42598" w:rsidP="002B6744">
            <w:pPr>
              <w:rPr>
                <w:rFonts w:ascii="Arial" w:hAnsi="Arial" w:cs="Arial"/>
                <w:szCs w:val="18"/>
              </w:rPr>
            </w:pPr>
            <w:r w:rsidRPr="00D42598">
              <w:rPr>
                <w:rFonts w:ascii="Arial" w:hAnsi="Arial" w:cs="Arial"/>
                <w:szCs w:val="18"/>
              </w:rPr>
              <w:t>Age 17</w:t>
            </w:r>
          </w:p>
        </w:tc>
        <w:tc>
          <w:tcPr>
            <w:tcW w:w="2012" w:type="dxa"/>
            <w:gridSpan w:val="2"/>
            <w:vAlign w:val="center"/>
          </w:tcPr>
          <w:p w14:paraId="7FB0B1AC" w14:textId="77777777" w:rsidR="00D42598" w:rsidRPr="00D42598" w:rsidRDefault="00D42598" w:rsidP="002B6744">
            <w:pPr>
              <w:jc w:val="center"/>
              <w:rPr>
                <w:rFonts w:ascii="Arial" w:hAnsi="Arial" w:cs="Arial"/>
                <w:szCs w:val="18"/>
              </w:rPr>
            </w:pPr>
            <w:r w:rsidRPr="00D42598">
              <w:rPr>
                <w:rFonts w:ascii="Arial" w:hAnsi="Arial" w:cs="Arial"/>
                <w:szCs w:val="18"/>
              </w:rPr>
              <w:t>48,591</w:t>
            </w:r>
          </w:p>
        </w:tc>
        <w:tc>
          <w:tcPr>
            <w:tcW w:w="2160" w:type="dxa"/>
            <w:vAlign w:val="center"/>
          </w:tcPr>
          <w:p w14:paraId="389D1842" w14:textId="77777777" w:rsidR="00D42598" w:rsidRPr="00D42598" w:rsidRDefault="00D42598" w:rsidP="002B6744">
            <w:pPr>
              <w:jc w:val="center"/>
              <w:rPr>
                <w:rFonts w:ascii="Arial" w:hAnsi="Arial" w:cs="Arial"/>
                <w:szCs w:val="18"/>
              </w:rPr>
            </w:pPr>
            <w:r w:rsidRPr="00D42598">
              <w:rPr>
                <w:rFonts w:ascii="Arial" w:hAnsi="Arial" w:cs="Arial"/>
                <w:szCs w:val="18"/>
              </w:rPr>
              <w:t>47,322</w:t>
            </w:r>
          </w:p>
        </w:tc>
        <w:tc>
          <w:tcPr>
            <w:tcW w:w="2163" w:type="dxa"/>
            <w:vAlign w:val="center"/>
          </w:tcPr>
          <w:p w14:paraId="7DB870B8" w14:textId="77777777" w:rsidR="00D42598" w:rsidRPr="00D42598" w:rsidRDefault="00D42598" w:rsidP="002B6744">
            <w:pPr>
              <w:jc w:val="center"/>
              <w:rPr>
                <w:rFonts w:ascii="Arial" w:hAnsi="Arial" w:cs="Arial"/>
                <w:szCs w:val="18"/>
              </w:rPr>
            </w:pPr>
            <w:r w:rsidRPr="00D42598">
              <w:rPr>
                <w:rFonts w:ascii="Arial" w:hAnsi="Arial" w:cs="Arial"/>
                <w:szCs w:val="18"/>
              </w:rPr>
              <w:t>46,156</w:t>
            </w:r>
          </w:p>
        </w:tc>
      </w:tr>
      <w:tr w:rsidR="00D42598" w:rsidRPr="00D42598" w14:paraId="0D6EF7E4" w14:textId="77777777" w:rsidTr="002B6744">
        <w:trPr>
          <w:trHeight w:val="215"/>
        </w:trPr>
        <w:tc>
          <w:tcPr>
            <w:tcW w:w="846" w:type="dxa"/>
            <w:vMerge/>
            <w:shd w:val="clear" w:color="auto" w:fill="95B3D7" w:themeFill="accent1" w:themeFillTint="99"/>
            <w:vAlign w:val="center"/>
          </w:tcPr>
          <w:p w14:paraId="6BDF3A8E" w14:textId="77777777" w:rsidR="00D42598" w:rsidRPr="00D42598" w:rsidRDefault="00D42598" w:rsidP="002B6744">
            <w:pPr>
              <w:jc w:val="center"/>
              <w:rPr>
                <w:rFonts w:ascii="Arial" w:hAnsi="Arial" w:cs="Arial"/>
                <w:szCs w:val="18"/>
              </w:rPr>
            </w:pPr>
          </w:p>
        </w:tc>
        <w:tc>
          <w:tcPr>
            <w:tcW w:w="2556" w:type="dxa"/>
          </w:tcPr>
          <w:p w14:paraId="6DD642A2" w14:textId="77777777" w:rsidR="00D42598" w:rsidRPr="00D42598" w:rsidRDefault="00D42598" w:rsidP="002B6744">
            <w:pPr>
              <w:rPr>
                <w:rFonts w:ascii="Arial" w:hAnsi="Arial" w:cs="Arial"/>
                <w:szCs w:val="18"/>
              </w:rPr>
            </w:pPr>
            <w:r w:rsidRPr="00D42598">
              <w:rPr>
                <w:rFonts w:ascii="Arial" w:hAnsi="Arial" w:cs="Arial"/>
                <w:szCs w:val="18"/>
              </w:rPr>
              <w:t>Age 18</w:t>
            </w:r>
          </w:p>
        </w:tc>
        <w:tc>
          <w:tcPr>
            <w:tcW w:w="2012" w:type="dxa"/>
            <w:gridSpan w:val="2"/>
            <w:vAlign w:val="center"/>
          </w:tcPr>
          <w:p w14:paraId="4FC7342A" w14:textId="77777777" w:rsidR="00D42598" w:rsidRPr="00D42598" w:rsidRDefault="00D42598" w:rsidP="002B6744">
            <w:pPr>
              <w:jc w:val="center"/>
              <w:rPr>
                <w:rFonts w:ascii="Arial" w:hAnsi="Arial" w:cs="Arial"/>
                <w:szCs w:val="18"/>
              </w:rPr>
            </w:pPr>
            <w:r w:rsidRPr="00D42598">
              <w:rPr>
                <w:rFonts w:ascii="Arial" w:hAnsi="Arial" w:cs="Arial"/>
                <w:szCs w:val="18"/>
              </w:rPr>
              <w:t>11,424</w:t>
            </w:r>
          </w:p>
        </w:tc>
        <w:tc>
          <w:tcPr>
            <w:tcW w:w="2160" w:type="dxa"/>
            <w:vAlign w:val="center"/>
          </w:tcPr>
          <w:p w14:paraId="28291E14" w14:textId="77777777" w:rsidR="00D42598" w:rsidRPr="00D42598" w:rsidRDefault="00D42598" w:rsidP="002B6744">
            <w:pPr>
              <w:jc w:val="center"/>
              <w:rPr>
                <w:rFonts w:ascii="Arial" w:hAnsi="Arial" w:cs="Arial"/>
                <w:szCs w:val="18"/>
              </w:rPr>
            </w:pPr>
            <w:r w:rsidRPr="00D42598">
              <w:rPr>
                <w:rFonts w:ascii="Arial" w:hAnsi="Arial" w:cs="Arial"/>
                <w:szCs w:val="18"/>
              </w:rPr>
              <w:t>11,819</w:t>
            </w:r>
          </w:p>
        </w:tc>
        <w:tc>
          <w:tcPr>
            <w:tcW w:w="2163" w:type="dxa"/>
            <w:vAlign w:val="center"/>
          </w:tcPr>
          <w:p w14:paraId="4C73B18B" w14:textId="77777777" w:rsidR="00D42598" w:rsidRPr="00D42598" w:rsidRDefault="00D42598" w:rsidP="002B6744">
            <w:pPr>
              <w:jc w:val="center"/>
              <w:rPr>
                <w:rFonts w:ascii="Arial" w:hAnsi="Arial" w:cs="Arial"/>
                <w:szCs w:val="18"/>
              </w:rPr>
            </w:pPr>
            <w:r w:rsidRPr="00D42598">
              <w:rPr>
                <w:rFonts w:ascii="Arial" w:hAnsi="Arial" w:cs="Arial"/>
                <w:szCs w:val="18"/>
              </w:rPr>
              <w:t>11,535</w:t>
            </w:r>
          </w:p>
        </w:tc>
      </w:tr>
      <w:tr w:rsidR="00D42598" w:rsidRPr="00D42598" w14:paraId="34095A6E" w14:textId="77777777" w:rsidTr="002B6744">
        <w:trPr>
          <w:trHeight w:val="129"/>
        </w:trPr>
        <w:tc>
          <w:tcPr>
            <w:tcW w:w="9737" w:type="dxa"/>
            <w:gridSpan w:val="6"/>
            <w:vAlign w:val="center"/>
          </w:tcPr>
          <w:p w14:paraId="7528A9DC" w14:textId="77777777" w:rsidR="00D42598" w:rsidRPr="00D42598" w:rsidRDefault="00D42598" w:rsidP="002B6744">
            <w:pPr>
              <w:jc w:val="center"/>
              <w:rPr>
                <w:rFonts w:ascii="Arial" w:hAnsi="Arial" w:cs="Arial"/>
                <w:szCs w:val="18"/>
              </w:rPr>
            </w:pPr>
          </w:p>
        </w:tc>
      </w:tr>
      <w:tr w:rsidR="00D42598" w:rsidRPr="00D42598" w14:paraId="37825DB8" w14:textId="77777777" w:rsidTr="002B6744">
        <w:trPr>
          <w:trHeight w:val="293"/>
        </w:trPr>
        <w:tc>
          <w:tcPr>
            <w:tcW w:w="846" w:type="dxa"/>
            <w:vMerge w:val="restart"/>
            <w:shd w:val="clear" w:color="auto" w:fill="95B3D7" w:themeFill="accent1" w:themeFillTint="99"/>
            <w:textDirection w:val="btLr"/>
            <w:vAlign w:val="center"/>
          </w:tcPr>
          <w:p w14:paraId="65DEEB07" w14:textId="77777777" w:rsidR="00D42598" w:rsidRPr="00D42598" w:rsidRDefault="00D42598" w:rsidP="002B6744">
            <w:pPr>
              <w:jc w:val="center"/>
              <w:rPr>
                <w:rFonts w:ascii="Arial" w:hAnsi="Arial" w:cs="Arial"/>
                <w:b/>
                <w:bCs/>
                <w:szCs w:val="18"/>
              </w:rPr>
            </w:pPr>
            <w:r w:rsidRPr="00D42598">
              <w:rPr>
                <w:rFonts w:ascii="Arial" w:hAnsi="Arial" w:cs="Arial"/>
                <w:b/>
                <w:bCs/>
                <w:szCs w:val="18"/>
              </w:rPr>
              <w:t>Sex</w:t>
            </w:r>
          </w:p>
        </w:tc>
        <w:tc>
          <w:tcPr>
            <w:tcW w:w="2556" w:type="dxa"/>
            <w:vAlign w:val="bottom"/>
          </w:tcPr>
          <w:p w14:paraId="33EB46CF" w14:textId="77777777" w:rsidR="00D42598" w:rsidRPr="00D42598" w:rsidRDefault="00D42598" w:rsidP="002B6744">
            <w:pPr>
              <w:rPr>
                <w:rFonts w:ascii="Arial" w:hAnsi="Arial" w:cs="Arial"/>
                <w:szCs w:val="18"/>
              </w:rPr>
            </w:pPr>
            <w:r w:rsidRPr="00D42598">
              <w:rPr>
                <w:rFonts w:ascii="Arial" w:hAnsi="Arial" w:cs="Arial"/>
                <w:szCs w:val="18"/>
              </w:rPr>
              <w:t>Female</w:t>
            </w:r>
          </w:p>
        </w:tc>
        <w:tc>
          <w:tcPr>
            <w:tcW w:w="2012" w:type="dxa"/>
            <w:gridSpan w:val="2"/>
            <w:vAlign w:val="center"/>
          </w:tcPr>
          <w:p w14:paraId="64082FD0" w14:textId="77777777" w:rsidR="00D42598" w:rsidRPr="00D42598" w:rsidRDefault="00D42598" w:rsidP="002B6744">
            <w:pPr>
              <w:jc w:val="center"/>
              <w:rPr>
                <w:rFonts w:ascii="Arial" w:hAnsi="Arial" w:cs="Arial"/>
                <w:szCs w:val="18"/>
              </w:rPr>
            </w:pPr>
            <w:r w:rsidRPr="00D42598">
              <w:rPr>
                <w:rFonts w:ascii="Arial" w:hAnsi="Arial" w:cs="Arial"/>
                <w:szCs w:val="18"/>
              </w:rPr>
              <w:t>391,751</w:t>
            </w:r>
          </w:p>
        </w:tc>
        <w:tc>
          <w:tcPr>
            <w:tcW w:w="2160" w:type="dxa"/>
            <w:vAlign w:val="center"/>
          </w:tcPr>
          <w:p w14:paraId="291F3CBE" w14:textId="77777777" w:rsidR="00D42598" w:rsidRPr="00D42598" w:rsidRDefault="00D42598" w:rsidP="002B6744">
            <w:pPr>
              <w:jc w:val="center"/>
              <w:rPr>
                <w:rFonts w:ascii="Arial" w:hAnsi="Arial" w:cs="Arial"/>
                <w:szCs w:val="18"/>
              </w:rPr>
            </w:pPr>
            <w:r w:rsidRPr="00D42598">
              <w:rPr>
                <w:rFonts w:ascii="Arial" w:hAnsi="Arial" w:cs="Arial"/>
                <w:szCs w:val="18"/>
              </w:rPr>
              <w:t>396,017</w:t>
            </w:r>
          </w:p>
        </w:tc>
        <w:tc>
          <w:tcPr>
            <w:tcW w:w="2163" w:type="dxa"/>
            <w:vAlign w:val="center"/>
          </w:tcPr>
          <w:p w14:paraId="2E6A1A5E" w14:textId="77777777" w:rsidR="00D42598" w:rsidRPr="00D42598" w:rsidRDefault="00D42598" w:rsidP="002B6744">
            <w:pPr>
              <w:jc w:val="center"/>
              <w:rPr>
                <w:rFonts w:ascii="Arial" w:hAnsi="Arial" w:cs="Arial"/>
                <w:szCs w:val="18"/>
              </w:rPr>
            </w:pPr>
            <w:r w:rsidRPr="00D42598">
              <w:rPr>
                <w:rFonts w:ascii="Arial" w:hAnsi="Arial" w:cs="Arial"/>
                <w:szCs w:val="18"/>
              </w:rPr>
              <w:t>400,513</w:t>
            </w:r>
          </w:p>
        </w:tc>
      </w:tr>
      <w:tr w:rsidR="00D42598" w:rsidRPr="00D42598" w14:paraId="23FE6127" w14:textId="77777777" w:rsidTr="002B6744">
        <w:trPr>
          <w:trHeight w:val="293"/>
        </w:trPr>
        <w:tc>
          <w:tcPr>
            <w:tcW w:w="846" w:type="dxa"/>
            <w:vMerge/>
            <w:shd w:val="clear" w:color="auto" w:fill="95B3D7" w:themeFill="accent1" w:themeFillTint="99"/>
            <w:vAlign w:val="center"/>
          </w:tcPr>
          <w:p w14:paraId="1F521FF5" w14:textId="77777777" w:rsidR="00D42598" w:rsidRPr="00D42598" w:rsidRDefault="00D42598" w:rsidP="002B6744">
            <w:pPr>
              <w:jc w:val="center"/>
              <w:rPr>
                <w:rFonts w:ascii="Arial" w:hAnsi="Arial" w:cs="Arial"/>
                <w:b/>
                <w:bCs/>
                <w:szCs w:val="18"/>
              </w:rPr>
            </w:pPr>
          </w:p>
        </w:tc>
        <w:tc>
          <w:tcPr>
            <w:tcW w:w="2556" w:type="dxa"/>
            <w:vAlign w:val="bottom"/>
          </w:tcPr>
          <w:p w14:paraId="2CA0B1C1" w14:textId="77777777" w:rsidR="00D42598" w:rsidRPr="00D42598" w:rsidRDefault="00D42598" w:rsidP="002B6744">
            <w:pPr>
              <w:rPr>
                <w:rFonts w:ascii="Arial" w:hAnsi="Arial" w:cs="Arial"/>
                <w:szCs w:val="18"/>
              </w:rPr>
            </w:pPr>
            <w:r w:rsidRPr="00D42598">
              <w:rPr>
                <w:rFonts w:ascii="Arial" w:hAnsi="Arial" w:cs="Arial"/>
                <w:szCs w:val="18"/>
              </w:rPr>
              <w:t>Male</w:t>
            </w:r>
          </w:p>
        </w:tc>
        <w:tc>
          <w:tcPr>
            <w:tcW w:w="2012" w:type="dxa"/>
            <w:gridSpan w:val="2"/>
            <w:vAlign w:val="center"/>
          </w:tcPr>
          <w:p w14:paraId="2BCFF1FC" w14:textId="77777777" w:rsidR="00D42598" w:rsidRPr="00D42598" w:rsidRDefault="00D42598" w:rsidP="002B6744">
            <w:pPr>
              <w:jc w:val="center"/>
              <w:rPr>
                <w:rFonts w:ascii="Arial" w:hAnsi="Arial" w:cs="Arial"/>
                <w:szCs w:val="18"/>
              </w:rPr>
            </w:pPr>
            <w:r w:rsidRPr="00D42598">
              <w:rPr>
                <w:rFonts w:ascii="Arial" w:hAnsi="Arial" w:cs="Arial"/>
                <w:szCs w:val="18"/>
              </w:rPr>
              <w:t>407,337</w:t>
            </w:r>
          </w:p>
        </w:tc>
        <w:tc>
          <w:tcPr>
            <w:tcW w:w="2160" w:type="dxa"/>
            <w:vAlign w:val="center"/>
          </w:tcPr>
          <w:p w14:paraId="63832537" w14:textId="77777777" w:rsidR="00D42598" w:rsidRPr="00D42598" w:rsidRDefault="00D42598" w:rsidP="002B6744">
            <w:pPr>
              <w:jc w:val="center"/>
              <w:rPr>
                <w:rFonts w:ascii="Arial" w:hAnsi="Arial" w:cs="Arial"/>
                <w:szCs w:val="18"/>
              </w:rPr>
            </w:pPr>
            <w:r w:rsidRPr="00D42598">
              <w:rPr>
                <w:rFonts w:ascii="Arial" w:hAnsi="Arial" w:cs="Arial"/>
                <w:szCs w:val="18"/>
              </w:rPr>
              <w:t>410,981</w:t>
            </w:r>
          </w:p>
        </w:tc>
        <w:tc>
          <w:tcPr>
            <w:tcW w:w="2163" w:type="dxa"/>
            <w:vAlign w:val="center"/>
          </w:tcPr>
          <w:p w14:paraId="39379290" w14:textId="77777777" w:rsidR="00D42598" w:rsidRPr="00D42598" w:rsidRDefault="00D42598" w:rsidP="002B6744">
            <w:pPr>
              <w:jc w:val="center"/>
              <w:rPr>
                <w:rFonts w:ascii="Arial" w:hAnsi="Arial" w:cs="Arial"/>
                <w:szCs w:val="18"/>
              </w:rPr>
            </w:pPr>
            <w:r w:rsidRPr="00D42598">
              <w:rPr>
                <w:rFonts w:ascii="Arial" w:hAnsi="Arial" w:cs="Arial"/>
                <w:szCs w:val="18"/>
              </w:rPr>
              <w:t>416,119</w:t>
            </w:r>
          </w:p>
        </w:tc>
      </w:tr>
      <w:tr w:rsidR="00D42598" w:rsidRPr="00D42598" w14:paraId="20FDB210" w14:textId="77777777" w:rsidTr="002B6744">
        <w:tc>
          <w:tcPr>
            <w:tcW w:w="9737" w:type="dxa"/>
            <w:gridSpan w:val="6"/>
            <w:vAlign w:val="center"/>
          </w:tcPr>
          <w:p w14:paraId="70E1C98A" w14:textId="77777777" w:rsidR="00D42598" w:rsidRPr="00D42598" w:rsidRDefault="00D42598" w:rsidP="002B6744">
            <w:pPr>
              <w:jc w:val="center"/>
              <w:rPr>
                <w:rFonts w:ascii="Arial" w:hAnsi="Arial" w:cs="Arial"/>
                <w:b/>
                <w:bCs/>
                <w:szCs w:val="18"/>
              </w:rPr>
            </w:pPr>
          </w:p>
        </w:tc>
      </w:tr>
      <w:tr w:rsidR="00D42598" w:rsidRPr="00D42598" w14:paraId="1E692ED5" w14:textId="77777777" w:rsidTr="002B6744">
        <w:tc>
          <w:tcPr>
            <w:tcW w:w="846" w:type="dxa"/>
            <w:vMerge w:val="restart"/>
            <w:shd w:val="clear" w:color="auto" w:fill="95B3D7" w:themeFill="accent1" w:themeFillTint="99"/>
            <w:textDirection w:val="btLr"/>
            <w:vAlign w:val="center"/>
          </w:tcPr>
          <w:p w14:paraId="3FA4DE43" w14:textId="77777777" w:rsidR="00D42598" w:rsidRPr="00D42598" w:rsidRDefault="00D42598" w:rsidP="002B6744">
            <w:pPr>
              <w:jc w:val="center"/>
              <w:rPr>
                <w:rFonts w:ascii="Arial" w:hAnsi="Arial" w:cs="Arial"/>
                <w:b/>
                <w:bCs/>
                <w:szCs w:val="18"/>
              </w:rPr>
            </w:pPr>
            <w:r w:rsidRPr="00D42598">
              <w:rPr>
                <w:rFonts w:ascii="Arial" w:hAnsi="Arial" w:cs="Arial"/>
                <w:b/>
                <w:bCs/>
                <w:szCs w:val="18"/>
              </w:rPr>
              <w:t>Ethnic and national origin</w:t>
            </w:r>
          </w:p>
        </w:tc>
        <w:tc>
          <w:tcPr>
            <w:tcW w:w="2556" w:type="dxa"/>
            <w:vAlign w:val="bottom"/>
          </w:tcPr>
          <w:p w14:paraId="32EF9100" w14:textId="77777777" w:rsidR="00D42598" w:rsidRPr="00D42598" w:rsidRDefault="00D42598" w:rsidP="002B6744">
            <w:pPr>
              <w:rPr>
                <w:rFonts w:ascii="Arial" w:hAnsi="Arial" w:cs="Arial"/>
                <w:szCs w:val="18"/>
              </w:rPr>
            </w:pPr>
            <w:r w:rsidRPr="00D42598">
              <w:rPr>
                <w:rFonts w:ascii="Arial" w:hAnsi="Arial" w:cs="Arial"/>
                <w:szCs w:val="18"/>
              </w:rPr>
              <w:t>Māori</w:t>
            </w:r>
          </w:p>
        </w:tc>
        <w:tc>
          <w:tcPr>
            <w:tcW w:w="2012" w:type="dxa"/>
            <w:gridSpan w:val="2"/>
            <w:vAlign w:val="center"/>
          </w:tcPr>
          <w:p w14:paraId="2B9A6C9E" w14:textId="77777777" w:rsidR="00D42598" w:rsidRPr="00D42598" w:rsidRDefault="00D42598" w:rsidP="002B6744">
            <w:pPr>
              <w:jc w:val="center"/>
              <w:rPr>
                <w:rFonts w:ascii="Arial" w:hAnsi="Arial" w:cs="Arial"/>
                <w:szCs w:val="18"/>
              </w:rPr>
            </w:pPr>
            <w:r w:rsidRPr="00D42598">
              <w:rPr>
                <w:rFonts w:ascii="Arial" w:hAnsi="Arial" w:cs="Arial"/>
                <w:szCs w:val="18"/>
              </w:rPr>
              <w:t>191,694</w:t>
            </w:r>
          </w:p>
        </w:tc>
        <w:tc>
          <w:tcPr>
            <w:tcW w:w="2160" w:type="dxa"/>
            <w:vAlign w:val="center"/>
          </w:tcPr>
          <w:p w14:paraId="5E45A50A" w14:textId="77777777" w:rsidR="00D42598" w:rsidRPr="00D42598" w:rsidRDefault="00D42598" w:rsidP="002B6744">
            <w:pPr>
              <w:jc w:val="center"/>
              <w:rPr>
                <w:rFonts w:ascii="Arial" w:hAnsi="Arial" w:cs="Arial"/>
                <w:szCs w:val="18"/>
              </w:rPr>
            </w:pPr>
            <w:r w:rsidRPr="00D42598">
              <w:rPr>
                <w:rFonts w:ascii="Arial" w:hAnsi="Arial" w:cs="Arial"/>
                <w:szCs w:val="18"/>
              </w:rPr>
              <w:t>193,891</w:t>
            </w:r>
          </w:p>
        </w:tc>
        <w:tc>
          <w:tcPr>
            <w:tcW w:w="2163" w:type="dxa"/>
            <w:vAlign w:val="center"/>
          </w:tcPr>
          <w:p w14:paraId="30D960F4" w14:textId="77777777" w:rsidR="00D42598" w:rsidRPr="00D42598" w:rsidRDefault="00D42598" w:rsidP="002B6744">
            <w:pPr>
              <w:jc w:val="center"/>
              <w:rPr>
                <w:rFonts w:ascii="Arial" w:hAnsi="Arial" w:cs="Arial"/>
                <w:szCs w:val="18"/>
              </w:rPr>
            </w:pPr>
            <w:r w:rsidRPr="00D42598">
              <w:rPr>
                <w:rFonts w:ascii="Arial" w:hAnsi="Arial" w:cs="Arial"/>
                <w:szCs w:val="18"/>
              </w:rPr>
              <w:t>197,343</w:t>
            </w:r>
          </w:p>
        </w:tc>
      </w:tr>
      <w:tr w:rsidR="00D42598" w:rsidRPr="00D42598" w14:paraId="6BE3AF27" w14:textId="77777777" w:rsidTr="002B6744">
        <w:tc>
          <w:tcPr>
            <w:tcW w:w="846" w:type="dxa"/>
            <w:vMerge/>
            <w:shd w:val="clear" w:color="auto" w:fill="95B3D7" w:themeFill="accent1" w:themeFillTint="99"/>
            <w:vAlign w:val="center"/>
          </w:tcPr>
          <w:p w14:paraId="44367214" w14:textId="77777777" w:rsidR="00D42598" w:rsidRPr="00D42598" w:rsidRDefault="00D42598" w:rsidP="002B6744">
            <w:pPr>
              <w:jc w:val="center"/>
              <w:rPr>
                <w:rFonts w:ascii="Arial" w:hAnsi="Arial" w:cs="Arial"/>
                <w:szCs w:val="18"/>
              </w:rPr>
            </w:pPr>
          </w:p>
        </w:tc>
        <w:tc>
          <w:tcPr>
            <w:tcW w:w="2556" w:type="dxa"/>
            <w:vAlign w:val="bottom"/>
          </w:tcPr>
          <w:p w14:paraId="77C334CA" w14:textId="77777777" w:rsidR="00D42598" w:rsidRPr="00D42598" w:rsidRDefault="00D42598" w:rsidP="002B6744">
            <w:pPr>
              <w:rPr>
                <w:rFonts w:ascii="Arial" w:hAnsi="Arial" w:cs="Arial"/>
                <w:szCs w:val="18"/>
              </w:rPr>
            </w:pPr>
            <w:r w:rsidRPr="00D42598">
              <w:rPr>
                <w:rFonts w:ascii="Arial" w:hAnsi="Arial" w:cs="Arial"/>
                <w:szCs w:val="18"/>
              </w:rPr>
              <w:t xml:space="preserve">European / </w:t>
            </w:r>
            <w:proofErr w:type="spellStart"/>
            <w:r w:rsidRPr="00D42598">
              <w:rPr>
                <w:rFonts w:ascii="Arial" w:hAnsi="Arial" w:cs="Arial"/>
                <w:szCs w:val="18"/>
              </w:rPr>
              <w:t>Pākehā</w:t>
            </w:r>
            <w:proofErr w:type="spellEnd"/>
          </w:p>
        </w:tc>
        <w:tc>
          <w:tcPr>
            <w:tcW w:w="2012" w:type="dxa"/>
            <w:gridSpan w:val="2"/>
            <w:vAlign w:val="center"/>
          </w:tcPr>
          <w:p w14:paraId="16CD2D2F" w14:textId="77777777" w:rsidR="00D42598" w:rsidRPr="00D42598" w:rsidRDefault="00D42598" w:rsidP="002B6744">
            <w:pPr>
              <w:jc w:val="center"/>
              <w:rPr>
                <w:rFonts w:ascii="Arial" w:hAnsi="Arial" w:cs="Arial"/>
                <w:szCs w:val="18"/>
              </w:rPr>
            </w:pPr>
            <w:r w:rsidRPr="00D42598">
              <w:rPr>
                <w:rFonts w:ascii="Arial" w:hAnsi="Arial" w:cs="Arial"/>
                <w:szCs w:val="18"/>
              </w:rPr>
              <w:t>401,105</w:t>
            </w:r>
          </w:p>
        </w:tc>
        <w:tc>
          <w:tcPr>
            <w:tcW w:w="2160" w:type="dxa"/>
            <w:vAlign w:val="center"/>
          </w:tcPr>
          <w:p w14:paraId="584B2B08" w14:textId="77777777" w:rsidR="00D42598" w:rsidRPr="00D42598" w:rsidRDefault="00D42598" w:rsidP="002B6744">
            <w:pPr>
              <w:jc w:val="center"/>
              <w:rPr>
                <w:rFonts w:ascii="Arial" w:hAnsi="Arial" w:cs="Arial"/>
                <w:szCs w:val="18"/>
              </w:rPr>
            </w:pPr>
            <w:r w:rsidRPr="00D42598">
              <w:rPr>
                <w:rFonts w:ascii="Arial" w:hAnsi="Arial" w:cs="Arial"/>
                <w:szCs w:val="18"/>
              </w:rPr>
              <w:t>396,820</w:t>
            </w:r>
          </w:p>
        </w:tc>
        <w:tc>
          <w:tcPr>
            <w:tcW w:w="2163" w:type="dxa"/>
            <w:vAlign w:val="center"/>
          </w:tcPr>
          <w:p w14:paraId="56BEAC45" w14:textId="77777777" w:rsidR="00D42598" w:rsidRPr="00D42598" w:rsidRDefault="00D42598" w:rsidP="002B6744">
            <w:pPr>
              <w:jc w:val="center"/>
              <w:rPr>
                <w:rFonts w:ascii="Arial" w:hAnsi="Arial" w:cs="Arial"/>
                <w:szCs w:val="18"/>
              </w:rPr>
            </w:pPr>
            <w:r w:rsidRPr="00D42598">
              <w:rPr>
                <w:rFonts w:ascii="Arial" w:hAnsi="Arial" w:cs="Arial"/>
                <w:szCs w:val="18"/>
              </w:rPr>
              <w:t>392,633</w:t>
            </w:r>
          </w:p>
        </w:tc>
      </w:tr>
      <w:tr w:rsidR="00D42598" w:rsidRPr="00D42598" w14:paraId="5281EF89" w14:textId="77777777" w:rsidTr="002B6744">
        <w:tc>
          <w:tcPr>
            <w:tcW w:w="846" w:type="dxa"/>
            <w:vMerge/>
            <w:shd w:val="clear" w:color="auto" w:fill="95B3D7" w:themeFill="accent1" w:themeFillTint="99"/>
            <w:vAlign w:val="center"/>
          </w:tcPr>
          <w:p w14:paraId="18C34E13" w14:textId="77777777" w:rsidR="00D42598" w:rsidRPr="00D42598" w:rsidRDefault="00D42598" w:rsidP="002B6744">
            <w:pPr>
              <w:jc w:val="center"/>
              <w:rPr>
                <w:rFonts w:ascii="Arial" w:hAnsi="Arial" w:cs="Arial"/>
                <w:szCs w:val="18"/>
              </w:rPr>
            </w:pPr>
          </w:p>
        </w:tc>
        <w:tc>
          <w:tcPr>
            <w:tcW w:w="2556" w:type="dxa"/>
            <w:vAlign w:val="bottom"/>
          </w:tcPr>
          <w:p w14:paraId="1796FFC1" w14:textId="77777777" w:rsidR="00D42598" w:rsidRPr="00D42598" w:rsidRDefault="00D42598" w:rsidP="002B6744">
            <w:pPr>
              <w:rPr>
                <w:rFonts w:ascii="Arial" w:hAnsi="Arial" w:cs="Arial"/>
                <w:szCs w:val="18"/>
              </w:rPr>
            </w:pPr>
            <w:r w:rsidRPr="00D42598">
              <w:rPr>
                <w:rFonts w:ascii="Arial" w:hAnsi="Arial" w:cs="Arial"/>
                <w:szCs w:val="18"/>
              </w:rPr>
              <w:t>Pacific</w:t>
            </w:r>
          </w:p>
        </w:tc>
        <w:tc>
          <w:tcPr>
            <w:tcW w:w="2012" w:type="dxa"/>
            <w:gridSpan w:val="2"/>
            <w:vAlign w:val="center"/>
          </w:tcPr>
          <w:p w14:paraId="16DE4238" w14:textId="77777777" w:rsidR="00D42598" w:rsidRPr="00D42598" w:rsidRDefault="00D42598" w:rsidP="002B6744">
            <w:pPr>
              <w:jc w:val="center"/>
              <w:rPr>
                <w:rFonts w:ascii="Arial" w:hAnsi="Arial" w:cs="Arial"/>
                <w:szCs w:val="18"/>
              </w:rPr>
            </w:pPr>
            <w:r w:rsidRPr="00D42598">
              <w:rPr>
                <w:rFonts w:ascii="Arial" w:hAnsi="Arial" w:cs="Arial"/>
                <w:szCs w:val="18"/>
              </w:rPr>
              <w:t>77,829</w:t>
            </w:r>
          </w:p>
        </w:tc>
        <w:tc>
          <w:tcPr>
            <w:tcW w:w="2160" w:type="dxa"/>
            <w:vAlign w:val="center"/>
          </w:tcPr>
          <w:p w14:paraId="679F0D2C" w14:textId="77777777" w:rsidR="00D42598" w:rsidRPr="00D42598" w:rsidRDefault="00D42598" w:rsidP="002B6744">
            <w:pPr>
              <w:jc w:val="center"/>
              <w:rPr>
                <w:rFonts w:ascii="Arial" w:hAnsi="Arial" w:cs="Arial"/>
                <w:szCs w:val="18"/>
              </w:rPr>
            </w:pPr>
            <w:r w:rsidRPr="00D42598">
              <w:rPr>
                <w:rFonts w:ascii="Arial" w:hAnsi="Arial" w:cs="Arial"/>
                <w:szCs w:val="18"/>
              </w:rPr>
              <w:t>78,442</w:t>
            </w:r>
          </w:p>
        </w:tc>
        <w:tc>
          <w:tcPr>
            <w:tcW w:w="2163" w:type="dxa"/>
            <w:vAlign w:val="center"/>
          </w:tcPr>
          <w:p w14:paraId="5BC93EFA" w14:textId="77777777" w:rsidR="00D42598" w:rsidRPr="00D42598" w:rsidRDefault="00D42598" w:rsidP="002B6744">
            <w:pPr>
              <w:jc w:val="center"/>
              <w:rPr>
                <w:rFonts w:ascii="Arial" w:hAnsi="Arial" w:cs="Arial"/>
                <w:szCs w:val="18"/>
              </w:rPr>
            </w:pPr>
            <w:r w:rsidRPr="00D42598">
              <w:rPr>
                <w:rFonts w:ascii="Arial" w:hAnsi="Arial" w:cs="Arial"/>
                <w:szCs w:val="18"/>
              </w:rPr>
              <w:t>79,293</w:t>
            </w:r>
          </w:p>
        </w:tc>
      </w:tr>
      <w:tr w:rsidR="00D42598" w:rsidRPr="00D42598" w14:paraId="09A09909" w14:textId="77777777" w:rsidTr="002B6744">
        <w:tc>
          <w:tcPr>
            <w:tcW w:w="846" w:type="dxa"/>
            <w:vMerge/>
            <w:shd w:val="clear" w:color="auto" w:fill="95B3D7" w:themeFill="accent1" w:themeFillTint="99"/>
            <w:vAlign w:val="center"/>
          </w:tcPr>
          <w:p w14:paraId="5DCF3821" w14:textId="77777777" w:rsidR="00D42598" w:rsidRPr="00D42598" w:rsidRDefault="00D42598" w:rsidP="002B6744">
            <w:pPr>
              <w:jc w:val="center"/>
              <w:rPr>
                <w:rFonts w:ascii="Arial" w:hAnsi="Arial" w:cs="Arial"/>
                <w:szCs w:val="18"/>
              </w:rPr>
            </w:pPr>
          </w:p>
        </w:tc>
        <w:tc>
          <w:tcPr>
            <w:tcW w:w="2556" w:type="dxa"/>
            <w:vAlign w:val="bottom"/>
          </w:tcPr>
          <w:p w14:paraId="71A93043" w14:textId="77777777" w:rsidR="00D42598" w:rsidRPr="00D42598" w:rsidRDefault="00D42598" w:rsidP="002B6744">
            <w:pPr>
              <w:rPr>
                <w:rFonts w:ascii="Arial" w:hAnsi="Arial" w:cs="Arial"/>
                <w:szCs w:val="18"/>
              </w:rPr>
            </w:pPr>
            <w:r w:rsidRPr="00D42598">
              <w:rPr>
                <w:rFonts w:ascii="Arial" w:hAnsi="Arial" w:cs="Arial"/>
                <w:szCs w:val="18"/>
              </w:rPr>
              <w:t>Asian</w:t>
            </w:r>
          </w:p>
        </w:tc>
        <w:tc>
          <w:tcPr>
            <w:tcW w:w="2012" w:type="dxa"/>
            <w:gridSpan w:val="2"/>
            <w:vAlign w:val="center"/>
          </w:tcPr>
          <w:p w14:paraId="02AD7839" w14:textId="77777777" w:rsidR="00D42598" w:rsidRPr="00D42598" w:rsidRDefault="00D42598" w:rsidP="002B6744">
            <w:pPr>
              <w:jc w:val="center"/>
              <w:rPr>
                <w:rFonts w:ascii="Arial" w:hAnsi="Arial" w:cs="Arial"/>
                <w:szCs w:val="18"/>
              </w:rPr>
            </w:pPr>
            <w:r w:rsidRPr="00D42598">
              <w:rPr>
                <w:rFonts w:ascii="Arial" w:hAnsi="Arial" w:cs="Arial"/>
                <w:szCs w:val="18"/>
              </w:rPr>
              <w:t>94,533</w:t>
            </w:r>
          </w:p>
        </w:tc>
        <w:tc>
          <w:tcPr>
            <w:tcW w:w="2160" w:type="dxa"/>
            <w:vAlign w:val="center"/>
          </w:tcPr>
          <w:p w14:paraId="53E9DC2D" w14:textId="77777777" w:rsidR="00D42598" w:rsidRPr="00D42598" w:rsidRDefault="00D42598" w:rsidP="002B6744">
            <w:pPr>
              <w:jc w:val="center"/>
              <w:rPr>
                <w:rFonts w:ascii="Arial" w:hAnsi="Arial" w:cs="Arial"/>
                <w:szCs w:val="18"/>
              </w:rPr>
            </w:pPr>
            <w:r w:rsidRPr="00D42598">
              <w:rPr>
                <w:rFonts w:ascii="Arial" w:hAnsi="Arial" w:cs="Arial"/>
                <w:szCs w:val="18"/>
              </w:rPr>
              <w:t>101,929</w:t>
            </w:r>
          </w:p>
        </w:tc>
        <w:tc>
          <w:tcPr>
            <w:tcW w:w="2163" w:type="dxa"/>
            <w:vAlign w:val="center"/>
          </w:tcPr>
          <w:p w14:paraId="4DB09067" w14:textId="77777777" w:rsidR="00D42598" w:rsidRPr="00D42598" w:rsidRDefault="00D42598" w:rsidP="002B6744">
            <w:pPr>
              <w:jc w:val="center"/>
              <w:rPr>
                <w:rFonts w:ascii="Arial" w:hAnsi="Arial" w:cs="Arial"/>
                <w:szCs w:val="18"/>
              </w:rPr>
            </w:pPr>
            <w:r w:rsidRPr="00D42598">
              <w:rPr>
                <w:rFonts w:ascii="Arial" w:hAnsi="Arial" w:cs="Arial"/>
                <w:szCs w:val="18"/>
              </w:rPr>
              <w:t>108,791</w:t>
            </w:r>
          </w:p>
        </w:tc>
      </w:tr>
      <w:tr w:rsidR="00D42598" w:rsidRPr="00D42598" w14:paraId="65ABFFB5" w14:textId="77777777" w:rsidTr="002B6744">
        <w:tc>
          <w:tcPr>
            <w:tcW w:w="846" w:type="dxa"/>
            <w:vMerge/>
            <w:shd w:val="clear" w:color="auto" w:fill="95B3D7" w:themeFill="accent1" w:themeFillTint="99"/>
            <w:vAlign w:val="center"/>
          </w:tcPr>
          <w:p w14:paraId="711BAB09" w14:textId="77777777" w:rsidR="00D42598" w:rsidRPr="00D42598" w:rsidRDefault="00D42598" w:rsidP="002B6744">
            <w:pPr>
              <w:jc w:val="center"/>
              <w:rPr>
                <w:rFonts w:ascii="Arial" w:hAnsi="Arial" w:cs="Arial"/>
                <w:szCs w:val="18"/>
              </w:rPr>
            </w:pPr>
          </w:p>
        </w:tc>
        <w:tc>
          <w:tcPr>
            <w:tcW w:w="2556" w:type="dxa"/>
            <w:vAlign w:val="bottom"/>
          </w:tcPr>
          <w:p w14:paraId="4D7D5E06" w14:textId="77777777" w:rsidR="00D42598" w:rsidRPr="00D42598" w:rsidRDefault="00D42598" w:rsidP="002B6744">
            <w:pPr>
              <w:rPr>
                <w:rFonts w:ascii="Arial" w:hAnsi="Arial" w:cs="Arial"/>
                <w:szCs w:val="18"/>
              </w:rPr>
            </w:pPr>
            <w:r w:rsidRPr="00D42598">
              <w:rPr>
                <w:rFonts w:ascii="Arial" w:hAnsi="Arial" w:cs="Arial"/>
                <w:szCs w:val="18"/>
              </w:rPr>
              <w:t>Other</w:t>
            </w:r>
          </w:p>
        </w:tc>
        <w:tc>
          <w:tcPr>
            <w:tcW w:w="2012" w:type="dxa"/>
            <w:gridSpan w:val="2"/>
            <w:vAlign w:val="center"/>
          </w:tcPr>
          <w:p w14:paraId="5D8CD96E" w14:textId="77777777" w:rsidR="00D42598" w:rsidRPr="00D42598" w:rsidRDefault="00D42598" w:rsidP="002B6744">
            <w:pPr>
              <w:jc w:val="center"/>
              <w:rPr>
                <w:rFonts w:ascii="Arial" w:hAnsi="Arial" w:cs="Arial"/>
                <w:szCs w:val="18"/>
              </w:rPr>
            </w:pPr>
            <w:r w:rsidRPr="00D42598">
              <w:rPr>
                <w:rFonts w:ascii="Arial" w:hAnsi="Arial" w:cs="Arial"/>
                <w:szCs w:val="18"/>
              </w:rPr>
              <w:t>21,793</w:t>
            </w:r>
          </w:p>
        </w:tc>
        <w:tc>
          <w:tcPr>
            <w:tcW w:w="2160" w:type="dxa"/>
            <w:vAlign w:val="center"/>
          </w:tcPr>
          <w:p w14:paraId="7F7E3536" w14:textId="77777777" w:rsidR="00D42598" w:rsidRPr="00D42598" w:rsidRDefault="00D42598" w:rsidP="002B6744">
            <w:pPr>
              <w:jc w:val="center"/>
              <w:rPr>
                <w:rFonts w:ascii="Arial" w:hAnsi="Arial" w:cs="Arial"/>
                <w:szCs w:val="18"/>
              </w:rPr>
            </w:pPr>
            <w:r w:rsidRPr="00D42598">
              <w:rPr>
                <w:rFonts w:ascii="Arial" w:hAnsi="Arial" w:cs="Arial"/>
                <w:szCs w:val="18"/>
              </w:rPr>
              <w:t>23,518</w:t>
            </w:r>
          </w:p>
        </w:tc>
        <w:tc>
          <w:tcPr>
            <w:tcW w:w="2163" w:type="dxa"/>
            <w:vAlign w:val="center"/>
          </w:tcPr>
          <w:p w14:paraId="27CC5A2C" w14:textId="77777777" w:rsidR="00D42598" w:rsidRPr="00D42598" w:rsidRDefault="00D42598" w:rsidP="002B6744">
            <w:pPr>
              <w:jc w:val="center"/>
              <w:rPr>
                <w:rFonts w:ascii="Arial" w:hAnsi="Arial" w:cs="Arial"/>
                <w:szCs w:val="18"/>
              </w:rPr>
            </w:pPr>
            <w:r w:rsidRPr="00D42598">
              <w:rPr>
                <w:rFonts w:ascii="Arial" w:hAnsi="Arial" w:cs="Arial"/>
                <w:szCs w:val="18"/>
              </w:rPr>
              <w:t>26,152</w:t>
            </w:r>
          </w:p>
        </w:tc>
      </w:tr>
      <w:tr w:rsidR="00D42598" w:rsidRPr="00D42598" w14:paraId="56D8012F" w14:textId="77777777" w:rsidTr="002B6744">
        <w:tc>
          <w:tcPr>
            <w:tcW w:w="846" w:type="dxa"/>
            <w:vMerge/>
            <w:shd w:val="clear" w:color="auto" w:fill="95B3D7" w:themeFill="accent1" w:themeFillTint="99"/>
            <w:vAlign w:val="center"/>
          </w:tcPr>
          <w:p w14:paraId="127DA5AA" w14:textId="77777777" w:rsidR="00D42598" w:rsidRPr="00D42598" w:rsidRDefault="00D42598" w:rsidP="002B6744">
            <w:pPr>
              <w:jc w:val="center"/>
              <w:rPr>
                <w:rFonts w:ascii="Arial" w:hAnsi="Arial" w:cs="Arial"/>
                <w:szCs w:val="18"/>
              </w:rPr>
            </w:pPr>
          </w:p>
        </w:tc>
        <w:tc>
          <w:tcPr>
            <w:tcW w:w="2556" w:type="dxa"/>
            <w:vAlign w:val="bottom"/>
          </w:tcPr>
          <w:p w14:paraId="7949153D" w14:textId="77777777" w:rsidR="00D42598" w:rsidRPr="00D42598" w:rsidRDefault="00D42598" w:rsidP="002B6744">
            <w:pPr>
              <w:rPr>
                <w:rFonts w:ascii="Arial" w:hAnsi="Arial" w:cs="Arial"/>
                <w:szCs w:val="18"/>
              </w:rPr>
            </w:pPr>
            <w:r w:rsidRPr="00D42598">
              <w:rPr>
                <w:rFonts w:ascii="Arial" w:hAnsi="Arial" w:cs="Arial"/>
                <w:szCs w:val="18"/>
              </w:rPr>
              <w:t>International fee paying</w:t>
            </w:r>
          </w:p>
        </w:tc>
        <w:tc>
          <w:tcPr>
            <w:tcW w:w="2012" w:type="dxa"/>
            <w:gridSpan w:val="2"/>
            <w:vAlign w:val="center"/>
          </w:tcPr>
          <w:p w14:paraId="03C0C4FE" w14:textId="77777777" w:rsidR="00D42598" w:rsidRPr="00D42598" w:rsidRDefault="00D42598" w:rsidP="002B6744">
            <w:pPr>
              <w:jc w:val="center"/>
              <w:rPr>
                <w:rFonts w:ascii="Arial" w:hAnsi="Arial" w:cs="Arial"/>
                <w:szCs w:val="18"/>
              </w:rPr>
            </w:pPr>
            <w:r w:rsidRPr="00D42598">
              <w:rPr>
                <w:rFonts w:ascii="Arial" w:hAnsi="Arial" w:cs="Arial"/>
                <w:szCs w:val="18"/>
              </w:rPr>
              <w:t>12,134</w:t>
            </w:r>
          </w:p>
        </w:tc>
        <w:tc>
          <w:tcPr>
            <w:tcW w:w="2160" w:type="dxa"/>
            <w:vAlign w:val="center"/>
          </w:tcPr>
          <w:p w14:paraId="1551F342" w14:textId="77777777" w:rsidR="00D42598" w:rsidRPr="00D42598" w:rsidRDefault="00D42598" w:rsidP="002B6744">
            <w:pPr>
              <w:jc w:val="center"/>
              <w:rPr>
                <w:rFonts w:ascii="Arial" w:hAnsi="Arial" w:cs="Arial"/>
                <w:szCs w:val="18"/>
              </w:rPr>
            </w:pPr>
            <w:r w:rsidRPr="00D42598">
              <w:rPr>
                <w:rFonts w:ascii="Arial" w:hAnsi="Arial" w:cs="Arial"/>
                <w:szCs w:val="18"/>
              </w:rPr>
              <w:t>12,398</w:t>
            </w:r>
          </w:p>
        </w:tc>
        <w:tc>
          <w:tcPr>
            <w:tcW w:w="2163" w:type="dxa"/>
            <w:vAlign w:val="center"/>
          </w:tcPr>
          <w:p w14:paraId="03EDDA2F" w14:textId="77777777" w:rsidR="00D42598" w:rsidRPr="00D42598" w:rsidRDefault="00D42598" w:rsidP="002B6744">
            <w:pPr>
              <w:jc w:val="center"/>
              <w:rPr>
                <w:rFonts w:ascii="Arial" w:hAnsi="Arial" w:cs="Arial"/>
                <w:szCs w:val="18"/>
              </w:rPr>
            </w:pPr>
            <w:r w:rsidRPr="00D42598">
              <w:rPr>
                <w:rFonts w:ascii="Arial" w:hAnsi="Arial" w:cs="Arial"/>
                <w:szCs w:val="18"/>
              </w:rPr>
              <w:t>12,420</w:t>
            </w:r>
          </w:p>
        </w:tc>
      </w:tr>
      <w:tr w:rsidR="00D42598" w:rsidRPr="00D42598" w14:paraId="4D3B584F" w14:textId="77777777" w:rsidTr="002B6744">
        <w:tc>
          <w:tcPr>
            <w:tcW w:w="9737" w:type="dxa"/>
            <w:gridSpan w:val="6"/>
            <w:vAlign w:val="center"/>
          </w:tcPr>
          <w:p w14:paraId="37B2462F" w14:textId="77777777" w:rsidR="00D42598" w:rsidRPr="00D42598" w:rsidRDefault="00D42598" w:rsidP="002B6744">
            <w:pPr>
              <w:jc w:val="center"/>
              <w:rPr>
                <w:rFonts w:ascii="Arial" w:hAnsi="Arial" w:cs="Arial"/>
                <w:szCs w:val="18"/>
              </w:rPr>
            </w:pPr>
          </w:p>
        </w:tc>
      </w:tr>
      <w:tr w:rsidR="00D42598" w:rsidRPr="00D42598" w14:paraId="16B09C6C" w14:textId="77777777" w:rsidTr="002B6744">
        <w:tc>
          <w:tcPr>
            <w:tcW w:w="846" w:type="dxa"/>
            <w:vMerge w:val="restart"/>
            <w:shd w:val="clear" w:color="auto" w:fill="95B3D7" w:themeFill="accent1" w:themeFillTint="99"/>
            <w:textDirection w:val="btLr"/>
            <w:vAlign w:val="center"/>
          </w:tcPr>
          <w:p w14:paraId="78B7A35D" w14:textId="77777777" w:rsidR="00D42598" w:rsidRPr="00D42598" w:rsidRDefault="00D42598" w:rsidP="002B6744">
            <w:pPr>
              <w:jc w:val="center"/>
              <w:rPr>
                <w:rFonts w:ascii="Arial" w:hAnsi="Arial" w:cs="Arial"/>
                <w:b/>
                <w:bCs/>
                <w:szCs w:val="18"/>
              </w:rPr>
            </w:pPr>
            <w:r w:rsidRPr="00D42598">
              <w:rPr>
                <w:rFonts w:ascii="Arial" w:hAnsi="Arial" w:cs="Arial"/>
                <w:b/>
                <w:bCs/>
                <w:szCs w:val="18"/>
              </w:rPr>
              <w:t>Geographical Location</w:t>
            </w:r>
          </w:p>
        </w:tc>
        <w:tc>
          <w:tcPr>
            <w:tcW w:w="2556" w:type="dxa"/>
            <w:vAlign w:val="bottom"/>
          </w:tcPr>
          <w:p w14:paraId="380330BB" w14:textId="77777777" w:rsidR="00D42598" w:rsidRPr="00D42598" w:rsidRDefault="00D42598" w:rsidP="002B6744">
            <w:pPr>
              <w:rPr>
                <w:rFonts w:ascii="Arial" w:hAnsi="Arial" w:cs="Arial"/>
                <w:szCs w:val="18"/>
              </w:rPr>
            </w:pPr>
            <w:r w:rsidRPr="00D42598">
              <w:rPr>
                <w:rFonts w:ascii="Arial" w:hAnsi="Arial" w:cs="Arial"/>
                <w:szCs w:val="18"/>
              </w:rPr>
              <w:t xml:space="preserve">Tai </w:t>
            </w:r>
            <w:proofErr w:type="spellStart"/>
            <w:r w:rsidRPr="00D42598">
              <w:rPr>
                <w:rFonts w:ascii="Arial" w:hAnsi="Arial" w:cs="Arial"/>
                <w:szCs w:val="18"/>
              </w:rPr>
              <w:t>Tokerau</w:t>
            </w:r>
            <w:proofErr w:type="spellEnd"/>
          </w:p>
        </w:tc>
        <w:tc>
          <w:tcPr>
            <w:tcW w:w="2012" w:type="dxa"/>
            <w:gridSpan w:val="2"/>
            <w:vAlign w:val="center"/>
          </w:tcPr>
          <w:p w14:paraId="6D7138D8" w14:textId="77777777" w:rsidR="00D42598" w:rsidRPr="00D42598" w:rsidRDefault="00D42598" w:rsidP="002B6744">
            <w:pPr>
              <w:jc w:val="center"/>
              <w:rPr>
                <w:rFonts w:ascii="Arial" w:hAnsi="Arial" w:cs="Arial"/>
                <w:szCs w:val="18"/>
              </w:rPr>
            </w:pPr>
            <w:r w:rsidRPr="00D42598">
              <w:rPr>
                <w:rFonts w:ascii="Arial" w:hAnsi="Arial" w:cs="Arial"/>
                <w:szCs w:val="18"/>
              </w:rPr>
              <w:t>30,092</w:t>
            </w:r>
          </w:p>
        </w:tc>
        <w:tc>
          <w:tcPr>
            <w:tcW w:w="2160" w:type="dxa"/>
            <w:vAlign w:val="center"/>
          </w:tcPr>
          <w:p w14:paraId="2B9E982D" w14:textId="77777777" w:rsidR="00D42598" w:rsidRPr="00D42598" w:rsidRDefault="00D42598" w:rsidP="002B6744">
            <w:pPr>
              <w:jc w:val="center"/>
              <w:rPr>
                <w:rFonts w:ascii="Arial" w:hAnsi="Arial" w:cs="Arial"/>
                <w:szCs w:val="18"/>
              </w:rPr>
            </w:pPr>
            <w:r w:rsidRPr="00D42598">
              <w:rPr>
                <w:rFonts w:ascii="Arial" w:hAnsi="Arial" w:cs="Arial"/>
                <w:szCs w:val="18"/>
              </w:rPr>
              <w:t>30,476</w:t>
            </w:r>
          </w:p>
        </w:tc>
        <w:tc>
          <w:tcPr>
            <w:tcW w:w="2163" w:type="dxa"/>
            <w:vAlign w:val="center"/>
          </w:tcPr>
          <w:p w14:paraId="7E40CACA" w14:textId="77777777" w:rsidR="00D42598" w:rsidRPr="00D42598" w:rsidRDefault="00D42598" w:rsidP="002B6744">
            <w:pPr>
              <w:jc w:val="center"/>
              <w:rPr>
                <w:rFonts w:ascii="Arial" w:hAnsi="Arial" w:cs="Arial"/>
                <w:szCs w:val="18"/>
              </w:rPr>
            </w:pPr>
            <w:r w:rsidRPr="00D42598">
              <w:rPr>
                <w:rFonts w:ascii="Arial" w:hAnsi="Arial" w:cs="Arial"/>
                <w:szCs w:val="18"/>
              </w:rPr>
              <w:t>30,918</w:t>
            </w:r>
          </w:p>
        </w:tc>
      </w:tr>
      <w:tr w:rsidR="00D42598" w:rsidRPr="00D42598" w14:paraId="71E3F4B1" w14:textId="77777777" w:rsidTr="002B6744">
        <w:tc>
          <w:tcPr>
            <w:tcW w:w="846" w:type="dxa"/>
            <w:vMerge/>
            <w:shd w:val="clear" w:color="auto" w:fill="95B3D7" w:themeFill="accent1" w:themeFillTint="99"/>
            <w:vAlign w:val="center"/>
          </w:tcPr>
          <w:p w14:paraId="106DAA96" w14:textId="77777777" w:rsidR="00D42598" w:rsidRPr="00D42598" w:rsidRDefault="00D42598" w:rsidP="002B6744">
            <w:pPr>
              <w:jc w:val="center"/>
              <w:rPr>
                <w:rFonts w:ascii="Arial" w:hAnsi="Arial" w:cs="Arial"/>
                <w:szCs w:val="18"/>
              </w:rPr>
            </w:pPr>
          </w:p>
        </w:tc>
        <w:tc>
          <w:tcPr>
            <w:tcW w:w="2556" w:type="dxa"/>
            <w:vAlign w:val="bottom"/>
          </w:tcPr>
          <w:p w14:paraId="5A35FDAE" w14:textId="77777777" w:rsidR="00D42598" w:rsidRPr="00D42598" w:rsidRDefault="00D42598" w:rsidP="002B6744">
            <w:pPr>
              <w:rPr>
                <w:rFonts w:ascii="Arial" w:hAnsi="Arial" w:cs="Arial"/>
                <w:szCs w:val="18"/>
              </w:rPr>
            </w:pPr>
            <w:r w:rsidRPr="00D42598">
              <w:rPr>
                <w:rFonts w:ascii="Arial" w:hAnsi="Arial" w:cs="Arial"/>
                <w:szCs w:val="18"/>
              </w:rPr>
              <w:t>Auckland</w:t>
            </w:r>
          </w:p>
        </w:tc>
        <w:tc>
          <w:tcPr>
            <w:tcW w:w="2012" w:type="dxa"/>
            <w:gridSpan w:val="2"/>
            <w:vAlign w:val="center"/>
          </w:tcPr>
          <w:p w14:paraId="6451D719" w14:textId="77777777" w:rsidR="00D42598" w:rsidRPr="00D42598" w:rsidRDefault="00D42598" w:rsidP="002B6744">
            <w:pPr>
              <w:jc w:val="center"/>
              <w:rPr>
                <w:rFonts w:ascii="Arial" w:hAnsi="Arial" w:cs="Arial"/>
                <w:szCs w:val="18"/>
              </w:rPr>
            </w:pPr>
            <w:r w:rsidRPr="00D42598">
              <w:rPr>
                <w:rFonts w:ascii="Arial" w:hAnsi="Arial" w:cs="Arial"/>
                <w:szCs w:val="18"/>
              </w:rPr>
              <w:t>274,606</w:t>
            </w:r>
          </w:p>
        </w:tc>
        <w:tc>
          <w:tcPr>
            <w:tcW w:w="2160" w:type="dxa"/>
            <w:vAlign w:val="center"/>
          </w:tcPr>
          <w:p w14:paraId="32B5C096" w14:textId="77777777" w:rsidR="00D42598" w:rsidRPr="00D42598" w:rsidRDefault="00D42598" w:rsidP="002B6744">
            <w:pPr>
              <w:jc w:val="center"/>
              <w:rPr>
                <w:rFonts w:ascii="Arial" w:hAnsi="Arial" w:cs="Arial"/>
                <w:szCs w:val="18"/>
              </w:rPr>
            </w:pPr>
            <w:r w:rsidRPr="00D42598">
              <w:rPr>
                <w:rFonts w:ascii="Arial" w:hAnsi="Arial" w:cs="Arial"/>
                <w:szCs w:val="18"/>
              </w:rPr>
              <w:t>277,469</w:t>
            </w:r>
          </w:p>
        </w:tc>
        <w:tc>
          <w:tcPr>
            <w:tcW w:w="2163" w:type="dxa"/>
            <w:vAlign w:val="center"/>
          </w:tcPr>
          <w:p w14:paraId="01AA008E" w14:textId="77777777" w:rsidR="00D42598" w:rsidRPr="00D42598" w:rsidRDefault="00D42598" w:rsidP="002B6744">
            <w:pPr>
              <w:jc w:val="center"/>
              <w:rPr>
                <w:rFonts w:ascii="Arial" w:hAnsi="Arial" w:cs="Arial"/>
                <w:szCs w:val="18"/>
              </w:rPr>
            </w:pPr>
            <w:r w:rsidRPr="00D42598">
              <w:rPr>
                <w:rFonts w:ascii="Arial" w:hAnsi="Arial" w:cs="Arial"/>
                <w:szCs w:val="18"/>
              </w:rPr>
              <w:t>281,529</w:t>
            </w:r>
          </w:p>
        </w:tc>
      </w:tr>
      <w:tr w:rsidR="00D42598" w:rsidRPr="00D42598" w14:paraId="5BE225DF" w14:textId="77777777" w:rsidTr="002B6744">
        <w:tc>
          <w:tcPr>
            <w:tcW w:w="846" w:type="dxa"/>
            <w:vMerge/>
            <w:shd w:val="clear" w:color="auto" w:fill="95B3D7" w:themeFill="accent1" w:themeFillTint="99"/>
            <w:vAlign w:val="center"/>
          </w:tcPr>
          <w:p w14:paraId="512F117A" w14:textId="77777777" w:rsidR="00D42598" w:rsidRPr="00D42598" w:rsidRDefault="00D42598" w:rsidP="002B6744">
            <w:pPr>
              <w:jc w:val="center"/>
              <w:rPr>
                <w:rFonts w:ascii="Arial" w:hAnsi="Arial" w:cs="Arial"/>
                <w:szCs w:val="18"/>
              </w:rPr>
            </w:pPr>
          </w:p>
        </w:tc>
        <w:tc>
          <w:tcPr>
            <w:tcW w:w="2556" w:type="dxa"/>
            <w:vAlign w:val="bottom"/>
          </w:tcPr>
          <w:p w14:paraId="15BE5F59" w14:textId="77777777" w:rsidR="00D42598" w:rsidRPr="00D42598" w:rsidRDefault="00D42598" w:rsidP="002B6744">
            <w:pPr>
              <w:rPr>
                <w:rFonts w:ascii="Arial" w:hAnsi="Arial" w:cs="Arial"/>
                <w:szCs w:val="18"/>
              </w:rPr>
            </w:pPr>
            <w:r w:rsidRPr="00D42598">
              <w:rPr>
                <w:rFonts w:ascii="Arial" w:hAnsi="Arial" w:cs="Arial"/>
                <w:szCs w:val="18"/>
              </w:rPr>
              <w:t>Waikato</w:t>
            </w:r>
          </w:p>
        </w:tc>
        <w:tc>
          <w:tcPr>
            <w:tcW w:w="2012" w:type="dxa"/>
            <w:gridSpan w:val="2"/>
            <w:vAlign w:val="center"/>
          </w:tcPr>
          <w:p w14:paraId="435C8DA2" w14:textId="77777777" w:rsidR="00D42598" w:rsidRPr="00D42598" w:rsidRDefault="00D42598" w:rsidP="002B6744">
            <w:pPr>
              <w:jc w:val="center"/>
              <w:rPr>
                <w:rFonts w:ascii="Arial" w:hAnsi="Arial" w:cs="Arial"/>
                <w:szCs w:val="18"/>
              </w:rPr>
            </w:pPr>
            <w:r w:rsidRPr="00D42598">
              <w:rPr>
                <w:rFonts w:ascii="Arial" w:hAnsi="Arial" w:cs="Arial"/>
                <w:szCs w:val="18"/>
              </w:rPr>
              <w:t>71,868</w:t>
            </w:r>
          </w:p>
        </w:tc>
        <w:tc>
          <w:tcPr>
            <w:tcW w:w="2160" w:type="dxa"/>
            <w:vAlign w:val="center"/>
          </w:tcPr>
          <w:p w14:paraId="50B25173" w14:textId="77777777" w:rsidR="00D42598" w:rsidRPr="00D42598" w:rsidRDefault="00D42598" w:rsidP="002B6744">
            <w:pPr>
              <w:jc w:val="center"/>
              <w:rPr>
                <w:rFonts w:ascii="Arial" w:hAnsi="Arial" w:cs="Arial"/>
                <w:szCs w:val="18"/>
              </w:rPr>
            </w:pPr>
            <w:r w:rsidRPr="00D42598">
              <w:rPr>
                <w:rFonts w:ascii="Arial" w:hAnsi="Arial" w:cs="Arial"/>
                <w:szCs w:val="18"/>
              </w:rPr>
              <w:t>72,800</w:t>
            </w:r>
          </w:p>
        </w:tc>
        <w:tc>
          <w:tcPr>
            <w:tcW w:w="2163" w:type="dxa"/>
            <w:vAlign w:val="center"/>
          </w:tcPr>
          <w:p w14:paraId="63EB7B32" w14:textId="77777777" w:rsidR="00D42598" w:rsidRPr="00D42598" w:rsidRDefault="00D42598" w:rsidP="002B6744">
            <w:pPr>
              <w:jc w:val="center"/>
              <w:rPr>
                <w:rFonts w:ascii="Arial" w:hAnsi="Arial" w:cs="Arial"/>
                <w:szCs w:val="18"/>
              </w:rPr>
            </w:pPr>
            <w:r w:rsidRPr="00D42598">
              <w:rPr>
                <w:rFonts w:ascii="Arial" w:hAnsi="Arial" w:cs="Arial"/>
                <w:szCs w:val="18"/>
              </w:rPr>
              <w:t>73,582</w:t>
            </w:r>
          </w:p>
        </w:tc>
      </w:tr>
      <w:tr w:rsidR="00D42598" w:rsidRPr="00D42598" w14:paraId="4F80C6FB" w14:textId="77777777" w:rsidTr="002B6744">
        <w:tc>
          <w:tcPr>
            <w:tcW w:w="846" w:type="dxa"/>
            <w:vMerge/>
            <w:shd w:val="clear" w:color="auto" w:fill="95B3D7" w:themeFill="accent1" w:themeFillTint="99"/>
            <w:vAlign w:val="center"/>
          </w:tcPr>
          <w:p w14:paraId="0DD3CDC2" w14:textId="77777777" w:rsidR="00D42598" w:rsidRPr="00D42598" w:rsidRDefault="00D42598" w:rsidP="002B6744">
            <w:pPr>
              <w:jc w:val="center"/>
              <w:rPr>
                <w:rFonts w:ascii="Arial" w:hAnsi="Arial" w:cs="Arial"/>
                <w:szCs w:val="18"/>
              </w:rPr>
            </w:pPr>
          </w:p>
        </w:tc>
        <w:tc>
          <w:tcPr>
            <w:tcW w:w="2556" w:type="dxa"/>
            <w:vAlign w:val="bottom"/>
          </w:tcPr>
          <w:p w14:paraId="1189349E" w14:textId="77777777" w:rsidR="00D42598" w:rsidRPr="00D42598" w:rsidRDefault="00D42598" w:rsidP="002B6744">
            <w:pPr>
              <w:rPr>
                <w:rFonts w:ascii="Arial" w:hAnsi="Arial" w:cs="Arial"/>
                <w:szCs w:val="18"/>
              </w:rPr>
            </w:pPr>
            <w:r w:rsidRPr="00D42598">
              <w:rPr>
                <w:rFonts w:ascii="Arial" w:hAnsi="Arial" w:cs="Arial"/>
                <w:szCs w:val="18"/>
              </w:rPr>
              <w:t xml:space="preserve">Bay of Plenty, </w:t>
            </w:r>
            <w:proofErr w:type="spellStart"/>
            <w:r w:rsidRPr="00D42598">
              <w:rPr>
                <w:rFonts w:ascii="Arial" w:hAnsi="Arial" w:cs="Arial"/>
                <w:szCs w:val="18"/>
              </w:rPr>
              <w:t>Waiariki</w:t>
            </w:r>
            <w:proofErr w:type="spellEnd"/>
          </w:p>
        </w:tc>
        <w:tc>
          <w:tcPr>
            <w:tcW w:w="2012" w:type="dxa"/>
            <w:gridSpan w:val="2"/>
            <w:vAlign w:val="center"/>
          </w:tcPr>
          <w:p w14:paraId="57B43A29" w14:textId="77777777" w:rsidR="00D42598" w:rsidRPr="00D42598" w:rsidRDefault="00D42598" w:rsidP="002B6744">
            <w:pPr>
              <w:jc w:val="center"/>
              <w:rPr>
                <w:rFonts w:ascii="Arial" w:hAnsi="Arial" w:cs="Arial"/>
                <w:szCs w:val="18"/>
              </w:rPr>
            </w:pPr>
            <w:r w:rsidRPr="00D42598">
              <w:rPr>
                <w:rFonts w:ascii="Arial" w:hAnsi="Arial" w:cs="Arial"/>
                <w:szCs w:val="18"/>
              </w:rPr>
              <w:t>61,062</w:t>
            </w:r>
          </w:p>
        </w:tc>
        <w:tc>
          <w:tcPr>
            <w:tcW w:w="2160" w:type="dxa"/>
            <w:vAlign w:val="center"/>
          </w:tcPr>
          <w:p w14:paraId="3828098B" w14:textId="77777777" w:rsidR="00D42598" w:rsidRPr="00D42598" w:rsidRDefault="00D42598" w:rsidP="002B6744">
            <w:pPr>
              <w:jc w:val="center"/>
              <w:rPr>
                <w:rFonts w:ascii="Arial" w:hAnsi="Arial" w:cs="Arial"/>
                <w:szCs w:val="18"/>
              </w:rPr>
            </w:pPr>
            <w:r w:rsidRPr="00D42598">
              <w:rPr>
                <w:rFonts w:ascii="Arial" w:hAnsi="Arial" w:cs="Arial"/>
                <w:szCs w:val="18"/>
              </w:rPr>
              <w:t>61,585</w:t>
            </w:r>
          </w:p>
        </w:tc>
        <w:tc>
          <w:tcPr>
            <w:tcW w:w="2163" w:type="dxa"/>
            <w:vAlign w:val="center"/>
          </w:tcPr>
          <w:p w14:paraId="7302DA62" w14:textId="77777777" w:rsidR="00D42598" w:rsidRPr="00D42598" w:rsidRDefault="00D42598" w:rsidP="002B6744">
            <w:pPr>
              <w:jc w:val="center"/>
              <w:rPr>
                <w:rFonts w:ascii="Arial" w:hAnsi="Arial" w:cs="Arial"/>
                <w:szCs w:val="18"/>
              </w:rPr>
            </w:pPr>
            <w:r w:rsidRPr="00D42598">
              <w:rPr>
                <w:rFonts w:ascii="Arial" w:hAnsi="Arial" w:cs="Arial"/>
                <w:szCs w:val="18"/>
              </w:rPr>
              <w:t>62,414</w:t>
            </w:r>
          </w:p>
        </w:tc>
      </w:tr>
      <w:tr w:rsidR="00D42598" w:rsidRPr="00D42598" w14:paraId="484800F9" w14:textId="77777777" w:rsidTr="002B6744">
        <w:tc>
          <w:tcPr>
            <w:tcW w:w="846" w:type="dxa"/>
            <w:vMerge/>
            <w:shd w:val="clear" w:color="auto" w:fill="95B3D7" w:themeFill="accent1" w:themeFillTint="99"/>
            <w:vAlign w:val="center"/>
          </w:tcPr>
          <w:p w14:paraId="1A5E5BE2" w14:textId="77777777" w:rsidR="00D42598" w:rsidRPr="00D42598" w:rsidRDefault="00D42598" w:rsidP="002B6744">
            <w:pPr>
              <w:jc w:val="center"/>
              <w:rPr>
                <w:rFonts w:ascii="Arial" w:hAnsi="Arial" w:cs="Arial"/>
                <w:szCs w:val="18"/>
              </w:rPr>
            </w:pPr>
          </w:p>
        </w:tc>
        <w:tc>
          <w:tcPr>
            <w:tcW w:w="2556" w:type="dxa"/>
            <w:vAlign w:val="bottom"/>
          </w:tcPr>
          <w:p w14:paraId="30F7B8A1" w14:textId="77777777" w:rsidR="00D42598" w:rsidRPr="00D42598" w:rsidRDefault="00D42598" w:rsidP="002B6744">
            <w:pPr>
              <w:rPr>
                <w:rFonts w:ascii="Arial" w:hAnsi="Arial" w:cs="Arial"/>
                <w:szCs w:val="18"/>
              </w:rPr>
            </w:pPr>
            <w:r w:rsidRPr="00D42598">
              <w:rPr>
                <w:rFonts w:ascii="Arial" w:hAnsi="Arial" w:cs="Arial"/>
                <w:szCs w:val="18"/>
              </w:rPr>
              <w:t>Taranaki, Whanganui, Manawatu</w:t>
            </w:r>
          </w:p>
        </w:tc>
        <w:tc>
          <w:tcPr>
            <w:tcW w:w="2012" w:type="dxa"/>
            <w:gridSpan w:val="2"/>
            <w:vAlign w:val="center"/>
          </w:tcPr>
          <w:p w14:paraId="2A72D5ED" w14:textId="77777777" w:rsidR="00D42598" w:rsidRPr="00D42598" w:rsidRDefault="00D42598" w:rsidP="002B6744">
            <w:pPr>
              <w:jc w:val="center"/>
              <w:rPr>
                <w:rFonts w:ascii="Arial" w:hAnsi="Arial" w:cs="Arial"/>
                <w:szCs w:val="18"/>
              </w:rPr>
            </w:pPr>
            <w:r w:rsidRPr="00D42598">
              <w:rPr>
                <w:rFonts w:ascii="Arial" w:hAnsi="Arial" w:cs="Arial"/>
                <w:szCs w:val="18"/>
              </w:rPr>
              <w:t>52,088</w:t>
            </w:r>
          </w:p>
        </w:tc>
        <w:tc>
          <w:tcPr>
            <w:tcW w:w="2160" w:type="dxa"/>
            <w:vAlign w:val="center"/>
          </w:tcPr>
          <w:p w14:paraId="1285ABFC" w14:textId="77777777" w:rsidR="00D42598" w:rsidRPr="00D42598" w:rsidRDefault="00D42598" w:rsidP="002B6744">
            <w:pPr>
              <w:jc w:val="center"/>
              <w:rPr>
                <w:rFonts w:ascii="Arial" w:hAnsi="Arial" w:cs="Arial"/>
                <w:szCs w:val="18"/>
              </w:rPr>
            </w:pPr>
            <w:r w:rsidRPr="00D42598">
              <w:rPr>
                <w:rFonts w:ascii="Arial" w:hAnsi="Arial" w:cs="Arial"/>
                <w:szCs w:val="18"/>
              </w:rPr>
              <w:t>52,864</w:t>
            </w:r>
          </w:p>
        </w:tc>
        <w:tc>
          <w:tcPr>
            <w:tcW w:w="2163" w:type="dxa"/>
            <w:vAlign w:val="center"/>
          </w:tcPr>
          <w:p w14:paraId="2D238F95" w14:textId="77777777" w:rsidR="00D42598" w:rsidRPr="00D42598" w:rsidRDefault="00D42598" w:rsidP="002B6744">
            <w:pPr>
              <w:jc w:val="center"/>
              <w:rPr>
                <w:rFonts w:ascii="Arial" w:hAnsi="Arial" w:cs="Arial"/>
                <w:szCs w:val="18"/>
              </w:rPr>
            </w:pPr>
            <w:r w:rsidRPr="00D42598">
              <w:rPr>
                <w:rFonts w:ascii="Arial" w:hAnsi="Arial" w:cs="Arial"/>
                <w:szCs w:val="18"/>
              </w:rPr>
              <w:t>53,608</w:t>
            </w:r>
          </w:p>
        </w:tc>
      </w:tr>
      <w:tr w:rsidR="00D42598" w:rsidRPr="00D42598" w14:paraId="4AE33E96" w14:textId="77777777" w:rsidTr="002B6744">
        <w:tc>
          <w:tcPr>
            <w:tcW w:w="846" w:type="dxa"/>
            <w:vMerge/>
            <w:shd w:val="clear" w:color="auto" w:fill="95B3D7" w:themeFill="accent1" w:themeFillTint="99"/>
            <w:vAlign w:val="center"/>
          </w:tcPr>
          <w:p w14:paraId="0D5A32FE" w14:textId="77777777" w:rsidR="00D42598" w:rsidRPr="00D42598" w:rsidRDefault="00D42598" w:rsidP="002B6744">
            <w:pPr>
              <w:jc w:val="center"/>
              <w:rPr>
                <w:rFonts w:ascii="Arial" w:hAnsi="Arial" w:cs="Arial"/>
                <w:szCs w:val="18"/>
              </w:rPr>
            </w:pPr>
          </w:p>
        </w:tc>
        <w:tc>
          <w:tcPr>
            <w:tcW w:w="2556" w:type="dxa"/>
            <w:vAlign w:val="bottom"/>
          </w:tcPr>
          <w:p w14:paraId="5862E847" w14:textId="77777777" w:rsidR="00D42598" w:rsidRPr="00D42598" w:rsidRDefault="00D42598" w:rsidP="002B6744">
            <w:pPr>
              <w:rPr>
                <w:rFonts w:ascii="Arial" w:hAnsi="Arial" w:cs="Arial"/>
                <w:szCs w:val="18"/>
              </w:rPr>
            </w:pPr>
            <w:r w:rsidRPr="00D42598">
              <w:rPr>
                <w:rFonts w:ascii="Arial" w:hAnsi="Arial" w:cs="Arial"/>
                <w:szCs w:val="18"/>
              </w:rPr>
              <w:t xml:space="preserve">Hawke's Bay, </w:t>
            </w:r>
            <w:proofErr w:type="spellStart"/>
            <w:r w:rsidRPr="00D42598">
              <w:rPr>
                <w:rFonts w:ascii="Arial" w:hAnsi="Arial" w:cs="Arial"/>
                <w:szCs w:val="18"/>
              </w:rPr>
              <w:t>Tairāwhiti</w:t>
            </w:r>
            <w:proofErr w:type="spellEnd"/>
          </w:p>
        </w:tc>
        <w:tc>
          <w:tcPr>
            <w:tcW w:w="2012" w:type="dxa"/>
            <w:gridSpan w:val="2"/>
            <w:vAlign w:val="center"/>
          </w:tcPr>
          <w:p w14:paraId="6575D9DC" w14:textId="77777777" w:rsidR="00D42598" w:rsidRPr="00D42598" w:rsidRDefault="00D42598" w:rsidP="002B6744">
            <w:pPr>
              <w:jc w:val="center"/>
              <w:rPr>
                <w:rFonts w:ascii="Arial" w:hAnsi="Arial" w:cs="Arial"/>
                <w:szCs w:val="18"/>
              </w:rPr>
            </w:pPr>
            <w:r w:rsidRPr="00D42598">
              <w:rPr>
                <w:rFonts w:ascii="Arial" w:hAnsi="Arial" w:cs="Arial"/>
                <w:szCs w:val="18"/>
              </w:rPr>
              <w:t>39,937</w:t>
            </w:r>
          </w:p>
        </w:tc>
        <w:tc>
          <w:tcPr>
            <w:tcW w:w="2160" w:type="dxa"/>
            <w:vAlign w:val="center"/>
          </w:tcPr>
          <w:p w14:paraId="7533C69A" w14:textId="77777777" w:rsidR="00D42598" w:rsidRPr="00D42598" w:rsidRDefault="00D42598" w:rsidP="002B6744">
            <w:pPr>
              <w:jc w:val="center"/>
              <w:rPr>
                <w:rFonts w:ascii="Arial" w:hAnsi="Arial" w:cs="Arial"/>
                <w:szCs w:val="18"/>
              </w:rPr>
            </w:pPr>
            <w:r w:rsidRPr="00D42598">
              <w:rPr>
                <w:rFonts w:ascii="Arial" w:hAnsi="Arial" w:cs="Arial"/>
                <w:szCs w:val="18"/>
              </w:rPr>
              <w:t>40,004</w:t>
            </w:r>
          </w:p>
        </w:tc>
        <w:tc>
          <w:tcPr>
            <w:tcW w:w="2163" w:type="dxa"/>
            <w:vAlign w:val="center"/>
          </w:tcPr>
          <w:p w14:paraId="5E57018C" w14:textId="77777777" w:rsidR="00D42598" w:rsidRPr="00D42598" w:rsidRDefault="00D42598" w:rsidP="002B6744">
            <w:pPr>
              <w:jc w:val="center"/>
              <w:rPr>
                <w:rFonts w:ascii="Arial" w:hAnsi="Arial" w:cs="Arial"/>
                <w:szCs w:val="18"/>
              </w:rPr>
            </w:pPr>
            <w:r w:rsidRPr="00D42598">
              <w:rPr>
                <w:rFonts w:ascii="Arial" w:hAnsi="Arial" w:cs="Arial"/>
                <w:szCs w:val="18"/>
              </w:rPr>
              <w:t>40,247</w:t>
            </w:r>
          </w:p>
        </w:tc>
      </w:tr>
      <w:tr w:rsidR="00D42598" w:rsidRPr="00D42598" w14:paraId="3C546D71" w14:textId="77777777" w:rsidTr="002B6744">
        <w:tc>
          <w:tcPr>
            <w:tcW w:w="846" w:type="dxa"/>
            <w:vMerge/>
            <w:shd w:val="clear" w:color="auto" w:fill="95B3D7" w:themeFill="accent1" w:themeFillTint="99"/>
            <w:vAlign w:val="center"/>
          </w:tcPr>
          <w:p w14:paraId="0AE4DB75" w14:textId="77777777" w:rsidR="00D42598" w:rsidRPr="00D42598" w:rsidRDefault="00D42598" w:rsidP="002B6744">
            <w:pPr>
              <w:jc w:val="center"/>
              <w:rPr>
                <w:rFonts w:ascii="Arial" w:hAnsi="Arial" w:cs="Arial"/>
                <w:szCs w:val="18"/>
              </w:rPr>
            </w:pPr>
          </w:p>
        </w:tc>
        <w:tc>
          <w:tcPr>
            <w:tcW w:w="2556" w:type="dxa"/>
            <w:vAlign w:val="bottom"/>
          </w:tcPr>
          <w:p w14:paraId="08C3DE9D" w14:textId="77777777" w:rsidR="00D42598" w:rsidRPr="00D42598" w:rsidRDefault="00D42598" w:rsidP="002B6744">
            <w:pPr>
              <w:rPr>
                <w:rFonts w:ascii="Arial" w:hAnsi="Arial" w:cs="Arial"/>
                <w:szCs w:val="18"/>
              </w:rPr>
            </w:pPr>
            <w:r w:rsidRPr="00D42598">
              <w:rPr>
                <w:rFonts w:ascii="Arial" w:hAnsi="Arial" w:cs="Arial"/>
                <w:szCs w:val="18"/>
              </w:rPr>
              <w:t>Wellington</w:t>
            </w:r>
          </w:p>
        </w:tc>
        <w:tc>
          <w:tcPr>
            <w:tcW w:w="2012" w:type="dxa"/>
            <w:gridSpan w:val="2"/>
            <w:vAlign w:val="center"/>
          </w:tcPr>
          <w:p w14:paraId="5D3FEEF8" w14:textId="77777777" w:rsidR="00D42598" w:rsidRPr="00D42598" w:rsidRDefault="00D42598" w:rsidP="002B6744">
            <w:pPr>
              <w:jc w:val="center"/>
              <w:rPr>
                <w:rFonts w:ascii="Arial" w:hAnsi="Arial" w:cs="Arial"/>
                <w:szCs w:val="18"/>
              </w:rPr>
            </w:pPr>
            <w:r w:rsidRPr="00D42598">
              <w:rPr>
                <w:rFonts w:ascii="Arial" w:hAnsi="Arial" w:cs="Arial"/>
                <w:szCs w:val="18"/>
              </w:rPr>
              <w:t>89,571</w:t>
            </w:r>
          </w:p>
        </w:tc>
        <w:tc>
          <w:tcPr>
            <w:tcW w:w="2160" w:type="dxa"/>
            <w:vAlign w:val="center"/>
          </w:tcPr>
          <w:p w14:paraId="78BF9A4C" w14:textId="77777777" w:rsidR="00D42598" w:rsidRPr="00D42598" w:rsidRDefault="00D42598" w:rsidP="002B6744">
            <w:pPr>
              <w:jc w:val="center"/>
              <w:rPr>
                <w:rFonts w:ascii="Arial" w:hAnsi="Arial" w:cs="Arial"/>
                <w:szCs w:val="18"/>
              </w:rPr>
            </w:pPr>
            <w:r w:rsidRPr="00D42598">
              <w:rPr>
                <w:rFonts w:ascii="Arial" w:hAnsi="Arial" w:cs="Arial"/>
                <w:szCs w:val="18"/>
              </w:rPr>
              <w:t>90,108</w:t>
            </w:r>
          </w:p>
        </w:tc>
        <w:tc>
          <w:tcPr>
            <w:tcW w:w="2163" w:type="dxa"/>
            <w:vAlign w:val="center"/>
          </w:tcPr>
          <w:p w14:paraId="698F5FA0" w14:textId="77777777" w:rsidR="00D42598" w:rsidRPr="00D42598" w:rsidRDefault="00D42598" w:rsidP="002B6744">
            <w:pPr>
              <w:jc w:val="center"/>
              <w:rPr>
                <w:rFonts w:ascii="Arial" w:hAnsi="Arial" w:cs="Arial"/>
                <w:szCs w:val="18"/>
              </w:rPr>
            </w:pPr>
            <w:r w:rsidRPr="00D42598">
              <w:rPr>
                <w:rFonts w:ascii="Arial" w:hAnsi="Arial" w:cs="Arial"/>
                <w:szCs w:val="18"/>
              </w:rPr>
              <w:t>90,583</w:t>
            </w:r>
          </w:p>
        </w:tc>
      </w:tr>
      <w:tr w:rsidR="00D42598" w:rsidRPr="00D42598" w14:paraId="555C64B4" w14:textId="77777777" w:rsidTr="002B6744">
        <w:tc>
          <w:tcPr>
            <w:tcW w:w="846" w:type="dxa"/>
            <w:vMerge/>
            <w:shd w:val="clear" w:color="auto" w:fill="95B3D7" w:themeFill="accent1" w:themeFillTint="99"/>
            <w:vAlign w:val="center"/>
          </w:tcPr>
          <w:p w14:paraId="0DF76C9C" w14:textId="77777777" w:rsidR="00D42598" w:rsidRPr="00D42598" w:rsidRDefault="00D42598" w:rsidP="002B6744">
            <w:pPr>
              <w:jc w:val="center"/>
              <w:rPr>
                <w:rFonts w:ascii="Arial" w:hAnsi="Arial" w:cs="Arial"/>
                <w:szCs w:val="18"/>
              </w:rPr>
            </w:pPr>
          </w:p>
        </w:tc>
        <w:tc>
          <w:tcPr>
            <w:tcW w:w="2556" w:type="dxa"/>
            <w:vAlign w:val="bottom"/>
          </w:tcPr>
          <w:p w14:paraId="680E4701" w14:textId="77777777" w:rsidR="00D42598" w:rsidRPr="00D42598" w:rsidRDefault="00D42598" w:rsidP="002B6744">
            <w:pPr>
              <w:rPr>
                <w:rFonts w:ascii="Arial" w:hAnsi="Arial" w:cs="Arial"/>
                <w:szCs w:val="18"/>
              </w:rPr>
            </w:pPr>
            <w:r w:rsidRPr="00D42598">
              <w:rPr>
                <w:rFonts w:ascii="Arial" w:hAnsi="Arial" w:cs="Arial"/>
                <w:szCs w:val="18"/>
              </w:rPr>
              <w:t>Nelson, Marlborough, West Coast</w:t>
            </w:r>
          </w:p>
        </w:tc>
        <w:tc>
          <w:tcPr>
            <w:tcW w:w="2012" w:type="dxa"/>
            <w:gridSpan w:val="2"/>
            <w:vAlign w:val="center"/>
          </w:tcPr>
          <w:p w14:paraId="06C6E342" w14:textId="77777777" w:rsidR="00D42598" w:rsidRPr="00D42598" w:rsidRDefault="00D42598" w:rsidP="002B6744">
            <w:pPr>
              <w:jc w:val="center"/>
              <w:rPr>
                <w:rFonts w:ascii="Arial" w:hAnsi="Arial" w:cs="Arial"/>
                <w:szCs w:val="18"/>
              </w:rPr>
            </w:pPr>
            <w:r w:rsidRPr="00D42598">
              <w:rPr>
                <w:rFonts w:ascii="Arial" w:hAnsi="Arial" w:cs="Arial"/>
                <w:szCs w:val="18"/>
              </w:rPr>
              <w:t>28,753</w:t>
            </w:r>
          </w:p>
        </w:tc>
        <w:tc>
          <w:tcPr>
            <w:tcW w:w="2160" w:type="dxa"/>
            <w:vAlign w:val="center"/>
          </w:tcPr>
          <w:p w14:paraId="1709120D" w14:textId="77777777" w:rsidR="00D42598" w:rsidRPr="00D42598" w:rsidRDefault="00D42598" w:rsidP="002B6744">
            <w:pPr>
              <w:jc w:val="center"/>
              <w:rPr>
                <w:rFonts w:ascii="Arial" w:hAnsi="Arial" w:cs="Arial"/>
                <w:szCs w:val="18"/>
              </w:rPr>
            </w:pPr>
            <w:r w:rsidRPr="00D42598">
              <w:rPr>
                <w:rFonts w:ascii="Arial" w:hAnsi="Arial" w:cs="Arial"/>
                <w:szCs w:val="18"/>
              </w:rPr>
              <w:t>28,794</w:t>
            </w:r>
          </w:p>
        </w:tc>
        <w:tc>
          <w:tcPr>
            <w:tcW w:w="2163" w:type="dxa"/>
            <w:vAlign w:val="center"/>
          </w:tcPr>
          <w:p w14:paraId="5206439B" w14:textId="77777777" w:rsidR="00D42598" w:rsidRPr="00D42598" w:rsidRDefault="00D42598" w:rsidP="002B6744">
            <w:pPr>
              <w:jc w:val="center"/>
              <w:rPr>
                <w:rFonts w:ascii="Arial" w:hAnsi="Arial" w:cs="Arial"/>
                <w:szCs w:val="18"/>
              </w:rPr>
            </w:pPr>
            <w:r w:rsidRPr="00D42598">
              <w:rPr>
                <w:rFonts w:ascii="Arial" w:hAnsi="Arial" w:cs="Arial"/>
                <w:szCs w:val="18"/>
              </w:rPr>
              <w:t>29,052</w:t>
            </w:r>
          </w:p>
        </w:tc>
      </w:tr>
      <w:tr w:rsidR="00D42598" w:rsidRPr="00D42598" w14:paraId="32ADD1AD" w14:textId="77777777" w:rsidTr="002B6744">
        <w:tc>
          <w:tcPr>
            <w:tcW w:w="846" w:type="dxa"/>
            <w:vMerge/>
            <w:shd w:val="clear" w:color="auto" w:fill="95B3D7" w:themeFill="accent1" w:themeFillTint="99"/>
            <w:vAlign w:val="center"/>
          </w:tcPr>
          <w:p w14:paraId="54902D99" w14:textId="77777777" w:rsidR="00D42598" w:rsidRPr="00D42598" w:rsidRDefault="00D42598" w:rsidP="002B6744">
            <w:pPr>
              <w:jc w:val="center"/>
              <w:rPr>
                <w:rFonts w:ascii="Arial" w:hAnsi="Arial" w:cs="Arial"/>
                <w:szCs w:val="18"/>
              </w:rPr>
            </w:pPr>
          </w:p>
        </w:tc>
        <w:tc>
          <w:tcPr>
            <w:tcW w:w="2556" w:type="dxa"/>
            <w:vAlign w:val="bottom"/>
          </w:tcPr>
          <w:p w14:paraId="3A32291D" w14:textId="77777777" w:rsidR="00D42598" w:rsidRPr="00D42598" w:rsidRDefault="00D42598" w:rsidP="002B6744">
            <w:pPr>
              <w:rPr>
                <w:rFonts w:ascii="Arial" w:hAnsi="Arial" w:cs="Arial"/>
                <w:szCs w:val="18"/>
              </w:rPr>
            </w:pPr>
            <w:r w:rsidRPr="00D42598">
              <w:rPr>
                <w:rFonts w:ascii="Arial" w:hAnsi="Arial" w:cs="Arial"/>
                <w:szCs w:val="18"/>
              </w:rPr>
              <w:t>Canterbury and Chatham Islands</w:t>
            </w:r>
          </w:p>
        </w:tc>
        <w:tc>
          <w:tcPr>
            <w:tcW w:w="2012" w:type="dxa"/>
            <w:gridSpan w:val="2"/>
            <w:vAlign w:val="center"/>
          </w:tcPr>
          <w:p w14:paraId="316011E8" w14:textId="77777777" w:rsidR="00D42598" w:rsidRPr="00D42598" w:rsidRDefault="00D42598" w:rsidP="002B6744">
            <w:pPr>
              <w:jc w:val="center"/>
              <w:rPr>
                <w:rFonts w:ascii="Arial" w:hAnsi="Arial" w:cs="Arial"/>
                <w:szCs w:val="18"/>
              </w:rPr>
            </w:pPr>
            <w:r w:rsidRPr="00D42598">
              <w:rPr>
                <w:rFonts w:ascii="Arial" w:hAnsi="Arial" w:cs="Arial"/>
                <w:szCs w:val="18"/>
              </w:rPr>
              <w:t>94,391</w:t>
            </w:r>
          </w:p>
        </w:tc>
        <w:tc>
          <w:tcPr>
            <w:tcW w:w="2160" w:type="dxa"/>
            <w:vAlign w:val="center"/>
          </w:tcPr>
          <w:p w14:paraId="4D9BB8FD" w14:textId="77777777" w:rsidR="00D42598" w:rsidRPr="00D42598" w:rsidRDefault="00D42598" w:rsidP="002B6744">
            <w:pPr>
              <w:jc w:val="center"/>
              <w:rPr>
                <w:rFonts w:ascii="Arial" w:hAnsi="Arial" w:cs="Arial"/>
                <w:szCs w:val="18"/>
              </w:rPr>
            </w:pPr>
            <w:r w:rsidRPr="00D42598">
              <w:rPr>
                <w:rFonts w:ascii="Arial" w:hAnsi="Arial" w:cs="Arial"/>
                <w:szCs w:val="18"/>
              </w:rPr>
              <w:t>95,828</w:t>
            </w:r>
          </w:p>
        </w:tc>
        <w:tc>
          <w:tcPr>
            <w:tcW w:w="2163" w:type="dxa"/>
            <w:vAlign w:val="center"/>
          </w:tcPr>
          <w:p w14:paraId="6A14953A" w14:textId="77777777" w:rsidR="00D42598" w:rsidRPr="00D42598" w:rsidRDefault="00D42598" w:rsidP="002B6744">
            <w:pPr>
              <w:jc w:val="center"/>
              <w:rPr>
                <w:rFonts w:ascii="Arial" w:hAnsi="Arial" w:cs="Arial"/>
                <w:szCs w:val="18"/>
              </w:rPr>
            </w:pPr>
            <w:r w:rsidRPr="00D42598">
              <w:rPr>
                <w:rFonts w:ascii="Arial" w:hAnsi="Arial" w:cs="Arial"/>
                <w:szCs w:val="18"/>
              </w:rPr>
              <w:t>96,897</w:t>
            </w:r>
          </w:p>
        </w:tc>
      </w:tr>
      <w:tr w:rsidR="00D42598" w:rsidRPr="00D42598" w14:paraId="075D6FDA" w14:textId="77777777" w:rsidTr="002B6744">
        <w:tc>
          <w:tcPr>
            <w:tcW w:w="846" w:type="dxa"/>
            <w:vMerge/>
            <w:shd w:val="clear" w:color="auto" w:fill="95B3D7" w:themeFill="accent1" w:themeFillTint="99"/>
            <w:vAlign w:val="center"/>
          </w:tcPr>
          <w:p w14:paraId="51519A23" w14:textId="77777777" w:rsidR="00D42598" w:rsidRPr="00D42598" w:rsidRDefault="00D42598" w:rsidP="002B6744">
            <w:pPr>
              <w:jc w:val="center"/>
              <w:rPr>
                <w:rFonts w:ascii="Arial" w:hAnsi="Arial" w:cs="Arial"/>
                <w:szCs w:val="18"/>
              </w:rPr>
            </w:pPr>
          </w:p>
        </w:tc>
        <w:tc>
          <w:tcPr>
            <w:tcW w:w="2556" w:type="dxa"/>
            <w:vAlign w:val="bottom"/>
          </w:tcPr>
          <w:p w14:paraId="429304B6" w14:textId="77777777" w:rsidR="00D42598" w:rsidRPr="00D42598" w:rsidRDefault="00D42598" w:rsidP="002B6744">
            <w:pPr>
              <w:rPr>
                <w:rFonts w:ascii="Arial" w:hAnsi="Arial" w:cs="Arial"/>
                <w:szCs w:val="18"/>
              </w:rPr>
            </w:pPr>
            <w:r w:rsidRPr="00D42598">
              <w:rPr>
                <w:rFonts w:ascii="Arial" w:hAnsi="Arial" w:cs="Arial"/>
                <w:szCs w:val="18"/>
              </w:rPr>
              <w:t>Otago, Southland</w:t>
            </w:r>
          </w:p>
        </w:tc>
        <w:tc>
          <w:tcPr>
            <w:tcW w:w="2012" w:type="dxa"/>
            <w:gridSpan w:val="2"/>
            <w:vAlign w:val="center"/>
          </w:tcPr>
          <w:p w14:paraId="1D288559" w14:textId="77777777" w:rsidR="00D42598" w:rsidRPr="00D42598" w:rsidRDefault="00D42598" w:rsidP="002B6744">
            <w:pPr>
              <w:jc w:val="center"/>
              <w:rPr>
                <w:rFonts w:ascii="Arial" w:hAnsi="Arial" w:cs="Arial"/>
                <w:szCs w:val="18"/>
              </w:rPr>
            </w:pPr>
            <w:r w:rsidRPr="00D42598">
              <w:rPr>
                <w:rFonts w:ascii="Arial" w:hAnsi="Arial" w:cs="Arial"/>
                <w:szCs w:val="18"/>
              </w:rPr>
              <w:t>49,561</w:t>
            </w:r>
          </w:p>
        </w:tc>
        <w:tc>
          <w:tcPr>
            <w:tcW w:w="2160" w:type="dxa"/>
            <w:vAlign w:val="center"/>
          </w:tcPr>
          <w:p w14:paraId="369068E5" w14:textId="77777777" w:rsidR="00D42598" w:rsidRPr="00D42598" w:rsidRDefault="00D42598" w:rsidP="002B6744">
            <w:pPr>
              <w:jc w:val="center"/>
              <w:rPr>
                <w:rFonts w:ascii="Arial" w:hAnsi="Arial" w:cs="Arial"/>
                <w:szCs w:val="18"/>
              </w:rPr>
            </w:pPr>
            <w:r w:rsidRPr="00D42598">
              <w:rPr>
                <w:rFonts w:ascii="Arial" w:hAnsi="Arial" w:cs="Arial"/>
                <w:szCs w:val="18"/>
              </w:rPr>
              <w:t>49,993</w:t>
            </w:r>
          </w:p>
        </w:tc>
        <w:tc>
          <w:tcPr>
            <w:tcW w:w="2163" w:type="dxa"/>
            <w:vAlign w:val="center"/>
          </w:tcPr>
          <w:p w14:paraId="5D14F08E" w14:textId="77777777" w:rsidR="00D42598" w:rsidRPr="00D42598" w:rsidRDefault="00D42598" w:rsidP="002B6744">
            <w:pPr>
              <w:jc w:val="center"/>
              <w:rPr>
                <w:rFonts w:ascii="Arial" w:hAnsi="Arial" w:cs="Arial"/>
                <w:szCs w:val="18"/>
              </w:rPr>
            </w:pPr>
            <w:r w:rsidRPr="00D42598">
              <w:rPr>
                <w:rFonts w:ascii="Arial" w:hAnsi="Arial" w:cs="Arial"/>
                <w:szCs w:val="18"/>
              </w:rPr>
              <w:t>50,595</w:t>
            </w:r>
          </w:p>
        </w:tc>
      </w:tr>
      <w:tr w:rsidR="00D42598" w:rsidRPr="00D42598" w14:paraId="12A24A9A" w14:textId="77777777" w:rsidTr="002B6744">
        <w:tc>
          <w:tcPr>
            <w:tcW w:w="846" w:type="dxa"/>
            <w:vMerge/>
            <w:shd w:val="clear" w:color="auto" w:fill="95B3D7" w:themeFill="accent1" w:themeFillTint="99"/>
            <w:vAlign w:val="center"/>
          </w:tcPr>
          <w:p w14:paraId="26989FC4" w14:textId="77777777" w:rsidR="00D42598" w:rsidRPr="00D42598" w:rsidRDefault="00D42598" w:rsidP="002B6744">
            <w:pPr>
              <w:jc w:val="center"/>
              <w:rPr>
                <w:rFonts w:ascii="Arial" w:hAnsi="Arial" w:cs="Arial"/>
                <w:szCs w:val="18"/>
              </w:rPr>
            </w:pPr>
          </w:p>
        </w:tc>
        <w:tc>
          <w:tcPr>
            <w:tcW w:w="2556" w:type="dxa"/>
            <w:vAlign w:val="bottom"/>
          </w:tcPr>
          <w:p w14:paraId="4835E411" w14:textId="77777777" w:rsidR="00D42598" w:rsidRPr="00D42598" w:rsidRDefault="00D42598" w:rsidP="002B6744">
            <w:pPr>
              <w:rPr>
                <w:rFonts w:ascii="Arial" w:hAnsi="Arial" w:cs="Arial"/>
                <w:szCs w:val="18"/>
              </w:rPr>
            </w:pPr>
            <w:r w:rsidRPr="00D42598">
              <w:rPr>
                <w:rFonts w:ascii="Arial" w:hAnsi="Arial" w:cs="Arial"/>
                <w:szCs w:val="18"/>
              </w:rPr>
              <w:t>Correspondence School</w:t>
            </w:r>
          </w:p>
        </w:tc>
        <w:tc>
          <w:tcPr>
            <w:tcW w:w="2012" w:type="dxa"/>
            <w:gridSpan w:val="2"/>
            <w:vAlign w:val="center"/>
          </w:tcPr>
          <w:p w14:paraId="567B2D0D" w14:textId="77777777" w:rsidR="00D42598" w:rsidRPr="00D42598" w:rsidRDefault="00D42598" w:rsidP="002B6744">
            <w:pPr>
              <w:jc w:val="center"/>
              <w:rPr>
                <w:rFonts w:ascii="Arial" w:hAnsi="Arial" w:cs="Arial"/>
                <w:szCs w:val="18"/>
              </w:rPr>
            </w:pPr>
            <w:r w:rsidRPr="00D42598">
              <w:rPr>
                <w:rFonts w:ascii="Arial" w:hAnsi="Arial" w:cs="Arial"/>
                <w:szCs w:val="18"/>
              </w:rPr>
              <w:t>5,533</w:t>
            </w:r>
          </w:p>
        </w:tc>
        <w:tc>
          <w:tcPr>
            <w:tcW w:w="2160" w:type="dxa"/>
            <w:vAlign w:val="center"/>
          </w:tcPr>
          <w:p w14:paraId="4E7C337F" w14:textId="77777777" w:rsidR="00D42598" w:rsidRPr="00D42598" w:rsidRDefault="00D42598" w:rsidP="002B6744">
            <w:pPr>
              <w:jc w:val="center"/>
              <w:rPr>
                <w:rFonts w:ascii="Arial" w:hAnsi="Arial" w:cs="Arial"/>
                <w:szCs w:val="18"/>
              </w:rPr>
            </w:pPr>
            <w:r w:rsidRPr="00D42598">
              <w:rPr>
                <w:rFonts w:ascii="Arial" w:hAnsi="Arial" w:cs="Arial"/>
                <w:szCs w:val="18"/>
              </w:rPr>
              <w:t>5,492</w:t>
            </w:r>
          </w:p>
        </w:tc>
        <w:tc>
          <w:tcPr>
            <w:tcW w:w="2163" w:type="dxa"/>
            <w:vAlign w:val="center"/>
          </w:tcPr>
          <w:p w14:paraId="0DD07EEF" w14:textId="77777777" w:rsidR="00D42598" w:rsidRPr="00D42598" w:rsidRDefault="00D42598" w:rsidP="002B6744">
            <w:pPr>
              <w:jc w:val="center"/>
              <w:rPr>
                <w:rFonts w:ascii="Arial" w:hAnsi="Arial" w:cs="Arial"/>
                <w:szCs w:val="18"/>
              </w:rPr>
            </w:pPr>
            <w:r w:rsidRPr="00D42598">
              <w:rPr>
                <w:rFonts w:ascii="Arial" w:hAnsi="Arial" w:cs="Arial"/>
                <w:szCs w:val="18"/>
              </w:rPr>
              <w:t>5,631</w:t>
            </w:r>
          </w:p>
        </w:tc>
      </w:tr>
      <w:tr w:rsidR="00D42598" w:rsidRPr="00D42598" w14:paraId="2DF1947A" w14:textId="77777777" w:rsidTr="002B6744">
        <w:tc>
          <w:tcPr>
            <w:tcW w:w="846" w:type="dxa"/>
            <w:vMerge/>
            <w:shd w:val="clear" w:color="auto" w:fill="95B3D7" w:themeFill="accent1" w:themeFillTint="99"/>
            <w:vAlign w:val="center"/>
          </w:tcPr>
          <w:p w14:paraId="7714BD20" w14:textId="77777777" w:rsidR="00D42598" w:rsidRPr="00D42598" w:rsidRDefault="00D42598" w:rsidP="002B6744">
            <w:pPr>
              <w:jc w:val="center"/>
              <w:rPr>
                <w:rFonts w:ascii="Arial" w:hAnsi="Arial" w:cs="Arial"/>
                <w:szCs w:val="18"/>
              </w:rPr>
            </w:pPr>
          </w:p>
        </w:tc>
        <w:tc>
          <w:tcPr>
            <w:tcW w:w="2556" w:type="dxa"/>
            <w:vAlign w:val="bottom"/>
          </w:tcPr>
          <w:p w14:paraId="71A863E4" w14:textId="77777777" w:rsidR="00D42598" w:rsidRPr="00D42598" w:rsidRDefault="00D42598" w:rsidP="002B6744">
            <w:pPr>
              <w:rPr>
                <w:rFonts w:ascii="Arial" w:hAnsi="Arial" w:cs="Arial"/>
                <w:szCs w:val="18"/>
              </w:rPr>
            </w:pPr>
            <w:r w:rsidRPr="00D42598">
              <w:rPr>
                <w:rFonts w:ascii="Arial" w:hAnsi="Arial" w:cs="Arial"/>
                <w:szCs w:val="18"/>
              </w:rPr>
              <w:t>Not Applicable</w:t>
            </w:r>
          </w:p>
        </w:tc>
        <w:tc>
          <w:tcPr>
            <w:tcW w:w="2012" w:type="dxa"/>
            <w:gridSpan w:val="2"/>
            <w:vAlign w:val="center"/>
          </w:tcPr>
          <w:p w14:paraId="640D17FD" w14:textId="77777777" w:rsidR="00D42598" w:rsidRPr="00D42598" w:rsidRDefault="00D42598" w:rsidP="002B6744">
            <w:pPr>
              <w:jc w:val="center"/>
              <w:rPr>
                <w:rFonts w:ascii="Arial" w:hAnsi="Arial" w:cs="Arial"/>
                <w:szCs w:val="18"/>
              </w:rPr>
            </w:pPr>
            <w:r w:rsidRPr="00D42598">
              <w:rPr>
                <w:rFonts w:ascii="Arial" w:hAnsi="Arial" w:cs="Arial"/>
                <w:szCs w:val="18"/>
              </w:rPr>
              <w:t>1,626</w:t>
            </w:r>
          </w:p>
        </w:tc>
        <w:tc>
          <w:tcPr>
            <w:tcW w:w="2160" w:type="dxa"/>
            <w:vAlign w:val="center"/>
          </w:tcPr>
          <w:p w14:paraId="655E2FFB" w14:textId="77777777" w:rsidR="00D42598" w:rsidRPr="00D42598" w:rsidRDefault="00D42598" w:rsidP="002B6744">
            <w:pPr>
              <w:jc w:val="center"/>
              <w:rPr>
                <w:rFonts w:ascii="Arial" w:hAnsi="Arial" w:cs="Arial"/>
                <w:szCs w:val="18"/>
              </w:rPr>
            </w:pPr>
            <w:r w:rsidRPr="00D42598">
              <w:rPr>
                <w:rFonts w:ascii="Arial" w:hAnsi="Arial" w:cs="Arial"/>
                <w:szCs w:val="18"/>
              </w:rPr>
              <w:t>1,585</w:t>
            </w:r>
          </w:p>
        </w:tc>
        <w:tc>
          <w:tcPr>
            <w:tcW w:w="2163" w:type="dxa"/>
            <w:vAlign w:val="center"/>
          </w:tcPr>
          <w:p w14:paraId="69639FAD" w14:textId="77777777" w:rsidR="00D42598" w:rsidRPr="00D42598" w:rsidRDefault="00D42598" w:rsidP="002B6744">
            <w:pPr>
              <w:jc w:val="center"/>
              <w:rPr>
                <w:rFonts w:ascii="Arial" w:hAnsi="Arial" w:cs="Arial"/>
                <w:szCs w:val="18"/>
              </w:rPr>
            </w:pPr>
            <w:r w:rsidRPr="00D42598">
              <w:rPr>
                <w:rFonts w:ascii="Arial" w:hAnsi="Arial" w:cs="Arial"/>
                <w:szCs w:val="18"/>
              </w:rPr>
              <w:t>1,576</w:t>
            </w:r>
          </w:p>
        </w:tc>
      </w:tr>
      <w:tr w:rsidR="00D42598" w:rsidRPr="00D42598" w14:paraId="6D0C2850" w14:textId="77777777" w:rsidTr="002B6744">
        <w:tc>
          <w:tcPr>
            <w:tcW w:w="9737" w:type="dxa"/>
            <w:gridSpan w:val="6"/>
            <w:vAlign w:val="center"/>
          </w:tcPr>
          <w:p w14:paraId="27D9E3FD" w14:textId="77777777" w:rsidR="00D42598" w:rsidRPr="00D42598" w:rsidRDefault="00D42598" w:rsidP="002B6744">
            <w:pPr>
              <w:jc w:val="center"/>
              <w:rPr>
                <w:rFonts w:ascii="Arial" w:hAnsi="Arial" w:cs="Arial"/>
                <w:szCs w:val="18"/>
              </w:rPr>
            </w:pPr>
          </w:p>
        </w:tc>
      </w:tr>
      <w:tr w:rsidR="00D42598" w:rsidRPr="00D42598" w14:paraId="01901F01" w14:textId="77777777" w:rsidTr="002B6744">
        <w:tc>
          <w:tcPr>
            <w:tcW w:w="846" w:type="dxa"/>
            <w:vMerge w:val="restart"/>
            <w:shd w:val="clear" w:color="auto" w:fill="95B3D7" w:themeFill="accent1" w:themeFillTint="99"/>
            <w:textDirection w:val="btLr"/>
            <w:vAlign w:val="center"/>
          </w:tcPr>
          <w:p w14:paraId="0673893D" w14:textId="77777777" w:rsidR="00D42598" w:rsidRPr="00D42598" w:rsidRDefault="00D42598" w:rsidP="002B6744">
            <w:pPr>
              <w:jc w:val="center"/>
              <w:rPr>
                <w:rFonts w:ascii="Arial" w:hAnsi="Arial" w:cs="Arial"/>
                <w:b/>
                <w:bCs/>
                <w:szCs w:val="18"/>
              </w:rPr>
            </w:pPr>
            <w:r w:rsidRPr="00D42598">
              <w:rPr>
                <w:rFonts w:ascii="Arial" w:hAnsi="Arial" w:cs="Arial"/>
                <w:b/>
                <w:bCs/>
                <w:szCs w:val="18"/>
              </w:rPr>
              <w:t>Socioeconomic Status</w:t>
            </w:r>
            <w:r w:rsidRPr="00D42598">
              <w:rPr>
                <w:rFonts w:ascii="Arial" w:hAnsi="Arial" w:cs="Arial"/>
                <w:b/>
                <w:bCs/>
                <w:szCs w:val="18"/>
                <w:vertAlign w:val="superscript"/>
              </w:rPr>
              <w:footnoteReference w:id="78"/>
            </w:r>
          </w:p>
        </w:tc>
        <w:tc>
          <w:tcPr>
            <w:tcW w:w="2556" w:type="dxa"/>
            <w:vAlign w:val="bottom"/>
          </w:tcPr>
          <w:p w14:paraId="1964AC86" w14:textId="77777777" w:rsidR="00D42598" w:rsidRPr="00D42598" w:rsidRDefault="00D42598" w:rsidP="002B6744">
            <w:pPr>
              <w:rPr>
                <w:rFonts w:ascii="Arial" w:hAnsi="Arial" w:cs="Arial"/>
                <w:szCs w:val="18"/>
              </w:rPr>
            </w:pPr>
            <w:r w:rsidRPr="00D42598">
              <w:rPr>
                <w:rFonts w:ascii="Arial" w:hAnsi="Arial" w:cs="Arial"/>
                <w:szCs w:val="18"/>
              </w:rPr>
              <w:t>Decile 1</w:t>
            </w:r>
          </w:p>
        </w:tc>
        <w:tc>
          <w:tcPr>
            <w:tcW w:w="2012" w:type="dxa"/>
            <w:gridSpan w:val="2"/>
            <w:vAlign w:val="center"/>
          </w:tcPr>
          <w:p w14:paraId="463B4F78" w14:textId="77777777" w:rsidR="00D42598" w:rsidRPr="00D42598" w:rsidRDefault="00D42598" w:rsidP="002B6744">
            <w:pPr>
              <w:jc w:val="center"/>
              <w:rPr>
                <w:rFonts w:ascii="Arial" w:hAnsi="Arial" w:cs="Arial"/>
                <w:szCs w:val="18"/>
              </w:rPr>
            </w:pPr>
            <w:r w:rsidRPr="00D42598">
              <w:rPr>
                <w:rFonts w:ascii="Arial" w:hAnsi="Arial" w:cs="Arial"/>
                <w:szCs w:val="18"/>
              </w:rPr>
              <w:t>62,300</w:t>
            </w:r>
          </w:p>
        </w:tc>
        <w:tc>
          <w:tcPr>
            <w:tcW w:w="2160" w:type="dxa"/>
            <w:vAlign w:val="center"/>
          </w:tcPr>
          <w:p w14:paraId="6C6490AC" w14:textId="77777777" w:rsidR="00D42598" w:rsidRPr="00D42598" w:rsidRDefault="00D42598" w:rsidP="002B6744">
            <w:pPr>
              <w:jc w:val="center"/>
              <w:rPr>
                <w:rFonts w:ascii="Arial" w:hAnsi="Arial" w:cs="Arial"/>
                <w:szCs w:val="18"/>
              </w:rPr>
            </w:pPr>
            <w:r w:rsidRPr="00D42598">
              <w:rPr>
                <w:rFonts w:ascii="Arial" w:hAnsi="Arial" w:cs="Arial"/>
                <w:szCs w:val="18"/>
              </w:rPr>
              <w:t>62,257</w:t>
            </w:r>
          </w:p>
        </w:tc>
        <w:tc>
          <w:tcPr>
            <w:tcW w:w="2163" w:type="dxa"/>
            <w:vAlign w:val="center"/>
          </w:tcPr>
          <w:p w14:paraId="690F0DC5" w14:textId="77777777" w:rsidR="00D42598" w:rsidRPr="00D42598" w:rsidRDefault="00D42598" w:rsidP="002B6744">
            <w:pPr>
              <w:jc w:val="center"/>
              <w:rPr>
                <w:rFonts w:ascii="Arial" w:hAnsi="Arial" w:cs="Arial"/>
                <w:szCs w:val="18"/>
              </w:rPr>
            </w:pPr>
            <w:r w:rsidRPr="00D42598">
              <w:rPr>
                <w:rFonts w:ascii="Arial" w:hAnsi="Arial" w:cs="Arial"/>
                <w:szCs w:val="18"/>
              </w:rPr>
              <w:t>62,966</w:t>
            </w:r>
          </w:p>
        </w:tc>
      </w:tr>
      <w:tr w:rsidR="00D42598" w:rsidRPr="00D42598" w14:paraId="7E260F1D" w14:textId="77777777" w:rsidTr="002B6744">
        <w:tc>
          <w:tcPr>
            <w:tcW w:w="846" w:type="dxa"/>
            <w:vMerge/>
            <w:shd w:val="clear" w:color="auto" w:fill="95B3D7" w:themeFill="accent1" w:themeFillTint="99"/>
          </w:tcPr>
          <w:p w14:paraId="11021413" w14:textId="77777777" w:rsidR="00D42598" w:rsidRPr="00D42598" w:rsidRDefault="00D42598" w:rsidP="002B6744">
            <w:pPr>
              <w:rPr>
                <w:rFonts w:ascii="Arial" w:hAnsi="Arial" w:cs="Arial"/>
                <w:szCs w:val="18"/>
              </w:rPr>
            </w:pPr>
          </w:p>
        </w:tc>
        <w:tc>
          <w:tcPr>
            <w:tcW w:w="2556" w:type="dxa"/>
            <w:vAlign w:val="bottom"/>
          </w:tcPr>
          <w:p w14:paraId="17C8E4EA" w14:textId="77777777" w:rsidR="00D42598" w:rsidRPr="00D42598" w:rsidRDefault="00D42598" w:rsidP="002B6744">
            <w:pPr>
              <w:rPr>
                <w:rFonts w:ascii="Arial" w:hAnsi="Arial" w:cs="Arial"/>
                <w:szCs w:val="18"/>
              </w:rPr>
            </w:pPr>
            <w:r w:rsidRPr="00D42598">
              <w:rPr>
                <w:rFonts w:ascii="Arial" w:hAnsi="Arial" w:cs="Arial"/>
                <w:szCs w:val="18"/>
              </w:rPr>
              <w:t>Decile 2</w:t>
            </w:r>
          </w:p>
        </w:tc>
        <w:tc>
          <w:tcPr>
            <w:tcW w:w="2012" w:type="dxa"/>
            <w:gridSpan w:val="2"/>
            <w:vAlign w:val="center"/>
          </w:tcPr>
          <w:p w14:paraId="110292FB" w14:textId="77777777" w:rsidR="00D42598" w:rsidRPr="00D42598" w:rsidRDefault="00D42598" w:rsidP="002B6744">
            <w:pPr>
              <w:jc w:val="center"/>
              <w:rPr>
                <w:rFonts w:ascii="Arial" w:hAnsi="Arial" w:cs="Arial"/>
                <w:szCs w:val="18"/>
              </w:rPr>
            </w:pPr>
            <w:r w:rsidRPr="00D42598">
              <w:rPr>
                <w:rFonts w:ascii="Arial" w:hAnsi="Arial" w:cs="Arial"/>
                <w:szCs w:val="18"/>
              </w:rPr>
              <w:t>54,969</w:t>
            </w:r>
          </w:p>
        </w:tc>
        <w:tc>
          <w:tcPr>
            <w:tcW w:w="2160" w:type="dxa"/>
            <w:vAlign w:val="center"/>
          </w:tcPr>
          <w:p w14:paraId="2ACD583A" w14:textId="77777777" w:rsidR="00D42598" w:rsidRPr="00D42598" w:rsidRDefault="00D42598" w:rsidP="002B6744">
            <w:pPr>
              <w:jc w:val="center"/>
              <w:rPr>
                <w:rFonts w:ascii="Arial" w:hAnsi="Arial" w:cs="Arial"/>
                <w:szCs w:val="18"/>
              </w:rPr>
            </w:pPr>
            <w:r w:rsidRPr="00D42598">
              <w:rPr>
                <w:rFonts w:ascii="Arial" w:hAnsi="Arial" w:cs="Arial"/>
                <w:szCs w:val="18"/>
              </w:rPr>
              <w:t>55,042</w:t>
            </w:r>
          </w:p>
        </w:tc>
        <w:tc>
          <w:tcPr>
            <w:tcW w:w="2163" w:type="dxa"/>
            <w:vAlign w:val="center"/>
          </w:tcPr>
          <w:p w14:paraId="22BE6B46" w14:textId="77777777" w:rsidR="00D42598" w:rsidRPr="00D42598" w:rsidRDefault="00D42598" w:rsidP="002B6744">
            <w:pPr>
              <w:jc w:val="center"/>
              <w:rPr>
                <w:rFonts w:ascii="Arial" w:hAnsi="Arial" w:cs="Arial"/>
                <w:szCs w:val="18"/>
              </w:rPr>
            </w:pPr>
            <w:r w:rsidRPr="00D42598">
              <w:rPr>
                <w:rFonts w:ascii="Arial" w:hAnsi="Arial" w:cs="Arial"/>
                <w:szCs w:val="18"/>
              </w:rPr>
              <w:t>55,631</w:t>
            </w:r>
          </w:p>
        </w:tc>
      </w:tr>
      <w:tr w:rsidR="00D42598" w:rsidRPr="00D42598" w14:paraId="04F59FF8" w14:textId="77777777" w:rsidTr="002B6744">
        <w:tc>
          <w:tcPr>
            <w:tcW w:w="846" w:type="dxa"/>
            <w:vMerge/>
            <w:shd w:val="clear" w:color="auto" w:fill="95B3D7" w:themeFill="accent1" w:themeFillTint="99"/>
          </w:tcPr>
          <w:p w14:paraId="151EDA50" w14:textId="77777777" w:rsidR="00D42598" w:rsidRPr="00D42598" w:rsidRDefault="00D42598" w:rsidP="002B6744">
            <w:pPr>
              <w:rPr>
                <w:rFonts w:ascii="Arial" w:hAnsi="Arial" w:cs="Arial"/>
                <w:szCs w:val="18"/>
              </w:rPr>
            </w:pPr>
          </w:p>
        </w:tc>
        <w:tc>
          <w:tcPr>
            <w:tcW w:w="2556" w:type="dxa"/>
            <w:vAlign w:val="bottom"/>
          </w:tcPr>
          <w:p w14:paraId="5BA9FA37" w14:textId="77777777" w:rsidR="00D42598" w:rsidRPr="00D42598" w:rsidRDefault="00D42598" w:rsidP="002B6744">
            <w:pPr>
              <w:rPr>
                <w:rFonts w:ascii="Arial" w:hAnsi="Arial" w:cs="Arial"/>
                <w:szCs w:val="18"/>
              </w:rPr>
            </w:pPr>
            <w:r w:rsidRPr="00D42598">
              <w:rPr>
                <w:rFonts w:ascii="Arial" w:hAnsi="Arial" w:cs="Arial"/>
                <w:szCs w:val="18"/>
              </w:rPr>
              <w:t>Decile 3</w:t>
            </w:r>
          </w:p>
        </w:tc>
        <w:tc>
          <w:tcPr>
            <w:tcW w:w="2012" w:type="dxa"/>
            <w:gridSpan w:val="2"/>
            <w:vAlign w:val="center"/>
          </w:tcPr>
          <w:p w14:paraId="22F0F0F1" w14:textId="77777777" w:rsidR="00D42598" w:rsidRPr="00D42598" w:rsidRDefault="00D42598" w:rsidP="002B6744">
            <w:pPr>
              <w:jc w:val="center"/>
              <w:rPr>
                <w:rFonts w:ascii="Arial" w:hAnsi="Arial" w:cs="Arial"/>
                <w:szCs w:val="18"/>
              </w:rPr>
            </w:pPr>
            <w:r w:rsidRPr="00D42598">
              <w:rPr>
                <w:rFonts w:ascii="Arial" w:hAnsi="Arial" w:cs="Arial"/>
                <w:szCs w:val="18"/>
              </w:rPr>
              <w:t>62,850</w:t>
            </w:r>
          </w:p>
        </w:tc>
        <w:tc>
          <w:tcPr>
            <w:tcW w:w="2160" w:type="dxa"/>
            <w:vAlign w:val="center"/>
          </w:tcPr>
          <w:p w14:paraId="105802AE" w14:textId="77777777" w:rsidR="00D42598" w:rsidRPr="00D42598" w:rsidRDefault="00D42598" w:rsidP="002B6744">
            <w:pPr>
              <w:jc w:val="center"/>
              <w:rPr>
                <w:rFonts w:ascii="Arial" w:hAnsi="Arial" w:cs="Arial"/>
                <w:szCs w:val="18"/>
              </w:rPr>
            </w:pPr>
            <w:r w:rsidRPr="00D42598">
              <w:rPr>
                <w:rFonts w:ascii="Arial" w:hAnsi="Arial" w:cs="Arial"/>
                <w:szCs w:val="18"/>
              </w:rPr>
              <w:t>64,080</w:t>
            </w:r>
          </w:p>
        </w:tc>
        <w:tc>
          <w:tcPr>
            <w:tcW w:w="2163" w:type="dxa"/>
            <w:vAlign w:val="center"/>
          </w:tcPr>
          <w:p w14:paraId="1B6B785F" w14:textId="77777777" w:rsidR="00D42598" w:rsidRPr="00D42598" w:rsidRDefault="00D42598" w:rsidP="002B6744">
            <w:pPr>
              <w:jc w:val="center"/>
              <w:rPr>
                <w:rFonts w:ascii="Arial" w:hAnsi="Arial" w:cs="Arial"/>
                <w:szCs w:val="18"/>
              </w:rPr>
            </w:pPr>
            <w:r w:rsidRPr="00D42598">
              <w:rPr>
                <w:rFonts w:ascii="Arial" w:hAnsi="Arial" w:cs="Arial"/>
                <w:szCs w:val="18"/>
              </w:rPr>
              <w:t>64,975</w:t>
            </w:r>
          </w:p>
        </w:tc>
      </w:tr>
      <w:tr w:rsidR="00D42598" w:rsidRPr="00D42598" w14:paraId="42AC1187" w14:textId="77777777" w:rsidTr="002B6744">
        <w:tc>
          <w:tcPr>
            <w:tcW w:w="846" w:type="dxa"/>
            <w:vMerge/>
            <w:shd w:val="clear" w:color="auto" w:fill="95B3D7" w:themeFill="accent1" w:themeFillTint="99"/>
          </w:tcPr>
          <w:p w14:paraId="5E069D32" w14:textId="77777777" w:rsidR="00D42598" w:rsidRPr="00D42598" w:rsidRDefault="00D42598" w:rsidP="002B6744">
            <w:pPr>
              <w:rPr>
                <w:rFonts w:ascii="Arial" w:hAnsi="Arial" w:cs="Arial"/>
                <w:szCs w:val="18"/>
              </w:rPr>
            </w:pPr>
          </w:p>
        </w:tc>
        <w:tc>
          <w:tcPr>
            <w:tcW w:w="2556" w:type="dxa"/>
            <w:vAlign w:val="bottom"/>
          </w:tcPr>
          <w:p w14:paraId="3EC97888" w14:textId="77777777" w:rsidR="00D42598" w:rsidRPr="00D42598" w:rsidRDefault="00D42598" w:rsidP="002B6744">
            <w:pPr>
              <w:rPr>
                <w:rFonts w:ascii="Arial" w:hAnsi="Arial" w:cs="Arial"/>
                <w:szCs w:val="18"/>
              </w:rPr>
            </w:pPr>
            <w:r w:rsidRPr="00D42598">
              <w:rPr>
                <w:rFonts w:ascii="Arial" w:hAnsi="Arial" w:cs="Arial"/>
                <w:szCs w:val="18"/>
              </w:rPr>
              <w:t>Decile 4</w:t>
            </w:r>
          </w:p>
        </w:tc>
        <w:tc>
          <w:tcPr>
            <w:tcW w:w="2012" w:type="dxa"/>
            <w:gridSpan w:val="2"/>
            <w:vAlign w:val="center"/>
          </w:tcPr>
          <w:p w14:paraId="5221CC6D" w14:textId="77777777" w:rsidR="00D42598" w:rsidRPr="00D42598" w:rsidRDefault="00D42598" w:rsidP="002B6744">
            <w:pPr>
              <w:jc w:val="center"/>
              <w:rPr>
                <w:rFonts w:ascii="Arial" w:hAnsi="Arial" w:cs="Arial"/>
                <w:szCs w:val="18"/>
              </w:rPr>
            </w:pPr>
            <w:r w:rsidRPr="00D42598">
              <w:rPr>
                <w:rFonts w:ascii="Arial" w:hAnsi="Arial" w:cs="Arial"/>
                <w:szCs w:val="18"/>
              </w:rPr>
              <w:t>69,629</w:t>
            </w:r>
          </w:p>
        </w:tc>
        <w:tc>
          <w:tcPr>
            <w:tcW w:w="2160" w:type="dxa"/>
            <w:vAlign w:val="center"/>
          </w:tcPr>
          <w:p w14:paraId="75AC5553" w14:textId="77777777" w:rsidR="00D42598" w:rsidRPr="00D42598" w:rsidRDefault="00D42598" w:rsidP="002B6744">
            <w:pPr>
              <w:jc w:val="center"/>
              <w:rPr>
                <w:rFonts w:ascii="Arial" w:hAnsi="Arial" w:cs="Arial"/>
                <w:szCs w:val="18"/>
              </w:rPr>
            </w:pPr>
            <w:r w:rsidRPr="00D42598">
              <w:rPr>
                <w:rFonts w:ascii="Arial" w:hAnsi="Arial" w:cs="Arial"/>
                <w:szCs w:val="18"/>
              </w:rPr>
              <w:t>70,091</w:t>
            </w:r>
          </w:p>
        </w:tc>
        <w:tc>
          <w:tcPr>
            <w:tcW w:w="2163" w:type="dxa"/>
            <w:vAlign w:val="center"/>
          </w:tcPr>
          <w:p w14:paraId="6F524849" w14:textId="77777777" w:rsidR="00D42598" w:rsidRPr="00D42598" w:rsidRDefault="00D42598" w:rsidP="002B6744">
            <w:pPr>
              <w:jc w:val="center"/>
              <w:rPr>
                <w:rFonts w:ascii="Arial" w:hAnsi="Arial" w:cs="Arial"/>
                <w:szCs w:val="18"/>
              </w:rPr>
            </w:pPr>
            <w:r w:rsidRPr="00D42598">
              <w:rPr>
                <w:rFonts w:ascii="Arial" w:hAnsi="Arial" w:cs="Arial"/>
                <w:szCs w:val="18"/>
              </w:rPr>
              <w:t>70,761</w:t>
            </w:r>
          </w:p>
        </w:tc>
      </w:tr>
      <w:tr w:rsidR="00D42598" w:rsidRPr="00D42598" w14:paraId="55B96048" w14:textId="77777777" w:rsidTr="002B6744">
        <w:tc>
          <w:tcPr>
            <w:tcW w:w="846" w:type="dxa"/>
            <w:vMerge/>
            <w:shd w:val="clear" w:color="auto" w:fill="95B3D7" w:themeFill="accent1" w:themeFillTint="99"/>
          </w:tcPr>
          <w:p w14:paraId="5E294F5E" w14:textId="77777777" w:rsidR="00D42598" w:rsidRPr="00D42598" w:rsidRDefault="00D42598" w:rsidP="002B6744">
            <w:pPr>
              <w:rPr>
                <w:rFonts w:ascii="Arial" w:hAnsi="Arial" w:cs="Arial"/>
                <w:szCs w:val="18"/>
              </w:rPr>
            </w:pPr>
          </w:p>
        </w:tc>
        <w:tc>
          <w:tcPr>
            <w:tcW w:w="2556" w:type="dxa"/>
            <w:vAlign w:val="bottom"/>
          </w:tcPr>
          <w:p w14:paraId="71D6B57E" w14:textId="77777777" w:rsidR="00D42598" w:rsidRPr="00D42598" w:rsidRDefault="00D42598" w:rsidP="002B6744">
            <w:pPr>
              <w:rPr>
                <w:rFonts w:ascii="Arial" w:hAnsi="Arial" w:cs="Arial"/>
                <w:szCs w:val="18"/>
              </w:rPr>
            </w:pPr>
            <w:r w:rsidRPr="00D42598">
              <w:rPr>
                <w:rFonts w:ascii="Arial" w:hAnsi="Arial" w:cs="Arial"/>
                <w:szCs w:val="18"/>
              </w:rPr>
              <w:t>Decile 5</w:t>
            </w:r>
          </w:p>
        </w:tc>
        <w:tc>
          <w:tcPr>
            <w:tcW w:w="2012" w:type="dxa"/>
            <w:gridSpan w:val="2"/>
            <w:vAlign w:val="center"/>
          </w:tcPr>
          <w:p w14:paraId="54FD95A3" w14:textId="77777777" w:rsidR="00D42598" w:rsidRPr="00D42598" w:rsidRDefault="00D42598" w:rsidP="002B6744">
            <w:pPr>
              <w:jc w:val="center"/>
              <w:rPr>
                <w:rFonts w:ascii="Arial" w:hAnsi="Arial" w:cs="Arial"/>
                <w:szCs w:val="18"/>
              </w:rPr>
            </w:pPr>
            <w:r w:rsidRPr="00D42598">
              <w:rPr>
                <w:rFonts w:ascii="Arial" w:hAnsi="Arial" w:cs="Arial"/>
                <w:szCs w:val="18"/>
              </w:rPr>
              <w:t>70,525</w:t>
            </w:r>
          </w:p>
        </w:tc>
        <w:tc>
          <w:tcPr>
            <w:tcW w:w="2160" w:type="dxa"/>
            <w:vAlign w:val="center"/>
          </w:tcPr>
          <w:p w14:paraId="1F627997" w14:textId="77777777" w:rsidR="00D42598" w:rsidRPr="00D42598" w:rsidRDefault="00D42598" w:rsidP="002B6744">
            <w:pPr>
              <w:jc w:val="center"/>
              <w:rPr>
                <w:rFonts w:ascii="Arial" w:hAnsi="Arial" w:cs="Arial"/>
                <w:szCs w:val="18"/>
              </w:rPr>
            </w:pPr>
            <w:r w:rsidRPr="00D42598">
              <w:rPr>
                <w:rFonts w:ascii="Arial" w:hAnsi="Arial" w:cs="Arial"/>
                <w:szCs w:val="18"/>
              </w:rPr>
              <w:t>71,199</w:t>
            </w:r>
          </w:p>
        </w:tc>
        <w:tc>
          <w:tcPr>
            <w:tcW w:w="2163" w:type="dxa"/>
            <w:vAlign w:val="center"/>
          </w:tcPr>
          <w:p w14:paraId="1FDF547F" w14:textId="77777777" w:rsidR="00D42598" w:rsidRPr="00D42598" w:rsidRDefault="00D42598" w:rsidP="002B6744">
            <w:pPr>
              <w:jc w:val="center"/>
              <w:rPr>
                <w:rFonts w:ascii="Arial" w:hAnsi="Arial" w:cs="Arial"/>
                <w:szCs w:val="18"/>
              </w:rPr>
            </w:pPr>
            <w:r w:rsidRPr="00D42598">
              <w:rPr>
                <w:rFonts w:ascii="Arial" w:hAnsi="Arial" w:cs="Arial"/>
                <w:szCs w:val="18"/>
              </w:rPr>
              <w:t>72,567</w:t>
            </w:r>
          </w:p>
        </w:tc>
      </w:tr>
      <w:tr w:rsidR="00D42598" w:rsidRPr="00D42598" w14:paraId="568211EB" w14:textId="77777777" w:rsidTr="002B6744">
        <w:tc>
          <w:tcPr>
            <w:tcW w:w="846" w:type="dxa"/>
            <w:vMerge/>
            <w:shd w:val="clear" w:color="auto" w:fill="95B3D7" w:themeFill="accent1" w:themeFillTint="99"/>
          </w:tcPr>
          <w:p w14:paraId="43AF8352" w14:textId="77777777" w:rsidR="00D42598" w:rsidRPr="00D42598" w:rsidRDefault="00D42598" w:rsidP="002B6744">
            <w:pPr>
              <w:rPr>
                <w:rFonts w:ascii="Arial" w:hAnsi="Arial" w:cs="Arial"/>
                <w:szCs w:val="18"/>
              </w:rPr>
            </w:pPr>
          </w:p>
        </w:tc>
        <w:tc>
          <w:tcPr>
            <w:tcW w:w="2556" w:type="dxa"/>
            <w:vAlign w:val="bottom"/>
          </w:tcPr>
          <w:p w14:paraId="3F4DC079" w14:textId="77777777" w:rsidR="00D42598" w:rsidRPr="00D42598" w:rsidRDefault="00D42598" w:rsidP="002B6744">
            <w:pPr>
              <w:rPr>
                <w:rFonts w:ascii="Arial" w:hAnsi="Arial" w:cs="Arial"/>
                <w:szCs w:val="18"/>
              </w:rPr>
            </w:pPr>
            <w:r w:rsidRPr="00D42598">
              <w:rPr>
                <w:rFonts w:ascii="Arial" w:hAnsi="Arial" w:cs="Arial"/>
                <w:szCs w:val="18"/>
              </w:rPr>
              <w:t>Decile 6</w:t>
            </w:r>
          </w:p>
        </w:tc>
        <w:tc>
          <w:tcPr>
            <w:tcW w:w="2012" w:type="dxa"/>
            <w:gridSpan w:val="2"/>
            <w:vAlign w:val="center"/>
          </w:tcPr>
          <w:p w14:paraId="24DDBA13" w14:textId="77777777" w:rsidR="00D42598" w:rsidRPr="00D42598" w:rsidRDefault="00D42598" w:rsidP="002B6744">
            <w:pPr>
              <w:jc w:val="center"/>
              <w:rPr>
                <w:rFonts w:ascii="Arial" w:hAnsi="Arial" w:cs="Arial"/>
                <w:szCs w:val="18"/>
              </w:rPr>
            </w:pPr>
            <w:r w:rsidRPr="00D42598">
              <w:rPr>
                <w:rFonts w:ascii="Arial" w:hAnsi="Arial" w:cs="Arial"/>
                <w:szCs w:val="18"/>
              </w:rPr>
              <w:t>78,222</w:t>
            </w:r>
          </w:p>
        </w:tc>
        <w:tc>
          <w:tcPr>
            <w:tcW w:w="2160" w:type="dxa"/>
            <w:vAlign w:val="center"/>
          </w:tcPr>
          <w:p w14:paraId="693835C1" w14:textId="77777777" w:rsidR="00D42598" w:rsidRPr="00D42598" w:rsidRDefault="00D42598" w:rsidP="002B6744">
            <w:pPr>
              <w:jc w:val="center"/>
              <w:rPr>
                <w:rFonts w:ascii="Arial" w:hAnsi="Arial" w:cs="Arial"/>
                <w:szCs w:val="18"/>
              </w:rPr>
            </w:pPr>
            <w:r w:rsidRPr="00D42598">
              <w:rPr>
                <w:rFonts w:ascii="Arial" w:hAnsi="Arial" w:cs="Arial"/>
                <w:szCs w:val="18"/>
              </w:rPr>
              <w:t>78,897</w:t>
            </w:r>
          </w:p>
        </w:tc>
        <w:tc>
          <w:tcPr>
            <w:tcW w:w="2163" w:type="dxa"/>
            <w:vAlign w:val="center"/>
          </w:tcPr>
          <w:p w14:paraId="2C731890" w14:textId="77777777" w:rsidR="00D42598" w:rsidRPr="00D42598" w:rsidRDefault="00D42598" w:rsidP="002B6744">
            <w:pPr>
              <w:jc w:val="center"/>
              <w:rPr>
                <w:rFonts w:ascii="Arial" w:hAnsi="Arial" w:cs="Arial"/>
                <w:szCs w:val="18"/>
              </w:rPr>
            </w:pPr>
            <w:r w:rsidRPr="00D42598">
              <w:rPr>
                <w:rFonts w:ascii="Arial" w:hAnsi="Arial" w:cs="Arial"/>
                <w:szCs w:val="18"/>
              </w:rPr>
              <w:t>78,784</w:t>
            </w:r>
          </w:p>
        </w:tc>
      </w:tr>
      <w:tr w:rsidR="00D42598" w:rsidRPr="00D42598" w14:paraId="73E8D6BC" w14:textId="77777777" w:rsidTr="002B6744">
        <w:tc>
          <w:tcPr>
            <w:tcW w:w="846" w:type="dxa"/>
            <w:vMerge/>
            <w:shd w:val="clear" w:color="auto" w:fill="95B3D7" w:themeFill="accent1" w:themeFillTint="99"/>
          </w:tcPr>
          <w:p w14:paraId="56F65AC2" w14:textId="77777777" w:rsidR="00D42598" w:rsidRPr="00D42598" w:rsidRDefault="00D42598" w:rsidP="002B6744">
            <w:pPr>
              <w:rPr>
                <w:rFonts w:ascii="Arial" w:hAnsi="Arial" w:cs="Arial"/>
                <w:szCs w:val="18"/>
              </w:rPr>
            </w:pPr>
          </w:p>
        </w:tc>
        <w:tc>
          <w:tcPr>
            <w:tcW w:w="2556" w:type="dxa"/>
            <w:vAlign w:val="bottom"/>
          </w:tcPr>
          <w:p w14:paraId="44049E04" w14:textId="77777777" w:rsidR="00D42598" w:rsidRPr="00D42598" w:rsidRDefault="00D42598" w:rsidP="002B6744">
            <w:pPr>
              <w:rPr>
                <w:rFonts w:ascii="Arial" w:hAnsi="Arial" w:cs="Arial"/>
                <w:szCs w:val="18"/>
              </w:rPr>
            </w:pPr>
            <w:r w:rsidRPr="00D42598">
              <w:rPr>
                <w:rFonts w:ascii="Arial" w:hAnsi="Arial" w:cs="Arial"/>
                <w:szCs w:val="18"/>
              </w:rPr>
              <w:t>Decile 7</w:t>
            </w:r>
          </w:p>
        </w:tc>
        <w:tc>
          <w:tcPr>
            <w:tcW w:w="2012" w:type="dxa"/>
            <w:gridSpan w:val="2"/>
            <w:vAlign w:val="center"/>
          </w:tcPr>
          <w:p w14:paraId="002EDB9F" w14:textId="77777777" w:rsidR="00D42598" w:rsidRPr="00D42598" w:rsidRDefault="00D42598" w:rsidP="002B6744">
            <w:pPr>
              <w:jc w:val="center"/>
              <w:rPr>
                <w:rFonts w:ascii="Arial" w:hAnsi="Arial" w:cs="Arial"/>
                <w:szCs w:val="18"/>
              </w:rPr>
            </w:pPr>
            <w:r w:rsidRPr="00D42598">
              <w:rPr>
                <w:rFonts w:ascii="Arial" w:hAnsi="Arial" w:cs="Arial"/>
                <w:szCs w:val="18"/>
              </w:rPr>
              <w:t>87,331</w:t>
            </w:r>
          </w:p>
        </w:tc>
        <w:tc>
          <w:tcPr>
            <w:tcW w:w="2160" w:type="dxa"/>
            <w:vAlign w:val="center"/>
          </w:tcPr>
          <w:p w14:paraId="20ABFFE9" w14:textId="77777777" w:rsidR="00D42598" w:rsidRPr="00D42598" w:rsidRDefault="00D42598" w:rsidP="002B6744">
            <w:pPr>
              <w:jc w:val="center"/>
              <w:rPr>
                <w:rFonts w:ascii="Arial" w:hAnsi="Arial" w:cs="Arial"/>
                <w:szCs w:val="18"/>
              </w:rPr>
            </w:pPr>
            <w:r w:rsidRPr="00D42598">
              <w:rPr>
                <w:rFonts w:ascii="Arial" w:hAnsi="Arial" w:cs="Arial"/>
                <w:szCs w:val="18"/>
              </w:rPr>
              <w:t>88,796</w:t>
            </w:r>
          </w:p>
        </w:tc>
        <w:tc>
          <w:tcPr>
            <w:tcW w:w="2163" w:type="dxa"/>
            <w:vAlign w:val="center"/>
          </w:tcPr>
          <w:p w14:paraId="01855A60" w14:textId="77777777" w:rsidR="00D42598" w:rsidRPr="00D42598" w:rsidRDefault="00D42598" w:rsidP="002B6744">
            <w:pPr>
              <w:jc w:val="center"/>
              <w:rPr>
                <w:rFonts w:ascii="Arial" w:hAnsi="Arial" w:cs="Arial"/>
                <w:szCs w:val="18"/>
              </w:rPr>
            </w:pPr>
            <w:r w:rsidRPr="00D42598">
              <w:rPr>
                <w:rFonts w:ascii="Arial" w:hAnsi="Arial" w:cs="Arial"/>
                <w:szCs w:val="18"/>
              </w:rPr>
              <w:t>90,960</w:t>
            </w:r>
          </w:p>
        </w:tc>
      </w:tr>
      <w:tr w:rsidR="00D42598" w:rsidRPr="00D42598" w14:paraId="3B6B6584" w14:textId="77777777" w:rsidTr="002B6744">
        <w:tc>
          <w:tcPr>
            <w:tcW w:w="846" w:type="dxa"/>
            <w:vMerge/>
            <w:shd w:val="clear" w:color="auto" w:fill="95B3D7" w:themeFill="accent1" w:themeFillTint="99"/>
          </w:tcPr>
          <w:p w14:paraId="4682DD8A" w14:textId="77777777" w:rsidR="00D42598" w:rsidRPr="00D42598" w:rsidRDefault="00D42598" w:rsidP="002B6744">
            <w:pPr>
              <w:rPr>
                <w:rFonts w:ascii="Arial" w:hAnsi="Arial" w:cs="Arial"/>
                <w:szCs w:val="18"/>
              </w:rPr>
            </w:pPr>
          </w:p>
        </w:tc>
        <w:tc>
          <w:tcPr>
            <w:tcW w:w="2556" w:type="dxa"/>
            <w:vAlign w:val="bottom"/>
          </w:tcPr>
          <w:p w14:paraId="2579C416" w14:textId="77777777" w:rsidR="00D42598" w:rsidRPr="00D42598" w:rsidRDefault="00D42598" w:rsidP="002B6744">
            <w:pPr>
              <w:rPr>
                <w:rFonts w:ascii="Arial" w:hAnsi="Arial" w:cs="Arial"/>
                <w:szCs w:val="18"/>
              </w:rPr>
            </w:pPr>
            <w:r w:rsidRPr="00D42598">
              <w:rPr>
                <w:rFonts w:ascii="Arial" w:hAnsi="Arial" w:cs="Arial"/>
                <w:szCs w:val="18"/>
              </w:rPr>
              <w:t>Decile 8</w:t>
            </w:r>
          </w:p>
        </w:tc>
        <w:tc>
          <w:tcPr>
            <w:tcW w:w="2012" w:type="dxa"/>
            <w:gridSpan w:val="2"/>
            <w:vAlign w:val="center"/>
          </w:tcPr>
          <w:p w14:paraId="4B64485F" w14:textId="77777777" w:rsidR="00D42598" w:rsidRPr="00D42598" w:rsidRDefault="00D42598" w:rsidP="002B6744">
            <w:pPr>
              <w:jc w:val="center"/>
              <w:rPr>
                <w:rFonts w:ascii="Arial" w:hAnsi="Arial" w:cs="Arial"/>
                <w:szCs w:val="18"/>
              </w:rPr>
            </w:pPr>
            <w:r w:rsidRPr="00D42598">
              <w:rPr>
                <w:rFonts w:ascii="Arial" w:hAnsi="Arial" w:cs="Arial"/>
                <w:szCs w:val="18"/>
              </w:rPr>
              <w:t>91,546</w:t>
            </w:r>
          </w:p>
        </w:tc>
        <w:tc>
          <w:tcPr>
            <w:tcW w:w="2160" w:type="dxa"/>
            <w:vAlign w:val="center"/>
          </w:tcPr>
          <w:p w14:paraId="6139502F" w14:textId="77777777" w:rsidR="00D42598" w:rsidRPr="00D42598" w:rsidRDefault="00D42598" w:rsidP="002B6744">
            <w:pPr>
              <w:jc w:val="center"/>
              <w:rPr>
                <w:rFonts w:ascii="Arial" w:hAnsi="Arial" w:cs="Arial"/>
                <w:szCs w:val="18"/>
              </w:rPr>
            </w:pPr>
            <w:r w:rsidRPr="00D42598">
              <w:rPr>
                <w:rFonts w:ascii="Arial" w:hAnsi="Arial" w:cs="Arial"/>
                <w:szCs w:val="18"/>
              </w:rPr>
              <w:t>91,634</w:t>
            </w:r>
          </w:p>
        </w:tc>
        <w:tc>
          <w:tcPr>
            <w:tcW w:w="2163" w:type="dxa"/>
            <w:vAlign w:val="center"/>
          </w:tcPr>
          <w:p w14:paraId="6EC5F596" w14:textId="77777777" w:rsidR="00D42598" w:rsidRPr="00D42598" w:rsidRDefault="00D42598" w:rsidP="002B6744">
            <w:pPr>
              <w:jc w:val="center"/>
              <w:rPr>
                <w:rFonts w:ascii="Arial" w:hAnsi="Arial" w:cs="Arial"/>
                <w:szCs w:val="18"/>
              </w:rPr>
            </w:pPr>
            <w:r w:rsidRPr="00D42598">
              <w:rPr>
                <w:rFonts w:ascii="Arial" w:hAnsi="Arial" w:cs="Arial"/>
                <w:szCs w:val="18"/>
              </w:rPr>
              <w:t>91,060</w:t>
            </w:r>
          </w:p>
        </w:tc>
      </w:tr>
      <w:tr w:rsidR="00D42598" w:rsidRPr="00D42598" w14:paraId="61B4D1D0" w14:textId="77777777" w:rsidTr="002B6744">
        <w:tc>
          <w:tcPr>
            <w:tcW w:w="846" w:type="dxa"/>
            <w:vMerge/>
            <w:shd w:val="clear" w:color="auto" w:fill="95B3D7" w:themeFill="accent1" w:themeFillTint="99"/>
          </w:tcPr>
          <w:p w14:paraId="222253B2" w14:textId="77777777" w:rsidR="00D42598" w:rsidRPr="00D42598" w:rsidRDefault="00D42598" w:rsidP="002B6744">
            <w:pPr>
              <w:rPr>
                <w:rFonts w:ascii="Arial" w:hAnsi="Arial" w:cs="Arial"/>
                <w:szCs w:val="18"/>
              </w:rPr>
            </w:pPr>
          </w:p>
        </w:tc>
        <w:tc>
          <w:tcPr>
            <w:tcW w:w="2556" w:type="dxa"/>
            <w:vAlign w:val="bottom"/>
          </w:tcPr>
          <w:p w14:paraId="19F185DE" w14:textId="77777777" w:rsidR="00D42598" w:rsidRPr="00D42598" w:rsidRDefault="00D42598" w:rsidP="002B6744">
            <w:pPr>
              <w:rPr>
                <w:rFonts w:ascii="Arial" w:hAnsi="Arial" w:cs="Arial"/>
                <w:szCs w:val="18"/>
              </w:rPr>
            </w:pPr>
            <w:r w:rsidRPr="00D42598">
              <w:rPr>
                <w:rFonts w:ascii="Arial" w:hAnsi="Arial" w:cs="Arial"/>
                <w:szCs w:val="18"/>
              </w:rPr>
              <w:t>Decile 9</w:t>
            </w:r>
          </w:p>
        </w:tc>
        <w:tc>
          <w:tcPr>
            <w:tcW w:w="2012" w:type="dxa"/>
            <w:gridSpan w:val="2"/>
            <w:vAlign w:val="center"/>
          </w:tcPr>
          <w:p w14:paraId="61A963F2" w14:textId="77777777" w:rsidR="00D42598" w:rsidRPr="00D42598" w:rsidRDefault="00D42598" w:rsidP="002B6744">
            <w:pPr>
              <w:jc w:val="center"/>
              <w:rPr>
                <w:rFonts w:ascii="Arial" w:hAnsi="Arial" w:cs="Arial"/>
                <w:szCs w:val="18"/>
              </w:rPr>
            </w:pPr>
            <w:r w:rsidRPr="00D42598">
              <w:rPr>
                <w:rFonts w:ascii="Arial" w:hAnsi="Arial" w:cs="Arial"/>
                <w:szCs w:val="18"/>
              </w:rPr>
              <w:t>99,438</w:t>
            </w:r>
          </w:p>
        </w:tc>
        <w:tc>
          <w:tcPr>
            <w:tcW w:w="2160" w:type="dxa"/>
            <w:vAlign w:val="center"/>
          </w:tcPr>
          <w:p w14:paraId="3A6C3400" w14:textId="77777777" w:rsidR="00D42598" w:rsidRPr="00D42598" w:rsidRDefault="00D42598" w:rsidP="002B6744">
            <w:pPr>
              <w:jc w:val="center"/>
              <w:rPr>
                <w:rFonts w:ascii="Arial" w:hAnsi="Arial" w:cs="Arial"/>
                <w:szCs w:val="18"/>
              </w:rPr>
            </w:pPr>
            <w:r w:rsidRPr="00D42598">
              <w:rPr>
                <w:rFonts w:ascii="Arial" w:hAnsi="Arial" w:cs="Arial"/>
                <w:szCs w:val="18"/>
              </w:rPr>
              <w:t>100,497</w:t>
            </w:r>
          </w:p>
        </w:tc>
        <w:tc>
          <w:tcPr>
            <w:tcW w:w="2163" w:type="dxa"/>
            <w:vAlign w:val="center"/>
          </w:tcPr>
          <w:p w14:paraId="6413ABDB" w14:textId="77777777" w:rsidR="00D42598" w:rsidRPr="00D42598" w:rsidRDefault="00D42598" w:rsidP="002B6744">
            <w:pPr>
              <w:jc w:val="center"/>
              <w:rPr>
                <w:rFonts w:ascii="Arial" w:hAnsi="Arial" w:cs="Arial"/>
                <w:szCs w:val="18"/>
              </w:rPr>
            </w:pPr>
            <w:r w:rsidRPr="00D42598">
              <w:rPr>
                <w:rFonts w:ascii="Arial" w:hAnsi="Arial" w:cs="Arial"/>
                <w:szCs w:val="18"/>
              </w:rPr>
              <w:t>101,750</w:t>
            </w:r>
          </w:p>
        </w:tc>
      </w:tr>
      <w:tr w:rsidR="00D42598" w:rsidRPr="00D42598" w14:paraId="22F1FB80" w14:textId="77777777" w:rsidTr="002B6744">
        <w:tc>
          <w:tcPr>
            <w:tcW w:w="846" w:type="dxa"/>
            <w:vMerge/>
            <w:shd w:val="clear" w:color="auto" w:fill="95B3D7" w:themeFill="accent1" w:themeFillTint="99"/>
          </w:tcPr>
          <w:p w14:paraId="70E20FEC" w14:textId="77777777" w:rsidR="00D42598" w:rsidRPr="00D42598" w:rsidRDefault="00D42598" w:rsidP="002B6744">
            <w:pPr>
              <w:rPr>
                <w:rFonts w:ascii="Arial" w:hAnsi="Arial" w:cs="Arial"/>
                <w:szCs w:val="18"/>
              </w:rPr>
            </w:pPr>
          </w:p>
        </w:tc>
        <w:tc>
          <w:tcPr>
            <w:tcW w:w="2556" w:type="dxa"/>
            <w:vAlign w:val="bottom"/>
          </w:tcPr>
          <w:p w14:paraId="2B89B823" w14:textId="77777777" w:rsidR="00D42598" w:rsidRPr="00D42598" w:rsidRDefault="00D42598" w:rsidP="002B6744">
            <w:pPr>
              <w:rPr>
                <w:rFonts w:ascii="Arial" w:hAnsi="Arial" w:cs="Arial"/>
                <w:szCs w:val="18"/>
              </w:rPr>
            </w:pPr>
            <w:r w:rsidRPr="00D42598">
              <w:rPr>
                <w:rFonts w:ascii="Arial" w:hAnsi="Arial" w:cs="Arial"/>
                <w:szCs w:val="18"/>
              </w:rPr>
              <w:t>Decile 10</w:t>
            </w:r>
          </w:p>
        </w:tc>
        <w:tc>
          <w:tcPr>
            <w:tcW w:w="2012" w:type="dxa"/>
            <w:gridSpan w:val="2"/>
            <w:vAlign w:val="center"/>
          </w:tcPr>
          <w:p w14:paraId="5D69E3AA" w14:textId="77777777" w:rsidR="00D42598" w:rsidRPr="00D42598" w:rsidRDefault="00D42598" w:rsidP="002B6744">
            <w:pPr>
              <w:jc w:val="center"/>
              <w:rPr>
                <w:rFonts w:ascii="Arial" w:hAnsi="Arial" w:cs="Arial"/>
                <w:szCs w:val="18"/>
              </w:rPr>
            </w:pPr>
            <w:r w:rsidRPr="00D42598">
              <w:rPr>
                <w:rFonts w:ascii="Arial" w:hAnsi="Arial" w:cs="Arial"/>
                <w:szCs w:val="18"/>
              </w:rPr>
              <w:t>112,528</w:t>
            </w:r>
          </w:p>
        </w:tc>
        <w:tc>
          <w:tcPr>
            <w:tcW w:w="2160" w:type="dxa"/>
            <w:vAlign w:val="center"/>
          </w:tcPr>
          <w:p w14:paraId="424FDF81" w14:textId="77777777" w:rsidR="00D42598" w:rsidRPr="00D42598" w:rsidRDefault="00D42598" w:rsidP="002B6744">
            <w:pPr>
              <w:jc w:val="center"/>
              <w:rPr>
                <w:rFonts w:ascii="Arial" w:hAnsi="Arial" w:cs="Arial"/>
                <w:szCs w:val="18"/>
              </w:rPr>
            </w:pPr>
            <w:r w:rsidRPr="00D42598">
              <w:rPr>
                <w:rFonts w:ascii="Arial" w:hAnsi="Arial" w:cs="Arial"/>
                <w:szCs w:val="18"/>
              </w:rPr>
              <w:t>114,504</w:t>
            </w:r>
          </w:p>
        </w:tc>
        <w:tc>
          <w:tcPr>
            <w:tcW w:w="2163" w:type="dxa"/>
            <w:vAlign w:val="center"/>
          </w:tcPr>
          <w:p w14:paraId="0D3E1D2D" w14:textId="77777777" w:rsidR="00D42598" w:rsidRPr="00D42598" w:rsidRDefault="00D42598" w:rsidP="002B6744">
            <w:pPr>
              <w:jc w:val="center"/>
              <w:rPr>
                <w:rFonts w:ascii="Arial" w:hAnsi="Arial" w:cs="Arial"/>
                <w:szCs w:val="18"/>
              </w:rPr>
            </w:pPr>
            <w:r w:rsidRPr="00D42598">
              <w:rPr>
                <w:rFonts w:ascii="Arial" w:hAnsi="Arial" w:cs="Arial"/>
                <w:szCs w:val="18"/>
              </w:rPr>
              <w:t>116,678</w:t>
            </w:r>
          </w:p>
        </w:tc>
      </w:tr>
      <w:tr w:rsidR="00D42598" w:rsidRPr="00D42598" w14:paraId="7899B83D" w14:textId="77777777" w:rsidTr="002B6744">
        <w:tc>
          <w:tcPr>
            <w:tcW w:w="846" w:type="dxa"/>
            <w:vMerge/>
            <w:shd w:val="clear" w:color="auto" w:fill="95B3D7" w:themeFill="accent1" w:themeFillTint="99"/>
          </w:tcPr>
          <w:p w14:paraId="384A2129" w14:textId="77777777" w:rsidR="00D42598" w:rsidRPr="00D42598" w:rsidRDefault="00D42598" w:rsidP="002B6744">
            <w:pPr>
              <w:rPr>
                <w:rFonts w:ascii="Arial" w:hAnsi="Arial" w:cs="Arial"/>
                <w:szCs w:val="18"/>
              </w:rPr>
            </w:pPr>
          </w:p>
        </w:tc>
        <w:tc>
          <w:tcPr>
            <w:tcW w:w="2556" w:type="dxa"/>
            <w:vAlign w:val="bottom"/>
          </w:tcPr>
          <w:p w14:paraId="0EE6FC90" w14:textId="77777777" w:rsidR="00D42598" w:rsidRPr="00D42598" w:rsidRDefault="00D42598" w:rsidP="002B6744">
            <w:pPr>
              <w:rPr>
                <w:rFonts w:ascii="Arial" w:hAnsi="Arial" w:cs="Arial"/>
                <w:szCs w:val="18"/>
              </w:rPr>
            </w:pPr>
            <w:r w:rsidRPr="00D42598">
              <w:rPr>
                <w:rFonts w:ascii="Arial" w:hAnsi="Arial" w:cs="Arial"/>
                <w:szCs w:val="18"/>
              </w:rPr>
              <w:t>Not Applicable</w:t>
            </w:r>
          </w:p>
        </w:tc>
        <w:tc>
          <w:tcPr>
            <w:tcW w:w="2012" w:type="dxa"/>
            <w:gridSpan w:val="2"/>
            <w:vAlign w:val="center"/>
          </w:tcPr>
          <w:p w14:paraId="4E73CB8C" w14:textId="77777777" w:rsidR="00D42598" w:rsidRPr="00D42598" w:rsidRDefault="00D42598" w:rsidP="002B6744">
            <w:pPr>
              <w:jc w:val="center"/>
              <w:rPr>
                <w:rFonts w:ascii="Arial" w:hAnsi="Arial" w:cs="Arial"/>
                <w:szCs w:val="18"/>
              </w:rPr>
            </w:pPr>
            <w:r w:rsidRPr="00D42598">
              <w:rPr>
                <w:rFonts w:ascii="Arial" w:hAnsi="Arial" w:cs="Arial"/>
                <w:szCs w:val="18"/>
              </w:rPr>
              <w:t>9,750</w:t>
            </w:r>
          </w:p>
        </w:tc>
        <w:tc>
          <w:tcPr>
            <w:tcW w:w="2160" w:type="dxa"/>
            <w:vAlign w:val="center"/>
          </w:tcPr>
          <w:p w14:paraId="4B548C48" w14:textId="77777777" w:rsidR="00D42598" w:rsidRPr="00D42598" w:rsidRDefault="00D42598" w:rsidP="002B6744">
            <w:pPr>
              <w:jc w:val="center"/>
              <w:rPr>
                <w:rFonts w:ascii="Arial" w:hAnsi="Arial" w:cs="Arial"/>
                <w:szCs w:val="18"/>
              </w:rPr>
            </w:pPr>
            <w:r w:rsidRPr="00D42598">
              <w:rPr>
                <w:rFonts w:ascii="Arial" w:hAnsi="Arial" w:cs="Arial"/>
                <w:szCs w:val="18"/>
              </w:rPr>
              <w:t>10,001</w:t>
            </w:r>
          </w:p>
        </w:tc>
        <w:tc>
          <w:tcPr>
            <w:tcW w:w="2163" w:type="dxa"/>
            <w:vAlign w:val="center"/>
          </w:tcPr>
          <w:p w14:paraId="05967882" w14:textId="77777777" w:rsidR="00D42598" w:rsidRPr="00D42598" w:rsidRDefault="00D42598" w:rsidP="002B6744">
            <w:pPr>
              <w:jc w:val="center"/>
              <w:rPr>
                <w:rFonts w:ascii="Arial" w:hAnsi="Arial" w:cs="Arial"/>
                <w:szCs w:val="18"/>
              </w:rPr>
            </w:pPr>
            <w:r w:rsidRPr="00D42598">
              <w:rPr>
                <w:rFonts w:ascii="Arial" w:hAnsi="Arial" w:cs="Arial"/>
                <w:szCs w:val="18"/>
              </w:rPr>
              <w:t>10,500</w:t>
            </w:r>
          </w:p>
        </w:tc>
      </w:tr>
      <w:tr w:rsidR="00D42598" w:rsidRPr="00D42598" w14:paraId="2230F8E8" w14:textId="77777777" w:rsidTr="002B6744">
        <w:tc>
          <w:tcPr>
            <w:tcW w:w="3402" w:type="dxa"/>
            <w:gridSpan w:val="2"/>
            <w:shd w:val="clear" w:color="auto" w:fill="95B3D7" w:themeFill="accent1" w:themeFillTint="99"/>
          </w:tcPr>
          <w:p w14:paraId="3C3DF206" w14:textId="77777777" w:rsidR="00D42598" w:rsidRPr="00D42598" w:rsidRDefault="00D42598" w:rsidP="002B6744">
            <w:pPr>
              <w:rPr>
                <w:rFonts w:ascii="Arial" w:hAnsi="Arial" w:cs="Arial"/>
                <w:b/>
                <w:bCs/>
                <w:szCs w:val="18"/>
              </w:rPr>
            </w:pPr>
            <w:r w:rsidRPr="00D42598">
              <w:rPr>
                <w:rFonts w:ascii="Arial" w:hAnsi="Arial" w:cs="Arial"/>
                <w:b/>
                <w:bCs/>
                <w:szCs w:val="18"/>
              </w:rPr>
              <w:t>Total attendance</w:t>
            </w:r>
          </w:p>
        </w:tc>
        <w:tc>
          <w:tcPr>
            <w:tcW w:w="2012" w:type="dxa"/>
            <w:gridSpan w:val="2"/>
            <w:shd w:val="clear" w:color="auto" w:fill="95B3D7" w:themeFill="accent1" w:themeFillTint="99"/>
            <w:vAlign w:val="center"/>
          </w:tcPr>
          <w:p w14:paraId="2F7A9F61" w14:textId="77777777" w:rsidR="00D42598" w:rsidRPr="00D42598" w:rsidRDefault="00D42598" w:rsidP="002B6744">
            <w:pPr>
              <w:jc w:val="center"/>
              <w:rPr>
                <w:rFonts w:ascii="Arial" w:hAnsi="Arial" w:cs="Arial"/>
                <w:b/>
                <w:bCs/>
                <w:szCs w:val="18"/>
              </w:rPr>
            </w:pPr>
            <w:r w:rsidRPr="00D42598">
              <w:rPr>
                <w:rFonts w:ascii="Arial" w:hAnsi="Arial" w:cs="Arial"/>
                <w:b/>
                <w:bCs/>
                <w:szCs w:val="18"/>
              </w:rPr>
              <w:t>793,767</w:t>
            </w:r>
          </w:p>
        </w:tc>
        <w:tc>
          <w:tcPr>
            <w:tcW w:w="2160" w:type="dxa"/>
            <w:shd w:val="clear" w:color="auto" w:fill="95B3D7" w:themeFill="accent1" w:themeFillTint="99"/>
            <w:vAlign w:val="center"/>
          </w:tcPr>
          <w:p w14:paraId="0E4125DB" w14:textId="77777777" w:rsidR="00D42598" w:rsidRPr="00D42598" w:rsidRDefault="00D42598" w:rsidP="002B6744">
            <w:pPr>
              <w:jc w:val="center"/>
              <w:rPr>
                <w:rFonts w:ascii="Arial" w:hAnsi="Arial" w:cs="Arial"/>
                <w:b/>
                <w:bCs/>
                <w:szCs w:val="18"/>
              </w:rPr>
            </w:pPr>
            <w:r w:rsidRPr="00D42598">
              <w:rPr>
                <w:rFonts w:ascii="Arial" w:hAnsi="Arial" w:cs="Arial"/>
                <w:b/>
                <w:bCs/>
                <w:szCs w:val="18"/>
              </w:rPr>
              <w:t>801,964</w:t>
            </w:r>
          </w:p>
        </w:tc>
        <w:tc>
          <w:tcPr>
            <w:tcW w:w="2163" w:type="dxa"/>
            <w:shd w:val="clear" w:color="auto" w:fill="95B3D7" w:themeFill="accent1" w:themeFillTint="99"/>
            <w:vAlign w:val="center"/>
          </w:tcPr>
          <w:p w14:paraId="7455FF53" w14:textId="77777777" w:rsidR="00D42598" w:rsidRPr="00D42598" w:rsidRDefault="00D42598" w:rsidP="002B6744">
            <w:pPr>
              <w:jc w:val="center"/>
              <w:rPr>
                <w:rFonts w:ascii="Arial" w:hAnsi="Arial" w:cs="Arial"/>
                <w:b/>
                <w:bCs/>
                <w:szCs w:val="18"/>
              </w:rPr>
            </w:pPr>
            <w:r w:rsidRPr="00D42598">
              <w:rPr>
                <w:rFonts w:ascii="Arial" w:hAnsi="Arial" w:cs="Arial"/>
                <w:b/>
                <w:bCs/>
                <w:szCs w:val="18"/>
              </w:rPr>
              <w:t>811,597</w:t>
            </w:r>
          </w:p>
        </w:tc>
      </w:tr>
      <w:tr w:rsidR="00D42598" w:rsidRPr="00D42598" w14:paraId="1279AAAA" w14:textId="77777777" w:rsidTr="002B6744">
        <w:tc>
          <w:tcPr>
            <w:tcW w:w="9737" w:type="dxa"/>
            <w:gridSpan w:val="6"/>
          </w:tcPr>
          <w:p w14:paraId="4BC9A988" w14:textId="77777777" w:rsidR="00D42598" w:rsidRPr="00D42598" w:rsidRDefault="00D42598" w:rsidP="002B6744">
            <w:pPr>
              <w:jc w:val="center"/>
              <w:rPr>
                <w:rFonts w:ascii="Arial" w:hAnsi="Arial" w:cs="Arial"/>
                <w:b/>
                <w:bCs/>
                <w:i/>
                <w:iCs/>
                <w:szCs w:val="18"/>
              </w:rPr>
            </w:pPr>
          </w:p>
        </w:tc>
      </w:tr>
      <w:tr w:rsidR="00D42598" w:rsidRPr="00D42598" w14:paraId="02FBE754" w14:textId="77777777" w:rsidTr="002B6744">
        <w:tc>
          <w:tcPr>
            <w:tcW w:w="3402" w:type="dxa"/>
            <w:gridSpan w:val="2"/>
            <w:shd w:val="clear" w:color="auto" w:fill="95B3D7" w:themeFill="accent1" w:themeFillTint="99"/>
          </w:tcPr>
          <w:p w14:paraId="6094F095" w14:textId="77777777" w:rsidR="00D42598" w:rsidRPr="00D42598" w:rsidRDefault="00D42598" w:rsidP="002B6744">
            <w:pPr>
              <w:rPr>
                <w:rFonts w:ascii="Arial" w:hAnsi="Arial" w:cs="Arial"/>
                <w:b/>
                <w:bCs/>
                <w:i/>
                <w:iCs/>
                <w:szCs w:val="18"/>
              </w:rPr>
            </w:pPr>
            <w:r w:rsidRPr="00D42598">
              <w:rPr>
                <w:rFonts w:ascii="Arial" w:hAnsi="Arial" w:cs="Arial"/>
                <w:b/>
                <w:bCs/>
                <w:szCs w:val="18"/>
              </w:rPr>
              <w:t>Number of children grouped by</w:t>
            </w:r>
          </w:p>
        </w:tc>
        <w:tc>
          <w:tcPr>
            <w:tcW w:w="2004" w:type="dxa"/>
            <w:shd w:val="clear" w:color="auto" w:fill="95B3D7" w:themeFill="accent1" w:themeFillTint="99"/>
            <w:vAlign w:val="center"/>
          </w:tcPr>
          <w:p w14:paraId="4CDE6024" w14:textId="77777777" w:rsidR="00D42598" w:rsidRPr="00D42598" w:rsidRDefault="00D42598" w:rsidP="002B6744">
            <w:pPr>
              <w:jc w:val="center"/>
              <w:rPr>
                <w:rFonts w:ascii="Arial" w:hAnsi="Arial" w:cs="Arial"/>
                <w:b/>
                <w:bCs/>
                <w:i/>
                <w:iCs/>
                <w:szCs w:val="18"/>
              </w:rPr>
            </w:pPr>
            <w:r w:rsidRPr="00D42598">
              <w:rPr>
                <w:rFonts w:ascii="Arial" w:hAnsi="Arial" w:cs="Arial"/>
                <w:b/>
                <w:bCs/>
                <w:szCs w:val="18"/>
              </w:rPr>
              <w:t>2017</w:t>
            </w:r>
          </w:p>
        </w:tc>
        <w:tc>
          <w:tcPr>
            <w:tcW w:w="2168" w:type="dxa"/>
            <w:gridSpan w:val="2"/>
            <w:shd w:val="clear" w:color="auto" w:fill="95B3D7" w:themeFill="accent1" w:themeFillTint="99"/>
            <w:vAlign w:val="center"/>
          </w:tcPr>
          <w:p w14:paraId="0A1B2105" w14:textId="77777777" w:rsidR="00D42598" w:rsidRPr="00D42598" w:rsidRDefault="00D42598" w:rsidP="002B6744">
            <w:pPr>
              <w:jc w:val="center"/>
              <w:rPr>
                <w:rFonts w:ascii="Arial" w:hAnsi="Arial" w:cs="Arial"/>
                <w:b/>
                <w:bCs/>
                <w:i/>
                <w:iCs/>
                <w:szCs w:val="18"/>
              </w:rPr>
            </w:pPr>
            <w:r w:rsidRPr="00D42598">
              <w:rPr>
                <w:rFonts w:ascii="Arial" w:hAnsi="Arial" w:cs="Arial"/>
                <w:b/>
                <w:bCs/>
                <w:szCs w:val="18"/>
              </w:rPr>
              <w:t>2018</w:t>
            </w:r>
          </w:p>
        </w:tc>
        <w:tc>
          <w:tcPr>
            <w:tcW w:w="2163" w:type="dxa"/>
            <w:shd w:val="clear" w:color="auto" w:fill="95B3D7" w:themeFill="accent1" w:themeFillTint="99"/>
            <w:vAlign w:val="center"/>
          </w:tcPr>
          <w:p w14:paraId="4DCE6B6C" w14:textId="77777777" w:rsidR="00D42598" w:rsidRPr="00D42598" w:rsidRDefault="00D42598" w:rsidP="002B6744">
            <w:pPr>
              <w:jc w:val="center"/>
              <w:rPr>
                <w:rFonts w:ascii="Arial" w:hAnsi="Arial" w:cs="Arial"/>
                <w:b/>
                <w:bCs/>
                <w:i/>
                <w:iCs/>
                <w:szCs w:val="18"/>
              </w:rPr>
            </w:pPr>
            <w:r w:rsidRPr="00D42598">
              <w:rPr>
                <w:rFonts w:ascii="Arial" w:hAnsi="Arial" w:cs="Arial"/>
                <w:b/>
                <w:bCs/>
                <w:szCs w:val="18"/>
              </w:rPr>
              <w:t>2019</w:t>
            </w:r>
          </w:p>
        </w:tc>
      </w:tr>
      <w:tr w:rsidR="00D42598" w:rsidRPr="00D42598" w14:paraId="5E60A7E3" w14:textId="77777777" w:rsidTr="002B6744">
        <w:tc>
          <w:tcPr>
            <w:tcW w:w="9737" w:type="dxa"/>
            <w:gridSpan w:val="6"/>
            <w:shd w:val="clear" w:color="auto" w:fill="DBE5F1" w:themeFill="accent1" w:themeFillTint="33"/>
          </w:tcPr>
          <w:p w14:paraId="14E633DF" w14:textId="77777777" w:rsidR="00D42598" w:rsidRPr="00D42598" w:rsidRDefault="00D42598" w:rsidP="002B6744">
            <w:pPr>
              <w:jc w:val="center"/>
              <w:rPr>
                <w:rFonts w:ascii="Arial" w:hAnsi="Arial" w:cs="Arial"/>
                <w:b/>
                <w:bCs/>
                <w:i/>
                <w:iCs/>
                <w:szCs w:val="18"/>
              </w:rPr>
            </w:pPr>
            <w:r w:rsidRPr="00D42598">
              <w:rPr>
                <w:rFonts w:ascii="Arial" w:hAnsi="Arial" w:cs="Arial"/>
                <w:b/>
                <w:bCs/>
                <w:i/>
                <w:iCs/>
                <w:szCs w:val="18"/>
              </w:rPr>
              <w:t>Partnership schools*</w:t>
            </w:r>
          </w:p>
        </w:tc>
      </w:tr>
      <w:tr w:rsidR="00D42598" w:rsidRPr="00D42598" w14:paraId="6E0078E2" w14:textId="77777777" w:rsidTr="002B6744">
        <w:tc>
          <w:tcPr>
            <w:tcW w:w="3402" w:type="dxa"/>
            <w:gridSpan w:val="2"/>
            <w:shd w:val="clear" w:color="auto" w:fill="95B3D7" w:themeFill="accent1" w:themeFillTint="99"/>
            <w:vAlign w:val="bottom"/>
          </w:tcPr>
          <w:p w14:paraId="3D1590F2" w14:textId="77777777" w:rsidR="00D42598" w:rsidRPr="00D42598" w:rsidRDefault="00D42598" w:rsidP="002B6744">
            <w:pPr>
              <w:rPr>
                <w:rFonts w:ascii="Arial" w:hAnsi="Arial" w:cs="Arial"/>
                <w:b/>
                <w:bCs/>
                <w:szCs w:val="18"/>
              </w:rPr>
            </w:pPr>
            <w:r w:rsidRPr="00D42598">
              <w:rPr>
                <w:rFonts w:ascii="Arial" w:hAnsi="Arial" w:cs="Arial"/>
                <w:b/>
                <w:bCs/>
                <w:szCs w:val="18"/>
              </w:rPr>
              <w:t>Attendance</w:t>
            </w:r>
          </w:p>
        </w:tc>
        <w:tc>
          <w:tcPr>
            <w:tcW w:w="2012" w:type="dxa"/>
            <w:gridSpan w:val="2"/>
            <w:vAlign w:val="center"/>
          </w:tcPr>
          <w:p w14:paraId="7F6679D0" w14:textId="77777777" w:rsidR="00D42598" w:rsidRPr="00D42598" w:rsidRDefault="00D42598" w:rsidP="002B6744">
            <w:pPr>
              <w:jc w:val="center"/>
              <w:rPr>
                <w:rFonts w:ascii="Arial" w:hAnsi="Arial" w:cs="Arial"/>
                <w:szCs w:val="18"/>
              </w:rPr>
            </w:pPr>
            <w:r w:rsidRPr="00D42598">
              <w:rPr>
                <w:rFonts w:ascii="Arial" w:hAnsi="Arial" w:cs="Arial"/>
                <w:szCs w:val="18"/>
              </w:rPr>
              <w:t>1,242</w:t>
            </w:r>
          </w:p>
        </w:tc>
        <w:tc>
          <w:tcPr>
            <w:tcW w:w="2160" w:type="dxa"/>
            <w:vAlign w:val="center"/>
          </w:tcPr>
          <w:p w14:paraId="195C21F7" w14:textId="77777777" w:rsidR="00D42598" w:rsidRPr="00D42598" w:rsidRDefault="00D42598" w:rsidP="002B6744">
            <w:pPr>
              <w:jc w:val="center"/>
              <w:rPr>
                <w:rFonts w:ascii="Arial" w:hAnsi="Arial" w:cs="Arial"/>
                <w:szCs w:val="18"/>
              </w:rPr>
            </w:pPr>
            <w:r w:rsidRPr="00D42598">
              <w:rPr>
                <w:rFonts w:ascii="Arial" w:hAnsi="Arial" w:cs="Arial"/>
                <w:szCs w:val="18"/>
              </w:rPr>
              <w:t>1,436</w:t>
            </w:r>
          </w:p>
        </w:tc>
        <w:tc>
          <w:tcPr>
            <w:tcW w:w="2163" w:type="dxa"/>
            <w:vAlign w:val="center"/>
          </w:tcPr>
          <w:p w14:paraId="7E8FCEE1" w14:textId="77777777" w:rsidR="00D42598" w:rsidRPr="00D42598" w:rsidRDefault="00D42598" w:rsidP="002B6744">
            <w:pPr>
              <w:jc w:val="center"/>
              <w:rPr>
                <w:rFonts w:ascii="Arial" w:hAnsi="Arial" w:cs="Arial"/>
                <w:szCs w:val="18"/>
              </w:rPr>
            </w:pPr>
            <w:r w:rsidRPr="00D42598">
              <w:rPr>
                <w:rFonts w:ascii="Arial" w:hAnsi="Arial" w:cs="Arial"/>
                <w:szCs w:val="18"/>
              </w:rPr>
              <w:t>N/A</w:t>
            </w:r>
          </w:p>
        </w:tc>
      </w:tr>
      <w:tr w:rsidR="00D42598" w:rsidRPr="00D42598" w14:paraId="15EC99A7" w14:textId="77777777" w:rsidTr="002B6744">
        <w:trPr>
          <w:trHeight w:val="213"/>
        </w:trPr>
        <w:tc>
          <w:tcPr>
            <w:tcW w:w="846" w:type="dxa"/>
            <w:vMerge w:val="restart"/>
            <w:shd w:val="clear" w:color="auto" w:fill="95B3D7" w:themeFill="accent1" w:themeFillTint="99"/>
            <w:textDirection w:val="btLr"/>
            <w:vAlign w:val="center"/>
          </w:tcPr>
          <w:p w14:paraId="232A6CB7" w14:textId="77777777" w:rsidR="00D42598" w:rsidRPr="00D42598" w:rsidRDefault="00D42598" w:rsidP="002B6744">
            <w:pPr>
              <w:jc w:val="center"/>
              <w:rPr>
                <w:rFonts w:ascii="Arial" w:hAnsi="Arial" w:cs="Arial"/>
                <w:b/>
                <w:bCs/>
                <w:szCs w:val="18"/>
              </w:rPr>
            </w:pPr>
            <w:r w:rsidRPr="00D42598">
              <w:rPr>
                <w:rFonts w:ascii="Arial" w:hAnsi="Arial" w:cs="Arial"/>
                <w:b/>
                <w:bCs/>
                <w:szCs w:val="18"/>
              </w:rPr>
              <w:t>Age</w:t>
            </w:r>
          </w:p>
          <w:p w14:paraId="2D9970A3" w14:textId="77777777" w:rsidR="00D42598" w:rsidRPr="00D42598" w:rsidRDefault="00D42598" w:rsidP="002B6744">
            <w:pPr>
              <w:jc w:val="center"/>
              <w:rPr>
                <w:rFonts w:ascii="Arial" w:hAnsi="Arial" w:cs="Arial"/>
                <w:szCs w:val="18"/>
              </w:rPr>
            </w:pPr>
          </w:p>
          <w:p w14:paraId="7282F3FB" w14:textId="77777777" w:rsidR="00D42598" w:rsidRPr="00D42598" w:rsidRDefault="00D42598" w:rsidP="002B6744">
            <w:pPr>
              <w:jc w:val="center"/>
              <w:rPr>
                <w:rFonts w:ascii="Arial" w:hAnsi="Arial" w:cs="Arial"/>
                <w:b/>
                <w:bCs/>
                <w:szCs w:val="18"/>
              </w:rPr>
            </w:pPr>
          </w:p>
          <w:p w14:paraId="24D6CB10" w14:textId="77777777" w:rsidR="00D42598" w:rsidRPr="00D42598" w:rsidRDefault="00D42598" w:rsidP="002B6744">
            <w:pPr>
              <w:jc w:val="center"/>
              <w:rPr>
                <w:rFonts w:ascii="Arial" w:hAnsi="Arial" w:cs="Arial"/>
                <w:szCs w:val="18"/>
              </w:rPr>
            </w:pPr>
          </w:p>
        </w:tc>
        <w:tc>
          <w:tcPr>
            <w:tcW w:w="2556" w:type="dxa"/>
          </w:tcPr>
          <w:p w14:paraId="5F38E76C" w14:textId="77777777" w:rsidR="00D42598" w:rsidRPr="00D42598" w:rsidRDefault="00D42598" w:rsidP="002B6744">
            <w:pPr>
              <w:rPr>
                <w:rFonts w:ascii="Arial" w:hAnsi="Arial" w:cs="Arial"/>
                <w:szCs w:val="18"/>
              </w:rPr>
            </w:pPr>
            <w:r w:rsidRPr="00D42598">
              <w:rPr>
                <w:rFonts w:ascii="Arial" w:hAnsi="Arial" w:cs="Arial"/>
                <w:szCs w:val="18"/>
              </w:rPr>
              <w:t>Age 05</w:t>
            </w:r>
          </w:p>
        </w:tc>
        <w:tc>
          <w:tcPr>
            <w:tcW w:w="2012" w:type="dxa"/>
            <w:gridSpan w:val="2"/>
            <w:vAlign w:val="center"/>
          </w:tcPr>
          <w:p w14:paraId="2513066F" w14:textId="77777777" w:rsidR="00D42598" w:rsidRPr="00D42598" w:rsidRDefault="00D42598" w:rsidP="002B6744">
            <w:pPr>
              <w:jc w:val="center"/>
              <w:rPr>
                <w:rFonts w:ascii="Arial" w:hAnsi="Arial" w:cs="Arial"/>
                <w:szCs w:val="18"/>
              </w:rPr>
            </w:pPr>
            <w:r w:rsidRPr="00D42598">
              <w:rPr>
                <w:rFonts w:ascii="Arial" w:hAnsi="Arial" w:cs="Arial"/>
                <w:szCs w:val="18"/>
              </w:rPr>
              <w:t>56</w:t>
            </w:r>
          </w:p>
        </w:tc>
        <w:tc>
          <w:tcPr>
            <w:tcW w:w="2160" w:type="dxa"/>
            <w:vAlign w:val="center"/>
          </w:tcPr>
          <w:p w14:paraId="65EA8EE3" w14:textId="77777777" w:rsidR="00D42598" w:rsidRPr="00D42598" w:rsidRDefault="00D42598" w:rsidP="002B6744">
            <w:pPr>
              <w:jc w:val="center"/>
              <w:rPr>
                <w:rFonts w:ascii="Arial" w:hAnsi="Arial" w:cs="Arial"/>
                <w:szCs w:val="18"/>
              </w:rPr>
            </w:pPr>
            <w:r w:rsidRPr="00D42598">
              <w:rPr>
                <w:rFonts w:ascii="Arial" w:hAnsi="Arial" w:cs="Arial"/>
                <w:szCs w:val="18"/>
              </w:rPr>
              <w:t>54</w:t>
            </w:r>
          </w:p>
        </w:tc>
        <w:tc>
          <w:tcPr>
            <w:tcW w:w="2163" w:type="dxa"/>
            <w:vAlign w:val="center"/>
          </w:tcPr>
          <w:p w14:paraId="72788E00" w14:textId="77777777" w:rsidR="00D42598" w:rsidRPr="00D42598" w:rsidRDefault="00D42598" w:rsidP="002B6744">
            <w:pPr>
              <w:jc w:val="center"/>
              <w:rPr>
                <w:rFonts w:ascii="Arial" w:hAnsi="Arial" w:cs="Arial"/>
                <w:szCs w:val="18"/>
              </w:rPr>
            </w:pPr>
          </w:p>
        </w:tc>
      </w:tr>
      <w:tr w:rsidR="00D42598" w:rsidRPr="00D42598" w14:paraId="691CBD55" w14:textId="77777777" w:rsidTr="002B6744">
        <w:tc>
          <w:tcPr>
            <w:tcW w:w="846" w:type="dxa"/>
            <w:vMerge/>
            <w:shd w:val="clear" w:color="auto" w:fill="95B3D7" w:themeFill="accent1" w:themeFillTint="99"/>
            <w:vAlign w:val="center"/>
          </w:tcPr>
          <w:p w14:paraId="30CF54B1" w14:textId="77777777" w:rsidR="00D42598" w:rsidRPr="00D42598" w:rsidRDefault="00D42598" w:rsidP="002B6744">
            <w:pPr>
              <w:jc w:val="center"/>
              <w:rPr>
                <w:rFonts w:ascii="Arial" w:hAnsi="Arial" w:cs="Arial"/>
                <w:szCs w:val="18"/>
              </w:rPr>
            </w:pPr>
          </w:p>
        </w:tc>
        <w:tc>
          <w:tcPr>
            <w:tcW w:w="2556" w:type="dxa"/>
          </w:tcPr>
          <w:p w14:paraId="1CF0C68C" w14:textId="77777777" w:rsidR="00D42598" w:rsidRPr="00D42598" w:rsidRDefault="00D42598" w:rsidP="002B6744">
            <w:pPr>
              <w:rPr>
                <w:rFonts w:ascii="Arial" w:hAnsi="Arial" w:cs="Arial"/>
                <w:szCs w:val="18"/>
              </w:rPr>
            </w:pPr>
            <w:r w:rsidRPr="00D42598">
              <w:rPr>
                <w:rFonts w:ascii="Arial" w:hAnsi="Arial" w:cs="Arial"/>
                <w:szCs w:val="18"/>
              </w:rPr>
              <w:t>Age 06</w:t>
            </w:r>
          </w:p>
        </w:tc>
        <w:tc>
          <w:tcPr>
            <w:tcW w:w="2012" w:type="dxa"/>
            <w:gridSpan w:val="2"/>
            <w:vAlign w:val="center"/>
          </w:tcPr>
          <w:p w14:paraId="5BFD9DD5" w14:textId="77777777" w:rsidR="00D42598" w:rsidRPr="00D42598" w:rsidRDefault="00D42598" w:rsidP="002B6744">
            <w:pPr>
              <w:jc w:val="center"/>
              <w:rPr>
                <w:rFonts w:ascii="Arial" w:hAnsi="Arial" w:cs="Arial"/>
                <w:szCs w:val="18"/>
              </w:rPr>
            </w:pPr>
            <w:r w:rsidRPr="00D42598">
              <w:rPr>
                <w:rFonts w:ascii="Arial" w:hAnsi="Arial" w:cs="Arial"/>
                <w:szCs w:val="18"/>
              </w:rPr>
              <w:t>61</w:t>
            </w:r>
          </w:p>
        </w:tc>
        <w:tc>
          <w:tcPr>
            <w:tcW w:w="2160" w:type="dxa"/>
            <w:vAlign w:val="center"/>
          </w:tcPr>
          <w:p w14:paraId="2B9CDE54" w14:textId="77777777" w:rsidR="00D42598" w:rsidRPr="00D42598" w:rsidRDefault="00D42598" w:rsidP="002B6744">
            <w:pPr>
              <w:jc w:val="center"/>
              <w:rPr>
                <w:rFonts w:ascii="Arial" w:hAnsi="Arial" w:cs="Arial"/>
                <w:szCs w:val="18"/>
              </w:rPr>
            </w:pPr>
            <w:r w:rsidRPr="00D42598">
              <w:rPr>
                <w:rFonts w:ascii="Arial" w:hAnsi="Arial" w:cs="Arial"/>
                <w:szCs w:val="18"/>
              </w:rPr>
              <w:t>58</w:t>
            </w:r>
          </w:p>
        </w:tc>
        <w:tc>
          <w:tcPr>
            <w:tcW w:w="2163" w:type="dxa"/>
            <w:vAlign w:val="center"/>
          </w:tcPr>
          <w:p w14:paraId="3C0A1036" w14:textId="77777777" w:rsidR="00D42598" w:rsidRPr="00D42598" w:rsidRDefault="00D42598" w:rsidP="002B6744">
            <w:pPr>
              <w:jc w:val="center"/>
              <w:rPr>
                <w:rFonts w:ascii="Arial" w:hAnsi="Arial" w:cs="Arial"/>
                <w:szCs w:val="18"/>
              </w:rPr>
            </w:pPr>
          </w:p>
        </w:tc>
      </w:tr>
      <w:tr w:rsidR="00D42598" w:rsidRPr="00D42598" w14:paraId="1924B441" w14:textId="77777777" w:rsidTr="002B6744">
        <w:tc>
          <w:tcPr>
            <w:tcW w:w="846" w:type="dxa"/>
            <w:vMerge/>
            <w:shd w:val="clear" w:color="auto" w:fill="95B3D7" w:themeFill="accent1" w:themeFillTint="99"/>
            <w:vAlign w:val="center"/>
          </w:tcPr>
          <w:p w14:paraId="0E985E4B" w14:textId="77777777" w:rsidR="00D42598" w:rsidRPr="00D42598" w:rsidRDefault="00D42598" w:rsidP="002B6744">
            <w:pPr>
              <w:jc w:val="center"/>
              <w:rPr>
                <w:rFonts w:ascii="Arial" w:hAnsi="Arial" w:cs="Arial"/>
                <w:szCs w:val="18"/>
              </w:rPr>
            </w:pPr>
          </w:p>
        </w:tc>
        <w:tc>
          <w:tcPr>
            <w:tcW w:w="2556" w:type="dxa"/>
          </w:tcPr>
          <w:p w14:paraId="066612C1" w14:textId="77777777" w:rsidR="00D42598" w:rsidRPr="00D42598" w:rsidRDefault="00D42598" w:rsidP="002B6744">
            <w:pPr>
              <w:rPr>
                <w:rFonts w:ascii="Arial" w:hAnsi="Arial" w:cs="Arial"/>
                <w:szCs w:val="18"/>
              </w:rPr>
            </w:pPr>
            <w:r w:rsidRPr="00D42598">
              <w:rPr>
                <w:rFonts w:ascii="Arial" w:hAnsi="Arial" w:cs="Arial"/>
                <w:szCs w:val="18"/>
              </w:rPr>
              <w:t>Age 07</w:t>
            </w:r>
          </w:p>
        </w:tc>
        <w:tc>
          <w:tcPr>
            <w:tcW w:w="2012" w:type="dxa"/>
            <w:gridSpan w:val="2"/>
            <w:vAlign w:val="center"/>
          </w:tcPr>
          <w:p w14:paraId="14EA2FBC" w14:textId="77777777" w:rsidR="00D42598" w:rsidRPr="00D42598" w:rsidRDefault="00D42598" w:rsidP="002B6744">
            <w:pPr>
              <w:jc w:val="center"/>
              <w:rPr>
                <w:rFonts w:ascii="Arial" w:hAnsi="Arial" w:cs="Arial"/>
                <w:szCs w:val="18"/>
              </w:rPr>
            </w:pPr>
            <w:r w:rsidRPr="00D42598">
              <w:rPr>
                <w:rFonts w:ascii="Arial" w:hAnsi="Arial" w:cs="Arial"/>
                <w:szCs w:val="18"/>
              </w:rPr>
              <w:t>50</w:t>
            </w:r>
          </w:p>
        </w:tc>
        <w:tc>
          <w:tcPr>
            <w:tcW w:w="2160" w:type="dxa"/>
            <w:vAlign w:val="center"/>
          </w:tcPr>
          <w:p w14:paraId="77360CEB" w14:textId="77777777" w:rsidR="00D42598" w:rsidRPr="00D42598" w:rsidRDefault="00D42598" w:rsidP="002B6744">
            <w:pPr>
              <w:jc w:val="center"/>
              <w:rPr>
                <w:rFonts w:ascii="Arial" w:hAnsi="Arial" w:cs="Arial"/>
                <w:szCs w:val="18"/>
              </w:rPr>
            </w:pPr>
            <w:r w:rsidRPr="00D42598">
              <w:rPr>
                <w:rFonts w:ascii="Arial" w:hAnsi="Arial" w:cs="Arial"/>
                <w:szCs w:val="18"/>
              </w:rPr>
              <w:t>58</w:t>
            </w:r>
          </w:p>
        </w:tc>
        <w:tc>
          <w:tcPr>
            <w:tcW w:w="2163" w:type="dxa"/>
            <w:vAlign w:val="center"/>
          </w:tcPr>
          <w:p w14:paraId="6F9A9A77" w14:textId="77777777" w:rsidR="00D42598" w:rsidRPr="00D42598" w:rsidRDefault="00D42598" w:rsidP="002B6744">
            <w:pPr>
              <w:jc w:val="center"/>
              <w:rPr>
                <w:rFonts w:ascii="Arial" w:hAnsi="Arial" w:cs="Arial"/>
                <w:szCs w:val="18"/>
              </w:rPr>
            </w:pPr>
          </w:p>
        </w:tc>
      </w:tr>
      <w:tr w:rsidR="00D42598" w:rsidRPr="00D42598" w14:paraId="350C3758" w14:textId="77777777" w:rsidTr="002B6744">
        <w:tc>
          <w:tcPr>
            <w:tcW w:w="846" w:type="dxa"/>
            <w:vMerge/>
            <w:shd w:val="clear" w:color="auto" w:fill="95B3D7" w:themeFill="accent1" w:themeFillTint="99"/>
            <w:vAlign w:val="center"/>
          </w:tcPr>
          <w:p w14:paraId="3023E02E" w14:textId="77777777" w:rsidR="00D42598" w:rsidRPr="00D42598" w:rsidRDefault="00D42598" w:rsidP="002B6744">
            <w:pPr>
              <w:jc w:val="center"/>
              <w:rPr>
                <w:rFonts w:ascii="Arial" w:hAnsi="Arial" w:cs="Arial"/>
                <w:szCs w:val="18"/>
              </w:rPr>
            </w:pPr>
          </w:p>
        </w:tc>
        <w:tc>
          <w:tcPr>
            <w:tcW w:w="2556" w:type="dxa"/>
          </w:tcPr>
          <w:p w14:paraId="6B5C11E2" w14:textId="77777777" w:rsidR="00D42598" w:rsidRPr="00D42598" w:rsidRDefault="00D42598" w:rsidP="002B6744">
            <w:pPr>
              <w:rPr>
                <w:rFonts w:ascii="Arial" w:hAnsi="Arial" w:cs="Arial"/>
                <w:szCs w:val="18"/>
              </w:rPr>
            </w:pPr>
            <w:r w:rsidRPr="00D42598">
              <w:rPr>
                <w:rFonts w:ascii="Arial" w:hAnsi="Arial" w:cs="Arial"/>
                <w:szCs w:val="18"/>
              </w:rPr>
              <w:t>Age 08</w:t>
            </w:r>
          </w:p>
        </w:tc>
        <w:tc>
          <w:tcPr>
            <w:tcW w:w="2012" w:type="dxa"/>
            <w:gridSpan w:val="2"/>
            <w:vAlign w:val="center"/>
          </w:tcPr>
          <w:p w14:paraId="46270EC0" w14:textId="77777777" w:rsidR="00D42598" w:rsidRPr="00D42598" w:rsidRDefault="00D42598" w:rsidP="002B6744">
            <w:pPr>
              <w:jc w:val="center"/>
              <w:rPr>
                <w:rFonts w:ascii="Arial" w:hAnsi="Arial" w:cs="Arial"/>
                <w:szCs w:val="18"/>
              </w:rPr>
            </w:pPr>
            <w:r w:rsidRPr="00D42598">
              <w:rPr>
                <w:rFonts w:ascii="Arial" w:hAnsi="Arial" w:cs="Arial"/>
                <w:szCs w:val="18"/>
              </w:rPr>
              <w:t>29</w:t>
            </w:r>
          </w:p>
        </w:tc>
        <w:tc>
          <w:tcPr>
            <w:tcW w:w="2160" w:type="dxa"/>
            <w:vAlign w:val="center"/>
          </w:tcPr>
          <w:p w14:paraId="636DBB22" w14:textId="77777777" w:rsidR="00D42598" w:rsidRPr="00D42598" w:rsidRDefault="00D42598" w:rsidP="002B6744">
            <w:pPr>
              <w:jc w:val="center"/>
              <w:rPr>
                <w:rFonts w:ascii="Arial" w:hAnsi="Arial" w:cs="Arial"/>
                <w:szCs w:val="18"/>
              </w:rPr>
            </w:pPr>
            <w:r w:rsidRPr="00D42598">
              <w:rPr>
                <w:rFonts w:ascii="Arial" w:hAnsi="Arial" w:cs="Arial"/>
                <w:szCs w:val="18"/>
              </w:rPr>
              <w:t>59</w:t>
            </w:r>
          </w:p>
        </w:tc>
        <w:tc>
          <w:tcPr>
            <w:tcW w:w="2163" w:type="dxa"/>
            <w:vAlign w:val="center"/>
          </w:tcPr>
          <w:p w14:paraId="03B0E9F6" w14:textId="77777777" w:rsidR="00D42598" w:rsidRPr="00D42598" w:rsidRDefault="00D42598" w:rsidP="002B6744">
            <w:pPr>
              <w:jc w:val="center"/>
              <w:rPr>
                <w:rFonts w:ascii="Arial" w:hAnsi="Arial" w:cs="Arial"/>
                <w:szCs w:val="18"/>
              </w:rPr>
            </w:pPr>
          </w:p>
        </w:tc>
      </w:tr>
      <w:tr w:rsidR="00D42598" w:rsidRPr="00D42598" w14:paraId="000D45BB" w14:textId="77777777" w:rsidTr="002B6744">
        <w:tc>
          <w:tcPr>
            <w:tcW w:w="846" w:type="dxa"/>
            <w:vMerge/>
            <w:shd w:val="clear" w:color="auto" w:fill="95B3D7" w:themeFill="accent1" w:themeFillTint="99"/>
            <w:vAlign w:val="center"/>
          </w:tcPr>
          <w:p w14:paraId="30B3EE8E" w14:textId="77777777" w:rsidR="00D42598" w:rsidRPr="00D42598" w:rsidRDefault="00D42598" w:rsidP="002B6744">
            <w:pPr>
              <w:jc w:val="center"/>
              <w:rPr>
                <w:rFonts w:ascii="Arial" w:hAnsi="Arial" w:cs="Arial"/>
                <w:szCs w:val="18"/>
              </w:rPr>
            </w:pPr>
          </w:p>
        </w:tc>
        <w:tc>
          <w:tcPr>
            <w:tcW w:w="2556" w:type="dxa"/>
          </w:tcPr>
          <w:p w14:paraId="01D39149" w14:textId="77777777" w:rsidR="00D42598" w:rsidRPr="00D42598" w:rsidRDefault="00D42598" w:rsidP="002B6744">
            <w:pPr>
              <w:rPr>
                <w:rFonts w:ascii="Arial" w:hAnsi="Arial" w:cs="Arial"/>
                <w:szCs w:val="18"/>
              </w:rPr>
            </w:pPr>
            <w:r w:rsidRPr="00D42598">
              <w:rPr>
                <w:rFonts w:ascii="Arial" w:hAnsi="Arial" w:cs="Arial"/>
                <w:szCs w:val="18"/>
              </w:rPr>
              <w:t>Age 09</w:t>
            </w:r>
          </w:p>
        </w:tc>
        <w:tc>
          <w:tcPr>
            <w:tcW w:w="2012" w:type="dxa"/>
            <w:gridSpan w:val="2"/>
            <w:vAlign w:val="center"/>
          </w:tcPr>
          <w:p w14:paraId="2C794CE0" w14:textId="77777777" w:rsidR="00D42598" w:rsidRPr="00D42598" w:rsidRDefault="00D42598" w:rsidP="002B6744">
            <w:pPr>
              <w:jc w:val="center"/>
              <w:rPr>
                <w:rFonts w:ascii="Arial" w:hAnsi="Arial" w:cs="Arial"/>
                <w:szCs w:val="18"/>
              </w:rPr>
            </w:pPr>
            <w:r w:rsidRPr="00D42598">
              <w:rPr>
                <w:rFonts w:ascii="Arial" w:hAnsi="Arial" w:cs="Arial"/>
                <w:szCs w:val="18"/>
              </w:rPr>
              <w:t>35</w:t>
            </w:r>
          </w:p>
        </w:tc>
        <w:tc>
          <w:tcPr>
            <w:tcW w:w="2160" w:type="dxa"/>
            <w:vAlign w:val="center"/>
          </w:tcPr>
          <w:p w14:paraId="4486FF6D" w14:textId="77777777" w:rsidR="00D42598" w:rsidRPr="00D42598" w:rsidRDefault="00D42598" w:rsidP="002B6744">
            <w:pPr>
              <w:jc w:val="center"/>
              <w:rPr>
                <w:rFonts w:ascii="Arial" w:hAnsi="Arial" w:cs="Arial"/>
                <w:szCs w:val="18"/>
              </w:rPr>
            </w:pPr>
            <w:r w:rsidRPr="00D42598">
              <w:rPr>
                <w:rFonts w:ascii="Arial" w:hAnsi="Arial" w:cs="Arial"/>
                <w:szCs w:val="18"/>
              </w:rPr>
              <w:t>43</w:t>
            </w:r>
          </w:p>
        </w:tc>
        <w:tc>
          <w:tcPr>
            <w:tcW w:w="2163" w:type="dxa"/>
            <w:vAlign w:val="center"/>
          </w:tcPr>
          <w:p w14:paraId="0A01BF1C" w14:textId="77777777" w:rsidR="00D42598" w:rsidRPr="00D42598" w:rsidRDefault="00D42598" w:rsidP="002B6744">
            <w:pPr>
              <w:jc w:val="center"/>
              <w:rPr>
                <w:rFonts w:ascii="Arial" w:hAnsi="Arial" w:cs="Arial"/>
                <w:szCs w:val="18"/>
              </w:rPr>
            </w:pPr>
          </w:p>
        </w:tc>
      </w:tr>
      <w:tr w:rsidR="00D42598" w:rsidRPr="00D42598" w14:paraId="1BBD38EB" w14:textId="77777777" w:rsidTr="002B6744">
        <w:tc>
          <w:tcPr>
            <w:tcW w:w="846" w:type="dxa"/>
            <w:vMerge/>
            <w:shd w:val="clear" w:color="auto" w:fill="95B3D7" w:themeFill="accent1" w:themeFillTint="99"/>
            <w:vAlign w:val="center"/>
          </w:tcPr>
          <w:p w14:paraId="1838BF06" w14:textId="77777777" w:rsidR="00D42598" w:rsidRPr="00D42598" w:rsidRDefault="00D42598" w:rsidP="002B6744">
            <w:pPr>
              <w:jc w:val="center"/>
              <w:rPr>
                <w:rFonts w:ascii="Arial" w:hAnsi="Arial" w:cs="Arial"/>
                <w:szCs w:val="18"/>
              </w:rPr>
            </w:pPr>
          </w:p>
        </w:tc>
        <w:tc>
          <w:tcPr>
            <w:tcW w:w="2556" w:type="dxa"/>
          </w:tcPr>
          <w:p w14:paraId="54050379" w14:textId="77777777" w:rsidR="00D42598" w:rsidRPr="00D42598" w:rsidRDefault="00D42598" w:rsidP="002B6744">
            <w:pPr>
              <w:rPr>
                <w:rFonts w:ascii="Arial" w:hAnsi="Arial" w:cs="Arial"/>
                <w:szCs w:val="18"/>
              </w:rPr>
            </w:pPr>
            <w:r w:rsidRPr="00D42598">
              <w:rPr>
                <w:rFonts w:ascii="Arial" w:hAnsi="Arial" w:cs="Arial"/>
                <w:szCs w:val="18"/>
              </w:rPr>
              <w:t>Age 10</w:t>
            </w:r>
          </w:p>
        </w:tc>
        <w:tc>
          <w:tcPr>
            <w:tcW w:w="2012" w:type="dxa"/>
            <w:gridSpan w:val="2"/>
            <w:vAlign w:val="center"/>
          </w:tcPr>
          <w:p w14:paraId="5F632C97" w14:textId="77777777" w:rsidR="00D42598" w:rsidRPr="00D42598" w:rsidRDefault="00D42598" w:rsidP="002B6744">
            <w:pPr>
              <w:jc w:val="center"/>
              <w:rPr>
                <w:rFonts w:ascii="Arial" w:hAnsi="Arial" w:cs="Arial"/>
                <w:szCs w:val="18"/>
              </w:rPr>
            </w:pPr>
            <w:r w:rsidRPr="00D42598">
              <w:rPr>
                <w:rFonts w:ascii="Arial" w:hAnsi="Arial" w:cs="Arial"/>
                <w:szCs w:val="18"/>
              </w:rPr>
              <w:t>30</w:t>
            </w:r>
          </w:p>
        </w:tc>
        <w:tc>
          <w:tcPr>
            <w:tcW w:w="2160" w:type="dxa"/>
            <w:vAlign w:val="center"/>
          </w:tcPr>
          <w:p w14:paraId="7AB2793D" w14:textId="77777777" w:rsidR="00D42598" w:rsidRPr="00D42598" w:rsidRDefault="00D42598" w:rsidP="002B6744">
            <w:pPr>
              <w:jc w:val="center"/>
              <w:rPr>
                <w:rFonts w:ascii="Arial" w:hAnsi="Arial" w:cs="Arial"/>
                <w:szCs w:val="18"/>
              </w:rPr>
            </w:pPr>
            <w:r w:rsidRPr="00D42598">
              <w:rPr>
                <w:rFonts w:ascii="Arial" w:hAnsi="Arial" w:cs="Arial"/>
                <w:szCs w:val="18"/>
              </w:rPr>
              <w:t>49</w:t>
            </w:r>
          </w:p>
        </w:tc>
        <w:tc>
          <w:tcPr>
            <w:tcW w:w="2163" w:type="dxa"/>
            <w:vAlign w:val="center"/>
          </w:tcPr>
          <w:p w14:paraId="2BE217F1" w14:textId="77777777" w:rsidR="00D42598" w:rsidRPr="00D42598" w:rsidRDefault="00D42598" w:rsidP="002B6744">
            <w:pPr>
              <w:jc w:val="center"/>
              <w:rPr>
                <w:rFonts w:ascii="Arial" w:hAnsi="Arial" w:cs="Arial"/>
                <w:szCs w:val="18"/>
              </w:rPr>
            </w:pPr>
          </w:p>
        </w:tc>
      </w:tr>
      <w:tr w:rsidR="00D42598" w:rsidRPr="00D42598" w14:paraId="3AA62DDF" w14:textId="77777777" w:rsidTr="002B6744">
        <w:tc>
          <w:tcPr>
            <w:tcW w:w="846" w:type="dxa"/>
            <w:vMerge/>
            <w:shd w:val="clear" w:color="auto" w:fill="95B3D7" w:themeFill="accent1" w:themeFillTint="99"/>
            <w:vAlign w:val="center"/>
          </w:tcPr>
          <w:p w14:paraId="453D43F9" w14:textId="77777777" w:rsidR="00D42598" w:rsidRPr="00D42598" w:rsidRDefault="00D42598" w:rsidP="002B6744">
            <w:pPr>
              <w:jc w:val="center"/>
              <w:rPr>
                <w:rFonts w:ascii="Arial" w:hAnsi="Arial" w:cs="Arial"/>
                <w:szCs w:val="18"/>
              </w:rPr>
            </w:pPr>
          </w:p>
        </w:tc>
        <w:tc>
          <w:tcPr>
            <w:tcW w:w="2556" w:type="dxa"/>
          </w:tcPr>
          <w:p w14:paraId="5A656E90" w14:textId="77777777" w:rsidR="00D42598" w:rsidRPr="00D42598" w:rsidRDefault="00D42598" w:rsidP="002B6744">
            <w:pPr>
              <w:rPr>
                <w:rFonts w:ascii="Arial" w:hAnsi="Arial" w:cs="Arial"/>
                <w:szCs w:val="18"/>
              </w:rPr>
            </w:pPr>
            <w:r w:rsidRPr="00D42598">
              <w:rPr>
                <w:rFonts w:ascii="Arial" w:hAnsi="Arial" w:cs="Arial"/>
                <w:szCs w:val="18"/>
              </w:rPr>
              <w:t>Age 11</w:t>
            </w:r>
          </w:p>
        </w:tc>
        <w:tc>
          <w:tcPr>
            <w:tcW w:w="2012" w:type="dxa"/>
            <w:gridSpan w:val="2"/>
            <w:vAlign w:val="center"/>
          </w:tcPr>
          <w:p w14:paraId="004F729E" w14:textId="77777777" w:rsidR="00D42598" w:rsidRPr="00D42598" w:rsidRDefault="00D42598" w:rsidP="002B6744">
            <w:pPr>
              <w:jc w:val="center"/>
              <w:rPr>
                <w:rFonts w:ascii="Arial" w:hAnsi="Arial" w:cs="Arial"/>
                <w:szCs w:val="18"/>
              </w:rPr>
            </w:pPr>
            <w:r w:rsidRPr="00D42598">
              <w:rPr>
                <w:rFonts w:ascii="Arial" w:hAnsi="Arial" w:cs="Arial"/>
                <w:szCs w:val="18"/>
              </w:rPr>
              <w:t>161</w:t>
            </w:r>
          </w:p>
        </w:tc>
        <w:tc>
          <w:tcPr>
            <w:tcW w:w="2160" w:type="dxa"/>
            <w:vAlign w:val="center"/>
          </w:tcPr>
          <w:p w14:paraId="02ECC4E2" w14:textId="77777777" w:rsidR="00D42598" w:rsidRPr="00D42598" w:rsidRDefault="00D42598" w:rsidP="002B6744">
            <w:pPr>
              <w:jc w:val="center"/>
              <w:rPr>
                <w:rFonts w:ascii="Arial" w:hAnsi="Arial" w:cs="Arial"/>
                <w:szCs w:val="18"/>
              </w:rPr>
            </w:pPr>
            <w:r w:rsidRPr="00D42598">
              <w:rPr>
                <w:rFonts w:ascii="Arial" w:hAnsi="Arial" w:cs="Arial"/>
                <w:szCs w:val="18"/>
              </w:rPr>
              <w:t>157</w:t>
            </w:r>
          </w:p>
        </w:tc>
        <w:tc>
          <w:tcPr>
            <w:tcW w:w="2163" w:type="dxa"/>
            <w:vAlign w:val="center"/>
          </w:tcPr>
          <w:p w14:paraId="5049CF65" w14:textId="77777777" w:rsidR="00D42598" w:rsidRPr="00D42598" w:rsidRDefault="00D42598" w:rsidP="002B6744">
            <w:pPr>
              <w:jc w:val="center"/>
              <w:rPr>
                <w:rFonts w:ascii="Arial" w:hAnsi="Arial" w:cs="Arial"/>
                <w:szCs w:val="18"/>
              </w:rPr>
            </w:pPr>
          </w:p>
        </w:tc>
      </w:tr>
      <w:tr w:rsidR="00D42598" w:rsidRPr="00D42598" w14:paraId="4D607BD1" w14:textId="77777777" w:rsidTr="002B6744">
        <w:trPr>
          <w:trHeight w:val="159"/>
        </w:trPr>
        <w:tc>
          <w:tcPr>
            <w:tcW w:w="846" w:type="dxa"/>
            <w:vMerge/>
            <w:shd w:val="clear" w:color="auto" w:fill="95B3D7" w:themeFill="accent1" w:themeFillTint="99"/>
            <w:vAlign w:val="center"/>
          </w:tcPr>
          <w:p w14:paraId="143A95E9" w14:textId="77777777" w:rsidR="00D42598" w:rsidRPr="00D42598" w:rsidRDefault="00D42598" w:rsidP="002B6744">
            <w:pPr>
              <w:jc w:val="center"/>
              <w:rPr>
                <w:rFonts w:ascii="Arial" w:hAnsi="Arial" w:cs="Arial"/>
                <w:szCs w:val="18"/>
              </w:rPr>
            </w:pPr>
          </w:p>
        </w:tc>
        <w:tc>
          <w:tcPr>
            <w:tcW w:w="2556" w:type="dxa"/>
          </w:tcPr>
          <w:p w14:paraId="2695D394" w14:textId="77777777" w:rsidR="00D42598" w:rsidRPr="00D42598" w:rsidRDefault="00D42598" w:rsidP="002B6744">
            <w:pPr>
              <w:rPr>
                <w:rFonts w:ascii="Arial" w:hAnsi="Arial" w:cs="Arial"/>
                <w:szCs w:val="18"/>
              </w:rPr>
            </w:pPr>
            <w:r w:rsidRPr="00D42598">
              <w:rPr>
                <w:rFonts w:ascii="Arial" w:hAnsi="Arial" w:cs="Arial"/>
                <w:szCs w:val="18"/>
              </w:rPr>
              <w:t>Age 12</w:t>
            </w:r>
          </w:p>
        </w:tc>
        <w:tc>
          <w:tcPr>
            <w:tcW w:w="2012" w:type="dxa"/>
            <w:gridSpan w:val="2"/>
            <w:vAlign w:val="center"/>
          </w:tcPr>
          <w:p w14:paraId="5CE296A0" w14:textId="77777777" w:rsidR="00D42598" w:rsidRPr="00D42598" w:rsidRDefault="00D42598" w:rsidP="002B6744">
            <w:pPr>
              <w:jc w:val="center"/>
              <w:rPr>
                <w:rFonts w:ascii="Arial" w:hAnsi="Arial" w:cs="Arial"/>
                <w:szCs w:val="18"/>
              </w:rPr>
            </w:pPr>
            <w:r w:rsidRPr="00D42598">
              <w:rPr>
                <w:rFonts w:ascii="Arial" w:hAnsi="Arial" w:cs="Arial"/>
                <w:szCs w:val="18"/>
              </w:rPr>
              <w:t>156</w:t>
            </w:r>
          </w:p>
        </w:tc>
        <w:tc>
          <w:tcPr>
            <w:tcW w:w="2160" w:type="dxa"/>
            <w:vAlign w:val="center"/>
          </w:tcPr>
          <w:p w14:paraId="7BB96B5D" w14:textId="77777777" w:rsidR="00D42598" w:rsidRPr="00D42598" w:rsidRDefault="00D42598" w:rsidP="002B6744">
            <w:pPr>
              <w:jc w:val="center"/>
              <w:rPr>
                <w:rFonts w:ascii="Arial" w:hAnsi="Arial" w:cs="Arial"/>
                <w:szCs w:val="18"/>
              </w:rPr>
            </w:pPr>
            <w:r w:rsidRPr="00D42598">
              <w:rPr>
                <w:rFonts w:ascii="Arial" w:hAnsi="Arial" w:cs="Arial"/>
                <w:szCs w:val="18"/>
              </w:rPr>
              <w:t>199</w:t>
            </w:r>
          </w:p>
        </w:tc>
        <w:tc>
          <w:tcPr>
            <w:tcW w:w="2163" w:type="dxa"/>
            <w:vAlign w:val="center"/>
          </w:tcPr>
          <w:p w14:paraId="1358B690" w14:textId="77777777" w:rsidR="00D42598" w:rsidRPr="00D42598" w:rsidRDefault="00D42598" w:rsidP="002B6744">
            <w:pPr>
              <w:jc w:val="center"/>
              <w:rPr>
                <w:rFonts w:ascii="Arial" w:hAnsi="Arial" w:cs="Arial"/>
                <w:szCs w:val="18"/>
              </w:rPr>
            </w:pPr>
          </w:p>
        </w:tc>
      </w:tr>
      <w:tr w:rsidR="00D42598" w:rsidRPr="00D42598" w14:paraId="40B7C662" w14:textId="77777777" w:rsidTr="002B6744">
        <w:tc>
          <w:tcPr>
            <w:tcW w:w="846" w:type="dxa"/>
            <w:vMerge/>
            <w:shd w:val="clear" w:color="auto" w:fill="95B3D7" w:themeFill="accent1" w:themeFillTint="99"/>
            <w:vAlign w:val="center"/>
          </w:tcPr>
          <w:p w14:paraId="097AE209" w14:textId="77777777" w:rsidR="00D42598" w:rsidRPr="00D42598" w:rsidRDefault="00D42598" w:rsidP="002B6744">
            <w:pPr>
              <w:jc w:val="center"/>
              <w:rPr>
                <w:rFonts w:ascii="Arial" w:hAnsi="Arial" w:cs="Arial"/>
                <w:szCs w:val="18"/>
              </w:rPr>
            </w:pPr>
          </w:p>
        </w:tc>
        <w:tc>
          <w:tcPr>
            <w:tcW w:w="2556" w:type="dxa"/>
          </w:tcPr>
          <w:p w14:paraId="4A3E3654" w14:textId="77777777" w:rsidR="00D42598" w:rsidRPr="00D42598" w:rsidRDefault="00D42598" w:rsidP="002B6744">
            <w:pPr>
              <w:rPr>
                <w:rFonts w:ascii="Arial" w:hAnsi="Arial" w:cs="Arial"/>
                <w:szCs w:val="18"/>
              </w:rPr>
            </w:pPr>
            <w:r w:rsidRPr="00D42598">
              <w:rPr>
                <w:rFonts w:ascii="Arial" w:hAnsi="Arial" w:cs="Arial"/>
                <w:szCs w:val="18"/>
              </w:rPr>
              <w:t>Age 13</w:t>
            </w:r>
          </w:p>
        </w:tc>
        <w:tc>
          <w:tcPr>
            <w:tcW w:w="2012" w:type="dxa"/>
            <w:gridSpan w:val="2"/>
            <w:vAlign w:val="center"/>
          </w:tcPr>
          <w:p w14:paraId="4FB72428" w14:textId="77777777" w:rsidR="00D42598" w:rsidRPr="00D42598" w:rsidRDefault="00D42598" w:rsidP="002B6744">
            <w:pPr>
              <w:jc w:val="center"/>
              <w:rPr>
                <w:rFonts w:ascii="Arial" w:hAnsi="Arial" w:cs="Arial"/>
                <w:szCs w:val="18"/>
              </w:rPr>
            </w:pPr>
            <w:r w:rsidRPr="00D42598">
              <w:rPr>
                <w:rFonts w:ascii="Arial" w:hAnsi="Arial" w:cs="Arial"/>
                <w:szCs w:val="18"/>
              </w:rPr>
              <w:t>175</w:t>
            </w:r>
          </w:p>
        </w:tc>
        <w:tc>
          <w:tcPr>
            <w:tcW w:w="2160" w:type="dxa"/>
            <w:vAlign w:val="center"/>
          </w:tcPr>
          <w:p w14:paraId="3FF30519" w14:textId="77777777" w:rsidR="00D42598" w:rsidRPr="00D42598" w:rsidRDefault="00D42598" w:rsidP="002B6744">
            <w:pPr>
              <w:jc w:val="center"/>
              <w:rPr>
                <w:rFonts w:ascii="Arial" w:hAnsi="Arial" w:cs="Arial"/>
                <w:szCs w:val="18"/>
              </w:rPr>
            </w:pPr>
            <w:r w:rsidRPr="00D42598">
              <w:rPr>
                <w:rFonts w:ascii="Arial" w:hAnsi="Arial" w:cs="Arial"/>
                <w:szCs w:val="18"/>
              </w:rPr>
              <w:t>209</w:t>
            </w:r>
          </w:p>
        </w:tc>
        <w:tc>
          <w:tcPr>
            <w:tcW w:w="2163" w:type="dxa"/>
            <w:vAlign w:val="center"/>
          </w:tcPr>
          <w:p w14:paraId="69175F81" w14:textId="77777777" w:rsidR="00D42598" w:rsidRPr="00D42598" w:rsidRDefault="00D42598" w:rsidP="002B6744">
            <w:pPr>
              <w:jc w:val="center"/>
              <w:rPr>
                <w:rFonts w:ascii="Arial" w:hAnsi="Arial" w:cs="Arial"/>
                <w:szCs w:val="18"/>
              </w:rPr>
            </w:pPr>
          </w:p>
        </w:tc>
      </w:tr>
      <w:tr w:rsidR="00D42598" w:rsidRPr="00D42598" w14:paraId="3308CD9B" w14:textId="77777777" w:rsidTr="002B6744">
        <w:tc>
          <w:tcPr>
            <w:tcW w:w="846" w:type="dxa"/>
            <w:vMerge/>
            <w:shd w:val="clear" w:color="auto" w:fill="95B3D7" w:themeFill="accent1" w:themeFillTint="99"/>
            <w:vAlign w:val="center"/>
          </w:tcPr>
          <w:p w14:paraId="6542745E" w14:textId="77777777" w:rsidR="00D42598" w:rsidRPr="00D42598" w:rsidRDefault="00D42598" w:rsidP="002B6744">
            <w:pPr>
              <w:jc w:val="center"/>
              <w:rPr>
                <w:rFonts w:ascii="Arial" w:hAnsi="Arial" w:cs="Arial"/>
                <w:szCs w:val="18"/>
              </w:rPr>
            </w:pPr>
          </w:p>
        </w:tc>
        <w:tc>
          <w:tcPr>
            <w:tcW w:w="2556" w:type="dxa"/>
          </w:tcPr>
          <w:p w14:paraId="41772106" w14:textId="77777777" w:rsidR="00D42598" w:rsidRPr="00D42598" w:rsidRDefault="00D42598" w:rsidP="002B6744">
            <w:pPr>
              <w:rPr>
                <w:rFonts w:ascii="Arial" w:hAnsi="Arial" w:cs="Arial"/>
                <w:szCs w:val="18"/>
              </w:rPr>
            </w:pPr>
            <w:r w:rsidRPr="00D42598">
              <w:rPr>
                <w:rFonts w:ascii="Arial" w:hAnsi="Arial" w:cs="Arial"/>
                <w:szCs w:val="18"/>
              </w:rPr>
              <w:t>Age 14</w:t>
            </w:r>
          </w:p>
        </w:tc>
        <w:tc>
          <w:tcPr>
            <w:tcW w:w="2012" w:type="dxa"/>
            <w:gridSpan w:val="2"/>
            <w:vAlign w:val="center"/>
          </w:tcPr>
          <w:p w14:paraId="123ACC15" w14:textId="77777777" w:rsidR="00D42598" w:rsidRPr="00D42598" w:rsidRDefault="00D42598" w:rsidP="002B6744">
            <w:pPr>
              <w:jc w:val="center"/>
              <w:rPr>
                <w:rFonts w:ascii="Arial" w:hAnsi="Arial" w:cs="Arial"/>
                <w:szCs w:val="18"/>
              </w:rPr>
            </w:pPr>
            <w:r w:rsidRPr="00D42598">
              <w:rPr>
                <w:rFonts w:ascii="Arial" w:hAnsi="Arial" w:cs="Arial"/>
                <w:szCs w:val="18"/>
              </w:rPr>
              <w:t>126</w:t>
            </w:r>
          </w:p>
        </w:tc>
        <w:tc>
          <w:tcPr>
            <w:tcW w:w="2160" w:type="dxa"/>
            <w:vAlign w:val="center"/>
          </w:tcPr>
          <w:p w14:paraId="74B4007E" w14:textId="77777777" w:rsidR="00D42598" w:rsidRPr="00D42598" w:rsidRDefault="00D42598" w:rsidP="002B6744">
            <w:pPr>
              <w:jc w:val="center"/>
              <w:rPr>
                <w:rFonts w:ascii="Arial" w:hAnsi="Arial" w:cs="Arial"/>
                <w:szCs w:val="18"/>
              </w:rPr>
            </w:pPr>
            <w:r w:rsidRPr="00D42598">
              <w:rPr>
                <w:rFonts w:ascii="Arial" w:hAnsi="Arial" w:cs="Arial"/>
                <w:szCs w:val="18"/>
              </w:rPr>
              <w:t>173</w:t>
            </w:r>
          </w:p>
        </w:tc>
        <w:tc>
          <w:tcPr>
            <w:tcW w:w="2163" w:type="dxa"/>
            <w:vAlign w:val="center"/>
          </w:tcPr>
          <w:p w14:paraId="3883CAD3" w14:textId="77777777" w:rsidR="00D42598" w:rsidRPr="00D42598" w:rsidRDefault="00D42598" w:rsidP="002B6744">
            <w:pPr>
              <w:jc w:val="center"/>
              <w:rPr>
                <w:rFonts w:ascii="Arial" w:hAnsi="Arial" w:cs="Arial"/>
                <w:szCs w:val="18"/>
              </w:rPr>
            </w:pPr>
          </w:p>
        </w:tc>
      </w:tr>
      <w:tr w:rsidR="00D42598" w:rsidRPr="00D42598" w14:paraId="1607F430" w14:textId="77777777" w:rsidTr="002B6744">
        <w:tc>
          <w:tcPr>
            <w:tcW w:w="846" w:type="dxa"/>
            <w:vMerge/>
            <w:shd w:val="clear" w:color="auto" w:fill="95B3D7" w:themeFill="accent1" w:themeFillTint="99"/>
            <w:vAlign w:val="center"/>
          </w:tcPr>
          <w:p w14:paraId="73C47BB0" w14:textId="77777777" w:rsidR="00D42598" w:rsidRPr="00D42598" w:rsidRDefault="00D42598" w:rsidP="002B6744">
            <w:pPr>
              <w:jc w:val="center"/>
              <w:rPr>
                <w:rFonts w:ascii="Arial" w:hAnsi="Arial" w:cs="Arial"/>
                <w:szCs w:val="18"/>
              </w:rPr>
            </w:pPr>
          </w:p>
        </w:tc>
        <w:tc>
          <w:tcPr>
            <w:tcW w:w="2556" w:type="dxa"/>
          </w:tcPr>
          <w:p w14:paraId="53C9FA9C" w14:textId="77777777" w:rsidR="00D42598" w:rsidRPr="00D42598" w:rsidRDefault="00D42598" w:rsidP="002B6744">
            <w:pPr>
              <w:rPr>
                <w:rFonts w:ascii="Arial" w:hAnsi="Arial" w:cs="Arial"/>
                <w:szCs w:val="18"/>
              </w:rPr>
            </w:pPr>
            <w:r w:rsidRPr="00D42598">
              <w:rPr>
                <w:rFonts w:ascii="Arial" w:hAnsi="Arial" w:cs="Arial"/>
                <w:szCs w:val="18"/>
              </w:rPr>
              <w:t>Age 15</w:t>
            </w:r>
          </w:p>
        </w:tc>
        <w:tc>
          <w:tcPr>
            <w:tcW w:w="2012" w:type="dxa"/>
            <w:gridSpan w:val="2"/>
            <w:vAlign w:val="center"/>
          </w:tcPr>
          <w:p w14:paraId="06A00D44" w14:textId="77777777" w:rsidR="00D42598" w:rsidRPr="00D42598" w:rsidRDefault="00D42598" w:rsidP="002B6744">
            <w:pPr>
              <w:jc w:val="center"/>
              <w:rPr>
                <w:rFonts w:ascii="Arial" w:hAnsi="Arial" w:cs="Arial"/>
                <w:szCs w:val="18"/>
              </w:rPr>
            </w:pPr>
            <w:r w:rsidRPr="00D42598">
              <w:rPr>
                <w:rFonts w:ascii="Arial" w:hAnsi="Arial" w:cs="Arial"/>
                <w:szCs w:val="18"/>
              </w:rPr>
              <w:t>115</w:t>
            </w:r>
          </w:p>
        </w:tc>
        <w:tc>
          <w:tcPr>
            <w:tcW w:w="2160" w:type="dxa"/>
            <w:vAlign w:val="center"/>
          </w:tcPr>
          <w:p w14:paraId="45298DF8" w14:textId="77777777" w:rsidR="00D42598" w:rsidRPr="00D42598" w:rsidRDefault="00D42598" w:rsidP="002B6744">
            <w:pPr>
              <w:jc w:val="center"/>
              <w:rPr>
                <w:rFonts w:ascii="Arial" w:hAnsi="Arial" w:cs="Arial"/>
                <w:szCs w:val="18"/>
              </w:rPr>
            </w:pPr>
            <w:r w:rsidRPr="00D42598">
              <w:rPr>
                <w:rFonts w:ascii="Arial" w:hAnsi="Arial" w:cs="Arial"/>
                <w:szCs w:val="18"/>
              </w:rPr>
              <w:t>137</w:t>
            </w:r>
          </w:p>
        </w:tc>
        <w:tc>
          <w:tcPr>
            <w:tcW w:w="2163" w:type="dxa"/>
            <w:vAlign w:val="center"/>
          </w:tcPr>
          <w:p w14:paraId="663839A2" w14:textId="77777777" w:rsidR="00D42598" w:rsidRPr="00D42598" w:rsidRDefault="00D42598" w:rsidP="002B6744">
            <w:pPr>
              <w:jc w:val="center"/>
              <w:rPr>
                <w:rFonts w:ascii="Arial" w:hAnsi="Arial" w:cs="Arial"/>
                <w:szCs w:val="18"/>
              </w:rPr>
            </w:pPr>
          </w:p>
        </w:tc>
      </w:tr>
      <w:tr w:rsidR="00D42598" w:rsidRPr="00D42598" w14:paraId="6F293578" w14:textId="77777777" w:rsidTr="002B6744">
        <w:tc>
          <w:tcPr>
            <w:tcW w:w="846" w:type="dxa"/>
            <w:vMerge/>
            <w:shd w:val="clear" w:color="auto" w:fill="95B3D7" w:themeFill="accent1" w:themeFillTint="99"/>
            <w:vAlign w:val="center"/>
          </w:tcPr>
          <w:p w14:paraId="4A2FA456" w14:textId="77777777" w:rsidR="00D42598" w:rsidRPr="00D42598" w:rsidRDefault="00D42598" w:rsidP="002B6744">
            <w:pPr>
              <w:jc w:val="center"/>
              <w:rPr>
                <w:rFonts w:ascii="Arial" w:hAnsi="Arial" w:cs="Arial"/>
                <w:szCs w:val="18"/>
              </w:rPr>
            </w:pPr>
          </w:p>
        </w:tc>
        <w:tc>
          <w:tcPr>
            <w:tcW w:w="2556" w:type="dxa"/>
          </w:tcPr>
          <w:p w14:paraId="20C05B59" w14:textId="77777777" w:rsidR="00D42598" w:rsidRPr="00D42598" w:rsidRDefault="00D42598" w:rsidP="002B6744">
            <w:pPr>
              <w:rPr>
                <w:rFonts w:ascii="Arial" w:hAnsi="Arial" w:cs="Arial"/>
                <w:szCs w:val="18"/>
              </w:rPr>
            </w:pPr>
            <w:r w:rsidRPr="00D42598">
              <w:rPr>
                <w:rFonts w:ascii="Arial" w:hAnsi="Arial" w:cs="Arial"/>
                <w:szCs w:val="18"/>
              </w:rPr>
              <w:t>Age 16</w:t>
            </w:r>
          </w:p>
        </w:tc>
        <w:tc>
          <w:tcPr>
            <w:tcW w:w="2012" w:type="dxa"/>
            <w:gridSpan w:val="2"/>
            <w:vAlign w:val="center"/>
          </w:tcPr>
          <w:p w14:paraId="0E7D3296" w14:textId="77777777" w:rsidR="00D42598" w:rsidRPr="00D42598" w:rsidRDefault="00D42598" w:rsidP="002B6744">
            <w:pPr>
              <w:jc w:val="center"/>
              <w:rPr>
                <w:rFonts w:ascii="Arial" w:hAnsi="Arial" w:cs="Arial"/>
                <w:szCs w:val="18"/>
              </w:rPr>
            </w:pPr>
            <w:r w:rsidRPr="00D42598">
              <w:rPr>
                <w:rFonts w:ascii="Arial" w:hAnsi="Arial" w:cs="Arial"/>
                <w:szCs w:val="18"/>
              </w:rPr>
              <w:t>99</w:t>
            </w:r>
          </w:p>
        </w:tc>
        <w:tc>
          <w:tcPr>
            <w:tcW w:w="2160" w:type="dxa"/>
            <w:vAlign w:val="center"/>
          </w:tcPr>
          <w:p w14:paraId="740A6261" w14:textId="77777777" w:rsidR="00D42598" w:rsidRPr="00D42598" w:rsidRDefault="00D42598" w:rsidP="002B6744">
            <w:pPr>
              <w:jc w:val="center"/>
              <w:rPr>
                <w:rFonts w:ascii="Arial" w:hAnsi="Arial" w:cs="Arial"/>
                <w:szCs w:val="18"/>
              </w:rPr>
            </w:pPr>
            <w:r w:rsidRPr="00D42598">
              <w:rPr>
                <w:rFonts w:ascii="Arial" w:hAnsi="Arial" w:cs="Arial"/>
                <w:szCs w:val="18"/>
              </w:rPr>
              <w:t>122</w:t>
            </w:r>
          </w:p>
        </w:tc>
        <w:tc>
          <w:tcPr>
            <w:tcW w:w="2163" w:type="dxa"/>
            <w:vAlign w:val="center"/>
          </w:tcPr>
          <w:p w14:paraId="4D6D24CA" w14:textId="77777777" w:rsidR="00D42598" w:rsidRPr="00D42598" w:rsidRDefault="00D42598" w:rsidP="002B6744">
            <w:pPr>
              <w:jc w:val="center"/>
              <w:rPr>
                <w:rFonts w:ascii="Arial" w:hAnsi="Arial" w:cs="Arial"/>
                <w:szCs w:val="18"/>
              </w:rPr>
            </w:pPr>
          </w:p>
        </w:tc>
      </w:tr>
      <w:tr w:rsidR="00D42598" w:rsidRPr="00D42598" w14:paraId="7585BD50" w14:textId="77777777" w:rsidTr="002B6744">
        <w:tc>
          <w:tcPr>
            <w:tcW w:w="846" w:type="dxa"/>
            <w:vMerge/>
            <w:shd w:val="clear" w:color="auto" w:fill="95B3D7" w:themeFill="accent1" w:themeFillTint="99"/>
            <w:vAlign w:val="center"/>
          </w:tcPr>
          <w:p w14:paraId="1AF51F80" w14:textId="77777777" w:rsidR="00D42598" w:rsidRPr="00D42598" w:rsidRDefault="00D42598" w:rsidP="002B6744">
            <w:pPr>
              <w:jc w:val="center"/>
              <w:rPr>
                <w:rFonts w:ascii="Arial" w:hAnsi="Arial" w:cs="Arial"/>
                <w:szCs w:val="18"/>
              </w:rPr>
            </w:pPr>
          </w:p>
        </w:tc>
        <w:tc>
          <w:tcPr>
            <w:tcW w:w="2556" w:type="dxa"/>
          </w:tcPr>
          <w:p w14:paraId="48C64259" w14:textId="77777777" w:rsidR="00D42598" w:rsidRPr="00D42598" w:rsidRDefault="00D42598" w:rsidP="002B6744">
            <w:pPr>
              <w:rPr>
                <w:rFonts w:ascii="Arial" w:hAnsi="Arial" w:cs="Arial"/>
                <w:szCs w:val="18"/>
              </w:rPr>
            </w:pPr>
            <w:r w:rsidRPr="00D42598">
              <w:rPr>
                <w:rFonts w:ascii="Arial" w:hAnsi="Arial" w:cs="Arial"/>
                <w:szCs w:val="18"/>
              </w:rPr>
              <w:t>Age 17</w:t>
            </w:r>
          </w:p>
        </w:tc>
        <w:tc>
          <w:tcPr>
            <w:tcW w:w="2012" w:type="dxa"/>
            <w:gridSpan w:val="2"/>
            <w:vAlign w:val="center"/>
          </w:tcPr>
          <w:p w14:paraId="78EC29CB" w14:textId="77777777" w:rsidR="00D42598" w:rsidRPr="00D42598" w:rsidRDefault="00D42598" w:rsidP="002B6744">
            <w:pPr>
              <w:jc w:val="center"/>
              <w:rPr>
                <w:rFonts w:ascii="Arial" w:hAnsi="Arial" w:cs="Arial"/>
                <w:szCs w:val="18"/>
              </w:rPr>
            </w:pPr>
            <w:r w:rsidRPr="00D42598">
              <w:rPr>
                <w:rFonts w:ascii="Arial" w:hAnsi="Arial" w:cs="Arial"/>
                <w:szCs w:val="18"/>
              </w:rPr>
              <w:t>112</w:t>
            </w:r>
          </w:p>
        </w:tc>
        <w:tc>
          <w:tcPr>
            <w:tcW w:w="2160" w:type="dxa"/>
            <w:vAlign w:val="center"/>
          </w:tcPr>
          <w:p w14:paraId="170C4C4E" w14:textId="77777777" w:rsidR="00D42598" w:rsidRPr="00D42598" w:rsidRDefault="00D42598" w:rsidP="002B6744">
            <w:pPr>
              <w:jc w:val="center"/>
              <w:rPr>
                <w:rFonts w:ascii="Arial" w:hAnsi="Arial" w:cs="Arial"/>
                <w:szCs w:val="18"/>
              </w:rPr>
            </w:pPr>
            <w:r w:rsidRPr="00D42598">
              <w:rPr>
                <w:rFonts w:ascii="Arial" w:hAnsi="Arial" w:cs="Arial"/>
                <w:szCs w:val="18"/>
              </w:rPr>
              <w:t>93</w:t>
            </w:r>
          </w:p>
        </w:tc>
        <w:tc>
          <w:tcPr>
            <w:tcW w:w="2163" w:type="dxa"/>
            <w:vAlign w:val="center"/>
          </w:tcPr>
          <w:p w14:paraId="4DD8140B" w14:textId="77777777" w:rsidR="00D42598" w:rsidRPr="00D42598" w:rsidRDefault="00D42598" w:rsidP="002B6744">
            <w:pPr>
              <w:jc w:val="center"/>
              <w:rPr>
                <w:rFonts w:ascii="Arial" w:hAnsi="Arial" w:cs="Arial"/>
                <w:szCs w:val="18"/>
              </w:rPr>
            </w:pPr>
          </w:p>
        </w:tc>
      </w:tr>
      <w:tr w:rsidR="00D42598" w:rsidRPr="00D42598" w14:paraId="4DC571F2" w14:textId="77777777" w:rsidTr="002B6744">
        <w:tc>
          <w:tcPr>
            <w:tcW w:w="846" w:type="dxa"/>
            <w:vMerge/>
            <w:shd w:val="clear" w:color="auto" w:fill="95B3D7" w:themeFill="accent1" w:themeFillTint="99"/>
            <w:vAlign w:val="center"/>
          </w:tcPr>
          <w:p w14:paraId="26BCA5AB" w14:textId="77777777" w:rsidR="00D42598" w:rsidRPr="00D42598" w:rsidRDefault="00D42598" w:rsidP="002B6744">
            <w:pPr>
              <w:jc w:val="center"/>
              <w:rPr>
                <w:rFonts w:ascii="Arial" w:hAnsi="Arial" w:cs="Arial"/>
                <w:szCs w:val="18"/>
              </w:rPr>
            </w:pPr>
          </w:p>
        </w:tc>
        <w:tc>
          <w:tcPr>
            <w:tcW w:w="2556" w:type="dxa"/>
          </w:tcPr>
          <w:p w14:paraId="2E2C517C" w14:textId="77777777" w:rsidR="00D42598" w:rsidRPr="00D42598" w:rsidRDefault="00D42598" w:rsidP="002B6744">
            <w:pPr>
              <w:rPr>
                <w:rFonts w:ascii="Arial" w:hAnsi="Arial" w:cs="Arial"/>
                <w:szCs w:val="18"/>
              </w:rPr>
            </w:pPr>
            <w:r w:rsidRPr="00D42598">
              <w:rPr>
                <w:rFonts w:ascii="Arial" w:hAnsi="Arial" w:cs="Arial"/>
                <w:szCs w:val="18"/>
              </w:rPr>
              <w:t>Age 18</w:t>
            </w:r>
          </w:p>
        </w:tc>
        <w:tc>
          <w:tcPr>
            <w:tcW w:w="2012" w:type="dxa"/>
            <w:gridSpan w:val="2"/>
            <w:vAlign w:val="center"/>
          </w:tcPr>
          <w:p w14:paraId="753EDD02" w14:textId="77777777" w:rsidR="00D42598" w:rsidRPr="00D42598" w:rsidRDefault="00D42598" w:rsidP="002B6744">
            <w:pPr>
              <w:jc w:val="center"/>
              <w:rPr>
                <w:rFonts w:ascii="Arial" w:hAnsi="Arial" w:cs="Arial"/>
                <w:szCs w:val="18"/>
              </w:rPr>
            </w:pPr>
            <w:r w:rsidRPr="00D42598">
              <w:rPr>
                <w:rFonts w:ascii="Arial" w:hAnsi="Arial" w:cs="Arial"/>
                <w:szCs w:val="18"/>
              </w:rPr>
              <w:t>37</w:t>
            </w:r>
          </w:p>
        </w:tc>
        <w:tc>
          <w:tcPr>
            <w:tcW w:w="2160" w:type="dxa"/>
            <w:vAlign w:val="center"/>
          </w:tcPr>
          <w:p w14:paraId="07B18333" w14:textId="77777777" w:rsidR="00D42598" w:rsidRPr="00D42598" w:rsidRDefault="00D42598" w:rsidP="002B6744">
            <w:pPr>
              <w:jc w:val="center"/>
              <w:rPr>
                <w:rFonts w:ascii="Arial" w:hAnsi="Arial" w:cs="Arial"/>
                <w:szCs w:val="18"/>
              </w:rPr>
            </w:pPr>
            <w:r w:rsidRPr="00D42598">
              <w:rPr>
                <w:rFonts w:ascii="Arial" w:hAnsi="Arial" w:cs="Arial"/>
                <w:szCs w:val="18"/>
              </w:rPr>
              <w:t>25</w:t>
            </w:r>
          </w:p>
        </w:tc>
        <w:tc>
          <w:tcPr>
            <w:tcW w:w="2163" w:type="dxa"/>
            <w:vAlign w:val="center"/>
          </w:tcPr>
          <w:p w14:paraId="4002FD8A" w14:textId="77777777" w:rsidR="00D42598" w:rsidRPr="00D42598" w:rsidRDefault="00D42598" w:rsidP="002B6744">
            <w:pPr>
              <w:jc w:val="center"/>
              <w:rPr>
                <w:rFonts w:ascii="Arial" w:hAnsi="Arial" w:cs="Arial"/>
                <w:szCs w:val="18"/>
              </w:rPr>
            </w:pPr>
          </w:p>
        </w:tc>
      </w:tr>
      <w:tr w:rsidR="00D42598" w:rsidRPr="00D42598" w14:paraId="0D502293" w14:textId="77777777" w:rsidTr="002B6744">
        <w:tc>
          <w:tcPr>
            <w:tcW w:w="846" w:type="dxa"/>
            <w:vAlign w:val="center"/>
          </w:tcPr>
          <w:p w14:paraId="2AB13073" w14:textId="77777777" w:rsidR="00D42598" w:rsidRPr="00D42598" w:rsidRDefault="00D42598" w:rsidP="002B6744">
            <w:pPr>
              <w:jc w:val="center"/>
              <w:rPr>
                <w:rFonts w:ascii="Arial" w:hAnsi="Arial" w:cs="Arial"/>
                <w:szCs w:val="18"/>
              </w:rPr>
            </w:pPr>
          </w:p>
        </w:tc>
        <w:tc>
          <w:tcPr>
            <w:tcW w:w="2556" w:type="dxa"/>
            <w:vAlign w:val="bottom"/>
          </w:tcPr>
          <w:p w14:paraId="6A9C75F4" w14:textId="77777777" w:rsidR="00D42598" w:rsidRPr="00D42598" w:rsidRDefault="00D42598" w:rsidP="002B6744">
            <w:pPr>
              <w:rPr>
                <w:rFonts w:ascii="Arial" w:hAnsi="Arial" w:cs="Arial"/>
                <w:szCs w:val="18"/>
              </w:rPr>
            </w:pPr>
          </w:p>
        </w:tc>
        <w:tc>
          <w:tcPr>
            <w:tcW w:w="2012" w:type="dxa"/>
            <w:gridSpan w:val="2"/>
            <w:vAlign w:val="center"/>
          </w:tcPr>
          <w:p w14:paraId="0F660B1A" w14:textId="77777777" w:rsidR="00D42598" w:rsidRPr="00D42598" w:rsidRDefault="00D42598" w:rsidP="002B6744">
            <w:pPr>
              <w:jc w:val="center"/>
              <w:rPr>
                <w:rFonts w:ascii="Arial" w:hAnsi="Arial" w:cs="Arial"/>
                <w:szCs w:val="18"/>
              </w:rPr>
            </w:pPr>
          </w:p>
        </w:tc>
        <w:tc>
          <w:tcPr>
            <w:tcW w:w="2160" w:type="dxa"/>
            <w:vAlign w:val="center"/>
          </w:tcPr>
          <w:p w14:paraId="58C4A8C7" w14:textId="77777777" w:rsidR="00D42598" w:rsidRPr="00D42598" w:rsidRDefault="00D42598" w:rsidP="002B6744">
            <w:pPr>
              <w:jc w:val="center"/>
              <w:rPr>
                <w:rFonts w:ascii="Arial" w:hAnsi="Arial" w:cs="Arial"/>
                <w:szCs w:val="18"/>
              </w:rPr>
            </w:pPr>
          </w:p>
        </w:tc>
        <w:tc>
          <w:tcPr>
            <w:tcW w:w="2163" w:type="dxa"/>
            <w:vAlign w:val="center"/>
          </w:tcPr>
          <w:p w14:paraId="0B8BCD50" w14:textId="77777777" w:rsidR="00D42598" w:rsidRPr="00D42598" w:rsidRDefault="00D42598" w:rsidP="002B6744">
            <w:pPr>
              <w:jc w:val="center"/>
              <w:rPr>
                <w:rFonts w:ascii="Arial" w:hAnsi="Arial" w:cs="Arial"/>
                <w:szCs w:val="18"/>
              </w:rPr>
            </w:pPr>
          </w:p>
        </w:tc>
      </w:tr>
      <w:tr w:rsidR="00D42598" w:rsidRPr="00D42598" w14:paraId="708F685B" w14:textId="77777777" w:rsidTr="002B6744">
        <w:trPr>
          <w:cantSplit/>
          <w:trHeight w:val="291"/>
        </w:trPr>
        <w:tc>
          <w:tcPr>
            <w:tcW w:w="846" w:type="dxa"/>
            <w:vMerge w:val="restart"/>
            <w:shd w:val="clear" w:color="auto" w:fill="95B3D7" w:themeFill="accent1" w:themeFillTint="99"/>
            <w:textDirection w:val="btLr"/>
            <w:vAlign w:val="center"/>
          </w:tcPr>
          <w:p w14:paraId="564B10D5" w14:textId="77777777" w:rsidR="00D42598" w:rsidRPr="00D42598" w:rsidRDefault="00D42598" w:rsidP="002B6744">
            <w:pPr>
              <w:jc w:val="center"/>
              <w:rPr>
                <w:rFonts w:ascii="Arial" w:hAnsi="Arial" w:cs="Arial"/>
                <w:b/>
                <w:bCs/>
                <w:szCs w:val="18"/>
              </w:rPr>
            </w:pPr>
            <w:r w:rsidRPr="00D42598">
              <w:rPr>
                <w:rFonts w:ascii="Arial" w:hAnsi="Arial" w:cs="Arial"/>
                <w:b/>
                <w:bCs/>
                <w:szCs w:val="18"/>
              </w:rPr>
              <w:t>Sex</w:t>
            </w:r>
          </w:p>
        </w:tc>
        <w:tc>
          <w:tcPr>
            <w:tcW w:w="2556" w:type="dxa"/>
            <w:vAlign w:val="bottom"/>
          </w:tcPr>
          <w:p w14:paraId="18D19465" w14:textId="77777777" w:rsidR="00D42598" w:rsidRPr="00D42598" w:rsidRDefault="00D42598" w:rsidP="002B6744">
            <w:pPr>
              <w:rPr>
                <w:rFonts w:ascii="Arial" w:hAnsi="Arial" w:cs="Arial"/>
                <w:szCs w:val="18"/>
              </w:rPr>
            </w:pPr>
            <w:r w:rsidRPr="00D42598">
              <w:rPr>
                <w:rFonts w:ascii="Arial" w:hAnsi="Arial" w:cs="Arial"/>
                <w:szCs w:val="18"/>
              </w:rPr>
              <w:t>Female</w:t>
            </w:r>
          </w:p>
        </w:tc>
        <w:tc>
          <w:tcPr>
            <w:tcW w:w="2012" w:type="dxa"/>
            <w:gridSpan w:val="2"/>
            <w:vAlign w:val="center"/>
          </w:tcPr>
          <w:p w14:paraId="3B36B870" w14:textId="77777777" w:rsidR="00D42598" w:rsidRPr="00D42598" w:rsidRDefault="00D42598" w:rsidP="002B6744">
            <w:pPr>
              <w:jc w:val="center"/>
              <w:rPr>
                <w:rFonts w:ascii="Arial" w:hAnsi="Arial" w:cs="Arial"/>
                <w:szCs w:val="18"/>
              </w:rPr>
            </w:pPr>
            <w:r w:rsidRPr="00D42598">
              <w:rPr>
                <w:rFonts w:ascii="Arial" w:hAnsi="Arial" w:cs="Arial"/>
                <w:szCs w:val="18"/>
              </w:rPr>
              <w:t>546</w:t>
            </w:r>
          </w:p>
        </w:tc>
        <w:tc>
          <w:tcPr>
            <w:tcW w:w="2160" w:type="dxa"/>
            <w:vAlign w:val="center"/>
          </w:tcPr>
          <w:p w14:paraId="3D4E810C" w14:textId="77777777" w:rsidR="00D42598" w:rsidRPr="00D42598" w:rsidRDefault="00D42598" w:rsidP="002B6744">
            <w:pPr>
              <w:jc w:val="center"/>
              <w:rPr>
                <w:rFonts w:ascii="Arial" w:hAnsi="Arial" w:cs="Arial"/>
                <w:szCs w:val="18"/>
              </w:rPr>
            </w:pPr>
            <w:r w:rsidRPr="00D42598">
              <w:rPr>
                <w:rFonts w:ascii="Arial" w:hAnsi="Arial" w:cs="Arial"/>
                <w:szCs w:val="18"/>
              </w:rPr>
              <w:t>645</w:t>
            </w:r>
          </w:p>
        </w:tc>
        <w:tc>
          <w:tcPr>
            <w:tcW w:w="2163" w:type="dxa"/>
            <w:vAlign w:val="center"/>
          </w:tcPr>
          <w:p w14:paraId="07B97378" w14:textId="77777777" w:rsidR="00D42598" w:rsidRPr="00D42598" w:rsidRDefault="00D42598" w:rsidP="002B6744">
            <w:pPr>
              <w:jc w:val="center"/>
              <w:rPr>
                <w:rFonts w:ascii="Arial" w:hAnsi="Arial" w:cs="Arial"/>
                <w:szCs w:val="18"/>
              </w:rPr>
            </w:pPr>
          </w:p>
        </w:tc>
      </w:tr>
      <w:tr w:rsidR="00D42598" w:rsidRPr="00D42598" w14:paraId="73E9AB1B" w14:textId="77777777" w:rsidTr="002B6744">
        <w:trPr>
          <w:trHeight w:val="291"/>
        </w:trPr>
        <w:tc>
          <w:tcPr>
            <w:tcW w:w="846" w:type="dxa"/>
            <w:vMerge/>
            <w:shd w:val="clear" w:color="auto" w:fill="95B3D7" w:themeFill="accent1" w:themeFillTint="99"/>
            <w:vAlign w:val="center"/>
          </w:tcPr>
          <w:p w14:paraId="48A359E1" w14:textId="77777777" w:rsidR="00D42598" w:rsidRPr="00D42598" w:rsidRDefault="00D42598" w:rsidP="002B6744">
            <w:pPr>
              <w:jc w:val="center"/>
              <w:rPr>
                <w:rFonts w:ascii="Arial" w:hAnsi="Arial" w:cs="Arial"/>
                <w:b/>
                <w:bCs/>
                <w:szCs w:val="18"/>
              </w:rPr>
            </w:pPr>
          </w:p>
        </w:tc>
        <w:tc>
          <w:tcPr>
            <w:tcW w:w="2556" w:type="dxa"/>
            <w:vAlign w:val="bottom"/>
          </w:tcPr>
          <w:p w14:paraId="3DBBD917" w14:textId="77777777" w:rsidR="00D42598" w:rsidRPr="00D42598" w:rsidRDefault="00D42598" w:rsidP="002B6744">
            <w:pPr>
              <w:rPr>
                <w:rFonts w:ascii="Arial" w:hAnsi="Arial" w:cs="Arial"/>
                <w:szCs w:val="18"/>
              </w:rPr>
            </w:pPr>
            <w:r w:rsidRPr="00D42598">
              <w:rPr>
                <w:rFonts w:ascii="Arial" w:hAnsi="Arial" w:cs="Arial"/>
                <w:szCs w:val="18"/>
              </w:rPr>
              <w:t>Male</w:t>
            </w:r>
          </w:p>
        </w:tc>
        <w:tc>
          <w:tcPr>
            <w:tcW w:w="2012" w:type="dxa"/>
            <w:gridSpan w:val="2"/>
            <w:vAlign w:val="center"/>
          </w:tcPr>
          <w:p w14:paraId="6A8424B7" w14:textId="77777777" w:rsidR="00D42598" w:rsidRPr="00D42598" w:rsidRDefault="00D42598" w:rsidP="002B6744">
            <w:pPr>
              <w:jc w:val="center"/>
              <w:rPr>
                <w:rFonts w:ascii="Arial" w:hAnsi="Arial" w:cs="Arial"/>
                <w:szCs w:val="18"/>
              </w:rPr>
            </w:pPr>
            <w:r w:rsidRPr="00D42598">
              <w:rPr>
                <w:rFonts w:ascii="Arial" w:hAnsi="Arial" w:cs="Arial"/>
                <w:szCs w:val="18"/>
              </w:rPr>
              <w:t>700</w:t>
            </w:r>
          </w:p>
        </w:tc>
        <w:tc>
          <w:tcPr>
            <w:tcW w:w="2160" w:type="dxa"/>
            <w:vAlign w:val="center"/>
          </w:tcPr>
          <w:p w14:paraId="6A8166C1" w14:textId="77777777" w:rsidR="00D42598" w:rsidRPr="00D42598" w:rsidRDefault="00D42598" w:rsidP="002B6744">
            <w:pPr>
              <w:jc w:val="center"/>
              <w:rPr>
                <w:rFonts w:ascii="Arial" w:hAnsi="Arial" w:cs="Arial"/>
                <w:szCs w:val="18"/>
              </w:rPr>
            </w:pPr>
            <w:r w:rsidRPr="00D42598">
              <w:rPr>
                <w:rFonts w:ascii="Arial" w:hAnsi="Arial" w:cs="Arial"/>
                <w:szCs w:val="18"/>
              </w:rPr>
              <w:t>796</w:t>
            </w:r>
          </w:p>
        </w:tc>
        <w:tc>
          <w:tcPr>
            <w:tcW w:w="2163" w:type="dxa"/>
            <w:vAlign w:val="center"/>
          </w:tcPr>
          <w:p w14:paraId="014FF7FF" w14:textId="77777777" w:rsidR="00D42598" w:rsidRPr="00D42598" w:rsidRDefault="00D42598" w:rsidP="002B6744">
            <w:pPr>
              <w:jc w:val="center"/>
              <w:rPr>
                <w:rFonts w:ascii="Arial" w:hAnsi="Arial" w:cs="Arial"/>
                <w:szCs w:val="18"/>
              </w:rPr>
            </w:pPr>
          </w:p>
        </w:tc>
      </w:tr>
      <w:tr w:rsidR="00D42598" w:rsidRPr="00D42598" w14:paraId="2B1A5343" w14:textId="77777777" w:rsidTr="002B6744">
        <w:tc>
          <w:tcPr>
            <w:tcW w:w="846" w:type="dxa"/>
            <w:vAlign w:val="center"/>
          </w:tcPr>
          <w:p w14:paraId="665610DC" w14:textId="77777777" w:rsidR="00D42598" w:rsidRPr="00D42598" w:rsidRDefault="00D42598" w:rsidP="002B6744">
            <w:pPr>
              <w:jc w:val="center"/>
              <w:rPr>
                <w:rFonts w:ascii="Arial" w:hAnsi="Arial" w:cs="Arial"/>
                <w:b/>
                <w:bCs/>
                <w:szCs w:val="18"/>
              </w:rPr>
            </w:pPr>
          </w:p>
        </w:tc>
        <w:tc>
          <w:tcPr>
            <w:tcW w:w="2556" w:type="dxa"/>
            <w:vAlign w:val="bottom"/>
          </w:tcPr>
          <w:p w14:paraId="0ED1BC70" w14:textId="77777777" w:rsidR="00D42598" w:rsidRPr="00D42598" w:rsidRDefault="00D42598" w:rsidP="002B6744">
            <w:pPr>
              <w:rPr>
                <w:rFonts w:ascii="Arial" w:hAnsi="Arial" w:cs="Arial"/>
                <w:szCs w:val="18"/>
              </w:rPr>
            </w:pPr>
          </w:p>
        </w:tc>
        <w:tc>
          <w:tcPr>
            <w:tcW w:w="2012" w:type="dxa"/>
            <w:gridSpan w:val="2"/>
            <w:vAlign w:val="center"/>
          </w:tcPr>
          <w:p w14:paraId="1F36D979" w14:textId="77777777" w:rsidR="00D42598" w:rsidRPr="00D42598" w:rsidRDefault="00D42598" w:rsidP="002B6744">
            <w:pPr>
              <w:jc w:val="center"/>
              <w:rPr>
                <w:rFonts w:ascii="Arial" w:hAnsi="Arial" w:cs="Arial"/>
                <w:szCs w:val="18"/>
              </w:rPr>
            </w:pPr>
          </w:p>
        </w:tc>
        <w:tc>
          <w:tcPr>
            <w:tcW w:w="2160" w:type="dxa"/>
            <w:vAlign w:val="center"/>
          </w:tcPr>
          <w:p w14:paraId="1641C70F" w14:textId="77777777" w:rsidR="00D42598" w:rsidRPr="00D42598" w:rsidRDefault="00D42598" w:rsidP="002B6744">
            <w:pPr>
              <w:jc w:val="center"/>
              <w:rPr>
                <w:rFonts w:ascii="Arial" w:hAnsi="Arial" w:cs="Arial"/>
                <w:szCs w:val="18"/>
              </w:rPr>
            </w:pPr>
          </w:p>
        </w:tc>
        <w:tc>
          <w:tcPr>
            <w:tcW w:w="2163" w:type="dxa"/>
            <w:vAlign w:val="center"/>
          </w:tcPr>
          <w:p w14:paraId="747E4497" w14:textId="77777777" w:rsidR="00D42598" w:rsidRPr="00D42598" w:rsidRDefault="00D42598" w:rsidP="002B6744">
            <w:pPr>
              <w:jc w:val="center"/>
              <w:rPr>
                <w:rFonts w:ascii="Arial" w:hAnsi="Arial" w:cs="Arial"/>
                <w:szCs w:val="18"/>
              </w:rPr>
            </w:pPr>
          </w:p>
        </w:tc>
      </w:tr>
      <w:tr w:rsidR="00D42598" w:rsidRPr="00D42598" w14:paraId="29C0C5E9" w14:textId="77777777" w:rsidTr="002B6744">
        <w:trPr>
          <w:cantSplit/>
          <w:trHeight w:val="70"/>
        </w:trPr>
        <w:tc>
          <w:tcPr>
            <w:tcW w:w="846" w:type="dxa"/>
            <w:vMerge w:val="restart"/>
            <w:shd w:val="clear" w:color="auto" w:fill="95B3D7" w:themeFill="accent1" w:themeFillTint="99"/>
            <w:textDirection w:val="btLr"/>
            <w:vAlign w:val="center"/>
          </w:tcPr>
          <w:p w14:paraId="2BF8F54D" w14:textId="77777777" w:rsidR="00D42598" w:rsidRPr="00D42598" w:rsidRDefault="00D42598" w:rsidP="002B6744">
            <w:pPr>
              <w:jc w:val="center"/>
              <w:rPr>
                <w:rFonts w:ascii="Arial" w:hAnsi="Arial" w:cs="Arial"/>
                <w:b/>
                <w:bCs/>
                <w:szCs w:val="18"/>
              </w:rPr>
            </w:pPr>
            <w:r w:rsidRPr="00D42598">
              <w:rPr>
                <w:rFonts w:ascii="Arial" w:hAnsi="Arial" w:cs="Arial"/>
                <w:b/>
                <w:bCs/>
                <w:szCs w:val="18"/>
              </w:rPr>
              <w:t>Ethnic and national origin</w:t>
            </w:r>
          </w:p>
        </w:tc>
        <w:tc>
          <w:tcPr>
            <w:tcW w:w="2556" w:type="dxa"/>
            <w:vAlign w:val="bottom"/>
          </w:tcPr>
          <w:p w14:paraId="08E75B26" w14:textId="77777777" w:rsidR="00D42598" w:rsidRPr="00D42598" w:rsidRDefault="00D42598" w:rsidP="002B6744">
            <w:pPr>
              <w:rPr>
                <w:rFonts w:ascii="Arial" w:hAnsi="Arial" w:cs="Arial"/>
                <w:szCs w:val="18"/>
              </w:rPr>
            </w:pPr>
            <w:r w:rsidRPr="00D42598">
              <w:rPr>
                <w:rFonts w:ascii="Arial" w:hAnsi="Arial" w:cs="Arial"/>
                <w:szCs w:val="18"/>
              </w:rPr>
              <w:t>Māori</w:t>
            </w:r>
          </w:p>
        </w:tc>
        <w:tc>
          <w:tcPr>
            <w:tcW w:w="2012" w:type="dxa"/>
            <w:gridSpan w:val="2"/>
            <w:vAlign w:val="center"/>
          </w:tcPr>
          <w:p w14:paraId="2EA081EB" w14:textId="77777777" w:rsidR="00D42598" w:rsidRPr="00D42598" w:rsidRDefault="00D42598" w:rsidP="002B6744">
            <w:pPr>
              <w:jc w:val="center"/>
              <w:rPr>
                <w:rFonts w:ascii="Arial" w:hAnsi="Arial" w:cs="Arial"/>
                <w:szCs w:val="18"/>
              </w:rPr>
            </w:pPr>
            <w:r w:rsidRPr="00D42598">
              <w:rPr>
                <w:rFonts w:ascii="Arial" w:hAnsi="Arial" w:cs="Arial"/>
                <w:szCs w:val="18"/>
              </w:rPr>
              <w:t>736</w:t>
            </w:r>
          </w:p>
        </w:tc>
        <w:tc>
          <w:tcPr>
            <w:tcW w:w="2160" w:type="dxa"/>
            <w:vAlign w:val="center"/>
          </w:tcPr>
          <w:p w14:paraId="5EA4E84A" w14:textId="77777777" w:rsidR="00D42598" w:rsidRPr="00D42598" w:rsidRDefault="00D42598" w:rsidP="002B6744">
            <w:pPr>
              <w:jc w:val="center"/>
              <w:rPr>
                <w:rFonts w:ascii="Arial" w:hAnsi="Arial" w:cs="Arial"/>
                <w:szCs w:val="18"/>
              </w:rPr>
            </w:pPr>
            <w:r w:rsidRPr="00D42598">
              <w:rPr>
                <w:rFonts w:ascii="Arial" w:hAnsi="Arial" w:cs="Arial"/>
                <w:szCs w:val="18"/>
              </w:rPr>
              <w:t>882</w:t>
            </w:r>
          </w:p>
        </w:tc>
        <w:tc>
          <w:tcPr>
            <w:tcW w:w="2163" w:type="dxa"/>
            <w:vAlign w:val="center"/>
          </w:tcPr>
          <w:p w14:paraId="77704981" w14:textId="77777777" w:rsidR="00D42598" w:rsidRPr="00D42598" w:rsidRDefault="00D42598" w:rsidP="002B6744">
            <w:pPr>
              <w:jc w:val="center"/>
              <w:rPr>
                <w:rFonts w:ascii="Arial" w:hAnsi="Arial" w:cs="Arial"/>
                <w:szCs w:val="18"/>
              </w:rPr>
            </w:pPr>
          </w:p>
        </w:tc>
      </w:tr>
      <w:tr w:rsidR="00D42598" w:rsidRPr="00D42598" w14:paraId="03A9C02C" w14:textId="77777777" w:rsidTr="002B6744">
        <w:tc>
          <w:tcPr>
            <w:tcW w:w="846" w:type="dxa"/>
            <w:vMerge/>
            <w:shd w:val="clear" w:color="auto" w:fill="95B3D7" w:themeFill="accent1" w:themeFillTint="99"/>
            <w:vAlign w:val="center"/>
          </w:tcPr>
          <w:p w14:paraId="637552C9" w14:textId="77777777" w:rsidR="00D42598" w:rsidRPr="00D42598" w:rsidRDefault="00D42598" w:rsidP="002B6744">
            <w:pPr>
              <w:jc w:val="center"/>
              <w:rPr>
                <w:rFonts w:ascii="Arial" w:hAnsi="Arial" w:cs="Arial"/>
                <w:b/>
                <w:bCs/>
                <w:szCs w:val="18"/>
              </w:rPr>
            </w:pPr>
          </w:p>
        </w:tc>
        <w:tc>
          <w:tcPr>
            <w:tcW w:w="2556" w:type="dxa"/>
            <w:vAlign w:val="bottom"/>
          </w:tcPr>
          <w:p w14:paraId="26F5CC60" w14:textId="77777777" w:rsidR="00D42598" w:rsidRPr="00D42598" w:rsidRDefault="00D42598" w:rsidP="002B6744">
            <w:pPr>
              <w:rPr>
                <w:rFonts w:ascii="Arial" w:hAnsi="Arial" w:cs="Arial"/>
                <w:szCs w:val="18"/>
              </w:rPr>
            </w:pPr>
            <w:r w:rsidRPr="00D42598">
              <w:rPr>
                <w:rFonts w:ascii="Arial" w:hAnsi="Arial" w:cs="Arial"/>
                <w:szCs w:val="18"/>
              </w:rPr>
              <w:t xml:space="preserve">European / </w:t>
            </w:r>
            <w:proofErr w:type="spellStart"/>
            <w:r w:rsidRPr="00D42598">
              <w:rPr>
                <w:rFonts w:ascii="Arial" w:hAnsi="Arial" w:cs="Arial"/>
                <w:szCs w:val="18"/>
              </w:rPr>
              <w:t>Pākehā</w:t>
            </w:r>
            <w:proofErr w:type="spellEnd"/>
          </w:p>
        </w:tc>
        <w:tc>
          <w:tcPr>
            <w:tcW w:w="2012" w:type="dxa"/>
            <w:gridSpan w:val="2"/>
            <w:vAlign w:val="center"/>
          </w:tcPr>
          <w:p w14:paraId="3EAE532B" w14:textId="77777777" w:rsidR="00D42598" w:rsidRPr="00D42598" w:rsidRDefault="00D42598" w:rsidP="002B6744">
            <w:pPr>
              <w:jc w:val="center"/>
              <w:rPr>
                <w:rFonts w:ascii="Arial" w:hAnsi="Arial" w:cs="Arial"/>
                <w:szCs w:val="18"/>
              </w:rPr>
            </w:pPr>
            <w:r w:rsidRPr="00D42598">
              <w:rPr>
                <w:rFonts w:ascii="Arial" w:hAnsi="Arial" w:cs="Arial"/>
                <w:szCs w:val="18"/>
              </w:rPr>
              <w:t>112</w:t>
            </w:r>
          </w:p>
        </w:tc>
        <w:tc>
          <w:tcPr>
            <w:tcW w:w="2160" w:type="dxa"/>
            <w:vAlign w:val="center"/>
          </w:tcPr>
          <w:p w14:paraId="40B97FB9" w14:textId="77777777" w:rsidR="00D42598" w:rsidRPr="00D42598" w:rsidRDefault="00D42598" w:rsidP="002B6744">
            <w:pPr>
              <w:jc w:val="center"/>
              <w:rPr>
                <w:rFonts w:ascii="Arial" w:hAnsi="Arial" w:cs="Arial"/>
                <w:szCs w:val="18"/>
              </w:rPr>
            </w:pPr>
            <w:r w:rsidRPr="00D42598">
              <w:rPr>
                <w:rFonts w:ascii="Arial" w:hAnsi="Arial" w:cs="Arial"/>
                <w:szCs w:val="18"/>
              </w:rPr>
              <w:t>105</w:t>
            </w:r>
          </w:p>
        </w:tc>
        <w:tc>
          <w:tcPr>
            <w:tcW w:w="2163" w:type="dxa"/>
            <w:vAlign w:val="center"/>
          </w:tcPr>
          <w:p w14:paraId="2765B3A6" w14:textId="77777777" w:rsidR="00D42598" w:rsidRPr="00D42598" w:rsidRDefault="00D42598" w:rsidP="002B6744">
            <w:pPr>
              <w:jc w:val="center"/>
              <w:rPr>
                <w:rFonts w:ascii="Arial" w:hAnsi="Arial" w:cs="Arial"/>
                <w:szCs w:val="18"/>
              </w:rPr>
            </w:pPr>
          </w:p>
        </w:tc>
      </w:tr>
      <w:tr w:rsidR="00D42598" w:rsidRPr="00D42598" w14:paraId="088032DB" w14:textId="77777777" w:rsidTr="002B6744">
        <w:tc>
          <w:tcPr>
            <w:tcW w:w="846" w:type="dxa"/>
            <w:vMerge/>
            <w:shd w:val="clear" w:color="auto" w:fill="95B3D7" w:themeFill="accent1" w:themeFillTint="99"/>
            <w:vAlign w:val="center"/>
          </w:tcPr>
          <w:p w14:paraId="223E1BCC" w14:textId="77777777" w:rsidR="00D42598" w:rsidRPr="00D42598" w:rsidRDefault="00D42598" w:rsidP="002B6744">
            <w:pPr>
              <w:jc w:val="center"/>
              <w:rPr>
                <w:rFonts w:ascii="Arial" w:hAnsi="Arial" w:cs="Arial"/>
                <w:b/>
                <w:bCs/>
                <w:szCs w:val="18"/>
              </w:rPr>
            </w:pPr>
          </w:p>
        </w:tc>
        <w:tc>
          <w:tcPr>
            <w:tcW w:w="2556" w:type="dxa"/>
            <w:vAlign w:val="bottom"/>
          </w:tcPr>
          <w:p w14:paraId="43BD2359" w14:textId="77777777" w:rsidR="00D42598" w:rsidRPr="00D42598" w:rsidRDefault="00D42598" w:rsidP="002B6744">
            <w:pPr>
              <w:rPr>
                <w:rFonts w:ascii="Arial" w:hAnsi="Arial" w:cs="Arial"/>
                <w:szCs w:val="18"/>
              </w:rPr>
            </w:pPr>
            <w:r w:rsidRPr="00D42598">
              <w:rPr>
                <w:rFonts w:ascii="Arial" w:hAnsi="Arial" w:cs="Arial"/>
                <w:szCs w:val="18"/>
              </w:rPr>
              <w:t>Pacific</w:t>
            </w:r>
          </w:p>
        </w:tc>
        <w:tc>
          <w:tcPr>
            <w:tcW w:w="2012" w:type="dxa"/>
            <w:gridSpan w:val="2"/>
            <w:vAlign w:val="center"/>
          </w:tcPr>
          <w:p w14:paraId="4A01D6B0" w14:textId="77777777" w:rsidR="00D42598" w:rsidRPr="00D42598" w:rsidRDefault="00D42598" w:rsidP="002B6744">
            <w:pPr>
              <w:jc w:val="center"/>
              <w:rPr>
                <w:rFonts w:ascii="Arial" w:hAnsi="Arial" w:cs="Arial"/>
                <w:szCs w:val="18"/>
              </w:rPr>
            </w:pPr>
            <w:r w:rsidRPr="00D42598">
              <w:rPr>
                <w:rFonts w:ascii="Arial" w:hAnsi="Arial" w:cs="Arial"/>
                <w:szCs w:val="18"/>
              </w:rPr>
              <w:t>369</w:t>
            </w:r>
          </w:p>
        </w:tc>
        <w:tc>
          <w:tcPr>
            <w:tcW w:w="2160" w:type="dxa"/>
            <w:vAlign w:val="center"/>
          </w:tcPr>
          <w:p w14:paraId="4395F11C" w14:textId="77777777" w:rsidR="00D42598" w:rsidRPr="00D42598" w:rsidRDefault="00D42598" w:rsidP="002B6744">
            <w:pPr>
              <w:jc w:val="center"/>
              <w:rPr>
                <w:rFonts w:ascii="Arial" w:hAnsi="Arial" w:cs="Arial"/>
                <w:szCs w:val="18"/>
              </w:rPr>
            </w:pPr>
            <w:r w:rsidRPr="00D42598">
              <w:rPr>
                <w:rFonts w:ascii="Arial" w:hAnsi="Arial" w:cs="Arial"/>
                <w:szCs w:val="18"/>
              </w:rPr>
              <w:t>421</w:t>
            </w:r>
          </w:p>
        </w:tc>
        <w:tc>
          <w:tcPr>
            <w:tcW w:w="2163" w:type="dxa"/>
            <w:vAlign w:val="center"/>
          </w:tcPr>
          <w:p w14:paraId="6A4F8A79" w14:textId="77777777" w:rsidR="00D42598" w:rsidRPr="00D42598" w:rsidRDefault="00D42598" w:rsidP="002B6744">
            <w:pPr>
              <w:jc w:val="center"/>
              <w:rPr>
                <w:rFonts w:ascii="Arial" w:hAnsi="Arial" w:cs="Arial"/>
                <w:szCs w:val="18"/>
              </w:rPr>
            </w:pPr>
          </w:p>
        </w:tc>
      </w:tr>
      <w:tr w:rsidR="00D42598" w:rsidRPr="00D42598" w14:paraId="3D4E9C92" w14:textId="77777777" w:rsidTr="002B6744">
        <w:tc>
          <w:tcPr>
            <w:tcW w:w="846" w:type="dxa"/>
            <w:vMerge/>
            <w:shd w:val="clear" w:color="auto" w:fill="95B3D7" w:themeFill="accent1" w:themeFillTint="99"/>
            <w:vAlign w:val="center"/>
          </w:tcPr>
          <w:p w14:paraId="392BA871" w14:textId="77777777" w:rsidR="00D42598" w:rsidRPr="00D42598" w:rsidRDefault="00D42598" w:rsidP="002B6744">
            <w:pPr>
              <w:jc w:val="center"/>
              <w:rPr>
                <w:rFonts w:ascii="Arial" w:hAnsi="Arial" w:cs="Arial"/>
                <w:b/>
                <w:bCs/>
                <w:szCs w:val="18"/>
              </w:rPr>
            </w:pPr>
          </w:p>
        </w:tc>
        <w:tc>
          <w:tcPr>
            <w:tcW w:w="2556" w:type="dxa"/>
            <w:vAlign w:val="bottom"/>
          </w:tcPr>
          <w:p w14:paraId="5AE9C952" w14:textId="77777777" w:rsidR="00D42598" w:rsidRPr="00D42598" w:rsidRDefault="00D42598" w:rsidP="002B6744">
            <w:pPr>
              <w:rPr>
                <w:rFonts w:ascii="Arial" w:hAnsi="Arial" w:cs="Arial"/>
                <w:szCs w:val="18"/>
              </w:rPr>
            </w:pPr>
            <w:r w:rsidRPr="00D42598">
              <w:rPr>
                <w:rFonts w:ascii="Arial" w:hAnsi="Arial" w:cs="Arial"/>
                <w:szCs w:val="18"/>
              </w:rPr>
              <w:t>Asian</w:t>
            </w:r>
          </w:p>
        </w:tc>
        <w:tc>
          <w:tcPr>
            <w:tcW w:w="2012" w:type="dxa"/>
            <w:gridSpan w:val="2"/>
            <w:vAlign w:val="center"/>
          </w:tcPr>
          <w:p w14:paraId="55DD3990" w14:textId="77777777" w:rsidR="00D42598" w:rsidRPr="00D42598" w:rsidRDefault="00D42598" w:rsidP="002B6744">
            <w:pPr>
              <w:jc w:val="center"/>
              <w:rPr>
                <w:rFonts w:ascii="Arial" w:hAnsi="Arial" w:cs="Arial"/>
                <w:szCs w:val="18"/>
              </w:rPr>
            </w:pPr>
            <w:r w:rsidRPr="00D42598">
              <w:rPr>
                <w:rFonts w:ascii="Arial" w:hAnsi="Arial" w:cs="Arial"/>
                <w:szCs w:val="18"/>
              </w:rPr>
              <w:t>24</w:t>
            </w:r>
          </w:p>
        </w:tc>
        <w:tc>
          <w:tcPr>
            <w:tcW w:w="2160" w:type="dxa"/>
            <w:vAlign w:val="center"/>
          </w:tcPr>
          <w:p w14:paraId="22F61CEF" w14:textId="77777777" w:rsidR="00D42598" w:rsidRPr="00D42598" w:rsidRDefault="00D42598" w:rsidP="002B6744">
            <w:pPr>
              <w:jc w:val="center"/>
              <w:rPr>
                <w:rFonts w:ascii="Arial" w:hAnsi="Arial" w:cs="Arial"/>
                <w:szCs w:val="18"/>
              </w:rPr>
            </w:pPr>
            <w:r w:rsidRPr="00D42598">
              <w:rPr>
                <w:rFonts w:ascii="Arial" w:hAnsi="Arial" w:cs="Arial"/>
                <w:szCs w:val="18"/>
              </w:rPr>
              <w:t>27</w:t>
            </w:r>
          </w:p>
        </w:tc>
        <w:tc>
          <w:tcPr>
            <w:tcW w:w="2163" w:type="dxa"/>
            <w:vAlign w:val="center"/>
          </w:tcPr>
          <w:p w14:paraId="56C0CB93" w14:textId="77777777" w:rsidR="00D42598" w:rsidRPr="00D42598" w:rsidRDefault="00D42598" w:rsidP="002B6744">
            <w:pPr>
              <w:jc w:val="center"/>
              <w:rPr>
                <w:rFonts w:ascii="Arial" w:hAnsi="Arial" w:cs="Arial"/>
                <w:szCs w:val="18"/>
              </w:rPr>
            </w:pPr>
          </w:p>
        </w:tc>
      </w:tr>
      <w:tr w:rsidR="00D42598" w:rsidRPr="00D42598" w14:paraId="23F046BC" w14:textId="77777777" w:rsidTr="002B6744">
        <w:tc>
          <w:tcPr>
            <w:tcW w:w="846" w:type="dxa"/>
            <w:vMerge/>
            <w:shd w:val="clear" w:color="auto" w:fill="95B3D7" w:themeFill="accent1" w:themeFillTint="99"/>
            <w:vAlign w:val="center"/>
          </w:tcPr>
          <w:p w14:paraId="0BD96289" w14:textId="77777777" w:rsidR="00D42598" w:rsidRPr="00D42598" w:rsidRDefault="00D42598" w:rsidP="002B6744">
            <w:pPr>
              <w:jc w:val="center"/>
              <w:rPr>
                <w:rFonts w:ascii="Arial" w:hAnsi="Arial" w:cs="Arial"/>
                <w:b/>
                <w:bCs/>
                <w:szCs w:val="18"/>
              </w:rPr>
            </w:pPr>
          </w:p>
        </w:tc>
        <w:tc>
          <w:tcPr>
            <w:tcW w:w="2556" w:type="dxa"/>
            <w:vAlign w:val="bottom"/>
          </w:tcPr>
          <w:p w14:paraId="2DA5DEEA" w14:textId="77777777" w:rsidR="00D42598" w:rsidRPr="00D42598" w:rsidRDefault="00D42598" w:rsidP="002B6744">
            <w:pPr>
              <w:rPr>
                <w:rFonts w:ascii="Arial" w:hAnsi="Arial" w:cs="Arial"/>
                <w:szCs w:val="18"/>
              </w:rPr>
            </w:pPr>
            <w:r w:rsidRPr="00D42598">
              <w:rPr>
                <w:rFonts w:ascii="Arial" w:hAnsi="Arial" w:cs="Arial"/>
                <w:szCs w:val="18"/>
              </w:rPr>
              <w:t>Other</w:t>
            </w:r>
          </w:p>
        </w:tc>
        <w:tc>
          <w:tcPr>
            <w:tcW w:w="2012" w:type="dxa"/>
            <w:gridSpan w:val="2"/>
            <w:vAlign w:val="center"/>
          </w:tcPr>
          <w:p w14:paraId="4F6572E0" w14:textId="77777777" w:rsidR="00D42598" w:rsidRPr="00D42598" w:rsidRDefault="00D42598" w:rsidP="002B6744">
            <w:pPr>
              <w:jc w:val="center"/>
              <w:rPr>
                <w:rFonts w:ascii="Arial" w:hAnsi="Arial" w:cs="Arial"/>
                <w:szCs w:val="18"/>
              </w:rPr>
            </w:pPr>
            <w:r w:rsidRPr="00D42598">
              <w:rPr>
                <w:rFonts w:ascii="Arial" w:hAnsi="Arial" w:cs="Arial"/>
                <w:szCs w:val="18"/>
              </w:rPr>
              <w:t>5</w:t>
            </w:r>
          </w:p>
        </w:tc>
        <w:tc>
          <w:tcPr>
            <w:tcW w:w="2160" w:type="dxa"/>
            <w:vAlign w:val="center"/>
          </w:tcPr>
          <w:p w14:paraId="01F4DA3D" w14:textId="77777777" w:rsidR="00D42598" w:rsidRPr="00D42598" w:rsidRDefault="00D42598" w:rsidP="002B6744">
            <w:pPr>
              <w:jc w:val="center"/>
              <w:rPr>
                <w:rFonts w:ascii="Arial" w:hAnsi="Arial" w:cs="Arial"/>
                <w:szCs w:val="18"/>
              </w:rPr>
            </w:pPr>
            <w:r w:rsidRPr="00D42598">
              <w:rPr>
                <w:rFonts w:ascii="Arial" w:hAnsi="Arial" w:cs="Arial"/>
                <w:szCs w:val="18"/>
              </w:rPr>
              <w:t>6</w:t>
            </w:r>
          </w:p>
        </w:tc>
        <w:tc>
          <w:tcPr>
            <w:tcW w:w="2163" w:type="dxa"/>
            <w:vAlign w:val="center"/>
          </w:tcPr>
          <w:p w14:paraId="296507FD" w14:textId="77777777" w:rsidR="00D42598" w:rsidRPr="00D42598" w:rsidRDefault="00D42598" w:rsidP="002B6744">
            <w:pPr>
              <w:jc w:val="center"/>
              <w:rPr>
                <w:rFonts w:ascii="Arial" w:hAnsi="Arial" w:cs="Arial"/>
                <w:szCs w:val="18"/>
              </w:rPr>
            </w:pPr>
          </w:p>
        </w:tc>
      </w:tr>
      <w:tr w:rsidR="00D42598" w:rsidRPr="00D42598" w14:paraId="0E7E0338" w14:textId="77777777" w:rsidTr="002B6744">
        <w:tc>
          <w:tcPr>
            <w:tcW w:w="846" w:type="dxa"/>
            <w:vMerge/>
            <w:shd w:val="clear" w:color="auto" w:fill="95B3D7" w:themeFill="accent1" w:themeFillTint="99"/>
            <w:vAlign w:val="center"/>
          </w:tcPr>
          <w:p w14:paraId="53D67243" w14:textId="77777777" w:rsidR="00D42598" w:rsidRPr="00D42598" w:rsidRDefault="00D42598" w:rsidP="002B6744">
            <w:pPr>
              <w:jc w:val="center"/>
              <w:rPr>
                <w:rFonts w:ascii="Arial" w:hAnsi="Arial" w:cs="Arial"/>
                <w:b/>
                <w:bCs/>
                <w:szCs w:val="18"/>
              </w:rPr>
            </w:pPr>
          </w:p>
        </w:tc>
        <w:tc>
          <w:tcPr>
            <w:tcW w:w="2556" w:type="dxa"/>
            <w:vAlign w:val="bottom"/>
          </w:tcPr>
          <w:p w14:paraId="64EA579E" w14:textId="77777777" w:rsidR="00D42598" w:rsidRPr="00D42598" w:rsidRDefault="00D42598" w:rsidP="002B6744">
            <w:pPr>
              <w:rPr>
                <w:rFonts w:ascii="Arial" w:hAnsi="Arial" w:cs="Arial"/>
                <w:szCs w:val="18"/>
              </w:rPr>
            </w:pPr>
            <w:r w:rsidRPr="00D42598">
              <w:rPr>
                <w:rFonts w:ascii="Arial" w:hAnsi="Arial" w:cs="Arial"/>
                <w:szCs w:val="18"/>
              </w:rPr>
              <w:t>International fee paying</w:t>
            </w:r>
          </w:p>
        </w:tc>
        <w:tc>
          <w:tcPr>
            <w:tcW w:w="6335" w:type="dxa"/>
            <w:gridSpan w:val="4"/>
            <w:vAlign w:val="center"/>
          </w:tcPr>
          <w:p w14:paraId="0D303C17" w14:textId="77777777" w:rsidR="00D42598" w:rsidRPr="00D42598" w:rsidRDefault="00D42598" w:rsidP="002B6744">
            <w:pPr>
              <w:jc w:val="center"/>
              <w:rPr>
                <w:rFonts w:ascii="Arial" w:hAnsi="Arial" w:cs="Arial"/>
                <w:szCs w:val="18"/>
              </w:rPr>
            </w:pPr>
            <w:r w:rsidRPr="00D42598">
              <w:rPr>
                <w:rFonts w:ascii="Arial" w:hAnsi="Arial" w:cs="Arial"/>
                <w:szCs w:val="18"/>
              </w:rPr>
              <w:t>N/A</w:t>
            </w:r>
          </w:p>
        </w:tc>
      </w:tr>
      <w:tr w:rsidR="00D42598" w:rsidRPr="00D42598" w14:paraId="5513D9E1" w14:textId="77777777" w:rsidTr="002B6744">
        <w:tc>
          <w:tcPr>
            <w:tcW w:w="846" w:type="dxa"/>
            <w:vAlign w:val="center"/>
          </w:tcPr>
          <w:p w14:paraId="134E2C0D" w14:textId="77777777" w:rsidR="00D42598" w:rsidRPr="00D42598" w:rsidRDefault="00D42598" w:rsidP="002B6744">
            <w:pPr>
              <w:jc w:val="center"/>
              <w:rPr>
                <w:rFonts w:ascii="Arial" w:hAnsi="Arial" w:cs="Arial"/>
                <w:b/>
                <w:bCs/>
                <w:szCs w:val="18"/>
              </w:rPr>
            </w:pPr>
          </w:p>
        </w:tc>
        <w:tc>
          <w:tcPr>
            <w:tcW w:w="2556" w:type="dxa"/>
            <w:vAlign w:val="bottom"/>
          </w:tcPr>
          <w:p w14:paraId="38FCA4BF" w14:textId="77777777" w:rsidR="00D42598" w:rsidRPr="00D42598" w:rsidRDefault="00D42598" w:rsidP="002B6744">
            <w:pPr>
              <w:rPr>
                <w:rFonts w:ascii="Arial" w:hAnsi="Arial" w:cs="Arial"/>
                <w:szCs w:val="18"/>
              </w:rPr>
            </w:pPr>
          </w:p>
        </w:tc>
        <w:tc>
          <w:tcPr>
            <w:tcW w:w="2012" w:type="dxa"/>
            <w:gridSpan w:val="2"/>
            <w:vAlign w:val="center"/>
          </w:tcPr>
          <w:p w14:paraId="4F490BCD" w14:textId="77777777" w:rsidR="00D42598" w:rsidRPr="00D42598" w:rsidRDefault="00D42598" w:rsidP="002B6744">
            <w:pPr>
              <w:jc w:val="center"/>
              <w:rPr>
                <w:rFonts w:ascii="Arial" w:hAnsi="Arial" w:cs="Arial"/>
                <w:szCs w:val="18"/>
              </w:rPr>
            </w:pPr>
          </w:p>
        </w:tc>
        <w:tc>
          <w:tcPr>
            <w:tcW w:w="2160" w:type="dxa"/>
            <w:vAlign w:val="center"/>
          </w:tcPr>
          <w:p w14:paraId="40569E33" w14:textId="77777777" w:rsidR="00D42598" w:rsidRPr="00D42598" w:rsidRDefault="00D42598" w:rsidP="002B6744">
            <w:pPr>
              <w:jc w:val="center"/>
              <w:rPr>
                <w:rFonts w:ascii="Arial" w:hAnsi="Arial" w:cs="Arial"/>
                <w:szCs w:val="18"/>
              </w:rPr>
            </w:pPr>
          </w:p>
        </w:tc>
        <w:tc>
          <w:tcPr>
            <w:tcW w:w="2163" w:type="dxa"/>
            <w:vAlign w:val="center"/>
          </w:tcPr>
          <w:p w14:paraId="55FFE57D" w14:textId="77777777" w:rsidR="00D42598" w:rsidRPr="00D42598" w:rsidRDefault="00D42598" w:rsidP="002B6744">
            <w:pPr>
              <w:jc w:val="center"/>
              <w:rPr>
                <w:rFonts w:ascii="Arial" w:hAnsi="Arial" w:cs="Arial"/>
                <w:szCs w:val="18"/>
              </w:rPr>
            </w:pPr>
          </w:p>
        </w:tc>
      </w:tr>
      <w:tr w:rsidR="00D42598" w:rsidRPr="00D42598" w14:paraId="059E5D2C" w14:textId="77777777" w:rsidTr="002B6744">
        <w:trPr>
          <w:cantSplit/>
          <w:trHeight w:val="70"/>
        </w:trPr>
        <w:tc>
          <w:tcPr>
            <w:tcW w:w="846" w:type="dxa"/>
            <w:vMerge w:val="restart"/>
            <w:shd w:val="clear" w:color="auto" w:fill="95B3D7" w:themeFill="accent1" w:themeFillTint="99"/>
            <w:textDirection w:val="btLr"/>
            <w:vAlign w:val="center"/>
          </w:tcPr>
          <w:p w14:paraId="759A7509" w14:textId="77777777" w:rsidR="00D42598" w:rsidRPr="00D42598" w:rsidRDefault="00D42598" w:rsidP="002B6744">
            <w:pPr>
              <w:jc w:val="center"/>
              <w:rPr>
                <w:rFonts w:ascii="Arial" w:hAnsi="Arial" w:cs="Arial"/>
                <w:b/>
                <w:bCs/>
                <w:szCs w:val="18"/>
              </w:rPr>
            </w:pPr>
            <w:r w:rsidRPr="00D42598">
              <w:rPr>
                <w:rFonts w:ascii="Arial" w:hAnsi="Arial" w:cs="Arial"/>
                <w:b/>
                <w:bCs/>
                <w:szCs w:val="18"/>
              </w:rPr>
              <w:t>Geographical Location</w:t>
            </w:r>
          </w:p>
        </w:tc>
        <w:tc>
          <w:tcPr>
            <w:tcW w:w="2556" w:type="dxa"/>
            <w:vAlign w:val="bottom"/>
          </w:tcPr>
          <w:p w14:paraId="4188D47A" w14:textId="77777777" w:rsidR="00D42598" w:rsidRPr="00D42598" w:rsidRDefault="00D42598" w:rsidP="002B6744">
            <w:pPr>
              <w:rPr>
                <w:rFonts w:ascii="Arial" w:hAnsi="Arial" w:cs="Arial"/>
                <w:szCs w:val="18"/>
              </w:rPr>
            </w:pPr>
            <w:r w:rsidRPr="00D42598">
              <w:rPr>
                <w:rFonts w:ascii="Arial" w:hAnsi="Arial" w:cs="Arial"/>
                <w:szCs w:val="18"/>
              </w:rPr>
              <w:t xml:space="preserve">Tai </w:t>
            </w:r>
            <w:proofErr w:type="spellStart"/>
            <w:r w:rsidRPr="00D42598">
              <w:rPr>
                <w:rFonts w:ascii="Arial" w:hAnsi="Arial" w:cs="Arial"/>
                <w:szCs w:val="18"/>
              </w:rPr>
              <w:t>Tokerau</w:t>
            </w:r>
            <w:proofErr w:type="spellEnd"/>
          </w:p>
        </w:tc>
        <w:tc>
          <w:tcPr>
            <w:tcW w:w="2012" w:type="dxa"/>
            <w:gridSpan w:val="2"/>
            <w:vAlign w:val="center"/>
          </w:tcPr>
          <w:p w14:paraId="394C300D" w14:textId="77777777" w:rsidR="00D42598" w:rsidRPr="00D42598" w:rsidRDefault="00D42598" w:rsidP="002B6744">
            <w:pPr>
              <w:jc w:val="center"/>
              <w:rPr>
                <w:rFonts w:ascii="Arial" w:hAnsi="Arial" w:cs="Arial"/>
                <w:szCs w:val="18"/>
              </w:rPr>
            </w:pPr>
            <w:r w:rsidRPr="00D42598">
              <w:rPr>
                <w:rFonts w:ascii="Arial" w:hAnsi="Arial" w:cs="Arial"/>
                <w:szCs w:val="18"/>
              </w:rPr>
              <w:t>313</w:t>
            </w:r>
          </w:p>
        </w:tc>
        <w:tc>
          <w:tcPr>
            <w:tcW w:w="2160" w:type="dxa"/>
            <w:vAlign w:val="center"/>
          </w:tcPr>
          <w:p w14:paraId="3ADC337F" w14:textId="77777777" w:rsidR="00D42598" w:rsidRPr="00D42598" w:rsidRDefault="00D42598" w:rsidP="002B6744">
            <w:pPr>
              <w:jc w:val="center"/>
              <w:rPr>
                <w:rFonts w:ascii="Arial" w:hAnsi="Arial" w:cs="Arial"/>
                <w:szCs w:val="18"/>
              </w:rPr>
            </w:pPr>
            <w:r w:rsidRPr="00D42598">
              <w:rPr>
                <w:rFonts w:ascii="Arial" w:hAnsi="Arial" w:cs="Arial"/>
                <w:szCs w:val="18"/>
              </w:rPr>
              <w:t>293</w:t>
            </w:r>
          </w:p>
        </w:tc>
        <w:tc>
          <w:tcPr>
            <w:tcW w:w="2163" w:type="dxa"/>
            <w:vAlign w:val="center"/>
          </w:tcPr>
          <w:p w14:paraId="2CB061A2" w14:textId="77777777" w:rsidR="00D42598" w:rsidRPr="00D42598" w:rsidRDefault="00D42598" w:rsidP="002B6744">
            <w:pPr>
              <w:jc w:val="center"/>
              <w:rPr>
                <w:rFonts w:ascii="Arial" w:hAnsi="Arial" w:cs="Arial"/>
                <w:szCs w:val="18"/>
              </w:rPr>
            </w:pPr>
          </w:p>
        </w:tc>
      </w:tr>
      <w:tr w:rsidR="00D42598" w:rsidRPr="00D42598" w14:paraId="434035BF" w14:textId="77777777" w:rsidTr="002B6744">
        <w:tc>
          <w:tcPr>
            <w:tcW w:w="846" w:type="dxa"/>
            <w:vMerge/>
            <w:shd w:val="clear" w:color="auto" w:fill="95B3D7" w:themeFill="accent1" w:themeFillTint="99"/>
            <w:vAlign w:val="center"/>
          </w:tcPr>
          <w:p w14:paraId="276901E1" w14:textId="77777777" w:rsidR="00D42598" w:rsidRPr="00D42598" w:rsidRDefault="00D42598" w:rsidP="002B6744">
            <w:pPr>
              <w:jc w:val="center"/>
              <w:rPr>
                <w:rFonts w:ascii="Arial" w:hAnsi="Arial" w:cs="Arial"/>
                <w:b/>
                <w:bCs/>
                <w:szCs w:val="18"/>
              </w:rPr>
            </w:pPr>
          </w:p>
        </w:tc>
        <w:tc>
          <w:tcPr>
            <w:tcW w:w="2556" w:type="dxa"/>
            <w:vAlign w:val="bottom"/>
          </w:tcPr>
          <w:p w14:paraId="0279E49E" w14:textId="77777777" w:rsidR="00D42598" w:rsidRPr="00D42598" w:rsidRDefault="00D42598" w:rsidP="002B6744">
            <w:pPr>
              <w:rPr>
                <w:rFonts w:ascii="Arial" w:hAnsi="Arial" w:cs="Arial"/>
                <w:szCs w:val="18"/>
              </w:rPr>
            </w:pPr>
            <w:r w:rsidRPr="00D42598">
              <w:rPr>
                <w:rFonts w:ascii="Arial" w:hAnsi="Arial" w:cs="Arial"/>
                <w:szCs w:val="18"/>
              </w:rPr>
              <w:t>Auckland</w:t>
            </w:r>
          </w:p>
        </w:tc>
        <w:tc>
          <w:tcPr>
            <w:tcW w:w="2012" w:type="dxa"/>
            <w:gridSpan w:val="2"/>
            <w:vAlign w:val="center"/>
          </w:tcPr>
          <w:p w14:paraId="194426A4" w14:textId="77777777" w:rsidR="00D42598" w:rsidRPr="00D42598" w:rsidRDefault="00D42598" w:rsidP="002B6744">
            <w:pPr>
              <w:jc w:val="center"/>
              <w:rPr>
                <w:rFonts w:ascii="Arial" w:hAnsi="Arial" w:cs="Arial"/>
                <w:szCs w:val="18"/>
              </w:rPr>
            </w:pPr>
            <w:r w:rsidRPr="00D42598">
              <w:rPr>
                <w:rFonts w:ascii="Arial" w:hAnsi="Arial" w:cs="Arial"/>
                <w:szCs w:val="18"/>
              </w:rPr>
              <w:t>798</w:t>
            </w:r>
          </w:p>
        </w:tc>
        <w:tc>
          <w:tcPr>
            <w:tcW w:w="2160" w:type="dxa"/>
            <w:vAlign w:val="center"/>
          </w:tcPr>
          <w:p w14:paraId="668B1F9E" w14:textId="77777777" w:rsidR="00D42598" w:rsidRPr="00D42598" w:rsidRDefault="00D42598" w:rsidP="002B6744">
            <w:pPr>
              <w:jc w:val="center"/>
              <w:rPr>
                <w:rFonts w:ascii="Arial" w:hAnsi="Arial" w:cs="Arial"/>
                <w:szCs w:val="18"/>
              </w:rPr>
            </w:pPr>
            <w:r w:rsidRPr="00D42598">
              <w:rPr>
                <w:rFonts w:ascii="Arial" w:hAnsi="Arial" w:cs="Arial"/>
                <w:szCs w:val="18"/>
              </w:rPr>
              <w:t>867</w:t>
            </w:r>
          </w:p>
        </w:tc>
        <w:tc>
          <w:tcPr>
            <w:tcW w:w="2163" w:type="dxa"/>
            <w:vAlign w:val="center"/>
          </w:tcPr>
          <w:p w14:paraId="0248F088" w14:textId="77777777" w:rsidR="00D42598" w:rsidRPr="00D42598" w:rsidRDefault="00D42598" w:rsidP="002B6744">
            <w:pPr>
              <w:jc w:val="center"/>
              <w:rPr>
                <w:rFonts w:ascii="Arial" w:hAnsi="Arial" w:cs="Arial"/>
                <w:szCs w:val="18"/>
              </w:rPr>
            </w:pPr>
          </w:p>
        </w:tc>
      </w:tr>
      <w:tr w:rsidR="00D42598" w:rsidRPr="00D42598" w14:paraId="2AFE0966" w14:textId="77777777" w:rsidTr="002B6744">
        <w:tc>
          <w:tcPr>
            <w:tcW w:w="846" w:type="dxa"/>
            <w:vMerge/>
            <w:shd w:val="clear" w:color="auto" w:fill="95B3D7" w:themeFill="accent1" w:themeFillTint="99"/>
            <w:vAlign w:val="center"/>
          </w:tcPr>
          <w:p w14:paraId="115ABDE7" w14:textId="77777777" w:rsidR="00D42598" w:rsidRPr="00D42598" w:rsidRDefault="00D42598" w:rsidP="002B6744">
            <w:pPr>
              <w:jc w:val="center"/>
              <w:rPr>
                <w:rFonts w:ascii="Arial" w:hAnsi="Arial" w:cs="Arial"/>
                <w:b/>
                <w:bCs/>
                <w:szCs w:val="18"/>
              </w:rPr>
            </w:pPr>
          </w:p>
        </w:tc>
        <w:tc>
          <w:tcPr>
            <w:tcW w:w="2556" w:type="dxa"/>
            <w:vAlign w:val="bottom"/>
          </w:tcPr>
          <w:p w14:paraId="61340568" w14:textId="77777777" w:rsidR="00D42598" w:rsidRPr="00D42598" w:rsidRDefault="00D42598" w:rsidP="002B6744">
            <w:pPr>
              <w:rPr>
                <w:rFonts w:ascii="Arial" w:hAnsi="Arial" w:cs="Arial"/>
                <w:szCs w:val="18"/>
              </w:rPr>
            </w:pPr>
            <w:r w:rsidRPr="00D42598">
              <w:rPr>
                <w:rFonts w:ascii="Arial" w:hAnsi="Arial" w:cs="Arial"/>
                <w:szCs w:val="18"/>
              </w:rPr>
              <w:t>Waikato</w:t>
            </w:r>
          </w:p>
        </w:tc>
        <w:tc>
          <w:tcPr>
            <w:tcW w:w="2012" w:type="dxa"/>
            <w:gridSpan w:val="2"/>
            <w:vAlign w:val="center"/>
          </w:tcPr>
          <w:p w14:paraId="23C0535B" w14:textId="77777777" w:rsidR="00D42598" w:rsidRPr="00D42598" w:rsidRDefault="00D42598" w:rsidP="002B6744">
            <w:pPr>
              <w:jc w:val="center"/>
              <w:rPr>
                <w:rFonts w:ascii="Arial" w:hAnsi="Arial" w:cs="Arial"/>
                <w:szCs w:val="18"/>
              </w:rPr>
            </w:pPr>
            <w:r w:rsidRPr="00D42598">
              <w:rPr>
                <w:rFonts w:ascii="Arial" w:hAnsi="Arial" w:cs="Arial"/>
                <w:szCs w:val="18"/>
              </w:rPr>
              <w:t>110</w:t>
            </w:r>
          </w:p>
        </w:tc>
        <w:tc>
          <w:tcPr>
            <w:tcW w:w="2160" w:type="dxa"/>
            <w:vAlign w:val="center"/>
          </w:tcPr>
          <w:p w14:paraId="244A851B" w14:textId="77777777" w:rsidR="00D42598" w:rsidRPr="00D42598" w:rsidRDefault="00D42598" w:rsidP="002B6744">
            <w:pPr>
              <w:jc w:val="center"/>
              <w:rPr>
                <w:rFonts w:ascii="Arial" w:hAnsi="Arial" w:cs="Arial"/>
                <w:szCs w:val="18"/>
              </w:rPr>
            </w:pPr>
            <w:r w:rsidRPr="00D42598">
              <w:rPr>
                <w:rFonts w:ascii="Arial" w:hAnsi="Arial" w:cs="Arial"/>
                <w:szCs w:val="18"/>
              </w:rPr>
              <w:t>159</w:t>
            </w:r>
          </w:p>
        </w:tc>
        <w:tc>
          <w:tcPr>
            <w:tcW w:w="2163" w:type="dxa"/>
            <w:vAlign w:val="center"/>
          </w:tcPr>
          <w:p w14:paraId="59E11561" w14:textId="77777777" w:rsidR="00D42598" w:rsidRPr="00D42598" w:rsidRDefault="00D42598" w:rsidP="002B6744">
            <w:pPr>
              <w:jc w:val="center"/>
              <w:rPr>
                <w:rFonts w:ascii="Arial" w:hAnsi="Arial" w:cs="Arial"/>
                <w:szCs w:val="18"/>
              </w:rPr>
            </w:pPr>
          </w:p>
        </w:tc>
      </w:tr>
      <w:tr w:rsidR="00D42598" w:rsidRPr="00D42598" w14:paraId="7316F92A" w14:textId="77777777" w:rsidTr="002B6744">
        <w:tc>
          <w:tcPr>
            <w:tcW w:w="846" w:type="dxa"/>
            <w:vMerge/>
            <w:shd w:val="clear" w:color="auto" w:fill="95B3D7" w:themeFill="accent1" w:themeFillTint="99"/>
            <w:vAlign w:val="center"/>
          </w:tcPr>
          <w:p w14:paraId="6EBB5BC1" w14:textId="77777777" w:rsidR="00D42598" w:rsidRPr="00D42598" w:rsidRDefault="00D42598" w:rsidP="002B6744">
            <w:pPr>
              <w:jc w:val="center"/>
              <w:rPr>
                <w:rFonts w:ascii="Arial" w:hAnsi="Arial" w:cs="Arial"/>
                <w:b/>
                <w:bCs/>
                <w:szCs w:val="18"/>
              </w:rPr>
            </w:pPr>
          </w:p>
        </w:tc>
        <w:tc>
          <w:tcPr>
            <w:tcW w:w="2556" w:type="dxa"/>
            <w:vAlign w:val="bottom"/>
          </w:tcPr>
          <w:p w14:paraId="24BBE2D1" w14:textId="77777777" w:rsidR="00D42598" w:rsidRPr="00D42598" w:rsidRDefault="00D42598" w:rsidP="002B6744">
            <w:pPr>
              <w:rPr>
                <w:rFonts w:ascii="Arial" w:hAnsi="Arial" w:cs="Arial"/>
                <w:szCs w:val="18"/>
              </w:rPr>
            </w:pPr>
            <w:r w:rsidRPr="00D42598">
              <w:rPr>
                <w:rFonts w:ascii="Arial" w:hAnsi="Arial" w:cs="Arial"/>
                <w:szCs w:val="18"/>
              </w:rPr>
              <w:t xml:space="preserve">Bay of Plenty, </w:t>
            </w:r>
            <w:proofErr w:type="spellStart"/>
            <w:r w:rsidRPr="00D42598">
              <w:rPr>
                <w:rFonts w:ascii="Arial" w:hAnsi="Arial" w:cs="Arial"/>
                <w:szCs w:val="18"/>
              </w:rPr>
              <w:t>Waiariki</w:t>
            </w:r>
            <w:proofErr w:type="spellEnd"/>
          </w:p>
        </w:tc>
        <w:tc>
          <w:tcPr>
            <w:tcW w:w="2012" w:type="dxa"/>
            <w:gridSpan w:val="2"/>
            <w:vAlign w:val="center"/>
          </w:tcPr>
          <w:p w14:paraId="56F92E63" w14:textId="77777777" w:rsidR="00D42598" w:rsidRPr="00D42598" w:rsidRDefault="00D42598" w:rsidP="002B6744">
            <w:pPr>
              <w:jc w:val="center"/>
              <w:rPr>
                <w:rFonts w:ascii="Arial" w:hAnsi="Arial" w:cs="Arial"/>
                <w:szCs w:val="18"/>
              </w:rPr>
            </w:pPr>
          </w:p>
        </w:tc>
        <w:tc>
          <w:tcPr>
            <w:tcW w:w="2160" w:type="dxa"/>
            <w:vAlign w:val="center"/>
          </w:tcPr>
          <w:p w14:paraId="30756A3A" w14:textId="77777777" w:rsidR="00D42598" w:rsidRPr="00D42598" w:rsidRDefault="00D42598" w:rsidP="002B6744">
            <w:pPr>
              <w:jc w:val="center"/>
              <w:rPr>
                <w:rFonts w:ascii="Arial" w:hAnsi="Arial" w:cs="Arial"/>
                <w:szCs w:val="18"/>
              </w:rPr>
            </w:pPr>
            <w:r w:rsidRPr="00D42598">
              <w:rPr>
                <w:rFonts w:ascii="Arial" w:hAnsi="Arial" w:cs="Arial"/>
                <w:szCs w:val="18"/>
              </w:rPr>
              <w:t>83</w:t>
            </w:r>
          </w:p>
        </w:tc>
        <w:tc>
          <w:tcPr>
            <w:tcW w:w="2163" w:type="dxa"/>
            <w:vAlign w:val="center"/>
          </w:tcPr>
          <w:p w14:paraId="2378F9E1" w14:textId="77777777" w:rsidR="00D42598" w:rsidRPr="00D42598" w:rsidRDefault="00D42598" w:rsidP="002B6744">
            <w:pPr>
              <w:jc w:val="center"/>
              <w:rPr>
                <w:rFonts w:ascii="Arial" w:hAnsi="Arial" w:cs="Arial"/>
                <w:szCs w:val="18"/>
              </w:rPr>
            </w:pPr>
          </w:p>
        </w:tc>
      </w:tr>
      <w:tr w:rsidR="00D42598" w:rsidRPr="00D42598" w14:paraId="706D686B" w14:textId="77777777" w:rsidTr="002B6744">
        <w:tc>
          <w:tcPr>
            <w:tcW w:w="846" w:type="dxa"/>
            <w:vMerge/>
            <w:shd w:val="clear" w:color="auto" w:fill="95B3D7" w:themeFill="accent1" w:themeFillTint="99"/>
            <w:vAlign w:val="center"/>
          </w:tcPr>
          <w:p w14:paraId="5361A496" w14:textId="77777777" w:rsidR="00D42598" w:rsidRPr="00D42598" w:rsidRDefault="00D42598" w:rsidP="002B6744">
            <w:pPr>
              <w:jc w:val="center"/>
              <w:rPr>
                <w:rFonts w:ascii="Arial" w:hAnsi="Arial" w:cs="Arial"/>
                <w:b/>
                <w:bCs/>
                <w:szCs w:val="18"/>
              </w:rPr>
            </w:pPr>
          </w:p>
        </w:tc>
        <w:tc>
          <w:tcPr>
            <w:tcW w:w="2556" w:type="dxa"/>
            <w:vAlign w:val="bottom"/>
          </w:tcPr>
          <w:p w14:paraId="63F3F0B9" w14:textId="77777777" w:rsidR="00D42598" w:rsidRPr="00D42598" w:rsidRDefault="00D42598" w:rsidP="002B6744">
            <w:pPr>
              <w:rPr>
                <w:rFonts w:ascii="Arial" w:hAnsi="Arial" w:cs="Arial"/>
                <w:szCs w:val="18"/>
              </w:rPr>
            </w:pPr>
            <w:r w:rsidRPr="00D42598">
              <w:rPr>
                <w:rFonts w:ascii="Arial" w:hAnsi="Arial" w:cs="Arial"/>
                <w:szCs w:val="18"/>
              </w:rPr>
              <w:t>Taranaki, Whanganui, Manawatu</w:t>
            </w:r>
          </w:p>
        </w:tc>
        <w:tc>
          <w:tcPr>
            <w:tcW w:w="2012" w:type="dxa"/>
            <w:gridSpan w:val="2"/>
            <w:vAlign w:val="center"/>
          </w:tcPr>
          <w:p w14:paraId="2066C812" w14:textId="77777777" w:rsidR="00D42598" w:rsidRPr="00D42598" w:rsidRDefault="00D42598" w:rsidP="002B6744">
            <w:pPr>
              <w:jc w:val="center"/>
              <w:rPr>
                <w:rFonts w:ascii="Arial" w:hAnsi="Arial" w:cs="Arial"/>
                <w:szCs w:val="18"/>
              </w:rPr>
            </w:pPr>
            <w:r w:rsidRPr="00D42598">
              <w:rPr>
                <w:rFonts w:ascii="Arial" w:hAnsi="Arial" w:cs="Arial"/>
                <w:szCs w:val="18"/>
              </w:rPr>
              <w:t>25</w:t>
            </w:r>
          </w:p>
        </w:tc>
        <w:tc>
          <w:tcPr>
            <w:tcW w:w="2160" w:type="dxa"/>
            <w:vAlign w:val="center"/>
          </w:tcPr>
          <w:p w14:paraId="22160C5E" w14:textId="77777777" w:rsidR="00D42598" w:rsidRPr="00D42598" w:rsidRDefault="00D42598" w:rsidP="002B6744">
            <w:pPr>
              <w:jc w:val="center"/>
              <w:rPr>
                <w:rFonts w:ascii="Arial" w:hAnsi="Arial" w:cs="Arial"/>
                <w:szCs w:val="18"/>
              </w:rPr>
            </w:pPr>
            <w:r w:rsidRPr="00D42598">
              <w:rPr>
                <w:rFonts w:ascii="Arial" w:hAnsi="Arial" w:cs="Arial"/>
                <w:szCs w:val="18"/>
              </w:rPr>
              <w:t>39</w:t>
            </w:r>
          </w:p>
        </w:tc>
        <w:tc>
          <w:tcPr>
            <w:tcW w:w="2163" w:type="dxa"/>
            <w:vAlign w:val="center"/>
          </w:tcPr>
          <w:p w14:paraId="42E543F8" w14:textId="77777777" w:rsidR="00D42598" w:rsidRPr="00D42598" w:rsidRDefault="00D42598" w:rsidP="002B6744">
            <w:pPr>
              <w:jc w:val="center"/>
              <w:rPr>
                <w:rFonts w:ascii="Arial" w:hAnsi="Arial" w:cs="Arial"/>
                <w:szCs w:val="18"/>
              </w:rPr>
            </w:pPr>
          </w:p>
        </w:tc>
      </w:tr>
      <w:tr w:rsidR="00D42598" w:rsidRPr="00D42598" w14:paraId="4A69C3FF" w14:textId="77777777" w:rsidTr="002B6744">
        <w:tc>
          <w:tcPr>
            <w:tcW w:w="846" w:type="dxa"/>
            <w:vMerge/>
            <w:shd w:val="clear" w:color="auto" w:fill="95B3D7" w:themeFill="accent1" w:themeFillTint="99"/>
            <w:vAlign w:val="center"/>
          </w:tcPr>
          <w:p w14:paraId="304BBD38" w14:textId="77777777" w:rsidR="00D42598" w:rsidRPr="00D42598" w:rsidRDefault="00D42598" w:rsidP="002B6744">
            <w:pPr>
              <w:jc w:val="center"/>
              <w:rPr>
                <w:rFonts w:ascii="Arial" w:hAnsi="Arial" w:cs="Arial"/>
                <w:b/>
                <w:bCs/>
                <w:szCs w:val="18"/>
              </w:rPr>
            </w:pPr>
          </w:p>
        </w:tc>
        <w:tc>
          <w:tcPr>
            <w:tcW w:w="2556" w:type="dxa"/>
            <w:vAlign w:val="bottom"/>
          </w:tcPr>
          <w:p w14:paraId="64A6D9FE" w14:textId="77777777" w:rsidR="00D42598" w:rsidRPr="00D42598" w:rsidRDefault="00D42598" w:rsidP="002B6744">
            <w:pPr>
              <w:rPr>
                <w:rFonts w:ascii="Arial" w:hAnsi="Arial" w:cs="Arial"/>
                <w:szCs w:val="18"/>
              </w:rPr>
            </w:pPr>
            <w:r w:rsidRPr="00D42598">
              <w:rPr>
                <w:rFonts w:ascii="Arial" w:hAnsi="Arial" w:cs="Arial"/>
                <w:szCs w:val="18"/>
              </w:rPr>
              <w:t xml:space="preserve">Hawke's Bay, </w:t>
            </w:r>
            <w:proofErr w:type="spellStart"/>
            <w:r w:rsidRPr="00D42598">
              <w:rPr>
                <w:rFonts w:ascii="Arial" w:hAnsi="Arial" w:cs="Arial"/>
                <w:szCs w:val="18"/>
              </w:rPr>
              <w:t>Tairāwhiti</w:t>
            </w:r>
            <w:proofErr w:type="spellEnd"/>
          </w:p>
        </w:tc>
        <w:tc>
          <w:tcPr>
            <w:tcW w:w="2012" w:type="dxa"/>
            <w:gridSpan w:val="2"/>
            <w:vAlign w:val="center"/>
          </w:tcPr>
          <w:p w14:paraId="7005DE81" w14:textId="77777777" w:rsidR="00D42598" w:rsidRPr="00D42598" w:rsidRDefault="00D42598" w:rsidP="002B6744">
            <w:pPr>
              <w:jc w:val="center"/>
              <w:rPr>
                <w:rFonts w:ascii="Arial" w:hAnsi="Arial" w:cs="Arial"/>
                <w:szCs w:val="18"/>
              </w:rPr>
            </w:pPr>
            <w:r w:rsidRPr="00D42598">
              <w:rPr>
                <w:rFonts w:ascii="Arial" w:hAnsi="Arial" w:cs="Arial"/>
                <w:szCs w:val="18"/>
              </w:rPr>
              <w:t>313</w:t>
            </w:r>
          </w:p>
        </w:tc>
        <w:tc>
          <w:tcPr>
            <w:tcW w:w="2160" w:type="dxa"/>
            <w:vAlign w:val="center"/>
          </w:tcPr>
          <w:p w14:paraId="2C35F705" w14:textId="77777777" w:rsidR="00D42598" w:rsidRPr="00D42598" w:rsidRDefault="00D42598" w:rsidP="002B6744">
            <w:pPr>
              <w:jc w:val="center"/>
              <w:rPr>
                <w:rFonts w:ascii="Arial" w:hAnsi="Arial" w:cs="Arial"/>
                <w:szCs w:val="18"/>
              </w:rPr>
            </w:pPr>
            <w:r w:rsidRPr="00D42598">
              <w:rPr>
                <w:rFonts w:ascii="Arial" w:hAnsi="Arial" w:cs="Arial"/>
                <w:szCs w:val="18"/>
              </w:rPr>
              <w:t>293</w:t>
            </w:r>
          </w:p>
        </w:tc>
        <w:tc>
          <w:tcPr>
            <w:tcW w:w="2163" w:type="dxa"/>
            <w:vAlign w:val="center"/>
          </w:tcPr>
          <w:p w14:paraId="2D5253E8" w14:textId="77777777" w:rsidR="00D42598" w:rsidRPr="00D42598" w:rsidRDefault="00D42598" w:rsidP="002B6744">
            <w:pPr>
              <w:jc w:val="center"/>
              <w:rPr>
                <w:rFonts w:ascii="Arial" w:hAnsi="Arial" w:cs="Arial"/>
                <w:szCs w:val="18"/>
              </w:rPr>
            </w:pPr>
          </w:p>
        </w:tc>
      </w:tr>
      <w:tr w:rsidR="00D42598" w:rsidRPr="00D42598" w14:paraId="473435F5" w14:textId="77777777" w:rsidTr="002B6744">
        <w:trPr>
          <w:trHeight w:val="70"/>
        </w:trPr>
        <w:tc>
          <w:tcPr>
            <w:tcW w:w="846" w:type="dxa"/>
            <w:vAlign w:val="center"/>
          </w:tcPr>
          <w:p w14:paraId="5690E9DF" w14:textId="77777777" w:rsidR="00D42598" w:rsidRPr="00D42598" w:rsidRDefault="00D42598" w:rsidP="002B6744">
            <w:pPr>
              <w:jc w:val="center"/>
              <w:rPr>
                <w:rFonts w:ascii="Arial" w:hAnsi="Arial" w:cs="Arial"/>
                <w:b/>
                <w:bCs/>
                <w:szCs w:val="18"/>
              </w:rPr>
            </w:pPr>
          </w:p>
        </w:tc>
        <w:tc>
          <w:tcPr>
            <w:tcW w:w="2556" w:type="dxa"/>
            <w:vAlign w:val="bottom"/>
          </w:tcPr>
          <w:p w14:paraId="106900DB" w14:textId="77777777" w:rsidR="00D42598" w:rsidRPr="00D42598" w:rsidRDefault="00D42598" w:rsidP="002B6744">
            <w:pPr>
              <w:rPr>
                <w:rFonts w:ascii="Arial" w:hAnsi="Arial" w:cs="Arial"/>
                <w:szCs w:val="18"/>
              </w:rPr>
            </w:pPr>
          </w:p>
        </w:tc>
        <w:tc>
          <w:tcPr>
            <w:tcW w:w="2012" w:type="dxa"/>
            <w:gridSpan w:val="2"/>
            <w:vAlign w:val="center"/>
          </w:tcPr>
          <w:p w14:paraId="27529A2A" w14:textId="77777777" w:rsidR="00D42598" w:rsidRPr="00D42598" w:rsidRDefault="00D42598" w:rsidP="002B6744">
            <w:pPr>
              <w:jc w:val="center"/>
              <w:rPr>
                <w:rFonts w:ascii="Arial" w:hAnsi="Arial" w:cs="Arial"/>
                <w:szCs w:val="18"/>
              </w:rPr>
            </w:pPr>
          </w:p>
        </w:tc>
        <w:tc>
          <w:tcPr>
            <w:tcW w:w="2160" w:type="dxa"/>
            <w:vAlign w:val="center"/>
          </w:tcPr>
          <w:p w14:paraId="26F11779" w14:textId="77777777" w:rsidR="00D42598" w:rsidRPr="00D42598" w:rsidRDefault="00D42598" w:rsidP="002B6744">
            <w:pPr>
              <w:jc w:val="center"/>
              <w:rPr>
                <w:rFonts w:ascii="Arial" w:hAnsi="Arial" w:cs="Arial"/>
                <w:szCs w:val="18"/>
              </w:rPr>
            </w:pPr>
          </w:p>
        </w:tc>
        <w:tc>
          <w:tcPr>
            <w:tcW w:w="2163" w:type="dxa"/>
            <w:vAlign w:val="center"/>
          </w:tcPr>
          <w:p w14:paraId="0A1E4B1C" w14:textId="77777777" w:rsidR="00D42598" w:rsidRPr="00D42598" w:rsidRDefault="00D42598" w:rsidP="002B6744">
            <w:pPr>
              <w:jc w:val="center"/>
              <w:rPr>
                <w:rFonts w:ascii="Arial" w:hAnsi="Arial" w:cs="Arial"/>
                <w:szCs w:val="18"/>
              </w:rPr>
            </w:pPr>
          </w:p>
        </w:tc>
      </w:tr>
      <w:tr w:rsidR="00D42598" w:rsidRPr="00D42598" w14:paraId="76A62A38" w14:textId="77777777" w:rsidTr="002B6744">
        <w:trPr>
          <w:cantSplit/>
          <w:trHeight w:val="87"/>
        </w:trPr>
        <w:tc>
          <w:tcPr>
            <w:tcW w:w="3402" w:type="dxa"/>
            <w:gridSpan w:val="2"/>
            <w:shd w:val="clear" w:color="auto" w:fill="95B3D7" w:themeFill="accent1" w:themeFillTint="99"/>
            <w:vAlign w:val="bottom"/>
          </w:tcPr>
          <w:p w14:paraId="3906C81A" w14:textId="77777777" w:rsidR="00D42598" w:rsidRPr="00D42598" w:rsidRDefault="00D42598" w:rsidP="002B6744">
            <w:pPr>
              <w:rPr>
                <w:rFonts w:ascii="Arial" w:hAnsi="Arial" w:cs="Arial"/>
                <w:szCs w:val="18"/>
              </w:rPr>
            </w:pPr>
            <w:r w:rsidRPr="00D42598">
              <w:rPr>
                <w:rFonts w:ascii="Arial" w:hAnsi="Arial" w:cs="Arial"/>
                <w:b/>
                <w:bCs/>
                <w:szCs w:val="18"/>
              </w:rPr>
              <w:t>Total attendance</w:t>
            </w:r>
          </w:p>
        </w:tc>
        <w:tc>
          <w:tcPr>
            <w:tcW w:w="2012" w:type="dxa"/>
            <w:gridSpan w:val="2"/>
            <w:shd w:val="clear" w:color="auto" w:fill="95B3D7" w:themeFill="accent1" w:themeFillTint="99"/>
            <w:vAlign w:val="center"/>
          </w:tcPr>
          <w:p w14:paraId="54376DF4" w14:textId="77777777" w:rsidR="00D42598" w:rsidRPr="00D42598" w:rsidRDefault="00D42598" w:rsidP="002B6744">
            <w:pPr>
              <w:jc w:val="center"/>
              <w:rPr>
                <w:rFonts w:ascii="Arial" w:hAnsi="Arial" w:cs="Arial"/>
                <w:b/>
                <w:bCs/>
                <w:szCs w:val="18"/>
              </w:rPr>
            </w:pPr>
            <w:r w:rsidRPr="00D42598">
              <w:rPr>
                <w:rFonts w:ascii="Arial" w:hAnsi="Arial" w:cs="Arial"/>
                <w:b/>
                <w:bCs/>
                <w:szCs w:val="18"/>
              </w:rPr>
              <w:t>1,242</w:t>
            </w:r>
          </w:p>
        </w:tc>
        <w:tc>
          <w:tcPr>
            <w:tcW w:w="2160" w:type="dxa"/>
            <w:shd w:val="clear" w:color="auto" w:fill="95B3D7" w:themeFill="accent1" w:themeFillTint="99"/>
            <w:vAlign w:val="center"/>
          </w:tcPr>
          <w:p w14:paraId="6D8201AE" w14:textId="77777777" w:rsidR="00D42598" w:rsidRPr="00D42598" w:rsidRDefault="00D42598" w:rsidP="002B6744">
            <w:pPr>
              <w:jc w:val="center"/>
              <w:rPr>
                <w:rFonts w:ascii="Arial" w:hAnsi="Arial" w:cs="Arial"/>
                <w:b/>
                <w:bCs/>
                <w:szCs w:val="18"/>
              </w:rPr>
            </w:pPr>
            <w:r w:rsidRPr="00D42598">
              <w:rPr>
                <w:rFonts w:ascii="Arial" w:hAnsi="Arial" w:cs="Arial"/>
                <w:b/>
                <w:bCs/>
                <w:szCs w:val="18"/>
              </w:rPr>
              <w:t>1,436</w:t>
            </w:r>
          </w:p>
        </w:tc>
        <w:tc>
          <w:tcPr>
            <w:tcW w:w="2163" w:type="dxa"/>
            <w:shd w:val="clear" w:color="auto" w:fill="95B3D7" w:themeFill="accent1" w:themeFillTint="99"/>
            <w:vAlign w:val="center"/>
          </w:tcPr>
          <w:p w14:paraId="2F875A76" w14:textId="77777777" w:rsidR="00D42598" w:rsidRPr="00D42598" w:rsidRDefault="00D42598" w:rsidP="002B6744">
            <w:pPr>
              <w:jc w:val="center"/>
              <w:rPr>
                <w:rFonts w:ascii="Arial" w:hAnsi="Arial" w:cs="Arial"/>
                <w:b/>
                <w:bCs/>
                <w:szCs w:val="18"/>
              </w:rPr>
            </w:pPr>
            <w:r w:rsidRPr="00D42598">
              <w:rPr>
                <w:rFonts w:ascii="Arial" w:hAnsi="Arial" w:cs="Arial"/>
                <w:b/>
                <w:bCs/>
                <w:szCs w:val="18"/>
              </w:rPr>
              <w:t>N/A</w:t>
            </w:r>
          </w:p>
        </w:tc>
      </w:tr>
    </w:tbl>
    <w:p w14:paraId="5FAE9FE0" w14:textId="77777777" w:rsidR="00D42598" w:rsidRPr="00D42598" w:rsidRDefault="00D42598" w:rsidP="00D42598">
      <w:pPr>
        <w:rPr>
          <w:rFonts w:ascii="Arial" w:hAnsi="Arial" w:cs="Arial"/>
        </w:rPr>
      </w:pPr>
      <w:r w:rsidRPr="00D42598">
        <w:rPr>
          <w:rFonts w:ascii="Arial" w:hAnsi="Arial" w:cs="Arial"/>
        </w:rPr>
        <w:t>Source: Ministry of Education</w:t>
      </w:r>
    </w:p>
    <w:p w14:paraId="49384631" w14:textId="77777777" w:rsidR="00D42598" w:rsidRPr="00D42598" w:rsidRDefault="00D42598" w:rsidP="00D42598">
      <w:pPr>
        <w:rPr>
          <w:rFonts w:ascii="Arial" w:hAnsi="Arial" w:cs="Arial"/>
        </w:rPr>
      </w:pPr>
    </w:p>
    <w:p w14:paraId="0EE99C45" w14:textId="77777777" w:rsidR="00D42598" w:rsidRPr="00D42598" w:rsidRDefault="00D42598" w:rsidP="00D42598">
      <w:pPr>
        <w:spacing w:line="240" w:lineRule="auto"/>
        <w:rPr>
          <w:rFonts w:ascii="Arial" w:hAnsi="Arial" w:cs="Arial"/>
          <w:b/>
          <w:sz w:val="28"/>
          <w:szCs w:val="28"/>
        </w:rPr>
      </w:pPr>
      <w:r w:rsidRPr="00D42598">
        <w:rPr>
          <w:rFonts w:ascii="Arial" w:hAnsi="Arial" w:cs="Arial"/>
        </w:rPr>
        <w:br w:type="page"/>
      </w:r>
    </w:p>
    <w:p w14:paraId="331CCE12" w14:textId="77777777" w:rsidR="00D42598" w:rsidRPr="00D42598" w:rsidRDefault="00D42598" w:rsidP="00D42598">
      <w:pPr>
        <w:pStyle w:val="Heading2"/>
        <w:rPr>
          <w:rFonts w:ascii="Arial" w:hAnsi="Arial" w:cs="Arial"/>
        </w:rPr>
      </w:pPr>
      <w:bookmarkStart w:id="249" w:name="_Toc75870150"/>
      <w:bookmarkStart w:id="250" w:name="_Toc76394264"/>
      <w:r w:rsidRPr="00D42598">
        <w:rPr>
          <w:rFonts w:ascii="Arial" w:hAnsi="Arial" w:cs="Arial"/>
        </w:rPr>
        <w:lastRenderedPageBreak/>
        <w:t>Healthcare and Economic Support Services</w:t>
      </w:r>
      <w:bookmarkEnd w:id="249"/>
      <w:bookmarkEnd w:id="250"/>
      <w:r w:rsidRPr="00D42598">
        <w:rPr>
          <w:rFonts w:ascii="Arial" w:hAnsi="Arial" w:cs="Arial"/>
        </w:rPr>
        <w:t xml:space="preserve">  </w:t>
      </w:r>
      <w:r w:rsidRPr="00D42598">
        <w:rPr>
          <w:rFonts w:ascii="Arial" w:hAnsi="Arial" w:cs="Arial"/>
        </w:rPr>
        <w:br/>
      </w:r>
    </w:p>
    <w:p w14:paraId="731A5B8F" w14:textId="77777777" w:rsidR="00D42598" w:rsidRPr="00D42598" w:rsidRDefault="00D42598" w:rsidP="00E62528">
      <w:pPr>
        <w:pStyle w:val="Heading3"/>
        <w:numPr>
          <w:ilvl w:val="0"/>
          <w:numId w:val="21"/>
        </w:numPr>
        <w:ind w:left="360" w:firstLine="0"/>
        <w:rPr>
          <w:rFonts w:ascii="Arial" w:hAnsi="Arial" w:cs="Arial"/>
        </w:rPr>
      </w:pPr>
      <w:bookmarkStart w:id="251" w:name="_Toc75870151"/>
      <w:bookmarkStart w:id="252" w:name="_Toc76394265"/>
      <w:r w:rsidRPr="00D42598">
        <w:rPr>
          <w:rFonts w:ascii="Arial" w:hAnsi="Arial" w:cs="Arial"/>
        </w:rPr>
        <w:t>The number of intersex children who have undergone surgery or treatment related to their sexual characteristics from 2016/17-2017/18</w:t>
      </w:r>
      <w:bookmarkEnd w:id="251"/>
      <w:bookmarkEnd w:id="252"/>
    </w:p>
    <w:p w14:paraId="553760AE" w14:textId="77777777" w:rsidR="00D42598" w:rsidRPr="00D42598" w:rsidRDefault="00D42598" w:rsidP="00D42598">
      <w:pPr>
        <w:rPr>
          <w:rFonts w:ascii="Arial" w:hAnsi="Arial" w:cs="Arial"/>
        </w:rPr>
      </w:pPr>
      <w:r w:rsidRPr="00D42598">
        <w:rPr>
          <w:rFonts w:ascii="Arial" w:hAnsi="Arial" w:cs="Arial"/>
        </w:rPr>
        <w:t xml:space="preserve">The data provided below relates only to publicly funded hospital charges.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237"/>
        <w:gridCol w:w="3238"/>
      </w:tblGrid>
      <w:tr w:rsidR="00D42598" w:rsidRPr="00D42598" w14:paraId="12E8CC86" w14:textId="77777777" w:rsidTr="002B6744">
        <w:tc>
          <w:tcPr>
            <w:tcW w:w="3261" w:type="dxa"/>
            <w:tcBorders>
              <w:top w:val="single" w:sz="4" w:space="0" w:color="auto"/>
              <w:left w:val="single" w:sz="4" w:space="0" w:color="auto"/>
              <w:right w:val="single" w:sz="4" w:space="0" w:color="auto"/>
            </w:tcBorders>
          </w:tcPr>
          <w:p w14:paraId="4884C40F" w14:textId="77777777" w:rsidR="00D42598" w:rsidRPr="00D42598" w:rsidRDefault="00D42598" w:rsidP="002B6744">
            <w:pPr>
              <w:rPr>
                <w:rFonts w:ascii="Arial" w:hAnsi="Arial" w:cs="Arial"/>
              </w:rPr>
            </w:pPr>
          </w:p>
        </w:tc>
        <w:tc>
          <w:tcPr>
            <w:tcW w:w="3237" w:type="dxa"/>
            <w:tcBorders>
              <w:top w:val="single" w:sz="4" w:space="0" w:color="auto"/>
              <w:left w:val="single" w:sz="4" w:space="0" w:color="auto"/>
              <w:right w:val="single" w:sz="4" w:space="0" w:color="auto"/>
            </w:tcBorders>
            <w:shd w:val="clear" w:color="auto" w:fill="95B3D7" w:themeFill="accent1" w:themeFillTint="99"/>
          </w:tcPr>
          <w:p w14:paraId="28624CEA" w14:textId="77777777" w:rsidR="00D42598" w:rsidRPr="00D42598" w:rsidRDefault="00D42598" w:rsidP="002B6744">
            <w:pPr>
              <w:rPr>
                <w:rFonts w:ascii="Arial" w:hAnsi="Arial" w:cs="Arial"/>
                <w:b/>
                <w:bCs/>
              </w:rPr>
            </w:pPr>
            <w:r w:rsidRPr="00D42598">
              <w:rPr>
                <w:rFonts w:ascii="Arial" w:hAnsi="Arial" w:cs="Arial"/>
                <w:b/>
                <w:bCs/>
              </w:rPr>
              <w:t>2016/2017</w:t>
            </w:r>
          </w:p>
        </w:tc>
        <w:tc>
          <w:tcPr>
            <w:tcW w:w="3238" w:type="dxa"/>
            <w:tcBorders>
              <w:top w:val="single" w:sz="4" w:space="0" w:color="auto"/>
              <w:left w:val="single" w:sz="4" w:space="0" w:color="auto"/>
              <w:right w:val="single" w:sz="4" w:space="0" w:color="auto"/>
            </w:tcBorders>
            <w:shd w:val="clear" w:color="auto" w:fill="95B3D7" w:themeFill="accent1" w:themeFillTint="99"/>
          </w:tcPr>
          <w:p w14:paraId="5E2D8233" w14:textId="77777777" w:rsidR="00D42598" w:rsidRPr="00D42598" w:rsidRDefault="00D42598" w:rsidP="002B6744">
            <w:pPr>
              <w:rPr>
                <w:rFonts w:ascii="Arial" w:hAnsi="Arial" w:cs="Arial"/>
                <w:b/>
                <w:bCs/>
              </w:rPr>
            </w:pPr>
            <w:r w:rsidRPr="00D42598">
              <w:rPr>
                <w:rFonts w:ascii="Arial" w:hAnsi="Arial" w:cs="Arial"/>
                <w:b/>
                <w:bCs/>
              </w:rPr>
              <w:t>2017/2018</w:t>
            </w:r>
          </w:p>
        </w:tc>
      </w:tr>
      <w:tr w:rsidR="00D42598" w:rsidRPr="00D42598" w14:paraId="3442F3B3" w14:textId="77777777" w:rsidTr="002B6744">
        <w:tc>
          <w:tcPr>
            <w:tcW w:w="3261" w:type="dxa"/>
            <w:tcBorders>
              <w:left w:val="single" w:sz="4" w:space="0" w:color="auto"/>
              <w:bottom w:val="single" w:sz="4" w:space="0" w:color="auto"/>
              <w:right w:val="single" w:sz="4" w:space="0" w:color="auto"/>
            </w:tcBorders>
            <w:shd w:val="clear" w:color="auto" w:fill="95B3D7" w:themeFill="accent1" w:themeFillTint="99"/>
          </w:tcPr>
          <w:p w14:paraId="07FAFD09" w14:textId="77777777" w:rsidR="00D42598" w:rsidRPr="00D42598" w:rsidRDefault="00D42598" w:rsidP="002B6744">
            <w:pPr>
              <w:rPr>
                <w:rFonts w:ascii="Arial" w:hAnsi="Arial" w:cs="Arial"/>
                <w:b/>
                <w:bCs/>
              </w:rPr>
            </w:pPr>
            <w:r w:rsidRPr="00D42598">
              <w:rPr>
                <w:rFonts w:ascii="Arial" w:hAnsi="Arial" w:cs="Arial"/>
                <w:b/>
                <w:bCs/>
              </w:rPr>
              <w:t>Number of discharges for procedures for anomalies of genitalia</w:t>
            </w:r>
          </w:p>
        </w:tc>
        <w:tc>
          <w:tcPr>
            <w:tcW w:w="3237" w:type="dxa"/>
            <w:tcBorders>
              <w:left w:val="single" w:sz="4" w:space="0" w:color="auto"/>
              <w:bottom w:val="single" w:sz="4" w:space="0" w:color="auto"/>
              <w:right w:val="single" w:sz="4" w:space="0" w:color="auto"/>
            </w:tcBorders>
            <w:vAlign w:val="center"/>
          </w:tcPr>
          <w:p w14:paraId="42C9F944" w14:textId="77777777" w:rsidR="00D42598" w:rsidRPr="00D42598" w:rsidRDefault="00D42598" w:rsidP="002B6744">
            <w:pPr>
              <w:jc w:val="center"/>
              <w:rPr>
                <w:rFonts w:ascii="Arial" w:hAnsi="Arial" w:cs="Arial"/>
              </w:rPr>
            </w:pPr>
            <w:r w:rsidRPr="00D42598">
              <w:rPr>
                <w:rFonts w:ascii="Arial" w:hAnsi="Arial" w:cs="Arial"/>
              </w:rPr>
              <w:t>S</w:t>
            </w:r>
          </w:p>
        </w:tc>
        <w:tc>
          <w:tcPr>
            <w:tcW w:w="3238" w:type="dxa"/>
            <w:tcBorders>
              <w:left w:val="single" w:sz="4" w:space="0" w:color="auto"/>
              <w:bottom w:val="single" w:sz="4" w:space="0" w:color="auto"/>
              <w:right w:val="single" w:sz="4" w:space="0" w:color="auto"/>
            </w:tcBorders>
            <w:vAlign w:val="center"/>
          </w:tcPr>
          <w:p w14:paraId="596C8BFB" w14:textId="77777777" w:rsidR="00D42598" w:rsidRPr="00D42598" w:rsidRDefault="00D42598" w:rsidP="002B6744">
            <w:pPr>
              <w:jc w:val="center"/>
              <w:rPr>
                <w:rFonts w:ascii="Arial" w:hAnsi="Arial" w:cs="Arial"/>
              </w:rPr>
            </w:pPr>
            <w:r w:rsidRPr="00D42598">
              <w:rPr>
                <w:rFonts w:ascii="Arial" w:hAnsi="Arial" w:cs="Arial"/>
              </w:rPr>
              <w:t>-</w:t>
            </w:r>
          </w:p>
        </w:tc>
      </w:tr>
      <w:tr w:rsidR="00D42598" w:rsidRPr="00D42598" w14:paraId="42417F28" w14:textId="77777777" w:rsidTr="002B6744">
        <w:tc>
          <w:tcPr>
            <w:tcW w:w="326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78BF9DD" w14:textId="77777777" w:rsidR="00D42598" w:rsidRPr="00D42598" w:rsidRDefault="00D42598" w:rsidP="002B6744">
            <w:pPr>
              <w:rPr>
                <w:rFonts w:ascii="Arial" w:hAnsi="Arial" w:cs="Arial"/>
                <w:b/>
                <w:bCs/>
              </w:rPr>
            </w:pPr>
            <w:r w:rsidRPr="00D42598">
              <w:rPr>
                <w:rFonts w:ascii="Arial" w:hAnsi="Arial" w:cs="Arial"/>
                <w:b/>
                <w:bCs/>
              </w:rPr>
              <w:t>Discharge with a diagnosis of intersex conditions*</w:t>
            </w:r>
          </w:p>
        </w:tc>
        <w:tc>
          <w:tcPr>
            <w:tcW w:w="3237" w:type="dxa"/>
            <w:tcBorders>
              <w:top w:val="single" w:sz="4" w:space="0" w:color="auto"/>
              <w:left w:val="single" w:sz="4" w:space="0" w:color="auto"/>
              <w:bottom w:val="single" w:sz="4" w:space="0" w:color="auto"/>
              <w:right w:val="single" w:sz="4" w:space="0" w:color="auto"/>
            </w:tcBorders>
            <w:vAlign w:val="center"/>
          </w:tcPr>
          <w:p w14:paraId="1FFD52FA" w14:textId="77777777" w:rsidR="00D42598" w:rsidRPr="00D42598" w:rsidRDefault="00D42598" w:rsidP="002B6744">
            <w:pPr>
              <w:jc w:val="center"/>
              <w:rPr>
                <w:rFonts w:ascii="Arial" w:hAnsi="Arial" w:cs="Arial"/>
              </w:rPr>
            </w:pPr>
            <w:r w:rsidRPr="00D42598">
              <w:rPr>
                <w:rFonts w:ascii="Arial" w:hAnsi="Arial" w:cs="Arial"/>
              </w:rPr>
              <w:t>-</w:t>
            </w:r>
          </w:p>
        </w:tc>
        <w:tc>
          <w:tcPr>
            <w:tcW w:w="3238" w:type="dxa"/>
            <w:tcBorders>
              <w:top w:val="single" w:sz="4" w:space="0" w:color="auto"/>
              <w:left w:val="single" w:sz="4" w:space="0" w:color="auto"/>
              <w:bottom w:val="single" w:sz="4" w:space="0" w:color="auto"/>
              <w:right w:val="single" w:sz="4" w:space="0" w:color="auto"/>
            </w:tcBorders>
            <w:vAlign w:val="center"/>
          </w:tcPr>
          <w:p w14:paraId="5465036E" w14:textId="77777777" w:rsidR="00D42598" w:rsidRPr="00D42598" w:rsidRDefault="00D42598" w:rsidP="002B6744">
            <w:pPr>
              <w:jc w:val="center"/>
              <w:rPr>
                <w:rFonts w:ascii="Arial" w:hAnsi="Arial" w:cs="Arial"/>
              </w:rPr>
            </w:pPr>
            <w:r w:rsidRPr="00D42598">
              <w:rPr>
                <w:rFonts w:ascii="Arial" w:hAnsi="Arial" w:cs="Arial"/>
              </w:rPr>
              <w:t>10</w:t>
            </w:r>
          </w:p>
        </w:tc>
      </w:tr>
    </w:tbl>
    <w:p w14:paraId="65B80675" w14:textId="77777777" w:rsidR="00D42598" w:rsidRPr="00D42598" w:rsidRDefault="00D42598" w:rsidP="00D42598">
      <w:pPr>
        <w:rPr>
          <w:rFonts w:ascii="Arial" w:hAnsi="Arial" w:cs="Arial"/>
          <w:bCs/>
        </w:rPr>
      </w:pPr>
      <w:r w:rsidRPr="00D42598">
        <w:rPr>
          <w:rFonts w:ascii="Arial" w:hAnsi="Arial" w:cs="Arial"/>
        </w:rPr>
        <w:t xml:space="preserve">*Note none </w:t>
      </w:r>
      <w:r w:rsidRPr="00D42598">
        <w:rPr>
          <w:rFonts w:ascii="Arial" w:hAnsi="Arial" w:cs="Arial"/>
          <w:bCs/>
        </w:rPr>
        <w:t>of those with a diagnosis of intersex conditions received a procedure for anomalies of genitalia.</w:t>
      </w:r>
    </w:p>
    <w:p w14:paraId="5FDCAA0B" w14:textId="77777777" w:rsidR="00D42598" w:rsidRPr="00D42598" w:rsidRDefault="00D42598" w:rsidP="00D42598">
      <w:pPr>
        <w:rPr>
          <w:rFonts w:ascii="Arial" w:hAnsi="Arial" w:cs="Arial"/>
          <w:bCs/>
        </w:rPr>
      </w:pPr>
    </w:p>
    <w:p w14:paraId="2F744548" w14:textId="77777777" w:rsidR="00D42598" w:rsidRPr="00D42598" w:rsidRDefault="00D42598" w:rsidP="00E62528">
      <w:pPr>
        <w:pStyle w:val="Heading3"/>
        <w:numPr>
          <w:ilvl w:val="0"/>
          <w:numId w:val="21"/>
        </w:numPr>
        <w:ind w:left="360" w:firstLine="0"/>
        <w:rPr>
          <w:rFonts w:ascii="Arial" w:hAnsi="Arial" w:cs="Arial"/>
        </w:rPr>
      </w:pPr>
      <w:bookmarkStart w:id="253" w:name="_Toc75870152"/>
      <w:bookmarkStart w:id="254" w:name="_Toc76394266"/>
      <w:r w:rsidRPr="00D42598">
        <w:rPr>
          <w:rFonts w:ascii="Arial" w:hAnsi="Arial" w:cs="Arial"/>
        </w:rPr>
        <w:t>Data on sexually transmitted diseases among adolescents</w:t>
      </w:r>
      <w:bookmarkEnd w:id="253"/>
      <w:bookmarkEnd w:id="25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134"/>
        <w:gridCol w:w="829"/>
        <w:gridCol w:w="830"/>
        <w:gridCol w:w="830"/>
        <w:gridCol w:w="830"/>
        <w:gridCol w:w="829"/>
        <w:gridCol w:w="830"/>
        <w:gridCol w:w="830"/>
        <w:gridCol w:w="830"/>
        <w:gridCol w:w="830"/>
      </w:tblGrid>
      <w:tr w:rsidR="00D42598" w:rsidRPr="00D42598" w14:paraId="1D96BD1F" w14:textId="77777777" w:rsidTr="002B6744">
        <w:tc>
          <w:tcPr>
            <w:tcW w:w="1134" w:type="dxa"/>
            <w:tcBorders>
              <w:top w:val="single" w:sz="4" w:space="0" w:color="auto"/>
              <w:left w:val="single" w:sz="4" w:space="0" w:color="auto"/>
            </w:tcBorders>
          </w:tcPr>
          <w:p w14:paraId="1A92BA78" w14:textId="77777777" w:rsidR="00D42598" w:rsidRPr="00D42598" w:rsidRDefault="00D42598" w:rsidP="002B6744">
            <w:pPr>
              <w:rPr>
                <w:rFonts w:ascii="Arial" w:hAnsi="Arial" w:cs="Arial"/>
                <w:szCs w:val="18"/>
              </w:rPr>
            </w:pPr>
          </w:p>
        </w:tc>
        <w:tc>
          <w:tcPr>
            <w:tcW w:w="1134" w:type="dxa"/>
            <w:tcBorders>
              <w:top w:val="single" w:sz="4" w:space="0" w:color="auto"/>
              <w:left w:val="nil"/>
              <w:bottom w:val="nil"/>
              <w:right w:val="single" w:sz="4" w:space="0" w:color="auto"/>
            </w:tcBorders>
          </w:tcPr>
          <w:p w14:paraId="0A0842DF" w14:textId="77777777" w:rsidR="00D42598" w:rsidRPr="00D42598" w:rsidRDefault="00D42598" w:rsidP="002B6744">
            <w:pPr>
              <w:rPr>
                <w:rFonts w:ascii="Arial" w:hAnsi="Arial" w:cs="Arial"/>
                <w:szCs w:val="18"/>
              </w:rPr>
            </w:pPr>
          </w:p>
        </w:tc>
        <w:tc>
          <w:tcPr>
            <w:tcW w:w="2489" w:type="dxa"/>
            <w:gridSpan w:val="3"/>
            <w:tcBorders>
              <w:top w:val="single" w:sz="4" w:space="0" w:color="auto"/>
              <w:left w:val="single" w:sz="4" w:space="0" w:color="auto"/>
              <w:bottom w:val="nil"/>
              <w:right w:val="single" w:sz="4" w:space="0" w:color="auto"/>
            </w:tcBorders>
            <w:shd w:val="clear" w:color="auto" w:fill="95B3D7" w:themeFill="accent1" w:themeFillTint="99"/>
            <w:vAlign w:val="center"/>
            <w:hideMark/>
          </w:tcPr>
          <w:p w14:paraId="79FA1E1B" w14:textId="77777777" w:rsidR="00D42598" w:rsidRPr="00D42598" w:rsidRDefault="00D42598" w:rsidP="002B6744">
            <w:pPr>
              <w:jc w:val="center"/>
              <w:rPr>
                <w:rFonts w:ascii="Arial" w:hAnsi="Arial" w:cs="Arial"/>
                <w:szCs w:val="18"/>
              </w:rPr>
            </w:pPr>
            <w:r w:rsidRPr="00D42598">
              <w:rPr>
                <w:rFonts w:ascii="Arial" w:hAnsi="Arial" w:cs="Arial"/>
                <w:b/>
                <w:bCs/>
                <w:szCs w:val="18"/>
              </w:rPr>
              <w:t>Chlamydia (per 100,000)</w:t>
            </w:r>
          </w:p>
        </w:tc>
        <w:tc>
          <w:tcPr>
            <w:tcW w:w="2489" w:type="dxa"/>
            <w:gridSpan w:val="3"/>
            <w:tcBorders>
              <w:top w:val="single" w:sz="4" w:space="0" w:color="auto"/>
              <w:left w:val="single" w:sz="4" w:space="0" w:color="auto"/>
              <w:bottom w:val="nil"/>
              <w:right w:val="single" w:sz="4" w:space="0" w:color="auto"/>
            </w:tcBorders>
            <w:shd w:val="clear" w:color="auto" w:fill="95B3D7" w:themeFill="accent1" w:themeFillTint="99"/>
            <w:vAlign w:val="center"/>
            <w:hideMark/>
          </w:tcPr>
          <w:p w14:paraId="0B61DB63" w14:textId="77777777" w:rsidR="00D42598" w:rsidRPr="00D42598" w:rsidRDefault="00D42598" w:rsidP="002B6744">
            <w:pPr>
              <w:jc w:val="center"/>
              <w:rPr>
                <w:rFonts w:ascii="Arial" w:hAnsi="Arial" w:cs="Arial"/>
                <w:szCs w:val="18"/>
              </w:rPr>
            </w:pPr>
            <w:r w:rsidRPr="00D42598">
              <w:rPr>
                <w:rFonts w:ascii="Arial" w:hAnsi="Arial" w:cs="Arial"/>
                <w:b/>
                <w:bCs/>
                <w:szCs w:val="18"/>
              </w:rPr>
              <w:t>Gonorrhoea (per 100,000)</w:t>
            </w:r>
          </w:p>
        </w:tc>
        <w:tc>
          <w:tcPr>
            <w:tcW w:w="2490" w:type="dxa"/>
            <w:gridSpan w:val="3"/>
            <w:tcBorders>
              <w:top w:val="single" w:sz="4" w:space="0" w:color="auto"/>
              <w:left w:val="single" w:sz="4" w:space="0" w:color="auto"/>
              <w:bottom w:val="nil"/>
              <w:right w:val="single" w:sz="4" w:space="0" w:color="auto"/>
            </w:tcBorders>
            <w:shd w:val="clear" w:color="auto" w:fill="95B3D7" w:themeFill="accent1" w:themeFillTint="99"/>
            <w:vAlign w:val="center"/>
            <w:hideMark/>
          </w:tcPr>
          <w:p w14:paraId="442A15E5" w14:textId="77777777" w:rsidR="00D42598" w:rsidRPr="00D42598" w:rsidRDefault="00D42598" w:rsidP="002B6744">
            <w:pPr>
              <w:jc w:val="center"/>
              <w:rPr>
                <w:rFonts w:ascii="Arial" w:hAnsi="Arial" w:cs="Arial"/>
                <w:szCs w:val="18"/>
              </w:rPr>
            </w:pPr>
            <w:r w:rsidRPr="00D42598">
              <w:rPr>
                <w:rFonts w:ascii="Arial" w:hAnsi="Arial" w:cs="Arial"/>
                <w:b/>
                <w:bCs/>
                <w:szCs w:val="18"/>
              </w:rPr>
              <w:t>Syphilis</w:t>
            </w:r>
          </w:p>
        </w:tc>
      </w:tr>
      <w:tr w:rsidR="00D42598" w:rsidRPr="00D42598" w14:paraId="7540211B" w14:textId="77777777" w:rsidTr="002B6744">
        <w:tc>
          <w:tcPr>
            <w:tcW w:w="2268" w:type="dxa"/>
            <w:gridSpan w:val="2"/>
            <w:tcBorders>
              <w:top w:val="nil"/>
              <w:left w:val="single" w:sz="4" w:space="0" w:color="auto"/>
              <w:bottom w:val="nil"/>
              <w:right w:val="single" w:sz="4" w:space="0" w:color="auto"/>
            </w:tcBorders>
          </w:tcPr>
          <w:p w14:paraId="3AE21A51" w14:textId="77777777" w:rsidR="00D42598" w:rsidRPr="00D42598" w:rsidRDefault="00D42598" w:rsidP="002B6744">
            <w:pPr>
              <w:rPr>
                <w:rFonts w:ascii="Arial" w:hAnsi="Arial" w:cs="Arial"/>
                <w:b/>
                <w:bCs/>
                <w:szCs w:val="18"/>
              </w:rPr>
            </w:pPr>
          </w:p>
        </w:tc>
        <w:tc>
          <w:tcPr>
            <w:tcW w:w="829" w:type="dxa"/>
            <w:tcBorders>
              <w:top w:val="nil"/>
              <w:left w:val="single" w:sz="4" w:space="0" w:color="auto"/>
              <w:bottom w:val="nil"/>
              <w:right w:val="nil"/>
            </w:tcBorders>
            <w:shd w:val="clear" w:color="auto" w:fill="DBE5F1" w:themeFill="accent1" w:themeFillTint="33"/>
            <w:hideMark/>
          </w:tcPr>
          <w:p w14:paraId="0F1856EB" w14:textId="77777777" w:rsidR="00D42598" w:rsidRPr="00D42598" w:rsidRDefault="00D42598" w:rsidP="002B6744">
            <w:pPr>
              <w:jc w:val="center"/>
              <w:rPr>
                <w:rFonts w:ascii="Arial" w:hAnsi="Arial" w:cs="Arial"/>
                <w:szCs w:val="18"/>
              </w:rPr>
            </w:pPr>
            <w:r w:rsidRPr="00D42598">
              <w:rPr>
                <w:rFonts w:ascii="Arial" w:hAnsi="Arial" w:cs="Arial"/>
                <w:szCs w:val="18"/>
              </w:rPr>
              <w:t>2017</w:t>
            </w:r>
          </w:p>
        </w:tc>
        <w:tc>
          <w:tcPr>
            <w:tcW w:w="830" w:type="dxa"/>
            <w:shd w:val="clear" w:color="auto" w:fill="DBE5F1" w:themeFill="accent1" w:themeFillTint="33"/>
            <w:hideMark/>
          </w:tcPr>
          <w:p w14:paraId="33CB1F68" w14:textId="77777777" w:rsidR="00D42598" w:rsidRPr="00D42598" w:rsidRDefault="00D42598" w:rsidP="002B6744">
            <w:pPr>
              <w:jc w:val="center"/>
              <w:rPr>
                <w:rFonts w:ascii="Arial" w:hAnsi="Arial" w:cs="Arial"/>
                <w:szCs w:val="18"/>
              </w:rPr>
            </w:pPr>
            <w:r w:rsidRPr="00D42598">
              <w:rPr>
                <w:rFonts w:ascii="Arial" w:hAnsi="Arial" w:cs="Arial"/>
                <w:szCs w:val="18"/>
              </w:rPr>
              <w:t>2018</w:t>
            </w:r>
          </w:p>
        </w:tc>
        <w:tc>
          <w:tcPr>
            <w:tcW w:w="830" w:type="dxa"/>
            <w:tcBorders>
              <w:top w:val="nil"/>
              <w:left w:val="nil"/>
              <w:bottom w:val="nil"/>
              <w:right w:val="single" w:sz="4" w:space="0" w:color="auto"/>
            </w:tcBorders>
            <w:shd w:val="clear" w:color="auto" w:fill="DBE5F1" w:themeFill="accent1" w:themeFillTint="33"/>
            <w:hideMark/>
          </w:tcPr>
          <w:p w14:paraId="1280AECD" w14:textId="77777777" w:rsidR="00D42598" w:rsidRPr="00D42598" w:rsidRDefault="00D42598" w:rsidP="002B6744">
            <w:pPr>
              <w:jc w:val="center"/>
              <w:rPr>
                <w:rFonts w:ascii="Arial" w:hAnsi="Arial" w:cs="Arial"/>
                <w:szCs w:val="18"/>
              </w:rPr>
            </w:pPr>
            <w:r w:rsidRPr="00D42598">
              <w:rPr>
                <w:rFonts w:ascii="Arial" w:hAnsi="Arial" w:cs="Arial"/>
                <w:szCs w:val="18"/>
              </w:rPr>
              <w:t>2019</w:t>
            </w:r>
          </w:p>
        </w:tc>
        <w:tc>
          <w:tcPr>
            <w:tcW w:w="830" w:type="dxa"/>
            <w:tcBorders>
              <w:top w:val="nil"/>
              <w:left w:val="single" w:sz="4" w:space="0" w:color="auto"/>
              <w:bottom w:val="nil"/>
              <w:right w:val="nil"/>
            </w:tcBorders>
            <w:shd w:val="clear" w:color="auto" w:fill="DBE5F1" w:themeFill="accent1" w:themeFillTint="33"/>
            <w:hideMark/>
          </w:tcPr>
          <w:p w14:paraId="6DBEB607" w14:textId="77777777" w:rsidR="00D42598" w:rsidRPr="00D42598" w:rsidRDefault="00D42598" w:rsidP="002B6744">
            <w:pPr>
              <w:jc w:val="center"/>
              <w:rPr>
                <w:rFonts w:ascii="Arial" w:hAnsi="Arial" w:cs="Arial"/>
                <w:szCs w:val="18"/>
              </w:rPr>
            </w:pPr>
            <w:r w:rsidRPr="00D42598">
              <w:rPr>
                <w:rFonts w:ascii="Arial" w:hAnsi="Arial" w:cs="Arial"/>
                <w:szCs w:val="18"/>
              </w:rPr>
              <w:t>2017</w:t>
            </w:r>
          </w:p>
        </w:tc>
        <w:tc>
          <w:tcPr>
            <w:tcW w:w="829" w:type="dxa"/>
            <w:shd w:val="clear" w:color="auto" w:fill="DBE5F1" w:themeFill="accent1" w:themeFillTint="33"/>
            <w:hideMark/>
          </w:tcPr>
          <w:p w14:paraId="485A164A" w14:textId="77777777" w:rsidR="00D42598" w:rsidRPr="00D42598" w:rsidRDefault="00D42598" w:rsidP="002B6744">
            <w:pPr>
              <w:jc w:val="center"/>
              <w:rPr>
                <w:rFonts w:ascii="Arial" w:hAnsi="Arial" w:cs="Arial"/>
                <w:szCs w:val="18"/>
              </w:rPr>
            </w:pPr>
            <w:r w:rsidRPr="00D42598">
              <w:rPr>
                <w:rFonts w:ascii="Arial" w:hAnsi="Arial" w:cs="Arial"/>
                <w:szCs w:val="18"/>
              </w:rPr>
              <w:t>2018</w:t>
            </w:r>
          </w:p>
        </w:tc>
        <w:tc>
          <w:tcPr>
            <w:tcW w:w="830" w:type="dxa"/>
            <w:tcBorders>
              <w:top w:val="nil"/>
              <w:left w:val="nil"/>
              <w:bottom w:val="nil"/>
              <w:right w:val="single" w:sz="4" w:space="0" w:color="auto"/>
            </w:tcBorders>
            <w:shd w:val="clear" w:color="auto" w:fill="DBE5F1" w:themeFill="accent1" w:themeFillTint="33"/>
            <w:hideMark/>
          </w:tcPr>
          <w:p w14:paraId="4315F684" w14:textId="77777777" w:rsidR="00D42598" w:rsidRPr="00D42598" w:rsidRDefault="00D42598" w:rsidP="002B6744">
            <w:pPr>
              <w:jc w:val="center"/>
              <w:rPr>
                <w:rFonts w:ascii="Arial" w:hAnsi="Arial" w:cs="Arial"/>
                <w:szCs w:val="18"/>
              </w:rPr>
            </w:pPr>
            <w:r w:rsidRPr="00D42598">
              <w:rPr>
                <w:rFonts w:ascii="Arial" w:hAnsi="Arial" w:cs="Arial"/>
                <w:szCs w:val="18"/>
              </w:rPr>
              <w:t>2019</w:t>
            </w:r>
          </w:p>
        </w:tc>
        <w:tc>
          <w:tcPr>
            <w:tcW w:w="830" w:type="dxa"/>
            <w:tcBorders>
              <w:top w:val="nil"/>
              <w:left w:val="single" w:sz="4" w:space="0" w:color="auto"/>
              <w:bottom w:val="nil"/>
              <w:right w:val="nil"/>
            </w:tcBorders>
            <w:shd w:val="clear" w:color="auto" w:fill="DBE5F1" w:themeFill="accent1" w:themeFillTint="33"/>
            <w:hideMark/>
          </w:tcPr>
          <w:p w14:paraId="3C9EF36E" w14:textId="77777777" w:rsidR="00D42598" w:rsidRPr="00D42598" w:rsidRDefault="00D42598" w:rsidP="002B6744">
            <w:pPr>
              <w:jc w:val="center"/>
              <w:rPr>
                <w:rFonts w:ascii="Arial" w:hAnsi="Arial" w:cs="Arial"/>
                <w:szCs w:val="18"/>
              </w:rPr>
            </w:pPr>
            <w:r w:rsidRPr="00D42598">
              <w:rPr>
                <w:rFonts w:ascii="Arial" w:hAnsi="Arial" w:cs="Arial"/>
                <w:szCs w:val="18"/>
              </w:rPr>
              <w:t>2017</w:t>
            </w:r>
          </w:p>
        </w:tc>
        <w:tc>
          <w:tcPr>
            <w:tcW w:w="830" w:type="dxa"/>
            <w:shd w:val="clear" w:color="auto" w:fill="DBE5F1" w:themeFill="accent1" w:themeFillTint="33"/>
            <w:hideMark/>
          </w:tcPr>
          <w:p w14:paraId="38ED95C2" w14:textId="77777777" w:rsidR="00D42598" w:rsidRPr="00D42598" w:rsidRDefault="00D42598" w:rsidP="002B6744">
            <w:pPr>
              <w:jc w:val="center"/>
              <w:rPr>
                <w:rFonts w:ascii="Arial" w:hAnsi="Arial" w:cs="Arial"/>
                <w:szCs w:val="18"/>
              </w:rPr>
            </w:pPr>
            <w:r w:rsidRPr="00D42598">
              <w:rPr>
                <w:rFonts w:ascii="Arial" w:hAnsi="Arial" w:cs="Arial"/>
                <w:szCs w:val="18"/>
              </w:rPr>
              <w:t>2018</w:t>
            </w:r>
          </w:p>
        </w:tc>
        <w:tc>
          <w:tcPr>
            <w:tcW w:w="830" w:type="dxa"/>
            <w:tcBorders>
              <w:top w:val="nil"/>
              <w:left w:val="nil"/>
              <w:bottom w:val="nil"/>
              <w:right w:val="single" w:sz="4" w:space="0" w:color="auto"/>
            </w:tcBorders>
            <w:shd w:val="clear" w:color="auto" w:fill="DBE5F1" w:themeFill="accent1" w:themeFillTint="33"/>
            <w:hideMark/>
          </w:tcPr>
          <w:p w14:paraId="0D97024E" w14:textId="77777777" w:rsidR="00D42598" w:rsidRPr="00D42598" w:rsidRDefault="00D42598" w:rsidP="002B6744">
            <w:pPr>
              <w:jc w:val="center"/>
              <w:rPr>
                <w:rFonts w:ascii="Arial" w:hAnsi="Arial" w:cs="Arial"/>
                <w:szCs w:val="18"/>
              </w:rPr>
            </w:pPr>
            <w:r w:rsidRPr="00D42598">
              <w:rPr>
                <w:rFonts w:ascii="Arial" w:hAnsi="Arial" w:cs="Arial"/>
                <w:szCs w:val="18"/>
              </w:rPr>
              <w:t>2019</w:t>
            </w:r>
          </w:p>
        </w:tc>
      </w:tr>
      <w:tr w:rsidR="00D42598" w:rsidRPr="00D42598" w14:paraId="64FBD2BE" w14:textId="77777777" w:rsidTr="002B6744">
        <w:tc>
          <w:tcPr>
            <w:tcW w:w="1134" w:type="dxa"/>
            <w:vMerge w:val="restart"/>
            <w:tcBorders>
              <w:left w:val="single" w:sz="4" w:space="0" w:color="auto"/>
            </w:tcBorders>
            <w:shd w:val="clear" w:color="auto" w:fill="95B3D7" w:themeFill="accent1" w:themeFillTint="99"/>
            <w:hideMark/>
          </w:tcPr>
          <w:p w14:paraId="3843008B" w14:textId="77777777" w:rsidR="00D42598" w:rsidRPr="00D42598" w:rsidRDefault="00D42598" w:rsidP="002B6744">
            <w:pPr>
              <w:jc w:val="center"/>
              <w:rPr>
                <w:rFonts w:ascii="Arial" w:hAnsi="Arial" w:cs="Arial"/>
                <w:b/>
                <w:bCs/>
                <w:szCs w:val="18"/>
              </w:rPr>
            </w:pPr>
            <w:r w:rsidRPr="00D42598">
              <w:rPr>
                <w:rFonts w:ascii="Arial" w:hAnsi="Arial" w:cs="Arial"/>
                <w:b/>
                <w:bCs/>
                <w:szCs w:val="18"/>
              </w:rPr>
              <w:t xml:space="preserve">Gender </w:t>
            </w:r>
          </w:p>
        </w:tc>
        <w:tc>
          <w:tcPr>
            <w:tcW w:w="1134" w:type="dxa"/>
            <w:tcBorders>
              <w:top w:val="nil"/>
              <w:left w:val="nil"/>
              <w:bottom w:val="nil"/>
              <w:right w:val="single" w:sz="4" w:space="0" w:color="auto"/>
            </w:tcBorders>
            <w:hideMark/>
          </w:tcPr>
          <w:p w14:paraId="7D78B886" w14:textId="77777777" w:rsidR="00D42598" w:rsidRPr="00D42598" w:rsidRDefault="00D42598" w:rsidP="002B6744">
            <w:pPr>
              <w:rPr>
                <w:rFonts w:ascii="Arial" w:hAnsi="Arial" w:cs="Arial"/>
                <w:szCs w:val="18"/>
              </w:rPr>
            </w:pPr>
            <w:r w:rsidRPr="00D42598">
              <w:rPr>
                <w:rFonts w:ascii="Arial" w:hAnsi="Arial" w:cs="Arial"/>
                <w:szCs w:val="18"/>
              </w:rPr>
              <w:t>Female</w:t>
            </w:r>
          </w:p>
        </w:tc>
        <w:tc>
          <w:tcPr>
            <w:tcW w:w="829" w:type="dxa"/>
            <w:tcBorders>
              <w:top w:val="nil"/>
              <w:left w:val="single" w:sz="4" w:space="0" w:color="auto"/>
              <w:bottom w:val="nil"/>
              <w:right w:val="nil"/>
            </w:tcBorders>
            <w:vAlign w:val="center"/>
            <w:hideMark/>
          </w:tcPr>
          <w:p w14:paraId="1B4BD954" w14:textId="77777777" w:rsidR="00D42598" w:rsidRPr="00D42598" w:rsidRDefault="00D42598" w:rsidP="002B6744">
            <w:pPr>
              <w:jc w:val="center"/>
              <w:rPr>
                <w:rFonts w:ascii="Arial" w:hAnsi="Arial" w:cs="Arial"/>
                <w:szCs w:val="18"/>
              </w:rPr>
            </w:pPr>
            <w:r w:rsidRPr="00D42598">
              <w:rPr>
                <w:rFonts w:ascii="Arial" w:hAnsi="Arial" w:cs="Arial"/>
                <w:szCs w:val="18"/>
              </w:rPr>
              <w:t>3,435</w:t>
            </w:r>
          </w:p>
        </w:tc>
        <w:tc>
          <w:tcPr>
            <w:tcW w:w="830" w:type="dxa"/>
            <w:vAlign w:val="center"/>
            <w:hideMark/>
          </w:tcPr>
          <w:p w14:paraId="47DD2DAD" w14:textId="77777777" w:rsidR="00D42598" w:rsidRPr="00D42598" w:rsidRDefault="00D42598" w:rsidP="002B6744">
            <w:pPr>
              <w:jc w:val="center"/>
              <w:rPr>
                <w:rFonts w:ascii="Arial" w:hAnsi="Arial" w:cs="Arial"/>
                <w:szCs w:val="18"/>
              </w:rPr>
            </w:pPr>
            <w:r w:rsidRPr="00D42598">
              <w:rPr>
                <w:rFonts w:ascii="Arial" w:hAnsi="Arial" w:cs="Arial"/>
                <w:szCs w:val="18"/>
              </w:rPr>
              <w:t>3,417</w:t>
            </w:r>
          </w:p>
        </w:tc>
        <w:tc>
          <w:tcPr>
            <w:tcW w:w="830" w:type="dxa"/>
            <w:tcBorders>
              <w:top w:val="nil"/>
              <w:left w:val="nil"/>
              <w:bottom w:val="nil"/>
              <w:right w:val="single" w:sz="4" w:space="0" w:color="auto"/>
            </w:tcBorders>
            <w:vAlign w:val="center"/>
            <w:hideMark/>
          </w:tcPr>
          <w:p w14:paraId="0B2E2E9A" w14:textId="77777777" w:rsidR="00D42598" w:rsidRPr="00D42598" w:rsidRDefault="00D42598" w:rsidP="002B6744">
            <w:pPr>
              <w:jc w:val="center"/>
              <w:rPr>
                <w:rFonts w:ascii="Arial" w:hAnsi="Arial" w:cs="Arial"/>
                <w:szCs w:val="18"/>
              </w:rPr>
            </w:pPr>
            <w:r w:rsidRPr="00D42598">
              <w:rPr>
                <w:rFonts w:ascii="Arial" w:hAnsi="Arial" w:cs="Arial"/>
                <w:szCs w:val="18"/>
              </w:rPr>
              <w:t>3,083</w:t>
            </w:r>
          </w:p>
        </w:tc>
        <w:tc>
          <w:tcPr>
            <w:tcW w:w="830" w:type="dxa"/>
            <w:tcBorders>
              <w:top w:val="nil"/>
              <w:left w:val="single" w:sz="4" w:space="0" w:color="auto"/>
              <w:bottom w:val="nil"/>
              <w:right w:val="nil"/>
            </w:tcBorders>
            <w:vAlign w:val="center"/>
            <w:hideMark/>
          </w:tcPr>
          <w:p w14:paraId="05BE7AE1" w14:textId="77777777" w:rsidR="00D42598" w:rsidRPr="00D42598" w:rsidRDefault="00D42598" w:rsidP="002B6744">
            <w:pPr>
              <w:jc w:val="center"/>
              <w:rPr>
                <w:rFonts w:ascii="Arial" w:hAnsi="Arial" w:cs="Arial"/>
                <w:szCs w:val="18"/>
              </w:rPr>
            </w:pPr>
            <w:r w:rsidRPr="00D42598">
              <w:rPr>
                <w:rFonts w:ascii="Arial" w:hAnsi="Arial" w:cs="Arial"/>
                <w:szCs w:val="18"/>
              </w:rPr>
              <w:t>256</w:t>
            </w:r>
          </w:p>
        </w:tc>
        <w:tc>
          <w:tcPr>
            <w:tcW w:w="829" w:type="dxa"/>
            <w:vAlign w:val="center"/>
            <w:hideMark/>
          </w:tcPr>
          <w:p w14:paraId="777CAE4D" w14:textId="77777777" w:rsidR="00D42598" w:rsidRPr="00D42598" w:rsidRDefault="00D42598" w:rsidP="002B6744">
            <w:pPr>
              <w:jc w:val="center"/>
              <w:rPr>
                <w:rFonts w:ascii="Arial" w:hAnsi="Arial" w:cs="Arial"/>
                <w:szCs w:val="18"/>
              </w:rPr>
            </w:pPr>
            <w:r w:rsidRPr="00D42598">
              <w:rPr>
                <w:rFonts w:ascii="Arial" w:hAnsi="Arial" w:cs="Arial"/>
                <w:szCs w:val="18"/>
              </w:rPr>
              <w:t>273</w:t>
            </w:r>
          </w:p>
        </w:tc>
        <w:tc>
          <w:tcPr>
            <w:tcW w:w="830" w:type="dxa"/>
            <w:tcBorders>
              <w:top w:val="nil"/>
              <w:left w:val="nil"/>
              <w:bottom w:val="nil"/>
              <w:right w:val="single" w:sz="4" w:space="0" w:color="auto"/>
            </w:tcBorders>
            <w:vAlign w:val="center"/>
            <w:hideMark/>
          </w:tcPr>
          <w:p w14:paraId="0537B264" w14:textId="77777777" w:rsidR="00D42598" w:rsidRPr="00D42598" w:rsidRDefault="00D42598" w:rsidP="002B6744">
            <w:pPr>
              <w:jc w:val="center"/>
              <w:rPr>
                <w:rFonts w:ascii="Arial" w:hAnsi="Arial" w:cs="Arial"/>
                <w:szCs w:val="18"/>
              </w:rPr>
            </w:pPr>
            <w:r w:rsidRPr="00D42598">
              <w:rPr>
                <w:rFonts w:ascii="Arial" w:hAnsi="Arial" w:cs="Arial"/>
                <w:szCs w:val="18"/>
              </w:rPr>
              <w:t>267</w:t>
            </w:r>
          </w:p>
        </w:tc>
        <w:tc>
          <w:tcPr>
            <w:tcW w:w="830" w:type="dxa"/>
            <w:tcBorders>
              <w:top w:val="nil"/>
              <w:left w:val="single" w:sz="4" w:space="0" w:color="auto"/>
              <w:bottom w:val="nil"/>
              <w:right w:val="nil"/>
            </w:tcBorders>
            <w:vAlign w:val="center"/>
            <w:hideMark/>
          </w:tcPr>
          <w:p w14:paraId="44C367E4" w14:textId="77777777" w:rsidR="00D42598" w:rsidRPr="00D42598" w:rsidRDefault="00D42598" w:rsidP="002B6744">
            <w:pPr>
              <w:jc w:val="center"/>
              <w:rPr>
                <w:rFonts w:ascii="Arial" w:hAnsi="Arial" w:cs="Arial"/>
                <w:szCs w:val="18"/>
              </w:rPr>
            </w:pPr>
            <w:r w:rsidRPr="00D42598">
              <w:rPr>
                <w:rFonts w:ascii="Arial" w:hAnsi="Arial" w:cs="Arial"/>
                <w:szCs w:val="18"/>
              </w:rPr>
              <w:t>49</w:t>
            </w:r>
          </w:p>
        </w:tc>
        <w:tc>
          <w:tcPr>
            <w:tcW w:w="830" w:type="dxa"/>
            <w:vAlign w:val="center"/>
            <w:hideMark/>
          </w:tcPr>
          <w:p w14:paraId="17756D33" w14:textId="77777777" w:rsidR="00D42598" w:rsidRPr="00D42598" w:rsidRDefault="00D42598" w:rsidP="002B6744">
            <w:pPr>
              <w:jc w:val="center"/>
              <w:rPr>
                <w:rFonts w:ascii="Arial" w:hAnsi="Arial" w:cs="Arial"/>
                <w:szCs w:val="18"/>
              </w:rPr>
            </w:pPr>
            <w:r w:rsidRPr="00D42598">
              <w:rPr>
                <w:rFonts w:ascii="Arial" w:hAnsi="Arial" w:cs="Arial"/>
                <w:szCs w:val="18"/>
              </w:rPr>
              <w:t>88</w:t>
            </w:r>
          </w:p>
        </w:tc>
        <w:tc>
          <w:tcPr>
            <w:tcW w:w="830" w:type="dxa"/>
            <w:tcBorders>
              <w:top w:val="nil"/>
              <w:left w:val="nil"/>
              <w:bottom w:val="nil"/>
              <w:right w:val="single" w:sz="4" w:space="0" w:color="auto"/>
            </w:tcBorders>
            <w:vAlign w:val="center"/>
            <w:hideMark/>
          </w:tcPr>
          <w:p w14:paraId="0EEAE910" w14:textId="77777777" w:rsidR="00D42598" w:rsidRPr="00D42598" w:rsidRDefault="00D42598" w:rsidP="002B6744">
            <w:pPr>
              <w:jc w:val="center"/>
              <w:rPr>
                <w:rFonts w:ascii="Arial" w:hAnsi="Arial" w:cs="Arial"/>
                <w:szCs w:val="18"/>
              </w:rPr>
            </w:pPr>
            <w:r w:rsidRPr="00D42598">
              <w:rPr>
                <w:rFonts w:ascii="Arial" w:hAnsi="Arial" w:cs="Arial"/>
                <w:szCs w:val="18"/>
              </w:rPr>
              <w:t>86</w:t>
            </w:r>
          </w:p>
        </w:tc>
      </w:tr>
      <w:tr w:rsidR="00D42598" w:rsidRPr="00D42598" w14:paraId="24ABF902" w14:textId="77777777" w:rsidTr="002B6744">
        <w:tc>
          <w:tcPr>
            <w:tcW w:w="1134" w:type="dxa"/>
            <w:vMerge/>
            <w:tcBorders>
              <w:left w:val="single" w:sz="4" w:space="0" w:color="auto"/>
            </w:tcBorders>
            <w:vAlign w:val="center"/>
            <w:hideMark/>
          </w:tcPr>
          <w:p w14:paraId="2BD0AB40" w14:textId="77777777" w:rsidR="00D42598" w:rsidRPr="00D42598" w:rsidRDefault="00D42598" w:rsidP="002B6744">
            <w:pPr>
              <w:spacing w:line="240" w:lineRule="auto"/>
              <w:rPr>
                <w:rFonts w:ascii="Arial" w:hAnsi="Arial" w:cs="Arial"/>
                <w:b/>
                <w:bCs/>
                <w:szCs w:val="18"/>
              </w:rPr>
            </w:pPr>
          </w:p>
        </w:tc>
        <w:tc>
          <w:tcPr>
            <w:tcW w:w="1134" w:type="dxa"/>
            <w:tcBorders>
              <w:top w:val="nil"/>
              <w:left w:val="nil"/>
              <w:bottom w:val="nil"/>
              <w:right w:val="single" w:sz="4" w:space="0" w:color="auto"/>
            </w:tcBorders>
            <w:hideMark/>
          </w:tcPr>
          <w:p w14:paraId="7F46831F" w14:textId="77777777" w:rsidR="00D42598" w:rsidRPr="00D42598" w:rsidRDefault="00D42598" w:rsidP="002B6744">
            <w:pPr>
              <w:rPr>
                <w:rFonts w:ascii="Arial" w:hAnsi="Arial" w:cs="Arial"/>
                <w:szCs w:val="18"/>
              </w:rPr>
            </w:pPr>
            <w:r w:rsidRPr="00D42598">
              <w:rPr>
                <w:rFonts w:ascii="Arial" w:hAnsi="Arial" w:cs="Arial"/>
                <w:szCs w:val="18"/>
              </w:rPr>
              <w:t>Male</w:t>
            </w:r>
          </w:p>
        </w:tc>
        <w:tc>
          <w:tcPr>
            <w:tcW w:w="829" w:type="dxa"/>
            <w:tcBorders>
              <w:top w:val="nil"/>
              <w:left w:val="single" w:sz="4" w:space="0" w:color="auto"/>
              <w:bottom w:val="nil"/>
              <w:right w:val="nil"/>
            </w:tcBorders>
            <w:vAlign w:val="center"/>
            <w:hideMark/>
          </w:tcPr>
          <w:p w14:paraId="4F214A66" w14:textId="77777777" w:rsidR="00D42598" w:rsidRPr="00D42598" w:rsidRDefault="00D42598" w:rsidP="002B6744">
            <w:pPr>
              <w:jc w:val="center"/>
              <w:rPr>
                <w:rFonts w:ascii="Arial" w:hAnsi="Arial" w:cs="Arial"/>
                <w:szCs w:val="18"/>
              </w:rPr>
            </w:pPr>
            <w:r w:rsidRPr="00D42598">
              <w:rPr>
                <w:rFonts w:ascii="Arial" w:hAnsi="Arial" w:cs="Arial"/>
                <w:szCs w:val="18"/>
              </w:rPr>
              <w:t>1,529</w:t>
            </w:r>
          </w:p>
        </w:tc>
        <w:tc>
          <w:tcPr>
            <w:tcW w:w="830" w:type="dxa"/>
            <w:vAlign w:val="center"/>
            <w:hideMark/>
          </w:tcPr>
          <w:p w14:paraId="4B301AEC" w14:textId="77777777" w:rsidR="00D42598" w:rsidRPr="00D42598" w:rsidRDefault="00D42598" w:rsidP="002B6744">
            <w:pPr>
              <w:jc w:val="center"/>
              <w:rPr>
                <w:rFonts w:ascii="Arial" w:hAnsi="Arial" w:cs="Arial"/>
                <w:szCs w:val="18"/>
              </w:rPr>
            </w:pPr>
            <w:r w:rsidRPr="00D42598">
              <w:rPr>
                <w:rFonts w:ascii="Arial" w:hAnsi="Arial" w:cs="Arial"/>
                <w:szCs w:val="18"/>
              </w:rPr>
              <w:t>1,605</w:t>
            </w:r>
          </w:p>
        </w:tc>
        <w:tc>
          <w:tcPr>
            <w:tcW w:w="830" w:type="dxa"/>
            <w:tcBorders>
              <w:top w:val="nil"/>
              <w:left w:val="nil"/>
              <w:bottom w:val="nil"/>
              <w:right w:val="single" w:sz="4" w:space="0" w:color="auto"/>
            </w:tcBorders>
            <w:vAlign w:val="center"/>
            <w:hideMark/>
          </w:tcPr>
          <w:p w14:paraId="0F85B0D8" w14:textId="77777777" w:rsidR="00D42598" w:rsidRPr="00D42598" w:rsidRDefault="00D42598" w:rsidP="002B6744">
            <w:pPr>
              <w:jc w:val="center"/>
              <w:rPr>
                <w:rFonts w:ascii="Arial" w:hAnsi="Arial" w:cs="Arial"/>
                <w:szCs w:val="18"/>
              </w:rPr>
            </w:pPr>
            <w:r w:rsidRPr="00D42598">
              <w:rPr>
                <w:rFonts w:ascii="Arial" w:hAnsi="Arial" w:cs="Arial"/>
                <w:szCs w:val="18"/>
              </w:rPr>
              <w:t>1,496</w:t>
            </w:r>
          </w:p>
        </w:tc>
        <w:tc>
          <w:tcPr>
            <w:tcW w:w="830" w:type="dxa"/>
            <w:tcBorders>
              <w:top w:val="nil"/>
              <w:left w:val="single" w:sz="4" w:space="0" w:color="auto"/>
              <w:bottom w:val="nil"/>
              <w:right w:val="nil"/>
            </w:tcBorders>
            <w:vAlign w:val="center"/>
            <w:hideMark/>
          </w:tcPr>
          <w:p w14:paraId="16DE1188" w14:textId="77777777" w:rsidR="00D42598" w:rsidRPr="00D42598" w:rsidRDefault="00D42598" w:rsidP="002B6744">
            <w:pPr>
              <w:jc w:val="center"/>
              <w:rPr>
                <w:rFonts w:ascii="Arial" w:hAnsi="Arial" w:cs="Arial"/>
                <w:szCs w:val="18"/>
              </w:rPr>
            </w:pPr>
            <w:r w:rsidRPr="00D42598">
              <w:rPr>
                <w:rFonts w:ascii="Arial" w:hAnsi="Arial" w:cs="Arial"/>
                <w:szCs w:val="18"/>
              </w:rPr>
              <w:t>368</w:t>
            </w:r>
          </w:p>
        </w:tc>
        <w:tc>
          <w:tcPr>
            <w:tcW w:w="829" w:type="dxa"/>
            <w:vAlign w:val="center"/>
            <w:hideMark/>
          </w:tcPr>
          <w:p w14:paraId="605357AF" w14:textId="77777777" w:rsidR="00D42598" w:rsidRPr="00D42598" w:rsidRDefault="00D42598" w:rsidP="002B6744">
            <w:pPr>
              <w:jc w:val="center"/>
              <w:rPr>
                <w:rFonts w:ascii="Arial" w:hAnsi="Arial" w:cs="Arial"/>
                <w:szCs w:val="18"/>
              </w:rPr>
            </w:pPr>
            <w:r w:rsidRPr="00D42598">
              <w:rPr>
                <w:rFonts w:ascii="Arial" w:hAnsi="Arial" w:cs="Arial"/>
                <w:szCs w:val="18"/>
              </w:rPr>
              <w:t>432</w:t>
            </w:r>
          </w:p>
        </w:tc>
        <w:tc>
          <w:tcPr>
            <w:tcW w:w="830" w:type="dxa"/>
            <w:tcBorders>
              <w:top w:val="nil"/>
              <w:left w:val="nil"/>
              <w:bottom w:val="nil"/>
              <w:right w:val="single" w:sz="4" w:space="0" w:color="auto"/>
            </w:tcBorders>
            <w:vAlign w:val="center"/>
            <w:hideMark/>
          </w:tcPr>
          <w:p w14:paraId="7857C723" w14:textId="77777777" w:rsidR="00D42598" w:rsidRPr="00D42598" w:rsidRDefault="00D42598" w:rsidP="002B6744">
            <w:pPr>
              <w:jc w:val="center"/>
              <w:rPr>
                <w:rFonts w:ascii="Arial" w:hAnsi="Arial" w:cs="Arial"/>
                <w:szCs w:val="18"/>
              </w:rPr>
            </w:pPr>
            <w:r w:rsidRPr="00D42598">
              <w:rPr>
                <w:rFonts w:ascii="Arial" w:hAnsi="Arial" w:cs="Arial"/>
                <w:szCs w:val="18"/>
              </w:rPr>
              <w:t>442</w:t>
            </w:r>
          </w:p>
        </w:tc>
        <w:tc>
          <w:tcPr>
            <w:tcW w:w="830" w:type="dxa"/>
            <w:tcBorders>
              <w:top w:val="nil"/>
              <w:left w:val="single" w:sz="4" w:space="0" w:color="auto"/>
              <w:bottom w:val="nil"/>
              <w:right w:val="nil"/>
            </w:tcBorders>
            <w:vAlign w:val="center"/>
            <w:hideMark/>
          </w:tcPr>
          <w:p w14:paraId="5A7F7F80" w14:textId="77777777" w:rsidR="00D42598" w:rsidRPr="00D42598" w:rsidRDefault="00D42598" w:rsidP="002B6744">
            <w:pPr>
              <w:jc w:val="center"/>
              <w:rPr>
                <w:rFonts w:ascii="Arial" w:hAnsi="Arial" w:cs="Arial"/>
                <w:szCs w:val="18"/>
              </w:rPr>
            </w:pPr>
            <w:r w:rsidRPr="00D42598">
              <w:rPr>
                <w:rFonts w:ascii="Arial" w:hAnsi="Arial" w:cs="Arial"/>
                <w:szCs w:val="18"/>
              </w:rPr>
              <w:t>358</w:t>
            </w:r>
          </w:p>
        </w:tc>
        <w:tc>
          <w:tcPr>
            <w:tcW w:w="830" w:type="dxa"/>
            <w:vAlign w:val="center"/>
            <w:hideMark/>
          </w:tcPr>
          <w:p w14:paraId="684B4004" w14:textId="77777777" w:rsidR="00D42598" w:rsidRPr="00D42598" w:rsidRDefault="00D42598" w:rsidP="002B6744">
            <w:pPr>
              <w:jc w:val="center"/>
              <w:rPr>
                <w:rFonts w:ascii="Arial" w:hAnsi="Arial" w:cs="Arial"/>
                <w:szCs w:val="18"/>
              </w:rPr>
            </w:pPr>
            <w:r w:rsidRPr="00D42598">
              <w:rPr>
                <w:rFonts w:ascii="Arial" w:hAnsi="Arial" w:cs="Arial"/>
                <w:szCs w:val="18"/>
              </w:rPr>
              <w:t>458</w:t>
            </w:r>
          </w:p>
        </w:tc>
        <w:tc>
          <w:tcPr>
            <w:tcW w:w="830" w:type="dxa"/>
            <w:tcBorders>
              <w:top w:val="nil"/>
              <w:left w:val="nil"/>
              <w:bottom w:val="nil"/>
              <w:right w:val="single" w:sz="4" w:space="0" w:color="auto"/>
            </w:tcBorders>
            <w:vAlign w:val="center"/>
            <w:hideMark/>
          </w:tcPr>
          <w:p w14:paraId="29E3D696" w14:textId="77777777" w:rsidR="00D42598" w:rsidRPr="00D42598" w:rsidRDefault="00D42598" w:rsidP="002B6744">
            <w:pPr>
              <w:jc w:val="center"/>
              <w:rPr>
                <w:rFonts w:ascii="Arial" w:hAnsi="Arial" w:cs="Arial"/>
                <w:szCs w:val="18"/>
              </w:rPr>
            </w:pPr>
            <w:r w:rsidRPr="00D42598">
              <w:rPr>
                <w:rFonts w:ascii="Arial" w:hAnsi="Arial" w:cs="Arial"/>
                <w:szCs w:val="18"/>
              </w:rPr>
              <w:t>537</w:t>
            </w:r>
          </w:p>
        </w:tc>
      </w:tr>
      <w:tr w:rsidR="00D42598" w:rsidRPr="00D42598" w14:paraId="09E70545" w14:textId="77777777" w:rsidTr="002B6744">
        <w:tc>
          <w:tcPr>
            <w:tcW w:w="1134" w:type="dxa"/>
            <w:tcBorders>
              <w:left w:val="single" w:sz="4" w:space="0" w:color="auto"/>
            </w:tcBorders>
            <w:shd w:val="clear" w:color="auto" w:fill="95B3D7" w:themeFill="accent1" w:themeFillTint="99"/>
          </w:tcPr>
          <w:p w14:paraId="747C8443" w14:textId="77777777" w:rsidR="00D42598" w:rsidRPr="00D42598" w:rsidRDefault="00D42598" w:rsidP="002B6744">
            <w:pPr>
              <w:jc w:val="center"/>
              <w:rPr>
                <w:rFonts w:ascii="Arial" w:hAnsi="Arial" w:cs="Arial"/>
                <w:b/>
                <w:bCs/>
                <w:szCs w:val="18"/>
              </w:rPr>
            </w:pPr>
          </w:p>
        </w:tc>
        <w:tc>
          <w:tcPr>
            <w:tcW w:w="1134" w:type="dxa"/>
            <w:tcBorders>
              <w:top w:val="nil"/>
              <w:left w:val="nil"/>
              <w:bottom w:val="nil"/>
              <w:right w:val="single" w:sz="4" w:space="0" w:color="auto"/>
            </w:tcBorders>
          </w:tcPr>
          <w:p w14:paraId="67EAE391" w14:textId="77777777" w:rsidR="00D42598" w:rsidRPr="00D42598" w:rsidRDefault="00D42598" w:rsidP="002B6744">
            <w:pPr>
              <w:rPr>
                <w:rFonts w:ascii="Arial" w:hAnsi="Arial" w:cs="Arial"/>
                <w:b/>
                <w:bCs/>
                <w:szCs w:val="18"/>
              </w:rPr>
            </w:pPr>
          </w:p>
        </w:tc>
        <w:tc>
          <w:tcPr>
            <w:tcW w:w="829" w:type="dxa"/>
            <w:tcBorders>
              <w:top w:val="nil"/>
              <w:left w:val="single" w:sz="4" w:space="0" w:color="auto"/>
              <w:bottom w:val="nil"/>
              <w:right w:val="nil"/>
            </w:tcBorders>
            <w:vAlign w:val="center"/>
          </w:tcPr>
          <w:p w14:paraId="39291ACD" w14:textId="77777777" w:rsidR="00D42598" w:rsidRPr="00D42598" w:rsidRDefault="00D42598" w:rsidP="002B6744">
            <w:pPr>
              <w:jc w:val="center"/>
              <w:rPr>
                <w:rFonts w:ascii="Arial" w:hAnsi="Arial" w:cs="Arial"/>
                <w:szCs w:val="18"/>
              </w:rPr>
            </w:pPr>
          </w:p>
        </w:tc>
        <w:tc>
          <w:tcPr>
            <w:tcW w:w="830" w:type="dxa"/>
            <w:vAlign w:val="center"/>
          </w:tcPr>
          <w:p w14:paraId="78F5FE3D" w14:textId="77777777" w:rsidR="00D42598" w:rsidRPr="00D42598" w:rsidRDefault="00D42598" w:rsidP="002B6744">
            <w:pPr>
              <w:jc w:val="center"/>
              <w:rPr>
                <w:rFonts w:ascii="Arial" w:hAnsi="Arial" w:cs="Arial"/>
                <w:szCs w:val="18"/>
              </w:rPr>
            </w:pPr>
          </w:p>
        </w:tc>
        <w:tc>
          <w:tcPr>
            <w:tcW w:w="830" w:type="dxa"/>
            <w:tcBorders>
              <w:top w:val="nil"/>
              <w:left w:val="nil"/>
              <w:bottom w:val="nil"/>
              <w:right w:val="single" w:sz="4" w:space="0" w:color="auto"/>
            </w:tcBorders>
            <w:vAlign w:val="center"/>
          </w:tcPr>
          <w:p w14:paraId="10276D37" w14:textId="77777777" w:rsidR="00D42598" w:rsidRPr="00D42598" w:rsidRDefault="00D42598" w:rsidP="002B6744">
            <w:pPr>
              <w:jc w:val="center"/>
              <w:rPr>
                <w:rFonts w:ascii="Arial" w:hAnsi="Arial" w:cs="Arial"/>
                <w:szCs w:val="18"/>
              </w:rPr>
            </w:pPr>
          </w:p>
        </w:tc>
        <w:tc>
          <w:tcPr>
            <w:tcW w:w="830" w:type="dxa"/>
            <w:tcBorders>
              <w:top w:val="nil"/>
              <w:left w:val="single" w:sz="4" w:space="0" w:color="auto"/>
              <w:bottom w:val="nil"/>
              <w:right w:val="nil"/>
            </w:tcBorders>
            <w:vAlign w:val="center"/>
          </w:tcPr>
          <w:p w14:paraId="53957E9E" w14:textId="77777777" w:rsidR="00D42598" w:rsidRPr="00D42598" w:rsidRDefault="00D42598" w:rsidP="002B6744">
            <w:pPr>
              <w:jc w:val="center"/>
              <w:rPr>
                <w:rFonts w:ascii="Arial" w:hAnsi="Arial" w:cs="Arial"/>
                <w:szCs w:val="18"/>
              </w:rPr>
            </w:pPr>
          </w:p>
        </w:tc>
        <w:tc>
          <w:tcPr>
            <w:tcW w:w="829" w:type="dxa"/>
            <w:vAlign w:val="center"/>
          </w:tcPr>
          <w:p w14:paraId="2927509C" w14:textId="77777777" w:rsidR="00D42598" w:rsidRPr="00D42598" w:rsidRDefault="00D42598" w:rsidP="002B6744">
            <w:pPr>
              <w:jc w:val="center"/>
              <w:rPr>
                <w:rFonts w:ascii="Arial" w:hAnsi="Arial" w:cs="Arial"/>
                <w:szCs w:val="18"/>
              </w:rPr>
            </w:pPr>
          </w:p>
        </w:tc>
        <w:tc>
          <w:tcPr>
            <w:tcW w:w="830" w:type="dxa"/>
            <w:tcBorders>
              <w:top w:val="nil"/>
              <w:left w:val="nil"/>
              <w:bottom w:val="nil"/>
              <w:right w:val="single" w:sz="4" w:space="0" w:color="auto"/>
            </w:tcBorders>
            <w:vAlign w:val="center"/>
          </w:tcPr>
          <w:p w14:paraId="644C4903" w14:textId="77777777" w:rsidR="00D42598" w:rsidRPr="00D42598" w:rsidRDefault="00D42598" w:rsidP="002B6744">
            <w:pPr>
              <w:jc w:val="center"/>
              <w:rPr>
                <w:rFonts w:ascii="Arial" w:hAnsi="Arial" w:cs="Arial"/>
                <w:szCs w:val="18"/>
              </w:rPr>
            </w:pPr>
          </w:p>
        </w:tc>
        <w:tc>
          <w:tcPr>
            <w:tcW w:w="830" w:type="dxa"/>
            <w:tcBorders>
              <w:top w:val="nil"/>
              <w:left w:val="single" w:sz="4" w:space="0" w:color="auto"/>
              <w:bottom w:val="nil"/>
              <w:right w:val="nil"/>
            </w:tcBorders>
            <w:vAlign w:val="center"/>
          </w:tcPr>
          <w:p w14:paraId="5D99D7D9" w14:textId="77777777" w:rsidR="00D42598" w:rsidRPr="00D42598" w:rsidRDefault="00D42598" w:rsidP="002B6744">
            <w:pPr>
              <w:jc w:val="center"/>
              <w:rPr>
                <w:rFonts w:ascii="Arial" w:hAnsi="Arial" w:cs="Arial"/>
                <w:szCs w:val="18"/>
              </w:rPr>
            </w:pPr>
          </w:p>
        </w:tc>
        <w:tc>
          <w:tcPr>
            <w:tcW w:w="830" w:type="dxa"/>
            <w:vAlign w:val="center"/>
          </w:tcPr>
          <w:p w14:paraId="71FA7EEA" w14:textId="77777777" w:rsidR="00D42598" w:rsidRPr="00D42598" w:rsidRDefault="00D42598" w:rsidP="002B6744">
            <w:pPr>
              <w:jc w:val="center"/>
              <w:rPr>
                <w:rFonts w:ascii="Arial" w:hAnsi="Arial" w:cs="Arial"/>
                <w:szCs w:val="18"/>
              </w:rPr>
            </w:pPr>
          </w:p>
        </w:tc>
        <w:tc>
          <w:tcPr>
            <w:tcW w:w="830" w:type="dxa"/>
            <w:tcBorders>
              <w:top w:val="nil"/>
              <w:left w:val="nil"/>
              <w:bottom w:val="nil"/>
              <w:right w:val="single" w:sz="4" w:space="0" w:color="auto"/>
            </w:tcBorders>
            <w:vAlign w:val="center"/>
          </w:tcPr>
          <w:p w14:paraId="31E3C41B" w14:textId="77777777" w:rsidR="00D42598" w:rsidRPr="00D42598" w:rsidRDefault="00D42598" w:rsidP="002B6744">
            <w:pPr>
              <w:jc w:val="center"/>
              <w:rPr>
                <w:rFonts w:ascii="Arial" w:hAnsi="Arial" w:cs="Arial"/>
                <w:szCs w:val="18"/>
              </w:rPr>
            </w:pPr>
          </w:p>
        </w:tc>
      </w:tr>
      <w:tr w:rsidR="00D42598" w:rsidRPr="00D42598" w14:paraId="63C63F81" w14:textId="77777777" w:rsidTr="002B6744">
        <w:tc>
          <w:tcPr>
            <w:tcW w:w="1134" w:type="dxa"/>
            <w:vMerge w:val="restart"/>
            <w:tcBorders>
              <w:left w:val="single" w:sz="4" w:space="0" w:color="auto"/>
            </w:tcBorders>
            <w:shd w:val="clear" w:color="auto" w:fill="95B3D7" w:themeFill="accent1" w:themeFillTint="99"/>
            <w:hideMark/>
          </w:tcPr>
          <w:p w14:paraId="7EC1EA26" w14:textId="77777777" w:rsidR="00D42598" w:rsidRPr="00D42598" w:rsidRDefault="00D42598" w:rsidP="002B6744">
            <w:pPr>
              <w:jc w:val="center"/>
              <w:rPr>
                <w:rFonts w:ascii="Arial" w:hAnsi="Arial" w:cs="Arial"/>
                <w:b/>
                <w:bCs/>
                <w:szCs w:val="18"/>
              </w:rPr>
            </w:pPr>
            <w:r w:rsidRPr="00D42598">
              <w:rPr>
                <w:rFonts w:ascii="Arial" w:hAnsi="Arial" w:cs="Arial"/>
                <w:b/>
                <w:bCs/>
                <w:szCs w:val="18"/>
              </w:rPr>
              <w:t>Age</w:t>
            </w:r>
          </w:p>
        </w:tc>
        <w:tc>
          <w:tcPr>
            <w:tcW w:w="1134" w:type="dxa"/>
            <w:tcBorders>
              <w:top w:val="nil"/>
              <w:left w:val="nil"/>
              <w:bottom w:val="nil"/>
              <w:right w:val="single" w:sz="4" w:space="0" w:color="auto"/>
            </w:tcBorders>
            <w:hideMark/>
          </w:tcPr>
          <w:p w14:paraId="7040BBF2" w14:textId="77777777" w:rsidR="00D42598" w:rsidRPr="00D42598" w:rsidRDefault="00D42598" w:rsidP="002B6744">
            <w:pPr>
              <w:rPr>
                <w:rFonts w:ascii="Arial" w:hAnsi="Arial" w:cs="Arial"/>
                <w:szCs w:val="18"/>
              </w:rPr>
            </w:pPr>
            <w:r w:rsidRPr="00D42598">
              <w:rPr>
                <w:rFonts w:ascii="Arial" w:hAnsi="Arial" w:cs="Arial"/>
                <w:szCs w:val="18"/>
              </w:rPr>
              <w:t>0-14</w:t>
            </w:r>
          </w:p>
        </w:tc>
        <w:tc>
          <w:tcPr>
            <w:tcW w:w="829" w:type="dxa"/>
            <w:tcBorders>
              <w:top w:val="nil"/>
              <w:left w:val="single" w:sz="4" w:space="0" w:color="auto"/>
              <w:bottom w:val="nil"/>
              <w:right w:val="nil"/>
            </w:tcBorders>
            <w:vAlign w:val="center"/>
            <w:hideMark/>
          </w:tcPr>
          <w:p w14:paraId="7E7734C3" w14:textId="77777777" w:rsidR="00D42598" w:rsidRPr="00D42598" w:rsidRDefault="00D42598" w:rsidP="002B6744">
            <w:pPr>
              <w:jc w:val="center"/>
              <w:rPr>
                <w:rFonts w:ascii="Arial" w:hAnsi="Arial" w:cs="Arial"/>
                <w:szCs w:val="18"/>
              </w:rPr>
            </w:pPr>
            <w:r w:rsidRPr="00D42598">
              <w:rPr>
                <w:rFonts w:ascii="Arial" w:hAnsi="Arial" w:cs="Arial"/>
                <w:szCs w:val="18"/>
              </w:rPr>
              <w:t>220</w:t>
            </w:r>
          </w:p>
        </w:tc>
        <w:tc>
          <w:tcPr>
            <w:tcW w:w="830" w:type="dxa"/>
            <w:vAlign w:val="center"/>
            <w:hideMark/>
          </w:tcPr>
          <w:p w14:paraId="3E3014CD" w14:textId="77777777" w:rsidR="00D42598" w:rsidRPr="00D42598" w:rsidRDefault="00D42598" w:rsidP="002B6744">
            <w:pPr>
              <w:jc w:val="center"/>
              <w:rPr>
                <w:rFonts w:ascii="Arial" w:hAnsi="Arial" w:cs="Arial"/>
                <w:szCs w:val="18"/>
              </w:rPr>
            </w:pPr>
            <w:r w:rsidRPr="00D42598">
              <w:rPr>
                <w:rFonts w:ascii="Arial" w:hAnsi="Arial" w:cs="Arial"/>
                <w:szCs w:val="18"/>
              </w:rPr>
              <w:t>195</w:t>
            </w:r>
          </w:p>
        </w:tc>
        <w:tc>
          <w:tcPr>
            <w:tcW w:w="830" w:type="dxa"/>
            <w:tcBorders>
              <w:top w:val="nil"/>
              <w:left w:val="nil"/>
              <w:bottom w:val="nil"/>
              <w:right w:val="single" w:sz="4" w:space="0" w:color="auto"/>
            </w:tcBorders>
            <w:vAlign w:val="center"/>
            <w:hideMark/>
          </w:tcPr>
          <w:p w14:paraId="559ACEF8" w14:textId="77777777" w:rsidR="00D42598" w:rsidRPr="00D42598" w:rsidRDefault="00D42598" w:rsidP="002B6744">
            <w:pPr>
              <w:jc w:val="center"/>
              <w:rPr>
                <w:rFonts w:ascii="Arial" w:hAnsi="Arial" w:cs="Arial"/>
                <w:szCs w:val="18"/>
              </w:rPr>
            </w:pPr>
            <w:r w:rsidRPr="00D42598">
              <w:rPr>
                <w:rFonts w:ascii="Arial" w:hAnsi="Arial" w:cs="Arial"/>
                <w:szCs w:val="18"/>
              </w:rPr>
              <w:t>164</w:t>
            </w:r>
          </w:p>
        </w:tc>
        <w:tc>
          <w:tcPr>
            <w:tcW w:w="830" w:type="dxa"/>
            <w:tcBorders>
              <w:top w:val="nil"/>
              <w:left w:val="single" w:sz="4" w:space="0" w:color="auto"/>
              <w:bottom w:val="nil"/>
              <w:right w:val="nil"/>
            </w:tcBorders>
            <w:vAlign w:val="center"/>
            <w:hideMark/>
          </w:tcPr>
          <w:p w14:paraId="2F02D969" w14:textId="77777777" w:rsidR="00D42598" w:rsidRPr="00D42598" w:rsidRDefault="00D42598" w:rsidP="002B6744">
            <w:pPr>
              <w:jc w:val="center"/>
              <w:rPr>
                <w:rFonts w:ascii="Arial" w:hAnsi="Arial" w:cs="Arial"/>
                <w:szCs w:val="18"/>
              </w:rPr>
            </w:pPr>
            <w:r w:rsidRPr="00D42598">
              <w:rPr>
                <w:rFonts w:ascii="Arial" w:hAnsi="Arial" w:cs="Arial"/>
                <w:szCs w:val="18"/>
              </w:rPr>
              <w:t>38</w:t>
            </w:r>
          </w:p>
        </w:tc>
        <w:tc>
          <w:tcPr>
            <w:tcW w:w="829" w:type="dxa"/>
            <w:vAlign w:val="center"/>
            <w:hideMark/>
          </w:tcPr>
          <w:p w14:paraId="1B5B5867" w14:textId="77777777" w:rsidR="00D42598" w:rsidRPr="00D42598" w:rsidRDefault="00D42598" w:rsidP="002B6744">
            <w:pPr>
              <w:jc w:val="center"/>
              <w:rPr>
                <w:rFonts w:ascii="Arial" w:hAnsi="Arial" w:cs="Arial"/>
                <w:szCs w:val="18"/>
              </w:rPr>
            </w:pPr>
            <w:r w:rsidRPr="00D42598">
              <w:rPr>
                <w:rFonts w:ascii="Arial" w:hAnsi="Arial" w:cs="Arial"/>
                <w:szCs w:val="18"/>
              </w:rPr>
              <w:t>37</w:t>
            </w:r>
          </w:p>
        </w:tc>
        <w:tc>
          <w:tcPr>
            <w:tcW w:w="830" w:type="dxa"/>
            <w:tcBorders>
              <w:top w:val="nil"/>
              <w:left w:val="nil"/>
              <w:bottom w:val="nil"/>
              <w:right w:val="single" w:sz="4" w:space="0" w:color="auto"/>
            </w:tcBorders>
            <w:vAlign w:val="center"/>
            <w:hideMark/>
          </w:tcPr>
          <w:p w14:paraId="1A5B374B" w14:textId="77777777" w:rsidR="00D42598" w:rsidRPr="00D42598" w:rsidRDefault="00D42598" w:rsidP="002B6744">
            <w:pPr>
              <w:jc w:val="center"/>
              <w:rPr>
                <w:rFonts w:ascii="Arial" w:hAnsi="Arial" w:cs="Arial"/>
                <w:szCs w:val="18"/>
              </w:rPr>
            </w:pPr>
            <w:r w:rsidRPr="00D42598">
              <w:rPr>
                <w:rFonts w:ascii="Arial" w:hAnsi="Arial" w:cs="Arial"/>
                <w:szCs w:val="18"/>
              </w:rPr>
              <w:t>33</w:t>
            </w:r>
          </w:p>
        </w:tc>
        <w:tc>
          <w:tcPr>
            <w:tcW w:w="830" w:type="dxa"/>
            <w:tcBorders>
              <w:top w:val="nil"/>
              <w:left w:val="single" w:sz="4" w:space="0" w:color="auto"/>
              <w:bottom w:val="nil"/>
              <w:right w:val="nil"/>
            </w:tcBorders>
            <w:vAlign w:val="center"/>
            <w:hideMark/>
          </w:tcPr>
          <w:p w14:paraId="386503D9" w14:textId="77777777" w:rsidR="00D42598" w:rsidRPr="00D42598" w:rsidRDefault="00D42598" w:rsidP="002B6744">
            <w:pPr>
              <w:jc w:val="center"/>
              <w:rPr>
                <w:rFonts w:ascii="Arial" w:hAnsi="Arial" w:cs="Arial"/>
                <w:szCs w:val="18"/>
              </w:rPr>
            </w:pPr>
            <w:r w:rsidRPr="00D42598">
              <w:rPr>
                <w:rFonts w:ascii="Arial" w:hAnsi="Arial" w:cs="Arial"/>
                <w:szCs w:val="18"/>
              </w:rPr>
              <w:t>0</w:t>
            </w:r>
          </w:p>
        </w:tc>
        <w:tc>
          <w:tcPr>
            <w:tcW w:w="830" w:type="dxa"/>
            <w:vAlign w:val="center"/>
            <w:hideMark/>
          </w:tcPr>
          <w:p w14:paraId="1651803D" w14:textId="77777777" w:rsidR="00D42598" w:rsidRPr="00D42598" w:rsidRDefault="00D42598" w:rsidP="002B6744">
            <w:pPr>
              <w:jc w:val="center"/>
              <w:rPr>
                <w:rFonts w:ascii="Arial" w:hAnsi="Arial" w:cs="Arial"/>
                <w:szCs w:val="18"/>
              </w:rPr>
            </w:pPr>
            <w:r w:rsidRPr="00D42598">
              <w:rPr>
                <w:rFonts w:ascii="Arial" w:hAnsi="Arial" w:cs="Arial"/>
                <w:szCs w:val="18"/>
              </w:rPr>
              <w:t>0</w:t>
            </w:r>
          </w:p>
        </w:tc>
        <w:tc>
          <w:tcPr>
            <w:tcW w:w="830" w:type="dxa"/>
            <w:tcBorders>
              <w:top w:val="nil"/>
              <w:left w:val="nil"/>
              <w:bottom w:val="nil"/>
              <w:right w:val="single" w:sz="4" w:space="0" w:color="auto"/>
            </w:tcBorders>
            <w:vAlign w:val="center"/>
            <w:hideMark/>
          </w:tcPr>
          <w:p w14:paraId="4FB166EC" w14:textId="77777777" w:rsidR="00D42598" w:rsidRPr="00D42598" w:rsidRDefault="00D42598" w:rsidP="002B6744">
            <w:pPr>
              <w:jc w:val="center"/>
              <w:rPr>
                <w:rFonts w:ascii="Arial" w:hAnsi="Arial" w:cs="Arial"/>
                <w:szCs w:val="18"/>
              </w:rPr>
            </w:pPr>
            <w:r w:rsidRPr="00D42598">
              <w:rPr>
                <w:rFonts w:ascii="Arial" w:hAnsi="Arial" w:cs="Arial"/>
                <w:szCs w:val="18"/>
              </w:rPr>
              <w:t>0</w:t>
            </w:r>
          </w:p>
        </w:tc>
      </w:tr>
      <w:tr w:rsidR="00D42598" w:rsidRPr="00D42598" w14:paraId="3A78D62B" w14:textId="77777777" w:rsidTr="002B6744">
        <w:tc>
          <w:tcPr>
            <w:tcW w:w="1134" w:type="dxa"/>
            <w:vMerge/>
            <w:tcBorders>
              <w:left w:val="single" w:sz="4" w:space="0" w:color="auto"/>
            </w:tcBorders>
            <w:vAlign w:val="center"/>
            <w:hideMark/>
          </w:tcPr>
          <w:p w14:paraId="477F148D" w14:textId="77777777" w:rsidR="00D42598" w:rsidRPr="00D42598" w:rsidRDefault="00D42598" w:rsidP="002B6744">
            <w:pPr>
              <w:spacing w:line="240" w:lineRule="auto"/>
              <w:rPr>
                <w:rFonts w:ascii="Arial" w:hAnsi="Arial" w:cs="Arial"/>
                <w:b/>
                <w:bCs/>
                <w:szCs w:val="18"/>
              </w:rPr>
            </w:pPr>
          </w:p>
        </w:tc>
        <w:tc>
          <w:tcPr>
            <w:tcW w:w="1134" w:type="dxa"/>
            <w:tcBorders>
              <w:top w:val="nil"/>
              <w:left w:val="nil"/>
              <w:bottom w:val="nil"/>
              <w:right w:val="single" w:sz="4" w:space="0" w:color="auto"/>
            </w:tcBorders>
            <w:hideMark/>
          </w:tcPr>
          <w:p w14:paraId="71443325" w14:textId="77777777" w:rsidR="00D42598" w:rsidRPr="00D42598" w:rsidRDefault="00D42598" w:rsidP="002B6744">
            <w:pPr>
              <w:rPr>
                <w:rFonts w:ascii="Arial" w:hAnsi="Arial" w:cs="Arial"/>
                <w:szCs w:val="18"/>
              </w:rPr>
            </w:pPr>
            <w:r w:rsidRPr="00D42598">
              <w:rPr>
                <w:rFonts w:ascii="Arial" w:hAnsi="Arial" w:cs="Arial"/>
                <w:szCs w:val="18"/>
              </w:rPr>
              <w:t>15-19</w:t>
            </w:r>
          </w:p>
        </w:tc>
        <w:tc>
          <w:tcPr>
            <w:tcW w:w="829" w:type="dxa"/>
            <w:tcBorders>
              <w:top w:val="nil"/>
              <w:left w:val="single" w:sz="4" w:space="0" w:color="auto"/>
              <w:bottom w:val="nil"/>
              <w:right w:val="nil"/>
            </w:tcBorders>
            <w:vAlign w:val="center"/>
            <w:hideMark/>
          </w:tcPr>
          <w:p w14:paraId="606B0F0C" w14:textId="77777777" w:rsidR="00D42598" w:rsidRPr="00D42598" w:rsidRDefault="00D42598" w:rsidP="002B6744">
            <w:pPr>
              <w:jc w:val="center"/>
              <w:rPr>
                <w:rFonts w:ascii="Arial" w:hAnsi="Arial" w:cs="Arial"/>
                <w:szCs w:val="18"/>
              </w:rPr>
            </w:pPr>
            <w:r w:rsidRPr="00D42598">
              <w:rPr>
                <w:rFonts w:ascii="Arial" w:hAnsi="Arial" w:cs="Arial"/>
                <w:szCs w:val="18"/>
              </w:rPr>
              <w:t>11,168</w:t>
            </w:r>
          </w:p>
        </w:tc>
        <w:tc>
          <w:tcPr>
            <w:tcW w:w="830" w:type="dxa"/>
            <w:vAlign w:val="center"/>
            <w:hideMark/>
          </w:tcPr>
          <w:p w14:paraId="062D1BE6" w14:textId="77777777" w:rsidR="00D42598" w:rsidRPr="00D42598" w:rsidRDefault="00D42598" w:rsidP="002B6744">
            <w:pPr>
              <w:jc w:val="center"/>
              <w:rPr>
                <w:rFonts w:ascii="Arial" w:hAnsi="Arial" w:cs="Arial"/>
                <w:szCs w:val="18"/>
              </w:rPr>
            </w:pPr>
            <w:r w:rsidRPr="00D42598">
              <w:rPr>
                <w:rFonts w:ascii="Arial" w:hAnsi="Arial" w:cs="Arial"/>
                <w:szCs w:val="18"/>
              </w:rPr>
              <w:t>10,974</w:t>
            </w:r>
          </w:p>
        </w:tc>
        <w:tc>
          <w:tcPr>
            <w:tcW w:w="830" w:type="dxa"/>
            <w:tcBorders>
              <w:top w:val="nil"/>
              <w:left w:val="nil"/>
              <w:bottom w:val="nil"/>
              <w:right w:val="single" w:sz="4" w:space="0" w:color="auto"/>
            </w:tcBorders>
            <w:vAlign w:val="center"/>
            <w:hideMark/>
          </w:tcPr>
          <w:p w14:paraId="0B94068C" w14:textId="77777777" w:rsidR="00D42598" w:rsidRPr="00D42598" w:rsidRDefault="00D42598" w:rsidP="002B6744">
            <w:pPr>
              <w:jc w:val="center"/>
              <w:rPr>
                <w:rFonts w:ascii="Arial" w:hAnsi="Arial" w:cs="Arial"/>
                <w:szCs w:val="18"/>
              </w:rPr>
            </w:pPr>
            <w:r w:rsidRPr="00D42598">
              <w:rPr>
                <w:rFonts w:ascii="Arial" w:hAnsi="Arial" w:cs="Arial"/>
                <w:szCs w:val="18"/>
              </w:rPr>
              <w:t>9,472</w:t>
            </w:r>
          </w:p>
        </w:tc>
        <w:tc>
          <w:tcPr>
            <w:tcW w:w="830" w:type="dxa"/>
            <w:tcBorders>
              <w:top w:val="nil"/>
              <w:left w:val="single" w:sz="4" w:space="0" w:color="auto"/>
              <w:bottom w:val="nil"/>
              <w:right w:val="nil"/>
            </w:tcBorders>
            <w:vAlign w:val="center"/>
            <w:hideMark/>
          </w:tcPr>
          <w:p w14:paraId="48CBE0FB" w14:textId="77777777" w:rsidR="00D42598" w:rsidRPr="00D42598" w:rsidRDefault="00D42598" w:rsidP="002B6744">
            <w:pPr>
              <w:jc w:val="center"/>
              <w:rPr>
                <w:rFonts w:ascii="Arial" w:hAnsi="Arial" w:cs="Arial"/>
                <w:szCs w:val="18"/>
              </w:rPr>
            </w:pPr>
            <w:r w:rsidRPr="00D42598">
              <w:rPr>
                <w:rFonts w:ascii="Arial" w:hAnsi="Arial" w:cs="Arial"/>
                <w:szCs w:val="18"/>
              </w:rPr>
              <w:t>1,110</w:t>
            </w:r>
          </w:p>
        </w:tc>
        <w:tc>
          <w:tcPr>
            <w:tcW w:w="829" w:type="dxa"/>
            <w:vAlign w:val="center"/>
            <w:hideMark/>
          </w:tcPr>
          <w:p w14:paraId="5082D8E5" w14:textId="77777777" w:rsidR="00D42598" w:rsidRPr="00D42598" w:rsidRDefault="00D42598" w:rsidP="002B6744">
            <w:pPr>
              <w:jc w:val="center"/>
              <w:rPr>
                <w:rFonts w:ascii="Arial" w:hAnsi="Arial" w:cs="Arial"/>
                <w:szCs w:val="18"/>
              </w:rPr>
            </w:pPr>
            <w:r w:rsidRPr="00D42598">
              <w:rPr>
                <w:rFonts w:ascii="Arial" w:hAnsi="Arial" w:cs="Arial"/>
                <w:szCs w:val="18"/>
              </w:rPr>
              <w:t>1,078</w:t>
            </w:r>
          </w:p>
        </w:tc>
        <w:tc>
          <w:tcPr>
            <w:tcW w:w="830" w:type="dxa"/>
            <w:tcBorders>
              <w:top w:val="nil"/>
              <w:left w:val="nil"/>
              <w:bottom w:val="nil"/>
              <w:right w:val="single" w:sz="4" w:space="0" w:color="auto"/>
            </w:tcBorders>
            <w:vAlign w:val="center"/>
            <w:hideMark/>
          </w:tcPr>
          <w:p w14:paraId="46C7AF9E" w14:textId="77777777" w:rsidR="00D42598" w:rsidRPr="00D42598" w:rsidRDefault="00D42598" w:rsidP="002B6744">
            <w:pPr>
              <w:jc w:val="center"/>
              <w:rPr>
                <w:rFonts w:ascii="Arial" w:hAnsi="Arial" w:cs="Arial"/>
                <w:szCs w:val="18"/>
              </w:rPr>
            </w:pPr>
            <w:r w:rsidRPr="00D42598">
              <w:rPr>
                <w:rFonts w:ascii="Arial" w:hAnsi="Arial" w:cs="Arial"/>
                <w:szCs w:val="18"/>
              </w:rPr>
              <w:t>947</w:t>
            </w:r>
          </w:p>
        </w:tc>
        <w:tc>
          <w:tcPr>
            <w:tcW w:w="830" w:type="dxa"/>
            <w:tcBorders>
              <w:top w:val="nil"/>
              <w:left w:val="single" w:sz="4" w:space="0" w:color="auto"/>
              <w:bottom w:val="nil"/>
              <w:right w:val="nil"/>
            </w:tcBorders>
            <w:vAlign w:val="center"/>
            <w:hideMark/>
          </w:tcPr>
          <w:p w14:paraId="75A925D9" w14:textId="77777777" w:rsidR="00D42598" w:rsidRPr="00D42598" w:rsidRDefault="00D42598" w:rsidP="002B6744">
            <w:pPr>
              <w:jc w:val="center"/>
              <w:rPr>
                <w:rFonts w:ascii="Arial" w:hAnsi="Arial" w:cs="Arial"/>
                <w:szCs w:val="18"/>
              </w:rPr>
            </w:pPr>
            <w:r w:rsidRPr="00D42598">
              <w:rPr>
                <w:rFonts w:ascii="Arial" w:hAnsi="Arial" w:cs="Arial"/>
                <w:szCs w:val="18"/>
              </w:rPr>
              <w:t>15</w:t>
            </w:r>
          </w:p>
        </w:tc>
        <w:tc>
          <w:tcPr>
            <w:tcW w:w="830" w:type="dxa"/>
            <w:vAlign w:val="center"/>
            <w:hideMark/>
          </w:tcPr>
          <w:p w14:paraId="751DF3C9" w14:textId="77777777" w:rsidR="00D42598" w:rsidRPr="00D42598" w:rsidRDefault="00D42598" w:rsidP="002B6744">
            <w:pPr>
              <w:jc w:val="center"/>
              <w:rPr>
                <w:rFonts w:ascii="Arial" w:hAnsi="Arial" w:cs="Arial"/>
                <w:szCs w:val="18"/>
              </w:rPr>
            </w:pPr>
            <w:r w:rsidRPr="00D42598">
              <w:rPr>
                <w:rFonts w:ascii="Arial" w:hAnsi="Arial" w:cs="Arial"/>
                <w:szCs w:val="18"/>
              </w:rPr>
              <w:t>13</w:t>
            </w:r>
          </w:p>
        </w:tc>
        <w:tc>
          <w:tcPr>
            <w:tcW w:w="830" w:type="dxa"/>
            <w:tcBorders>
              <w:top w:val="nil"/>
              <w:left w:val="nil"/>
              <w:bottom w:val="nil"/>
              <w:right w:val="single" w:sz="4" w:space="0" w:color="auto"/>
            </w:tcBorders>
            <w:vAlign w:val="center"/>
            <w:hideMark/>
          </w:tcPr>
          <w:p w14:paraId="191E4CE6" w14:textId="77777777" w:rsidR="00D42598" w:rsidRPr="00D42598" w:rsidRDefault="00D42598" w:rsidP="002B6744">
            <w:pPr>
              <w:jc w:val="center"/>
              <w:rPr>
                <w:rFonts w:ascii="Arial" w:hAnsi="Arial" w:cs="Arial"/>
                <w:szCs w:val="18"/>
              </w:rPr>
            </w:pPr>
            <w:r w:rsidRPr="00D42598">
              <w:rPr>
                <w:rFonts w:ascii="Arial" w:hAnsi="Arial" w:cs="Arial"/>
                <w:szCs w:val="18"/>
              </w:rPr>
              <w:t>19</w:t>
            </w:r>
          </w:p>
        </w:tc>
      </w:tr>
      <w:tr w:rsidR="00D42598" w:rsidRPr="00D42598" w14:paraId="6871BDC9" w14:textId="77777777" w:rsidTr="002B6744">
        <w:tc>
          <w:tcPr>
            <w:tcW w:w="1134" w:type="dxa"/>
            <w:tcBorders>
              <w:left w:val="single" w:sz="4" w:space="0" w:color="auto"/>
            </w:tcBorders>
            <w:shd w:val="clear" w:color="auto" w:fill="95B3D7" w:themeFill="accent1" w:themeFillTint="99"/>
          </w:tcPr>
          <w:p w14:paraId="48BCF574" w14:textId="77777777" w:rsidR="00D42598" w:rsidRPr="00D42598" w:rsidRDefault="00D42598" w:rsidP="002B6744">
            <w:pPr>
              <w:jc w:val="center"/>
              <w:rPr>
                <w:rFonts w:ascii="Arial" w:hAnsi="Arial" w:cs="Arial"/>
                <w:b/>
                <w:bCs/>
                <w:szCs w:val="18"/>
              </w:rPr>
            </w:pPr>
          </w:p>
        </w:tc>
        <w:tc>
          <w:tcPr>
            <w:tcW w:w="1134" w:type="dxa"/>
            <w:tcBorders>
              <w:top w:val="nil"/>
              <w:left w:val="nil"/>
              <w:bottom w:val="nil"/>
              <w:right w:val="single" w:sz="4" w:space="0" w:color="auto"/>
            </w:tcBorders>
          </w:tcPr>
          <w:p w14:paraId="14214812" w14:textId="77777777" w:rsidR="00D42598" w:rsidRPr="00D42598" w:rsidRDefault="00D42598" w:rsidP="002B6744">
            <w:pPr>
              <w:rPr>
                <w:rFonts w:ascii="Arial" w:hAnsi="Arial" w:cs="Arial"/>
                <w:szCs w:val="18"/>
              </w:rPr>
            </w:pPr>
          </w:p>
        </w:tc>
        <w:tc>
          <w:tcPr>
            <w:tcW w:w="829" w:type="dxa"/>
            <w:tcBorders>
              <w:top w:val="nil"/>
              <w:left w:val="single" w:sz="4" w:space="0" w:color="auto"/>
              <w:bottom w:val="nil"/>
              <w:right w:val="nil"/>
            </w:tcBorders>
            <w:vAlign w:val="center"/>
          </w:tcPr>
          <w:p w14:paraId="5BD6A7B7" w14:textId="77777777" w:rsidR="00D42598" w:rsidRPr="00D42598" w:rsidRDefault="00D42598" w:rsidP="002B6744">
            <w:pPr>
              <w:jc w:val="center"/>
              <w:rPr>
                <w:rFonts w:ascii="Arial" w:hAnsi="Arial" w:cs="Arial"/>
                <w:szCs w:val="18"/>
              </w:rPr>
            </w:pPr>
          </w:p>
        </w:tc>
        <w:tc>
          <w:tcPr>
            <w:tcW w:w="830" w:type="dxa"/>
            <w:vAlign w:val="center"/>
          </w:tcPr>
          <w:p w14:paraId="54ECF4C4" w14:textId="77777777" w:rsidR="00D42598" w:rsidRPr="00D42598" w:rsidRDefault="00D42598" w:rsidP="002B6744">
            <w:pPr>
              <w:jc w:val="center"/>
              <w:rPr>
                <w:rFonts w:ascii="Arial" w:hAnsi="Arial" w:cs="Arial"/>
                <w:szCs w:val="18"/>
              </w:rPr>
            </w:pPr>
          </w:p>
        </w:tc>
        <w:tc>
          <w:tcPr>
            <w:tcW w:w="830" w:type="dxa"/>
            <w:tcBorders>
              <w:top w:val="nil"/>
              <w:left w:val="nil"/>
              <w:bottom w:val="nil"/>
              <w:right w:val="single" w:sz="4" w:space="0" w:color="auto"/>
            </w:tcBorders>
            <w:vAlign w:val="center"/>
          </w:tcPr>
          <w:p w14:paraId="2176E284" w14:textId="77777777" w:rsidR="00D42598" w:rsidRPr="00D42598" w:rsidRDefault="00D42598" w:rsidP="002B6744">
            <w:pPr>
              <w:jc w:val="center"/>
              <w:rPr>
                <w:rFonts w:ascii="Arial" w:hAnsi="Arial" w:cs="Arial"/>
                <w:szCs w:val="18"/>
              </w:rPr>
            </w:pPr>
          </w:p>
        </w:tc>
        <w:tc>
          <w:tcPr>
            <w:tcW w:w="830" w:type="dxa"/>
            <w:tcBorders>
              <w:top w:val="nil"/>
              <w:left w:val="single" w:sz="4" w:space="0" w:color="auto"/>
              <w:bottom w:val="nil"/>
              <w:right w:val="nil"/>
            </w:tcBorders>
            <w:vAlign w:val="center"/>
          </w:tcPr>
          <w:p w14:paraId="68DC973A" w14:textId="77777777" w:rsidR="00D42598" w:rsidRPr="00D42598" w:rsidRDefault="00D42598" w:rsidP="002B6744">
            <w:pPr>
              <w:jc w:val="center"/>
              <w:rPr>
                <w:rFonts w:ascii="Arial" w:hAnsi="Arial" w:cs="Arial"/>
                <w:szCs w:val="18"/>
              </w:rPr>
            </w:pPr>
          </w:p>
        </w:tc>
        <w:tc>
          <w:tcPr>
            <w:tcW w:w="829" w:type="dxa"/>
            <w:vAlign w:val="center"/>
          </w:tcPr>
          <w:p w14:paraId="71A26B87" w14:textId="77777777" w:rsidR="00D42598" w:rsidRPr="00D42598" w:rsidRDefault="00D42598" w:rsidP="002B6744">
            <w:pPr>
              <w:jc w:val="center"/>
              <w:rPr>
                <w:rFonts w:ascii="Arial" w:hAnsi="Arial" w:cs="Arial"/>
                <w:szCs w:val="18"/>
              </w:rPr>
            </w:pPr>
          </w:p>
        </w:tc>
        <w:tc>
          <w:tcPr>
            <w:tcW w:w="830" w:type="dxa"/>
            <w:tcBorders>
              <w:top w:val="nil"/>
              <w:left w:val="nil"/>
              <w:bottom w:val="nil"/>
              <w:right w:val="single" w:sz="4" w:space="0" w:color="auto"/>
            </w:tcBorders>
            <w:vAlign w:val="center"/>
          </w:tcPr>
          <w:p w14:paraId="7F04039D" w14:textId="77777777" w:rsidR="00D42598" w:rsidRPr="00D42598" w:rsidRDefault="00D42598" w:rsidP="002B6744">
            <w:pPr>
              <w:jc w:val="center"/>
              <w:rPr>
                <w:rFonts w:ascii="Arial" w:hAnsi="Arial" w:cs="Arial"/>
                <w:szCs w:val="18"/>
              </w:rPr>
            </w:pPr>
          </w:p>
        </w:tc>
        <w:tc>
          <w:tcPr>
            <w:tcW w:w="830" w:type="dxa"/>
            <w:tcBorders>
              <w:top w:val="nil"/>
              <w:left w:val="single" w:sz="4" w:space="0" w:color="auto"/>
              <w:bottom w:val="nil"/>
              <w:right w:val="nil"/>
            </w:tcBorders>
            <w:vAlign w:val="center"/>
          </w:tcPr>
          <w:p w14:paraId="580B9BB0" w14:textId="77777777" w:rsidR="00D42598" w:rsidRPr="00D42598" w:rsidRDefault="00D42598" w:rsidP="002B6744">
            <w:pPr>
              <w:jc w:val="center"/>
              <w:rPr>
                <w:rFonts w:ascii="Arial" w:hAnsi="Arial" w:cs="Arial"/>
                <w:szCs w:val="18"/>
              </w:rPr>
            </w:pPr>
          </w:p>
        </w:tc>
        <w:tc>
          <w:tcPr>
            <w:tcW w:w="830" w:type="dxa"/>
            <w:vAlign w:val="center"/>
          </w:tcPr>
          <w:p w14:paraId="5060A04E" w14:textId="77777777" w:rsidR="00D42598" w:rsidRPr="00D42598" w:rsidRDefault="00D42598" w:rsidP="002B6744">
            <w:pPr>
              <w:jc w:val="center"/>
              <w:rPr>
                <w:rFonts w:ascii="Arial" w:hAnsi="Arial" w:cs="Arial"/>
                <w:szCs w:val="18"/>
              </w:rPr>
            </w:pPr>
          </w:p>
        </w:tc>
        <w:tc>
          <w:tcPr>
            <w:tcW w:w="830" w:type="dxa"/>
            <w:tcBorders>
              <w:top w:val="nil"/>
              <w:left w:val="nil"/>
              <w:bottom w:val="nil"/>
              <w:right w:val="single" w:sz="4" w:space="0" w:color="auto"/>
            </w:tcBorders>
            <w:vAlign w:val="center"/>
          </w:tcPr>
          <w:p w14:paraId="25F2A35C" w14:textId="77777777" w:rsidR="00D42598" w:rsidRPr="00D42598" w:rsidRDefault="00D42598" w:rsidP="002B6744">
            <w:pPr>
              <w:jc w:val="center"/>
              <w:rPr>
                <w:rFonts w:ascii="Arial" w:hAnsi="Arial" w:cs="Arial"/>
                <w:szCs w:val="18"/>
              </w:rPr>
            </w:pPr>
          </w:p>
        </w:tc>
      </w:tr>
      <w:tr w:rsidR="00D42598" w:rsidRPr="00D42598" w14:paraId="5E13E8DB" w14:textId="77777777" w:rsidTr="002B6744">
        <w:tc>
          <w:tcPr>
            <w:tcW w:w="1134" w:type="dxa"/>
            <w:vMerge w:val="restart"/>
            <w:tcBorders>
              <w:left w:val="single" w:sz="4" w:space="0" w:color="auto"/>
            </w:tcBorders>
            <w:shd w:val="clear" w:color="auto" w:fill="95B3D7" w:themeFill="accent1" w:themeFillTint="99"/>
            <w:hideMark/>
          </w:tcPr>
          <w:p w14:paraId="6E8ABF27" w14:textId="77777777" w:rsidR="00D42598" w:rsidRPr="00D42598" w:rsidRDefault="00D42598" w:rsidP="002B6744">
            <w:pPr>
              <w:jc w:val="center"/>
              <w:rPr>
                <w:rFonts w:ascii="Arial" w:hAnsi="Arial" w:cs="Arial"/>
                <w:b/>
                <w:bCs/>
                <w:szCs w:val="18"/>
              </w:rPr>
            </w:pPr>
            <w:r w:rsidRPr="00D42598">
              <w:rPr>
                <w:rFonts w:ascii="Arial" w:hAnsi="Arial" w:cs="Arial"/>
                <w:b/>
                <w:bCs/>
                <w:szCs w:val="18"/>
              </w:rPr>
              <w:t>Ethnicity</w:t>
            </w:r>
          </w:p>
        </w:tc>
        <w:tc>
          <w:tcPr>
            <w:tcW w:w="1134" w:type="dxa"/>
            <w:tcBorders>
              <w:top w:val="nil"/>
              <w:left w:val="nil"/>
              <w:bottom w:val="nil"/>
              <w:right w:val="single" w:sz="4" w:space="0" w:color="auto"/>
            </w:tcBorders>
            <w:hideMark/>
          </w:tcPr>
          <w:p w14:paraId="5BD43407" w14:textId="77777777" w:rsidR="00D42598" w:rsidRPr="00D42598" w:rsidRDefault="00D42598" w:rsidP="002B6744">
            <w:pPr>
              <w:rPr>
                <w:rFonts w:ascii="Arial" w:hAnsi="Arial" w:cs="Arial"/>
                <w:szCs w:val="18"/>
              </w:rPr>
            </w:pPr>
            <w:r w:rsidRPr="00D42598">
              <w:rPr>
                <w:rFonts w:ascii="Arial" w:hAnsi="Arial" w:cs="Arial"/>
                <w:szCs w:val="18"/>
              </w:rPr>
              <w:t>Asian</w:t>
            </w:r>
          </w:p>
        </w:tc>
        <w:tc>
          <w:tcPr>
            <w:tcW w:w="829" w:type="dxa"/>
            <w:tcBorders>
              <w:top w:val="nil"/>
              <w:left w:val="single" w:sz="4" w:space="0" w:color="auto"/>
              <w:bottom w:val="nil"/>
              <w:right w:val="nil"/>
            </w:tcBorders>
            <w:vAlign w:val="center"/>
            <w:hideMark/>
          </w:tcPr>
          <w:p w14:paraId="76DCC9EE" w14:textId="77777777" w:rsidR="00D42598" w:rsidRPr="00D42598" w:rsidRDefault="00D42598" w:rsidP="002B6744">
            <w:pPr>
              <w:jc w:val="center"/>
              <w:rPr>
                <w:rFonts w:ascii="Arial" w:hAnsi="Arial" w:cs="Arial"/>
                <w:szCs w:val="18"/>
              </w:rPr>
            </w:pPr>
            <w:r w:rsidRPr="00D42598">
              <w:rPr>
                <w:rFonts w:ascii="Arial" w:hAnsi="Arial" w:cs="Arial"/>
                <w:szCs w:val="18"/>
              </w:rPr>
              <w:t>899</w:t>
            </w:r>
          </w:p>
        </w:tc>
        <w:tc>
          <w:tcPr>
            <w:tcW w:w="830" w:type="dxa"/>
            <w:vAlign w:val="center"/>
            <w:hideMark/>
          </w:tcPr>
          <w:p w14:paraId="0F3BA40D" w14:textId="77777777" w:rsidR="00D42598" w:rsidRPr="00D42598" w:rsidRDefault="00D42598" w:rsidP="002B6744">
            <w:pPr>
              <w:jc w:val="center"/>
              <w:rPr>
                <w:rFonts w:ascii="Arial" w:hAnsi="Arial" w:cs="Arial"/>
                <w:szCs w:val="18"/>
              </w:rPr>
            </w:pPr>
            <w:r w:rsidRPr="00D42598">
              <w:rPr>
                <w:rFonts w:ascii="Arial" w:hAnsi="Arial" w:cs="Arial"/>
                <w:szCs w:val="18"/>
              </w:rPr>
              <w:t>995</w:t>
            </w:r>
          </w:p>
        </w:tc>
        <w:tc>
          <w:tcPr>
            <w:tcW w:w="830" w:type="dxa"/>
            <w:tcBorders>
              <w:top w:val="nil"/>
              <w:left w:val="nil"/>
              <w:bottom w:val="nil"/>
              <w:right w:val="single" w:sz="4" w:space="0" w:color="auto"/>
            </w:tcBorders>
            <w:vAlign w:val="center"/>
            <w:hideMark/>
          </w:tcPr>
          <w:p w14:paraId="7E115279" w14:textId="77777777" w:rsidR="00D42598" w:rsidRPr="00D42598" w:rsidRDefault="00D42598" w:rsidP="002B6744">
            <w:pPr>
              <w:jc w:val="center"/>
              <w:rPr>
                <w:rFonts w:ascii="Arial" w:hAnsi="Arial" w:cs="Arial"/>
                <w:szCs w:val="18"/>
              </w:rPr>
            </w:pPr>
            <w:r w:rsidRPr="00D42598">
              <w:rPr>
                <w:rFonts w:ascii="Arial" w:hAnsi="Arial" w:cs="Arial"/>
                <w:szCs w:val="18"/>
              </w:rPr>
              <w:t>1,009</w:t>
            </w:r>
          </w:p>
        </w:tc>
        <w:tc>
          <w:tcPr>
            <w:tcW w:w="830" w:type="dxa"/>
            <w:tcBorders>
              <w:top w:val="nil"/>
              <w:left w:val="single" w:sz="4" w:space="0" w:color="auto"/>
              <w:bottom w:val="nil"/>
              <w:right w:val="nil"/>
            </w:tcBorders>
            <w:vAlign w:val="center"/>
            <w:hideMark/>
          </w:tcPr>
          <w:p w14:paraId="7995DE4B" w14:textId="77777777" w:rsidR="00D42598" w:rsidRPr="00D42598" w:rsidRDefault="00D42598" w:rsidP="002B6744">
            <w:pPr>
              <w:jc w:val="center"/>
              <w:rPr>
                <w:rFonts w:ascii="Arial" w:hAnsi="Arial" w:cs="Arial"/>
                <w:szCs w:val="18"/>
              </w:rPr>
            </w:pPr>
            <w:r w:rsidRPr="00D42598">
              <w:rPr>
                <w:rFonts w:ascii="Arial" w:hAnsi="Arial" w:cs="Arial"/>
                <w:szCs w:val="18"/>
              </w:rPr>
              <w:t>140</w:t>
            </w:r>
          </w:p>
        </w:tc>
        <w:tc>
          <w:tcPr>
            <w:tcW w:w="829" w:type="dxa"/>
            <w:vAlign w:val="center"/>
            <w:hideMark/>
          </w:tcPr>
          <w:p w14:paraId="057DEAA5" w14:textId="77777777" w:rsidR="00D42598" w:rsidRPr="00D42598" w:rsidRDefault="00D42598" w:rsidP="002B6744">
            <w:pPr>
              <w:jc w:val="center"/>
              <w:rPr>
                <w:rFonts w:ascii="Arial" w:hAnsi="Arial" w:cs="Arial"/>
                <w:szCs w:val="18"/>
              </w:rPr>
            </w:pPr>
            <w:r w:rsidRPr="00D42598">
              <w:rPr>
                <w:rFonts w:ascii="Arial" w:hAnsi="Arial" w:cs="Arial"/>
                <w:szCs w:val="18"/>
              </w:rPr>
              <w:t>185</w:t>
            </w:r>
          </w:p>
        </w:tc>
        <w:tc>
          <w:tcPr>
            <w:tcW w:w="830" w:type="dxa"/>
            <w:tcBorders>
              <w:top w:val="nil"/>
              <w:left w:val="nil"/>
              <w:bottom w:val="nil"/>
              <w:right w:val="single" w:sz="4" w:space="0" w:color="auto"/>
            </w:tcBorders>
            <w:vAlign w:val="center"/>
            <w:hideMark/>
          </w:tcPr>
          <w:p w14:paraId="4A9F781C" w14:textId="77777777" w:rsidR="00D42598" w:rsidRPr="00D42598" w:rsidRDefault="00D42598" w:rsidP="002B6744">
            <w:pPr>
              <w:jc w:val="center"/>
              <w:rPr>
                <w:rFonts w:ascii="Arial" w:hAnsi="Arial" w:cs="Arial"/>
                <w:szCs w:val="18"/>
              </w:rPr>
            </w:pPr>
            <w:r w:rsidRPr="00D42598">
              <w:rPr>
                <w:rFonts w:ascii="Arial" w:hAnsi="Arial" w:cs="Arial"/>
                <w:szCs w:val="18"/>
              </w:rPr>
              <w:t>213</w:t>
            </w:r>
          </w:p>
        </w:tc>
        <w:tc>
          <w:tcPr>
            <w:tcW w:w="830" w:type="dxa"/>
            <w:tcBorders>
              <w:top w:val="nil"/>
              <w:left w:val="single" w:sz="4" w:space="0" w:color="auto"/>
              <w:bottom w:val="nil"/>
              <w:right w:val="nil"/>
            </w:tcBorders>
            <w:vAlign w:val="center"/>
            <w:hideMark/>
          </w:tcPr>
          <w:p w14:paraId="62CF9E8A" w14:textId="77777777" w:rsidR="00D42598" w:rsidRPr="00D42598" w:rsidRDefault="00D42598" w:rsidP="002B6744">
            <w:pPr>
              <w:jc w:val="center"/>
              <w:rPr>
                <w:rFonts w:ascii="Arial" w:hAnsi="Arial" w:cs="Arial"/>
                <w:szCs w:val="18"/>
              </w:rPr>
            </w:pPr>
            <w:r w:rsidRPr="00D42598">
              <w:rPr>
                <w:rFonts w:ascii="Arial" w:hAnsi="Arial" w:cs="Arial"/>
                <w:szCs w:val="18"/>
              </w:rPr>
              <w:t>33</w:t>
            </w:r>
          </w:p>
        </w:tc>
        <w:tc>
          <w:tcPr>
            <w:tcW w:w="830" w:type="dxa"/>
            <w:vAlign w:val="center"/>
            <w:hideMark/>
          </w:tcPr>
          <w:p w14:paraId="52020234" w14:textId="77777777" w:rsidR="00D42598" w:rsidRPr="00D42598" w:rsidRDefault="00D42598" w:rsidP="002B6744">
            <w:pPr>
              <w:jc w:val="center"/>
              <w:rPr>
                <w:rFonts w:ascii="Arial" w:hAnsi="Arial" w:cs="Arial"/>
                <w:szCs w:val="18"/>
              </w:rPr>
            </w:pPr>
            <w:r w:rsidRPr="00D42598">
              <w:rPr>
                <w:rFonts w:ascii="Arial" w:hAnsi="Arial" w:cs="Arial"/>
                <w:szCs w:val="18"/>
              </w:rPr>
              <w:t>26</w:t>
            </w:r>
          </w:p>
        </w:tc>
        <w:tc>
          <w:tcPr>
            <w:tcW w:w="830" w:type="dxa"/>
            <w:tcBorders>
              <w:top w:val="nil"/>
              <w:left w:val="nil"/>
              <w:bottom w:val="nil"/>
              <w:right w:val="single" w:sz="4" w:space="0" w:color="auto"/>
            </w:tcBorders>
            <w:vAlign w:val="center"/>
            <w:hideMark/>
          </w:tcPr>
          <w:p w14:paraId="321B5836" w14:textId="77777777" w:rsidR="00D42598" w:rsidRPr="00D42598" w:rsidRDefault="00D42598" w:rsidP="002B6744">
            <w:pPr>
              <w:jc w:val="center"/>
              <w:rPr>
                <w:rFonts w:ascii="Arial" w:hAnsi="Arial" w:cs="Arial"/>
                <w:szCs w:val="18"/>
              </w:rPr>
            </w:pPr>
            <w:r w:rsidRPr="00D42598">
              <w:rPr>
                <w:rFonts w:ascii="Arial" w:hAnsi="Arial" w:cs="Arial"/>
                <w:szCs w:val="18"/>
              </w:rPr>
              <w:t>39</w:t>
            </w:r>
          </w:p>
        </w:tc>
      </w:tr>
      <w:tr w:rsidR="00D42598" w:rsidRPr="00D42598" w14:paraId="1B2BF800" w14:textId="77777777" w:rsidTr="002B6744">
        <w:tc>
          <w:tcPr>
            <w:tcW w:w="1134" w:type="dxa"/>
            <w:vMerge/>
            <w:tcBorders>
              <w:left w:val="single" w:sz="4" w:space="0" w:color="auto"/>
            </w:tcBorders>
            <w:vAlign w:val="center"/>
            <w:hideMark/>
          </w:tcPr>
          <w:p w14:paraId="3CD90036" w14:textId="77777777" w:rsidR="00D42598" w:rsidRPr="00D42598" w:rsidRDefault="00D42598" w:rsidP="002B6744">
            <w:pPr>
              <w:spacing w:line="240" w:lineRule="auto"/>
              <w:rPr>
                <w:rFonts w:ascii="Arial" w:hAnsi="Arial" w:cs="Arial"/>
                <w:b/>
                <w:bCs/>
                <w:szCs w:val="18"/>
              </w:rPr>
            </w:pPr>
          </w:p>
        </w:tc>
        <w:tc>
          <w:tcPr>
            <w:tcW w:w="1134" w:type="dxa"/>
            <w:tcBorders>
              <w:top w:val="nil"/>
              <w:left w:val="nil"/>
              <w:bottom w:val="nil"/>
              <w:right w:val="single" w:sz="4" w:space="0" w:color="auto"/>
            </w:tcBorders>
            <w:hideMark/>
          </w:tcPr>
          <w:p w14:paraId="6BE9EB9C" w14:textId="77777777" w:rsidR="00D42598" w:rsidRPr="00D42598" w:rsidRDefault="00D42598" w:rsidP="002B6744">
            <w:pPr>
              <w:rPr>
                <w:rFonts w:ascii="Arial" w:hAnsi="Arial" w:cs="Arial"/>
                <w:szCs w:val="18"/>
              </w:rPr>
            </w:pPr>
            <w:r w:rsidRPr="00D42598">
              <w:rPr>
                <w:rFonts w:ascii="Arial" w:hAnsi="Arial" w:cs="Arial"/>
                <w:szCs w:val="18"/>
              </w:rPr>
              <w:t>European / Other</w:t>
            </w:r>
          </w:p>
        </w:tc>
        <w:tc>
          <w:tcPr>
            <w:tcW w:w="829" w:type="dxa"/>
            <w:tcBorders>
              <w:top w:val="nil"/>
              <w:left w:val="single" w:sz="4" w:space="0" w:color="auto"/>
              <w:bottom w:val="nil"/>
              <w:right w:val="nil"/>
            </w:tcBorders>
            <w:vAlign w:val="center"/>
            <w:hideMark/>
          </w:tcPr>
          <w:p w14:paraId="0800B144" w14:textId="77777777" w:rsidR="00D42598" w:rsidRPr="00D42598" w:rsidRDefault="00D42598" w:rsidP="002B6744">
            <w:pPr>
              <w:jc w:val="center"/>
              <w:rPr>
                <w:rFonts w:ascii="Arial" w:hAnsi="Arial" w:cs="Arial"/>
                <w:szCs w:val="18"/>
              </w:rPr>
            </w:pPr>
            <w:r w:rsidRPr="00D42598">
              <w:rPr>
                <w:rFonts w:ascii="Arial" w:hAnsi="Arial" w:cs="Arial"/>
                <w:szCs w:val="18"/>
              </w:rPr>
              <w:t>1,342</w:t>
            </w:r>
          </w:p>
        </w:tc>
        <w:tc>
          <w:tcPr>
            <w:tcW w:w="830" w:type="dxa"/>
            <w:vAlign w:val="center"/>
            <w:hideMark/>
          </w:tcPr>
          <w:p w14:paraId="1D9D3F45" w14:textId="77777777" w:rsidR="00D42598" w:rsidRPr="00D42598" w:rsidRDefault="00D42598" w:rsidP="002B6744">
            <w:pPr>
              <w:jc w:val="center"/>
              <w:rPr>
                <w:rFonts w:ascii="Arial" w:hAnsi="Arial" w:cs="Arial"/>
                <w:szCs w:val="18"/>
              </w:rPr>
            </w:pPr>
            <w:r w:rsidRPr="00D42598">
              <w:rPr>
                <w:rFonts w:ascii="Arial" w:hAnsi="Arial" w:cs="Arial"/>
                <w:szCs w:val="18"/>
              </w:rPr>
              <w:t>1,380</w:t>
            </w:r>
          </w:p>
        </w:tc>
        <w:tc>
          <w:tcPr>
            <w:tcW w:w="830" w:type="dxa"/>
            <w:tcBorders>
              <w:top w:val="nil"/>
              <w:left w:val="nil"/>
              <w:bottom w:val="nil"/>
              <w:right w:val="single" w:sz="4" w:space="0" w:color="auto"/>
            </w:tcBorders>
            <w:vAlign w:val="center"/>
            <w:hideMark/>
          </w:tcPr>
          <w:p w14:paraId="3490EB12" w14:textId="77777777" w:rsidR="00D42598" w:rsidRPr="00D42598" w:rsidRDefault="00D42598" w:rsidP="002B6744">
            <w:pPr>
              <w:jc w:val="center"/>
              <w:rPr>
                <w:rFonts w:ascii="Arial" w:hAnsi="Arial" w:cs="Arial"/>
                <w:szCs w:val="18"/>
              </w:rPr>
            </w:pPr>
            <w:r w:rsidRPr="00D42598">
              <w:rPr>
                <w:rFonts w:ascii="Arial" w:hAnsi="Arial" w:cs="Arial"/>
                <w:szCs w:val="18"/>
              </w:rPr>
              <w:t>1,337</w:t>
            </w:r>
          </w:p>
        </w:tc>
        <w:tc>
          <w:tcPr>
            <w:tcW w:w="830" w:type="dxa"/>
            <w:tcBorders>
              <w:top w:val="nil"/>
              <w:left w:val="single" w:sz="4" w:space="0" w:color="auto"/>
              <w:bottom w:val="nil"/>
              <w:right w:val="nil"/>
            </w:tcBorders>
            <w:vAlign w:val="center"/>
            <w:hideMark/>
          </w:tcPr>
          <w:p w14:paraId="3696E370" w14:textId="77777777" w:rsidR="00D42598" w:rsidRPr="00D42598" w:rsidRDefault="00D42598" w:rsidP="002B6744">
            <w:pPr>
              <w:jc w:val="center"/>
              <w:rPr>
                <w:rFonts w:ascii="Arial" w:hAnsi="Arial" w:cs="Arial"/>
                <w:szCs w:val="18"/>
              </w:rPr>
            </w:pPr>
            <w:r w:rsidRPr="00D42598">
              <w:rPr>
                <w:rFonts w:ascii="Arial" w:hAnsi="Arial" w:cs="Arial"/>
                <w:szCs w:val="18"/>
              </w:rPr>
              <w:t>149</w:t>
            </w:r>
          </w:p>
        </w:tc>
        <w:tc>
          <w:tcPr>
            <w:tcW w:w="829" w:type="dxa"/>
            <w:vAlign w:val="center"/>
            <w:hideMark/>
          </w:tcPr>
          <w:p w14:paraId="55A0079E" w14:textId="77777777" w:rsidR="00D42598" w:rsidRPr="00D42598" w:rsidRDefault="00D42598" w:rsidP="002B6744">
            <w:pPr>
              <w:jc w:val="center"/>
              <w:rPr>
                <w:rFonts w:ascii="Arial" w:hAnsi="Arial" w:cs="Arial"/>
                <w:szCs w:val="18"/>
              </w:rPr>
            </w:pPr>
            <w:r w:rsidRPr="00D42598">
              <w:rPr>
                <w:rFonts w:ascii="Arial" w:hAnsi="Arial" w:cs="Arial"/>
                <w:szCs w:val="18"/>
              </w:rPr>
              <w:t>182</w:t>
            </w:r>
          </w:p>
        </w:tc>
        <w:tc>
          <w:tcPr>
            <w:tcW w:w="830" w:type="dxa"/>
            <w:tcBorders>
              <w:top w:val="nil"/>
              <w:left w:val="nil"/>
              <w:bottom w:val="nil"/>
              <w:right w:val="single" w:sz="4" w:space="0" w:color="auto"/>
            </w:tcBorders>
            <w:vAlign w:val="center"/>
            <w:hideMark/>
          </w:tcPr>
          <w:p w14:paraId="7751209F" w14:textId="77777777" w:rsidR="00D42598" w:rsidRPr="00D42598" w:rsidRDefault="00D42598" w:rsidP="002B6744">
            <w:pPr>
              <w:jc w:val="center"/>
              <w:rPr>
                <w:rFonts w:ascii="Arial" w:hAnsi="Arial" w:cs="Arial"/>
                <w:szCs w:val="18"/>
              </w:rPr>
            </w:pPr>
            <w:r w:rsidRPr="00D42598">
              <w:rPr>
                <w:rFonts w:ascii="Arial" w:hAnsi="Arial" w:cs="Arial"/>
                <w:szCs w:val="18"/>
              </w:rPr>
              <w:t>198</w:t>
            </w:r>
          </w:p>
        </w:tc>
        <w:tc>
          <w:tcPr>
            <w:tcW w:w="830" w:type="dxa"/>
            <w:tcBorders>
              <w:top w:val="nil"/>
              <w:left w:val="single" w:sz="4" w:space="0" w:color="auto"/>
              <w:bottom w:val="nil"/>
              <w:right w:val="nil"/>
            </w:tcBorders>
            <w:vAlign w:val="center"/>
            <w:hideMark/>
          </w:tcPr>
          <w:p w14:paraId="7E5D66FF" w14:textId="77777777" w:rsidR="00D42598" w:rsidRPr="00D42598" w:rsidRDefault="00D42598" w:rsidP="002B6744">
            <w:pPr>
              <w:jc w:val="center"/>
              <w:rPr>
                <w:rFonts w:ascii="Arial" w:hAnsi="Arial" w:cs="Arial"/>
                <w:szCs w:val="18"/>
              </w:rPr>
            </w:pPr>
            <w:r w:rsidRPr="00D42598">
              <w:rPr>
                <w:rFonts w:ascii="Arial" w:hAnsi="Arial" w:cs="Arial"/>
                <w:szCs w:val="18"/>
              </w:rPr>
              <w:t>280</w:t>
            </w:r>
          </w:p>
        </w:tc>
        <w:tc>
          <w:tcPr>
            <w:tcW w:w="830" w:type="dxa"/>
            <w:vAlign w:val="center"/>
            <w:hideMark/>
          </w:tcPr>
          <w:p w14:paraId="604552ED" w14:textId="77777777" w:rsidR="00D42598" w:rsidRPr="00D42598" w:rsidRDefault="00D42598" w:rsidP="002B6744">
            <w:pPr>
              <w:jc w:val="center"/>
              <w:rPr>
                <w:rFonts w:ascii="Arial" w:hAnsi="Arial" w:cs="Arial"/>
                <w:szCs w:val="18"/>
              </w:rPr>
            </w:pPr>
            <w:r w:rsidRPr="00D42598">
              <w:rPr>
                <w:rFonts w:ascii="Arial" w:hAnsi="Arial" w:cs="Arial"/>
                <w:szCs w:val="18"/>
              </w:rPr>
              <w:t>343</w:t>
            </w:r>
          </w:p>
        </w:tc>
        <w:tc>
          <w:tcPr>
            <w:tcW w:w="830" w:type="dxa"/>
            <w:tcBorders>
              <w:top w:val="nil"/>
              <w:left w:val="nil"/>
              <w:bottom w:val="nil"/>
              <w:right w:val="single" w:sz="4" w:space="0" w:color="auto"/>
            </w:tcBorders>
            <w:vAlign w:val="center"/>
            <w:hideMark/>
          </w:tcPr>
          <w:p w14:paraId="5E8B258A" w14:textId="77777777" w:rsidR="00D42598" w:rsidRPr="00D42598" w:rsidRDefault="00D42598" w:rsidP="002B6744">
            <w:pPr>
              <w:jc w:val="center"/>
              <w:rPr>
                <w:rFonts w:ascii="Arial" w:hAnsi="Arial" w:cs="Arial"/>
                <w:szCs w:val="18"/>
              </w:rPr>
            </w:pPr>
            <w:r w:rsidRPr="00D42598">
              <w:rPr>
                <w:rFonts w:ascii="Arial" w:hAnsi="Arial" w:cs="Arial"/>
                <w:szCs w:val="18"/>
              </w:rPr>
              <w:t>418</w:t>
            </w:r>
          </w:p>
        </w:tc>
      </w:tr>
      <w:tr w:rsidR="00D42598" w:rsidRPr="00D42598" w14:paraId="4C810993" w14:textId="77777777" w:rsidTr="002B6744">
        <w:tc>
          <w:tcPr>
            <w:tcW w:w="1134" w:type="dxa"/>
            <w:vMerge/>
            <w:tcBorders>
              <w:left w:val="single" w:sz="4" w:space="0" w:color="auto"/>
            </w:tcBorders>
            <w:vAlign w:val="center"/>
            <w:hideMark/>
          </w:tcPr>
          <w:p w14:paraId="00D5DBD0" w14:textId="77777777" w:rsidR="00D42598" w:rsidRPr="00D42598" w:rsidRDefault="00D42598" w:rsidP="002B6744">
            <w:pPr>
              <w:spacing w:line="240" w:lineRule="auto"/>
              <w:rPr>
                <w:rFonts w:ascii="Arial" w:hAnsi="Arial" w:cs="Arial"/>
                <w:b/>
                <w:bCs/>
                <w:szCs w:val="18"/>
              </w:rPr>
            </w:pPr>
          </w:p>
        </w:tc>
        <w:tc>
          <w:tcPr>
            <w:tcW w:w="1134" w:type="dxa"/>
            <w:tcBorders>
              <w:top w:val="nil"/>
              <w:left w:val="nil"/>
              <w:bottom w:val="nil"/>
              <w:right w:val="single" w:sz="4" w:space="0" w:color="auto"/>
            </w:tcBorders>
            <w:hideMark/>
          </w:tcPr>
          <w:p w14:paraId="275E7CCD" w14:textId="77777777" w:rsidR="00D42598" w:rsidRPr="00D42598" w:rsidRDefault="00D42598" w:rsidP="002B6744">
            <w:pPr>
              <w:rPr>
                <w:rFonts w:ascii="Arial" w:hAnsi="Arial" w:cs="Arial"/>
                <w:szCs w:val="18"/>
              </w:rPr>
            </w:pPr>
            <w:r w:rsidRPr="00D42598">
              <w:rPr>
                <w:rFonts w:ascii="Arial" w:hAnsi="Arial" w:cs="Arial"/>
                <w:szCs w:val="18"/>
              </w:rPr>
              <w:t xml:space="preserve">Māori </w:t>
            </w:r>
          </w:p>
        </w:tc>
        <w:tc>
          <w:tcPr>
            <w:tcW w:w="829" w:type="dxa"/>
            <w:tcBorders>
              <w:top w:val="nil"/>
              <w:left w:val="single" w:sz="4" w:space="0" w:color="auto"/>
              <w:bottom w:val="nil"/>
              <w:right w:val="nil"/>
            </w:tcBorders>
            <w:vAlign w:val="center"/>
            <w:hideMark/>
          </w:tcPr>
          <w:p w14:paraId="6EE68DD3" w14:textId="77777777" w:rsidR="00D42598" w:rsidRPr="00D42598" w:rsidRDefault="00D42598" w:rsidP="002B6744">
            <w:pPr>
              <w:jc w:val="center"/>
              <w:rPr>
                <w:rFonts w:ascii="Arial" w:hAnsi="Arial" w:cs="Arial"/>
                <w:szCs w:val="18"/>
              </w:rPr>
            </w:pPr>
            <w:r w:rsidRPr="00D42598">
              <w:rPr>
                <w:rFonts w:ascii="Arial" w:hAnsi="Arial" w:cs="Arial"/>
                <w:szCs w:val="18"/>
              </w:rPr>
              <w:t>4,685</w:t>
            </w:r>
          </w:p>
        </w:tc>
        <w:tc>
          <w:tcPr>
            <w:tcW w:w="830" w:type="dxa"/>
            <w:vAlign w:val="center"/>
            <w:hideMark/>
          </w:tcPr>
          <w:p w14:paraId="1DDBDCB1" w14:textId="77777777" w:rsidR="00D42598" w:rsidRPr="00D42598" w:rsidRDefault="00D42598" w:rsidP="002B6744">
            <w:pPr>
              <w:jc w:val="center"/>
              <w:rPr>
                <w:rFonts w:ascii="Arial" w:hAnsi="Arial" w:cs="Arial"/>
                <w:szCs w:val="18"/>
              </w:rPr>
            </w:pPr>
            <w:r w:rsidRPr="00D42598">
              <w:rPr>
                <w:rFonts w:ascii="Arial" w:hAnsi="Arial" w:cs="Arial"/>
                <w:szCs w:val="18"/>
              </w:rPr>
              <w:t>4,798</w:t>
            </w:r>
          </w:p>
        </w:tc>
        <w:tc>
          <w:tcPr>
            <w:tcW w:w="830" w:type="dxa"/>
            <w:tcBorders>
              <w:top w:val="nil"/>
              <w:left w:val="nil"/>
              <w:bottom w:val="nil"/>
              <w:right w:val="single" w:sz="4" w:space="0" w:color="auto"/>
            </w:tcBorders>
            <w:vAlign w:val="center"/>
            <w:hideMark/>
          </w:tcPr>
          <w:p w14:paraId="16AE25EE" w14:textId="77777777" w:rsidR="00D42598" w:rsidRPr="00D42598" w:rsidRDefault="00D42598" w:rsidP="002B6744">
            <w:pPr>
              <w:jc w:val="center"/>
              <w:rPr>
                <w:rFonts w:ascii="Arial" w:hAnsi="Arial" w:cs="Arial"/>
                <w:szCs w:val="18"/>
              </w:rPr>
            </w:pPr>
            <w:r w:rsidRPr="00D42598">
              <w:rPr>
                <w:rFonts w:ascii="Arial" w:hAnsi="Arial" w:cs="Arial"/>
                <w:szCs w:val="18"/>
              </w:rPr>
              <w:t>4,584</w:t>
            </w:r>
          </w:p>
        </w:tc>
        <w:tc>
          <w:tcPr>
            <w:tcW w:w="830" w:type="dxa"/>
            <w:tcBorders>
              <w:top w:val="nil"/>
              <w:left w:val="single" w:sz="4" w:space="0" w:color="auto"/>
              <w:bottom w:val="nil"/>
              <w:right w:val="nil"/>
            </w:tcBorders>
            <w:vAlign w:val="center"/>
            <w:hideMark/>
          </w:tcPr>
          <w:p w14:paraId="31F1D4B5" w14:textId="77777777" w:rsidR="00D42598" w:rsidRPr="00D42598" w:rsidRDefault="00D42598" w:rsidP="002B6744">
            <w:pPr>
              <w:jc w:val="center"/>
              <w:rPr>
                <w:rFonts w:ascii="Arial" w:hAnsi="Arial" w:cs="Arial"/>
                <w:szCs w:val="18"/>
              </w:rPr>
            </w:pPr>
            <w:r w:rsidRPr="00D42598">
              <w:rPr>
                <w:rFonts w:ascii="Arial" w:hAnsi="Arial" w:cs="Arial"/>
                <w:szCs w:val="18"/>
              </w:rPr>
              <w:t>680</w:t>
            </w:r>
          </w:p>
        </w:tc>
        <w:tc>
          <w:tcPr>
            <w:tcW w:w="829" w:type="dxa"/>
            <w:vAlign w:val="center"/>
            <w:hideMark/>
          </w:tcPr>
          <w:p w14:paraId="2579F4E7" w14:textId="77777777" w:rsidR="00D42598" w:rsidRPr="00D42598" w:rsidRDefault="00D42598" w:rsidP="002B6744">
            <w:pPr>
              <w:jc w:val="center"/>
              <w:rPr>
                <w:rFonts w:ascii="Arial" w:hAnsi="Arial" w:cs="Arial"/>
                <w:szCs w:val="18"/>
              </w:rPr>
            </w:pPr>
            <w:r w:rsidRPr="00D42598">
              <w:rPr>
                <w:rFonts w:ascii="Arial" w:hAnsi="Arial" w:cs="Arial"/>
                <w:szCs w:val="18"/>
              </w:rPr>
              <w:t>658</w:t>
            </w:r>
          </w:p>
        </w:tc>
        <w:tc>
          <w:tcPr>
            <w:tcW w:w="830" w:type="dxa"/>
            <w:tcBorders>
              <w:top w:val="nil"/>
              <w:left w:val="nil"/>
              <w:bottom w:val="nil"/>
              <w:right w:val="single" w:sz="4" w:space="0" w:color="auto"/>
            </w:tcBorders>
            <w:vAlign w:val="center"/>
            <w:hideMark/>
          </w:tcPr>
          <w:p w14:paraId="52B510E4" w14:textId="77777777" w:rsidR="00D42598" w:rsidRPr="00D42598" w:rsidRDefault="00D42598" w:rsidP="002B6744">
            <w:pPr>
              <w:jc w:val="center"/>
              <w:rPr>
                <w:rFonts w:ascii="Arial" w:hAnsi="Arial" w:cs="Arial"/>
                <w:szCs w:val="18"/>
              </w:rPr>
            </w:pPr>
            <w:r w:rsidRPr="00D42598">
              <w:rPr>
                <w:rFonts w:ascii="Arial" w:hAnsi="Arial" w:cs="Arial"/>
                <w:szCs w:val="18"/>
              </w:rPr>
              <w:t>602</w:t>
            </w:r>
          </w:p>
        </w:tc>
        <w:tc>
          <w:tcPr>
            <w:tcW w:w="830" w:type="dxa"/>
            <w:tcBorders>
              <w:top w:val="nil"/>
              <w:left w:val="single" w:sz="4" w:space="0" w:color="auto"/>
              <w:bottom w:val="nil"/>
              <w:right w:val="nil"/>
            </w:tcBorders>
            <w:vAlign w:val="center"/>
            <w:hideMark/>
          </w:tcPr>
          <w:p w14:paraId="0755E5E8" w14:textId="77777777" w:rsidR="00D42598" w:rsidRPr="00D42598" w:rsidRDefault="00D42598" w:rsidP="002B6744">
            <w:pPr>
              <w:jc w:val="center"/>
              <w:rPr>
                <w:rFonts w:ascii="Arial" w:hAnsi="Arial" w:cs="Arial"/>
                <w:szCs w:val="18"/>
              </w:rPr>
            </w:pPr>
            <w:r w:rsidRPr="00D42598">
              <w:rPr>
                <w:rFonts w:ascii="Arial" w:hAnsi="Arial" w:cs="Arial"/>
                <w:szCs w:val="18"/>
              </w:rPr>
              <w:t>69</w:t>
            </w:r>
          </w:p>
        </w:tc>
        <w:tc>
          <w:tcPr>
            <w:tcW w:w="830" w:type="dxa"/>
            <w:vAlign w:val="center"/>
            <w:hideMark/>
          </w:tcPr>
          <w:p w14:paraId="0561980D" w14:textId="77777777" w:rsidR="00D42598" w:rsidRPr="00D42598" w:rsidRDefault="00D42598" w:rsidP="002B6744">
            <w:pPr>
              <w:jc w:val="center"/>
              <w:rPr>
                <w:rFonts w:ascii="Arial" w:hAnsi="Arial" w:cs="Arial"/>
                <w:szCs w:val="18"/>
              </w:rPr>
            </w:pPr>
            <w:r w:rsidRPr="00D42598">
              <w:rPr>
                <w:rFonts w:ascii="Arial" w:hAnsi="Arial" w:cs="Arial"/>
                <w:szCs w:val="18"/>
              </w:rPr>
              <w:t>148</w:t>
            </w:r>
          </w:p>
        </w:tc>
        <w:tc>
          <w:tcPr>
            <w:tcW w:w="830" w:type="dxa"/>
            <w:tcBorders>
              <w:top w:val="nil"/>
              <w:left w:val="nil"/>
              <w:bottom w:val="nil"/>
              <w:right w:val="single" w:sz="4" w:space="0" w:color="auto"/>
            </w:tcBorders>
            <w:vAlign w:val="center"/>
            <w:hideMark/>
          </w:tcPr>
          <w:p w14:paraId="0C12E8FE" w14:textId="77777777" w:rsidR="00D42598" w:rsidRPr="00D42598" w:rsidRDefault="00D42598" w:rsidP="002B6744">
            <w:pPr>
              <w:jc w:val="center"/>
              <w:rPr>
                <w:rFonts w:ascii="Arial" w:hAnsi="Arial" w:cs="Arial"/>
                <w:szCs w:val="18"/>
              </w:rPr>
            </w:pPr>
            <w:r w:rsidRPr="00D42598">
              <w:rPr>
                <w:rFonts w:ascii="Arial" w:hAnsi="Arial" w:cs="Arial"/>
                <w:szCs w:val="18"/>
              </w:rPr>
              <w:t>26</w:t>
            </w:r>
          </w:p>
        </w:tc>
      </w:tr>
      <w:tr w:rsidR="00D42598" w:rsidRPr="00D42598" w14:paraId="6FA992C4" w14:textId="77777777" w:rsidTr="002B6744">
        <w:tc>
          <w:tcPr>
            <w:tcW w:w="1134" w:type="dxa"/>
            <w:vMerge/>
            <w:tcBorders>
              <w:left w:val="single" w:sz="4" w:space="0" w:color="auto"/>
            </w:tcBorders>
            <w:vAlign w:val="center"/>
            <w:hideMark/>
          </w:tcPr>
          <w:p w14:paraId="0D593A2D" w14:textId="77777777" w:rsidR="00D42598" w:rsidRPr="00D42598" w:rsidRDefault="00D42598" w:rsidP="002B6744">
            <w:pPr>
              <w:spacing w:line="240" w:lineRule="auto"/>
              <w:rPr>
                <w:rFonts w:ascii="Arial" w:hAnsi="Arial" w:cs="Arial"/>
                <w:b/>
                <w:bCs/>
                <w:szCs w:val="18"/>
              </w:rPr>
            </w:pPr>
          </w:p>
        </w:tc>
        <w:tc>
          <w:tcPr>
            <w:tcW w:w="1134" w:type="dxa"/>
            <w:tcBorders>
              <w:top w:val="nil"/>
              <w:left w:val="nil"/>
              <w:bottom w:val="nil"/>
              <w:right w:val="single" w:sz="4" w:space="0" w:color="auto"/>
            </w:tcBorders>
            <w:hideMark/>
          </w:tcPr>
          <w:p w14:paraId="331987CC" w14:textId="77777777" w:rsidR="00D42598" w:rsidRPr="00D42598" w:rsidRDefault="00D42598" w:rsidP="002B6744">
            <w:pPr>
              <w:rPr>
                <w:rFonts w:ascii="Arial" w:hAnsi="Arial" w:cs="Arial"/>
                <w:szCs w:val="18"/>
              </w:rPr>
            </w:pPr>
            <w:r w:rsidRPr="00D42598">
              <w:rPr>
                <w:rFonts w:ascii="Arial" w:hAnsi="Arial" w:cs="Arial"/>
                <w:szCs w:val="18"/>
              </w:rPr>
              <w:t>Pacific Peoples</w:t>
            </w:r>
          </w:p>
        </w:tc>
        <w:tc>
          <w:tcPr>
            <w:tcW w:w="829" w:type="dxa"/>
            <w:tcBorders>
              <w:top w:val="nil"/>
              <w:left w:val="single" w:sz="4" w:space="0" w:color="auto"/>
              <w:bottom w:val="nil"/>
              <w:right w:val="nil"/>
            </w:tcBorders>
            <w:vAlign w:val="center"/>
            <w:hideMark/>
          </w:tcPr>
          <w:p w14:paraId="757B6078" w14:textId="77777777" w:rsidR="00D42598" w:rsidRPr="00D42598" w:rsidRDefault="00D42598" w:rsidP="002B6744">
            <w:pPr>
              <w:jc w:val="center"/>
              <w:rPr>
                <w:rFonts w:ascii="Arial" w:hAnsi="Arial" w:cs="Arial"/>
                <w:szCs w:val="18"/>
              </w:rPr>
            </w:pPr>
            <w:r w:rsidRPr="00D42598">
              <w:rPr>
                <w:rFonts w:ascii="Arial" w:hAnsi="Arial" w:cs="Arial"/>
                <w:szCs w:val="18"/>
              </w:rPr>
              <w:t>4,692</w:t>
            </w:r>
          </w:p>
        </w:tc>
        <w:tc>
          <w:tcPr>
            <w:tcW w:w="830" w:type="dxa"/>
            <w:vAlign w:val="center"/>
            <w:hideMark/>
          </w:tcPr>
          <w:p w14:paraId="1930C0C0" w14:textId="77777777" w:rsidR="00D42598" w:rsidRPr="00D42598" w:rsidRDefault="00D42598" w:rsidP="002B6744">
            <w:pPr>
              <w:jc w:val="center"/>
              <w:rPr>
                <w:rFonts w:ascii="Arial" w:hAnsi="Arial" w:cs="Arial"/>
                <w:szCs w:val="18"/>
              </w:rPr>
            </w:pPr>
            <w:r w:rsidRPr="00D42598">
              <w:rPr>
                <w:rFonts w:ascii="Arial" w:hAnsi="Arial" w:cs="Arial"/>
                <w:szCs w:val="18"/>
              </w:rPr>
              <w:t>4,737</w:t>
            </w:r>
          </w:p>
        </w:tc>
        <w:tc>
          <w:tcPr>
            <w:tcW w:w="830" w:type="dxa"/>
            <w:tcBorders>
              <w:top w:val="nil"/>
              <w:left w:val="nil"/>
              <w:bottom w:val="nil"/>
              <w:right w:val="single" w:sz="4" w:space="0" w:color="auto"/>
            </w:tcBorders>
            <w:vAlign w:val="center"/>
            <w:hideMark/>
          </w:tcPr>
          <w:p w14:paraId="7E5F419D" w14:textId="77777777" w:rsidR="00D42598" w:rsidRPr="00D42598" w:rsidRDefault="00D42598" w:rsidP="002B6744">
            <w:pPr>
              <w:jc w:val="center"/>
              <w:rPr>
                <w:rFonts w:ascii="Arial" w:hAnsi="Arial" w:cs="Arial"/>
                <w:szCs w:val="18"/>
              </w:rPr>
            </w:pPr>
            <w:r w:rsidRPr="00D42598">
              <w:rPr>
                <w:rFonts w:ascii="Arial" w:hAnsi="Arial" w:cs="Arial"/>
                <w:szCs w:val="18"/>
              </w:rPr>
              <w:t>4,484</w:t>
            </w:r>
          </w:p>
        </w:tc>
        <w:tc>
          <w:tcPr>
            <w:tcW w:w="830" w:type="dxa"/>
            <w:tcBorders>
              <w:top w:val="nil"/>
              <w:left w:val="single" w:sz="4" w:space="0" w:color="auto"/>
              <w:bottom w:val="nil"/>
              <w:right w:val="nil"/>
            </w:tcBorders>
            <w:vAlign w:val="center"/>
            <w:hideMark/>
          </w:tcPr>
          <w:p w14:paraId="27652942" w14:textId="77777777" w:rsidR="00D42598" w:rsidRPr="00D42598" w:rsidRDefault="00D42598" w:rsidP="002B6744">
            <w:pPr>
              <w:jc w:val="center"/>
              <w:rPr>
                <w:rFonts w:ascii="Arial" w:hAnsi="Arial" w:cs="Arial"/>
                <w:szCs w:val="18"/>
              </w:rPr>
            </w:pPr>
            <w:r w:rsidRPr="00D42598">
              <w:rPr>
                <w:rFonts w:ascii="Arial" w:hAnsi="Arial" w:cs="Arial"/>
                <w:szCs w:val="18"/>
              </w:rPr>
              <w:t>771</w:t>
            </w:r>
          </w:p>
        </w:tc>
        <w:tc>
          <w:tcPr>
            <w:tcW w:w="829" w:type="dxa"/>
            <w:vAlign w:val="center"/>
            <w:hideMark/>
          </w:tcPr>
          <w:p w14:paraId="6EECA151" w14:textId="77777777" w:rsidR="00D42598" w:rsidRPr="00D42598" w:rsidRDefault="00D42598" w:rsidP="002B6744">
            <w:pPr>
              <w:jc w:val="center"/>
              <w:rPr>
                <w:rFonts w:ascii="Arial" w:hAnsi="Arial" w:cs="Arial"/>
                <w:szCs w:val="18"/>
              </w:rPr>
            </w:pPr>
            <w:r w:rsidRPr="00D42598">
              <w:rPr>
                <w:rFonts w:ascii="Arial" w:hAnsi="Arial" w:cs="Arial"/>
                <w:szCs w:val="18"/>
              </w:rPr>
              <w:t>739</w:t>
            </w:r>
          </w:p>
        </w:tc>
        <w:tc>
          <w:tcPr>
            <w:tcW w:w="830" w:type="dxa"/>
            <w:tcBorders>
              <w:top w:val="nil"/>
              <w:left w:val="nil"/>
              <w:bottom w:val="nil"/>
              <w:right w:val="single" w:sz="4" w:space="0" w:color="auto"/>
            </w:tcBorders>
            <w:vAlign w:val="center"/>
            <w:hideMark/>
          </w:tcPr>
          <w:p w14:paraId="06F58030" w14:textId="77777777" w:rsidR="00D42598" w:rsidRPr="00D42598" w:rsidRDefault="00D42598" w:rsidP="002B6744">
            <w:pPr>
              <w:jc w:val="center"/>
              <w:rPr>
                <w:rFonts w:ascii="Arial" w:hAnsi="Arial" w:cs="Arial"/>
                <w:szCs w:val="18"/>
              </w:rPr>
            </w:pPr>
            <w:r w:rsidRPr="00D42598">
              <w:rPr>
                <w:rFonts w:ascii="Arial" w:hAnsi="Arial" w:cs="Arial"/>
                <w:szCs w:val="18"/>
              </w:rPr>
              <w:t>634</w:t>
            </w:r>
          </w:p>
        </w:tc>
        <w:tc>
          <w:tcPr>
            <w:tcW w:w="830" w:type="dxa"/>
            <w:tcBorders>
              <w:top w:val="nil"/>
              <w:left w:val="single" w:sz="4" w:space="0" w:color="auto"/>
              <w:bottom w:val="nil"/>
              <w:right w:val="nil"/>
            </w:tcBorders>
            <w:vAlign w:val="center"/>
            <w:hideMark/>
          </w:tcPr>
          <w:p w14:paraId="13436A50" w14:textId="77777777" w:rsidR="00D42598" w:rsidRPr="00D42598" w:rsidRDefault="00D42598" w:rsidP="002B6744">
            <w:pPr>
              <w:jc w:val="center"/>
              <w:rPr>
                <w:rFonts w:ascii="Arial" w:hAnsi="Arial" w:cs="Arial"/>
                <w:szCs w:val="18"/>
              </w:rPr>
            </w:pPr>
            <w:r w:rsidRPr="00D42598">
              <w:rPr>
                <w:rFonts w:ascii="Arial" w:hAnsi="Arial" w:cs="Arial"/>
                <w:szCs w:val="18"/>
              </w:rPr>
              <w:t>19</w:t>
            </w:r>
          </w:p>
        </w:tc>
        <w:tc>
          <w:tcPr>
            <w:tcW w:w="830" w:type="dxa"/>
            <w:vAlign w:val="center"/>
            <w:hideMark/>
          </w:tcPr>
          <w:p w14:paraId="1C522D5F" w14:textId="77777777" w:rsidR="00D42598" w:rsidRPr="00D42598" w:rsidRDefault="00D42598" w:rsidP="002B6744">
            <w:pPr>
              <w:jc w:val="center"/>
              <w:rPr>
                <w:rFonts w:ascii="Arial" w:hAnsi="Arial" w:cs="Arial"/>
                <w:szCs w:val="18"/>
              </w:rPr>
            </w:pPr>
            <w:r w:rsidRPr="00D42598">
              <w:rPr>
                <w:rFonts w:ascii="Arial" w:hAnsi="Arial" w:cs="Arial"/>
                <w:szCs w:val="18"/>
              </w:rPr>
              <w:t>26</w:t>
            </w:r>
          </w:p>
        </w:tc>
        <w:tc>
          <w:tcPr>
            <w:tcW w:w="830" w:type="dxa"/>
            <w:tcBorders>
              <w:top w:val="nil"/>
              <w:left w:val="nil"/>
              <w:bottom w:val="nil"/>
              <w:right w:val="single" w:sz="4" w:space="0" w:color="auto"/>
            </w:tcBorders>
            <w:vAlign w:val="center"/>
            <w:hideMark/>
          </w:tcPr>
          <w:p w14:paraId="17A352BB" w14:textId="77777777" w:rsidR="00D42598" w:rsidRPr="00D42598" w:rsidRDefault="00D42598" w:rsidP="002B6744">
            <w:pPr>
              <w:jc w:val="center"/>
              <w:rPr>
                <w:rFonts w:ascii="Arial" w:hAnsi="Arial" w:cs="Arial"/>
                <w:szCs w:val="18"/>
              </w:rPr>
            </w:pPr>
            <w:r w:rsidRPr="00D42598">
              <w:rPr>
                <w:rFonts w:ascii="Arial" w:hAnsi="Arial" w:cs="Arial"/>
                <w:szCs w:val="18"/>
              </w:rPr>
              <w:t>30</w:t>
            </w:r>
          </w:p>
        </w:tc>
      </w:tr>
      <w:tr w:rsidR="00D42598" w:rsidRPr="00D42598" w14:paraId="2FDF5011" w14:textId="77777777" w:rsidTr="002B6744">
        <w:tc>
          <w:tcPr>
            <w:tcW w:w="1134" w:type="dxa"/>
            <w:vMerge/>
            <w:tcBorders>
              <w:left w:val="single" w:sz="4" w:space="0" w:color="auto"/>
            </w:tcBorders>
            <w:vAlign w:val="center"/>
            <w:hideMark/>
          </w:tcPr>
          <w:p w14:paraId="57706A4E" w14:textId="77777777" w:rsidR="00D42598" w:rsidRPr="00D42598" w:rsidRDefault="00D42598" w:rsidP="002B6744">
            <w:pPr>
              <w:spacing w:line="240" w:lineRule="auto"/>
              <w:rPr>
                <w:rFonts w:ascii="Arial" w:hAnsi="Arial" w:cs="Arial"/>
                <w:b/>
                <w:bCs/>
                <w:szCs w:val="18"/>
              </w:rPr>
            </w:pPr>
          </w:p>
        </w:tc>
        <w:tc>
          <w:tcPr>
            <w:tcW w:w="1134" w:type="dxa"/>
            <w:tcBorders>
              <w:top w:val="nil"/>
              <w:left w:val="nil"/>
              <w:bottom w:val="nil"/>
              <w:right w:val="single" w:sz="4" w:space="0" w:color="auto"/>
            </w:tcBorders>
            <w:hideMark/>
          </w:tcPr>
          <w:p w14:paraId="0EAB0AFB" w14:textId="77777777" w:rsidR="00D42598" w:rsidRPr="00D42598" w:rsidRDefault="00D42598" w:rsidP="002B6744">
            <w:pPr>
              <w:rPr>
                <w:rFonts w:ascii="Arial" w:hAnsi="Arial" w:cs="Arial"/>
                <w:szCs w:val="18"/>
              </w:rPr>
            </w:pPr>
            <w:r w:rsidRPr="00D42598">
              <w:rPr>
                <w:rFonts w:ascii="Arial" w:hAnsi="Arial" w:cs="Arial"/>
                <w:szCs w:val="18"/>
              </w:rPr>
              <w:t>Unknown</w:t>
            </w:r>
          </w:p>
        </w:tc>
        <w:tc>
          <w:tcPr>
            <w:tcW w:w="829" w:type="dxa"/>
            <w:tcBorders>
              <w:top w:val="nil"/>
              <w:left w:val="single" w:sz="4" w:space="0" w:color="auto"/>
              <w:bottom w:val="nil"/>
              <w:right w:val="nil"/>
            </w:tcBorders>
            <w:vAlign w:val="center"/>
            <w:hideMark/>
          </w:tcPr>
          <w:p w14:paraId="52D0EE16" w14:textId="77777777" w:rsidR="00D42598" w:rsidRPr="00D42598" w:rsidRDefault="00D42598" w:rsidP="002B6744">
            <w:pPr>
              <w:jc w:val="center"/>
              <w:rPr>
                <w:rFonts w:ascii="Arial" w:hAnsi="Arial" w:cs="Arial"/>
                <w:szCs w:val="18"/>
              </w:rPr>
            </w:pPr>
            <w:r w:rsidRPr="00D42598">
              <w:rPr>
                <w:rFonts w:ascii="Arial" w:hAnsi="Arial" w:cs="Arial"/>
                <w:szCs w:val="18"/>
              </w:rPr>
              <w:t>-</w:t>
            </w:r>
          </w:p>
        </w:tc>
        <w:tc>
          <w:tcPr>
            <w:tcW w:w="830" w:type="dxa"/>
            <w:vAlign w:val="center"/>
            <w:hideMark/>
          </w:tcPr>
          <w:p w14:paraId="344AB6F5" w14:textId="77777777" w:rsidR="00D42598" w:rsidRPr="00D42598" w:rsidRDefault="00D42598" w:rsidP="002B6744">
            <w:pPr>
              <w:jc w:val="center"/>
              <w:rPr>
                <w:rFonts w:ascii="Arial" w:hAnsi="Arial" w:cs="Arial"/>
                <w:szCs w:val="18"/>
              </w:rPr>
            </w:pPr>
            <w:r w:rsidRPr="00D42598">
              <w:rPr>
                <w:rFonts w:ascii="Arial" w:hAnsi="Arial" w:cs="Arial"/>
                <w:szCs w:val="18"/>
              </w:rPr>
              <w:t>-</w:t>
            </w:r>
          </w:p>
        </w:tc>
        <w:tc>
          <w:tcPr>
            <w:tcW w:w="830" w:type="dxa"/>
            <w:tcBorders>
              <w:top w:val="nil"/>
              <w:left w:val="nil"/>
              <w:bottom w:val="nil"/>
              <w:right w:val="single" w:sz="4" w:space="0" w:color="auto"/>
            </w:tcBorders>
            <w:vAlign w:val="center"/>
            <w:hideMark/>
          </w:tcPr>
          <w:p w14:paraId="31599D3C" w14:textId="77777777" w:rsidR="00D42598" w:rsidRPr="00D42598" w:rsidRDefault="00D42598" w:rsidP="002B6744">
            <w:pPr>
              <w:jc w:val="center"/>
              <w:rPr>
                <w:rFonts w:ascii="Arial" w:hAnsi="Arial" w:cs="Arial"/>
                <w:szCs w:val="18"/>
              </w:rPr>
            </w:pPr>
            <w:r w:rsidRPr="00D42598">
              <w:rPr>
                <w:rFonts w:ascii="Arial" w:hAnsi="Arial" w:cs="Arial"/>
                <w:szCs w:val="18"/>
              </w:rPr>
              <w:t>-</w:t>
            </w:r>
          </w:p>
        </w:tc>
        <w:tc>
          <w:tcPr>
            <w:tcW w:w="830" w:type="dxa"/>
            <w:tcBorders>
              <w:top w:val="nil"/>
              <w:left w:val="single" w:sz="4" w:space="0" w:color="auto"/>
              <w:bottom w:val="nil"/>
              <w:right w:val="nil"/>
            </w:tcBorders>
            <w:vAlign w:val="center"/>
            <w:hideMark/>
          </w:tcPr>
          <w:p w14:paraId="55F1E488" w14:textId="77777777" w:rsidR="00D42598" w:rsidRPr="00D42598" w:rsidRDefault="00D42598" w:rsidP="002B6744">
            <w:pPr>
              <w:jc w:val="center"/>
              <w:rPr>
                <w:rFonts w:ascii="Arial" w:hAnsi="Arial" w:cs="Arial"/>
                <w:szCs w:val="18"/>
              </w:rPr>
            </w:pPr>
            <w:r w:rsidRPr="00D42598">
              <w:rPr>
                <w:rFonts w:ascii="Arial" w:hAnsi="Arial" w:cs="Arial"/>
                <w:szCs w:val="18"/>
              </w:rPr>
              <w:t>-</w:t>
            </w:r>
          </w:p>
        </w:tc>
        <w:tc>
          <w:tcPr>
            <w:tcW w:w="829" w:type="dxa"/>
            <w:vAlign w:val="center"/>
            <w:hideMark/>
          </w:tcPr>
          <w:p w14:paraId="3BD9182A" w14:textId="77777777" w:rsidR="00D42598" w:rsidRPr="00D42598" w:rsidRDefault="00D42598" w:rsidP="002B6744">
            <w:pPr>
              <w:jc w:val="center"/>
              <w:rPr>
                <w:rFonts w:ascii="Arial" w:hAnsi="Arial" w:cs="Arial"/>
                <w:szCs w:val="18"/>
              </w:rPr>
            </w:pPr>
            <w:r w:rsidRPr="00D42598">
              <w:rPr>
                <w:rFonts w:ascii="Arial" w:hAnsi="Arial" w:cs="Arial"/>
                <w:szCs w:val="18"/>
              </w:rPr>
              <w:t>-</w:t>
            </w:r>
          </w:p>
        </w:tc>
        <w:tc>
          <w:tcPr>
            <w:tcW w:w="830" w:type="dxa"/>
            <w:tcBorders>
              <w:top w:val="nil"/>
              <w:left w:val="nil"/>
              <w:bottom w:val="nil"/>
              <w:right w:val="single" w:sz="4" w:space="0" w:color="auto"/>
            </w:tcBorders>
            <w:vAlign w:val="center"/>
            <w:hideMark/>
          </w:tcPr>
          <w:p w14:paraId="1280C62C" w14:textId="77777777" w:rsidR="00D42598" w:rsidRPr="00D42598" w:rsidRDefault="00D42598" w:rsidP="002B6744">
            <w:pPr>
              <w:jc w:val="center"/>
              <w:rPr>
                <w:rFonts w:ascii="Arial" w:hAnsi="Arial" w:cs="Arial"/>
                <w:szCs w:val="18"/>
              </w:rPr>
            </w:pPr>
            <w:r w:rsidRPr="00D42598">
              <w:rPr>
                <w:rFonts w:ascii="Arial" w:hAnsi="Arial" w:cs="Arial"/>
                <w:szCs w:val="18"/>
              </w:rPr>
              <w:t>-</w:t>
            </w:r>
          </w:p>
        </w:tc>
        <w:tc>
          <w:tcPr>
            <w:tcW w:w="830" w:type="dxa"/>
            <w:tcBorders>
              <w:top w:val="nil"/>
              <w:left w:val="single" w:sz="4" w:space="0" w:color="auto"/>
              <w:bottom w:val="nil"/>
              <w:right w:val="nil"/>
            </w:tcBorders>
            <w:vAlign w:val="center"/>
            <w:hideMark/>
          </w:tcPr>
          <w:p w14:paraId="713F4153" w14:textId="77777777" w:rsidR="00D42598" w:rsidRPr="00D42598" w:rsidRDefault="00D42598" w:rsidP="002B6744">
            <w:pPr>
              <w:jc w:val="center"/>
              <w:rPr>
                <w:rFonts w:ascii="Arial" w:hAnsi="Arial" w:cs="Arial"/>
                <w:szCs w:val="18"/>
              </w:rPr>
            </w:pPr>
            <w:r w:rsidRPr="00D42598">
              <w:rPr>
                <w:rFonts w:ascii="Arial" w:hAnsi="Arial" w:cs="Arial"/>
                <w:szCs w:val="18"/>
              </w:rPr>
              <w:t>6</w:t>
            </w:r>
          </w:p>
        </w:tc>
        <w:tc>
          <w:tcPr>
            <w:tcW w:w="830" w:type="dxa"/>
            <w:vAlign w:val="center"/>
            <w:hideMark/>
          </w:tcPr>
          <w:p w14:paraId="22BA07F6" w14:textId="77777777" w:rsidR="00D42598" w:rsidRPr="00D42598" w:rsidRDefault="00D42598" w:rsidP="002B6744">
            <w:pPr>
              <w:jc w:val="center"/>
              <w:rPr>
                <w:rFonts w:ascii="Arial" w:hAnsi="Arial" w:cs="Arial"/>
                <w:szCs w:val="18"/>
              </w:rPr>
            </w:pPr>
            <w:r w:rsidRPr="00D42598">
              <w:rPr>
                <w:rFonts w:ascii="Arial" w:hAnsi="Arial" w:cs="Arial"/>
                <w:szCs w:val="18"/>
              </w:rPr>
              <w:t>0</w:t>
            </w:r>
          </w:p>
        </w:tc>
        <w:tc>
          <w:tcPr>
            <w:tcW w:w="830" w:type="dxa"/>
            <w:tcBorders>
              <w:top w:val="nil"/>
              <w:left w:val="nil"/>
              <w:bottom w:val="nil"/>
              <w:right w:val="single" w:sz="4" w:space="0" w:color="auto"/>
            </w:tcBorders>
            <w:vAlign w:val="center"/>
            <w:hideMark/>
          </w:tcPr>
          <w:p w14:paraId="55D0371E" w14:textId="77777777" w:rsidR="00D42598" w:rsidRPr="00D42598" w:rsidRDefault="00D42598" w:rsidP="002B6744">
            <w:pPr>
              <w:jc w:val="center"/>
              <w:rPr>
                <w:rFonts w:ascii="Arial" w:hAnsi="Arial" w:cs="Arial"/>
                <w:szCs w:val="18"/>
              </w:rPr>
            </w:pPr>
            <w:r w:rsidRPr="00D42598">
              <w:rPr>
                <w:rFonts w:ascii="Arial" w:hAnsi="Arial" w:cs="Arial"/>
                <w:szCs w:val="18"/>
              </w:rPr>
              <w:t>7</w:t>
            </w:r>
          </w:p>
        </w:tc>
      </w:tr>
      <w:tr w:rsidR="00D42598" w:rsidRPr="00D42598" w14:paraId="3BCD5B60" w14:textId="77777777" w:rsidTr="002B6744">
        <w:tc>
          <w:tcPr>
            <w:tcW w:w="1134" w:type="dxa"/>
            <w:tcBorders>
              <w:left w:val="single" w:sz="4" w:space="0" w:color="auto"/>
            </w:tcBorders>
          </w:tcPr>
          <w:p w14:paraId="250F71AC" w14:textId="77777777" w:rsidR="00D42598" w:rsidRPr="00D42598" w:rsidRDefault="00D42598" w:rsidP="002B6744">
            <w:pPr>
              <w:rPr>
                <w:rFonts w:ascii="Arial" w:hAnsi="Arial" w:cs="Arial"/>
                <w:szCs w:val="18"/>
              </w:rPr>
            </w:pPr>
          </w:p>
        </w:tc>
        <w:tc>
          <w:tcPr>
            <w:tcW w:w="1134" w:type="dxa"/>
            <w:tcBorders>
              <w:top w:val="nil"/>
              <w:left w:val="nil"/>
              <w:bottom w:val="nil"/>
              <w:right w:val="single" w:sz="4" w:space="0" w:color="auto"/>
            </w:tcBorders>
          </w:tcPr>
          <w:p w14:paraId="5C8890A0" w14:textId="77777777" w:rsidR="00D42598" w:rsidRPr="00D42598" w:rsidRDefault="00D42598" w:rsidP="002B6744">
            <w:pPr>
              <w:rPr>
                <w:rFonts w:ascii="Arial" w:hAnsi="Arial" w:cs="Arial"/>
                <w:szCs w:val="18"/>
              </w:rPr>
            </w:pPr>
          </w:p>
        </w:tc>
        <w:tc>
          <w:tcPr>
            <w:tcW w:w="829" w:type="dxa"/>
            <w:tcBorders>
              <w:top w:val="nil"/>
              <w:left w:val="single" w:sz="4" w:space="0" w:color="auto"/>
              <w:bottom w:val="nil"/>
              <w:right w:val="nil"/>
            </w:tcBorders>
            <w:vAlign w:val="center"/>
          </w:tcPr>
          <w:p w14:paraId="7E212C5A" w14:textId="77777777" w:rsidR="00D42598" w:rsidRPr="00D42598" w:rsidRDefault="00D42598" w:rsidP="002B6744">
            <w:pPr>
              <w:jc w:val="center"/>
              <w:rPr>
                <w:rFonts w:ascii="Arial" w:hAnsi="Arial" w:cs="Arial"/>
                <w:szCs w:val="18"/>
              </w:rPr>
            </w:pPr>
          </w:p>
        </w:tc>
        <w:tc>
          <w:tcPr>
            <w:tcW w:w="830" w:type="dxa"/>
            <w:vAlign w:val="center"/>
          </w:tcPr>
          <w:p w14:paraId="59AF7DEB" w14:textId="77777777" w:rsidR="00D42598" w:rsidRPr="00D42598" w:rsidRDefault="00D42598" w:rsidP="002B6744">
            <w:pPr>
              <w:jc w:val="center"/>
              <w:rPr>
                <w:rFonts w:ascii="Arial" w:hAnsi="Arial" w:cs="Arial"/>
                <w:szCs w:val="18"/>
              </w:rPr>
            </w:pPr>
          </w:p>
        </w:tc>
        <w:tc>
          <w:tcPr>
            <w:tcW w:w="830" w:type="dxa"/>
            <w:tcBorders>
              <w:top w:val="nil"/>
              <w:left w:val="nil"/>
              <w:bottom w:val="nil"/>
              <w:right w:val="single" w:sz="4" w:space="0" w:color="auto"/>
            </w:tcBorders>
            <w:vAlign w:val="center"/>
          </w:tcPr>
          <w:p w14:paraId="3C7E78B6" w14:textId="77777777" w:rsidR="00D42598" w:rsidRPr="00D42598" w:rsidRDefault="00D42598" w:rsidP="002B6744">
            <w:pPr>
              <w:jc w:val="center"/>
              <w:rPr>
                <w:rFonts w:ascii="Arial" w:hAnsi="Arial" w:cs="Arial"/>
                <w:szCs w:val="18"/>
              </w:rPr>
            </w:pPr>
          </w:p>
        </w:tc>
        <w:tc>
          <w:tcPr>
            <w:tcW w:w="830" w:type="dxa"/>
            <w:tcBorders>
              <w:top w:val="nil"/>
              <w:left w:val="single" w:sz="4" w:space="0" w:color="auto"/>
              <w:bottom w:val="nil"/>
              <w:right w:val="nil"/>
            </w:tcBorders>
            <w:vAlign w:val="center"/>
          </w:tcPr>
          <w:p w14:paraId="5AE9BDE0" w14:textId="77777777" w:rsidR="00D42598" w:rsidRPr="00D42598" w:rsidRDefault="00D42598" w:rsidP="002B6744">
            <w:pPr>
              <w:jc w:val="center"/>
              <w:rPr>
                <w:rFonts w:ascii="Arial" w:hAnsi="Arial" w:cs="Arial"/>
                <w:szCs w:val="18"/>
              </w:rPr>
            </w:pPr>
          </w:p>
        </w:tc>
        <w:tc>
          <w:tcPr>
            <w:tcW w:w="829" w:type="dxa"/>
            <w:vAlign w:val="center"/>
          </w:tcPr>
          <w:p w14:paraId="54261975" w14:textId="77777777" w:rsidR="00D42598" w:rsidRPr="00D42598" w:rsidRDefault="00D42598" w:rsidP="002B6744">
            <w:pPr>
              <w:jc w:val="center"/>
              <w:rPr>
                <w:rFonts w:ascii="Arial" w:hAnsi="Arial" w:cs="Arial"/>
                <w:szCs w:val="18"/>
              </w:rPr>
            </w:pPr>
          </w:p>
        </w:tc>
        <w:tc>
          <w:tcPr>
            <w:tcW w:w="830" w:type="dxa"/>
            <w:tcBorders>
              <w:top w:val="nil"/>
              <w:left w:val="nil"/>
              <w:bottom w:val="nil"/>
              <w:right w:val="single" w:sz="4" w:space="0" w:color="auto"/>
            </w:tcBorders>
            <w:vAlign w:val="center"/>
          </w:tcPr>
          <w:p w14:paraId="54AB8A99" w14:textId="77777777" w:rsidR="00D42598" w:rsidRPr="00D42598" w:rsidRDefault="00D42598" w:rsidP="002B6744">
            <w:pPr>
              <w:jc w:val="center"/>
              <w:rPr>
                <w:rFonts w:ascii="Arial" w:hAnsi="Arial" w:cs="Arial"/>
                <w:szCs w:val="18"/>
              </w:rPr>
            </w:pPr>
          </w:p>
        </w:tc>
        <w:tc>
          <w:tcPr>
            <w:tcW w:w="830" w:type="dxa"/>
            <w:tcBorders>
              <w:top w:val="nil"/>
              <w:left w:val="single" w:sz="4" w:space="0" w:color="auto"/>
              <w:bottom w:val="nil"/>
              <w:right w:val="nil"/>
            </w:tcBorders>
            <w:vAlign w:val="center"/>
          </w:tcPr>
          <w:p w14:paraId="53F0FB67" w14:textId="77777777" w:rsidR="00D42598" w:rsidRPr="00D42598" w:rsidRDefault="00D42598" w:rsidP="002B6744">
            <w:pPr>
              <w:jc w:val="center"/>
              <w:rPr>
                <w:rFonts w:ascii="Arial" w:hAnsi="Arial" w:cs="Arial"/>
                <w:szCs w:val="18"/>
              </w:rPr>
            </w:pPr>
          </w:p>
        </w:tc>
        <w:tc>
          <w:tcPr>
            <w:tcW w:w="830" w:type="dxa"/>
            <w:vAlign w:val="center"/>
          </w:tcPr>
          <w:p w14:paraId="5EE986DE" w14:textId="77777777" w:rsidR="00D42598" w:rsidRPr="00D42598" w:rsidRDefault="00D42598" w:rsidP="002B6744">
            <w:pPr>
              <w:jc w:val="center"/>
              <w:rPr>
                <w:rFonts w:ascii="Arial" w:hAnsi="Arial" w:cs="Arial"/>
                <w:szCs w:val="18"/>
              </w:rPr>
            </w:pPr>
          </w:p>
        </w:tc>
        <w:tc>
          <w:tcPr>
            <w:tcW w:w="830" w:type="dxa"/>
            <w:tcBorders>
              <w:top w:val="nil"/>
              <w:left w:val="nil"/>
              <w:bottom w:val="nil"/>
              <w:right w:val="single" w:sz="4" w:space="0" w:color="auto"/>
            </w:tcBorders>
            <w:vAlign w:val="center"/>
          </w:tcPr>
          <w:p w14:paraId="3FE7D46E" w14:textId="77777777" w:rsidR="00D42598" w:rsidRPr="00D42598" w:rsidRDefault="00D42598" w:rsidP="002B6744">
            <w:pPr>
              <w:jc w:val="center"/>
              <w:rPr>
                <w:rFonts w:ascii="Arial" w:hAnsi="Arial" w:cs="Arial"/>
                <w:szCs w:val="18"/>
              </w:rPr>
            </w:pPr>
          </w:p>
        </w:tc>
      </w:tr>
      <w:tr w:rsidR="00D42598" w:rsidRPr="00D42598" w14:paraId="13FCCD91" w14:textId="77777777" w:rsidTr="002B6744">
        <w:tc>
          <w:tcPr>
            <w:tcW w:w="2268" w:type="dxa"/>
            <w:gridSpan w:val="2"/>
            <w:tcBorders>
              <w:top w:val="nil"/>
              <w:left w:val="single" w:sz="4" w:space="0" w:color="auto"/>
              <w:bottom w:val="single" w:sz="4" w:space="0" w:color="auto"/>
              <w:right w:val="single" w:sz="4" w:space="0" w:color="auto"/>
            </w:tcBorders>
            <w:shd w:val="clear" w:color="auto" w:fill="95B3D7" w:themeFill="accent1" w:themeFillTint="99"/>
            <w:hideMark/>
          </w:tcPr>
          <w:p w14:paraId="50373C6E" w14:textId="77777777" w:rsidR="00D42598" w:rsidRPr="00D42598" w:rsidRDefault="00D42598" w:rsidP="002B6744">
            <w:pPr>
              <w:jc w:val="right"/>
              <w:rPr>
                <w:rFonts w:ascii="Arial" w:hAnsi="Arial" w:cs="Arial"/>
                <w:b/>
                <w:bCs/>
                <w:szCs w:val="18"/>
              </w:rPr>
            </w:pPr>
            <w:r w:rsidRPr="00D42598">
              <w:rPr>
                <w:rFonts w:ascii="Arial" w:hAnsi="Arial" w:cs="Arial"/>
                <w:b/>
                <w:bCs/>
                <w:szCs w:val="18"/>
              </w:rPr>
              <w:t>Overall rate per 100,000</w:t>
            </w:r>
          </w:p>
        </w:tc>
        <w:tc>
          <w:tcPr>
            <w:tcW w:w="829" w:type="dxa"/>
            <w:tcBorders>
              <w:top w:val="nil"/>
              <w:left w:val="single" w:sz="4" w:space="0" w:color="auto"/>
              <w:bottom w:val="single" w:sz="4" w:space="0" w:color="auto"/>
              <w:right w:val="nil"/>
            </w:tcBorders>
            <w:shd w:val="clear" w:color="auto" w:fill="95B3D7" w:themeFill="accent1" w:themeFillTint="99"/>
            <w:vAlign w:val="center"/>
            <w:hideMark/>
          </w:tcPr>
          <w:p w14:paraId="72161788"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2,485</w:t>
            </w:r>
          </w:p>
        </w:tc>
        <w:tc>
          <w:tcPr>
            <w:tcW w:w="830" w:type="dxa"/>
            <w:tcBorders>
              <w:bottom w:val="single" w:sz="4" w:space="0" w:color="auto"/>
            </w:tcBorders>
            <w:shd w:val="clear" w:color="auto" w:fill="95B3D7" w:themeFill="accent1" w:themeFillTint="99"/>
            <w:vAlign w:val="center"/>
            <w:hideMark/>
          </w:tcPr>
          <w:p w14:paraId="5491B8DC"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2,507</w:t>
            </w:r>
          </w:p>
        </w:tc>
        <w:tc>
          <w:tcPr>
            <w:tcW w:w="830" w:type="dxa"/>
            <w:tcBorders>
              <w:top w:val="nil"/>
              <w:left w:val="nil"/>
              <w:bottom w:val="single" w:sz="4" w:space="0" w:color="auto"/>
              <w:right w:val="single" w:sz="4" w:space="0" w:color="auto"/>
            </w:tcBorders>
            <w:shd w:val="clear" w:color="auto" w:fill="95B3D7" w:themeFill="accent1" w:themeFillTint="99"/>
            <w:vAlign w:val="center"/>
            <w:hideMark/>
          </w:tcPr>
          <w:p w14:paraId="756DC4E2" w14:textId="77777777" w:rsidR="00D42598" w:rsidRPr="00D42598" w:rsidRDefault="00D42598" w:rsidP="002B6744">
            <w:pPr>
              <w:jc w:val="center"/>
              <w:rPr>
                <w:rFonts w:ascii="Arial" w:hAnsi="Arial" w:cs="Arial"/>
                <w:b/>
                <w:bCs/>
                <w:szCs w:val="18"/>
              </w:rPr>
            </w:pPr>
            <w:r w:rsidRPr="00D42598">
              <w:rPr>
                <w:rFonts w:ascii="Arial" w:hAnsi="Arial" w:cs="Arial"/>
                <w:b/>
                <w:bCs/>
                <w:szCs w:val="18"/>
              </w:rPr>
              <w:t>2,244</w:t>
            </w:r>
          </w:p>
        </w:tc>
        <w:tc>
          <w:tcPr>
            <w:tcW w:w="830" w:type="dxa"/>
            <w:tcBorders>
              <w:top w:val="nil"/>
              <w:left w:val="single" w:sz="4" w:space="0" w:color="auto"/>
              <w:bottom w:val="single" w:sz="4" w:space="0" w:color="auto"/>
              <w:right w:val="nil"/>
            </w:tcBorders>
            <w:shd w:val="clear" w:color="auto" w:fill="95B3D7" w:themeFill="accent1" w:themeFillTint="99"/>
            <w:vAlign w:val="center"/>
            <w:hideMark/>
          </w:tcPr>
          <w:p w14:paraId="0F2700B3" w14:textId="77777777" w:rsidR="00D42598" w:rsidRPr="00D42598" w:rsidRDefault="00D42598" w:rsidP="002B6744">
            <w:pPr>
              <w:jc w:val="center"/>
              <w:rPr>
                <w:rFonts w:ascii="Arial" w:hAnsi="Arial" w:cs="Arial"/>
                <w:b/>
                <w:bCs/>
                <w:szCs w:val="18"/>
              </w:rPr>
            </w:pPr>
            <w:r w:rsidRPr="00D42598">
              <w:rPr>
                <w:rFonts w:ascii="Arial" w:hAnsi="Arial" w:cs="Arial"/>
                <w:b/>
                <w:bCs/>
                <w:szCs w:val="18"/>
              </w:rPr>
              <w:t>314</w:t>
            </w:r>
          </w:p>
        </w:tc>
        <w:tc>
          <w:tcPr>
            <w:tcW w:w="829" w:type="dxa"/>
            <w:tcBorders>
              <w:bottom w:val="single" w:sz="4" w:space="0" w:color="auto"/>
            </w:tcBorders>
            <w:shd w:val="clear" w:color="auto" w:fill="95B3D7" w:themeFill="accent1" w:themeFillTint="99"/>
            <w:vAlign w:val="center"/>
            <w:hideMark/>
          </w:tcPr>
          <w:p w14:paraId="66528A66" w14:textId="77777777" w:rsidR="00D42598" w:rsidRPr="00D42598" w:rsidRDefault="00D42598" w:rsidP="002B6744">
            <w:pPr>
              <w:jc w:val="center"/>
              <w:rPr>
                <w:rFonts w:ascii="Arial" w:hAnsi="Arial" w:cs="Arial"/>
                <w:b/>
                <w:bCs/>
                <w:szCs w:val="18"/>
              </w:rPr>
            </w:pPr>
            <w:r w:rsidRPr="00D42598">
              <w:rPr>
                <w:rFonts w:ascii="Arial" w:hAnsi="Arial" w:cs="Arial"/>
                <w:b/>
                <w:bCs/>
                <w:szCs w:val="18"/>
              </w:rPr>
              <w:t>354</w:t>
            </w:r>
          </w:p>
        </w:tc>
        <w:tc>
          <w:tcPr>
            <w:tcW w:w="830" w:type="dxa"/>
            <w:tcBorders>
              <w:top w:val="nil"/>
              <w:left w:val="nil"/>
              <w:bottom w:val="single" w:sz="4" w:space="0" w:color="auto"/>
              <w:right w:val="single" w:sz="4" w:space="0" w:color="auto"/>
            </w:tcBorders>
            <w:shd w:val="clear" w:color="auto" w:fill="95B3D7" w:themeFill="accent1" w:themeFillTint="99"/>
            <w:vAlign w:val="center"/>
            <w:hideMark/>
          </w:tcPr>
          <w:p w14:paraId="07944DD0" w14:textId="77777777" w:rsidR="00D42598" w:rsidRPr="00D42598" w:rsidRDefault="00D42598" w:rsidP="002B6744">
            <w:pPr>
              <w:jc w:val="center"/>
              <w:rPr>
                <w:rFonts w:ascii="Arial" w:hAnsi="Arial" w:cs="Arial"/>
                <w:b/>
                <w:bCs/>
                <w:szCs w:val="18"/>
              </w:rPr>
            </w:pPr>
            <w:r w:rsidRPr="00D42598">
              <w:rPr>
                <w:rFonts w:ascii="Arial" w:hAnsi="Arial" w:cs="Arial"/>
                <w:b/>
                <w:bCs/>
                <w:szCs w:val="18"/>
              </w:rPr>
              <w:t>355</w:t>
            </w:r>
          </w:p>
        </w:tc>
        <w:tc>
          <w:tcPr>
            <w:tcW w:w="830" w:type="dxa"/>
            <w:tcBorders>
              <w:top w:val="nil"/>
              <w:left w:val="single" w:sz="4" w:space="0" w:color="auto"/>
              <w:bottom w:val="single" w:sz="4" w:space="0" w:color="auto"/>
              <w:right w:val="nil"/>
            </w:tcBorders>
            <w:shd w:val="clear" w:color="auto" w:fill="95B3D7" w:themeFill="accent1" w:themeFillTint="99"/>
            <w:vAlign w:val="center"/>
            <w:hideMark/>
          </w:tcPr>
          <w:p w14:paraId="5F79E779" w14:textId="77777777" w:rsidR="00D42598" w:rsidRPr="00D42598" w:rsidRDefault="00D42598" w:rsidP="002B6744">
            <w:pPr>
              <w:jc w:val="center"/>
              <w:rPr>
                <w:rFonts w:ascii="Arial" w:hAnsi="Arial" w:cs="Arial"/>
                <w:b/>
                <w:bCs/>
                <w:szCs w:val="18"/>
              </w:rPr>
            </w:pPr>
            <w:r w:rsidRPr="00D42598">
              <w:rPr>
                <w:rFonts w:ascii="Arial" w:hAnsi="Arial" w:cs="Arial"/>
                <w:b/>
                <w:bCs/>
                <w:szCs w:val="18"/>
              </w:rPr>
              <w:t>360</w:t>
            </w:r>
          </w:p>
        </w:tc>
        <w:tc>
          <w:tcPr>
            <w:tcW w:w="830" w:type="dxa"/>
            <w:tcBorders>
              <w:bottom w:val="single" w:sz="4" w:space="0" w:color="auto"/>
            </w:tcBorders>
            <w:shd w:val="clear" w:color="auto" w:fill="95B3D7" w:themeFill="accent1" w:themeFillTint="99"/>
            <w:vAlign w:val="center"/>
            <w:hideMark/>
          </w:tcPr>
          <w:p w14:paraId="62B1EEA9" w14:textId="77777777" w:rsidR="00D42598" w:rsidRPr="00D42598" w:rsidRDefault="00D42598" w:rsidP="002B6744">
            <w:pPr>
              <w:jc w:val="center"/>
              <w:rPr>
                <w:rFonts w:ascii="Arial" w:hAnsi="Arial" w:cs="Arial"/>
                <w:b/>
                <w:bCs/>
                <w:szCs w:val="18"/>
              </w:rPr>
            </w:pPr>
            <w:r w:rsidRPr="00D42598">
              <w:rPr>
                <w:rFonts w:ascii="Arial" w:hAnsi="Arial" w:cs="Arial"/>
                <w:b/>
                <w:bCs/>
                <w:szCs w:val="18"/>
              </w:rPr>
              <w:t>554</w:t>
            </w:r>
          </w:p>
        </w:tc>
        <w:tc>
          <w:tcPr>
            <w:tcW w:w="830" w:type="dxa"/>
            <w:tcBorders>
              <w:top w:val="nil"/>
              <w:left w:val="nil"/>
              <w:bottom w:val="single" w:sz="4" w:space="0" w:color="auto"/>
              <w:right w:val="single" w:sz="4" w:space="0" w:color="auto"/>
            </w:tcBorders>
            <w:shd w:val="clear" w:color="auto" w:fill="95B3D7" w:themeFill="accent1" w:themeFillTint="99"/>
            <w:vAlign w:val="center"/>
            <w:hideMark/>
          </w:tcPr>
          <w:p w14:paraId="5F1DC433" w14:textId="77777777" w:rsidR="00D42598" w:rsidRPr="00D42598" w:rsidRDefault="00D42598" w:rsidP="002B6744">
            <w:pPr>
              <w:jc w:val="center"/>
              <w:rPr>
                <w:rFonts w:ascii="Arial" w:hAnsi="Arial" w:cs="Arial"/>
                <w:b/>
                <w:bCs/>
                <w:szCs w:val="18"/>
              </w:rPr>
            </w:pPr>
            <w:r w:rsidRPr="00D42598">
              <w:rPr>
                <w:rFonts w:ascii="Arial" w:hAnsi="Arial" w:cs="Arial"/>
                <w:b/>
                <w:bCs/>
                <w:szCs w:val="18"/>
              </w:rPr>
              <w:t>624</w:t>
            </w:r>
          </w:p>
        </w:tc>
      </w:tr>
    </w:tbl>
    <w:p w14:paraId="646702E0" w14:textId="77777777" w:rsidR="00D42598" w:rsidRPr="00D42598" w:rsidRDefault="00D42598" w:rsidP="00D42598">
      <w:pPr>
        <w:rPr>
          <w:rFonts w:ascii="Arial" w:hAnsi="Arial" w:cs="Arial"/>
        </w:rPr>
      </w:pPr>
      <w:r w:rsidRPr="00D42598">
        <w:rPr>
          <w:rFonts w:ascii="Arial" w:hAnsi="Arial" w:cs="Arial"/>
        </w:rPr>
        <w:t xml:space="preserve">Source: Environmental Science and Research Ltd (New Zealand’s Crown Research Institute specialising in science for communities) “Sexually Transmitted Infection (STI) surveillance” </w:t>
      </w:r>
      <w:hyperlink r:id="rId34" w:history="1">
        <w:r w:rsidRPr="00D42598">
          <w:rPr>
            <w:rStyle w:val="Hyperlink"/>
            <w:rFonts w:ascii="Arial" w:hAnsi="Arial" w:cs="Arial"/>
          </w:rPr>
          <w:t>https://www.esr.cri.nz/our-services/consultancy/public-health/sti/</w:t>
        </w:r>
      </w:hyperlink>
      <w:r w:rsidRPr="00D42598">
        <w:rPr>
          <w:rFonts w:ascii="Arial" w:hAnsi="Arial" w:cs="Arial"/>
        </w:rPr>
        <w:t xml:space="preserve"> </w:t>
      </w:r>
    </w:p>
    <w:p w14:paraId="5EE624FD" w14:textId="77777777" w:rsidR="00D42598" w:rsidRPr="00D42598" w:rsidRDefault="00D42598" w:rsidP="00D42598">
      <w:pPr>
        <w:rPr>
          <w:rFonts w:ascii="Arial" w:hAnsi="Arial" w:cs="Arial"/>
        </w:rPr>
      </w:pPr>
    </w:p>
    <w:p w14:paraId="3E25E10A" w14:textId="77777777" w:rsidR="00D42598" w:rsidRPr="00D42598" w:rsidRDefault="00D42598" w:rsidP="00D42598">
      <w:pPr>
        <w:rPr>
          <w:rFonts w:ascii="Arial" w:hAnsi="Arial" w:cs="Arial"/>
        </w:rPr>
      </w:pPr>
    </w:p>
    <w:p w14:paraId="4E372263" w14:textId="77777777" w:rsidR="00D42598" w:rsidRPr="00D42598" w:rsidRDefault="00D42598" w:rsidP="00D42598">
      <w:pPr>
        <w:rPr>
          <w:rFonts w:ascii="Arial" w:hAnsi="Arial" w:cs="Arial"/>
        </w:rPr>
        <w:sectPr w:rsidR="00D42598" w:rsidRPr="00D42598" w:rsidSect="00615E4C">
          <w:pgSz w:w="11906" w:h="16838"/>
          <w:pgMar w:top="1440" w:right="1080" w:bottom="1440" w:left="1080" w:header="708" w:footer="708" w:gutter="0"/>
          <w:cols w:space="708"/>
          <w:docGrid w:linePitch="360"/>
        </w:sectPr>
      </w:pPr>
    </w:p>
    <w:p w14:paraId="342EFD11" w14:textId="77777777" w:rsidR="00D42598" w:rsidRPr="00D42598" w:rsidRDefault="00D42598" w:rsidP="00E62528">
      <w:pPr>
        <w:pStyle w:val="Heading3"/>
        <w:numPr>
          <w:ilvl w:val="0"/>
          <w:numId w:val="21"/>
        </w:numPr>
        <w:ind w:left="360" w:firstLine="0"/>
        <w:rPr>
          <w:rFonts w:ascii="Arial" w:hAnsi="Arial" w:cs="Arial"/>
        </w:rPr>
      </w:pPr>
      <w:bookmarkStart w:id="255" w:name="_Toc75870153"/>
      <w:bookmarkStart w:id="256" w:name="_Toc76394267"/>
      <w:r w:rsidRPr="00D42598">
        <w:rPr>
          <w:rFonts w:ascii="Arial" w:hAnsi="Arial" w:cs="Arial"/>
        </w:rPr>
        <w:lastRenderedPageBreak/>
        <w:t>Working age Main Benefit clients with children included as at end of April 2016–2021</w:t>
      </w:r>
      <w:bookmarkEnd w:id="255"/>
      <w:bookmarkEnd w:id="256"/>
    </w:p>
    <w:tbl>
      <w:tblPr>
        <w:tblW w:w="5000" w:type="pct"/>
        <w:tblLook w:val="04A0" w:firstRow="1" w:lastRow="0" w:firstColumn="1" w:lastColumn="0" w:noHBand="0" w:noVBand="1"/>
      </w:tblPr>
      <w:tblGrid>
        <w:gridCol w:w="894"/>
        <w:gridCol w:w="2497"/>
        <w:gridCol w:w="1759"/>
        <w:gridCol w:w="1759"/>
        <w:gridCol w:w="1759"/>
        <w:gridCol w:w="1759"/>
        <w:gridCol w:w="1759"/>
        <w:gridCol w:w="1762"/>
      </w:tblGrid>
      <w:tr w:rsidR="00D42598" w:rsidRPr="00D42598" w14:paraId="6B4CB0F1" w14:textId="77777777" w:rsidTr="002B6744">
        <w:trPr>
          <w:trHeight w:val="105"/>
        </w:trPr>
        <w:tc>
          <w:tcPr>
            <w:tcW w:w="348" w:type="pct"/>
            <w:tcBorders>
              <w:top w:val="single" w:sz="4" w:space="0" w:color="000000"/>
              <w:left w:val="single" w:sz="4" w:space="0" w:color="000000"/>
            </w:tcBorders>
          </w:tcPr>
          <w:p w14:paraId="09AF4B7F"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703" w:type="pct"/>
            <w:tcBorders>
              <w:top w:val="single" w:sz="4" w:space="0" w:color="000000"/>
            </w:tcBorders>
            <w:vAlign w:val="center"/>
            <w:hideMark/>
          </w:tcPr>
          <w:p w14:paraId="24F00435"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658" w:type="pct"/>
            <w:tcBorders>
              <w:top w:val="single" w:sz="4" w:space="0" w:color="auto"/>
            </w:tcBorders>
            <w:shd w:val="clear" w:color="auto" w:fill="95B3D7" w:themeFill="accent1" w:themeFillTint="99"/>
            <w:noWrap/>
            <w:vAlign w:val="center"/>
            <w:hideMark/>
          </w:tcPr>
          <w:p w14:paraId="26DE1A28"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April 2016</w:t>
            </w:r>
          </w:p>
        </w:tc>
        <w:tc>
          <w:tcPr>
            <w:tcW w:w="658" w:type="pct"/>
            <w:tcBorders>
              <w:top w:val="single" w:sz="4" w:space="0" w:color="auto"/>
            </w:tcBorders>
            <w:shd w:val="clear" w:color="auto" w:fill="95B3D7" w:themeFill="accent1" w:themeFillTint="99"/>
            <w:noWrap/>
            <w:vAlign w:val="center"/>
            <w:hideMark/>
          </w:tcPr>
          <w:p w14:paraId="319E2D26"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April 2017</w:t>
            </w:r>
          </w:p>
        </w:tc>
        <w:tc>
          <w:tcPr>
            <w:tcW w:w="658" w:type="pct"/>
            <w:tcBorders>
              <w:top w:val="single" w:sz="4" w:space="0" w:color="auto"/>
            </w:tcBorders>
            <w:shd w:val="clear" w:color="auto" w:fill="95B3D7" w:themeFill="accent1" w:themeFillTint="99"/>
            <w:noWrap/>
            <w:vAlign w:val="center"/>
            <w:hideMark/>
          </w:tcPr>
          <w:p w14:paraId="1C36E2A0"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April 2018</w:t>
            </w:r>
          </w:p>
        </w:tc>
        <w:tc>
          <w:tcPr>
            <w:tcW w:w="658" w:type="pct"/>
            <w:tcBorders>
              <w:top w:val="single" w:sz="4" w:space="0" w:color="auto"/>
            </w:tcBorders>
            <w:shd w:val="clear" w:color="auto" w:fill="95B3D7" w:themeFill="accent1" w:themeFillTint="99"/>
            <w:noWrap/>
            <w:vAlign w:val="center"/>
            <w:hideMark/>
          </w:tcPr>
          <w:p w14:paraId="00A0C31C"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April 2019</w:t>
            </w:r>
          </w:p>
        </w:tc>
        <w:tc>
          <w:tcPr>
            <w:tcW w:w="658" w:type="pct"/>
            <w:tcBorders>
              <w:top w:val="single" w:sz="4" w:space="0" w:color="auto"/>
            </w:tcBorders>
            <w:shd w:val="clear" w:color="auto" w:fill="95B3D7" w:themeFill="accent1" w:themeFillTint="99"/>
            <w:noWrap/>
            <w:vAlign w:val="center"/>
            <w:hideMark/>
          </w:tcPr>
          <w:p w14:paraId="3269B861"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April 2020</w:t>
            </w:r>
          </w:p>
        </w:tc>
        <w:tc>
          <w:tcPr>
            <w:tcW w:w="658" w:type="pct"/>
            <w:tcBorders>
              <w:top w:val="single" w:sz="4" w:space="0" w:color="auto"/>
              <w:right w:val="single" w:sz="4" w:space="0" w:color="auto"/>
            </w:tcBorders>
            <w:shd w:val="clear" w:color="auto" w:fill="95B3D7" w:themeFill="accent1" w:themeFillTint="99"/>
            <w:noWrap/>
            <w:vAlign w:val="center"/>
            <w:hideMark/>
          </w:tcPr>
          <w:p w14:paraId="1CD3255A"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April 2021</w:t>
            </w:r>
          </w:p>
        </w:tc>
      </w:tr>
      <w:tr w:rsidR="00D42598" w:rsidRPr="00D42598" w14:paraId="1ADE4C1E" w14:textId="77777777" w:rsidTr="002B6744">
        <w:trPr>
          <w:trHeight w:val="318"/>
        </w:trPr>
        <w:tc>
          <w:tcPr>
            <w:tcW w:w="348" w:type="pct"/>
            <w:vMerge w:val="restart"/>
            <w:tcBorders>
              <w:left w:val="single" w:sz="4" w:space="0" w:color="000000"/>
            </w:tcBorders>
            <w:shd w:val="clear" w:color="auto" w:fill="95B3D7" w:themeFill="accent1" w:themeFillTint="99"/>
            <w:vAlign w:val="center"/>
          </w:tcPr>
          <w:p w14:paraId="782CFB6E"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Benefit Type</w:t>
            </w:r>
          </w:p>
        </w:tc>
        <w:tc>
          <w:tcPr>
            <w:tcW w:w="703" w:type="pct"/>
            <w:shd w:val="clear" w:color="auto" w:fill="DBE5F1" w:themeFill="accent1" w:themeFillTint="33"/>
            <w:noWrap/>
            <w:vAlign w:val="center"/>
            <w:hideMark/>
          </w:tcPr>
          <w:p w14:paraId="70B6A684"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Jobseeker Support</w:t>
            </w:r>
          </w:p>
        </w:tc>
        <w:tc>
          <w:tcPr>
            <w:tcW w:w="658" w:type="pct"/>
            <w:shd w:val="clear" w:color="auto" w:fill="auto"/>
            <w:noWrap/>
            <w:vAlign w:val="bottom"/>
            <w:hideMark/>
          </w:tcPr>
          <w:p w14:paraId="2A1F040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18,234</w:t>
            </w:r>
          </w:p>
        </w:tc>
        <w:tc>
          <w:tcPr>
            <w:tcW w:w="658" w:type="pct"/>
            <w:shd w:val="clear" w:color="auto" w:fill="auto"/>
            <w:noWrap/>
            <w:vAlign w:val="bottom"/>
            <w:hideMark/>
          </w:tcPr>
          <w:p w14:paraId="02EA2D9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18,540</w:t>
            </w:r>
          </w:p>
        </w:tc>
        <w:tc>
          <w:tcPr>
            <w:tcW w:w="658" w:type="pct"/>
            <w:shd w:val="clear" w:color="auto" w:fill="auto"/>
            <w:noWrap/>
            <w:vAlign w:val="bottom"/>
            <w:hideMark/>
          </w:tcPr>
          <w:p w14:paraId="6CE3409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18,699</w:t>
            </w:r>
          </w:p>
        </w:tc>
        <w:tc>
          <w:tcPr>
            <w:tcW w:w="658" w:type="pct"/>
            <w:shd w:val="clear" w:color="auto" w:fill="auto"/>
            <w:noWrap/>
            <w:vAlign w:val="bottom"/>
            <w:hideMark/>
          </w:tcPr>
          <w:p w14:paraId="6532833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20,907</w:t>
            </w:r>
          </w:p>
        </w:tc>
        <w:tc>
          <w:tcPr>
            <w:tcW w:w="658" w:type="pct"/>
            <w:shd w:val="clear" w:color="auto" w:fill="auto"/>
            <w:noWrap/>
            <w:vAlign w:val="bottom"/>
            <w:hideMark/>
          </w:tcPr>
          <w:p w14:paraId="5DE04D4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26,754</w:t>
            </w:r>
          </w:p>
        </w:tc>
        <w:tc>
          <w:tcPr>
            <w:tcW w:w="658" w:type="pct"/>
            <w:tcBorders>
              <w:right w:val="single" w:sz="4" w:space="0" w:color="000000"/>
            </w:tcBorders>
            <w:shd w:val="clear" w:color="auto" w:fill="auto"/>
            <w:noWrap/>
            <w:vAlign w:val="bottom"/>
            <w:hideMark/>
          </w:tcPr>
          <w:p w14:paraId="0100E85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29,223</w:t>
            </w:r>
          </w:p>
        </w:tc>
      </w:tr>
      <w:tr w:rsidR="00D42598" w:rsidRPr="00D42598" w14:paraId="1D940A65" w14:textId="77777777" w:rsidTr="002B6744">
        <w:trPr>
          <w:trHeight w:val="318"/>
        </w:trPr>
        <w:tc>
          <w:tcPr>
            <w:tcW w:w="348" w:type="pct"/>
            <w:vMerge/>
            <w:tcBorders>
              <w:left w:val="single" w:sz="4" w:space="0" w:color="000000"/>
            </w:tcBorders>
            <w:shd w:val="clear" w:color="auto" w:fill="95B3D7" w:themeFill="accent1" w:themeFillTint="99"/>
            <w:vAlign w:val="center"/>
          </w:tcPr>
          <w:p w14:paraId="5D1ACDB3"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hideMark/>
          </w:tcPr>
          <w:p w14:paraId="68523736"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Sole Parent Support</w:t>
            </w:r>
          </w:p>
        </w:tc>
        <w:tc>
          <w:tcPr>
            <w:tcW w:w="658" w:type="pct"/>
            <w:shd w:val="clear" w:color="auto" w:fill="auto"/>
            <w:noWrap/>
            <w:vAlign w:val="bottom"/>
            <w:hideMark/>
          </w:tcPr>
          <w:p w14:paraId="351CF96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66,177</w:t>
            </w:r>
          </w:p>
        </w:tc>
        <w:tc>
          <w:tcPr>
            <w:tcW w:w="658" w:type="pct"/>
            <w:shd w:val="clear" w:color="auto" w:fill="auto"/>
            <w:noWrap/>
            <w:vAlign w:val="bottom"/>
            <w:hideMark/>
          </w:tcPr>
          <w:p w14:paraId="33995FC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61,599</w:t>
            </w:r>
          </w:p>
        </w:tc>
        <w:tc>
          <w:tcPr>
            <w:tcW w:w="658" w:type="pct"/>
            <w:shd w:val="clear" w:color="auto" w:fill="auto"/>
            <w:noWrap/>
            <w:vAlign w:val="bottom"/>
            <w:hideMark/>
          </w:tcPr>
          <w:p w14:paraId="1DFD24D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58,578</w:t>
            </w:r>
          </w:p>
        </w:tc>
        <w:tc>
          <w:tcPr>
            <w:tcW w:w="658" w:type="pct"/>
            <w:shd w:val="clear" w:color="auto" w:fill="auto"/>
            <w:noWrap/>
            <w:vAlign w:val="bottom"/>
            <w:hideMark/>
          </w:tcPr>
          <w:p w14:paraId="137A74F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58,602</w:t>
            </w:r>
          </w:p>
        </w:tc>
        <w:tc>
          <w:tcPr>
            <w:tcW w:w="658" w:type="pct"/>
            <w:shd w:val="clear" w:color="auto" w:fill="auto"/>
            <w:noWrap/>
            <w:vAlign w:val="bottom"/>
            <w:hideMark/>
          </w:tcPr>
          <w:p w14:paraId="5BE5F80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63,054</w:t>
            </w:r>
          </w:p>
        </w:tc>
        <w:tc>
          <w:tcPr>
            <w:tcW w:w="658" w:type="pct"/>
            <w:tcBorders>
              <w:right w:val="single" w:sz="4" w:space="0" w:color="000000"/>
            </w:tcBorders>
            <w:shd w:val="clear" w:color="auto" w:fill="auto"/>
            <w:noWrap/>
            <w:vAlign w:val="bottom"/>
            <w:hideMark/>
          </w:tcPr>
          <w:p w14:paraId="206A002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66,231</w:t>
            </w:r>
          </w:p>
        </w:tc>
      </w:tr>
      <w:tr w:rsidR="00D42598" w:rsidRPr="00D42598" w14:paraId="2B598C08" w14:textId="77777777" w:rsidTr="002B6744">
        <w:trPr>
          <w:trHeight w:val="318"/>
        </w:trPr>
        <w:tc>
          <w:tcPr>
            <w:tcW w:w="348" w:type="pct"/>
            <w:vMerge/>
            <w:tcBorders>
              <w:left w:val="single" w:sz="4" w:space="0" w:color="000000"/>
            </w:tcBorders>
            <w:shd w:val="clear" w:color="auto" w:fill="95B3D7" w:themeFill="accent1" w:themeFillTint="99"/>
            <w:vAlign w:val="center"/>
          </w:tcPr>
          <w:p w14:paraId="535F89B3"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hideMark/>
          </w:tcPr>
          <w:p w14:paraId="13327D09"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Supported Living Payment</w:t>
            </w:r>
          </w:p>
        </w:tc>
        <w:tc>
          <w:tcPr>
            <w:tcW w:w="658" w:type="pct"/>
            <w:shd w:val="clear" w:color="auto" w:fill="auto"/>
            <w:noWrap/>
            <w:vAlign w:val="bottom"/>
            <w:hideMark/>
          </w:tcPr>
          <w:p w14:paraId="12F3700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10,677</w:t>
            </w:r>
          </w:p>
        </w:tc>
        <w:tc>
          <w:tcPr>
            <w:tcW w:w="658" w:type="pct"/>
            <w:shd w:val="clear" w:color="auto" w:fill="auto"/>
            <w:noWrap/>
            <w:vAlign w:val="bottom"/>
            <w:hideMark/>
          </w:tcPr>
          <w:p w14:paraId="201E7BE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10,650</w:t>
            </w:r>
          </w:p>
        </w:tc>
        <w:tc>
          <w:tcPr>
            <w:tcW w:w="658" w:type="pct"/>
            <w:shd w:val="clear" w:color="auto" w:fill="auto"/>
            <w:noWrap/>
            <w:vAlign w:val="bottom"/>
            <w:hideMark/>
          </w:tcPr>
          <w:p w14:paraId="4C83932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10,383</w:t>
            </w:r>
          </w:p>
        </w:tc>
        <w:tc>
          <w:tcPr>
            <w:tcW w:w="658" w:type="pct"/>
            <w:shd w:val="clear" w:color="auto" w:fill="auto"/>
            <w:noWrap/>
            <w:vAlign w:val="bottom"/>
            <w:hideMark/>
          </w:tcPr>
          <w:p w14:paraId="6EB0F0E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10,002</w:t>
            </w:r>
          </w:p>
        </w:tc>
        <w:tc>
          <w:tcPr>
            <w:tcW w:w="658" w:type="pct"/>
            <w:shd w:val="clear" w:color="auto" w:fill="auto"/>
            <w:noWrap/>
            <w:vAlign w:val="bottom"/>
            <w:hideMark/>
          </w:tcPr>
          <w:p w14:paraId="1517589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10,314</w:t>
            </w:r>
          </w:p>
        </w:tc>
        <w:tc>
          <w:tcPr>
            <w:tcW w:w="658" w:type="pct"/>
            <w:tcBorders>
              <w:right w:val="single" w:sz="4" w:space="0" w:color="000000"/>
            </w:tcBorders>
            <w:shd w:val="clear" w:color="auto" w:fill="auto"/>
            <w:noWrap/>
            <w:vAlign w:val="bottom"/>
            <w:hideMark/>
          </w:tcPr>
          <w:p w14:paraId="3BAE5E0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10,302</w:t>
            </w:r>
          </w:p>
        </w:tc>
      </w:tr>
      <w:tr w:rsidR="00D42598" w:rsidRPr="00D42598" w14:paraId="02636D28" w14:textId="77777777" w:rsidTr="002B6744">
        <w:trPr>
          <w:trHeight w:val="318"/>
        </w:trPr>
        <w:tc>
          <w:tcPr>
            <w:tcW w:w="348" w:type="pct"/>
            <w:vMerge/>
            <w:tcBorders>
              <w:left w:val="single" w:sz="4" w:space="0" w:color="000000"/>
            </w:tcBorders>
            <w:shd w:val="clear" w:color="auto" w:fill="95B3D7" w:themeFill="accent1" w:themeFillTint="99"/>
            <w:vAlign w:val="center"/>
          </w:tcPr>
          <w:p w14:paraId="255DDAD0"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hideMark/>
          </w:tcPr>
          <w:p w14:paraId="1CA0111E"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Young Parent Payment</w:t>
            </w:r>
          </w:p>
        </w:tc>
        <w:tc>
          <w:tcPr>
            <w:tcW w:w="658" w:type="pct"/>
            <w:shd w:val="clear" w:color="auto" w:fill="auto"/>
            <w:noWrap/>
            <w:vAlign w:val="bottom"/>
            <w:hideMark/>
          </w:tcPr>
          <w:p w14:paraId="43BD5E2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657</w:t>
            </w:r>
          </w:p>
        </w:tc>
        <w:tc>
          <w:tcPr>
            <w:tcW w:w="658" w:type="pct"/>
            <w:shd w:val="clear" w:color="auto" w:fill="auto"/>
            <w:noWrap/>
            <w:vAlign w:val="bottom"/>
            <w:hideMark/>
          </w:tcPr>
          <w:p w14:paraId="52D2B99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1,242</w:t>
            </w:r>
          </w:p>
        </w:tc>
        <w:tc>
          <w:tcPr>
            <w:tcW w:w="658" w:type="pct"/>
            <w:shd w:val="clear" w:color="auto" w:fill="auto"/>
            <w:noWrap/>
            <w:vAlign w:val="bottom"/>
            <w:hideMark/>
          </w:tcPr>
          <w:p w14:paraId="7927B0F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1,371</w:t>
            </w:r>
          </w:p>
        </w:tc>
        <w:tc>
          <w:tcPr>
            <w:tcW w:w="658" w:type="pct"/>
            <w:shd w:val="clear" w:color="auto" w:fill="auto"/>
            <w:noWrap/>
            <w:vAlign w:val="bottom"/>
            <w:hideMark/>
          </w:tcPr>
          <w:p w14:paraId="02BE153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1,299</w:t>
            </w:r>
          </w:p>
        </w:tc>
        <w:tc>
          <w:tcPr>
            <w:tcW w:w="658" w:type="pct"/>
            <w:shd w:val="clear" w:color="auto" w:fill="auto"/>
            <w:noWrap/>
            <w:vAlign w:val="bottom"/>
            <w:hideMark/>
          </w:tcPr>
          <w:p w14:paraId="5141562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1,236</w:t>
            </w:r>
          </w:p>
        </w:tc>
        <w:tc>
          <w:tcPr>
            <w:tcW w:w="658" w:type="pct"/>
            <w:tcBorders>
              <w:right w:val="single" w:sz="4" w:space="0" w:color="000000"/>
            </w:tcBorders>
            <w:shd w:val="clear" w:color="auto" w:fill="auto"/>
            <w:noWrap/>
            <w:vAlign w:val="bottom"/>
            <w:hideMark/>
          </w:tcPr>
          <w:p w14:paraId="5293926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1,188</w:t>
            </w:r>
          </w:p>
        </w:tc>
      </w:tr>
      <w:tr w:rsidR="00D42598" w:rsidRPr="00D42598" w14:paraId="1208B357" w14:textId="77777777" w:rsidTr="002B6744">
        <w:trPr>
          <w:trHeight w:val="318"/>
        </w:trPr>
        <w:tc>
          <w:tcPr>
            <w:tcW w:w="348" w:type="pct"/>
            <w:vMerge/>
            <w:tcBorders>
              <w:left w:val="single" w:sz="4" w:space="0" w:color="000000"/>
            </w:tcBorders>
            <w:shd w:val="clear" w:color="auto" w:fill="95B3D7" w:themeFill="accent1" w:themeFillTint="99"/>
            <w:vAlign w:val="center"/>
          </w:tcPr>
          <w:p w14:paraId="3B5F49CF"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hideMark/>
          </w:tcPr>
          <w:p w14:paraId="519F5F78"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Other Benefits</w:t>
            </w:r>
          </w:p>
        </w:tc>
        <w:tc>
          <w:tcPr>
            <w:tcW w:w="658" w:type="pct"/>
            <w:shd w:val="clear" w:color="auto" w:fill="auto"/>
            <w:noWrap/>
            <w:vAlign w:val="bottom"/>
            <w:hideMark/>
          </w:tcPr>
          <w:p w14:paraId="6A1E643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1,374</w:t>
            </w:r>
          </w:p>
        </w:tc>
        <w:tc>
          <w:tcPr>
            <w:tcW w:w="658" w:type="pct"/>
            <w:shd w:val="clear" w:color="auto" w:fill="auto"/>
            <w:noWrap/>
            <w:vAlign w:val="bottom"/>
            <w:hideMark/>
          </w:tcPr>
          <w:p w14:paraId="2AF6B7B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1,275</w:t>
            </w:r>
          </w:p>
        </w:tc>
        <w:tc>
          <w:tcPr>
            <w:tcW w:w="658" w:type="pct"/>
            <w:shd w:val="clear" w:color="auto" w:fill="auto"/>
            <w:noWrap/>
            <w:vAlign w:val="bottom"/>
            <w:hideMark/>
          </w:tcPr>
          <w:p w14:paraId="55F1DFD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1,080</w:t>
            </w:r>
          </w:p>
        </w:tc>
        <w:tc>
          <w:tcPr>
            <w:tcW w:w="658" w:type="pct"/>
            <w:shd w:val="clear" w:color="auto" w:fill="auto"/>
            <w:noWrap/>
            <w:vAlign w:val="bottom"/>
            <w:hideMark/>
          </w:tcPr>
          <w:p w14:paraId="3B25DD9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1,083</w:t>
            </w:r>
          </w:p>
        </w:tc>
        <w:tc>
          <w:tcPr>
            <w:tcW w:w="658" w:type="pct"/>
            <w:shd w:val="clear" w:color="auto" w:fill="auto"/>
            <w:noWrap/>
            <w:vAlign w:val="bottom"/>
            <w:hideMark/>
          </w:tcPr>
          <w:p w14:paraId="36B33F4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1,251</w:t>
            </w:r>
          </w:p>
        </w:tc>
        <w:tc>
          <w:tcPr>
            <w:tcW w:w="658" w:type="pct"/>
            <w:tcBorders>
              <w:right w:val="single" w:sz="4" w:space="0" w:color="000000"/>
            </w:tcBorders>
            <w:shd w:val="clear" w:color="auto" w:fill="auto"/>
            <w:noWrap/>
            <w:vAlign w:val="bottom"/>
            <w:hideMark/>
          </w:tcPr>
          <w:p w14:paraId="158E601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1,134</w:t>
            </w:r>
          </w:p>
        </w:tc>
      </w:tr>
      <w:tr w:rsidR="00D42598" w:rsidRPr="00D42598" w14:paraId="664DF87D" w14:textId="77777777" w:rsidTr="002B6744">
        <w:trPr>
          <w:trHeight w:val="87"/>
        </w:trPr>
        <w:tc>
          <w:tcPr>
            <w:tcW w:w="5000" w:type="pct"/>
            <w:gridSpan w:val="8"/>
            <w:tcBorders>
              <w:left w:val="single" w:sz="4" w:space="0" w:color="auto"/>
              <w:right w:val="single" w:sz="4" w:space="0" w:color="auto"/>
            </w:tcBorders>
            <w:vAlign w:val="center"/>
          </w:tcPr>
          <w:p w14:paraId="72D4BC70"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p>
        </w:tc>
      </w:tr>
      <w:tr w:rsidR="00D42598" w:rsidRPr="00D42598" w14:paraId="3D0D0FB2" w14:textId="77777777" w:rsidTr="002B6744">
        <w:trPr>
          <w:trHeight w:val="318"/>
        </w:trPr>
        <w:tc>
          <w:tcPr>
            <w:tcW w:w="348" w:type="pct"/>
            <w:vMerge w:val="restart"/>
            <w:tcBorders>
              <w:left w:val="single" w:sz="4" w:space="0" w:color="auto"/>
            </w:tcBorders>
            <w:shd w:val="clear" w:color="auto" w:fill="95B3D7" w:themeFill="accent1" w:themeFillTint="99"/>
            <w:vAlign w:val="center"/>
          </w:tcPr>
          <w:p w14:paraId="5842D183"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Gender</w:t>
            </w:r>
          </w:p>
        </w:tc>
        <w:tc>
          <w:tcPr>
            <w:tcW w:w="703" w:type="pct"/>
            <w:shd w:val="clear" w:color="auto" w:fill="DBE5F1" w:themeFill="accent1" w:themeFillTint="33"/>
            <w:noWrap/>
            <w:vAlign w:val="center"/>
          </w:tcPr>
          <w:p w14:paraId="166C8355"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Female</w:t>
            </w:r>
          </w:p>
        </w:tc>
        <w:tc>
          <w:tcPr>
            <w:tcW w:w="658" w:type="pct"/>
            <w:shd w:val="clear" w:color="auto" w:fill="auto"/>
            <w:noWrap/>
            <w:vAlign w:val="bottom"/>
          </w:tcPr>
          <w:p w14:paraId="5BF70734"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79,392</w:t>
            </w:r>
          </w:p>
        </w:tc>
        <w:tc>
          <w:tcPr>
            <w:tcW w:w="658" w:type="pct"/>
            <w:shd w:val="clear" w:color="auto" w:fill="auto"/>
            <w:noWrap/>
            <w:vAlign w:val="bottom"/>
          </w:tcPr>
          <w:p w14:paraId="2EDC3FFE"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76,617</w:t>
            </w:r>
          </w:p>
        </w:tc>
        <w:tc>
          <w:tcPr>
            <w:tcW w:w="658" w:type="pct"/>
            <w:shd w:val="clear" w:color="auto" w:fill="auto"/>
            <w:noWrap/>
            <w:vAlign w:val="bottom"/>
          </w:tcPr>
          <w:p w14:paraId="528FAE8A"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74,157</w:t>
            </w:r>
          </w:p>
        </w:tc>
        <w:tc>
          <w:tcPr>
            <w:tcW w:w="658" w:type="pct"/>
            <w:shd w:val="clear" w:color="auto" w:fill="auto"/>
            <w:noWrap/>
            <w:vAlign w:val="bottom"/>
          </w:tcPr>
          <w:p w14:paraId="6D27D7F8"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75,264</w:t>
            </w:r>
          </w:p>
        </w:tc>
        <w:tc>
          <w:tcPr>
            <w:tcW w:w="658" w:type="pct"/>
            <w:shd w:val="clear" w:color="auto" w:fill="auto"/>
            <w:noWrap/>
            <w:vAlign w:val="bottom"/>
          </w:tcPr>
          <w:p w14:paraId="2C953E41"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82,467</w:t>
            </w:r>
          </w:p>
        </w:tc>
        <w:tc>
          <w:tcPr>
            <w:tcW w:w="658" w:type="pct"/>
            <w:tcBorders>
              <w:right w:val="single" w:sz="4" w:space="0" w:color="auto"/>
            </w:tcBorders>
            <w:shd w:val="clear" w:color="auto" w:fill="auto"/>
            <w:noWrap/>
            <w:vAlign w:val="bottom"/>
          </w:tcPr>
          <w:p w14:paraId="74821283"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87,378</w:t>
            </w:r>
          </w:p>
        </w:tc>
      </w:tr>
      <w:tr w:rsidR="00D42598" w:rsidRPr="00D42598" w14:paraId="38DA08B9" w14:textId="77777777" w:rsidTr="002B6744">
        <w:trPr>
          <w:trHeight w:val="318"/>
        </w:trPr>
        <w:tc>
          <w:tcPr>
            <w:tcW w:w="348" w:type="pct"/>
            <w:vMerge/>
            <w:tcBorders>
              <w:left w:val="single" w:sz="4" w:space="0" w:color="auto"/>
            </w:tcBorders>
            <w:shd w:val="clear" w:color="auto" w:fill="95B3D7" w:themeFill="accent1" w:themeFillTint="99"/>
            <w:vAlign w:val="center"/>
          </w:tcPr>
          <w:p w14:paraId="391FECEA"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tcPr>
          <w:p w14:paraId="18D0B144"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Male</w:t>
            </w:r>
          </w:p>
        </w:tc>
        <w:tc>
          <w:tcPr>
            <w:tcW w:w="658" w:type="pct"/>
            <w:shd w:val="clear" w:color="auto" w:fill="auto"/>
            <w:noWrap/>
            <w:vAlign w:val="bottom"/>
          </w:tcPr>
          <w:p w14:paraId="192D3288"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17,733</w:t>
            </w:r>
          </w:p>
        </w:tc>
        <w:tc>
          <w:tcPr>
            <w:tcW w:w="658" w:type="pct"/>
            <w:shd w:val="clear" w:color="auto" w:fill="auto"/>
            <w:noWrap/>
            <w:vAlign w:val="bottom"/>
          </w:tcPr>
          <w:p w14:paraId="75F8410D"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16,686</w:t>
            </w:r>
          </w:p>
        </w:tc>
        <w:tc>
          <w:tcPr>
            <w:tcW w:w="658" w:type="pct"/>
            <w:shd w:val="clear" w:color="auto" w:fill="auto"/>
            <w:noWrap/>
            <w:vAlign w:val="bottom"/>
          </w:tcPr>
          <w:p w14:paraId="4FE49206"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15,954</w:t>
            </w:r>
          </w:p>
        </w:tc>
        <w:tc>
          <w:tcPr>
            <w:tcW w:w="658" w:type="pct"/>
            <w:shd w:val="clear" w:color="auto" w:fill="auto"/>
            <w:noWrap/>
            <w:vAlign w:val="bottom"/>
          </w:tcPr>
          <w:p w14:paraId="0EC2C53A"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16,626</w:t>
            </w:r>
          </w:p>
        </w:tc>
        <w:tc>
          <w:tcPr>
            <w:tcW w:w="658" w:type="pct"/>
            <w:shd w:val="clear" w:color="auto" w:fill="auto"/>
            <w:noWrap/>
            <w:vAlign w:val="bottom"/>
          </w:tcPr>
          <w:p w14:paraId="6114FBC3"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20,136</w:t>
            </w:r>
          </w:p>
        </w:tc>
        <w:tc>
          <w:tcPr>
            <w:tcW w:w="658" w:type="pct"/>
            <w:tcBorders>
              <w:right w:val="single" w:sz="4" w:space="0" w:color="auto"/>
            </w:tcBorders>
            <w:shd w:val="clear" w:color="auto" w:fill="auto"/>
            <w:noWrap/>
            <w:vAlign w:val="bottom"/>
          </w:tcPr>
          <w:p w14:paraId="7D0B62CB"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20,676</w:t>
            </w:r>
          </w:p>
        </w:tc>
      </w:tr>
      <w:tr w:rsidR="00D42598" w:rsidRPr="00D42598" w14:paraId="659111EB" w14:textId="77777777" w:rsidTr="002B6744">
        <w:trPr>
          <w:trHeight w:val="318"/>
        </w:trPr>
        <w:tc>
          <w:tcPr>
            <w:tcW w:w="348" w:type="pct"/>
            <w:vMerge/>
            <w:tcBorders>
              <w:left w:val="single" w:sz="4" w:space="0" w:color="auto"/>
            </w:tcBorders>
            <w:shd w:val="clear" w:color="auto" w:fill="95B3D7" w:themeFill="accent1" w:themeFillTint="99"/>
            <w:vAlign w:val="center"/>
          </w:tcPr>
          <w:p w14:paraId="1F8D682B"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tcPr>
          <w:p w14:paraId="0EE1EDA0"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Gender Diverse</w:t>
            </w:r>
          </w:p>
        </w:tc>
        <w:tc>
          <w:tcPr>
            <w:tcW w:w="658" w:type="pct"/>
            <w:shd w:val="clear" w:color="auto" w:fill="auto"/>
            <w:noWrap/>
            <w:vAlign w:val="bottom"/>
          </w:tcPr>
          <w:p w14:paraId="0C65C8DA"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0</w:t>
            </w:r>
          </w:p>
        </w:tc>
        <w:tc>
          <w:tcPr>
            <w:tcW w:w="658" w:type="pct"/>
            <w:shd w:val="clear" w:color="auto" w:fill="auto"/>
            <w:noWrap/>
            <w:vAlign w:val="bottom"/>
          </w:tcPr>
          <w:p w14:paraId="37D70FBD"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0</w:t>
            </w:r>
          </w:p>
        </w:tc>
        <w:tc>
          <w:tcPr>
            <w:tcW w:w="658" w:type="pct"/>
            <w:shd w:val="clear" w:color="auto" w:fill="auto"/>
            <w:noWrap/>
            <w:vAlign w:val="bottom"/>
          </w:tcPr>
          <w:p w14:paraId="50839682"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0</w:t>
            </w:r>
          </w:p>
        </w:tc>
        <w:tc>
          <w:tcPr>
            <w:tcW w:w="658" w:type="pct"/>
            <w:shd w:val="clear" w:color="auto" w:fill="auto"/>
            <w:noWrap/>
            <w:vAlign w:val="bottom"/>
          </w:tcPr>
          <w:p w14:paraId="6331D2B0"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0</w:t>
            </w:r>
          </w:p>
        </w:tc>
        <w:tc>
          <w:tcPr>
            <w:tcW w:w="658" w:type="pct"/>
            <w:shd w:val="clear" w:color="auto" w:fill="auto"/>
            <w:noWrap/>
            <w:vAlign w:val="bottom"/>
          </w:tcPr>
          <w:p w14:paraId="096CA57F"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9</w:t>
            </w:r>
          </w:p>
        </w:tc>
        <w:tc>
          <w:tcPr>
            <w:tcW w:w="658" w:type="pct"/>
            <w:tcBorders>
              <w:right w:val="single" w:sz="4" w:space="0" w:color="auto"/>
            </w:tcBorders>
            <w:shd w:val="clear" w:color="auto" w:fill="auto"/>
            <w:noWrap/>
            <w:vAlign w:val="bottom"/>
          </w:tcPr>
          <w:p w14:paraId="2815C0C5"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21</w:t>
            </w:r>
          </w:p>
        </w:tc>
      </w:tr>
      <w:tr w:rsidR="00D42598" w:rsidRPr="00D42598" w14:paraId="260B8936" w14:textId="77777777" w:rsidTr="002B6744">
        <w:trPr>
          <w:trHeight w:val="87"/>
        </w:trPr>
        <w:tc>
          <w:tcPr>
            <w:tcW w:w="5000" w:type="pct"/>
            <w:gridSpan w:val="8"/>
            <w:tcBorders>
              <w:left w:val="single" w:sz="4" w:space="0" w:color="auto"/>
              <w:right w:val="single" w:sz="4" w:space="0" w:color="auto"/>
            </w:tcBorders>
            <w:vAlign w:val="center"/>
          </w:tcPr>
          <w:p w14:paraId="096941BC"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p>
        </w:tc>
      </w:tr>
      <w:tr w:rsidR="00D42598" w:rsidRPr="00D42598" w14:paraId="5B586846" w14:textId="77777777" w:rsidTr="002B6744">
        <w:trPr>
          <w:trHeight w:val="318"/>
        </w:trPr>
        <w:tc>
          <w:tcPr>
            <w:tcW w:w="348" w:type="pct"/>
            <w:vMerge w:val="restart"/>
            <w:tcBorders>
              <w:left w:val="single" w:sz="4" w:space="0" w:color="auto"/>
            </w:tcBorders>
            <w:shd w:val="clear" w:color="auto" w:fill="95B3D7" w:themeFill="accent1" w:themeFillTint="99"/>
            <w:vAlign w:val="center"/>
          </w:tcPr>
          <w:p w14:paraId="239BB423"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Ethnic Group</w:t>
            </w:r>
          </w:p>
        </w:tc>
        <w:tc>
          <w:tcPr>
            <w:tcW w:w="703" w:type="pct"/>
            <w:shd w:val="clear" w:color="auto" w:fill="DBE5F1" w:themeFill="accent1" w:themeFillTint="33"/>
            <w:noWrap/>
            <w:vAlign w:val="center"/>
          </w:tcPr>
          <w:p w14:paraId="275A5C30" w14:textId="77777777" w:rsidR="00D42598" w:rsidRPr="00D42598" w:rsidRDefault="00D42598" w:rsidP="002B6744">
            <w:pPr>
              <w:spacing w:line="240" w:lineRule="auto"/>
              <w:rPr>
                <w:rFonts w:ascii="Arial" w:eastAsia="Times New Roman" w:hAnsi="Arial" w:cs="Arial"/>
                <w:b/>
                <w:bCs/>
                <w:color w:val="000000"/>
                <w:sz w:val="18"/>
                <w:szCs w:val="18"/>
                <w:lang w:eastAsia="en-NZ"/>
              </w:rPr>
            </w:pPr>
            <w:proofErr w:type="spellStart"/>
            <w:r w:rsidRPr="00D42598">
              <w:rPr>
                <w:rFonts w:ascii="Arial" w:hAnsi="Arial" w:cs="Arial"/>
                <w:b/>
                <w:bCs/>
                <w:color w:val="000000"/>
                <w:sz w:val="18"/>
                <w:szCs w:val="18"/>
              </w:rPr>
              <w:t>Mäori</w:t>
            </w:r>
            <w:proofErr w:type="spellEnd"/>
          </w:p>
        </w:tc>
        <w:tc>
          <w:tcPr>
            <w:tcW w:w="658" w:type="pct"/>
            <w:shd w:val="clear" w:color="auto" w:fill="auto"/>
            <w:noWrap/>
            <w:vAlign w:val="bottom"/>
          </w:tcPr>
          <w:p w14:paraId="508F5D20"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43,284</w:t>
            </w:r>
          </w:p>
        </w:tc>
        <w:tc>
          <w:tcPr>
            <w:tcW w:w="658" w:type="pct"/>
            <w:shd w:val="clear" w:color="auto" w:fill="auto"/>
            <w:noWrap/>
            <w:vAlign w:val="bottom"/>
          </w:tcPr>
          <w:p w14:paraId="26F47D9A"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41,994</w:t>
            </w:r>
          </w:p>
        </w:tc>
        <w:tc>
          <w:tcPr>
            <w:tcW w:w="658" w:type="pct"/>
            <w:shd w:val="clear" w:color="auto" w:fill="auto"/>
            <w:noWrap/>
            <w:vAlign w:val="bottom"/>
          </w:tcPr>
          <w:p w14:paraId="0C8342C8"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40,740</w:t>
            </w:r>
          </w:p>
        </w:tc>
        <w:tc>
          <w:tcPr>
            <w:tcW w:w="658" w:type="pct"/>
            <w:shd w:val="clear" w:color="auto" w:fill="auto"/>
            <w:noWrap/>
            <w:vAlign w:val="bottom"/>
          </w:tcPr>
          <w:p w14:paraId="22A5B139"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41,589</w:t>
            </w:r>
          </w:p>
        </w:tc>
        <w:tc>
          <w:tcPr>
            <w:tcW w:w="658" w:type="pct"/>
            <w:shd w:val="clear" w:color="auto" w:fill="auto"/>
            <w:noWrap/>
            <w:vAlign w:val="bottom"/>
          </w:tcPr>
          <w:p w14:paraId="498CA4E2"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45,675</w:t>
            </w:r>
          </w:p>
        </w:tc>
        <w:tc>
          <w:tcPr>
            <w:tcW w:w="658" w:type="pct"/>
            <w:tcBorders>
              <w:right w:val="single" w:sz="4" w:space="0" w:color="auto"/>
            </w:tcBorders>
            <w:shd w:val="clear" w:color="auto" w:fill="auto"/>
            <w:noWrap/>
            <w:vAlign w:val="bottom"/>
          </w:tcPr>
          <w:p w14:paraId="339E4F63"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47,874</w:t>
            </w:r>
          </w:p>
        </w:tc>
      </w:tr>
      <w:tr w:rsidR="00D42598" w:rsidRPr="00D42598" w14:paraId="6AA7BEB5" w14:textId="77777777" w:rsidTr="002B6744">
        <w:trPr>
          <w:trHeight w:val="318"/>
        </w:trPr>
        <w:tc>
          <w:tcPr>
            <w:tcW w:w="348" w:type="pct"/>
            <w:vMerge/>
            <w:tcBorders>
              <w:left w:val="single" w:sz="4" w:space="0" w:color="auto"/>
            </w:tcBorders>
            <w:shd w:val="clear" w:color="auto" w:fill="95B3D7" w:themeFill="accent1" w:themeFillTint="99"/>
            <w:vAlign w:val="center"/>
          </w:tcPr>
          <w:p w14:paraId="69A52111"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tcPr>
          <w:p w14:paraId="7EF268A2"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hAnsi="Arial" w:cs="Arial"/>
                <w:b/>
                <w:bCs/>
                <w:color w:val="000000"/>
                <w:sz w:val="18"/>
                <w:szCs w:val="18"/>
              </w:rPr>
              <w:t>Pacific Peoples</w:t>
            </w:r>
          </w:p>
        </w:tc>
        <w:tc>
          <w:tcPr>
            <w:tcW w:w="658" w:type="pct"/>
            <w:shd w:val="clear" w:color="auto" w:fill="auto"/>
            <w:noWrap/>
            <w:vAlign w:val="bottom"/>
          </w:tcPr>
          <w:p w14:paraId="34A4F86D"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11,169</w:t>
            </w:r>
          </w:p>
        </w:tc>
        <w:tc>
          <w:tcPr>
            <w:tcW w:w="658" w:type="pct"/>
            <w:shd w:val="clear" w:color="auto" w:fill="auto"/>
            <w:noWrap/>
            <w:vAlign w:val="bottom"/>
          </w:tcPr>
          <w:p w14:paraId="37DB44E4"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10,629</w:t>
            </w:r>
          </w:p>
        </w:tc>
        <w:tc>
          <w:tcPr>
            <w:tcW w:w="658" w:type="pct"/>
            <w:shd w:val="clear" w:color="auto" w:fill="auto"/>
            <w:noWrap/>
            <w:vAlign w:val="bottom"/>
          </w:tcPr>
          <w:p w14:paraId="71EEA9C1"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10,239</w:t>
            </w:r>
          </w:p>
        </w:tc>
        <w:tc>
          <w:tcPr>
            <w:tcW w:w="658" w:type="pct"/>
            <w:shd w:val="clear" w:color="auto" w:fill="auto"/>
            <w:noWrap/>
            <w:vAlign w:val="bottom"/>
          </w:tcPr>
          <w:p w14:paraId="6BF34387"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10,488</w:t>
            </w:r>
          </w:p>
        </w:tc>
        <w:tc>
          <w:tcPr>
            <w:tcW w:w="658" w:type="pct"/>
            <w:shd w:val="clear" w:color="auto" w:fill="auto"/>
            <w:noWrap/>
            <w:vAlign w:val="bottom"/>
          </w:tcPr>
          <w:p w14:paraId="6E7279F7"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12,117</w:t>
            </w:r>
          </w:p>
        </w:tc>
        <w:tc>
          <w:tcPr>
            <w:tcW w:w="658" w:type="pct"/>
            <w:tcBorders>
              <w:right w:val="single" w:sz="4" w:space="0" w:color="auto"/>
            </w:tcBorders>
            <w:shd w:val="clear" w:color="auto" w:fill="auto"/>
            <w:noWrap/>
            <w:vAlign w:val="bottom"/>
          </w:tcPr>
          <w:p w14:paraId="38BDF689"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13,134</w:t>
            </w:r>
          </w:p>
        </w:tc>
      </w:tr>
      <w:tr w:rsidR="00D42598" w:rsidRPr="00D42598" w14:paraId="5A31EE24" w14:textId="77777777" w:rsidTr="002B6744">
        <w:trPr>
          <w:trHeight w:val="318"/>
        </w:trPr>
        <w:tc>
          <w:tcPr>
            <w:tcW w:w="348" w:type="pct"/>
            <w:vMerge/>
            <w:tcBorders>
              <w:left w:val="single" w:sz="4" w:space="0" w:color="auto"/>
            </w:tcBorders>
            <w:shd w:val="clear" w:color="auto" w:fill="95B3D7" w:themeFill="accent1" w:themeFillTint="99"/>
            <w:vAlign w:val="center"/>
          </w:tcPr>
          <w:p w14:paraId="404C16E5"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tcPr>
          <w:p w14:paraId="421733AC"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hAnsi="Arial" w:cs="Arial"/>
                <w:b/>
                <w:bCs/>
                <w:color w:val="000000"/>
                <w:sz w:val="18"/>
                <w:szCs w:val="18"/>
              </w:rPr>
              <w:t>NZ European</w:t>
            </w:r>
          </w:p>
        </w:tc>
        <w:tc>
          <w:tcPr>
            <w:tcW w:w="658" w:type="pct"/>
            <w:shd w:val="clear" w:color="auto" w:fill="auto"/>
            <w:noWrap/>
            <w:vAlign w:val="bottom"/>
          </w:tcPr>
          <w:p w14:paraId="0F261738"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29,472</w:t>
            </w:r>
          </w:p>
        </w:tc>
        <w:tc>
          <w:tcPr>
            <w:tcW w:w="658" w:type="pct"/>
            <w:shd w:val="clear" w:color="auto" w:fill="auto"/>
            <w:noWrap/>
            <w:vAlign w:val="bottom"/>
          </w:tcPr>
          <w:p w14:paraId="435568A1"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27,492</w:t>
            </w:r>
          </w:p>
        </w:tc>
        <w:tc>
          <w:tcPr>
            <w:tcW w:w="658" w:type="pct"/>
            <w:shd w:val="clear" w:color="auto" w:fill="auto"/>
            <w:noWrap/>
            <w:vAlign w:val="bottom"/>
          </w:tcPr>
          <w:p w14:paraId="3E9BC58D"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26,127</w:t>
            </w:r>
          </w:p>
        </w:tc>
        <w:tc>
          <w:tcPr>
            <w:tcW w:w="658" w:type="pct"/>
            <w:shd w:val="clear" w:color="auto" w:fill="auto"/>
            <w:noWrap/>
            <w:vAlign w:val="bottom"/>
          </w:tcPr>
          <w:p w14:paraId="78F67CA0"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26,142</w:t>
            </w:r>
          </w:p>
        </w:tc>
        <w:tc>
          <w:tcPr>
            <w:tcW w:w="658" w:type="pct"/>
            <w:shd w:val="clear" w:color="auto" w:fill="auto"/>
            <w:noWrap/>
            <w:vAlign w:val="bottom"/>
          </w:tcPr>
          <w:p w14:paraId="2317EE21"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28,479</w:t>
            </w:r>
          </w:p>
        </w:tc>
        <w:tc>
          <w:tcPr>
            <w:tcW w:w="658" w:type="pct"/>
            <w:tcBorders>
              <w:right w:val="single" w:sz="4" w:space="0" w:color="auto"/>
            </w:tcBorders>
            <w:shd w:val="clear" w:color="auto" w:fill="auto"/>
            <w:noWrap/>
            <w:vAlign w:val="bottom"/>
          </w:tcPr>
          <w:p w14:paraId="68171FF5"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29,568</w:t>
            </w:r>
          </w:p>
        </w:tc>
      </w:tr>
      <w:tr w:rsidR="00D42598" w:rsidRPr="00D42598" w14:paraId="0CE06004" w14:textId="77777777" w:rsidTr="002B6744">
        <w:trPr>
          <w:trHeight w:val="318"/>
        </w:trPr>
        <w:tc>
          <w:tcPr>
            <w:tcW w:w="348" w:type="pct"/>
            <w:vMerge/>
            <w:tcBorders>
              <w:left w:val="single" w:sz="4" w:space="0" w:color="auto"/>
            </w:tcBorders>
            <w:shd w:val="clear" w:color="auto" w:fill="95B3D7" w:themeFill="accent1" w:themeFillTint="99"/>
            <w:vAlign w:val="center"/>
          </w:tcPr>
          <w:p w14:paraId="4889C9BF"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tcPr>
          <w:p w14:paraId="690D8917"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hAnsi="Arial" w:cs="Arial"/>
                <w:b/>
                <w:bCs/>
                <w:color w:val="000000"/>
                <w:sz w:val="18"/>
                <w:szCs w:val="18"/>
              </w:rPr>
              <w:t>Other</w:t>
            </w:r>
          </w:p>
        </w:tc>
        <w:tc>
          <w:tcPr>
            <w:tcW w:w="658" w:type="pct"/>
            <w:shd w:val="clear" w:color="auto" w:fill="auto"/>
            <w:noWrap/>
            <w:vAlign w:val="bottom"/>
          </w:tcPr>
          <w:p w14:paraId="475115FD"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11,781</w:t>
            </w:r>
          </w:p>
        </w:tc>
        <w:tc>
          <w:tcPr>
            <w:tcW w:w="658" w:type="pct"/>
            <w:shd w:val="clear" w:color="auto" w:fill="auto"/>
            <w:noWrap/>
            <w:vAlign w:val="bottom"/>
          </w:tcPr>
          <w:p w14:paraId="0CC57490"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11,328</w:t>
            </w:r>
          </w:p>
        </w:tc>
        <w:tc>
          <w:tcPr>
            <w:tcW w:w="658" w:type="pct"/>
            <w:shd w:val="clear" w:color="auto" w:fill="auto"/>
            <w:noWrap/>
            <w:vAlign w:val="bottom"/>
          </w:tcPr>
          <w:p w14:paraId="0E157023"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10,908</w:t>
            </w:r>
          </w:p>
        </w:tc>
        <w:tc>
          <w:tcPr>
            <w:tcW w:w="658" w:type="pct"/>
            <w:shd w:val="clear" w:color="auto" w:fill="auto"/>
            <w:noWrap/>
            <w:vAlign w:val="bottom"/>
          </w:tcPr>
          <w:p w14:paraId="677BAE8D"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11,148</w:t>
            </w:r>
          </w:p>
        </w:tc>
        <w:tc>
          <w:tcPr>
            <w:tcW w:w="658" w:type="pct"/>
            <w:shd w:val="clear" w:color="auto" w:fill="auto"/>
            <w:noWrap/>
            <w:vAlign w:val="bottom"/>
          </w:tcPr>
          <w:p w14:paraId="0EE44E23"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12,780</w:t>
            </w:r>
          </w:p>
        </w:tc>
        <w:tc>
          <w:tcPr>
            <w:tcW w:w="658" w:type="pct"/>
            <w:tcBorders>
              <w:right w:val="single" w:sz="4" w:space="0" w:color="auto"/>
            </w:tcBorders>
            <w:shd w:val="clear" w:color="auto" w:fill="auto"/>
            <w:noWrap/>
            <w:vAlign w:val="bottom"/>
          </w:tcPr>
          <w:p w14:paraId="6796524E"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13,524</w:t>
            </w:r>
          </w:p>
        </w:tc>
      </w:tr>
      <w:tr w:rsidR="00D42598" w:rsidRPr="00D42598" w14:paraId="0FF959C4" w14:textId="77777777" w:rsidTr="002B6744">
        <w:trPr>
          <w:trHeight w:val="318"/>
        </w:trPr>
        <w:tc>
          <w:tcPr>
            <w:tcW w:w="348" w:type="pct"/>
            <w:vMerge/>
            <w:tcBorders>
              <w:left w:val="single" w:sz="4" w:space="0" w:color="auto"/>
            </w:tcBorders>
            <w:shd w:val="clear" w:color="auto" w:fill="95B3D7" w:themeFill="accent1" w:themeFillTint="99"/>
            <w:vAlign w:val="center"/>
          </w:tcPr>
          <w:p w14:paraId="16D03F97"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tcPr>
          <w:p w14:paraId="4E2437EE"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hAnsi="Arial" w:cs="Arial"/>
                <w:b/>
                <w:bCs/>
                <w:color w:val="000000"/>
                <w:sz w:val="18"/>
                <w:szCs w:val="18"/>
              </w:rPr>
              <w:t>Unspecified</w:t>
            </w:r>
          </w:p>
        </w:tc>
        <w:tc>
          <w:tcPr>
            <w:tcW w:w="658" w:type="pct"/>
            <w:shd w:val="clear" w:color="auto" w:fill="auto"/>
            <w:noWrap/>
            <w:vAlign w:val="bottom"/>
          </w:tcPr>
          <w:p w14:paraId="5E828884"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1,416</w:t>
            </w:r>
          </w:p>
        </w:tc>
        <w:tc>
          <w:tcPr>
            <w:tcW w:w="658" w:type="pct"/>
            <w:shd w:val="clear" w:color="auto" w:fill="auto"/>
            <w:noWrap/>
            <w:vAlign w:val="bottom"/>
          </w:tcPr>
          <w:p w14:paraId="50BC0EBD"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1,863</w:t>
            </w:r>
          </w:p>
        </w:tc>
        <w:tc>
          <w:tcPr>
            <w:tcW w:w="658" w:type="pct"/>
            <w:shd w:val="clear" w:color="auto" w:fill="auto"/>
            <w:noWrap/>
            <w:vAlign w:val="bottom"/>
          </w:tcPr>
          <w:p w14:paraId="598E39E2"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2,097</w:t>
            </w:r>
          </w:p>
        </w:tc>
        <w:tc>
          <w:tcPr>
            <w:tcW w:w="658" w:type="pct"/>
            <w:shd w:val="clear" w:color="auto" w:fill="auto"/>
            <w:noWrap/>
            <w:vAlign w:val="bottom"/>
          </w:tcPr>
          <w:p w14:paraId="404F690B"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2,526</w:t>
            </w:r>
          </w:p>
        </w:tc>
        <w:tc>
          <w:tcPr>
            <w:tcW w:w="658" w:type="pct"/>
            <w:shd w:val="clear" w:color="auto" w:fill="auto"/>
            <w:noWrap/>
            <w:vAlign w:val="bottom"/>
          </w:tcPr>
          <w:p w14:paraId="417DB1F3"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3,558</w:t>
            </w:r>
          </w:p>
        </w:tc>
        <w:tc>
          <w:tcPr>
            <w:tcW w:w="658" w:type="pct"/>
            <w:tcBorders>
              <w:right w:val="single" w:sz="4" w:space="0" w:color="auto"/>
            </w:tcBorders>
            <w:shd w:val="clear" w:color="auto" w:fill="auto"/>
            <w:noWrap/>
            <w:vAlign w:val="bottom"/>
          </w:tcPr>
          <w:p w14:paraId="0E2080C9"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3,978</w:t>
            </w:r>
          </w:p>
        </w:tc>
      </w:tr>
      <w:tr w:rsidR="00D42598" w:rsidRPr="00D42598" w14:paraId="42ED34FC" w14:textId="77777777" w:rsidTr="002B6744">
        <w:trPr>
          <w:trHeight w:val="87"/>
        </w:trPr>
        <w:tc>
          <w:tcPr>
            <w:tcW w:w="5000" w:type="pct"/>
            <w:gridSpan w:val="8"/>
            <w:tcBorders>
              <w:left w:val="single" w:sz="4" w:space="0" w:color="auto"/>
              <w:right w:val="single" w:sz="4" w:space="0" w:color="auto"/>
            </w:tcBorders>
            <w:vAlign w:val="center"/>
          </w:tcPr>
          <w:p w14:paraId="6BF57743"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p>
        </w:tc>
      </w:tr>
      <w:tr w:rsidR="00D42598" w:rsidRPr="00D42598" w14:paraId="59DD5AFB" w14:textId="77777777" w:rsidTr="002B6744">
        <w:trPr>
          <w:trHeight w:val="318"/>
        </w:trPr>
        <w:tc>
          <w:tcPr>
            <w:tcW w:w="348" w:type="pct"/>
            <w:vMerge w:val="restart"/>
            <w:tcBorders>
              <w:left w:val="single" w:sz="4" w:space="0" w:color="auto"/>
            </w:tcBorders>
            <w:shd w:val="clear" w:color="auto" w:fill="95B3D7" w:themeFill="accent1" w:themeFillTint="99"/>
            <w:vAlign w:val="center"/>
          </w:tcPr>
          <w:p w14:paraId="211673E7"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Region</w:t>
            </w:r>
          </w:p>
        </w:tc>
        <w:tc>
          <w:tcPr>
            <w:tcW w:w="703" w:type="pct"/>
            <w:shd w:val="clear" w:color="auto" w:fill="DBE5F1" w:themeFill="accent1" w:themeFillTint="33"/>
            <w:noWrap/>
            <w:vAlign w:val="center"/>
          </w:tcPr>
          <w:p w14:paraId="75691BEA"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hAnsi="Arial" w:cs="Arial"/>
                <w:b/>
                <w:bCs/>
                <w:color w:val="000000"/>
                <w:sz w:val="18"/>
                <w:szCs w:val="18"/>
              </w:rPr>
              <w:t>Northland</w:t>
            </w:r>
          </w:p>
        </w:tc>
        <w:tc>
          <w:tcPr>
            <w:tcW w:w="658" w:type="pct"/>
            <w:shd w:val="clear" w:color="auto" w:fill="auto"/>
            <w:noWrap/>
            <w:vAlign w:val="bottom"/>
          </w:tcPr>
          <w:p w14:paraId="5C60C649"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6,174</w:t>
            </w:r>
          </w:p>
        </w:tc>
        <w:tc>
          <w:tcPr>
            <w:tcW w:w="658" w:type="pct"/>
            <w:shd w:val="clear" w:color="auto" w:fill="auto"/>
            <w:noWrap/>
            <w:vAlign w:val="bottom"/>
          </w:tcPr>
          <w:p w14:paraId="07A3B61D"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6,024</w:t>
            </w:r>
          </w:p>
        </w:tc>
        <w:tc>
          <w:tcPr>
            <w:tcW w:w="658" w:type="pct"/>
            <w:shd w:val="clear" w:color="auto" w:fill="auto"/>
            <w:noWrap/>
            <w:vAlign w:val="bottom"/>
          </w:tcPr>
          <w:p w14:paraId="2E8E36FA"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5,787</w:t>
            </w:r>
          </w:p>
        </w:tc>
        <w:tc>
          <w:tcPr>
            <w:tcW w:w="658" w:type="pct"/>
            <w:shd w:val="clear" w:color="auto" w:fill="auto"/>
            <w:noWrap/>
            <w:vAlign w:val="bottom"/>
          </w:tcPr>
          <w:p w14:paraId="20DFD064"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5,742</w:t>
            </w:r>
          </w:p>
        </w:tc>
        <w:tc>
          <w:tcPr>
            <w:tcW w:w="658" w:type="pct"/>
            <w:shd w:val="clear" w:color="auto" w:fill="auto"/>
            <w:noWrap/>
            <w:vAlign w:val="bottom"/>
          </w:tcPr>
          <w:p w14:paraId="454A4F50"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6,219</w:t>
            </w:r>
          </w:p>
        </w:tc>
        <w:tc>
          <w:tcPr>
            <w:tcW w:w="658" w:type="pct"/>
            <w:tcBorders>
              <w:right w:val="single" w:sz="4" w:space="0" w:color="auto"/>
            </w:tcBorders>
            <w:shd w:val="clear" w:color="auto" w:fill="auto"/>
            <w:noWrap/>
            <w:vAlign w:val="bottom"/>
          </w:tcPr>
          <w:p w14:paraId="4ED198BD"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6,462</w:t>
            </w:r>
          </w:p>
        </w:tc>
      </w:tr>
      <w:tr w:rsidR="00D42598" w:rsidRPr="00D42598" w14:paraId="6A5CD6AB" w14:textId="77777777" w:rsidTr="002B6744">
        <w:trPr>
          <w:trHeight w:val="318"/>
        </w:trPr>
        <w:tc>
          <w:tcPr>
            <w:tcW w:w="348" w:type="pct"/>
            <w:vMerge/>
            <w:tcBorders>
              <w:left w:val="single" w:sz="4" w:space="0" w:color="auto"/>
            </w:tcBorders>
            <w:shd w:val="clear" w:color="auto" w:fill="95B3D7" w:themeFill="accent1" w:themeFillTint="99"/>
          </w:tcPr>
          <w:p w14:paraId="1BF84499"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tcPr>
          <w:p w14:paraId="1E6C6D43"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hAnsi="Arial" w:cs="Arial"/>
                <w:b/>
                <w:bCs/>
                <w:color w:val="000000"/>
                <w:sz w:val="18"/>
                <w:szCs w:val="18"/>
              </w:rPr>
              <w:t>Auckland Metro</w:t>
            </w:r>
          </w:p>
        </w:tc>
        <w:tc>
          <w:tcPr>
            <w:tcW w:w="658" w:type="pct"/>
            <w:shd w:val="clear" w:color="auto" w:fill="auto"/>
            <w:noWrap/>
            <w:vAlign w:val="bottom"/>
          </w:tcPr>
          <w:p w14:paraId="40A86859"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31,638</w:t>
            </w:r>
          </w:p>
        </w:tc>
        <w:tc>
          <w:tcPr>
            <w:tcW w:w="658" w:type="pct"/>
            <w:shd w:val="clear" w:color="auto" w:fill="auto"/>
            <w:noWrap/>
            <w:vAlign w:val="bottom"/>
          </w:tcPr>
          <w:p w14:paraId="17B80357"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29,817</w:t>
            </w:r>
          </w:p>
        </w:tc>
        <w:tc>
          <w:tcPr>
            <w:tcW w:w="658" w:type="pct"/>
            <w:shd w:val="clear" w:color="auto" w:fill="auto"/>
            <w:noWrap/>
            <w:vAlign w:val="bottom"/>
          </w:tcPr>
          <w:p w14:paraId="0964CE64"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28,764</w:t>
            </w:r>
          </w:p>
        </w:tc>
        <w:tc>
          <w:tcPr>
            <w:tcW w:w="658" w:type="pct"/>
            <w:shd w:val="clear" w:color="auto" w:fill="auto"/>
            <w:noWrap/>
            <w:vAlign w:val="bottom"/>
          </w:tcPr>
          <w:p w14:paraId="7B4E8520"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29,490</w:t>
            </w:r>
          </w:p>
        </w:tc>
        <w:tc>
          <w:tcPr>
            <w:tcW w:w="658" w:type="pct"/>
            <w:shd w:val="clear" w:color="auto" w:fill="auto"/>
            <w:noWrap/>
            <w:vAlign w:val="bottom"/>
          </w:tcPr>
          <w:p w14:paraId="0E5622AD"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34,080</w:t>
            </w:r>
          </w:p>
        </w:tc>
        <w:tc>
          <w:tcPr>
            <w:tcW w:w="658" w:type="pct"/>
            <w:tcBorders>
              <w:right w:val="single" w:sz="4" w:space="0" w:color="auto"/>
            </w:tcBorders>
            <w:shd w:val="clear" w:color="auto" w:fill="auto"/>
            <w:noWrap/>
            <w:vAlign w:val="bottom"/>
          </w:tcPr>
          <w:p w14:paraId="197CF8AD"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36,033</w:t>
            </w:r>
          </w:p>
        </w:tc>
      </w:tr>
      <w:tr w:rsidR="00D42598" w:rsidRPr="00D42598" w14:paraId="0A6119BF" w14:textId="77777777" w:rsidTr="002B6744">
        <w:trPr>
          <w:trHeight w:val="318"/>
        </w:trPr>
        <w:tc>
          <w:tcPr>
            <w:tcW w:w="348" w:type="pct"/>
            <w:vMerge/>
            <w:tcBorders>
              <w:left w:val="single" w:sz="4" w:space="0" w:color="auto"/>
            </w:tcBorders>
            <w:shd w:val="clear" w:color="auto" w:fill="95B3D7" w:themeFill="accent1" w:themeFillTint="99"/>
          </w:tcPr>
          <w:p w14:paraId="06A44573"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tcPr>
          <w:p w14:paraId="670912C2"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hAnsi="Arial" w:cs="Arial"/>
                <w:b/>
                <w:bCs/>
                <w:color w:val="000000"/>
                <w:sz w:val="18"/>
                <w:szCs w:val="18"/>
              </w:rPr>
              <w:t>Waikato</w:t>
            </w:r>
          </w:p>
        </w:tc>
        <w:tc>
          <w:tcPr>
            <w:tcW w:w="658" w:type="pct"/>
            <w:shd w:val="clear" w:color="auto" w:fill="auto"/>
            <w:noWrap/>
            <w:vAlign w:val="bottom"/>
          </w:tcPr>
          <w:p w14:paraId="62218F57"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8,880</w:t>
            </w:r>
          </w:p>
        </w:tc>
        <w:tc>
          <w:tcPr>
            <w:tcW w:w="658" w:type="pct"/>
            <w:shd w:val="clear" w:color="auto" w:fill="auto"/>
            <w:noWrap/>
            <w:vAlign w:val="bottom"/>
          </w:tcPr>
          <w:p w14:paraId="3C84E7E7"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8,661</w:t>
            </w:r>
          </w:p>
        </w:tc>
        <w:tc>
          <w:tcPr>
            <w:tcW w:w="658" w:type="pct"/>
            <w:shd w:val="clear" w:color="auto" w:fill="auto"/>
            <w:noWrap/>
            <w:vAlign w:val="bottom"/>
          </w:tcPr>
          <w:p w14:paraId="51C166F4"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8,400</w:t>
            </w:r>
          </w:p>
        </w:tc>
        <w:tc>
          <w:tcPr>
            <w:tcW w:w="658" w:type="pct"/>
            <w:shd w:val="clear" w:color="auto" w:fill="auto"/>
            <w:noWrap/>
            <w:vAlign w:val="bottom"/>
          </w:tcPr>
          <w:p w14:paraId="039776E9"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8,406</w:t>
            </w:r>
          </w:p>
        </w:tc>
        <w:tc>
          <w:tcPr>
            <w:tcW w:w="658" w:type="pct"/>
            <w:shd w:val="clear" w:color="auto" w:fill="auto"/>
            <w:noWrap/>
            <w:vAlign w:val="bottom"/>
          </w:tcPr>
          <w:p w14:paraId="64B97B12"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9,231</w:t>
            </w:r>
          </w:p>
        </w:tc>
        <w:tc>
          <w:tcPr>
            <w:tcW w:w="658" w:type="pct"/>
            <w:tcBorders>
              <w:right w:val="single" w:sz="4" w:space="0" w:color="auto"/>
            </w:tcBorders>
            <w:shd w:val="clear" w:color="auto" w:fill="auto"/>
            <w:noWrap/>
            <w:vAlign w:val="bottom"/>
          </w:tcPr>
          <w:p w14:paraId="3AB344BF"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9,918</w:t>
            </w:r>
          </w:p>
        </w:tc>
      </w:tr>
      <w:tr w:rsidR="00D42598" w:rsidRPr="00D42598" w14:paraId="4E2E2E64" w14:textId="77777777" w:rsidTr="002B6744">
        <w:trPr>
          <w:trHeight w:val="318"/>
        </w:trPr>
        <w:tc>
          <w:tcPr>
            <w:tcW w:w="348" w:type="pct"/>
            <w:vMerge/>
            <w:tcBorders>
              <w:left w:val="single" w:sz="4" w:space="0" w:color="auto"/>
            </w:tcBorders>
            <w:shd w:val="clear" w:color="auto" w:fill="95B3D7" w:themeFill="accent1" w:themeFillTint="99"/>
          </w:tcPr>
          <w:p w14:paraId="4A257D5E"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tcPr>
          <w:p w14:paraId="1B4755D8"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hAnsi="Arial" w:cs="Arial"/>
                <w:b/>
                <w:bCs/>
                <w:color w:val="000000"/>
                <w:sz w:val="18"/>
                <w:szCs w:val="18"/>
              </w:rPr>
              <w:t>Taranaki</w:t>
            </w:r>
          </w:p>
        </w:tc>
        <w:tc>
          <w:tcPr>
            <w:tcW w:w="658" w:type="pct"/>
            <w:shd w:val="clear" w:color="auto" w:fill="auto"/>
            <w:noWrap/>
            <w:vAlign w:val="bottom"/>
          </w:tcPr>
          <w:p w14:paraId="1AB4F904"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5,130</w:t>
            </w:r>
          </w:p>
        </w:tc>
        <w:tc>
          <w:tcPr>
            <w:tcW w:w="658" w:type="pct"/>
            <w:shd w:val="clear" w:color="auto" w:fill="auto"/>
            <w:noWrap/>
            <w:vAlign w:val="bottom"/>
          </w:tcPr>
          <w:p w14:paraId="2BC1D51D"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5,055</w:t>
            </w:r>
          </w:p>
        </w:tc>
        <w:tc>
          <w:tcPr>
            <w:tcW w:w="658" w:type="pct"/>
            <w:shd w:val="clear" w:color="auto" w:fill="auto"/>
            <w:noWrap/>
            <w:vAlign w:val="bottom"/>
          </w:tcPr>
          <w:p w14:paraId="46197806"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4,884</w:t>
            </w:r>
          </w:p>
        </w:tc>
        <w:tc>
          <w:tcPr>
            <w:tcW w:w="658" w:type="pct"/>
            <w:shd w:val="clear" w:color="auto" w:fill="auto"/>
            <w:noWrap/>
            <w:vAlign w:val="bottom"/>
          </w:tcPr>
          <w:p w14:paraId="5A1E6AC0"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5,079</w:t>
            </w:r>
          </w:p>
        </w:tc>
        <w:tc>
          <w:tcPr>
            <w:tcW w:w="658" w:type="pct"/>
            <w:shd w:val="clear" w:color="auto" w:fill="auto"/>
            <w:noWrap/>
            <w:vAlign w:val="bottom"/>
          </w:tcPr>
          <w:p w14:paraId="5BF22928"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5,517</w:t>
            </w:r>
          </w:p>
        </w:tc>
        <w:tc>
          <w:tcPr>
            <w:tcW w:w="658" w:type="pct"/>
            <w:tcBorders>
              <w:right w:val="single" w:sz="4" w:space="0" w:color="auto"/>
            </w:tcBorders>
            <w:shd w:val="clear" w:color="auto" w:fill="auto"/>
            <w:noWrap/>
            <w:vAlign w:val="bottom"/>
          </w:tcPr>
          <w:p w14:paraId="7421C276"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5,691</w:t>
            </w:r>
          </w:p>
        </w:tc>
      </w:tr>
      <w:tr w:rsidR="00D42598" w:rsidRPr="00D42598" w14:paraId="790093D0" w14:textId="77777777" w:rsidTr="002B6744">
        <w:trPr>
          <w:trHeight w:val="318"/>
        </w:trPr>
        <w:tc>
          <w:tcPr>
            <w:tcW w:w="348" w:type="pct"/>
            <w:vMerge/>
            <w:tcBorders>
              <w:left w:val="single" w:sz="4" w:space="0" w:color="auto"/>
            </w:tcBorders>
            <w:shd w:val="clear" w:color="auto" w:fill="95B3D7" w:themeFill="accent1" w:themeFillTint="99"/>
          </w:tcPr>
          <w:p w14:paraId="5CB6802D"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tcPr>
          <w:p w14:paraId="606033FC"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hAnsi="Arial" w:cs="Arial"/>
                <w:b/>
                <w:bCs/>
                <w:color w:val="000000"/>
                <w:sz w:val="18"/>
                <w:szCs w:val="18"/>
              </w:rPr>
              <w:t>Bay of Plenty</w:t>
            </w:r>
          </w:p>
        </w:tc>
        <w:tc>
          <w:tcPr>
            <w:tcW w:w="658" w:type="pct"/>
            <w:shd w:val="clear" w:color="auto" w:fill="auto"/>
            <w:noWrap/>
            <w:vAlign w:val="bottom"/>
          </w:tcPr>
          <w:p w14:paraId="65B72B21"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9,756</w:t>
            </w:r>
          </w:p>
        </w:tc>
        <w:tc>
          <w:tcPr>
            <w:tcW w:w="658" w:type="pct"/>
            <w:shd w:val="clear" w:color="auto" w:fill="auto"/>
            <w:noWrap/>
            <w:vAlign w:val="bottom"/>
          </w:tcPr>
          <w:p w14:paraId="3EFE6FFF"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8,916</w:t>
            </w:r>
          </w:p>
        </w:tc>
        <w:tc>
          <w:tcPr>
            <w:tcW w:w="658" w:type="pct"/>
            <w:shd w:val="clear" w:color="auto" w:fill="auto"/>
            <w:noWrap/>
            <w:vAlign w:val="bottom"/>
          </w:tcPr>
          <w:p w14:paraId="421B6FC4"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8,442</w:t>
            </w:r>
          </w:p>
        </w:tc>
        <w:tc>
          <w:tcPr>
            <w:tcW w:w="658" w:type="pct"/>
            <w:shd w:val="clear" w:color="auto" w:fill="auto"/>
            <w:noWrap/>
            <w:vAlign w:val="bottom"/>
          </w:tcPr>
          <w:p w14:paraId="319B7BC9"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8,841</w:t>
            </w:r>
          </w:p>
        </w:tc>
        <w:tc>
          <w:tcPr>
            <w:tcW w:w="658" w:type="pct"/>
            <w:shd w:val="clear" w:color="auto" w:fill="auto"/>
            <w:noWrap/>
            <w:vAlign w:val="bottom"/>
          </w:tcPr>
          <w:p w14:paraId="34E88FBC"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10,167</w:t>
            </w:r>
          </w:p>
        </w:tc>
        <w:tc>
          <w:tcPr>
            <w:tcW w:w="658" w:type="pct"/>
            <w:tcBorders>
              <w:right w:val="single" w:sz="4" w:space="0" w:color="auto"/>
            </w:tcBorders>
            <w:shd w:val="clear" w:color="auto" w:fill="auto"/>
            <w:noWrap/>
            <w:vAlign w:val="bottom"/>
          </w:tcPr>
          <w:p w14:paraId="58DEDE3C"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10,989</w:t>
            </w:r>
          </w:p>
        </w:tc>
      </w:tr>
      <w:tr w:rsidR="00D42598" w:rsidRPr="00D42598" w14:paraId="05793BD6" w14:textId="77777777" w:rsidTr="002B6744">
        <w:trPr>
          <w:trHeight w:val="318"/>
        </w:trPr>
        <w:tc>
          <w:tcPr>
            <w:tcW w:w="348" w:type="pct"/>
            <w:vMerge/>
            <w:tcBorders>
              <w:left w:val="single" w:sz="4" w:space="0" w:color="auto"/>
            </w:tcBorders>
            <w:shd w:val="clear" w:color="auto" w:fill="95B3D7" w:themeFill="accent1" w:themeFillTint="99"/>
          </w:tcPr>
          <w:p w14:paraId="2633819C"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tcPr>
          <w:p w14:paraId="20FFF8A5"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hAnsi="Arial" w:cs="Arial"/>
                <w:b/>
                <w:bCs/>
                <w:color w:val="000000"/>
                <w:sz w:val="18"/>
                <w:szCs w:val="18"/>
              </w:rPr>
              <w:t>East Coast</w:t>
            </w:r>
          </w:p>
        </w:tc>
        <w:tc>
          <w:tcPr>
            <w:tcW w:w="658" w:type="pct"/>
            <w:shd w:val="clear" w:color="auto" w:fill="auto"/>
            <w:noWrap/>
            <w:vAlign w:val="bottom"/>
          </w:tcPr>
          <w:p w14:paraId="16F2838C"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6,663</w:t>
            </w:r>
          </w:p>
        </w:tc>
        <w:tc>
          <w:tcPr>
            <w:tcW w:w="658" w:type="pct"/>
            <w:shd w:val="clear" w:color="auto" w:fill="auto"/>
            <w:noWrap/>
            <w:vAlign w:val="bottom"/>
          </w:tcPr>
          <w:p w14:paraId="70AD4EC6"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6,408</w:t>
            </w:r>
          </w:p>
        </w:tc>
        <w:tc>
          <w:tcPr>
            <w:tcW w:w="658" w:type="pct"/>
            <w:shd w:val="clear" w:color="auto" w:fill="auto"/>
            <w:noWrap/>
            <w:vAlign w:val="bottom"/>
          </w:tcPr>
          <w:p w14:paraId="43B3F59E"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5,979</w:t>
            </w:r>
          </w:p>
        </w:tc>
        <w:tc>
          <w:tcPr>
            <w:tcW w:w="658" w:type="pct"/>
            <w:shd w:val="clear" w:color="auto" w:fill="auto"/>
            <w:noWrap/>
            <w:vAlign w:val="bottom"/>
          </w:tcPr>
          <w:p w14:paraId="69E2999E"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6,066</w:t>
            </w:r>
          </w:p>
        </w:tc>
        <w:tc>
          <w:tcPr>
            <w:tcW w:w="658" w:type="pct"/>
            <w:shd w:val="clear" w:color="auto" w:fill="auto"/>
            <w:noWrap/>
            <w:vAlign w:val="bottom"/>
          </w:tcPr>
          <w:p w14:paraId="352C3FD4"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6,741</w:t>
            </w:r>
          </w:p>
        </w:tc>
        <w:tc>
          <w:tcPr>
            <w:tcW w:w="658" w:type="pct"/>
            <w:tcBorders>
              <w:right w:val="single" w:sz="4" w:space="0" w:color="auto"/>
            </w:tcBorders>
            <w:shd w:val="clear" w:color="auto" w:fill="auto"/>
            <w:noWrap/>
            <w:vAlign w:val="bottom"/>
          </w:tcPr>
          <w:p w14:paraId="7D998466"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6,744</w:t>
            </w:r>
          </w:p>
        </w:tc>
      </w:tr>
      <w:tr w:rsidR="00D42598" w:rsidRPr="00D42598" w14:paraId="22A1F478" w14:textId="77777777" w:rsidTr="002B6744">
        <w:trPr>
          <w:trHeight w:val="318"/>
        </w:trPr>
        <w:tc>
          <w:tcPr>
            <w:tcW w:w="348" w:type="pct"/>
            <w:vMerge/>
            <w:tcBorders>
              <w:left w:val="single" w:sz="4" w:space="0" w:color="auto"/>
            </w:tcBorders>
            <w:shd w:val="clear" w:color="auto" w:fill="95B3D7" w:themeFill="accent1" w:themeFillTint="99"/>
          </w:tcPr>
          <w:p w14:paraId="16F9411C"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tcPr>
          <w:p w14:paraId="734383C5"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hAnsi="Arial" w:cs="Arial"/>
                <w:b/>
                <w:bCs/>
                <w:color w:val="000000"/>
                <w:sz w:val="18"/>
                <w:szCs w:val="18"/>
              </w:rPr>
              <w:t>Central</w:t>
            </w:r>
          </w:p>
        </w:tc>
        <w:tc>
          <w:tcPr>
            <w:tcW w:w="658" w:type="pct"/>
            <w:shd w:val="clear" w:color="auto" w:fill="auto"/>
            <w:noWrap/>
            <w:vAlign w:val="bottom"/>
          </w:tcPr>
          <w:p w14:paraId="00230A0A"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5,862</w:t>
            </w:r>
          </w:p>
        </w:tc>
        <w:tc>
          <w:tcPr>
            <w:tcW w:w="658" w:type="pct"/>
            <w:shd w:val="clear" w:color="auto" w:fill="auto"/>
            <w:noWrap/>
            <w:vAlign w:val="bottom"/>
          </w:tcPr>
          <w:p w14:paraId="5B44E3A5"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5,568</w:t>
            </w:r>
          </w:p>
        </w:tc>
        <w:tc>
          <w:tcPr>
            <w:tcW w:w="658" w:type="pct"/>
            <w:shd w:val="clear" w:color="auto" w:fill="auto"/>
            <w:noWrap/>
            <w:vAlign w:val="bottom"/>
          </w:tcPr>
          <w:p w14:paraId="7CDE0BC1"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5,340</w:t>
            </w:r>
          </w:p>
        </w:tc>
        <w:tc>
          <w:tcPr>
            <w:tcW w:w="658" w:type="pct"/>
            <w:shd w:val="clear" w:color="auto" w:fill="auto"/>
            <w:noWrap/>
            <w:vAlign w:val="bottom"/>
          </w:tcPr>
          <w:p w14:paraId="6D75D908"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5,346</w:t>
            </w:r>
          </w:p>
        </w:tc>
        <w:tc>
          <w:tcPr>
            <w:tcW w:w="658" w:type="pct"/>
            <w:shd w:val="clear" w:color="auto" w:fill="auto"/>
            <w:noWrap/>
            <w:vAlign w:val="bottom"/>
          </w:tcPr>
          <w:p w14:paraId="5D13F3BA"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5,898</w:t>
            </w:r>
          </w:p>
        </w:tc>
        <w:tc>
          <w:tcPr>
            <w:tcW w:w="658" w:type="pct"/>
            <w:tcBorders>
              <w:right w:val="single" w:sz="4" w:space="0" w:color="auto"/>
            </w:tcBorders>
            <w:shd w:val="clear" w:color="auto" w:fill="auto"/>
            <w:noWrap/>
            <w:vAlign w:val="bottom"/>
          </w:tcPr>
          <w:p w14:paraId="617A0F18"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5,994</w:t>
            </w:r>
          </w:p>
        </w:tc>
      </w:tr>
      <w:tr w:rsidR="00D42598" w:rsidRPr="00D42598" w14:paraId="608AA87F" w14:textId="77777777" w:rsidTr="002B6744">
        <w:trPr>
          <w:trHeight w:val="318"/>
        </w:trPr>
        <w:tc>
          <w:tcPr>
            <w:tcW w:w="348" w:type="pct"/>
            <w:vMerge/>
            <w:tcBorders>
              <w:left w:val="single" w:sz="4" w:space="0" w:color="auto"/>
            </w:tcBorders>
            <w:shd w:val="clear" w:color="auto" w:fill="95B3D7" w:themeFill="accent1" w:themeFillTint="99"/>
          </w:tcPr>
          <w:p w14:paraId="3A2C76E3"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tcPr>
          <w:p w14:paraId="56D9AD64"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hAnsi="Arial" w:cs="Arial"/>
                <w:b/>
                <w:bCs/>
                <w:color w:val="000000"/>
                <w:sz w:val="18"/>
                <w:szCs w:val="18"/>
              </w:rPr>
              <w:t>Wellington</w:t>
            </w:r>
          </w:p>
        </w:tc>
        <w:tc>
          <w:tcPr>
            <w:tcW w:w="658" w:type="pct"/>
            <w:shd w:val="clear" w:color="auto" w:fill="auto"/>
            <w:noWrap/>
            <w:vAlign w:val="bottom"/>
          </w:tcPr>
          <w:p w14:paraId="77DDC7BE"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6,810</w:t>
            </w:r>
          </w:p>
        </w:tc>
        <w:tc>
          <w:tcPr>
            <w:tcW w:w="658" w:type="pct"/>
            <w:shd w:val="clear" w:color="auto" w:fill="auto"/>
            <w:noWrap/>
            <w:vAlign w:val="bottom"/>
          </w:tcPr>
          <w:p w14:paraId="1244ABE1"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6,462</w:t>
            </w:r>
          </w:p>
        </w:tc>
        <w:tc>
          <w:tcPr>
            <w:tcW w:w="658" w:type="pct"/>
            <w:shd w:val="clear" w:color="auto" w:fill="auto"/>
            <w:noWrap/>
            <w:vAlign w:val="bottom"/>
          </w:tcPr>
          <w:p w14:paraId="6F8280EC"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6,351</w:t>
            </w:r>
          </w:p>
        </w:tc>
        <w:tc>
          <w:tcPr>
            <w:tcW w:w="658" w:type="pct"/>
            <w:shd w:val="clear" w:color="auto" w:fill="auto"/>
            <w:noWrap/>
            <w:vAlign w:val="bottom"/>
          </w:tcPr>
          <w:p w14:paraId="7C98C1AF"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6,321</w:t>
            </w:r>
          </w:p>
        </w:tc>
        <w:tc>
          <w:tcPr>
            <w:tcW w:w="658" w:type="pct"/>
            <w:shd w:val="clear" w:color="auto" w:fill="auto"/>
            <w:noWrap/>
            <w:vAlign w:val="bottom"/>
          </w:tcPr>
          <w:p w14:paraId="0B4B62C5"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6,726</w:t>
            </w:r>
          </w:p>
        </w:tc>
        <w:tc>
          <w:tcPr>
            <w:tcW w:w="658" w:type="pct"/>
            <w:tcBorders>
              <w:right w:val="single" w:sz="4" w:space="0" w:color="auto"/>
            </w:tcBorders>
            <w:shd w:val="clear" w:color="auto" w:fill="auto"/>
            <w:noWrap/>
            <w:vAlign w:val="bottom"/>
          </w:tcPr>
          <w:p w14:paraId="6618CD58"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6,930</w:t>
            </w:r>
          </w:p>
        </w:tc>
      </w:tr>
      <w:tr w:rsidR="00D42598" w:rsidRPr="00D42598" w14:paraId="62B08D9E" w14:textId="77777777" w:rsidTr="002B6744">
        <w:trPr>
          <w:trHeight w:val="318"/>
        </w:trPr>
        <w:tc>
          <w:tcPr>
            <w:tcW w:w="348" w:type="pct"/>
            <w:vMerge/>
            <w:tcBorders>
              <w:left w:val="single" w:sz="4" w:space="0" w:color="auto"/>
            </w:tcBorders>
            <w:shd w:val="clear" w:color="auto" w:fill="95B3D7" w:themeFill="accent1" w:themeFillTint="99"/>
          </w:tcPr>
          <w:p w14:paraId="426EEFD2"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tcPr>
          <w:p w14:paraId="34F32368"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hAnsi="Arial" w:cs="Arial"/>
                <w:b/>
                <w:bCs/>
                <w:color w:val="000000"/>
                <w:sz w:val="18"/>
                <w:szCs w:val="18"/>
              </w:rPr>
              <w:t>Nelson</w:t>
            </w:r>
          </w:p>
        </w:tc>
        <w:tc>
          <w:tcPr>
            <w:tcW w:w="658" w:type="pct"/>
            <w:shd w:val="clear" w:color="auto" w:fill="auto"/>
            <w:noWrap/>
            <w:vAlign w:val="bottom"/>
          </w:tcPr>
          <w:p w14:paraId="6EA217A2"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3,213</w:t>
            </w:r>
          </w:p>
        </w:tc>
        <w:tc>
          <w:tcPr>
            <w:tcW w:w="658" w:type="pct"/>
            <w:shd w:val="clear" w:color="auto" w:fill="auto"/>
            <w:noWrap/>
            <w:vAlign w:val="bottom"/>
          </w:tcPr>
          <w:p w14:paraId="5B718D4C"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2,994</w:t>
            </w:r>
          </w:p>
        </w:tc>
        <w:tc>
          <w:tcPr>
            <w:tcW w:w="658" w:type="pct"/>
            <w:shd w:val="clear" w:color="auto" w:fill="auto"/>
            <w:noWrap/>
            <w:vAlign w:val="bottom"/>
          </w:tcPr>
          <w:p w14:paraId="2E4688BB"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2,712</w:t>
            </w:r>
          </w:p>
        </w:tc>
        <w:tc>
          <w:tcPr>
            <w:tcW w:w="658" w:type="pct"/>
            <w:shd w:val="clear" w:color="auto" w:fill="auto"/>
            <w:noWrap/>
            <w:vAlign w:val="bottom"/>
          </w:tcPr>
          <w:p w14:paraId="62F84BE4"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2,748</w:t>
            </w:r>
          </w:p>
        </w:tc>
        <w:tc>
          <w:tcPr>
            <w:tcW w:w="658" w:type="pct"/>
            <w:shd w:val="clear" w:color="auto" w:fill="auto"/>
            <w:noWrap/>
            <w:vAlign w:val="bottom"/>
          </w:tcPr>
          <w:p w14:paraId="6A84617D"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2,985</w:t>
            </w:r>
          </w:p>
        </w:tc>
        <w:tc>
          <w:tcPr>
            <w:tcW w:w="658" w:type="pct"/>
            <w:tcBorders>
              <w:right w:val="single" w:sz="4" w:space="0" w:color="auto"/>
            </w:tcBorders>
            <w:shd w:val="clear" w:color="auto" w:fill="auto"/>
            <w:noWrap/>
            <w:vAlign w:val="bottom"/>
          </w:tcPr>
          <w:p w14:paraId="739CD552"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3,045</w:t>
            </w:r>
          </w:p>
        </w:tc>
      </w:tr>
      <w:tr w:rsidR="00D42598" w:rsidRPr="00D42598" w14:paraId="5608DF4A" w14:textId="77777777" w:rsidTr="002B6744">
        <w:trPr>
          <w:trHeight w:val="318"/>
        </w:trPr>
        <w:tc>
          <w:tcPr>
            <w:tcW w:w="348" w:type="pct"/>
            <w:vMerge/>
            <w:tcBorders>
              <w:left w:val="single" w:sz="4" w:space="0" w:color="auto"/>
            </w:tcBorders>
            <w:shd w:val="clear" w:color="auto" w:fill="95B3D7" w:themeFill="accent1" w:themeFillTint="99"/>
          </w:tcPr>
          <w:p w14:paraId="2A35D6B8"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tcPr>
          <w:p w14:paraId="6E7B0F08"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hAnsi="Arial" w:cs="Arial"/>
                <w:b/>
                <w:bCs/>
                <w:color w:val="000000"/>
                <w:sz w:val="18"/>
                <w:szCs w:val="18"/>
              </w:rPr>
              <w:t>Canterbury</w:t>
            </w:r>
          </w:p>
        </w:tc>
        <w:tc>
          <w:tcPr>
            <w:tcW w:w="658" w:type="pct"/>
            <w:shd w:val="clear" w:color="auto" w:fill="auto"/>
            <w:noWrap/>
            <w:vAlign w:val="bottom"/>
          </w:tcPr>
          <w:p w14:paraId="01FC9CF9"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6,843</w:t>
            </w:r>
          </w:p>
        </w:tc>
        <w:tc>
          <w:tcPr>
            <w:tcW w:w="658" w:type="pct"/>
            <w:shd w:val="clear" w:color="auto" w:fill="auto"/>
            <w:noWrap/>
            <w:vAlign w:val="bottom"/>
          </w:tcPr>
          <w:p w14:paraId="531EA1B2"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6,813</w:t>
            </w:r>
          </w:p>
        </w:tc>
        <w:tc>
          <w:tcPr>
            <w:tcW w:w="658" w:type="pct"/>
            <w:shd w:val="clear" w:color="auto" w:fill="auto"/>
            <w:noWrap/>
            <w:vAlign w:val="bottom"/>
          </w:tcPr>
          <w:p w14:paraId="592E0E12"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6,930</w:t>
            </w:r>
          </w:p>
        </w:tc>
        <w:tc>
          <w:tcPr>
            <w:tcW w:w="658" w:type="pct"/>
            <w:shd w:val="clear" w:color="auto" w:fill="auto"/>
            <w:noWrap/>
            <w:vAlign w:val="bottom"/>
          </w:tcPr>
          <w:p w14:paraId="56DEA24D"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7,455</w:t>
            </w:r>
          </w:p>
        </w:tc>
        <w:tc>
          <w:tcPr>
            <w:tcW w:w="658" w:type="pct"/>
            <w:shd w:val="clear" w:color="auto" w:fill="auto"/>
            <w:noWrap/>
            <w:vAlign w:val="bottom"/>
          </w:tcPr>
          <w:p w14:paraId="3605550A"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8,289</w:t>
            </w:r>
          </w:p>
        </w:tc>
        <w:tc>
          <w:tcPr>
            <w:tcW w:w="658" w:type="pct"/>
            <w:tcBorders>
              <w:right w:val="single" w:sz="4" w:space="0" w:color="auto"/>
            </w:tcBorders>
            <w:shd w:val="clear" w:color="auto" w:fill="auto"/>
            <w:noWrap/>
            <w:vAlign w:val="bottom"/>
          </w:tcPr>
          <w:p w14:paraId="059C3E26"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9,195</w:t>
            </w:r>
          </w:p>
        </w:tc>
      </w:tr>
      <w:tr w:rsidR="00D42598" w:rsidRPr="00D42598" w14:paraId="2CE43662" w14:textId="77777777" w:rsidTr="002B6744">
        <w:trPr>
          <w:trHeight w:val="318"/>
        </w:trPr>
        <w:tc>
          <w:tcPr>
            <w:tcW w:w="348" w:type="pct"/>
            <w:vMerge/>
            <w:tcBorders>
              <w:left w:val="single" w:sz="4" w:space="0" w:color="auto"/>
            </w:tcBorders>
            <w:shd w:val="clear" w:color="auto" w:fill="95B3D7" w:themeFill="accent1" w:themeFillTint="99"/>
          </w:tcPr>
          <w:p w14:paraId="2D6B0F86"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tcPr>
          <w:p w14:paraId="7F3F41E5"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hAnsi="Arial" w:cs="Arial"/>
                <w:b/>
                <w:bCs/>
                <w:color w:val="000000"/>
                <w:sz w:val="18"/>
                <w:szCs w:val="18"/>
              </w:rPr>
              <w:t>Southern</w:t>
            </w:r>
          </w:p>
        </w:tc>
        <w:tc>
          <w:tcPr>
            <w:tcW w:w="658" w:type="pct"/>
            <w:shd w:val="clear" w:color="auto" w:fill="auto"/>
            <w:noWrap/>
            <w:vAlign w:val="bottom"/>
          </w:tcPr>
          <w:p w14:paraId="38CFF391"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5,136</w:t>
            </w:r>
          </w:p>
        </w:tc>
        <w:tc>
          <w:tcPr>
            <w:tcW w:w="658" w:type="pct"/>
            <w:shd w:val="clear" w:color="auto" w:fill="auto"/>
            <w:noWrap/>
            <w:vAlign w:val="bottom"/>
          </w:tcPr>
          <w:p w14:paraId="1CBFC171"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4,944</w:t>
            </w:r>
          </w:p>
        </w:tc>
        <w:tc>
          <w:tcPr>
            <w:tcW w:w="658" w:type="pct"/>
            <w:shd w:val="clear" w:color="auto" w:fill="auto"/>
            <w:noWrap/>
            <w:vAlign w:val="bottom"/>
          </w:tcPr>
          <w:p w14:paraId="036CD5A2"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4,782</w:t>
            </w:r>
          </w:p>
        </w:tc>
        <w:tc>
          <w:tcPr>
            <w:tcW w:w="658" w:type="pct"/>
            <w:shd w:val="clear" w:color="auto" w:fill="auto"/>
            <w:noWrap/>
            <w:vAlign w:val="bottom"/>
          </w:tcPr>
          <w:p w14:paraId="014C6991"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4,707</w:t>
            </w:r>
          </w:p>
        </w:tc>
        <w:tc>
          <w:tcPr>
            <w:tcW w:w="658" w:type="pct"/>
            <w:shd w:val="clear" w:color="auto" w:fill="auto"/>
            <w:noWrap/>
            <w:vAlign w:val="bottom"/>
          </w:tcPr>
          <w:p w14:paraId="6B7A9E9D"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5,142</w:t>
            </w:r>
          </w:p>
        </w:tc>
        <w:tc>
          <w:tcPr>
            <w:tcW w:w="658" w:type="pct"/>
            <w:tcBorders>
              <w:right w:val="single" w:sz="4" w:space="0" w:color="auto"/>
            </w:tcBorders>
            <w:shd w:val="clear" w:color="auto" w:fill="auto"/>
            <w:noWrap/>
            <w:vAlign w:val="bottom"/>
          </w:tcPr>
          <w:p w14:paraId="5A23DD0E"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5,460</w:t>
            </w:r>
          </w:p>
        </w:tc>
      </w:tr>
      <w:tr w:rsidR="00D42598" w:rsidRPr="00D42598" w14:paraId="0CFCAC85" w14:textId="77777777" w:rsidTr="002B6744">
        <w:trPr>
          <w:trHeight w:val="87"/>
        </w:trPr>
        <w:tc>
          <w:tcPr>
            <w:tcW w:w="348" w:type="pct"/>
            <w:vMerge/>
            <w:tcBorders>
              <w:left w:val="single" w:sz="4" w:space="0" w:color="auto"/>
            </w:tcBorders>
            <w:shd w:val="clear" w:color="auto" w:fill="95B3D7" w:themeFill="accent1" w:themeFillTint="99"/>
          </w:tcPr>
          <w:p w14:paraId="4A070E57"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703" w:type="pct"/>
            <w:shd w:val="clear" w:color="auto" w:fill="DBE5F1" w:themeFill="accent1" w:themeFillTint="33"/>
            <w:noWrap/>
            <w:vAlign w:val="center"/>
          </w:tcPr>
          <w:p w14:paraId="0BBDF70D" w14:textId="77777777" w:rsidR="00D42598" w:rsidRPr="00D42598" w:rsidRDefault="00D42598" w:rsidP="002B6744">
            <w:pPr>
              <w:spacing w:line="240" w:lineRule="auto"/>
              <w:rPr>
                <w:rFonts w:ascii="Arial" w:hAnsi="Arial" w:cs="Arial"/>
                <w:b/>
                <w:bCs/>
                <w:color w:val="000000"/>
                <w:sz w:val="18"/>
                <w:szCs w:val="18"/>
              </w:rPr>
            </w:pPr>
            <w:r w:rsidRPr="00D42598">
              <w:rPr>
                <w:rFonts w:ascii="Arial" w:hAnsi="Arial" w:cs="Arial"/>
                <w:b/>
                <w:bCs/>
                <w:color w:val="000000"/>
                <w:sz w:val="18"/>
                <w:szCs w:val="18"/>
              </w:rPr>
              <w:t>Other</w:t>
            </w:r>
          </w:p>
        </w:tc>
        <w:tc>
          <w:tcPr>
            <w:tcW w:w="658" w:type="pct"/>
            <w:shd w:val="clear" w:color="auto" w:fill="auto"/>
            <w:noWrap/>
            <w:vAlign w:val="bottom"/>
          </w:tcPr>
          <w:p w14:paraId="11BB603A"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1,014</w:t>
            </w:r>
          </w:p>
        </w:tc>
        <w:tc>
          <w:tcPr>
            <w:tcW w:w="658" w:type="pct"/>
            <w:shd w:val="clear" w:color="auto" w:fill="auto"/>
            <w:noWrap/>
            <w:vAlign w:val="bottom"/>
          </w:tcPr>
          <w:p w14:paraId="5C6754E1"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1,638</w:t>
            </w:r>
          </w:p>
        </w:tc>
        <w:tc>
          <w:tcPr>
            <w:tcW w:w="658" w:type="pct"/>
            <w:shd w:val="clear" w:color="auto" w:fill="auto"/>
            <w:noWrap/>
            <w:vAlign w:val="bottom"/>
          </w:tcPr>
          <w:p w14:paraId="03302458"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1,743</w:t>
            </w:r>
          </w:p>
        </w:tc>
        <w:tc>
          <w:tcPr>
            <w:tcW w:w="658" w:type="pct"/>
            <w:shd w:val="clear" w:color="auto" w:fill="auto"/>
            <w:noWrap/>
            <w:vAlign w:val="bottom"/>
          </w:tcPr>
          <w:p w14:paraId="68EEE6F5"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1,689</w:t>
            </w:r>
          </w:p>
        </w:tc>
        <w:tc>
          <w:tcPr>
            <w:tcW w:w="658" w:type="pct"/>
            <w:shd w:val="clear" w:color="auto" w:fill="auto"/>
            <w:noWrap/>
            <w:vAlign w:val="bottom"/>
          </w:tcPr>
          <w:p w14:paraId="301F3E8B"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1,617</w:t>
            </w:r>
          </w:p>
        </w:tc>
        <w:tc>
          <w:tcPr>
            <w:tcW w:w="658" w:type="pct"/>
            <w:tcBorders>
              <w:right w:val="single" w:sz="4" w:space="0" w:color="auto"/>
            </w:tcBorders>
            <w:shd w:val="clear" w:color="auto" w:fill="auto"/>
            <w:noWrap/>
            <w:vAlign w:val="bottom"/>
          </w:tcPr>
          <w:p w14:paraId="39AF1670"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color w:val="000000"/>
                <w:sz w:val="18"/>
                <w:szCs w:val="18"/>
              </w:rPr>
              <w:t>1,611</w:t>
            </w:r>
          </w:p>
        </w:tc>
      </w:tr>
      <w:tr w:rsidR="00D42598" w:rsidRPr="00D42598" w14:paraId="5E6D7060" w14:textId="77777777" w:rsidTr="002B6744">
        <w:trPr>
          <w:trHeight w:val="87"/>
        </w:trPr>
        <w:tc>
          <w:tcPr>
            <w:tcW w:w="5000" w:type="pct"/>
            <w:gridSpan w:val="8"/>
            <w:tcBorders>
              <w:left w:val="single" w:sz="4" w:space="0" w:color="auto"/>
              <w:right w:val="single" w:sz="4" w:space="0" w:color="auto"/>
            </w:tcBorders>
            <w:vAlign w:val="center"/>
          </w:tcPr>
          <w:p w14:paraId="54731806"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r>
      <w:tr w:rsidR="00D42598" w:rsidRPr="00D42598" w14:paraId="24A82727" w14:textId="77777777" w:rsidTr="002B6744">
        <w:trPr>
          <w:trHeight w:val="87"/>
        </w:trPr>
        <w:tc>
          <w:tcPr>
            <w:tcW w:w="348" w:type="pct"/>
            <w:tcBorders>
              <w:left w:val="single" w:sz="4" w:space="0" w:color="auto"/>
              <w:bottom w:val="single" w:sz="4" w:space="0" w:color="auto"/>
            </w:tcBorders>
          </w:tcPr>
          <w:p w14:paraId="277CF6AE"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703" w:type="pct"/>
            <w:tcBorders>
              <w:bottom w:val="single" w:sz="4" w:space="0" w:color="auto"/>
            </w:tcBorders>
            <w:shd w:val="clear" w:color="auto" w:fill="95B3D7" w:themeFill="accent1" w:themeFillTint="99"/>
            <w:noWrap/>
            <w:vAlign w:val="center"/>
          </w:tcPr>
          <w:p w14:paraId="001048F5"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Total</w:t>
            </w:r>
          </w:p>
        </w:tc>
        <w:tc>
          <w:tcPr>
            <w:tcW w:w="658" w:type="pct"/>
            <w:tcBorders>
              <w:bottom w:val="single" w:sz="4" w:space="0" w:color="auto"/>
            </w:tcBorders>
            <w:shd w:val="clear" w:color="auto" w:fill="95B3D7" w:themeFill="accent1" w:themeFillTint="99"/>
            <w:noWrap/>
            <w:vAlign w:val="bottom"/>
          </w:tcPr>
          <w:p w14:paraId="0BCB8705"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97,122</w:t>
            </w:r>
          </w:p>
        </w:tc>
        <w:tc>
          <w:tcPr>
            <w:tcW w:w="658" w:type="pct"/>
            <w:tcBorders>
              <w:bottom w:val="single" w:sz="4" w:space="0" w:color="auto"/>
            </w:tcBorders>
            <w:shd w:val="clear" w:color="auto" w:fill="95B3D7" w:themeFill="accent1" w:themeFillTint="99"/>
            <w:noWrap/>
            <w:vAlign w:val="bottom"/>
          </w:tcPr>
          <w:p w14:paraId="1A077E25"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93,306</w:t>
            </w:r>
          </w:p>
        </w:tc>
        <w:tc>
          <w:tcPr>
            <w:tcW w:w="658" w:type="pct"/>
            <w:tcBorders>
              <w:bottom w:val="single" w:sz="4" w:space="0" w:color="auto"/>
            </w:tcBorders>
            <w:shd w:val="clear" w:color="auto" w:fill="95B3D7" w:themeFill="accent1" w:themeFillTint="99"/>
            <w:noWrap/>
            <w:vAlign w:val="bottom"/>
          </w:tcPr>
          <w:p w14:paraId="2C7F22D5"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90,111</w:t>
            </w:r>
          </w:p>
        </w:tc>
        <w:tc>
          <w:tcPr>
            <w:tcW w:w="658" w:type="pct"/>
            <w:tcBorders>
              <w:bottom w:val="single" w:sz="4" w:space="0" w:color="auto"/>
            </w:tcBorders>
            <w:shd w:val="clear" w:color="auto" w:fill="95B3D7" w:themeFill="accent1" w:themeFillTint="99"/>
            <w:noWrap/>
            <w:vAlign w:val="bottom"/>
          </w:tcPr>
          <w:p w14:paraId="24682169"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91,890</w:t>
            </w:r>
          </w:p>
        </w:tc>
        <w:tc>
          <w:tcPr>
            <w:tcW w:w="658" w:type="pct"/>
            <w:tcBorders>
              <w:bottom w:val="single" w:sz="4" w:space="0" w:color="auto"/>
            </w:tcBorders>
            <w:shd w:val="clear" w:color="auto" w:fill="95B3D7" w:themeFill="accent1" w:themeFillTint="99"/>
            <w:noWrap/>
            <w:vAlign w:val="bottom"/>
          </w:tcPr>
          <w:p w14:paraId="49D68D37"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102,612</w:t>
            </w:r>
          </w:p>
        </w:tc>
        <w:tc>
          <w:tcPr>
            <w:tcW w:w="658" w:type="pct"/>
            <w:tcBorders>
              <w:bottom w:val="single" w:sz="4" w:space="0" w:color="auto"/>
              <w:right w:val="single" w:sz="4" w:space="0" w:color="auto"/>
            </w:tcBorders>
            <w:shd w:val="clear" w:color="auto" w:fill="95B3D7" w:themeFill="accent1" w:themeFillTint="99"/>
            <w:noWrap/>
            <w:vAlign w:val="bottom"/>
          </w:tcPr>
          <w:p w14:paraId="46F4492D"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108,078</w:t>
            </w:r>
          </w:p>
        </w:tc>
      </w:tr>
    </w:tbl>
    <w:p w14:paraId="61F2DAE8" w14:textId="77777777" w:rsidR="00D42598" w:rsidRPr="00D42598" w:rsidRDefault="00D42598" w:rsidP="00D42598">
      <w:pPr>
        <w:rPr>
          <w:rFonts w:ascii="Arial" w:hAnsi="Arial" w:cs="Arial"/>
        </w:rPr>
      </w:pPr>
      <w:r w:rsidRPr="00D42598">
        <w:rPr>
          <w:rFonts w:ascii="Arial" w:hAnsi="Arial" w:cs="Arial"/>
        </w:rPr>
        <w:t>Source: Ministry of Social Development</w:t>
      </w:r>
    </w:p>
    <w:p w14:paraId="3CC4EB05" w14:textId="77777777" w:rsidR="00D42598" w:rsidRPr="00D42598" w:rsidRDefault="00D42598" w:rsidP="00D42598">
      <w:pPr>
        <w:rPr>
          <w:rFonts w:ascii="Arial" w:hAnsi="Arial" w:cs="Arial"/>
        </w:rPr>
      </w:pPr>
      <w:r w:rsidRPr="00D42598">
        <w:rPr>
          <w:rFonts w:ascii="Arial" w:hAnsi="Arial" w:cs="Arial"/>
        </w:rPr>
        <w:t>Notes:</w:t>
      </w:r>
    </w:p>
    <w:p w14:paraId="6978F881" w14:textId="77777777" w:rsidR="00D42598" w:rsidRPr="00D42598" w:rsidRDefault="00D42598" w:rsidP="00E62528">
      <w:pPr>
        <w:pStyle w:val="ListParagraph"/>
        <w:numPr>
          <w:ilvl w:val="0"/>
          <w:numId w:val="30"/>
        </w:numPr>
        <w:ind w:right="0"/>
        <w:rPr>
          <w:rFonts w:ascii="Arial" w:hAnsi="Arial" w:cs="Arial"/>
        </w:rPr>
      </w:pPr>
      <w:r w:rsidRPr="00D42598">
        <w:rPr>
          <w:rFonts w:ascii="Arial" w:hAnsi="Arial" w:cs="Arial"/>
        </w:rPr>
        <w:t>Working age is 18 to 64.</w:t>
      </w:r>
      <w:r w:rsidRPr="00D42598">
        <w:rPr>
          <w:rFonts w:ascii="Arial" w:hAnsi="Arial" w:cs="Arial"/>
        </w:rPr>
        <w:tab/>
      </w:r>
      <w:r w:rsidRPr="00D42598">
        <w:rPr>
          <w:rFonts w:ascii="Arial" w:hAnsi="Arial" w:cs="Arial"/>
        </w:rPr>
        <w:tab/>
      </w:r>
    </w:p>
    <w:p w14:paraId="60E256F6" w14:textId="77777777" w:rsidR="00D42598" w:rsidRPr="00D42598" w:rsidRDefault="00D42598" w:rsidP="00E62528">
      <w:pPr>
        <w:pStyle w:val="ListParagraph"/>
        <w:numPr>
          <w:ilvl w:val="0"/>
          <w:numId w:val="30"/>
        </w:numPr>
        <w:ind w:right="0"/>
        <w:rPr>
          <w:rFonts w:ascii="Arial" w:hAnsi="Arial" w:cs="Arial"/>
        </w:rPr>
      </w:pPr>
      <w:r w:rsidRPr="00D42598">
        <w:rPr>
          <w:rFonts w:ascii="Arial" w:hAnsi="Arial" w:cs="Arial"/>
        </w:rPr>
        <w:t>Main Benefits exclude NZ Superannuation, Veteran's Pension, Non-Beneficiary assistance, Orphan's Benefit and Unsupported Child's Benefit.</w:t>
      </w:r>
      <w:r w:rsidRPr="00D42598">
        <w:rPr>
          <w:rFonts w:ascii="Arial" w:hAnsi="Arial" w:cs="Arial"/>
        </w:rPr>
        <w:tab/>
      </w:r>
      <w:r w:rsidRPr="00D42598">
        <w:rPr>
          <w:rFonts w:ascii="Arial" w:hAnsi="Arial" w:cs="Arial"/>
        </w:rPr>
        <w:tab/>
      </w:r>
    </w:p>
    <w:p w14:paraId="662EFCFF" w14:textId="77777777" w:rsidR="00D42598" w:rsidRPr="00D42598" w:rsidRDefault="00D42598" w:rsidP="00E62528">
      <w:pPr>
        <w:pStyle w:val="ListParagraph"/>
        <w:numPr>
          <w:ilvl w:val="0"/>
          <w:numId w:val="30"/>
        </w:numPr>
        <w:ind w:right="0"/>
        <w:rPr>
          <w:rFonts w:ascii="Arial" w:hAnsi="Arial" w:cs="Arial"/>
        </w:rPr>
      </w:pPr>
      <w:r w:rsidRPr="00D42598">
        <w:rPr>
          <w:rFonts w:ascii="Arial" w:hAnsi="Arial" w:cs="Arial"/>
        </w:rPr>
        <w:t>Ethnicity data is self-identified and multiple ethnicities may be chosen by an individual as fits their preference or self-concept.</w:t>
      </w:r>
      <w:r w:rsidRPr="00D42598">
        <w:rPr>
          <w:rFonts w:ascii="Arial" w:hAnsi="Arial" w:cs="Arial"/>
        </w:rPr>
        <w:tab/>
      </w:r>
      <w:r w:rsidRPr="00D42598">
        <w:rPr>
          <w:rFonts w:ascii="Arial" w:hAnsi="Arial" w:cs="Arial"/>
        </w:rPr>
        <w:tab/>
      </w:r>
    </w:p>
    <w:p w14:paraId="33ACB67A" w14:textId="77777777" w:rsidR="00D42598" w:rsidRPr="00D42598" w:rsidRDefault="00D42598" w:rsidP="00E62528">
      <w:pPr>
        <w:pStyle w:val="ListParagraph"/>
        <w:numPr>
          <w:ilvl w:val="0"/>
          <w:numId w:val="30"/>
        </w:numPr>
        <w:ind w:right="0"/>
        <w:rPr>
          <w:rFonts w:ascii="Arial" w:hAnsi="Arial" w:cs="Arial"/>
        </w:rPr>
      </w:pPr>
      <w:r w:rsidRPr="00D42598">
        <w:rPr>
          <w:rFonts w:ascii="Arial" w:hAnsi="Arial" w:cs="Arial"/>
        </w:rPr>
        <w:t>Multiple selected ethnicities are then prioritised into a hierarchy.</w:t>
      </w:r>
      <w:r w:rsidRPr="00D42598">
        <w:rPr>
          <w:rFonts w:ascii="Arial" w:hAnsi="Arial" w:cs="Arial"/>
        </w:rPr>
        <w:tab/>
      </w:r>
      <w:r w:rsidRPr="00D42598">
        <w:rPr>
          <w:rFonts w:ascii="Arial" w:hAnsi="Arial" w:cs="Arial"/>
        </w:rPr>
        <w:tab/>
      </w:r>
    </w:p>
    <w:p w14:paraId="03E1391F" w14:textId="77777777" w:rsidR="00D42598" w:rsidRPr="00D42598" w:rsidRDefault="00D42598" w:rsidP="00E62528">
      <w:pPr>
        <w:pStyle w:val="ListParagraph"/>
        <w:numPr>
          <w:ilvl w:val="0"/>
          <w:numId w:val="30"/>
        </w:numPr>
        <w:ind w:right="0"/>
        <w:rPr>
          <w:rFonts w:ascii="Arial" w:hAnsi="Arial" w:cs="Arial"/>
        </w:rPr>
      </w:pPr>
      <w:r w:rsidRPr="00D42598">
        <w:rPr>
          <w:rFonts w:ascii="Arial" w:hAnsi="Arial" w:cs="Arial"/>
        </w:rPr>
        <w:t>The Māori ethnicity has the highest priority in this hierarchy, followed by Pacific peoples. NZ European has the lowest priority. This is to ensure that smaller and politically significant ethnic groups do not get overwhelmed by the larger ethnic groups.</w:t>
      </w:r>
      <w:r w:rsidRPr="00D42598">
        <w:rPr>
          <w:rFonts w:ascii="Arial" w:hAnsi="Arial" w:cs="Arial"/>
        </w:rPr>
        <w:tab/>
      </w:r>
      <w:r w:rsidRPr="00D42598">
        <w:rPr>
          <w:rFonts w:ascii="Arial" w:hAnsi="Arial" w:cs="Arial"/>
        </w:rPr>
        <w:tab/>
      </w:r>
    </w:p>
    <w:p w14:paraId="725902B8" w14:textId="77777777" w:rsidR="00D42598" w:rsidRPr="00D42598" w:rsidRDefault="00D42598" w:rsidP="00E62528">
      <w:pPr>
        <w:pStyle w:val="ListParagraph"/>
        <w:numPr>
          <w:ilvl w:val="0"/>
          <w:numId w:val="30"/>
        </w:numPr>
        <w:ind w:right="0"/>
        <w:rPr>
          <w:rFonts w:ascii="Arial" w:hAnsi="Arial" w:cs="Arial"/>
        </w:rPr>
      </w:pPr>
      <w:r w:rsidRPr="00D42598">
        <w:rPr>
          <w:rFonts w:ascii="Arial" w:hAnsi="Arial" w:cs="Arial"/>
        </w:rPr>
        <w:t>A single ethnicity is assigned to an individual based on this hierarchy.</w:t>
      </w:r>
      <w:r w:rsidRPr="00D42598">
        <w:rPr>
          <w:rFonts w:ascii="Arial" w:hAnsi="Arial" w:cs="Arial"/>
        </w:rPr>
        <w:tab/>
      </w:r>
      <w:r w:rsidRPr="00D42598">
        <w:rPr>
          <w:rFonts w:ascii="Arial" w:hAnsi="Arial" w:cs="Arial"/>
        </w:rPr>
        <w:tab/>
      </w:r>
    </w:p>
    <w:p w14:paraId="5BCA5057" w14:textId="77777777" w:rsidR="00D42598" w:rsidRPr="00D42598" w:rsidRDefault="00D42598" w:rsidP="00E62528">
      <w:pPr>
        <w:pStyle w:val="ListParagraph"/>
        <w:numPr>
          <w:ilvl w:val="0"/>
          <w:numId w:val="30"/>
        </w:numPr>
        <w:ind w:right="0"/>
        <w:rPr>
          <w:rFonts w:ascii="Arial" w:hAnsi="Arial" w:cs="Arial"/>
        </w:rPr>
      </w:pPr>
      <w:r w:rsidRPr="00D42598">
        <w:rPr>
          <w:rFonts w:ascii="Arial" w:hAnsi="Arial" w:cs="Arial"/>
        </w:rPr>
        <w:t>Ethnic groups do not currently align with Statistics New Zealand ethnicity groupings.</w:t>
      </w:r>
      <w:r w:rsidRPr="00D42598">
        <w:rPr>
          <w:rFonts w:ascii="Arial" w:hAnsi="Arial" w:cs="Arial"/>
        </w:rPr>
        <w:tab/>
      </w:r>
      <w:r w:rsidRPr="00D42598">
        <w:rPr>
          <w:rFonts w:ascii="Arial" w:hAnsi="Arial" w:cs="Arial"/>
        </w:rPr>
        <w:tab/>
      </w:r>
    </w:p>
    <w:p w14:paraId="7B79116A" w14:textId="77777777" w:rsidR="00D42598" w:rsidRPr="00D42598" w:rsidRDefault="00D42598" w:rsidP="00E62528">
      <w:pPr>
        <w:pStyle w:val="ListParagraph"/>
        <w:numPr>
          <w:ilvl w:val="0"/>
          <w:numId w:val="30"/>
        </w:numPr>
        <w:ind w:right="0"/>
        <w:rPr>
          <w:rFonts w:ascii="Arial" w:hAnsi="Arial" w:cs="Arial"/>
        </w:rPr>
      </w:pPr>
      <w:r w:rsidRPr="00D42598">
        <w:rPr>
          <w:rFonts w:ascii="Arial" w:hAnsi="Arial" w:cs="Arial"/>
        </w:rPr>
        <w:t xml:space="preserve">The 'Other' region includes clients managed from non-regional service centres such as the Centralised Unit Housing service centre, </w:t>
      </w:r>
      <w:proofErr w:type="spellStart"/>
      <w:r w:rsidRPr="00D42598">
        <w:rPr>
          <w:rFonts w:ascii="Arial" w:hAnsi="Arial" w:cs="Arial"/>
        </w:rPr>
        <w:t>StudyLink</w:t>
      </w:r>
      <w:proofErr w:type="spellEnd"/>
      <w:r w:rsidRPr="00D42598">
        <w:rPr>
          <w:rFonts w:ascii="Arial" w:hAnsi="Arial" w:cs="Arial"/>
        </w:rPr>
        <w:t xml:space="preserve"> Processing Centre, National Office and NZ Super service centres.</w:t>
      </w:r>
      <w:r w:rsidRPr="00D42598">
        <w:rPr>
          <w:rFonts w:ascii="Arial" w:hAnsi="Arial" w:cs="Arial"/>
        </w:rPr>
        <w:tab/>
      </w:r>
      <w:r w:rsidRPr="00D42598">
        <w:rPr>
          <w:rFonts w:ascii="Arial" w:hAnsi="Arial" w:cs="Arial"/>
        </w:rPr>
        <w:tab/>
      </w:r>
    </w:p>
    <w:p w14:paraId="6E9DFA5A" w14:textId="77777777" w:rsidR="00D42598" w:rsidRPr="00D42598" w:rsidRDefault="00D42598" w:rsidP="00E62528">
      <w:pPr>
        <w:pStyle w:val="ListParagraph"/>
        <w:numPr>
          <w:ilvl w:val="0"/>
          <w:numId w:val="30"/>
        </w:numPr>
        <w:ind w:right="0"/>
        <w:rPr>
          <w:rFonts w:ascii="Arial" w:hAnsi="Arial" w:cs="Arial"/>
        </w:rPr>
      </w:pPr>
      <w:r w:rsidRPr="00D42598">
        <w:rPr>
          <w:rFonts w:ascii="Arial" w:hAnsi="Arial" w:cs="Arial"/>
        </w:rPr>
        <w:t>Since 2 December 2019, the Ministry of Social Development (MSD) has three options to record a client's gender: Female, Gender Diverse or Male.</w:t>
      </w:r>
      <w:r w:rsidRPr="00D42598">
        <w:rPr>
          <w:rFonts w:ascii="Arial" w:hAnsi="Arial" w:cs="Arial"/>
        </w:rPr>
        <w:tab/>
      </w:r>
      <w:r w:rsidRPr="00D42598">
        <w:rPr>
          <w:rFonts w:ascii="Arial" w:hAnsi="Arial" w:cs="Arial"/>
        </w:rPr>
        <w:tab/>
      </w:r>
    </w:p>
    <w:p w14:paraId="3D9A4FCC" w14:textId="77777777" w:rsidR="00D42598" w:rsidRPr="00D42598" w:rsidRDefault="00D42598" w:rsidP="00E62528">
      <w:pPr>
        <w:pStyle w:val="ListParagraph"/>
        <w:numPr>
          <w:ilvl w:val="0"/>
          <w:numId w:val="30"/>
        </w:numPr>
        <w:ind w:right="0"/>
        <w:rPr>
          <w:rFonts w:ascii="Arial" w:hAnsi="Arial" w:cs="Arial"/>
        </w:rPr>
      </w:pPr>
      <w:r w:rsidRPr="00D42598">
        <w:rPr>
          <w:rFonts w:ascii="Arial" w:hAnsi="Arial" w:cs="Arial"/>
        </w:rPr>
        <w:t>To protect confidentiality, MSD uses processes to make it difficult to identify an individual person or entity from published data.</w:t>
      </w:r>
      <w:r w:rsidRPr="00D42598">
        <w:rPr>
          <w:rFonts w:ascii="Arial" w:hAnsi="Arial" w:cs="Arial"/>
        </w:rPr>
        <w:tab/>
      </w:r>
      <w:r w:rsidRPr="00D42598">
        <w:rPr>
          <w:rFonts w:ascii="Arial" w:hAnsi="Arial" w:cs="Arial"/>
        </w:rPr>
        <w:tab/>
      </w:r>
    </w:p>
    <w:p w14:paraId="63F41DBF" w14:textId="77777777" w:rsidR="00D42598" w:rsidRPr="00D42598" w:rsidRDefault="00D42598" w:rsidP="00E62528">
      <w:pPr>
        <w:pStyle w:val="ListParagraph"/>
        <w:numPr>
          <w:ilvl w:val="0"/>
          <w:numId w:val="30"/>
        </w:numPr>
        <w:ind w:right="0"/>
        <w:rPr>
          <w:rFonts w:ascii="Arial" w:hAnsi="Arial" w:cs="Arial"/>
        </w:rPr>
      </w:pPr>
      <w:r w:rsidRPr="00D42598">
        <w:rPr>
          <w:rFonts w:ascii="Arial" w:hAnsi="Arial" w:cs="Arial"/>
        </w:rPr>
        <w:t>These data tables have had random rounding to base three applied to all cell counts in the table.</w:t>
      </w:r>
      <w:r w:rsidRPr="00D42598">
        <w:rPr>
          <w:rFonts w:ascii="Arial" w:hAnsi="Arial" w:cs="Arial"/>
        </w:rPr>
        <w:tab/>
      </w:r>
      <w:r w:rsidRPr="00D42598">
        <w:rPr>
          <w:rFonts w:ascii="Arial" w:hAnsi="Arial" w:cs="Arial"/>
        </w:rPr>
        <w:tab/>
      </w:r>
    </w:p>
    <w:p w14:paraId="27262405" w14:textId="77777777" w:rsidR="00D42598" w:rsidRPr="00D42598" w:rsidRDefault="00D42598" w:rsidP="00E62528">
      <w:pPr>
        <w:pStyle w:val="ListParagraph"/>
        <w:numPr>
          <w:ilvl w:val="0"/>
          <w:numId w:val="30"/>
        </w:numPr>
        <w:ind w:right="0"/>
        <w:rPr>
          <w:rFonts w:ascii="Arial" w:hAnsi="Arial" w:cs="Arial"/>
        </w:rPr>
      </w:pPr>
      <w:r w:rsidRPr="00D42598">
        <w:rPr>
          <w:rFonts w:ascii="Arial" w:hAnsi="Arial" w:cs="Arial"/>
        </w:rPr>
        <w:t>A value of one or two may be rounded to zero or three.</w:t>
      </w:r>
      <w:r w:rsidRPr="00D42598">
        <w:rPr>
          <w:rFonts w:ascii="Arial" w:hAnsi="Arial" w:cs="Arial"/>
        </w:rPr>
        <w:tab/>
      </w:r>
      <w:r w:rsidRPr="00D42598">
        <w:rPr>
          <w:rFonts w:ascii="Arial" w:hAnsi="Arial" w:cs="Arial"/>
        </w:rPr>
        <w:tab/>
      </w:r>
    </w:p>
    <w:p w14:paraId="7D40A26A" w14:textId="77777777" w:rsidR="00D42598" w:rsidRPr="00D42598" w:rsidRDefault="00D42598" w:rsidP="00E62528">
      <w:pPr>
        <w:pStyle w:val="ListParagraph"/>
        <w:numPr>
          <w:ilvl w:val="0"/>
          <w:numId w:val="30"/>
        </w:numPr>
        <w:ind w:right="0"/>
        <w:rPr>
          <w:rFonts w:ascii="Arial" w:hAnsi="Arial" w:cs="Arial"/>
        </w:rPr>
      </w:pPr>
      <w:r w:rsidRPr="00D42598">
        <w:rPr>
          <w:rFonts w:ascii="Arial" w:hAnsi="Arial" w:cs="Arial"/>
        </w:rPr>
        <w:t>The impact of applying random rounding is that columns and rows may not add exactly to the given column or row totals.</w:t>
      </w:r>
      <w:r w:rsidRPr="00D42598">
        <w:rPr>
          <w:rFonts w:ascii="Arial" w:hAnsi="Arial" w:cs="Arial"/>
        </w:rPr>
        <w:tab/>
      </w:r>
      <w:r w:rsidRPr="00D42598">
        <w:rPr>
          <w:rFonts w:ascii="Arial" w:hAnsi="Arial" w:cs="Arial"/>
        </w:rPr>
        <w:tab/>
      </w:r>
    </w:p>
    <w:p w14:paraId="33A3AB1A" w14:textId="77777777" w:rsidR="00D42598" w:rsidRPr="00D42598" w:rsidRDefault="00D42598" w:rsidP="00E62528">
      <w:pPr>
        <w:pStyle w:val="ListParagraph"/>
        <w:numPr>
          <w:ilvl w:val="0"/>
          <w:numId w:val="30"/>
        </w:numPr>
        <w:ind w:right="0"/>
        <w:rPr>
          <w:rFonts w:ascii="Arial" w:hAnsi="Arial" w:cs="Arial"/>
        </w:rPr>
      </w:pPr>
      <w:r w:rsidRPr="00D42598">
        <w:rPr>
          <w:rFonts w:ascii="Arial" w:hAnsi="Arial" w:cs="Arial"/>
        </w:rPr>
        <w:t>The published counts will never differ by more than two counts.</w:t>
      </w:r>
      <w:r w:rsidRPr="00D42598">
        <w:rPr>
          <w:rFonts w:ascii="Arial" w:hAnsi="Arial" w:cs="Arial"/>
        </w:rPr>
        <w:tab/>
      </w:r>
      <w:r w:rsidRPr="00D42598">
        <w:rPr>
          <w:rFonts w:ascii="Arial" w:hAnsi="Arial" w:cs="Arial"/>
        </w:rPr>
        <w:tab/>
      </w:r>
    </w:p>
    <w:p w14:paraId="28E7E22F" w14:textId="77777777" w:rsidR="00D42598" w:rsidRPr="00D42598" w:rsidRDefault="00D42598" w:rsidP="00D42598">
      <w:pPr>
        <w:rPr>
          <w:rFonts w:ascii="Arial" w:hAnsi="Arial" w:cs="Arial"/>
        </w:rPr>
      </w:pPr>
    </w:p>
    <w:p w14:paraId="62DCE177" w14:textId="77777777" w:rsidR="00D42598" w:rsidRPr="00D42598" w:rsidRDefault="00D42598" w:rsidP="00D42598">
      <w:pPr>
        <w:rPr>
          <w:rFonts w:ascii="Arial" w:hAnsi="Arial" w:cs="Arial"/>
        </w:rPr>
      </w:pPr>
      <w:r w:rsidRPr="00D42598">
        <w:rPr>
          <w:rFonts w:ascii="Arial" w:hAnsi="Arial" w:cs="Arial"/>
        </w:rPr>
        <w:br w:type="page"/>
      </w:r>
    </w:p>
    <w:p w14:paraId="4EC27B81" w14:textId="77777777" w:rsidR="00D42598" w:rsidRPr="00D42598" w:rsidRDefault="00D42598" w:rsidP="00E62528">
      <w:pPr>
        <w:pStyle w:val="Heading3"/>
        <w:numPr>
          <w:ilvl w:val="0"/>
          <w:numId w:val="21"/>
        </w:numPr>
        <w:ind w:left="360" w:firstLine="0"/>
        <w:rPr>
          <w:rFonts w:ascii="Arial" w:hAnsi="Arial" w:cs="Arial"/>
        </w:rPr>
      </w:pPr>
      <w:bookmarkStart w:id="257" w:name="_Toc75870154"/>
      <w:bookmarkStart w:id="258" w:name="_Toc76394268"/>
      <w:r w:rsidRPr="00D42598">
        <w:rPr>
          <w:rFonts w:ascii="Arial" w:hAnsi="Arial" w:cs="Arial"/>
        </w:rPr>
        <w:lastRenderedPageBreak/>
        <w:t>Total number of dependent children of working-age people on benefits as at end of April 2016–2021</w:t>
      </w:r>
      <w:bookmarkEnd w:id="257"/>
      <w:bookmarkEnd w:id="258"/>
    </w:p>
    <w:p w14:paraId="1608E593" w14:textId="77777777" w:rsidR="00D42598" w:rsidRPr="00D42598" w:rsidRDefault="00D42598" w:rsidP="00D42598">
      <w:pPr>
        <w:rPr>
          <w:rFonts w:ascii="Arial" w:hAnsi="Arial" w:cs="Arial"/>
        </w:rPr>
      </w:pPr>
      <w:r w:rsidRPr="00D42598">
        <w:rPr>
          <w:rFonts w:ascii="Arial" w:hAnsi="Arial" w:cs="Arial"/>
        </w:rPr>
        <w:t xml:space="preserve">We are unable to provide exact numbers and proportions of families with children receiving economic support, as New Zealand pays parents benefits, rather than children. </w:t>
      </w:r>
    </w:p>
    <w:p w14:paraId="6E5BE67B" w14:textId="77777777" w:rsidR="00D42598" w:rsidRPr="00D42598" w:rsidRDefault="00D42598" w:rsidP="00D42598">
      <w:pPr>
        <w:rPr>
          <w:rFonts w:ascii="Arial" w:hAnsi="Arial" w:cs="Arial"/>
        </w:rPr>
      </w:pPr>
    </w:p>
    <w:tbl>
      <w:tblPr>
        <w:tblW w:w="13953"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8"/>
        <w:gridCol w:w="2220"/>
        <w:gridCol w:w="1829"/>
        <w:gridCol w:w="1829"/>
        <w:gridCol w:w="1829"/>
        <w:gridCol w:w="1829"/>
        <w:gridCol w:w="1829"/>
        <w:gridCol w:w="1830"/>
      </w:tblGrid>
      <w:tr w:rsidR="00D42598" w:rsidRPr="00D42598" w14:paraId="49C6F128" w14:textId="77777777" w:rsidTr="002B6744">
        <w:trPr>
          <w:trHeight w:val="300"/>
        </w:trPr>
        <w:tc>
          <w:tcPr>
            <w:tcW w:w="758" w:type="dxa"/>
          </w:tcPr>
          <w:p w14:paraId="56A5F1B8"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2220" w:type="dxa"/>
            <w:vAlign w:val="center"/>
            <w:hideMark/>
          </w:tcPr>
          <w:p w14:paraId="3737158F"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1829" w:type="dxa"/>
            <w:shd w:val="clear" w:color="auto" w:fill="95B3D7" w:themeFill="accent1" w:themeFillTint="99"/>
            <w:noWrap/>
            <w:vAlign w:val="center"/>
            <w:hideMark/>
          </w:tcPr>
          <w:p w14:paraId="5742D023"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April 2016</w:t>
            </w:r>
          </w:p>
        </w:tc>
        <w:tc>
          <w:tcPr>
            <w:tcW w:w="1829" w:type="dxa"/>
            <w:shd w:val="clear" w:color="auto" w:fill="95B3D7" w:themeFill="accent1" w:themeFillTint="99"/>
            <w:noWrap/>
            <w:vAlign w:val="center"/>
            <w:hideMark/>
          </w:tcPr>
          <w:p w14:paraId="3937A99B"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April 2017</w:t>
            </w:r>
          </w:p>
        </w:tc>
        <w:tc>
          <w:tcPr>
            <w:tcW w:w="1829" w:type="dxa"/>
            <w:shd w:val="clear" w:color="auto" w:fill="95B3D7" w:themeFill="accent1" w:themeFillTint="99"/>
            <w:noWrap/>
            <w:vAlign w:val="center"/>
            <w:hideMark/>
          </w:tcPr>
          <w:p w14:paraId="27725F73"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April 2018</w:t>
            </w:r>
          </w:p>
        </w:tc>
        <w:tc>
          <w:tcPr>
            <w:tcW w:w="1829" w:type="dxa"/>
            <w:shd w:val="clear" w:color="auto" w:fill="95B3D7" w:themeFill="accent1" w:themeFillTint="99"/>
            <w:noWrap/>
            <w:vAlign w:val="center"/>
            <w:hideMark/>
          </w:tcPr>
          <w:p w14:paraId="69C484D5"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April 2019</w:t>
            </w:r>
          </w:p>
        </w:tc>
        <w:tc>
          <w:tcPr>
            <w:tcW w:w="1829" w:type="dxa"/>
            <w:shd w:val="clear" w:color="auto" w:fill="95B3D7" w:themeFill="accent1" w:themeFillTint="99"/>
            <w:noWrap/>
            <w:vAlign w:val="center"/>
            <w:hideMark/>
          </w:tcPr>
          <w:p w14:paraId="3328D937"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April 2020</w:t>
            </w:r>
          </w:p>
        </w:tc>
        <w:tc>
          <w:tcPr>
            <w:tcW w:w="1830" w:type="dxa"/>
            <w:shd w:val="clear" w:color="auto" w:fill="95B3D7" w:themeFill="accent1" w:themeFillTint="99"/>
            <w:noWrap/>
            <w:vAlign w:val="center"/>
            <w:hideMark/>
          </w:tcPr>
          <w:p w14:paraId="4121D3CB" w14:textId="77777777" w:rsidR="00D42598" w:rsidRPr="00D42598" w:rsidRDefault="00D42598" w:rsidP="002B6744">
            <w:pPr>
              <w:spacing w:line="240" w:lineRule="auto"/>
              <w:jc w:val="center"/>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April 2021</w:t>
            </w:r>
          </w:p>
        </w:tc>
      </w:tr>
      <w:tr w:rsidR="00D42598" w:rsidRPr="00D42598" w14:paraId="4BD01240" w14:textId="77777777" w:rsidTr="002B6744">
        <w:trPr>
          <w:trHeight w:val="300"/>
        </w:trPr>
        <w:tc>
          <w:tcPr>
            <w:tcW w:w="758" w:type="dxa"/>
            <w:vMerge w:val="restart"/>
            <w:shd w:val="clear" w:color="auto" w:fill="95B3D7" w:themeFill="accent1" w:themeFillTint="99"/>
          </w:tcPr>
          <w:p w14:paraId="701E6046"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Benefit Type</w:t>
            </w:r>
          </w:p>
        </w:tc>
        <w:tc>
          <w:tcPr>
            <w:tcW w:w="2220" w:type="dxa"/>
            <w:shd w:val="clear" w:color="auto" w:fill="DBE5F1" w:themeFill="accent1" w:themeFillTint="33"/>
            <w:noWrap/>
            <w:hideMark/>
          </w:tcPr>
          <w:p w14:paraId="586047FA"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Jobseeker Support</w:t>
            </w:r>
          </w:p>
        </w:tc>
        <w:tc>
          <w:tcPr>
            <w:tcW w:w="1829" w:type="dxa"/>
            <w:shd w:val="clear" w:color="auto" w:fill="auto"/>
            <w:noWrap/>
            <w:vAlign w:val="bottom"/>
            <w:hideMark/>
          </w:tcPr>
          <w:p w14:paraId="00B6270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31,833</w:t>
            </w:r>
          </w:p>
        </w:tc>
        <w:tc>
          <w:tcPr>
            <w:tcW w:w="1829" w:type="dxa"/>
            <w:shd w:val="clear" w:color="auto" w:fill="auto"/>
            <w:noWrap/>
            <w:vAlign w:val="bottom"/>
            <w:hideMark/>
          </w:tcPr>
          <w:p w14:paraId="6704E06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32,487</w:t>
            </w:r>
          </w:p>
        </w:tc>
        <w:tc>
          <w:tcPr>
            <w:tcW w:w="1829" w:type="dxa"/>
            <w:shd w:val="clear" w:color="auto" w:fill="auto"/>
            <w:noWrap/>
            <w:vAlign w:val="bottom"/>
            <w:hideMark/>
          </w:tcPr>
          <w:p w14:paraId="4121E8F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32,997</w:t>
            </w:r>
          </w:p>
        </w:tc>
        <w:tc>
          <w:tcPr>
            <w:tcW w:w="1829" w:type="dxa"/>
            <w:shd w:val="clear" w:color="auto" w:fill="auto"/>
            <w:noWrap/>
            <w:vAlign w:val="bottom"/>
            <w:hideMark/>
          </w:tcPr>
          <w:p w14:paraId="4CF2782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36,804</w:t>
            </w:r>
          </w:p>
        </w:tc>
        <w:tc>
          <w:tcPr>
            <w:tcW w:w="1829" w:type="dxa"/>
            <w:shd w:val="clear" w:color="auto" w:fill="auto"/>
            <w:noWrap/>
            <w:vAlign w:val="bottom"/>
            <w:hideMark/>
          </w:tcPr>
          <w:p w14:paraId="0CF98EF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47,850</w:t>
            </w:r>
          </w:p>
        </w:tc>
        <w:tc>
          <w:tcPr>
            <w:tcW w:w="1830" w:type="dxa"/>
            <w:shd w:val="clear" w:color="auto" w:fill="auto"/>
            <w:noWrap/>
            <w:vAlign w:val="bottom"/>
            <w:hideMark/>
          </w:tcPr>
          <w:p w14:paraId="5CEEAF8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52,095</w:t>
            </w:r>
          </w:p>
        </w:tc>
      </w:tr>
      <w:tr w:rsidR="00D42598" w:rsidRPr="00D42598" w14:paraId="510238D8" w14:textId="77777777" w:rsidTr="002B6744">
        <w:trPr>
          <w:trHeight w:val="300"/>
        </w:trPr>
        <w:tc>
          <w:tcPr>
            <w:tcW w:w="758" w:type="dxa"/>
            <w:vMerge/>
            <w:shd w:val="clear" w:color="auto" w:fill="95B3D7" w:themeFill="accent1" w:themeFillTint="99"/>
          </w:tcPr>
          <w:p w14:paraId="0858FD0A"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2220" w:type="dxa"/>
            <w:shd w:val="clear" w:color="auto" w:fill="DBE5F1" w:themeFill="accent1" w:themeFillTint="33"/>
            <w:noWrap/>
            <w:hideMark/>
          </w:tcPr>
          <w:p w14:paraId="58F02FAA"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Sole Parent Support</w:t>
            </w:r>
          </w:p>
        </w:tc>
        <w:tc>
          <w:tcPr>
            <w:tcW w:w="1829" w:type="dxa"/>
            <w:shd w:val="clear" w:color="auto" w:fill="auto"/>
            <w:noWrap/>
            <w:vAlign w:val="bottom"/>
            <w:hideMark/>
          </w:tcPr>
          <w:p w14:paraId="11616E1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125,763</w:t>
            </w:r>
          </w:p>
        </w:tc>
        <w:tc>
          <w:tcPr>
            <w:tcW w:w="1829" w:type="dxa"/>
            <w:shd w:val="clear" w:color="auto" w:fill="auto"/>
            <w:noWrap/>
            <w:vAlign w:val="bottom"/>
            <w:hideMark/>
          </w:tcPr>
          <w:p w14:paraId="61C9405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118,905</w:t>
            </w:r>
          </w:p>
        </w:tc>
        <w:tc>
          <w:tcPr>
            <w:tcW w:w="1829" w:type="dxa"/>
            <w:shd w:val="clear" w:color="auto" w:fill="auto"/>
            <w:noWrap/>
            <w:vAlign w:val="bottom"/>
            <w:hideMark/>
          </w:tcPr>
          <w:p w14:paraId="00B56D1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114,066</w:t>
            </w:r>
          </w:p>
        </w:tc>
        <w:tc>
          <w:tcPr>
            <w:tcW w:w="1829" w:type="dxa"/>
            <w:shd w:val="clear" w:color="auto" w:fill="auto"/>
            <w:noWrap/>
            <w:vAlign w:val="bottom"/>
            <w:hideMark/>
          </w:tcPr>
          <w:p w14:paraId="4B2618D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115,110</w:t>
            </w:r>
          </w:p>
        </w:tc>
        <w:tc>
          <w:tcPr>
            <w:tcW w:w="1829" w:type="dxa"/>
            <w:shd w:val="clear" w:color="auto" w:fill="auto"/>
            <w:noWrap/>
            <w:vAlign w:val="bottom"/>
            <w:hideMark/>
          </w:tcPr>
          <w:p w14:paraId="0F94C18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124,095</w:t>
            </w:r>
          </w:p>
        </w:tc>
        <w:tc>
          <w:tcPr>
            <w:tcW w:w="1830" w:type="dxa"/>
            <w:shd w:val="clear" w:color="auto" w:fill="auto"/>
            <w:noWrap/>
            <w:vAlign w:val="bottom"/>
            <w:hideMark/>
          </w:tcPr>
          <w:p w14:paraId="58D07AC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131,352</w:t>
            </w:r>
          </w:p>
        </w:tc>
      </w:tr>
      <w:tr w:rsidR="00D42598" w:rsidRPr="00D42598" w14:paraId="4AC48B85" w14:textId="77777777" w:rsidTr="002B6744">
        <w:trPr>
          <w:trHeight w:val="300"/>
        </w:trPr>
        <w:tc>
          <w:tcPr>
            <w:tcW w:w="758" w:type="dxa"/>
            <w:vMerge/>
            <w:shd w:val="clear" w:color="auto" w:fill="95B3D7" w:themeFill="accent1" w:themeFillTint="99"/>
          </w:tcPr>
          <w:p w14:paraId="5D4BA489"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2220" w:type="dxa"/>
            <w:shd w:val="clear" w:color="auto" w:fill="DBE5F1" w:themeFill="accent1" w:themeFillTint="33"/>
            <w:noWrap/>
            <w:hideMark/>
          </w:tcPr>
          <w:p w14:paraId="39F41574"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Supported Living Payment</w:t>
            </w:r>
          </w:p>
        </w:tc>
        <w:tc>
          <w:tcPr>
            <w:tcW w:w="1829" w:type="dxa"/>
            <w:shd w:val="clear" w:color="auto" w:fill="auto"/>
            <w:noWrap/>
            <w:vAlign w:val="bottom"/>
            <w:hideMark/>
          </w:tcPr>
          <w:p w14:paraId="63E7DC6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18,297</w:t>
            </w:r>
          </w:p>
        </w:tc>
        <w:tc>
          <w:tcPr>
            <w:tcW w:w="1829" w:type="dxa"/>
            <w:shd w:val="clear" w:color="auto" w:fill="auto"/>
            <w:noWrap/>
            <w:vAlign w:val="bottom"/>
            <w:hideMark/>
          </w:tcPr>
          <w:p w14:paraId="50FE5BE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18,306</w:t>
            </w:r>
          </w:p>
        </w:tc>
        <w:tc>
          <w:tcPr>
            <w:tcW w:w="1829" w:type="dxa"/>
            <w:shd w:val="clear" w:color="auto" w:fill="auto"/>
            <w:noWrap/>
            <w:vAlign w:val="bottom"/>
            <w:hideMark/>
          </w:tcPr>
          <w:p w14:paraId="49180DD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17,931</w:t>
            </w:r>
          </w:p>
        </w:tc>
        <w:tc>
          <w:tcPr>
            <w:tcW w:w="1829" w:type="dxa"/>
            <w:shd w:val="clear" w:color="auto" w:fill="auto"/>
            <w:noWrap/>
            <w:vAlign w:val="bottom"/>
            <w:hideMark/>
          </w:tcPr>
          <w:p w14:paraId="3AD722E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17,256</w:t>
            </w:r>
          </w:p>
        </w:tc>
        <w:tc>
          <w:tcPr>
            <w:tcW w:w="1829" w:type="dxa"/>
            <w:shd w:val="clear" w:color="auto" w:fill="auto"/>
            <w:noWrap/>
            <w:vAlign w:val="bottom"/>
            <w:hideMark/>
          </w:tcPr>
          <w:p w14:paraId="6A61F9A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17,853</w:t>
            </w:r>
          </w:p>
        </w:tc>
        <w:tc>
          <w:tcPr>
            <w:tcW w:w="1830" w:type="dxa"/>
            <w:shd w:val="clear" w:color="auto" w:fill="auto"/>
            <w:noWrap/>
            <w:vAlign w:val="bottom"/>
            <w:hideMark/>
          </w:tcPr>
          <w:p w14:paraId="4BB3C62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17,931</w:t>
            </w:r>
          </w:p>
        </w:tc>
      </w:tr>
      <w:tr w:rsidR="00D42598" w:rsidRPr="00D42598" w14:paraId="7818138A" w14:textId="77777777" w:rsidTr="002B6744">
        <w:trPr>
          <w:trHeight w:val="300"/>
        </w:trPr>
        <w:tc>
          <w:tcPr>
            <w:tcW w:w="758" w:type="dxa"/>
            <w:vMerge/>
            <w:shd w:val="clear" w:color="auto" w:fill="95B3D7" w:themeFill="accent1" w:themeFillTint="99"/>
          </w:tcPr>
          <w:p w14:paraId="71295B9C"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2220" w:type="dxa"/>
            <w:shd w:val="clear" w:color="auto" w:fill="DBE5F1" w:themeFill="accent1" w:themeFillTint="33"/>
            <w:noWrap/>
            <w:hideMark/>
          </w:tcPr>
          <w:p w14:paraId="5AAC57E5"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Young Parent Payment</w:t>
            </w:r>
          </w:p>
        </w:tc>
        <w:tc>
          <w:tcPr>
            <w:tcW w:w="1829" w:type="dxa"/>
            <w:shd w:val="clear" w:color="auto" w:fill="auto"/>
            <w:noWrap/>
            <w:vAlign w:val="bottom"/>
            <w:hideMark/>
          </w:tcPr>
          <w:p w14:paraId="20B4DF8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708</w:t>
            </w:r>
          </w:p>
        </w:tc>
        <w:tc>
          <w:tcPr>
            <w:tcW w:w="1829" w:type="dxa"/>
            <w:shd w:val="clear" w:color="auto" w:fill="auto"/>
            <w:noWrap/>
            <w:vAlign w:val="bottom"/>
            <w:hideMark/>
          </w:tcPr>
          <w:p w14:paraId="55EF469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1,380</w:t>
            </w:r>
          </w:p>
        </w:tc>
        <w:tc>
          <w:tcPr>
            <w:tcW w:w="1829" w:type="dxa"/>
            <w:shd w:val="clear" w:color="auto" w:fill="auto"/>
            <w:noWrap/>
            <w:vAlign w:val="bottom"/>
            <w:hideMark/>
          </w:tcPr>
          <w:p w14:paraId="577493F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1,539</w:t>
            </w:r>
          </w:p>
        </w:tc>
        <w:tc>
          <w:tcPr>
            <w:tcW w:w="1829" w:type="dxa"/>
            <w:shd w:val="clear" w:color="auto" w:fill="auto"/>
            <w:noWrap/>
            <w:vAlign w:val="bottom"/>
            <w:hideMark/>
          </w:tcPr>
          <w:p w14:paraId="2E5DDEB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1,455</w:t>
            </w:r>
          </w:p>
        </w:tc>
        <w:tc>
          <w:tcPr>
            <w:tcW w:w="1829" w:type="dxa"/>
            <w:shd w:val="clear" w:color="auto" w:fill="auto"/>
            <w:noWrap/>
            <w:vAlign w:val="bottom"/>
            <w:hideMark/>
          </w:tcPr>
          <w:p w14:paraId="62353CB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1,389</w:t>
            </w:r>
          </w:p>
        </w:tc>
        <w:tc>
          <w:tcPr>
            <w:tcW w:w="1830" w:type="dxa"/>
            <w:shd w:val="clear" w:color="auto" w:fill="auto"/>
            <w:noWrap/>
            <w:vAlign w:val="bottom"/>
            <w:hideMark/>
          </w:tcPr>
          <w:p w14:paraId="2F66069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1,320</w:t>
            </w:r>
          </w:p>
        </w:tc>
      </w:tr>
      <w:tr w:rsidR="00D42598" w:rsidRPr="00D42598" w14:paraId="09F538E6" w14:textId="77777777" w:rsidTr="002B6744">
        <w:trPr>
          <w:trHeight w:val="300"/>
        </w:trPr>
        <w:tc>
          <w:tcPr>
            <w:tcW w:w="758" w:type="dxa"/>
            <w:vMerge/>
            <w:shd w:val="clear" w:color="auto" w:fill="95B3D7" w:themeFill="accent1" w:themeFillTint="99"/>
          </w:tcPr>
          <w:p w14:paraId="4EB28DEB"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2220" w:type="dxa"/>
            <w:shd w:val="clear" w:color="auto" w:fill="DBE5F1" w:themeFill="accent1" w:themeFillTint="33"/>
            <w:noWrap/>
            <w:hideMark/>
          </w:tcPr>
          <w:p w14:paraId="32FB42B8"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Other Benefits</w:t>
            </w:r>
          </w:p>
        </w:tc>
        <w:tc>
          <w:tcPr>
            <w:tcW w:w="1829" w:type="dxa"/>
            <w:shd w:val="clear" w:color="auto" w:fill="auto"/>
            <w:noWrap/>
            <w:vAlign w:val="bottom"/>
            <w:hideMark/>
          </w:tcPr>
          <w:p w14:paraId="6C3B583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2,241</w:t>
            </w:r>
          </w:p>
        </w:tc>
        <w:tc>
          <w:tcPr>
            <w:tcW w:w="1829" w:type="dxa"/>
            <w:shd w:val="clear" w:color="auto" w:fill="auto"/>
            <w:noWrap/>
            <w:vAlign w:val="bottom"/>
            <w:hideMark/>
          </w:tcPr>
          <w:p w14:paraId="3BB4523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2,205</w:t>
            </w:r>
          </w:p>
        </w:tc>
        <w:tc>
          <w:tcPr>
            <w:tcW w:w="1829" w:type="dxa"/>
            <w:shd w:val="clear" w:color="auto" w:fill="auto"/>
            <w:noWrap/>
            <w:vAlign w:val="bottom"/>
            <w:hideMark/>
          </w:tcPr>
          <w:p w14:paraId="0FC28A7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1,842</w:t>
            </w:r>
          </w:p>
        </w:tc>
        <w:tc>
          <w:tcPr>
            <w:tcW w:w="1829" w:type="dxa"/>
            <w:shd w:val="clear" w:color="auto" w:fill="auto"/>
            <w:noWrap/>
            <w:vAlign w:val="bottom"/>
            <w:hideMark/>
          </w:tcPr>
          <w:p w14:paraId="35465DC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1,905</w:t>
            </w:r>
          </w:p>
        </w:tc>
        <w:tc>
          <w:tcPr>
            <w:tcW w:w="1829" w:type="dxa"/>
            <w:shd w:val="clear" w:color="auto" w:fill="auto"/>
            <w:noWrap/>
            <w:vAlign w:val="bottom"/>
            <w:hideMark/>
          </w:tcPr>
          <w:p w14:paraId="6787983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2,241</w:t>
            </w:r>
          </w:p>
        </w:tc>
        <w:tc>
          <w:tcPr>
            <w:tcW w:w="1830" w:type="dxa"/>
            <w:shd w:val="clear" w:color="auto" w:fill="auto"/>
            <w:noWrap/>
            <w:vAlign w:val="bottom"/>
            <w:hideMark/>
          </w:tcPr>
          <w:p w14:paraId="57E8684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1,989</w:t>
            </w:r>
          </w:p>
        </w:tc>
      </w:tr>
      <w:tr w:rsidR="00D42598" w:rsidRPr="00D42598" w14:paraId="2C5D7333" w14:textId="77777777" w:rsidTr="002B6744">
        <w:trPr>
          <w:trHeight w:val="300"/>
        </w:trPr>
        <w:tc>
          <w:tcPr>
            <w:tcW w:w="758" w:type="dxa"/>
          </w:tcPr>
          <w:p w14:paraId="1F947F83" w14:textId="77777777" w:rsidR="00D42598" w:rsidRPr="00D42598" w:rsidRDefault="00D42598" w:rsidP="002B6744">
            <w:pPr>
              <w:spacing w:line="240" w:lineRule="auto"/>
              <w:rPr>
                <w:rFonts w:ascii="Arial" w:eastAsia="Times New Roman" w:hAnsi="Arial" w:cs="Arial"/>
                <w:b/>
                <w:bCs/>
                <w:color w:val="000000"/>
                <w:sz w:val="18"/>
                <w:szCs w:val="18"/>
                <w:lang w:eastAsia="en-NZ"/>
              </w:rPr>
            </w:pPr>
          </w:p>
        </w:tc>
        <w:tc>
          <w:tcPr>
            <w:tcW w:w="2220" w:type="dxa"/>
            <w:shd w:val="clear" w:color="auto" w:fill="95B3D7" w:themeFill="accent1" w:themeFillTint="99"/>
            <w:noWrap/>
            <w:vAlign w:val="center"/>
            <w:hideMark/>
          </w:tcPr>
          <w:p w14:paraId="1EEC81A9"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Total</w:t>
            </w:r>
          </w:p>
        </w:tc>
        <w:tc>
          <w:tcPr>
            <w:tcW w:w="1829" w:type="dxa"/>
            <w:shd w:val="clear" w:color="auto" w:fill="95B3D7" w:themeFill="accent1" w:themeFillTint="99"/>
            <w:noWrap/>
            <w:vAlign w:val="bottom"/>
            <w:hideMark/>
          </w:tcPr>
          <w:p w14:paraId="7236E54B"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178,845</w:t>
            </w:r>
          </w:p>
        </w:tc>
        <w:tc>
          <w:tcPr>
            <w:tcW w:w="1829" w:type="dxa"/>
            <w:shd w:val="clear" w:color="auto" w:fill="95B3D7" w:themeFill="accent1" w:themeFillTint="99"/>
            <w:noWrap/>
            <w:vAlign w:val="bottom"/>
            <w:hideMark/>
          </w:tcPr>
          <w:p w14:paraId="3F07513A"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173,283</w:t>
            </w:r>
          </w:p>
        </w:tc>
        <w:tc>
          <w:tcPr>
            <w:tcW w:w="1829" w:type="dxa"/>
            <w:shd w:val="clear" w:color="auto" w:fill="95B3D7" w:themeFill="accent1" w:themeFillTint="99"/>
            <w:noWrap/>
            <w:vAlign w:val="bottom"/>
            <w:hideMark/>
          </w:tcPr>
          <w:p w14:paraId="16C3F5F7"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168,378</w:t>
            </w:r>
          </w:p>
        </w:tc>
        <w:tc>
          <w:tcPr>
            <w:tcW w:w="1829" w:type="dxa"/>
            <w:shd w:val="clear" w:color="auto" w:fill="95B3D7" w:themeFill="accent1" w:themeFillTint="99"/>
            <w:noWrap/>
            <w:vAlign w:val="bottom"/>
            <w:hideMark/>
          </w:tcPr>
          <w:p w14:paraId="76BFBAAD"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172,530</w:t>
            </w:r>
          </w:p>
        </w:tc>
        <w:tc>
          <w:tcPr>
            <w:tcW w:w="1829" w:type="dxa"/>
            <w:shd w:val="clear" w:color="auto" w:fill="95B3D7" w:themeFill="accent1" w:themeFillTint="99"/>
            <w:noWrap/>
            <w:vAlign w:val="bottom"/>
            <w:hideMark/>
          </w:tcPr>
          <w:p w14:paraId="346976A9"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193,431</w:t>
            </w:r>
          </w:p>
        </w:tc>
        <w:tc>
          <w:tcPr>
            <w:tcW w:w="1830" w:type="dxa"/>
            <w:shd w:val="clear" w:color="auto" w:fill="95B3D7" w:themeFill="accent1" w:themeFillTint="99"/>
            <w:noWrap/>
            <w:vAlign w:val="bottom"/>
            <w:hideMark/>
          </w:tcPr>
          <w:p w14:paraId="4CF9F5F4"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204,687</w:t>
            </w:r>
          </w:p>
        </w:tc>
      </w:tr>
    </w:tbl>
    <w:p w14:paraId="1819320A" w14:textId="77777777" w:rsidR="00D42598" w:rsidRPr="00D42598" w:rsidRDefault="00D42598" w:rsidP="00D42598">
      <w:pPr>
        <w:rPr>
          <w:rFonts w:ascii="Arial" w:hAnsi="Arial" w:cs="Arial"/>
        </w:rPr>
      </w:pPr>
      <w:r w:rsidRPr="00D42598">
        <w:rPr>
          <w:rFonts w:ascii="Arial" w:hAnsi="Arial" w:cs="Arial"/>
        </w:rPr>
        <w:t xml:space="preserve">Source: Ministry of Social Development </w:t>
      </w:r>
    </w:p>
    <w:p w14:paraId="19A15A30" w14:textId="77777777" w:rsidR="00D42598" w:rsidRPr="00D42598" w:rsidRDefault="00D42598" w:rsidP="00D42598">
      <w:pPr>
        <w:rPr>
          <w:rFonts w:ascii="Arial" w:hAnsi="Arial" w:cs="Arial"/>
        </w:rPr>
      </w:pPr>
    </w:p>
    <w:p w14:paraId="5E0DB1E3" w14:textId="77777777" w:rsidR="00D42598" w:rsidRPr="00D42598" w:rsidRDefault="00D42598" w:rsidP="00D42598">
      <w:pPr>
        <w:rPr>
          <w:rFonts w:ascii="Arial" w:hAnsi="Arial" w:cs="Arial"/>
        </w:rPr>
      </w:pPr>
      <w:r w:rsidRPr="00D42598">
        <w:rPr>
          <w:rFonts w:ascii="Arial" w:hAnsi="Arial" w:cs="Arial"/>
        </w:rPr>
        <w:t>Notes:</w:t>
      </w:r>
    </w:p>
    <w:p w14:paraId="4E6E321F" w14:textId="77777777" w:rsidR="00D42598" w:rsidRPr="00D42598" w:rsidRDefault="00D42598" w:rsidP="00E62528">
      <w:pPr>
        <w:pStyle w:val="ListParagraph"/>
        <w:numPr>
          <w:ilvl w:val="0"/>
          <w:numId w:val="29"/>
        </w:numPr>
        <w:ind w:right="0"/>
        <w:rPr>
          <w:rFonts w:ascii="Arial" w:hAnsi="Arial" w:cs="Arial"/>
        </w:rPr>
      </w:pPr>
      <w:r w:rsidRPr="00D42598">
        <w:rPr>
          <w:rFonts w:ascii="Arial" w:hAnsi="Arial" w:cs="Arial"/>
        </w:rPr>
        <w:t>Working age is 18 to 64.</w:t>
      </w:r>
    </w:p>
    <w:p w14:paraId="7485B53C" w14:textId="77777777" w:rsidR="00D42598" w:rsidRPr="00D42598" w:rsidRDefault="00D42598" w:rsidP="00E62528">
      <w:pPr>
        <w:pStyle w:val="ListParagraph"/>
        <w:numPr>
          <w:ilvl w:val="0"/>
          <w:numId w:val="29"/>
        </w:numPr>
        <w:ind w:right="0"/>
        <w:rPr>
          <w:rFonts w:ascii="Arial" w:hAnsi="Arial" w:cs="Arial"/>
        </w:rPr>
      </w:pPr>
      <w:r w:rsidRPr="00D42598">
        <w:rPr>
          <w:rFonts w:ascii="Arial" w:hAnsi="Arial" w:cs="Arial"/>
        </w:rPr>
        <w:t>Main Benefits exclude NZ Superannuation, Veteran's Pension, Non-Beneficiary assistance, Orphan's Benefit and Unsupported Child's Benefit.</w:t>
      </w:r>
    </w:p>
    <w:p w14:paraId="4886C72B" w14:textId="77777777" w:rsidR="00D42598" w:rsidRPr="00D42598" w:rsidRDefault="00D42598" w:rsidP="00E62528">
      <w:pPr>
        <w:pStyle w:val="ListParagraph"/>
        <w:numPr>
          <w:ilvl w:val="0"/>
          <w:numId w:val="29"/>
        </w:numPr>
        <w:ind w:right="0"/>
        <w:rPr>
          <w:rFonts w:ascii="Arial" w:hAnsi="Arial" w:cs="Arial"/>
        </w:rPr>
      </w:pPr>
      <w:r w:rsidRPr="00D42598">
        <w:rPr>
          <w:rFonts w:ascii="Arial" w:hAnsi="Arial" w:cs="Arial"/>
        </w:rPr>
        <w:t>To protect confidentiality, the Ministry of Social Development uses processes to make it difficult to identify an individual person or entity from published data.</w:t>
      </w:r>
    </w:p>
    <w:p w14:paraId="75938693" w14:textId="77777777" w:rsidR="00D42598" w:rsidRPr="00D42598" w:rsidRDefault="00D42598" w:rsidP="00E62528">
      <w:pPr>
        <w:pStyle w:val="ListParagraph"/>
        <w:numPr>
          <w:ilvl w:val="0"/>
          <w:numId w:val="29"/>
        </w:numPr>
        <w:ind w:right="0"/>
        <w:rPr>
          <w:rFonts w:ascii="Arial" w:hAnsi="Arial" w:cs="Arial"/>
        </w:rPr>
      </w:pPr>
      <w:r w:rsidRPr="00D42598">
        <w:rPr>
          <w:rFonts w:ascii="Arial" w:hAnsi="Arial" w:cs="Arial"/>
        </w:rPr>
        <w:t>These data tables have had random rounding to base three applied to all cell counts in the table.</w:t>
      </w:r>
    </w:p>
    <w:p w14:paraId="379E99F5" w14:textId="77777777" w:rsidR="00D42598" w:rsidRPr="00D42598" w:rsidRDefault="00D42598" w:rsidP="00E62528">
      <w:pPr>
        <w:pStyle w:val="ListParagraph"/>
        <w:numPr>
          <w:ilvl w:val="0"/>
          <w:numId w:val="29"/>
        </w:numPr>
        <w:ind w:right="0"/>
        <w:rPr>
          <w:rFonts w:ascii="Arial" w:hAnsi="Arial" w:cs="Arial"/>
        </w:rPr>
      </w:pPr>
      <w:r w:rsidRPr="00D42598">
        <w:rPr>
          <w:rFonts w:ascii="Arial" w:hAnsi="Arial" w:cs="Arial"/>
        </w:rPr>
        <w:t>A value of one or two may be rounded to zero or three.</w:t>
      </w:r>
    </w:p>
    <w:p w14:paraId="5A851CDA" w14:textId="77777777" w:rsidR="00D42598" w:rsidRPr="00D42598" w:rsidRDefault="00D42598" w:rsidP="00E62528">
      <w:pPr>
        <w:pStyle w:val="ListParagraph"/>
        <w:numPr>
          <w:ilvl w:val="0"/>
          <w:numId w:val="29"/>
        </w:numPr>
        <w:ind w:right="0"/>
        <w:rPr>
          <w:rFonts w:ascii="Arial" w:hAnsi="Arial" w:cs="Arial"/>
        </w:rPr>
      </w:pPr>
      <w:r w:rsidRPr="00D42598">
        <w:rPr>
          <w:rFonts w:ascii="Arial" w:hAnsi="Arial" w:cs="Arial"/>
        </w:rPr>
        <w:t>The impact of applying random rounding is that columns and rows may not add exactly to the given column or row totals.</w:t>
      </w:r>
    </w:p>
    <w:p w14:paraId="3FB0B0A9" w14:textId="77777777" w:rsidR="00D42598" w:rsidRPr="00D42598" w:rsidRDefault="00D42598" w:rsidP="00E62528">
      <w:pPr>
        <w:pStyle w:val="ListParagraph"/>
        <w:numPr>
          <w:ilvl w:val="0"/>
          <w:numId w:val="29"/>
        </w:numPr>
        <w:ind w:right="0"/>
        <w:rPr>
          <w:rFonts w:ascii="Arial" w:hAnsi="Arial" w:cs="Arial"/>
        </w:rPr>
      </w:pPr>
      <w:r w:rsidRPr="00D42598">
        <w:rPr>
          <w:rFonts w:ascii="Arial" w:hAnsi="Arial" w:cs="Arial"/>
        </w:rPr>
        <w:t>The published counts will never differ by more than two counts.</w:t>
      </w:r>
    </w:p>
    <w:p w14:paraId="78761896" w14:textId="77777777" w:rsidR="00D42598" w:rsidRPr="00D42598" w:rsidRDefault="00D42598" w:rsidP="00D42598">
      <w:pPr>
        <w:rPr>
          <w:rFonts w:ascii="Arial" w:hAnsi="Arial" w:cs="Arial"/>
        </w:rPr>
      </w:pPr>
    </w:p>
    <w:p w14:paraId="659A207C" w14:textId="77777777" w:rsidR="00D42598" w:rsidRPr="00D42598" w:rsidRDefault="00D42598" w:rsidP="00D42598">
      <w:pPr>
        <w:rPr>
          <w:rFonts w:ascii="Arial" w:hAnsi="Arial" w:cs="Arial"/>
        </w:rPr>
      </w:pPr>
    </w:p>
    <w:p w14:paraId="64DD27C3" w14:textId="77777777" w:rsidR="00D42598" w:rsidRPr="00D42598" w:rsidRDefault="00D42598" w:rsidP="00D42598">
      <w:pPr>
        <w:spacing w:line="240" w:lineRule="auto"/>
        <w:rPr>
          <w:rFonts w:ascii="Arial" w:hAnsi="Arial" w:cs="Arial"/>
          <w:b/>
          <w:sz w:val="22"/>
        </w:rPr>
      </w:pPr>
      <w:bookmarkStart w:id="259" w:name="_Toc63162058"/>
      <w:r w:rsidRPr="00D42598">
        <w:rPr>
          <w:rFonts w:ascii="Arial" w:hAnsi="Arial" w:cs="Arial"/>
        </w:rPr>
        <w:br w:type="page"/>
      </w:r>
    </w:p>
    <w:p w14:paraId="134B4134" w14:textId="77777777" w:rsidR="00D42598" w:rsidRPr="00D42598" w:rsidRDefault="00D42598" w:rsidP="00E62528">
      <w:pPr>
        <w:pStyle w:val="Heading3"/>
        <w:numPr>
          <w:ilvl w:val="0"/>
          <w:numId w:val="21"/>
        </w:numPr>
        <w:ind w:left="360" w:firstLine="0"/>
        <w:rPr>
          <w:rFonts w:ascii="Arial" w:hAnsi="Arial" w:cs="Arial"/>
        </w:rPr>
      </w:pPr>
      <w:bookmarkStart w:id="260" w:name="_Toc75870155"/>
      <w:bookmarkStart w:id="261" w:name="_Toc76394269"/>
      <w:r w:rsidRPr="00D42598">
        <w:rPr>
          <w:rFonts w:ascii="Arial" w:hAnsi="Arial" w:cs="Arial"/>
        </w:rPr>
        <w:lastRenderedPageBreak/>
        <w:t>Number and proportion of children receiving health services, including counselling and services for the treatment of alcohol and drug-related problems in 201</w:t>
      </w:r>
      <w:bookmarkEnd w:id="259"/>
      <w:r w:rsidRPr="00D42598">
        <w:rPr>
          <w:rFonts w:ascii="Arial" w:hAnsi="Arial" w:cs="Arial"/>
        </w:rPr>
        <w:t>9</w:t>
      </w:r>
      <w:bookmarkEnd w:id="260"/>
      <w:bookmarkEnd w:id="261"/>
      <w:r w:rsidRPr="00D42598">
        <w:rPr>
          <w:rFonts w:ascii="Arial" w:hAnsi="Arial" w:cs="Arial"/>
        </w:rPr>
        <w:t xml:space="preserve"> </w:t>
      </w:r>
    </w:p>
    <w:p w14:paraId="491127CE" w14:textId="77777777" w:rsidR="00D42598" w:rsidRPr="00D42598" w:rsidRDefault="00D42598" w:rsidP="00D42598">
      <w:pPr>
        <w:rPr>
          <w:rFonts w:ascii="Arial" w:hAnsi="Arial" w:cs="Arial"/>
          <w:szCs w:val="20"/>
        </w:rPr>
      </w:pPr>
      <w:r w:rsidRPr="00D42598">
        <w:rPr>
          <w:rFonts w:ascii="Arial" w:hAnsi="Arial" w:cs="Arial"/>
          <w:noProof/>
          <w:sz w:val="22"/>
          <w:szCs w:val="24"/>
        </w:rPr>
        <w:drawing>
          <wp:anchor distT="0" distB="0" distL="114300" distR="114300" simplePos="0" relativeHeight="251663360" behindDoc="0" locked="0" layoutInCell="1" allowOverlap="1" wp14:anchorId="228C5898" wp14:editId="7D2F8B91">
            <wp:simplePos x="0" y="0"/>
            <wp:positionH relativeFrom="column">
              <wp:posOffset>-553498</wp:posOffset>
            </wp:positionH>
            <wp:positionV relativeFrom="paragraph">
              <wp:posOffset>212725</wp:posOffset>
            </wp:positionV>
            <wp:extent cx="9940925" cy="3235325"/>
            <wp:effectExtent l="19050" t="19050" r="22225" b="22225"/>
            <wp:wrapTopAndBottom/>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40925" cy="32353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D42598">
        <w:rPr>
          <w:rFonts w:ascii="Arial" w:hAnsi="Arial" w:cs="Arial"/>
          <w:szCs w:val="20"/>
        </w:rPr>
        <w:t>Figures provided also include the number of clients under non-DHB services for Mental Health and Alcohol and Other Drug services.</w:t>
      </w:r>
    </w:p>
    <w:p w14:paraId="3230E15A" w14:textId="77777777" w:rsidR="00D42598" w:rsidRPr="00D42598" w:rsidRDefault="00D42598" w:rsidP="00D42598">
      <w:pPr>
        <w:rPr>
          <w:rFonts w:ascii="Arial" w:hAnsi="Arial" w:cs="Arial"/>
          <w:szCs w:val="20"/>
        </w:rPr>
      </w:pPr>
      <w:r w:rsidRPr="00D42598">
        <w:rPr>
          <w:rFonts w:ascii="Arial" w:hAnsi="Arial" w:cs="Arial"/>
          <w:szCs w:val="20"/>
        </w:rPr>
        <w:t>Source: Ministry of Health using PRIMHD.</w:t>
      </w:r>
      <w:r w:rsidRPr="00D42598">
        <w:rPr>
          <w:rStyle w:val="FootnoteReference"/>
          <w:rFonts w:ascii="Arial" w:hAnsi="Arial" w:cs="Arial"/>
          <w:szCs w:val="20"/>
        </w:rPr>
        <w:footnoteReference w:id="79"/>
      </w:r>
    </w:p>
    <w:p w14:paraId="18421988" w14:textId="77777777" w:rsidR="00D42598" w:rsidRPr="00D42598" w:rsidRDefault="00D42598" w:rsidP="00D42598">
      <w:pPr>
        <w:rPr>
          <w:rFonts w:ascii="Arial" w:hAnsi="Arial" w:cs="Arial"/>
          <w:szCs w:val="20"/>
        </w:rPr>
      </w:pPr>
    </w:p>
    <w:p w14:paraId="3ADA3619" w14:textId="77777777" w:rsidR="00D42598" w:rsidRPr="00D42598" w:rsidRDefault="00D42598" w:rsidP="00D42598">
      <w:pPr>
        <w:spacing w:line="240" w:lineRule="auto"/>
        <w:rPr>
          <w:rFonts w:ascii="Arial" w:hAnsi="Arial" w:cs="Arial"/>
        </w:rPr>
      </w:pPr>
      <w:r w:rsidRPr="00D42598">
        <w:rPr>
          <w:rFonts w:ascii="Arial" w:hAnsi="Arial" w:cs="Arial"/>
        </w:rPr>
        <w:t>Pregnancy and Parenting Support (PPS) services in three DHB areas also provide AOD services to pregnant women and new mothers, and this data is also reported to the PRIMHD collection. In the 2019 calendar year 351 distinct clients received PPS AOD services in the Hawkes Bay, Northland and Tairawhiti DHB areas.</w:t>
      </w:r>
    </w:p>
    <w:p w14:paraId="605A1FB1" w14:textId="77777777" w:rsidR="00D42598" w:rsidRPr="00D42598" w:rsidRDefault="00D42598" w:rsidP="00D42598">
      <w:pPr>
        <w:spacing w:line="240" w:lineRule="auto"/>
        <w:rPr>
          <w:rFonts w:ascii="Arial" w:hAnsi="Arial" w:cs="Arial"/>
        </w:rPr>
      </w:pPr>
    </w:p>
    <w:p w14:paraId="7C7EB57E" w14:textId="77777777" w:rsidR="00D42598" w:rsidRPr="00D42598" w:rsidRDefault="00D42598" w:rsidP="00D42598">
      <w:pPr>
        <w:rPr>
          <w:rFonts w:ascii="Arial" w:hAnsi="Arial" w:cs="Arial"/>
        </w:rPr>
      </w:pPr>
      <w:r w:rsidRPr="00D42598">
        <w:rPr>
          <w:rFonts w:ascii="Arial" w:hAnsi="Arial" w:cs="Arial"/>
        </w:rPr>
        <w:t>Notes:</w:t>
      </w:r>
    </w:p>
    <w:p w14:paraId="2405AE11" w14:textId="77777777" w:rsidR="00D42598" w:rsidRPr="00D42598" w:rsidRDefault="00D42598" w:rsidP="00E62528">
      <w:pPr>
        <w:pStyle w:val="ListParagraph"/>
        <w:numPr>
          <w:ilvl w:val="0"/>
          <w:numId w:val="24"/>
        </w:numPr>
        <w:ind w:right="0"/>
        <w:rPr>
          <w:rFonts w:ascii="Arial" w:hAnsi="Arial" w:cs="Arial"/>
        </w:rPr>
      </w:pPr>
      <w:r w:rsidRPr="00D42598">
        <w:rPr>
          <w:rFonts w:ascii="Arial" w:hAnsi="Arial" w:cs="Arial"/>
        </w:rPr>
        <w:t>Geographical location is the DHB of domicile of the client at the time of activity.</w:t>
      </w:r>
    </w:p>
    <w:p w14:paraId="08F38F6E" w14:textId="77777777" w:rsidR="00D42598" w:rsidRPr="00D42598" w:rsidRDefault="00D42598" w:rsidP="00E62528">
      <w:pPr>
        <w:pStyle w:val="ListParagraph"/>
        <w:numPr>
          <w:ilvl w:val="0"/>
          <w:numId w:val="24"/>
        </w:numPr>
        <w:ind w:right="0"/>
        <w:rPr>
          <w:rFonts w:ascii="Arial" w:hAnsi="Arial" w:cs="Arial"/>
        </w:rPr>
      </w:pPr>
      <w:r w:rsidRPr="00D42598">
        <w:rPr>
          <w:rFonts w:ascii="Arial" w:hAnsi="Arial" w:cs="Arial"/>
        </w:rPr>
        <w:t>Ethnicity is current prioritised ethnicity recorded on the NHI system for each client included.</w:t>
      </w:r>
    </w:p>
    <w:p w14:paraId="02D22CDB" w14:textId="77777777" w:rsidR="00D42598" w:rsidRPr="00D42598" w:rsidRDefault="00D42598" w:rsidP="00E62528">
      <w:pPr>
        <w:pStyle w:val="ListParagraph"/>
        <w:numPr>
          <w:ilvl w:val="0"/>
          <w:numId w:val="24"/>
        </w:numPr>
        <w:spacing w:line="240" w:lineRule="auto"/>
        <w:ind w:right="0"/>
        <w:rPr>
          <w:rFonts w:ascii="Arial" w:hAnsi="Arial" w:cs="Arial"/>
          <w:b/>
          <w:sz w:val="22"/>
        </w:rPr>
      </w:pPr>
      <w:r w:rsidRPr="00D42598">
        <w:rPr>
          <w:rFonts w:ascii="Arial" w:hAnsi="Arial" w:cs="Arial"/>
        </w:rPr>
        <w:t>The sum of clients seen by each DHB of domicile is greater than the Distinct NZ total number of clients seen as a number of clients lived in more than one DHB region during the reporting period.</w:t>
      </w:r>
      <w:r w:rsidRPr="00D42598">
        <w:rPr>
          <w:rFonts w:ascii="Arial" w:hAnsi="Arial" w:cs="Arial"/>
        </w:rPr>
        <w:br w:type="page"/>
      </w:r>
    </w:p>
    <w:p w14:paraId="540F8262" w14:textId="77777777" w:rsidR="00D42598" w:rsidRPr="00D42598" w:rsidRDefault="00D42598" w:rsidP="00E62528">
      <w:pPr>
        <w:pStyle w:val="Heading3"/>
        <w:numPr>
          <w:ilvl w:val="0"/>
          <w:numId w:val="21"/>
        </w:numPr>
        <w:ind w:left="360" w:firstLine="0"/>
        <w:rPr>
          <w:rFonts w:ascii="Arial" w:hAnsi="Arial" w:cs="Arial"/>
        </w:rPr>
      </w:pPr>
      <w:bookmarkStart w:id="262" w:name="_Toc63162060"/>
      <w:bookmarkStart w:id="263" w:name="_Toc75870156"/>
      <w:bookmarkStart w:id="264" w:name="_Toc76394270"/>
      <w:r w:rsidRPr="00D42598">
        <w:rPr>
          <w:rFonts w:ascii="Arial" w:hAnsi="Arial" w:cs="Arial"/>
        </w:rPr>
        <w:lastRenderedPageBreak/>
        <w:t>Number of paediatric and mental health services and professionals specializing in young children and adolescents in 2015</w:t>
      </w:r>
      <w:bookmarkStart w:id="265" w:name="_Toc63162061"/>
      <w:bookmarkEnd w:id="262"/>
      <w:bookmarkEnd w:id="263"/>
      <w:bookmarkEnd w:id="264"/>
    </w:p>
    <w:p w14:paraId="7209C59D" w14:textId="77777777" w:rsidR="00D42598" w:rsidRPr="00D42598" w:rsidRDefault="00D42598" w:rsidP="00D42598">
      <w:pPr>
        <w:rPr>
          <w:rFonts w:ascii="Arial" w:hAnsi="Arial" w:cs="Arial"/>
        </w:rPr>
      </w:pPr>
      <w:r w:rsidRPr="00D42598">
        <w:rPr>
          <w:rFonts w:ascii="Arial" w:hAnsi="Arial" w:cs="Arial"/>
        </w:rPr>
        <w:t>This data sets out the number of full time employees providing support to children and adolescents aged 19 and under.</w:t>
      </w:r>
    </w:p>
    <w:tbl>
      <w:tblPr>
        <w:tblStyle w:val="TableGrid"/>
        <w:tblW w:w="5200" w:type="pct"/>
        <w:tblInd w:w="-289" w:type="dxa"/>
        <w:tblBorders>
          <w:insideH w:val="none" w:sz="0" w:space="0" w:color="auto"/>
          <w:insideV w:val="none" w:sz="0" w:space="0" w:color="auto"/>
        </w:tblBorders>
        <w:tblLook w:val="04A0" w:firstRow="1" w:lastRow="0" w:firstColumn="1" w:lastColumn="0" w:noHBand="0" w:noVBand="1"/>
      </w:tblPr>
      <w:tblGrid>
        <w:gridCol w:w="426"/>
        <w:gridCol w:w="1115"/>
        <w:gridCol w:w="761"/>
        <w:gridCol w:w="761"/>
        <w:gridCol w:w="761"/>
        <w:gridCol w:w="761"/>
        <w:gridCol w:w="761"/>
        <w:gridCol w:w="761"/>
        <w:gridCol w:w="762"/>
        <w:gridCol w:w="762"/>
        <w:gridCol w:w="762"/>
        <w:gridCol w:w="762"/>
        <w:gridCol w:w="762"/>
        <w:gridCol w:w="762"/>
        <w:gridCol w:w="762"/>
        <w:gridCol w:w="762"/>
        <w:gridCol w:w="762"/>
        <w:gridCol w:w="762"/>
        <w:gridCol w:w="779"/>
      </w:tblGrid>
      <w:tr w:rsidR="00D42598" w:rsidRPr="00D42598" w14:paraId="314D26F0" w14:textId="77777777" w:rsidTr="002B6744">
        <w:tc>
          <w:tcPr>
            <w:tcW w:w="488" w:type="pct"/>
            <w:gridSpan w:val="2"/>
          </w:tcPr>
          <w:p w14:paraId="7BEF0AF9" w14:textId="77777777" w:rsidR="00D42598" w:rsidRPr="00D42598" w:rsidRDefault="00D42598" w:rsidP="002B6744">
            <w:pPr>
              <w:rPr>
                <w:rFonts w:ascii="Arial" w:hAnsi="Arial" w:cs="Arial"/>
                <w:sz w:val="16"/>
                <w:szCs w:val="16"/>
              </w:rPr>
            </w:pPr>
          </w:p>
        </w:tc>
        <w:tc>
          <w:tcPr>
            <w:tcW w:w="4512" w:type="pct"/>
            <w:gridSpan w:val="17"/>
            <w:shd w:val="clear" w:color="auto" w:fill="95B3D7" w:themeFill="accent1" w:themeFillTint="99"/>
            <w:hideMark/>
          </w:tcPr>
          <w:p w14:paraId="1C84E4E0"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Number of Full Time Employees</w:t>
            </w:r>
          </w:p>
        </w:tc>
      </w:tr>
      <w:tr w:rsidR="00D42598" w:rsidRPr="00D42598" w14:paraId="6C100E4A" w14:textId="77777777" w:rsidTr="002B6744">
        <w:trPr>
          <w:cantSplit/>
          <w:trHeight w:val="1704"/>
        </w:trPr>
        <w:tc>
          <w:tcPr>
            <w:tcW w:w="488" w:type="pct"/>
            <w:gridSpan w:val="2"/>
            <w:shd w:val="clear" w:color="auto" w:fill="DBE5F1" w:themeFill="accent1" w:themeFillTint="33"/>
            <w:vAlign w:val="center"/>
            <w:hideMark/>
          </w:tcPr>
          <w:p w14:paraId="77DB9C8D" w14:textId="77777777" w:rsidR="00D42598" w:rsidRPr="00D42598" w:rsidRDefault="00D42598" w:rsidP="002B6744">
            <w:pPr>
              <w:jc w:val="center"/>
              <w:rPr>
                <w:rFonts w:ascii="Arial" w:hAnsi="Arial" w:cs="Arial"/>
                <w:sz w:val="16"/>
                <w:szCs w:val="16"/>
              </w:rPr>
            </w:pPr>
            <w:r w:rsidRPr="00D42598">
              <w:rPr>
                <w:rFonts w:ascii="Arial" w:hAnsi="Arial" w:cs="Arial"/>
                <w:b/>
                <w:bCs/>
                <w:sz w:val="16"/>
                <w:szCs w:val="16"/>
              </w:rPr>
              <w:t>Service</w:t>
            </w:r>
          </w:p>
        </w:tc>
        <w:tc>
          <w:tcPr>
            <w:tcW w:w="265" w:type="pct"/>
            <w:shd w:val="clear" w:color="auto" w:fill="DBE5F1" w:themeFill="accent1" w:themeFillTint="33"/>
            <w:textDirection w:val="btLr"/>
            <w:vAlign w:val="center"/>
            <w:hideMark/>
          </w:tcPr>
          <w:p w14:paraId="3F11C57C" w14:textId="77777777" w:rsidR="00D42598" w:rsidRPr="00D42598" w:rsidRDefault="00D42598" w:rsidP="002B6744">
            <w:pPr>
              <w:ind w:left="113" w:right="113"/>
              <w:jc w:val="center"/>
              <w:rPr>
                <w:rFonts w:ascii="Arial" w:hAnsi="Arial" w:cs="Arial"/>
                <w:i/>
                <w:iCs/>
                <w:sz w:val="16"/>
                <w:szCs w:val="16"/>
              </w:rPr>
            </w:pPr>
            <w:r w:rsidRPr="00D42598">
              <w:rPr>
                <w:rFonts w:ascii="Arial" w:hAnsi="Arial" w:cs="Arial"/>
                <w:i/>
                <w:iCs/>
                <w:sz w:val="16"/>
                <w:szCs w:val="16"/>
              </w:rPr>
              <w:t>Alcohol and drug</w:t>
            </w:r>
          </w:p>
        </w:tc>
        <w:tc>
          <w:tcPr>
            <w:tcW w:w="265" w:type="pct"/>
            <w:shd w:val="clear" w:color="auto" w:fill="DBE5F1" w:themeFill="accent1" w:themeFillTint="33"/>
            <w:textDirection w:val="btLr"/>
            <w:vAlign w:val="center"/>
            <w:hideMark/>
          </w:tcPr>
          <w:p w14:paraId="27D1EE0E" w14:textId="77777777" w:rsidR="00D42598" w:rsidRPr="00D42598" w:rsidRDefault="00D42598" w:rsidP="002B6744">
            <w:pPr>
              <w:ind w:left="113" w:right="113"/>
              <w:jc w:val="center"/>
              <w:rPr>
                <w:rFonts w:ascii="Arial" w:hAnsi="Arial" w:cs="Arial"/>
                <w:i/>
                <w:iCs/>
                <w:sz w:val="16"/>
                <w:szCs w:val="16"/>
              </w:rPr>
            </w:pPr>
            <w:r w:rsidRPr="00D42598">
              <w:rPr>
                <w:rFonts w:ascii="Arial" w:hAnsi="Arial" w:cs="Arial"/>
                <w:i/>
                <w:iCs/>
                <w:sz w:val="16"/>
                <w:szCs w:val="16"/>
              </w:rPr>
              <w:t>Co-existing problems</w:t>
            </w:r>
          </w:p>
        </w:tc>
        <w:tc>
          <w:tcPr>
            <w:tcW w:w="265" w:type="pct"/>
            <w:shd w:val="clear" w:color="auto" w:fill="DBE5F1" w:themeFill="accent1" w:themeFillTint="33"/>
            <w:textDirection w:val="btLr"/>
            <w:vAlign w:val="center"/>
            <w:hideMark/>
          </w:tcPr>
          <w:p w14:paraId="3BA657EB" w14:textId="77777777" w:rsidR="00D42598" w:rsidRPr="00D42598" w:rsidRDefault="00D42598" w:rsidP="002B6744">
            <w:pPr>
              <w:ind w:left="113" w:right="113"/>
              <w:jc w:val="center"/>
              <w:rPr>
                <w:rFonts w:ascii="Arial" w:hAnsi="Arial" w:cs="Arial"/>
                <w:i/>
                <w:iCs/>
                <w:sz w:val="16"/>
                <w:szCs w:val="16"/>
              </w:rPr>
            </w:pPr>
            <w:r w:rsidRPr="00D42598">
              <w:rPr>
                <w:rFonts w:ascii="Arial" w:hAnsi="Arial" w:cs="Arial"/>
                <w:i/>
                <w:iCs/>
                <w:sz w:val="16"/>
                <w:szCs w:val="16"/>
              </w:rPr>
              <w:t>Mental health nurse</w:t>
            </w:r>
          </w:p>
        </w:tc>
        <w:tc>
          <w:tcPr>
            <w:tcW w:w="265" w:type="pct"/>
            <w:shd w:val="clear" w:color="auto" w:fill="DBE5F1" w:themeFill="accent1" w:themeFillTint="33"/>
            <w:textDirection w:val="btLr"/>
            <w:vAlign w:val="center"/>
            <w:hideMark/>
          </w:tcPr>
          <w:p w14:paraId="77879B20" w14:textId="77777777" w:rsidR="00D42598" w:rsidRPr="00D42598" w:rsidRDefault="00D42598" w:rsidP="002B6744">
            <w:pPr>
              <w:ind w:left="113" w:right="113"/>
              <w:jc w:val="center"/>
              <w:rPr>
                <w:rFonts w:ascii="Arial" w:hAnsi="Arial" w:cs="Arial"/>
                <w:i/>
                <w:iCs/>
                <w:sz w:val="16"/>
                <w:szCs w:val="16"/>
              </w:rPr>
            </w:pPr>
            <w:r w:rsidRPr="00D42598">
              <w:rPr>
                <w:rFonts w:ascii="Arial" w:hAnsi="Arial" w:cs="Arial"/>
                <w:i/>
                <w:iCs/>
                <w:sz w:val="16"/>
                <w:szCs w:val="16"/>
              </w:rPr>
              <w:t>Occupational therapist</w:t>
            </w:r>
          </w:p>
        </w:tc>
        <w:tc>
          <w:tcPr>
            <w:tcW w:w="265" w:type="pct"/>
            <w:shd w:val="clear" w:color="auto" w:fill="DBE5F1" w:themeFill="accent1" w:themeFillTint="33"/>
            <w:textDirection w:val="btLr"/>
            <w:vAlign w:val="center"/>
            <w:hideMark/>
          </w:tcPr>
          <w:p w14:paraId="285702C7" w14:textId="77777777" w:rsidR="00D42598" w:rsidRPr="00D42598" w:rsidRDefault="00D42598" w:rsidP="002B6744">
            <w:pPr>
              <w:ind w:left="113" w:right="113"/>
              <w:jc w:val="center"/>
              <w:rPr>
                <w:rFonts w:ascii="Arial" w:hAnsi="Arial" w:cs="Arial"/>
                <w:i/>
                <w:iCs/>
                <w:sz w:val="16"/>
                <w:szCs w:val="16"/>
              </w:rPr>
            </w:pPr>
            <w:r w:rsidRPr="00D42598">
              <w:rPr>
                <w:rFonts w:ascii="Arial" w:hAnsi="Arial" w:cs="Arial"/>
                <w:i/>
                <w:iCs/>
                <w:sz w:val="16"/>
                <w:szCs w:val="16"/>
              </w:rPr>
              <w:t>Psychiatrist</w:t>
            </w:r>
          </w:p>
        </w:tc>
        <w:tc>
          <w:tcPr>
            <w:tcW w:w="265" w:type="pct"/>
            <w:shd w:val="clear" w:color="auto" w:fill="DBE5F1" w:themeFill="accent1" w:themeFillTint="33"/>
            <w:textDirection w:val="btLr"/>
            <w:vAlign w:val="center"/>
            <w:hideMark/>
          </w:tcPr>
          <w:p w14:paraId="2D12525A" w14:textId="77777777" w:rsidR="00D42598" w:rsidRPr="00D42598" w:rsidRDefault="00D42598" w:rsidP="002B6744">
            <w:pPr>
              <w:ind w:left="113" w:right="113"/>
              <w:jc w:val="center"/>
              <w:rPr>
                <w:rFonts w:ascii="Arial" w:hAnsi="Arial" w:cs="Arial"/>
                <w:i/>
                <w:iCs/>
                <w:sz w:val="16"/>
                <w:szCs w:val="16"/>
              </w:rPr>
            </w:pPr>
            <w:r w:rsidRPr="00D42598">
              <w:rPr>
                <w:rFonts w:ascii="Arial" w:hAnsi="Arial" w:cs="Arial"/>
                <w:i/>
                <w:iCs/>
                <w:sz w:val="16"/>
                <w:szCs w:val="16"/>
              </w:rPr>
              <w:t>Psychotherapist</w:t>
            </w:r>
          </w:p>
        </w:tc>
        <w:tc>
          <w:tcPr>
            <w:tcW w:w="265" w:type="pct"/>
            <w:shd w:val="clear" w:color="auto" w:fill="DBE5F1" w:themeFill="accent1" w:themeFillTint="33"/>
            <w:textDirection w:val="btLr"/>
            <w:vAlign w:val="center"/>
            <w:hideMark/>
          </w:tcPr>
          <w:p w14:paraId="32EE1A2B" w14:textId="77777777" w:rsidR="00D42598" w:rsidRPr="00D42598" w:rsidRDefault="00D42598" w:rsidP="002B6744">
            <w:pPr>
              <w:ind w:left="113" w:right="113"/>
              <w:jc w:val="center"/>
              <w:rPr>
                <w:rFonts w:ascii="Arial" w:hAnsi="Arial" w:cs="Arial"/>
                <w:i/>
                <w:iCs/>
                <w:sz w:val="16"/>
                <w:szCs w:val="16"/>
              </w:rPr>
            </w:pPr>
            <w:r w:rsidRPr="00D42598">
              <w:rPr>
                <w:rFonts w:ascii="Arial" w:hAnsi="Arial" w:cs="Arial"/>
                <w:i/>
                <w:iCs/>
                <w:sz w:val="16"/>
                <w:szCs w:val="16"/>
              </w:rPr>
              <w:t>Psychologist</w:t>
            </w:r>
          </w:p>
        </w:tc>
        <w:tc>
          <w:tcPr>
            <w:tcW w:w="265" w:type="pct"/>
            <w:shd w:val="clear" w:color="auto" w:fill="DBE5F1" w:themeFill="accent1" w:themeFillTint="33"/>
            <w:textDirection w:val="btLr"/>
            <w:vAlign w:val="center"/>
            <w:hideMark/>
          </w:tcPr>
          <w:p w14:paraId="736EA46E" w14:textId="77777777" w:rsidR="00D42598" w:rsidRPr="00D42598" w:rsidRDefault="00D42598" w:rsidP="002B6744">
            <w:pPr>
              <w:ind w:left="113" w:right="113"/>
              <w:jc w:val="center"/>
              <w:rPr>
                <w:rFonts w:ascii="Arial" w:hAnsi="Arial" w:cs="Arial"/>
                <w:i/>
                <w:iCs/>
                <w:sz w:val="16"/>
                <w:szCs w:val="16"/>
              </w:rPr>
            </w:pPr>
            <w:r w:rsidRPr="00D42598">
              <w:rPr>
                <w:rFonts w:ascii="Arial" w:hAnsi="Arial" w:cs="Arial"/>
                <w:i/>
                <w:iCs/>
                <w:sz w:val="16"/>
                <w:szCs w:val="16"/>
              </w:rPr>
              <w:t>Social worker</w:t>
            </w:r>
          </w:p>
        </w:tc>
        <w:tc>
          <w:tcPr>
            <w:tcW w:w="265" w:type="pct"/>
            <w:shd w:val="clear" w:color="auto" w:fill="DBE5F1" w:themeFill="accent1" w:themeFillTint="33"/>
            <w:textDirection w:val="btLr"/>
            <w:vAlign w:val="center"/>
            <w:hideMark/>
          </w:tcPr>
          <w:p w14:paraId="76A714BB" w14:textId="77777777" w:rsidR="00D42598" w:rsidRPr="00D42598" w:rsidRDefault="00D42598" w:rsidP="002B6744">
            <w:pPr>
              <w:ind w:left="113" w:right="113"/>
              <w:jc w:val="center"/>
              <w:rPr>
                <w:rFonts w:ascii="Arial" w:hAnsi="Arial" w:cs="Arial"/>
                <w:i/>
                <w:iCs/>
                <w:sz w:val="16"/>
                <w:szCs w:val="16"/>
              </w:rPr>
            </w:pPr>
            <w:r w:rsidRPr="00D42598">
              <w:rPr>
                <w:rFonts w:ascii="Arial" w:hAnsi="Arial" w:cs="Arial"/>
                <w:i/>
                <w:iCs/>
                <w:sz w:val="16"/>
                <w:szCs w:val="16"/>
              </w:rPr>
              <w:t>Other clinical</w:t>
            </w:r>
          </w:p>
        </w:tc>
        <w:tc>
          <w:tcPr>
            <w:tcW w:w="265" w:type="pct"/>
            <w:shd w:val="clear" w:color="auto" w:fill="DBE5F1" w:themeFill="accent1" w:themeFillTint="33"/>
            <w:textDirection w:val="btLr"/>
            <w:vAlign w:val="center"/>
            <w:hideMark/>
          </w:tcPr>
          <w:p w14:paraId="02D3450B" w14:textId="77777777" w:rsidR="00D42598" w:rsidRPr="00D42598" w:rsidRDefault="00D42598" w:rsidP="002B6744">
            <w:pPr>
              <w:ind w:left="113" w:right="113"/>
              <w:jc w:val="center"/>
              <w:rPr>
                <w:rFonts w:ascii="Arial" w:hAnsi="Arial" w:cs="Arial"/>
                <w:i/>
                <w:iCs/>
                <w:sz w:val="16"/>
                <w:szCs w:val="16"/>
              </w:rPr>
            </w:pPr>
            <w:r w:rsidRPr="00D42598">
              <w:rPr>
                <w:rFonts w:ascii="Arial" w:hAnsi="Arial" w:cs="Arial"/>
                <w:i/>
                <w:iCs/>
                <w:sz w:val="16"/>
                <w:szCs w:val="16"/>
              </w:rPr>
              <w:t>Cultural</w:t>
            </w:r>
          </w:p>
        </w:tc>
        <w:tc>
          <w:tcPr>
            <w:tcW w:w="265" w:type="pct"/>
            <w:shd w:val="clear" w:color="auto" w:fill="DBE5F1" w:themeFill="accent1" w:themeFillTint="33"/>
            <w:textDirection w:val="btLr"/>
            <w:vAlign w:val="center"/>
            <w:hideMark/>
          </w:tcPr>
          <w:p w14:paraId="7E0C7B41" w14:textId="77777777" w:rsidR="00D42598" w:rsidRPr="00D42598" w:rsidRDefault="00D42598" w:rsidP="002B6744">
            <w:pPr>
              <w:ind w:left="113" w:right="113"/>
              <w:jc w:val="center"/>
              <w:rPr>
                <w:rFonts w:ascii="Arial" w:hAnsi="Arial" w:cs="Arial"/>
                <w:i/>
                <w:iCs/>
                <w:sz w:val="16"/>
                <w:szCs w:val="16"/>
              </w:rPr>
            </w:pPr>
            <w:r w:rsidRPr="00D42598">
              <w:rPr>
                <w:rFonts w:ascii="Arial" w:hAnsi="Arial" w:cs="Arial"/>
                <w:i/>
                <w:iCs/>
                <w:sz w:val="16"/>
                <w:szCs w:val="16"/>
              </w:rPr>
              <w:t>Specific liaison</w:t>
            </w:r>
          </w:p>
        </w:tc>
        <w:tc>
          <w:tcPr>
            <w:tcW w:w="265" w:type="pct"/>
            <w:shd w:val="clear" w:color="auto" w:fill="DBE5F1" w:themeFill="accent1" w:themeFillTint="33"/>
            <w:textDirection w:val="btLr"/>
            <w:vAlign w:val="center"/>
            <w:hideMark/>
          </w:tcPr>
          <w:p w14:paraId="3FE158AA" w14:textId="77777777" w:rsidR="00D42598" w:rsidRPr="00D42598" w:rsidRDefault="00D42598" w:rsidP="002B6744">
            <w:pPr>
              <w:ind w:left="113" w:right="113"/>
              <w:jc w:val="center"/>
              <w:rPr>
                <w:rFonts w:ascii="Arial" w:hAnsi="Arial" w:cs="Arial"/>
                <w:i/>
                <w:iCs/>
                <w:sz w:val="16"/>
                <w:szCs w:val="16"/>
              </w:rPr>
            </w:pPr>
            <w:r w:rsidRPr="00D42598">
              <w:rPr>
                <w:rFonts w:ascii="Arial" w:hAnsi="Arial" w:cs="Arial"/>
                <w:i/>
                <w:iCs/>
                <w:sz w:val="16"/>
                <w:szCs w:val="16"/>
              </w:rPr>
              <w:t>Mental health consumer</w:t>
            </w:r>
          </w:p>
        </w:tc>
        <w:tc>
          <w:tcPr>
            <w:tcW w:w="265" w:type="pct"/>
            <w:shd w:val="clear" w:color="auto" w:fill="DBE5F1" w:themeFill="accent1" w:themeFillTint="33"/>
            <w:textDirection w:val="btLr"/>
            <w:vAlign w:val="center"/>
            <w:hideMark/>
          </w:tcPr>
          <w:p w14:paraId="43133977" w14:textId="77777777" w:rsidR="00D42598" w:rsidRPr="00D42598" w:rsidRDefault="00D42598" w:rsidP="002B6744">
            <w:pPr>
              <w:ind w:left="113" w:right="113"/>
              <w:jc w:val="center"/>
              <w:rPr>
                <w:rFonts w:ascii="Arial" w:hAnsi="Arial" w:cs="Arial"/>
                <w:i/>
                <w:iCs/>
                <w:sz w:val="16"/>
                <w:szCs w:val="16"/>
              </w:rPr>
            </w:pPr>
            <w:r w:rsidRPr="00D42598">
              <w:rPr>
                <w:rFonts w:ascii="Arial" w:hAnsi="Arial" w:cs="Arial"/>
                <w:i/>
                <w:iCs/>
                <w:sz w:val="16"/>
                <w:szCs w:val="16"/>
              </w:rPr>
              <w:t>Mental health support</w:t>
            </w:r>
          </w:p>
        </w:tc>
        <w:tc>
          <w:tcPr>
            <w:tcW w:w="265" w:type="pct"/>
            <w:shd w:val="clear" w:color="auto" w:fill="DBE5F1" w:themeFill="accent1" w:themeFillTint="33"/>
            <w:textDirection w:val="btLr"/>
            <w:vAlign w:val="center"/>
            <w:hideMark/>
          </w:tcPr>
          <w:p w14:paraId="53905D8D" w14:textId="77777777" w:rsidR="00D42598" w:rsidRPr="00D42598" w:rsidRDefault="00D42598" w:rsidP="002B6744">
            <w:pPr>
              <w:ind w:left="113" w:right="113"/>
              <w:jc w:val="center"/>
              <w:rPr>
                <w:rFonts w:ascii="Arial" w:hAnsi="Arial" w:cs="Arial"/>
                <w:i/>
                <w:iCs/>
                <w:sz w:val="16"/>
                <w:szCs w:val="16"/>
              </w:rPr>
            </w:pPr>
            <w:r w:rsidRPr="00D42598">
              <w:rPr>
                <w:rFonts w:ascii="Arial" w:hAnsi="Arial" w:cs="Arial"/>
                <w:i/>
                <w:iCs/>
                <w:sz w:val="16"/>
                <w:szCs w:val="16"/>
              </w:rPr>
              <w:t>Youth worker</w:t>
            </w:r>
          </w:p>
        </w:tc>
        <w:tc>
          <w:tcPr>
            <w:tcW w:w="265" w:type="pct"/>
            <w:shd w:val="clear" w:color="auto" w:fill="DBE5F1" w:themeFill="accent1" w:themeFillTint="33"/>
            <w:textDirection w:val="btLr"/>
            <w:vAlign w:val="center"/>
            <w:hideMark/>
          </w:tcPr>
          <w:p w14:paraId="6461C376" w14:textId="77777777" w:rsidR="00D42598" w:rsidRPr="00D42598" w:rsidRDefault="00D42598" w:rsidP="002B6744">
            <w:pPr>
              <w:ind w:left="113" w:right="113"/>
              <w:jc w:val="center"/>
              <w:rPr>
                <w:rFonts w:ascii="Arial" w:hAnsi="Arial" w:cs="Arial"/>
                <w:i/>
                <w:iCs/>
                <w:sz w:val="16"/>
                <w:szCs w:val="16"/>
              </w:rPr>
            </w:pPr>
            <w:r w:rsidRPr="00D42598">
              <w:rPr>
                <w:rFonts w:ascii="Arial" w:hAnsi="Arial" w:cs="Arial"/>
                <w:i/>
                <w:iCs/>
                <w:sz w:val="16"/>
                <w:szCs w:val="16"/>
              </w:rPr>
              <w:t>Other non-clinical</w:t>
            </w:r>
          </w:p>
        </w:tc>
        <w:tc>
          <w:tcPr>
            <w:tcW w:w="265" w:type="pct"/>
            <w:shd w:val="clear" w:color="auto" w:fill="DBE5F1" w:themeFill="accent1" w:themeFillTint="33"/>
            <w:textDirection w:val="btLr"/>
            <w:vAlign w:val="center"/>
            <w:hideMark/>
          </w:tcPr>
          <w:p w14:paraId="15946C86" w14:textId="77777777" w:rsidR="00D42598" w:rsidRPr="00D42598" w:rsidRDefault="00D42598" w:rsidP="002B6744">
            <w:pPr>
              <w:ind w:left="113" w:right="113"/>
              <w:jc w:val="center"/>
              <w:rPr>
                <w:rFonts w:ascii="Arial" w:hAnsi="Arial" w:cs="Arial"/>
                <w:i/>
                <w:iCs/>
                <w:sz w:val="16"/>
                <w:szCs w:val="16"/>
              </w:rPr>
            </w:pPr>
            <w:r w:rsidRPr="00D42598">
              <w:rPr>
                <w:rFonts w:ascii="Arial" w:hAnsi="Arial" w:cs="Arial"/>
                <w:i/>
                <w:iCs/>
                <w:sz w:val="16"/>
                <w:szCs w:val="16"/>
              </w:rPr>
              <w:t>Administration / management</w:t>
            </w:r>
          </w:p>
        </w:tc>
        <w:tc>
          <w:tcPr>
            <w:tcW w:w="265" w:type="pct"/>
            <w:shd w:val="clear" w:color="auto" w:fill="DBE5F1" w:themeFill="accent1" w:themeFillTint="33"/>
            <w:textDirection w:val="btLr"/>
            <w:vAlign w:val="center"/>
            <w:hideMark/>
          </w:tcPr>
          <w:p w14:paraId="7A13FE4F" w14:textId="77777777" w:rsidR="00D42598" w:rsidRPr="00D42598" w:rsidRDefault="00D42598" w:rsidP="002B6744">
            <w:pPr>
              <w:ind w:left="113" w:right="113"/>
              <w:jc w:val="center"/>
              <w:rPr>
                <w:rFonts w:ascii="Arial" w:hAnsi="Arial" w:cs="Arial"/>
                <w:b/>
                <w:bCs/>
                <w:sz w:val="16"/>
                <w:szCs w:val="16"/>
              </w:rPr>
            </w:pPr>
            <w:r w:rsidRPr="00D42598">
              <w:rPr>
                <w:rFonts w:ascii="Arial" w:hAnsi="Arial" w:cs="Arial"/>
                <w:b/>
                <w:bCs/>
                <w:sz w:val="16"/>
                <w:szCs w:val="16"/>
              </w:rPr>
              <w:t>Total</w:t>
            </w:r>
          </w:p>
        </w:tc>
      </w:tr>
      <w:tr w:rsidR="00D42598" w:rsidRPr="00D42598" w14:paraId="2CC3460B" w14:textId="77777777" w:rsidTr="002B6744">
        <w:tc>
          <w:tcPr>
            <w:tcW w:w="133" w:type="pct"/>
            <w:vMerge w:val="restart"/>
            <w:shd w:val="clear" w:color="auto" w:fill="95B3D7" w:themeFill="accent1" w:themeFillTint="99"/>
            <w:textDirection w:val="btLr"/>
            <w:hideMark/>
          </w:tcPr>
          <w:p w14:paraId="3F0114CF" w14:textId="77777777" w:rsidR="00D42598" w:rsidRPr="00D42598" w:rsidRDefault="00D42598" w:rsidP="002B6744">
            <w:pPr>
              <w:jc w:val="center"/>
              <w:rPr>
                <w:rFonts w:ascii="Arial" w:hAnsi="Arial" w:cs="Arial"/>
                <w:sz w:val="16"/>
                <w:szCs w:val="16"/>
              </w:rPr>
            </w:pPr>
            <w:r w:rsidRPr="00D42598">
              <w:rPr>
                <w:rFonts w:ascii="Arial" w:hAnsi="Arial" w:cs="Arial"/>
                <w:b/>
                <w:bCs/>
                <w:sz w:val="16"/>
                <w:szCs w:val="16"/>
              </w:rPr>
              <w:t>Geographical location (by DHB)</w:t>
            </w:r>
          </w:p>
        </w:tc>
        <w:tc>
          <w:tcPr>
            <w:tcW w:w="356" w:type="pct"/>
            <w:vAlign w:val="bottom"/>
            <w:hideMark/>
          </w:tcPr>
          <w:p w14:paraId="278820A4" w14:textId="77777777" w:rsidR="00D42598" w:rsidRPr="00D42598" w:rsidRDefault="00D42598" w:rsidP="002B6744">
            <w:pPr>
              <w:rPr>
                <w:rFonts w:ascii="Arial" w:hAnsi="Arial" w:cs="Arial"/>
                <w:sz w:val="16"/>
                <w:szCs w:val="16"/>
              </w:rPr>
            </w:pPr>
            <w:r w:rsidRPr="00D42598">
              <w:rPr>
                <w:rFonts w:ascii="Arial" w:hAnsi="Arial" w:cs="Arial"/>
                <w:color w:val="000000"/>
                <w:sz w:val="16"/>
                <w:szCs w:val="16"/>
              </w:rPr>
              <w:t>Northland</w:t>
            </w:r>
          </w:p>
        </w:tc>
        <w:tc>
          <w:tcPr>
            <w:tcW w:w="265" w:type="pct"/>
            <w:vAlign w:val="center"/>
            <w:hideMark/>
          </w:tcPr>
          <w:p w14:paraId="2C590C7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6F3F353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6.0</w:t>
            </w:r>
          </w:p>
        </w:tc>
        <w:tc>
          <w:tcPr>
            <w:tcW w:w="265" w:type="pct"/>
            <w:vAlign w:val="center"/>
            <w:hideMark/>
          </w:tcPr>
          <w:p w14:paraId="66E9B44E"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14.0</w:t>
            </w:r>
          </w:p>
        </w:tc>
        <w:tc>
          <w:tcPr>
            <w:tcW w:w="265" w:type="pct"/>
            <w:vAlign w:val="center"/>
            <w:hideMark/>
          </w:tcPr>
          <w:p w14:paraId="2EB7040E"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2.0</w:t>
            </w:r>
          </w:p>
        </w:tc>
        <w:tc>
          <w:tcPr>
            <w:tcW w:w="265" w:type="pct"/>
            <w:vAlign w:val="center"/>
            <w:hideMark/>
          </w:tcPr>
          <w:p w14:paraId="3E23604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2.8</w:t>
            </w:r>
          </w:p>
        </w:tc>
        <w:tc>
          <w:tcPr>
            <w:tcW w:w="265" w:type="pct"/>
            <w:vAlign w:val="center"/>
            <w:hideMark/>
          </w:tcPr>
          <w:p w14:paraId="6E308F47"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0.6</w:t>
            </w:r>
          </w:p>
        </w:tc>
        <w:tc>
          <w:tcPr>
            <w:tcW w:w="265" w:type="pct"/>
            <w:vAlign w:val="center"/>
            <w:hideMark/>
          </w:tcPr>
          <w:p w14:paraId="57F585B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5.3</w:t>
            </w:r>
          </w:p>
        </w:tc>
        <w:tc>
          <w:tcPr>
            <w:tcW w:w="265" w:type="pct"/>
            <w:vAlign w:val="center"/>
            <w:hideMark/>
          </w:tcPr>
          <w:p w14:paraId="0116843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7.0</w:t>
            </w:r>
          </w:p>
        </w:tc>
        <w:tc>
          <w:tcPr>
            <w:tcW w:w="265" w:type="pct"/>
            <w:vAlign w:val="center"/>
            <w:hideMark/>
          </w:tcPr>
          <w:p w14:paraId="57D9D15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3.8</w:t>
            </w:r>
          </w:p>
        </w:tc>
        <w:tc>
          <w:tcPr>
            <w:tcW w:w="265" w:type="pct"/>
            <w:vAlign w:val="center"/>
            <w:hideMark/>
          </w:tcPr>
          <w:p w14:paraId="5A4107BE"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0BD2E31C"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345F6FE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4C54DCB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6EA5271C"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0DA3EF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FADF22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5.0</w:t>
            </w:r>
          </w:p>
        </w:tc>
        <w:tc>
          <w:tcPr>
            <w:tcW w:w="265" w:type="pct"/>
            <w:vAlign w:val="center"/>
            <w:hideMark/>
          </w:tcPr>
          <w:p w14:paraId="2F2EAD83"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46.5</w:t>
            </w:r>
          </w:p>
        </w:tc>
      </w:tr>
      <w:tr w:rsidR="00D42598" w:rsidRPr="00D42598" w14:paraId="71FC9DB2" w14:textId="77777777" w:rsidTr="002B6744">
        <w:tc>
          <w:tcPr>
            <w:tcW w:w="0" w:type="auto"/>
            <w:vMerge/>
            <w:vAlign w:val="center"/>
            <w:hideMark/>
          </w:tcPr>
          <w:p w14:paraId="5A62EA76" w14:textId="77777777" w:rsidR="00D42598" w:rsidRPr="00D42598" w:rsidRDefault="00D42598" w:rsidP="002B6744">
            <w:pPr>
              <w:spacing w:line="240" w:lineRule="auto"/>
              <w:rPr>
                <w:rFonts w:ascii="Arial" w:hAnsi="Arial" w:cs="Arial"/>
                <w:sz w:val="16"/>
                <w:szCs w:val="16"/>
              </w:rPr>
            </w:pPr>
          </w:p>
        </w:tc>
        <w:tc>
          <w:tcPr>
            <w:tcW w:w="356" w:type="pct"/>
            <w:vAlign w:val="bottom"/>
            <w:hideMark/>
          </w:tcPr>
          <w:p w14:paraId="1FC9A23C" w14:textId="77777777" w:rsidR="00D42598" w:rsidRPr="00D42598" w:rsidRDefault="00D42598" w:rsidP="002B6744">
            <w:pPr>
              <w:rPr>
                <w:rFonts w:ascii="Arial" w:hAnsi="Arial" w:cs="Arial"/>
                <w:sz w:val="16"/>
                <w:szCs w:val="16"/>
              </w:rPr>
            </w:pPr>
            <w:r w:rsidRPr="00D42598">
              <w:rPr>
                <w:rFonts w:ascii="Arial" w:hAnsi="Arial" w:cs="Arial"/>
                <w:color w:val="000000"/>
                <w:sz w:val="16"/>
                <w:szCs w:val="16"/>
              </w:rPr>
              <w:t>Waitemata</w:t>
            </w:r>
          </w:p>
        </w:tc>
        <w:tc>
          <w:tcPr>
            <w:tcW w:w="265" w:type="pct"/>
            <w:vAlign w:val="center"/>
            <w:hideMark/>
          </w:tcPr>
          <w:p w14:paraId="1561AAD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31.9</w:t>
            </w:r>
          </w:p>
        </w:tc>
        <w:tc>
          <w:tcPr>
            <w:tcW w:w="265" w:type="pct"/>
            <w:vAlign w:val="center"/>
            <w:hideMark/>
          </w:tcPr>
          <w:p w14:paraId="5EE2F7A7"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4443B8CE"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22.5</w:t>
            </w:r>
          </w:p>
        </w:tc>
        <w:tc>
          <w:tcPr>
            <w:tcW w:w="265" w:type="pct"/>
            <w:vAlign w:val="center"/>
            <w:hideMark/>
          </w:tcPr>
          <w:p w14:paraId="7515895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17.3</w:t>
            </w:r>
          </w:p>
        </w:tc>
        <w:tc>
          <w:tcPr>
            <w:tcW w:w="265" w:type="pct"/>
            <w:vAlign w:val="center"/>
            <w:hideMark/>
          </w:tcPr>
          <w:p w14:paraId="56425B31"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15.25</w:t>
            </w:r>
          </w:p>
        </w:tc>
        <w:tc>
          <w:tcPr>
            <w:tcW w:w="265" w:type="pct"/>
            <w:vAlign w:val="center"/>
            <w:hideMark/>
          </w:tcPr>
          <w:p w14:paraId="4AB1546C"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8.6</w:t>
            </w:r>
          </w:p>
        </w:tc>
        <w:tc>
          <w:tcPr>
            <w:tcW w:w="265" w:type="pct"/>
            <w:vAlign w:val="center"/>
            <w:hideMark/>
          </w:tcPr>
          <w:p w14:paraId="1000831C"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21.6</w:t>
            </w:r>
          </w:p>
        </w:tc>
        <w:tc>
          <w:tcPr>
            <w:tcW w:w="265" w:type="pct"/>
            <w:vAlign w:val="center"/>
            <w:hideMark/>
          </w:tcPr>
          <w:p w14:paraId="7EB294C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22.3</w:t>
            </w:r>
          </w:p>
        </w:tc>
        <w:tc>
          <w:tcPr>
            <w:tcW w:w="265" w:type="pct"/>
            <w:vAlign w:val="center"/>
            <w:hideMark/>
          </w:tcPr>
          <w:p w14:paraId="2402545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6.8</w:t>
            </w:r>
          </w:p>
        </w:tc>
        <w:tc>
          <w:tcPr>
            <w:tcW w:w="265" w:type="pct"/>
            <w:vAlign w:val="center"/>
            <w:hideMark/>
          </w:tcPr>
          <w:p w14:paraId="086A2A0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2.6</w:t>
            </w:r>
          </w:p>
        </w:tc>
        <w:tc>
          <w:tcPr>
            <w:tcW w:w="265" w:type="pct"/>
            <w:vAlign w:val="center"/>
            <w:hideMark/>
          </w:tcPr>
          <w:p w14:paraId="6BDA3C21"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2E41C10A"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2B976AA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6AE2A60F"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14098C2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4D52940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14.4</w:t>
            </w:r>
          </w:p>
        </w:tc>
        <w:tc>
          <w:tcPr>
            <w:tcW w:w="265" w:type="pct"/>
            <w:vAlign w:val="center"/>
            <w:hideMark/>
          </w:tcPr>
          <w:p w14:paraId="7404AA0D"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164.25</w:t>
            </w:r>
          </w:p>
        </w:tc>
      </w:tr>
      <w:tr w:rsidR="00D42598" w:rsidRPr="00D42598" w14:paraId="418CAD8E" w14:textId="77777777" w:rsidTr="002B6744">
        <w:tc>
          <w:tcPr>
            <w:tcW w:w="0" w:type="auto"/>
            <w:vMerge/>
            <w:vAlign w:val="center"/>
            <w:hideMark/>
          </w:tcPr>
          <w:p w14:paraId="033AA1F1" w14:textId="77777777" w:rsidR="00D42598" w:rsidRPr="00D42598" w:rsidRDefault="00D42598" w:rsidP="002B6744">
            <w:pPr>
              <w:spacing w:line="240" w:lineRule="auto"/>
              <w:rPr>
                <w:rFonts w:ascii="Arial" w:hAnsi="Arial" w:cs="Arial"/>
                <w:sz w:val="16"/>
                <w:szCs w:val="16"/>
              </w:rPr>
            </w:pPr>
          </w:p>
        </w:tc>
        <w:tc>
          <w:tcPr>
            <w:tcW w:w="356" w:type="pct"/>
            <w:vAlign w:val="bottom"/>
            <w:hideMark/>
          </w:tcPr>
          <w:p w14:paraId="7B6339CB" w14:textId="77777777" w:rsidR="00D42598" w:rsidRPr="00D42598" w:rsidRDefault="00D42598" w:rsidP="002B6744">
            <w:pPr>
              <w:rPr>
                <w:rFonts w:ascii="Arial" w:hAnsi="Arial" w:cs="Arial"/>
                <w:sz w:val="16"/>
                <w:szCs w:val="16"/>
              </w:rPr>
            </w:pPr>
            <w:r w:rsidRPr="00D42598">
              <w:rPr>
                <w:rFonts w:ascii="Arial" w:hAnsi="Arial" w:cs="Arial"/>
                <w:color w:val="000000"/>
                <w:sz w:val="16"/>
                <w:szCs w:val="16"/>
              </w:rPr>
              <w:t>Auckland</w:t>
            </w:r>
          </w:p>
        </w:tc>
        <w:tc>
          <w:tcPr>
            <w:tcW w:w="265" w:type="pct"/>
            <w:vAlign w:val="center"/>
            <w:hideMark/>
          </w:tcPr>
          <w:p w14:paraId="28AD1723"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135D63F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00D0FB2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8.15</w:t>
            </w:r>
          </w:p>
        </w:tc>
        <w:tc>
          <w:tcPr>
            <w:tcW w:w="265" w:type="pct"/>
            <w:vAlign w:val="center"/>
            <w:hideMark/>
          </w:tcPr>
          <w:p w14:paraId="6C40141B"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14.0</w:t>
            </w:r>
          </w:p>
        </w:tc>
        <w:tc>
          <w:tcPr>
            <w:tcW w:w="265" w:type="pct"/>
            <w:vAlign w:val="center"/>
            <w:hideMark/>
          </w:tcPr>
          <w:p w14:paraId="7150433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6.7</w:t>
            </w:r>
          </w:p>
        </w:tc>
        <w:tc>
          <w:tcPr>
            <w:tcW w:w="265" w:type="pct"/>
            <w:vAlign w:val="center"/>
            <w:hideMark/>
          </w:tcPr>
          <w:p w14:paraId="2F2ED66B"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3.55</w:t>
            </w:r>
          </w:p>
        </w:tc>
        <w:tc>
          <w:tcPr>
            <w:tcW w:w="265" w:type="pct"/>
            <w:vAlign w:val="center"/>
            <w:hideMark/>
          </w:tcPr>
          <w:p w14:paraId="32E4871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25.18</w:t>
            </w:r>
          </w:p>
        </w:tc>
        <w:tc>
          <w:tcPr>
            <w:tcW w:w="265" w:type="pct"/>
            <w:vAlign w:val="center"/>
            <w:hideMark/>
          </w:tcPr>
          <w:p w14:paraId="041F240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7.0</w:t>
            </w:r>
          </w:p>
        </w:tc>
        <w:tc>
          <w:tcPr>
            <w:tcW w:w="265" w:type="pct"/>
            <w:vAlign w:val="center"/>
            <w:hideMark/>
          </w:tcPr>
          <w:p w14:paraId="39B5A32B"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5.4</w:t>
            </w:r>
          </w:p>
        </w:tc>
        <w:tc>
          <w:tcPr>
            <w:tcW w:w="265" w:type="pct"/>
            <w:vAlign w:val="center"/>
            <w:hideMark/>
          </w:tcPr>
          <w:p w14:paraId="084169D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6.8</w:t>
            </w:r>
          </w:p>
        </w:tc>
        <w:tc>
          <w:tcPr>
            <w:tcW w:w="265" w:type="pct"/>
            <w:vAlign w:val="center"/>
            <w:hideMark/>
          </w:tcPr>
          <w:p w14:paraId="5085051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1A21037F"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7F8FE531"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4E5882A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3498682E"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5E172B1"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9.1</w:t>
            </w:r>
          </w:p>
        </w:tc>
        <w:tc>
          <w:tcPr>
            <w:tcW w:w="265" w:type="pct"/>
            <w:vAlign w:val="center"/>
            <w:hideMark/>
          </w:tcPr>
          <w:p w14:paraId="44F9E32A"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85.88</w:t>
            </w:r>
          </w:p>
        </w:tc>
      </w:tr>
      <w:tr w:rsidR="00D42598" w:rsidRPr="00D42598" w14:paraId="0613804D" w14:textId="77777777" w:rsidTr="002B6744">
        <w:tc>
          <w:tcPr>
            <w:tcW w:w="0" w:type="auto"/>
            <w:vMerge/>
            <w:vAlign w:val="center"/>
            <w:hideMark/>
          </w:tcPr>
          <w:p w14:paraId="4CEAFE9F" w14:textId="77777777" w:rsidR="00D42598" w:rsidRPr="00D42598" w:rsidRDefault="00D42598" w:rsidP="002B6744">
            <w:pPr>
              <w:spacing w:line="240" w:lineRule="auto"/>
              <w:rPr>
                <w:rFonts w:ascii="Arial" w:hAnsi="Arial" w:cs="Arial"/>
                <w:sz w:val="16"/>
                <w:szCs w:val="16"/>
              </w:rPr>
            </w:pPr>
          </w:p>
        </w:tc>
        <w:tc>
          <w:tcPr>
            <w:tcW w:w="356" w:type="pct"/>
            <w:vAlign w:val="bottom"/>
            <w:hideMark/>
          </w:tcPr>
          <w:p w14:paraId="6E36F206" w14:textId="77777777" w:rsidR="00D42598" w:rsidRPr="00D42598" w:rsidRDefault="00D42598" w:rsidP="002B6744">
            <w:pPr>
              <w:rPr>
                <w:rFonts w:ascii="Arial" w:hAnsi="Arial" w:cs="Arial"/>
                <w:sz w:val="16"/>
                <w:szCs w:val="16"/>
              </w:rPr>
            </w:pPr>
            <w:r w:rsidRPr="00D42598">
              <w:rPr>
                <w:rFonts w:ascii="Arial" w:hAnsi="Arial" w:cs="Arial"/>
                <w:color w:val="000000"/>
                <w:sz w:val="16"/>
                <w:szCs w:val="16"/>
              </w:rPr>
              <w:t>Counties Manukau</w:t>
            </w:r>
          </w:p>
        </w:tc>
        <w:tc>
          <w:tcPr>
            <w:tcW w:w="265" w:type="pct"/>
            <w:vAlign w:val="center"/>
            <w:hideMark/>
          </w:tcPr>
          <w:p w14:paraId="4CEFCF5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0.9</w:t>
            </w:r>
          </w:p>
        </w:tc>
        <w:tc>
          <w:tcPr>
            <w:tcW w:w="265" w:type="pct"/>
            <w:vAlign w:val="center"/>
            <w:hideMark/>
          </w:tcPr>
          <w:p w14:paraId="26F1D32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0.8</w:t>
            </w:r>
          </w:p>
        </w:tc>
        <w:tc>
          <w:tcPr>
            <w:tcW w:w="265" w:type="pct"/>
            <w:vAlign w:val="center"/>
            <w:hideMark/>
          </w:tcPr>
          <w:p w14:paraId="263E993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12.6</w:t>
            </w:r>
          </w:p>
        </w:tc>
        <w:tc>
          <w:tcPr>
            <w:tcW w:w="265" w:type="pct"/>
            <w:vAlign w:val="center"/>
            <w:hideMark/>
          </w:tcPr>
          <w:p w14:paraId="4A88E491"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5.75</w:t>
            </w:r>
          </w:p>
        </w:tc>
        <w:tc>
          <w:tcPr>
            <w:tcW w:w="265" w:type="pct"/>
            <w:vAlign w:val="center"/>
            <w:hideMark/>
          </w:tcPr>
          <w:p w14:paraId="00B565BF"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4.0</w:t>
            </w:r>
          </w:p>
        </w:tc>
        <w:tc>
          <w:tcPr>
            <w:tcW w:w="265" w:type="pct"/>
            <w:vAlign w:val="center"/>
            <w:hideMark/>
          </w:tcPr>
          <w:p w14:paraId="4A0D066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70BBC28F"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10.63</w:t>
            </w:r>
          </w:p>
        </w:tc>
        <w:tc>
          <w:tcPr>
            <w:tcW w:w="265" w:type="pct"/>
            <w:vAlign w:val="center"/>
            <w:hideMark/>
          </w:tcPr>
          <w:p w14:paraId="6E23DA23"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19.93</w:t>
            </w:r>
          </w:p>
        </w:tc>
        <w:tc>
          <w:tcPr>
            <w:tcW w:w="265" w:type="pct"/>
            <w:vAlign w:val="center"/>
            <w:hideMark/>
          </w:tcPr>
          <w:p w14:paraId="70746A0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15.65</w:t>
            </w:r>
          </w:p>
        </w:tc>
        <w:tc>
          <w:tcPr>
            <w:tcW w:w="265" w:type="pct"/>
            <w:vAlign w:val="center"/>
            <w:hideMark/>
          </w:tcPr>
          <w:p w14:paraId="3D14450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2.5</w:t>
            </w:r>
          </w:p>
        </w:tc>
        <w:tc>
          <w:tcPr>
            <w:tcW w:w="265" w:type="pct"/>
            <w:vAlign w:val="center"/>
            <w:hideMark/>
          </w:tcPr>
          <w:p w14:paraId="4DA8866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5387F4C"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0.4</w:t>
            </w:r>
          </w:p>
        </w:tc>
        <w:tc>
          <w:tcPr>
            <w:tcW w:w="265" w:type="pct"/>
            <w:vAlign w:val="center"/>
            <w:hideMark/>
          </w:tcPr>
          <w:p w14:paraId="73785FB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6BFC2EB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2.0</w:t>
            </w:r>
          </w:p>
        </w:tc>
        <w:tc>
          <w:tcPr>
            <w:tcW w:w="265" w:type="pct"/>
            <w:vAlign w:val="center"/>
            <w:hideMark/>
          </w:tcPr>
          <w:p w14:paraId="449A0B43"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64AED3E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9.18</w:t>
            </w:r>
          </w:p>
        </w:tc>
        <w:tc>
          <w:tcPr>
            <w:tcW w:w="265" w:type="pct"/>
            <w:vAlign w:val="center"/>
            <w:hideMark/>
          </w:tcPr>
          <w:p w14:paraId="2203C7C4"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84.34</w:t>
            </w:r>
          </w:p>
        </w:tc>
      </w:tr>
      <w:tr w:rsidR="00D42598" w:rsidRPr="00D42598" w14:paraId="6A5B1899" w14:textId="77777777" w:rsidTr="002B6744">
        <w:tc>
          <w:tcPr>
            <w:tcW w:w="0" w:type="auto"/>
            <w:vMerge/>
            <w:vAlign w:val="center"/>
            <w:hideMark/>
          </w:tcPr>
          <w:p w14:paraId="352DB223" w14:textId="77777777" w:rsidR="00D42598" w:rsidRPr="00D42598" w:rsidRDefault="00D42598" w:rsidP="002B6744">
            <w:pPr>
              <w:spacing w:line="240" w:lineRule="auto"/>
              <w:rPr>
                <w:rFonts w:ascii="Arial" w:hAnsi="Arial" w:cs="Arial"/>
                <w:sz w:val="16"/>
                <w:szCs w:val="16"/>
              </w:rPr>
            </w:pPr>
          </w:p>
        </w:tc>
        <w:tc>
          <w:tcPr>
            <w:tcW w:w="356" w:type="pct"/>
            <w:vAlign w:val="bottom"/>
            <w:hideMark/>
          </w:tcPr>
          <w:p w14:paraId="3517A9FA" w14:textId="77777777" w:rsidR="00D42598" w:rsidRPr="00D42598" w:rsidRDefault="00D42598" w:rsidP="002B6744">
            <w:pPr>
              <w:rPr>
                <w:rFonts w:ascii="Arial" w:hAnsi="Arial" w:cs="Arial"/>
                <w:sz w:val="16"/>
                <w:szCs w:val="16"/>
              </w:rPr>
            </w:pPr>
            <w:r w:rsidRPr="00D42598">
              <w:rPr>
                <w:rFonts w:ascii="Arial" w:hAnsi="Arial" w:cs="Arial"/>
                <w:color w:val="000000"/>
                <w:sz w:val="16"/>
                <w:szCs w:val="16"/>
              </w:rPr>
              <w:t>Waikato</w:t>
            </w:r>
          </w:p>
        </w:tc>
        <w:tc>
          <w:tcPr>
            <w:tcW w:w="265" w:type="pct"/>
            <w:vAlign w:val="center"/>
            <w:hideMark/>
          </w:tcPr>
          <w:p w14:paraId="67E0BDA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2.0</w:t>
            </w:r>
          </w:p>
        </w:tc>
        <w:tc>
          <w:tcPr>
            <w:tcW w:w="265" w:type="pct"/>
            <w:vAlign w:val="center"/>
            <w:hideMark/>
          </w:tcPr>
          <w:p w14:paraId="33D9783B"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38E635DE"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7.8</w:t>
            </w:r>
          </w:p>
        </w:tc>
        <w:tc>
          <w:tcPr>
            <w:tcW w:w="265" w:type="pct"/>
            <w:vAlign w:val="center"/>
            <w:hideMark/>
          </w:tcPr>
          <w:p w14:paraId="72AD559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3.0</w:t>
            </w:r>
          </w:p>
        </w:tc>
        <w:tc>
          <w:tcPr>
            <w:tcW w:w="265" w:type="pct"/>
            <w:vAlign w:val="center"/>
            <w:hideMark/>
          </w:tcPr>
          <w:p w14:paraId="7EB9A12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7.1</w:t>
            </w:r>
          </w:p>
        </w:tc>
        <w:tc>
          <w:tcPr>
            <w:tcW w:w="265" w:type="pct"/>
            <w:vAlign w:val="center"/>
            <w:hideMark/>
          </w:tcPr>
          <w:p w14:paraId="3268359A"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62DD2617"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12.55</w:t>
            </w:r>
          </w:p>
        </w:tc>
        <w:tc>
          <w:tcPr>
            <w:tcW w:w="265" w:type="pct"/>
            <w:vAlign w:val="center"/>
            <w:hideMark/>
          </w:tcPr>
          <w:p w14:paraId="590B35B1"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10.5</w:t>
            </w:r>
          </w:p>
        </w:tc>
        <w:tc>
          <w:tcPr>
            <w:tcW w:w="265" w:type="pct"/>
            <w:vAlign w:val="center"/>
            <w:hideMark/>
          </w:tcPr>
          <w:p w14:paraId="1E17B26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2.0</w:t>
            </w:r>
          </w:p>
        </w:tc>
        <w:tc>
          <w:tcPr>
            <w:tcW w:w="265" w:type="pct"/>
            <w:vAlign w:val="center"/>
            <w:hideMark/>
          </w:tcPr>
          <w:p w14:paraId="0E22D60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6978C8F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9C38FF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3E75D7F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49EAAFD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4B67A84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62AFDDAC"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6.8</w:t>
            </w:r>
          </w:p>
        </w:tc>
        <w:tc>
          <w:tcPr>
            <w:tcW w:w="265" w:type="pct"/>
            <w:vAlign w:val="center"/>
            <w:hideMark/>
          </w:tcPr>
          <w:p w14:paraId="0FD7F192"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55.75</w:t>
            </w:r>
          </w:p>
        </w:tc>
      </w:tr>
      <w:tr w:rsidR="00D42598" w:rsidRPr="00D42598" w14:paraId="34075F40" w14:textId="77777777" w:rsidTr="002B6744">
        <w:tc>
          <w:tcPr>
            <w:tcW w:w="0" w:type="auto"/>
            <w:vMerge/>
            <w:vAlign w:val="center"/>
            <w:hideMark/>
          </w:tcPr>
          <w:p w14:paraId="43CB8604" w14:textId="77777777" w:rsidR="00D42598" w:rsidRPr="00D42598" w:rsidRDefault="00D42598" w:rsidP="002B6744">
            <w:pPr>
              <w:spacing w:line="240" w:lineRule="auto"/>
              <w:rPr>
                <w:rFonts w:ascii="Arial" w:hAnsi="Arial" w:cs="Arial"/>
                <w:sz w:val="16"/>
                <w:szCs w:val="16"/>
              </w:rPr>
            </w:pPr>
          </w:p>
        </w:tc>
        <w:tc>
          <w:tcPr>
            <w:tcW w:w="356" w:type="pct"/>
            <w:vAlign w:val="bottom"/>
            <w:hideMark/>
          </w:tcPr>
          <w:p w14:paraId="71E11886" w14:textId="77777777" w:rsidR="00D42598" w:rsidRPr="00D42598" w:rsidRDefault="00D42598" w:rsidP="002B6744">
            <w:pPr>
              <w:rPr>
                <w:rFonts w:ascii="Arial" w:hAnsi="Arial" w:cs="Arial"/>
                <w:sz w:val="16"/>
                <w:szCs w:val="16"/>
              </w:rPr>
            </w:pPr>
            <w:r w:rsidRPr="00D42598">
              <w:rPr>
                <w:rFonts w:ascii="Arial" w:hAnsi="Arial" w:cs="Arial"/>
                <w:color w:val="000000"/>
                <w:sz w:val="16"/>
                <w:szCs w:val="16"/>
              </w:rPr>
              <w:t>Lakes</w:t>
            </w:r>
          </w:p>
        </w:tc>
        <w:tc>
          <w:tcPr>
            <w:tcW w:w="265" w:type="pct"/>
            <w:vAlign w:val="center"/>
            <w:hideMark/>
          </w:tcPr>
          <w:p w14:paraId="6376BB0C"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5CF2AAA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6488B23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5.5</w:t>
            </w:r>
          </w:p>
        </w:tc>
        <w:tc>
          <w:tcPr>
            <w:tcW w:w="265" w:type="pct"/>
            <w:vAlign w:val="center"/>
            <w:hideMark/>
          </w:tcPr>
          <w:p w14:paraId="6B29A5A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37C49797"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1.2</w:t>
            </w:r>
          </w:p>
        </w:tc>
        <w:tc>
          <w:tcPr>
            <w:tcW w:w="265" w:type="pct"/>
            <w:vAlign w:val="center"/>
            <w:hideMark/>
          </w:tcPr>
          <w:p w14:paraId="0BF83E0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4D70083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5.8</w:t>
            </w:r>
          </w:p>
        </w:tc>
        <w:tc>
          <w:tcPr>
            <w:tcW w:w="265" w:type="pct"/>
            <w:vAlign w:val="center"/>
            <w:hideMark/>
          </w:tcPr>
          <w:p w14:paraId="5DF78A2E"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2.3</w:t>
            </w:r>
          </w:p>
        </w:tc>
        <w:tc>
          <w:tcPr>
            <w:tcW w:w="265" w:type="pct"/>
            <w:vAlign w:val="center"/>
            <w:hideMark/>
          </w:tcPr>
          <w:p w14:paraId="7C7CF80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0.35</w:t>
            </w:r>
          </w:p>
        </w:tc>
        <w:tc>
          <w:tcPr>
            <w:tcW w:w="265" w:type="pct"/>
            <w:vAlign w:val="center"/>
            <w:hideMark/>
          </w:tcPr>
          <w:p w14:paraId="61430A6A"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63F36C6E"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0C93B5B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19AE1933"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4709817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2B84DBA"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038ACBD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3.0</w:t>
            </w:r>
          </w:p>
        </w:tc>
        <w:tc>
          <w:tcPr>
            <w:tcW w:w="265" w:type="pct"/>
            <w:vAlign w:val="center"/>
            <w:hideMark/>
          </w:tcPr>
          <w:p w14:paraId="7EB9ABF9"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20.15</w:t>
            </w:r>
          </w:p>
        </w:tc>
      </w:tr>
      <w:tr w:rsidR="00D42598" w:rsidRPr="00D42598" w14:paraId="661F9A45" w14:textId="77777777" w:rsidTr="002B6744">
        <w:tc>
          <w:tcPr>
            <w:tcW w:w="0" w:type="auto"/>
            <w:vMerge/>
            <w:vAlign w:val="center"/>
            <w:hideMark/>
          </w:tcPr>
          <w:p w14:paraId="19DDF464" w14:textId="77777777" w:rsidR="00D42598" w:rsidRPr="00D42598" w:rsidRDefault="00D42598" w:rsidP="002B6744">
            <w:pPr>
              <w:spacing w:line="240" w:lineRule="auto"/>
              <w:rPr>
                <w:rFonts w:ascii="Arial" w:hAnsi="Arial" w:cs="Arial"/>
                <w:sz w:val="16"/>
                <w:szCs w:val="16"/>
              </w:rPr>
            </w:pPr>
          </w:p>
        </w:tc>
        <w:tc>
          <w:tcPr>
            <w:tcW w:w="356" w:type="pct"/>
            <w:vAlign w:val="bottom"/>
            <w:hideMark/>
          </w:tcPr>
          <w:p w14:paraId="72F56782" w14:textId="77777777" w:rsidR="00D42598" w:rsidRPr="00D42598" w:rsidRDefault="00D42598" w:rsidP="002B6744">
            <w:pPr>
              <w:rPr>
                <w:rFonts w:ascii="Arial" w:hAnsi="Arial" w:cs="Arial"/>
                <w:sz w:val="16"/>
                <w:szCs w:val="16"/>
              </w:rPr>
            </w:pPr>
            <w:r w:rsidRPr="00D42598">
              <w:rPr>
                <w:rFonts w:ascii="Arial" w:hAnsi="Arial" w:cs="Arial"/>
                <w:color w:val="000000"/>
                <w:sz w:val="16"/>
                <w:szCs w:val="16"/>
              </w:rPr>
              <w:t>Bay of Plenty</w:t>
            </w:r>
          </w:p>
        </w:tc>
        <w:tc>
          <w:tcPr>
            <w:tcW w:w="265" w:type="pct"/>
            <w:vAlign w:val="center"/>
            <w:hideMark/>
          </w:tcPr>
          <w:p w14:paraId="4B90D57F"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2.6</w:t>
            </w:r>
          </w:p>
        </w:tc>
        <w:tc>
          <w:tcPr>
            <w:tcW w:w="265" w:type="pct"/>
            <w:vAlign w:val="center"/>
            <w:hideMark/>
          </w:tcPr>
          <w:p w14:paraId="0E5B38F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2.0</w:t>
            </w:r>
          </w:p>
        </w:tc>
        <w:tc>
          <w:tcPr>
            <w:tcW w:w="265" w:type="pct"/>
            <w:vAlign w:val="center"/>
            <w:hideMark/>
          </w:tcPr>
          <w:p w14:paraId="5CA413D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10.4</w:t>
            </w:r>
          </w:p>
        </w:tc>
        <w:tc>
          <w:tcPr>
            <w:tcW w:w="265" w:type="pct"/>
            <w:vAlign w:val="center"/>
            <w:hideMark/>
          </w:tcPr>
          <w:p w14:paraId="1D9947D1"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1C64DF51"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2.8</w:t>
            </w:r>
          </w:p>
        </w:tc>
        <w:tc>
          <w:tcPr>
            <w:tcW w:w="265" w:type="pct"/>
            <w:vAlign w:val="center"/>
            <w:hideMark/>
          </w:tcPr>
          <w:p w14:paraId="64D7D75A"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476D88F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8.4</w:t>
            </w:r>
          </w:p>
        </w:tc>
        <w:tc>
          <w:tcPr>
            <w:tcW w:w="265" w:type="pct"/>
            <w:vAlign w:val="center"/>
            <w:hideMark/>
          </w:tcPr>
          <w:p w14:paraId="502D1DF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9.8</w:t>
            </w:r>
          </w:p>
        </w:tc>
        <w:tc>
          <w:tcPr>
            <w:tcW w:w="265" w:type="pct"/>
            <w:vAlign w:val="center"/>
            <w:hideMark/>
          </w:tcPr>
          <w:p w14:paraId="6DE34E37"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443C8ABE"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1.6</w:t>
            </w:r>
          </w:p>
        </w:tc>
        <w:tc>
          <w:tcPr>
            <w:tcW w:w="265" w:type="pct"/>
            <w:vAlign w:val="center"/>
            <w:hideMark/>
          </w:tcPr>
          <w:p w14:paraId="61A3711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6375A6C"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2494C8D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7AEA81C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118191A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32BE605B"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4.1</w:t>
            </w:r>
          </w:p>
        </w:tc>
        <w:tc>
          <w:tcPr>
            <w:tcW w:w="265" w:type="pct"/>
            <w:vAlign w:val="center"/>
            <w:hideMark/>
          </w:tcPr>
          <w:p w14:paraId="4C8359FA"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43.7</w:t>
            </w:r>
          </w:p>
        </w:tc>
      </w:tr>
      <w:tr w:rsidR="00D42598" w:rsidRPr="00D42598" w14:paraId="157110A6" w14:textId="77777777" w:rsidTr="002B6744">
        <w:tc>
          <w:tcPr>
            <w:tcW w:w="0" w:type="auto"/>
            <w:vMerge/>
            <w:vAlign w:val="center"/>
            <w:hideMark/>
          </w:tcPr>
          <w:p w14:paraId="656E29B9" w14:textId="77777777" w:rsidR="00D42598" w:rsidRPr="00D42598" w:rsidRDefault="00D42598" w:rsidP="002B6744">
            <w:pPr>
              <w:spacing w:line="240" w:lineRule="auto"/>
              <w:rPr>
                <w:rFonts w:ascii="Arial" w:hAnsi="Arial" w:cs="Arial"/>
                <w:sz w:val="16"/>
                <w:szCs w:val="16"/>
              </w:rPr>
            </w:pPr>
          </w:p>
        </w:tc>
        <w:tc>
          <w:tcPr>
            <w:tcW w:w="356" w:type="pct"/>
            <w:vAlign w:val="bottom"/>
            <w:hideMark/>
          </w:tcPr>
          <w:p w14:paraId="4E43842F" w14:textId="77777777" w:rsidR="00D42598" w:rsidRPr="00D42598" w:rsidRDefault="00D42598" w:rsidP="002B6744">
            <w:pPr>
              <w:rPr>
                <w:rFonts w:ascii="Arial" w:hAnsi="Arial" w:cs="Arial"/>
                <w:sz w:val="16"/>
                <w:szCs w:val="16"/>
              </w:rPr>
            </w:pPr>
            <w:proofErr w:type="spellStart"/>
            <w:r w:rsidRPr="00D42598">
              <w:rPr>
                <w:rFonts w:ascii="Arial" w:hAnsi="Arial" w:cs="Arial"/>
                <w:color w:val="000000"/>
                <w:sz w:val="16"/>
                <w:szCs w:val="16"/>
              </w:rPr>
              <w:t>Tairāwhiti</w:t>
            </w:r>
            <w:proofErr w:type="spellEnd"/>
          </w:p>
        </w:tc>
        <w:tc>
          <w:tcPr>
            <w:tcW w:w="265" w:type="pct"/>
            <w:vAlign w:val="center"/>
            <w:hideMark/>
          </w:tcPr>
          <w:p w14:paraId="0F32E11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4.0</w:t>
            </w:r>
          </w:p>
        </w:tc>
        <w:tc>
          <w:tcPr>
            <w:tcW w:w="265" w:type="pct"/>
            <w:vAlign w:val="center"/>
            <w:hideMark/>
          </w:tcPr>
          <w:p w14:paraId="2DF1AC9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2B76B4AF"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1.5</w:t>
            </w:r>
          </w:p>
        </w:tc>
        <w:tc>
          <w:tcPr>
            <w:tcW w:w="265" w:type="pct"/>
            <w:vAlign w:val="center"/>
            <w:hideMark/>
          </w:tcPr>
          <w:p w14:paraId="03FE6E47"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2D93EF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1.4</w:t>
            </w:r>
          </w:p>
        </w:tc>
        <w:tc>
          <w:tcPr>
            <w:tcW w:w="265" w:type="pct"/>
            <w:vAlign w:val="center"/>
            <w:hideMark/>
          </w:tcPr>
          <w:p w14:paraId="73511A7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097027F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4.65</w:t>
            </w:r>
          </w:p>
        </w:tc>
        <w:tc>
          <w:tcPr>
            <w:tcW w:w="265" w:type="pct"/>
            <w:vAlign w:val="center"/>
            <w:hideMark/>
          </w:tcPr>
          <w:p w14:paraId="2EB8CF5F"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4.0</w:t>
            </w:r>
          </w:p>
        </w:tc>
        <w:tc>
          <w:tcPr>
            <w:tcW w:w="265" w:type="pct"/>
            <w:vAlign w:val="center"/>
            <w:hideMark/>
          </w:tcPr>
          <w:p w14:paraId="02F8374C"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076E128A"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24C9E6E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70AB907B"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00D2C393"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30A5841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8C94E3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3DCA2327"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2.5</w:t>
            </w:r>
          </w:p>
        </w:tc>
        <w:tc>
          <w:tcPr>
            <w:tcW w:w="265" w:type="pct"/>
            <w:vAlign w:val="center"/>
            <w:hideMark/>
          </w:tcPr>
          <w:p w14:paraId="0EB373E0"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20.05</w:t>
            </w:r>
          </w:p>
        </w:tc>
      </w:tr>
      <w:tr w:rsidR="00D42598" w:rsidRPr="00D42598" w14:paraId="30D202E0" w14:textId="77777777" w:rsidTr="002B6744">
        <w:tc>
          <w:tcPr>
            <w:tcW w:w="0" w:type="auto"/>
            <w:vMerge/>
            <w:vAlign w:val="center"/>
            <w:hideMark/>
          </w:tcPr>
          <w:p w14:paraId="2D987397" w14:textId="77777777" w:rsidR="00D42598" w:rsidRPr="00D42598" w:rsidRDefault="00D42598" w:rsidP="002B6744">
            <w:pPr>
              <w:spacing w:line="240" w:lineRule="auto"/>
              <w:rPr>
                <w:rFonts w:ascii="Arial" w:hAnsi="Arial" w:cs="Arial"/>
                <w:sz w:val="16"/>
                <w:szCs w:val="16"/>
              </w:rPr>
            </w:pPr>
          </w:p>
        </w:tc>
        <w:tc>
          <w:tcPr>
            <w:tcW w:w="356" w:type="pct"/>
            <w:vAlign w:val="bottom"/>
            <w:hideMark/>
          </w:tcPr>
          <w:p w14:paraId="4C97460A" w14:textId="77777777" w:rsidR="00D42598" w:rsidRPr="00D42598" w:rsidRDefault="00D42598" w:rsidP="002B6744">
            <w:pPr>
              <w:rPr>
                <w:rFonts w:ascii="Arial" w:hAnsi="Arial" w:cs="Arial"/>
                <w:sz w:val="16"/>
                <w:szCs w:val="16"/>
              </w:rPr>
            </w:pPr>
            <w:r w:rsidRPr="00D42598">
              <w:rPr>
                <w:rFonts w:ascii="Arial" w:hAnsi="Arial" w:cs="Arial"/>
                <w:color w:val="000000"/>
                <w:sz w:val="16"/>
                <w:szCs w:val="16"/>
              </w:rPr>
              <w:t>Taranaki</w:t>
            </w:r>
          </w:p>
        </w:tc>
        <w:tc>
          <w:tcPr>
            <w:tcW w:w="265" w:type="pct"/>
            <w:vAlign w:val="center"/>
            <w:hideMark/>
          </w:tcPr>
          <w:p w14:paraId="6266D3D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1DD9894B"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3D74BFD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7.2</w:t>
            </w:r>
          </w:p>
        </w:tc>
        <w:tc>
          <w:tcPr>
            <w:tcW w:w="265" w:type="pct"/>
            <w:vAlign w:val="center"/>
            <w:hideMark/>
          </w:tcPr>
          <w:p w14:paraId="42F05A6C"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19C9A75F"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2.0</w:t>
            </w:r>
          </w:p>
        </w:tc>
        <w:tc>
          <w:tcPr>
            <w:tcW w:w="265" w:type="pct"/>
            <w:vAlign w:val="center"/>
            <w:hideMark/>
          </w:tcPr>
          <w:p w14:paraId="68269B9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2C2BAC8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2.9</w:t>
            </w:r>
          </w:p>
        </w:tc>
        <w:tc>
          <w:tcPr>
            <w:tcW w:w="265" w:type="pct"/>
            <w:vAlign w:val="center"/>
            <w:hideMark/>
          </w:tcPr>
          <w:p w14:paraId="228755A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3CED6C2A"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7B5B5D33"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7B13547A"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2F9CBC57"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2AF21E5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25839793"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2.70</w:t>
            </w:r>
          </w:p>
        </w:tc>
        <w:tc>
          <w:tcPr>
            <w:tcW w:w="265" w:type="pct"/>
            <w:vAlign w:val="center"/>
            <w:hideMark/>
          </w:tcPr>
          <w:p w14:paraId="445AA84F"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64F7CA9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112418A4"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16.8</w:t>
            </w:r>
          </w:p>
        </w:tc>
      </w:tr>
      <w:tr w:rsidR="00D42598" w:rsidRPr="00D42598" w14:paraId="28CE6A7A" w14:textId="77777777" w:rsidTr="002B6744">
        <w:tc>
          <w:tcPr>
            <w:tcW w:w="0" w:type="auto"/>
            <w:vMerge/>
            <w:vAlign w:val="center"/>
            <w:hideMark/>
          </w:tcPr>
          <w:p w14:paraId="03C5272B" w14:textId="77777777" w:rsidR="00D42598" w:rsidRPr="00D42598" w:rsidRDefault="00D42598" w:rsidP="002B6744">
            <w:pPr>
              <w:spacing w:line="240" w:lineRule="auto"/>
              <w:rPr>
                <w:rFonts w:ascii="Arial" w:hAnsi="Arial" w:cs="Arial"/>
                <w:sz w:val="16"/>
                <w:szCs w:val="16"/>
              </w:rPr>
            </w:pPr>
          </w:p>
        </w:tc>
        <w:tc>
          <w:tcPr>
            <w:tcW w:w="356" w:type="pct"/>
            <w:vAlign w:val="bottom"/>
            <w:hideMark/>
          </w:tcPr>
          <w:p w14:paraId="3D7C3D4A" w14:textId="77777777" w:rsidR="00D42598" w:rsidRPr="00D42598" w:rsidRDefault="00D42598" w:rsidP="002B6744">
            <w:pPr>
              <w:rPr>
                <w:rFonts w:ascii="Arial" w:hAnsi="Arial" w:cs="Arial"/>
                <w:sz w:val="16"/>
                <w:szCs w:val="16"/>
              </w:rPr>
            </w:pPr>
            <w:r w:rsidRPr="00D42598">
              <w:rPr>
                <w:rFonts w:ascii="Arial" w:hAnsi="Arial" w:cs="Arial"/>
                <w:color w:val="000000"/>
                <w:sz w:val="16"/>
                <w:szCs w:val="16"/>
              </w:rPr>
              <w:t>Hawke's Bay</w:t>
            </w:r>
          </w:p>
        </w:tc>
        <w:tc>
          <w:tcPr>
            <w:tcW w:w="265" w:type="pct"/>
            <w:vAlign w:val="center"/>
            <w:hideMark/>
          </w:tcPr>
          <w:p w14:paraId="62482137"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1.8</w:t>
            </w:r>
          </w:p>
        </w:tc>
        <w:tc>
          <w:tcPr>
            <w:tcW w:w="265" w:type="pct"/>
            <w:vAlign w:val="center"/>
            <w:hideMark/>
          </w:tcPr>
          <w:p w14:paraId="042F12F3"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1CF6B13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5.0</w:t>
            </w:r>
          </w:p>
        </w:tc>
        <w:tc>
          <w:tcPr>
            <w:tcW w:w="265" w:type="pct"/>
            <w:vAlign w:val="center"/>
            <w:hideMark/>
          </w:tcPr>
          <w:p w14:paraId="3EF8987E"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0.8</w:t>
            </w:r>
          </w:p>
        </w:tc>
        <w:tc>
          <w:tcPr>
            <w:tcW w:w="265" w:type="pct"/>
            <w:vAlign w:val="center"/>
            <w:hideMark/>
          </w:tcPr>
          <w:p w14:paraId="61FEDEA1"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2.0</w:t>
            </w:r>
          </w:p>
        </w:tc>
        <w:tc>
          <w:tcPr>
            <w:tcW w:w="265" w:type="pct"/>
            <w:vAlign w:val="center"/>
            <w:hideMark/>
          </w:tcPr>
          <w:p w14:paraId="09AFC3EC"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36FBEAC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2.7</w:t>
            </w:r>
          </w:p>
        </w:tc>
        <w:tc>
          <w:tcPr>
            <w:tcW w:w="265" w:type="pct"/>
            <w:vAlign w:val="center"/>
            <w:hideMark/>
          </w:tcPr>
          <w:p w14:paraId="7969ECE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8.8</w:t>
            </w:r>
          </w:p>
        </w:tc>
        <w:tc>
          <w:tcPr>
            <w:tcW w:w="265" w:type="pct"/>
            <w:vAlign w:val="center"/>
            <w:hideMark/>
          </w:tcPr>
          <w:p w14:paraId="6FB1CD8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4.6</w:t>
            </w:r>
          </w:p>
        </w:tc>
        <w:tc>
          <w:tcPr>
            <w:tcW w:w="265" w:type="pct"/>
            <w:vAlign w:val="center"/>
            <w:hideMark/>
          </w:tcPr>
          <w:p w14:paraId="13279BA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718A174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9ABC393"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2D7AD50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C4AC28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3B15D19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4F1592AC"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4.6</w:t>
            </w:r>
          </w:p>
        </w:tc>
        <w:tc>
          <w:tcPr>
            <w:tcW w:w="265" w:type="pct"/>
            <w:vAlign w:val="center"/>
            <w:hideMark/>
          </w:tcPr>
          <w:p w14:paraId="09A8B903"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31.3</w:t>
            </w:r>
          </w:p>
        </w:tc>
      </w:tr>
      <w:tr w:rsidR="00D42598" w:rsidRPr="00D42598" w14:paraId="660D2BA9" w14:textId="77777777" w:rsidTr="002B6744">
        <w:tc>
          <w:tcPr>
            <w:tcW w:w="0" w:type="auto"/>
            <w:vMerge/>
            <w:vAlign w:val="center"/>
            <w:hideMark/>
          </w:tcPr>
          <w:p w14:paraId="11D7A19D" w14:textId="77777777" w:rsidR="00D42598" w:rsidRPr="00D42598" w:rsidRDefault="00D42598" w:rsidP="002B6744">
            <w:pPr>
              <w:spacing w:line="240" w:lineRule="auto"/>
              <w:rPr>
                <w:rFonts w:ascii="Arial" w:hAnsi="Arial" w:cs="Arial"/>
                <w:sz w:val="16"/>
                <w:szCs w:val="16"/>
              </w:rPr>
            </w:pPr>
          </w:p>
        </w:tc>
        <w:tc>
          <w:tcPr>
            <w:tcW w:w="356" w:type="pct"/>
            <w:vAlign w:val="bottom"/>
            <w:hideMark/>
          </w:tcPr>
          <w:p w14:paraId="185FCEF7" w14:textId="77777777" w:rsidR="00D42598" w:rsidRPr="00D42598" w:rsidRDefault="00D42598" w:rsidP="002B6744">
            <w:pPr>
              <w:rPr>
                <w:rFonts w:ascii="Arial" w:hAnsi="Arial" w:cs="Arial"/>
                <w:sz w:val="16"/>
                <w:szCs w:val="16"/>
              </w:rPr>
            </w:pPr>
            <w:proofErr w:type="spellStart"/>
            <w:r w:rsidRPr="00D42598">
              <w:rPr>
                <w:rFonts w:ascii="Arial" w:hAnsi="Arial" w:cs="Arial"/>
                <w:color w:val="000000"/>
                <w:sz w:val="16"/>
                <w:szCs w:val="16"/>
              </w:rPr>
              <w:t>MidCentral</w:t>
            </w:r>
            <w:proofErr w:type="spellEnd"/>
          </w:p>
        </w:tc>
        <w:tc>
          <w:tcPr>
            <w:tcW w:w="265" w:type="pct"/>
            <w:vAlign w:val="center"/>
            <w:hideMark/>
          </w:tcPr>
          <w:p w14:paraId="2E93A5C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714BD181"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04B138A1"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6.0</w:t>
            </w:r>
          </w:p>
        </w:tc>
        <w:tc>
          <w:tcPr>
            <w:tcW w:w="265" w:type="pct"/>
            <w:vAlign w:val="center"/>
            <w:hideMark/>
          </w:tcPr>
          <w:p w14:paraId="1DD6283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3BD1BADF"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2.8</w:t>
            </w:r>
          </w:p>
        </w:tc>
        <w:tc>
          <w:tcPr>
            <w:tcW w:w="265" w:type="pct"/>
            <w:vAlign w:val="center"/>
            <w:hideMark/>
          </w:tcPr>
          <w:p w14:paraId="77FABE4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6962654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6.0</w:t>
            </w:r>
          </w:p>
        </w:tc>
        <w:tc>
          <w:tcPr>
            <w:tcW w:w="265" w:type="pct"/>
            <w:vAlign w:val="center"/>
            <w:hideMark/>
          </w:tcPr>
          <w:p w14:paraId="7ED4840C"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9.9</w:t>
            </w:r>
          </w:p>
        </w:tc>
        <w:tc>
          <w:tcPr>
            <w:tcW w:w="265" w:type="pct"/>
            <w:vAlign w:val="center"/>
            <w:hideMark/>
          </w:tcPr>
          <w:p w14:paraId="39DABB1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1.4</w:t>
            </w:r>
          </w:p>
        </w:tc>
        <w:tc>
          <w:tcPr>
            <w:tcW w:w="265" w:type="pct"/>
            <w:vAlign w:val="center"/>
            <w:hideMark/>
          </w:tcPr>
          <w:p w14:paraId="17484F9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4C219BA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405D736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C20AABA"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6C4294E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15690D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00FF9A4B"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5.5</w:t>
            </w:r>
          </w:p>
        </w:tc>
        <w:tc>
          <w:tcPr>
            <w:tcW w:w="265" w:type="pct"/>
            <w:vAlign w:val="center"/>
            <w:hideMark/>
          </w:tcPr>
          <w:p w14:paraId="68CEF155"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35.6</w:t>
            </w:r>
          </w:p>
        </w:tc>
      </w:tr>
      <w:tr w:rsidR="00D42598" w:rsidRPr="00D42598" w14:paraId="50F11CB9" w14:textId="77777777" w:rsidTr="002B6744">
        <w:tc>
          <w:tcPr>
            <w:tcW w:w="0" w:type="auto"/>
            <w:vMerge/>
            <w:vAlign w:val="center"/>
            <w:hideMark/>
          </w:tcPr>
          <w:p w14:paraId="2250D946" w14:textId="77777777" w:rsidR="00D42598" w:rsidRPr="00D42598" w:rsidRDefault="00D42598" w:rsidP="002B6744">
            <w:pPr>
              <w:spacing w:line="240" w:lineRule="auto"/>
              <w:rPr>
                <w:rFonts w:ascii="Arial" w:hAnsi="Arial" w:cs="Arial"/>
                <w:sz w:val="16"/>
                <w:szCs w:val="16"/>
              </w:rPr>
            </w:pPr>
          </w:p>
        </w:tc>
        <w:tc>
          <w:tcPr>
            <w:tcW w:w="356" w:type="pct"/>
            <w:vAlign w:val="bottom"/>
            <w:hideMark/>
          </w:tcPr>
          <w:p w14:paraId="12AC14F8" w14:textId="77777777" w:rsidR="00D42598" w:rsidRPr="00D42598" w:rsidRDefault="00D42598" w:rsidP="002B6744">
            <w:pPr>
              <w:rPr>
                <w:rFonts w:ascii="Arial" w:hAnsi="Arial" w:cs="Arial"/>
                <w:sz w:val="16"/>
                <w:szCs w:val="16"/>
              </w:rPr>
            </w:pPr>
            <w:r w:rsidRPr="00D42598">
              <w:rPr>
                <w:rFonts w:ascii="Arial" w:hAnsi="Arial" w:cs="Arial"/>
                <w:color w:val="000000"/>
                <w:sz w:val="16"/>
                <w:szCs w:val="16"/>
              </w:rPr>
              <w:t>Whanganui</w:t>
            </w:r>
          </w:p>
        </w:tc>
        <w:tc>
          <w:tcPr>
            <w:tcW w:w="265" w:type="pct"/>
            <w:vAlign w:val="center"/>
            <w:hideMark/>
          </w:tcPr>
          <w:p w14:paraId="6EAD2CF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1.7</w:t>
            </w:r>
          </w:p>
        </w:tc>
        <w:tc>
          <w:tcPr>
            <w:tcW w:w="265" w:type="pct"/>
            <w:vAlign w:val="center"/>
            <w:hideMark/>
          </w:tcPr>
          <w:p w14:paraId="04A29C0F"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6D49920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4.1</w:t>
            </w:r>
          </w:p>
        </w:tc>
        <w:tc>
          <w:tcPr>
            <w:tcW w:w="265" w:type="pct"/>
            <w:vAlign w:val="center"/>
            <w:hideMark/>
          </w:tcPr>
          <w:p w14:paraId="3A74520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1B7B28EA"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1.2</w:t>
            </w:r>
          </w:p>
        </w:tc>
        <w:tc>
          <w:tcPr>
            <w:tcW w:w="265" w:type="pct"/>
            <w:vAlign w:val="center"/>
            <w:hideMark/>
          </w:tcPr>
          <w:p w14:paraId="5EDD5B1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6CFC897F"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1.4</w:t>
            </w:r>
          </w:p>
        </w:tc>
        <w:tc>
          <w:tcPr>
            <w:tcW w:w="265" w:type="pct"/>
            <w:vAlign w:val="center"/>
            <w:hideMark/>
          </w:tcPr>
          <w:p w14:paraId="2F33CEEA"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1.6</w:t>
            </w:r>
          </w:p>
        </w:tc>
        <w:tc>
          <w:tcPr>
            <w:tcW w:w="265" w:type="pct"/>
            <w:vAlign w:val="center"/>
            <w:hideMark/>
          </w:tcPr>
          <w:p w14:paraId="7195B18F"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0.9</w:t>
            </w:r>
          </w:p>
        </w:tc>
        <w:tc>
          <w:tcPr>
            <w:tcW w:w="265" w:type="pct"/>
            <w:vAlign w:val="center"/>
            <w:hideMark/>
          </w:tcPr>
          <w:p w14:paraId="16C9B0E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293CAB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0.5</w:t>
            </w:r>
          </w:p>
        </w:tc>
        <w:tc>
          <w:tcPr>
            <w:tcW w:w="265" w:type="pct"/>
            <w:vAlign w:val="center"/>
            <w:hideMark/>
          </w:tcPr>
          <w:p w14:paraId="0AD45E3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102F435E"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0038296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0598BCAB"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4F8AAFB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3.6</w:t>
            </w:r>
          </w:p>
        </w:tc>
        <w:tc>
          <w:tcPr>
            <w:tcW w:w="265" w:type="pct"/>
            <w:vAlign w:val="center"/>
            <w:hideMark/>
          </w:tcPr>
          <w:p w14:paraId="168394D3"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17.0</w:t>
            </w:r>
          </w:p>
        </w:tc>
      </w:tr>
      <w:tr w:rsidR="00D42598" w:rsidRPr="00D42598" w14:paraId="682BA6A6" w14:textId="77777777" w:rsidTr="002B6744">
        <w:tc>
          <w:tcPr>
            <w:tcW w:w="0" w:type="auto"/>
            <w:vMerge/>
            <w:vAlign w:val="center"/>
            <w:hideMark/>
          </w:tcPr>
          <w:p w14:paraId="4CE7B647" w14:textId="77777777" w:rsidR="00D42598" w:rsidRPr="00D42598" w:rsidRDefault="00D42598" w:rsidP="002B6744">
            <w:pPr>
              <w:spacing w:line="240" w:lineRule="auto"/>
              <w:rPr>
                <w:rFonts w:ascii="Arial" w:hAnsi="Arial" w:cs="Arial"/>
                <w:sz w:val="16"/>
                <w:szCs w:val="16"/>
              </w:rPr>
            </w:pPr>
          </w:p>
        </w:tc>
        <w:tc>
          <w:tcPr>
            <w:tcW w:w="356" w:type="pct"/>
            <w:vAlign w:val="bottom"/>
            <w:hideMark/>
          </w:tcPr>
          <w:p w14:paraId="7048B029" w14:textId="77777777" w:rsidR="00D42598" w:rsidRPr="00D42598" w:rsidRDefault="00D42598" w:rsidP="002B6744">
            <w:pPr>
              <w:rPr>
                <w:rFonts w:ascii="Arial" w:hAnsi="Arial" w:cs="Arial"/>
                <w:sz w:val="16"/>
                <w:szCs w:val="16"/>
              </w:rPr>
            </w:pPr>
            <w:r w:rsidRPr="00D42598">
              <w:rPr>
                <w:rFonts w:ascii="Arial" w:hAnsi="Arial" w:cs="Arial"/>
                <w:color w:val="000000"/>
                <w:sz w:val="16"/>
                <w:szCs w:val="16"/>
              </w:rPr>
              <w:t>Capital &amp; Coast</w:t>
            </w:r>
          </w:p>
        </w:tc>
        <w:tc>
          <w:tcPr>
            <w:tcW w:w="265" w:type="pct"/>
            <w:vAlign w:val="center"/>
            <w:hideMark/>
          </w:tcPr>
          <w:p w14:paraId="2F9B0417"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68F8AF1C"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2.0</w:t>
            </w:r>
          </w:p>
        </w:tc>
        <w:tc>
          <w:tcPr>
            <w:tcW w:w="265" w:type="pct"/>
            <w:vAlign w:val="center"/>
            <w:hideMark/>
          </w:tcPr>
          <w:p w14:paraId="2762AD53"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22.4</w:t>
            </w:r>
          </w:p>
        </w:tc>
        <w:tc>
          <w:tcPr>
            <w:tcW w:w="265" w:type="pct"/>
            <w:vAlign w:val="center"/>
            <w:hideMark/>
          </w:tcPr>
          <w:p w14:paraId="0FA00F1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7.6</w:t>
            </w:r>
          </w:p>
        </w:tc>
        <w:tc>
          <w:tcPr>
            <w:tcW w:w="265" w:type="pct"/>
            <w:vAlign w:val="center"/>
            <w:hideMark/>
          </w:tcPr>
          <w:p w14:paraId="0A6E9E5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7.9</w:t>
            </w:r>
          </w:p>
        </w:tc>
        <w:tc>
          <w:tcPr>
            <w:tcW w:w="265" w:type="pct"/>
            <w:vAlign w:val="center"/>
            <w:hideMark/>
          </w:tcPr>
          <w:p w14:paraId="50BD8563"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3.0</w:t>
            </w:r>
          </w:p>
        </w:tc>
        <w:tc>
          <w:tcPr>
            <w:tcW w:w="265" w:type="pct"/>
            <w:vAlign w:val="center"/>
            <w:hideMark/>
          </w:tcPr>
          <w:p w14:paraId="11B304A1"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17.9</w:t>
            </w:r>
          </w:p>
        </w:tc>
        <w:tc>
          <w:tcPr>
            <w:tcW w:w="265" w:type="pct"/>
            <w:vAlign w:val="center"/>
            <w:hideMark/>
          </w:tcPr>
          <w:p w14:paraId="1BC549EA"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8.4</w:t>
            </w:r>
          </w:p>
        </w:tc>
        <w:tc>
          <w:tcPr>
            <w:tcW w:w="265" w:type="pct"/>
            <w:vAlign w:val="center"/>
            <w:hideMark/>
          </w:tcPr>
          <w:p w14:paraId="7AB15D0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9.65</w:t>
            </w:r>
          </w:p>
        </w:tc>
        <w:tc>
          <w:tcPr>
            <w:tcW w:w="265" w:type="pct"/>
            <w:vAlign w:val="center"/>
            <w:hideMark/>
          </w:tcPr>
          <w:p w14:paraId="014B29F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4.3</w:t>
            </w:r>
          </w:p>
        </w:tc>
        <w:tc>
          <w:tcPr>
            <w:tcW w:w="265" w:type="pct"/>
            <w:vAlign w:val="center"/>
            <w:hideMark/>
          </w:tcPr>
          <w:p w14:paraId="3B95C0C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7B112FD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D64399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6.5</w:t>
            </w:r>
          </w:p>
        </w:tc>
        <w:tc>
          <w:tcPr>
            <w:tcW w:w="265" w:type="pct"/>
            <w:vAlign w:val="center"/>
            <w:hideMark/>
          </w:tcPr>
          <w:p w14:paraId="69025FF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1B27BE0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3.5</w:t>
            </w:r>
          </w:p>
        </w:tc>
        <w:tc>
          <w:tcPr>
            <w:tcW w:w="265" w:type="pct"/>
            <w:vAlign w:val="center"/>
            <w:hideMark/>
          </w:tcPr>
          <w:p w14:paraId="5EB2CB3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12.5</w:t>
            </w:r>
          </w:p>
        </w:tc>
        <w:tc>
          <w:tcPr>
            <w:tcW w:w="265" w:type="pct"/>
            <w:vAlign w:val="center"/>
            <w:hideMark/>
          </w:tcPr>
          <w:p w14:paraId="0C2AFCA9"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106.05</w:t>
            </w:r>
          </w:p>
        </w:tc>
      </w:tr>
      <w:tr w:rsidR="00D42598" w:rsidRPr="00D42598" w14:paraId="35FE906B" w14:textId="77777777" w:rsidTr="002B6744">
        <w:tc>
          <w:tcPr>
            <w:tcW w:w="0" w:type="auto"/>
            <w:vMerge/>
            <w:vAlign w:val="center"/>
            <w:hideMark/>
          </w:tcPr>
          <w:p w14:paraId="6DA5248A" w14:textId="77777777" w:rsidR="00D42598" w:rsidRPr="00D42598" w:rsidRDefault="00D42598" w:rsidP="002B6744">
            <w:pPr>
              <w:spacing w:line="240" w:lineRule="auto"/>
              <w:rPr>
                <w:rFonts w:ascii="Arial" w:hAnsi="Arial" w:cs="Arial"/>
                <w:sz w:val="16"/>
                <w:szCs w:val="16"/>
              </w:rPr>
            </w:pPr>
          </w:p>
        </w:tc>
        <w:tc>
          <w:tcPr>
            <w:tcW w:w="356" w:type="pct"/>
            <w:vAlign w:val="bottom"/>
            <w:hideMark/>
          </w:tcPr>
          <w:p w14:paraId="7377B419" w14:textId="77777777" w:rsidR="00D42598" w:rsidRPr="00D42598" w:rsidRDefault="00D42598" w:rsidP="002B6744">
            <w:pPr>
              <w:rPr>
                <w:rFonts w:ascii="Arial" w:hAnsi="Arial" w:cs="Arial"/>
                <w:sz w:val="16"/>
                <w:szCs w:val="16"/>
              </w:rPr>
            </w:pPr>
            <w:r w:rsidRPr="00D42598">
              <w:rPr>
                <w:rFonts w:ascii="Arial" w:hAnsi="Arial" w:cs="Arial"/>
                <w:color w:val="000000"/>
                <w:sz w:val="16"/>
                <w:szCs w:val="16"/>
              </w:rPr>
              <w:t>Hutt Valley</w:t>
            </w:r>
          </w:p>
        </w:tc>
        <w:tc>
          <w:tcPr>
            <w:tcW w:w="265" w:type="pct"/>
            <w:vAlign w:val="center"/>
            <w:hideMark/>
          </w:tcPr>
          <w:p w14:paraId="5245078F"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3D3FE91E"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7DEFA8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203D72E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0.6</w:t>
            </w:r>
          </w:p>
        </w:tc>
        <w:tc>
          <w:tcPr>
            <w:tcW w:w="265" w:type="pct"/>
            <w:vAlign w:val="center"/>
            <w:hideMark/>
          </w:tcPr>
          <w:p w14:paraId="706D85F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3.1</w:t>
            </w:r>
          </w:p>
        </w:tc>
        <w:tc>
          <w:tcPr>
            <w:tcW w:w="265" w:type="pct"/>
            <w:vAlign w:val="center"/>
            <w:hideMark/>
          </w:tcPr>
          <w:p w14:paraId="34B95F93"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2.8</w:t>
            </w:r>
          </w:p>
        </w:tc>
        <w:tc>
          <w:tcPr>
            <w:tcW w:w="265" w:type="pct"/>
            <w:vAlign w:val="center"/>
            <w:hideMark/>
          </w:tcPr>
          <w:p w14:paraId="4694543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10.11</w:t>
            </w:r>
          </w:p>
        </w:tc>
        <w:tc>
          <w:tcPr>
            <w:tcW w:w="265" w:type="pct"/>
            <w:vAlign w:val="center"/>
            <w:hideMark/>
          </w:tcPr>
          <w:p w14:paraId="436F4BDF"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10.05</w:t>
            </w:r>
          </w:p>
        </w:tc>
        <w:tc>
          <w:tcPr>
            <w:tcW w:w="265" w:type="pct"/>
            <w:vAlign w:val="center"/>
            <w:hideMark/>
          </w:tcPr>
          <w:p w14:paraId="1FBE82F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3.9</w:t>
            </w:r>
          </w:p>
        </w:tc>
        <w:tc>
          <w:tcPr>
            <w:tcW w:w="265" w:type="pct"/>
            <w:vAlign w:val="center"/>
            <w:hideMark/>
          </w:tcPr>
          <w:p w14:paraId="6AB2956B"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601B0E5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09025C6E"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tcPr>
          <w:p w14:paraId="3AA0913F" w14:textId="77777777" w:rsidR="00D42598" w:rsidRPr="00D42598" w:rsidRDefault="00D42598" w:rsidP="002B6744">
            <w:pPr>
              <w:jc w:val="center"/>
              <w:rPr>
                <w:rFonts w:ascii="Arial" w:hAnsi="Arial" w:cs="Arial"/>
                <w:sz w:val="16"/>
                <w:szCs w:val="16"/>
              </w:rPr>
            </w:pPr>
          </w:p>
        </w:tc>
        <w:tc>
          <w:tcPr>
            <w:tcW w:w="265" w:type="pct"/>
            <w:vAlign w:val="center"/>
            <w:hideMark/>
          </w:tcPr>
          <w:p w14:paraId="3CF0FAF3"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03D806AF"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11852937"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3.6</w:t>
            </w:r>
          </w:p>
        </w:tc>
        <w:tc>
          <w:tcPr>
            <w:tcW w:w="265" w:type="pct"/>
            <w:vAlign w:val="center"/>
            <w:hideMark/>
          </w:tcPr>
          <w:p w14:paraId="3C8ADAF4"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35.16</w:t>
            </w:r>
          </w:p>
        </w:tc>
      </w:tr>
      <w:tr w:rsidR="00D42598" w:rsidRPr="00D42598" w14:paraId="3ECB85BB" w14:textId="77777777" w:rsidTr="002B6744">
        <w:tc>
          <w:tcPr>
            <w:tcW w:w="0" w:type="auto"/>
            <w:vMerge/>
            <w:vAlign w:val="center"/>
            <w:hideMark/>
          </w:tcPr>
          <w:p w14:paraId="01F7212E" w14:textId="77777777" w:rsidR="00D42598" w:rsidRPr="00D42598" w:rsidRDefault="00D42598" w:rsidP="002B6744">
            <w:pPr>
              <w:spacing w:line="240" w:lineRule="auto"/>
              <w:rPr>
                <w:rFonts w:ascii="Arial" w:hAnsi="Arial" w:cs="Arial"/>
                <w:sz w:val="16"/>
                <w:szCs w:val="16"/>
              </w:rPr>
            </w:pPr>
          </w:p>
        </w:tc>
        <w:tc>
          <w:tcPr>
            <w:tcW w:w="356" w:type="pct"/>
            <w:vAlign w:val="bottom"/>
            <w:hideMark/>
          </w:tcPr>
          <w:p w14:paraId="00C0A00E" w14:textId="77777777" w:rsidR="00D42598" w:rsidRPr="00D42598" w:rsidRDefault="00D42598" w:rsidP="002B6744">
            <w:pPr>
              <w:rPr>
                <w:rFonts w:ascii="Arial" w:hAnsi="Arial" w:cs="Arial"/>
                <w:sz w:val="16"/>
                <w:szCs w:val="16"/>
              </w:rPr>
            </w:pPr>
            <w:r w:rsidRPr="00D42598">
              <w:rPr>
                <w:rFonts w:ascii="Arial" w:hAnsi="Arial" w:cs="Arial"/>
                <w:color w:val="000000"/>
                <w:sz w:val="16"/>
                <w:szCs w:val="16"/>
              </w:rPr>
              <w:t>Wairarapa</w:t>
            </w:r>
          </w:p>
        </w:tc>
        <w:tc>
          <w:tcPr>
            <w:tcW w:w="265" w:type="pct"/>
            <w:vAlign w:val="center"/>
            <w:hideMark/>
          </w:tcPr>
          <w:p w14:paraId="78C8F15B"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4FE030B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66B951C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1.8</w:t>
            </w:r>
          </w:p>
        </w:tc>
        <w:tc>
          <w:tcPr>
            <w:tcW w:w="265" w:type="pct"/>
            <w:vAlign w:val="center"/>
            <w:hideMark/>
          </w:tcPr>
          <w:p w14:paraId="6E82A70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254E23F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41C76B2A"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1A670453"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2.0</w:t>
            </w:r>
          </w:p>
        </w:tc>
        <w:tc>
          <w:tcPr>
            <w:tcW w:w="265" w:type="pct"/>
            <w:vAlign w:val="center"/>
            <w:hideMark/>
          </w:tcPr>
          <w:p w14:paraId="7D1DA45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7537772C"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6BE3C8B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1C973C4B"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70F0C4D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FBB48E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2.0</w:t>
            </w:r>
          </w:p>
        </w:tc>
        <w:tc>
          <w:tcPr>
            <w:tcW w:w="265" w:type="pct"/>
            <w:vAlign w:val="center"/>
            <w:hideMark/>
          </w:tcPr>
          <w:p w14:paraId="2EE8FB7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3B0408DB"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24D4805E"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1.9</w:t>
            </w:r>
          </w:p>
        </w:tc>
        <w:tc>
          <w:tcPr>
            <w:tcW w:w="265" w:type="pct"/>
            <w:vAlign w:val="center"/>
            <w:hideMark/>
          </w:tcPr>
          <w:p w14:paraId="074D6294"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11.7</w:t>
            </w:r>
          </w:p>
        </w:tc>
      </w:tr>
      <w:tr w:rsidR="00D42598" w:rsidRPr="00D42598" w14:paraId="317CA2C9" w14:textId="77777777" w:rsidTr="002B6744">
        <w:tc>
          <w:tcPr>
            <w:tcW w:w="0" w:type="auto"/>
            <w:vMerge/>
            <w:vAlign w:val="center"/>
            <w:hideMark/>
          </w:tcPr>
          <w:p w14:paraId="20D63918" w14:textId="77777777" w:rsidR="00D42598" w:rsidRPr="00D42598" w:rsidRDefault="00D42598" w:rsidP="002B6744">
            <w:pPr>
              <w:spacing w:line="240" w:lineRule="auto"/>
              <w:rPr>
                <w:rFonts w:ascii="Arial" w:hAnsi="Arial" w:cs="Arial"/>
                <w:sz w:val="16"/>
                <w:szCs w:val="16"/>
              </w:rPr>
            </w:pPr>
          </w:p>
        </w:tc>
        <w:tc>
          <w:tcPr>
            <w:tcW w:w="356" w:type="pct"/>
            <w:vAlign w:val="bottom"/>
            <w:hideMark/>
          </w:tcPr>
          <w:p w14:paraId="5558FF3F" w14:textId="77777777" w:rsidR="00D42598" w:rsidRPr="00D42598" w:rsidRDefault="00D42598" w:rsidP="002B6744">
            <w:pPr>
              <w:rPr>
                <w:rFonts w:ascii="Arial" w:hAnsi="Arial" w:cs="Arial"/>
                <w:sz w:val="16"/>
                <w:szCs w:val="16"/>
              </w:rPr>
            </w:pPr>
            <w:r w:rsidRPr="00D42598">
              <w:rPr>
                <w:rFonts w:ascii="Arial" w:hAnsi="Arial" w:cs="Arial"/>
                <w:color w:val="000000"/>
                <w:sz w:val="16"/>
                <w:szCs w:val="16"/>
              </w:rPr>
              <w:t>Nelson Marlborough</w:t>
            </w:r>
          </w:p>
        </w:tc>
        <w:tc>
          <w:tcPr>
            <w:tcW w:w="265" w:type="pct"/>
            <w:vAlign w:val="center"/>
            <w:hideMark/>
          </w:tcPr>
          <w:p w14:paraId="5244F033"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2.3</w:t>
            </w:r>
          </w:p>
        </w:tc>
        <w:tc>
          <w:tcPr>
            <w:tcW w:w="265" w:type="pct"/>
            <w:vAlign w:val="center"/>
            <w:hideMark/>
          </w:tcPr>
          <w:p w14:paraId="39BFA5FA"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084F2C4F"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5.6</w:t>
            </w:r>
          </w:p>
        </w:tc>
        <w:tc>
          <w:tcPr>
            <w:tcW w:w="265" w:type="pct"/>
            <w:vAlign w:val="center"/>
            <w:hideMark/>
          </w:tcPr>
          <w:p w14:paraId="606386EC"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1.2</w:t>
            </w:r>
          </w:p>
        </w:tc>
        <w:tc>
          <w:tcPr>
            <w:tcW w:w="265" w:type="pct"/>
            <w:vAlign w:val="center"/>
            <w:hideMark/>
          </w:tcPr>
          <w:p w14:paraId="653BFCB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1.2</w:t>
            </w:r>
          </w:p>
        </w:tc>
        <w:tc>
          <w:tcPr>
            <w:tcW w:w="265" w:type="pct"/>
            <w:vAlign w:val="center"/>
            <w:hideMark/>
          </w:tcPr>
          <w:p w14:paraId="495B421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4D04248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8.0</w:t>
            </w:r>
          </w:p>
        </w:tc>
        <w:tc>
          <w:tcPr>
            <w:tcW w:w="265" w:type="pct"/>
            <w:vAlign w:val="center"/>
            <w:hideMark/>
          </w:tcPr>
          <w:p w14:paraId="32F95E21"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6.6</w:t>
            </w:r>
          </w:p>
        </w:tc>
        <w:tc>
          <w:tcPr>
            <w:tcW w:w="265" w:type="pct"/>
            <w:vAlign w:val="center"/>
            <w:hideMark/>
          </w:tcPr>
          <w:p w14:paraId="239CD5BB"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1.2</w:t>
            </w:r>
          </w:p>
        </w:tc>
        <w:tc>
          <w:tcPr>
            <w:tcW w:w="265" w:type="pct"/>
            <w:vAlign w:val="center"/>
            <w:hideMark/>
          </w:tcPr>
          <w:p w14:paraId="52C0342F"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329ED35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121E18B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27A68D6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3B8B845B"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72616C0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0.3</w:t>
            </w:r>
          </w:p>
        </w:tc>
        <w:tc>
          <w:tcPr>
            <w:tcW w:w="265" w:type="pct"/>
            <w:vAlign w:val="center"/>
            <w:hideMark/>
          </w:tcPr>
          <w:p w14:paraId="1E7A21A3"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5.0</w:t>
            </w:r>
          </w:p>
        </w:tc>
        <w:tc>
          <w:tcPr>
            <w:tcW w:w="265" w:type="pct"/>
            <w:vAlign w:val="center"/>
            <w:hideMark/>
          </w:tcPr>
          <w:p w14:paraId="4E691CA4"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34.2</w:t>
            </w:r>
          </w:p>
        </w:tc>
      </w:tr>
      <w:tr w:rsidR="00D42598" w:rsidRPr="00D42598" w14:paraId="07A6A445" w14:textId="77777777" w:rsidTr="002B6744">
        <w:tc>
          <w:tcPr>
            <w:tcW w:w="0" w:type="auto"/>
            <w:vMerge/>
            <w:vAlign w:val="center"/>
            <w:hideMark/>
          </w:tcPr>
          <w:p w14:paraId="157DBF61" w14:textId="77777777" w:rsidR="00D42598" w:rsidRPr="00D42598" w:rsidRDefault="00D42598" w:rsidP="002B6744">
            <w:pPr>
              <w:spacing w:line="240" w:lineRule="auto"/>
              <w:rPr>
                <w:rFonts w:ascii="Arial" w:hAnsi="Arial" w:cs="Arial"/>
                <w:sz w:val="16"/>
                <w:szCs w:val="16"/>
              </w:rPr>
            </w:pPr>
          </w:p>
        </w:tc>
        <w:tc>
          <w:tcPr>
            <w:tcW w:w="356" w:type="pct"/>
            <w:vAlign w:val="bottom"/>
            <w:hideMark/>
          </w:tcPr>
          <w:p w14:paraId="1423B539" w14:textId="77777777" w:rsidR="00D42598" w:rsidRPr="00D42598" w:rsidRDefault="00D42598" w:rsidP="002B6744">
            <w:pPr>
              <w:rPr>
                <w:rFonts w:ascii="Arial" w:hAnsi="Arial" w:cs="Arial"/>
                <w:sz w:val="16"/>
                <w:szCs w:val="16"/>
              </w:rPr>
            </w:pPr>
            <w:r w:rsidRPr="00D42598">
              <w:rPr>
                <w:rFonts w:ascii="Arial" w:hAnsi="Arial" w:cs="Arial"/>
                <w:color w:val="000000"/>
                <w:sz w:val="16"/>
                <w:szCs w:val="16"/>
              </w:rPr>
              <w:t>West Coast</w:t>
            </w:r>
          </w:p>
        </w:tc>
        <w:tc>
          <w:tcPr>
            <w:tcW w:w="265" w:type="pct"/>
            <w:vAlign w:val="center"/>
            <w:hideMark/>
          </w:tcPr>
          <w:p w14:paraId="38EBFC0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030C52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1.5</w:t>
            </w:r>
          </w:p>
        </w:tc>
        <w:tc>
          <w:tcPr>
            <w:tcW w:w="265" w:type="pct"/>
            <w:vAlign w:val="center"/>
            <w:hideMark/>
          </w:tcPr>
          <w:p w14:paraId="7A093C5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4F5DC70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BA837B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F6E7D3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2CC5712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1.3</w:t>
            </w:r>
          </w:p>
        </w:tc>
        <w:tc>
          <w:tcPr>
            <w:tcW w:w="265" w:type="pct"/>
            <w:vAlign w:val="center"/>
            <w:hideMark/>
          </w:tcPr>
          <w:p w14:paraId="2D91DEE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0.3</w:t>
            </w:r>
          </w:p>
        </w:tc>
        <w:tc>
          <w:tcPr>
            <w:tcW w:w="265" w:type="pct"/>
            <w:vAlign w:val="center"/>
            <w:hideMark/>
          </w:tcPr>
          <w:p w14:paraId="5020E43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2.25</w:t>
            </w:r>
          </w:p>
        </w:tc>
        <w:tc>
          <w:tcPr>
            <w:tcW w:w="265" w:type="pct"/>
            <w:vAlign w:val="center"/>
            <w:hideMark/>
          </w:tcPr>
          <w:p w14:paraId="18DFD07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5D4D782A"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0007C4AB"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45108CB1"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26F24177"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36C6273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6ADADFD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0.5</w:t>
            </w:r>
          </w:p>
        </w:tc>
        <w:tc>
          <w:tcPr>
            <w:tcW w:w="265" w:type="pct"/>
            <w:vAlign w:val="center"/>
            <w:hideMark/>
          </w:tcPr>
          <w:p w14:paraId="69CA0ECC"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6.85</w:t>
            </w:r>
          </w:p>
        </w:tc>
      </w:tr>
      <w:tr w:rsidR="00D42598" w:rsidRPr="00D42598" w14:paraId="77D130EF" w14:textId="77777777" w:rsidTr="002B6744">
        <w:tc>
          <w:tcPr>
            <w:tcW w:w="0" w:type="auto"/>
            <w:vMerge/>
            <w:vAlign w:val="center"/>
            <w:hideMark/>
          </w:tcPr>
          <w:p w14:paraId="1EF89DB8" w14:textId="77777777" w:rsidR="00D42598" w:rsidRPr="00D42598" w:rsidRDefault="00D42598" w:rsidP="002B6744">
            <w:pPr>
              <w:spacing w:line="240" w:lineRule="auto"/>
              <w:rPr>
                <w:rFonts w:ascii="Arial" w:hAnsi="Arial" w:cs="Arial"/>
                <w:sz w:val="16"/>
                <w:szCs w:val="16"/>
              </w:rPr>
            </w:pPr>
          </w:p>
        </w:tc>
        <w:tc>
          <w:tcPr>
            <w:tcW w:w="356" w:type="pct"/>
            <w:vAlign w:val="bottom"/>
            <w:hideMark/>
          </w:tcPr>
          <w:p w14:paraId="42C76D97" w14:textId="77777777" w:rsidR="00D42598" w:rsidRPr="00D42598" w:rsidRDefault="00D42598" w:rsidP="002B6744">
            <w:pPr>
              <w:rPr>
                <w:rFonts w:ascii="Arial" w:hAnsi="Arial" w:cs="Arial"/>
                <w:sz w:val="16"/>
                <w:szCs w:val="16"/>
              </w:rPr>
            </w:pPr>
            <w:r w:rsidRPr="00D42598">
              <w:rPr>
                <w:rFonts w:ascii="Arial" w:hAnsi="Arial" w:cs="Arial"/>
                <w:color w:val="000000"/>
                <w:sz w:val="16"/>
                <w:szCs w:val="16"/>
              </w:rPr>
              <w:t>Canterbury</w:t>
            </w:r>
          </w:p>
        </w:tc>
        <w:tc>
          <w:tcPr>
            <w:tcW w:w="265" w:type="pct"/>
            <w:vAlign w:val="center"/>
            <w:hideMark/>
          </w:tcPr>
          <w:p w14:paraId="77C41A3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392E7A1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470E6A3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19.75</w:t>
            </w:r>
          </w:p>
        </w:tc>
        <w:tc>
          <w:tcPr>
            <w:tcW w:w="265" w:type="pct"/>
            <w:vAlign w:val="center"/>
            <w:hideMark/>
          </w:tcPr>
          <w:p w14:paraId="0F0CCF97"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10.9</w:t>
            </w:r>
          </w:p>
        </w:tc>
        <w:tc>
          <w:tcPr>
            <w:tcW w:w="265" w:type="pct"/>
            <w:vAlign w:val="center"/>
            <w:hideMark/>
          </w:tcPr>
          <w:p w14:paraId="79849C0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10.9</w:t>
            </w:r>
          </w:p>
        </w:tc>
        <w:tc>
          <w:tcPr>
            <w:tcW w:w="265" w:type="pct"/>
            <w:vAlign w:val="center"/>
            <w:hideMark/>
          </w:tcPr>
          <w:p w14:paraId="6F61F5DB"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1C21B99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14.15</w:t>
            </w:r>
          </w:p>
        </w:tc>
        <w:tc>
          <w:tcPr>
            <w:tcW w:w="265" w:type="pct"/>
            <w:vAlign w:val="center"/>
            <w:hideMark/>
          </w:tcPr>
          <w:p w14:paraId="54D9800A"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18.7</w:t>
            </w:r>
          </w:p>
        </w:tc>
        <w:tc>
          <w:tcPr>
            <w:tcW w:w="265" w:type="pct"/>
            <w:vAlign w:val="center"/>
            <w:hideMark/>
          </w:tcPr>
          <w:p w14:paraId="3711E397"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5.8</w:t>
            </w:r>
          </w:p>
        </w:tc>
        <w:tc>
          <w:tcPr>
            <w:tcW w:w="265" w:type="pct"/>
            <w:vAlign w:val="center"/>
            <w:hideMark/>
          </w:tcPr>
          <w:p w14:paraId="4454D72C"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3.6</w:t>
            </w:r>
          </w:p>
        </w:tc>
        <w:tc>
          <w:tcPr>
            <w:tcW w:w="265" w:type="pct"/>
            <w:vAlign w:val="center"/>
            <w:hideMark/>
          </w:tcPr>
          <w:p w14:paraId="05CF791F"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03664E57"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06D81C4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2BC26E6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D11E9EA"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13478BF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12.88</w:t>
            </w:r>
          </w:p>
        </w:tc>
        <w:tc>
          <w:tcPr>
            <w:tcW w:w="265" w:type="pct"/>
            <w:vAlign w:val="center"/>
            <w:hideMark/>
          </w:tcPr>
          <w:p w14:paraId="3AD0D03B"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91.98</w:t>
            </w:r>
          </w:p>
        </w:tc>
      </w:tr>
      <w:tr w:rsidR="00D42598" w:rsidRPr="00D42598" w14:paraId="020AEDCB" w14:textId="77777777" w:rsidTr="002B6744">
        <w:tc>
          <w:tcPr>
            <w:tcW w:w="0" w:type="auto"/>
            <w:vMerge/>
            <w:vAlign w:val="center"/>
            <w:hideMark/>
          </w:tcPr>
          <w:p w14:paraId="2F4F484C" w14:textId="77777777" w:rsidR="00D42598" w:rsidRPr="00D42598" w:rsidRDefault="00D42598" w:rsidP="002B6744">
            <w:pPr>
              <w:spacing w:line="240" w:lineRule="auto"/>
              <w:rPr>
                <w:rFonts w:ascii="Arial" w:hAnsi="Arial" w:cs="Arial"/>
                <w:sz w:val="16"/>
                <w:szCs w:val="16"/>
              </w:rPr>
            </w:pPr>
          </w:p>
        </w:tc>
        <w:tc>
          <w:tcPr>
            <w:tcW w:w="356" w:type="pct"/>
            <w:vAlign w:val="bottom"/>
            <w:hideMark/>
          </w:tcPr>
          <w:p w14:paraId="0F954EAC" w14:textId="77777777" w:rsidR="00D42598" w:rsidRPr="00D42598" w:rsidRDefault="00D42598" w:rsidP="002B6744">
            <w:pPr>
              <w:rPr>
                <w:rFonts w:ascii="Arial" w:hAnsi="Arial" w:cs="Arial"/>
                <w:sz w:val="16"/>
                <w:szCs w:val="16"/>
              </w:rPr>
            </w:pPr>
            <w:r w:rsidRPr="00D42598">
              <w:rPr>
                <w:rFonts w:ascii="Arial" w:hAnsi="Arial" w:cs="Arial"/>
                <w:color w:val="000000"/>
                <w:sz w:val="16"/>
                <w:szCs w:val="16"/>
              </w:rPr>
              <w:t>South Canterbury</w:t>
            </w:r>
          </w:p>
        </w:tc>
        <w:tc>
          <w:tcPr>
            <w:tcW w:w="265" w:type="pct"/>
            <w:vAlign w:val="center"/>
            <w:hideMark/>
          </w:tcPr>
          <w:p w14:paraId="6DF7E5C3"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A365C67"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7283D147"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4600864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0.3</w:t>
            </w:r>
          </w:p>
        </w:tc>
        <w:tc>
          <w:tcPr>
            <w:tcW w:w="265" w:type="pct"/>
            <w:vAlign w:val="center"/>
            <w:hideMark/>
          </w:tcPr>
          <w:p w14:paraId="1D2C4ACE"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0.3</w:t>
            </w:r>
          </w:p>
        </w:tc>
        <w:tc>
          <w:tcPr>
            <w:tcW w:w="265" w:type="pct"/>
            <w:vAlign w:val="center"/>
            <w:hideMark/>
          </w:tcPr>
          <w:p w14:paraId="473E81B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3.7</w:t>
            </w:r>
          </w:p>
        </w:tc>
        <w:tc>
          <w:tcPr>
            <w:tcW w:w="265" w:type="pct"/>
            <w:vAlign w:val="center"/>
            <w:hideMark/>
          </w:tcPr>
          <w:p w14:paraId="44037B9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0.5</w:t>
            </w:r>
          </w:p>
        </w:tc>
        <w:tc>
          <w:tcPr>
            <w:tcW w:w="265" w:type="pct"/>
            <w:vAlign w:val="center"/>
            <w:hideMark/>
          </w:tcPr>
          <w:p w14:paraId="54A8FA1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0.7</w:t>
            </w:r>
          </w:p>
        </w:tc>
        <w:tc>
          <w:tcPr>
            <w:tcW w:w="265" w:type="pct"/>
            <w:vAlign w:val="center"/>
            <w:hideMark/>
          </w:tcPr>
          <w:p w14:paraId="7190157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0.9</w:t>
            </w:r>
          </w:p>
        </w:tc>
        <w:tc>
          <w:tcPr>
            <w:tcW w:w="265" w:type="pct"/>
            <w:vAlign w:val="center"/>
            <w:hideMark/>
          </w:tcPr>
          <w:p w14:paraId="3F940B1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2D792B7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1C857F73"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1.2</w:t>
            </w:r>
          </w:p>
        </w:tc>
        <w:tc>
          <w:tcPr>
            <w:tcW w:w="265" w:type="pct"/>
            <w:vAlign w:val="center"/>
            <w:hideMark/>
          </w:tcPr>
          <w:p w14:paraId="487724FC"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2.0</w:t>
            </w:r>
          </w:p>
        </w:tc>
        <w:tc>
          <w:tcPr>
            <w:tcW w:w="265" w:type="pct"/>
            <w:vAlign w:val="center"/>
            <w:hideMark/>
          </w:tcPr>
          <w:p w14:paraId="1DD2B8F5"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380E4793"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hideMark/>
          </w:tcPr>
          <w:p w14:paraId="16DCB19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2B94AF04"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12.3</w:t>
            </w:r>
          </w:p>
        </w:tc>
      </w:tr>
      <w:tr w:rsidR="00D42598" w:rsidRPr="00D42598" w14:paraId="59BBA33F" w14:textId="77777777" w:rsidTr="002B6744">
        <w:tc>
          <w:tcPr>
            <w:tcW w:w="0" w:type="auto"/>
            <w:vMerge/>
            <w:vAlign w:val="center"/>
            <w:hideMark/>
          </w:tcPr>
          <w:p w14:paraId="78514734" w14:textId="77777777" w:rsidR="00D42598" w:rsidRPr="00D42598" w:rsidRDefault="00D42598" w:rsidP="002B6744">
            <w:pPr>
              <w:spacing w:line="240" w:lineRule="auto"/>
              <w:rPr>
                <w:rFonts w:ascii="Arial" w:hAnsi="Arial" w:cs="Arial"/>
                <w:sz w:val="16"/>
                <w:szCs w:val="16"/>
              </w:rPr>
            </w:pPr>
          </w:p>
        </w:tc>
        <w:tc>
          <w:tcPr>
            <w:tcW w:w="356" w:type="pct"/>
            <w:vAlign w:val="bottom"/>
            <w:hideMark/>
          </w:tcPr>
          <w:p w14:paraId="61259A84" w14:textId="77777777" w:rsidR="00D42598" w:rsidRPr="00D42598" w:rsidRDefault="00D42598" w:rsidP="002B6744">
            <w:pPr>
              <w:rPr>
                <w:rFonts w:ascii="Arial" w:hAnsi="Arial" w:cs="Arial"/>
                <w:sz w:val="16"/>
                <w:szCs w:val="16"/>
              </w:rPr>
            </w:pPr>
            <w:r w:rsidRPr="00D42598">
              <w:rPr>
                <w:rFonts w:ascii="Arial" w:hAnsi="Arial" w:cs="Arial"/>
                <w:color w:val="000000"/>
                <w:sz w:val="16"/>
                <w:szCs w:val="16"/>
              </w:rPr>
              <w:t>Southern</w:t>
            </w:r>
          </w:p>
        </w:tc>
        <w:tc>
          <w:tcPr>
            <w:tcW w:w="265" w:type="pct"/>
            <w:vAlign w:val="center"/>
            <w:hideMark/>
          </w:tcPr>
          <w:p w14:paraId="7AA597D6"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0.8</w:t>
            </w:r>
          </w:p>
        </w:tc>
        <w:tc>
          <w:tcPr>
            <w:tcW w:w="265" w:type="pct"/>
            <w:vAlign w:val="center"/>
            <w:hideMark/>
          </w:tcPr>
          <w:p w14:paraId="3DBEDD6F"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5E41CC5B"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15.95</w:t>
            </w:r>
          </w:p>
        </w:tc>
        <w:tc>
          <w:tcPr>
            <w:tcW w:w="265" w:type="pct"/>
            <w:vAlign w:val="center"/>
            <w:hideMark/>
          </w:tcPr>
          <w:p w14:paraId="1D49A184"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5.4</w:t>
            </w:r>
          </w:p>
        </w:tc>
        <w:tc>
          <w:tcPr>
            <w:tcW w:w="265" w:type="pct"/>
            <w:vAlign w:val="center"/>
            <w:hideMark/>
          </w:tcPr>
          <w:p w14:paraId="2CC6125B"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5.4</w:t>
            </w:r>
          </w:p>
        </w:tc>
        <w:tc>
          <w:tcPr>
            <w:tcW w:w="265" w:type="pct"/>
            <w:vAlign w:val="center"/>
            <w:hideMark/>
          </w:tcPr>
          <w:p w14:paraId="45BAF8E3"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30EAEF69"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8.0</w:t>
            </w:r>
          </w:p>
        </w:tc>
        <w:tc>
          <w:tcPr>
            <w:tcW w:w="265" w:type="pct"/>
            <w:vAlign w:val="center"/>
            <w:hideMark/>
          </w:tcPr>
          <w:p w14:paraId="3FEF6BE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5.7</w:t>
            </w:r>
          </w:p>
        </w:tc>
        <w:tc>
          <w:tcPr>
            <w:tcW w:w="265" w:type="pct"/>
            <w:vAlign w:val="center"/>
            <w:hideMark/>
          </w:tcPr>
          <w:p w14:paraId="5F0B782C"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6.4</w:t>
            </w:r>
          </w:p>
        </w:tc>
        <w:tc>
          <w:tcPr>
            <w:tcW w:w="265" w:type="pct"/>
            <w:vAlign w:val="center"/>
            <w:hideMark/>
          </w:tcPr>
          <w:p w14:paraId="560E2878"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0.5</w:t>
            </w:r>
          </w:p>
        </w:tc>
        <w:tc>
          <w:tcPr>
            <w:tcW w:w="265" w:type="pct"/>
            <w:vAlign w:val="center"/>
            <w:hideMark/>
          </w:tcPr>
          <w:p w14:paraId="7833606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660737D2"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1.0</w:t>
            </w:r>
          </w:p>
        </w:tc>
        <w:tc>
          <w:tcPr>
            <w:tcW w:w="265" w:type="pct"/>
            <w:vAlign w:val="center"/>
          </w:tcPr>
          <w:p w14:paraId="3DF567CE" w14:textId="77777777" w:rsidR="00D42598" w:rsidRPr="00D42598" w:rsidRDefault="00D42598" w:rsidP="002B6744">
            <w:pPr>
              <w:jc w:val="center"/>
              <w:rPr>
                <w:rFonts w:ascii="Arial" w:hAnsi="Arial" w:cs="Arial"/>
                <w:sz w:val="16"/>
                <w:szCs w:val="16"/>
              </w:rPr>
            </w:pPr>
          </w:p>
        </w:tc>
        <w:tc>
          <w:tcPr>
            <w:tcW w:w="265" w:type="pct"/>
            <w:vAlign w:val="center"/>
            <w:hideMark/>
          </w:tcPr>
          <w:p w14:paraId="0A9C0EA0"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1FE9B9D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w:t>
            </w:r>
          </w:p>
        </w:tc>
        <w:tc>
          <w:tcPr>
            <w:tcW w:w="265" w:type="pct"/>
            <w:vAlign w:val="center"/>
            <w:hideMark/>
          </w:tcPr>
          <w:p w14:paraId="648C0D6D" w14:textId="77777777" w:rsidR="00D42598" w:rsidRPr="00D42598" w:rsidRDefault="00D42598" w:rsidP="002B6744">
            <w:pPr>
              <w:jc w:val="center"/>
              <w:rPr>
                <w:rFonts w:ascii="Arial" w:hAnsi="Arial" w:cs="Arial"/>
                <w:sz w:val="16"/>
                <w:szCs w:val="16"/>
              </w:rPr>
            </w:pPr>
            <w:r w:rsidRPr="00D42598">
              <w:rPr>
                <w:rFonts w:ascii="Arial" w:hAnsi="Arial" w:cs="Arial"/>
                <w:sz w:val="16"/>
                <w:szCs w:val="16"/>
              </w:rPr>
              <w:t>6.0</w:t>
            </w:r>
          </w:p>
        </w:tc>
        <w:tc>
          <w:tcPr>
            <w:tcW w:w="265" w:type="pct"/>
            <w:vAlign w:val="center"/>
            <w:hideMark/>
          </w:tcPr>
          <w:p w14:paraId="6BEC0D00"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53.45</w:t>
            </w:r>
          </w:p>
        </w:tc>
      </w:tr>
      <w:tr w:rsidR="00D42598" w:rsidRPr="00D42598" w14:paraId="21073683" w14:textId="77777777" w:rsidTr="002B6744">
        <w:tc>
          <w:tcPr>
            <w:tcW w:w="488" w:type="pct"/>
            <w:gridSpan w:val="2"/>
            <w:shd w:val="clear" w:color="auto" w:fill="95B3D7" w:themeFill="accent1" w:themeFillTint="99"/>
            <w:hideMark/>
          </w:tcPr>
          <w:p w14:paraId="0E72979C" w14:textId="77777777" w:rsidR="00D42598" w:rsidRPr="00D42598" w:rsidRDefault="00D42598" w:rsidP="002B6744">
            <w:pPr>
              <w:jc w:val="right"/>
              <w:rPr>
                <w:rFonts w:ascii="Arial" w:hAnsi="Arial" w:cs="Arial"/>
                <w:b/>
                <w:bCs/>
                <w:sz w:val="16"/>
                <w:szCs w:val="16"/>
              </w:rPr>
            </w:pPr>
            <w:r w:rsidRPr="00D42598">
              <w:rPr>
                <w:rFonts w:ascii="Arial" w:hAnsi="Arial" w:cs="Arial"/>
                <w:b/>
                <w:bCs/>
                <w:color w:val="000000"/>
                <w:sz w:val="16"/>
                <w:szCs w:val="16"/>
              </w:rPr>
              <w:t>Total</w:t>
            </w:r>
          </w:p>
        </w:tc>
        <w:tc>
          <w:tcPr>
            <w:tcW w:w="265" w:type="pct"/>
            <w:shd w:val="clear" w:color="auto" w:fill="95B3D7" w:themeFill="accent1" w:themeFillTint="99"/>
            <w:vAlign w:val="center"/>
            <w:hideMark/>
          </w:tcPr>
          <w:p w14:paraId="5D2EE87A"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51.0</w:t>
            </w:r>
          </w:p>
        </w:tc>
        <w:tc>
          <w:tcPr>
            <w:tcW w:w="265" w:type="pct"/>
            <w:shd w:val="clear" w:color="auto" w:fill="95B3D7" w:themeFill="accent1" w:themeFillTint="99"/>
            <w:vAlign w:val="center"/>
            <w:hideMark/>
          </w:tcPr>
          <w:p w14:paraId="6B9981FC"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17.3</w:t>
            </w:r>
          </w:p>
        </w:tc>
        <w:tc>
          <w:tcPr>
            <w:tcW w:w="265" w:type="pct"/>
            <w:shd w:val="clear" w:color="auto" w:fill="95B3D7" w:themeFill="accent1" w:themeFillTint="99"/>
            <w:vAlign w:val="center"/>
            <w:hideMark/>
          </w:tcPr>
          <w:p w14:paraId="7B1C8F70"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171.25</w:t>
            </w:r>
          </w:p>
        </w:tc>
        <w:tc>
          <w:tcPr>
            <w:tcW w:w="265" w:type="pct"/>
            <w:shd w:val="clear" w:color="auto" w:fill="95B3D7" w:themeFill="accent1" w:themeFillTint="99"/>
            <w:vAlign w:val="center"/>
            <w:hideMark/>
          </w:tcPr>
          <w:p w14:paraId="11B7B54D"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79.05</w:t>
            </w:r>
          </w:p>
        </w:tc>
        <w:tc>
          <w:tcPr>
            <w:tcW w:w="265" w:type="pct"/>
            <w:shd w:val="clear" w:color="auto" w:fill="95B3D7" w:themeFill="accent1" w:themeFillTint="99"/>
            <w:vAlign w:val="center"/>
            <w:hideMark/>
          </w:tcPr>
          <w:p w14:paraId="4FB2F6F4"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79.05</w:t>
            </w:r>
          </w:p>
        </w:tc>
        <w:tc>
          <w:tcPr>
            <w:tcW w:w="265" w:type="pct"/>
            <w:shd w:val="clear" w:color="auto" w:fill="95B3D7" w:themeFill="accent1" w:themeFillTint="99"/>
            <w:vAlign w:val="center"/>
            <w:hideMark/>
          </w:tcPr>
          <w:p w14:paraId="1FB8E062"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25.25</w:t>
            </w:r>
          </w:p>
        </w:tc>
        <w:tc>
          <w:tcPr>
            <w:tcW w:w="265" w:type="pct"/>
            <w:shd w:val="clear" w:color="auto" w:fill="95B3D7" w:themeFill="accent1" w:themeFillTint="99"/>
            <w:vAlign w:val="center"/>
            <w:hideMark/>
          </w:tcPr>
          <w:p w14:paraId="1284DF1B"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168.47</w:t>
            </w:r>
          </w:p>
        </w:tc>
        <w:tc>
          <w:tcPr>
            <w:tcW w:w="265" w:type="pct"/>
            <w:shd w:val="clear" w:color="auto" w:fill="95B3D7" w:themeFill="accent1" w:themeFillTint="99"/>
            <w:vAlign w:val="center"/>
            <w:hideMark/>
          </w:tcPr>
          <w:p w14:paraId="0E6FB793"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155.58</w:t>
            </w:r>
          </w:p>
        </w:tc>
        <w:tc>
          <w:tcPr>
            <w:tcW w:w="265" w:type="pct"/>
            <w:shd w:val="clear" w:color="auto" w:fill="95B3D7" w:themeFill="accent1" w:themeFillTint="99"/>
            <w:vAlign w:val="center"/>
            <w:hideMark/>
          </w:tcPr>
          <w:p w14:paraId="6EE22EAF"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72.0</w:t>
            </w:r>
          </w:p>
        </w:tc>
        <w:tc>
          <w:tcPr>
            <w:tcW w:w="265" w:type="pct"/>
            <w:shd w:val="clear" w:color="auto" w:fill="95B3D7" w:themeFill="accent1" w:themeFillTint="99"/>
            <w:vAlign w:val="center"/>
            <w:hideMark/>
          </w:tcPr>
          <w:p w14:paraId="7625D6D3"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26.9</w:t>
            </w:r>
          </w:p>
        </w:tc>
        <w:tc>
          <w:tcPr>
            <w:tcW w:w="265" w:type="pct"/>
            <w:shd w:val="clear" w:color="auto" w:fill="95B3D7" w:themeFill="accent1" w:themeFillTint="99"/>
            <w:vAlign w:val="center"/>
            <w:hideMark/>
          </w:tcPr>
          <w:p w14:paraId="24AF422F"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1.5</w:t>
            </w:r>
          </w:p>
        </w:tc>
        <w:tc>
          <w:tcPr>
            <w:tcW w:w="265" w:type="pct"/>
            <w:shd w:val="clear" w:color="auto" w:fill="95B3D7" w:themeFill="accent1" w:themeFillTint="99"/>
            <w:vAlign w:val="center"/>
            <w:hideMark/>
          </w:tcPr>
          <w:p w14:paraId="728ABD58"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3.6</w:t>
            </w:r>
          </w:p>
        </w:tc>
        <w:tc>
          <w:tcPr>
            <w:tcW w:w="265" w:type="pct"/>
            <w:shd w:val="clear" w:color="auto" w:fill="95B3D7" w:themeFill="accent1" w:themeFillTint="99"/>
            <w:vAlign w:val="center"/>
            <w:hideMark/>
          </w:tcPr>
          <w:p w14:paraId="4F8EC29E"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10.5</w:t>
            </w:r>
          </w:p>
        </w:tc>
        <w:tc>
          <w:tcPr>
            <w:tcW w:w="265" w:type="pct"/>
            <w:shd w:val="clear" w:color="auto" w:fill="95B3D7" w:themeFill="accent1" w:themeFillTint="99"/>
            <w:vAlign w:val="center"/>
            <w:hideMark/>
          </w:tcPr>
          <w:p w14:paraId="32CD05BC"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6.7</w:t>
            </w:r>
          </w:p>
        </w:tc>
        <w:tc>
          <w:tcPr>
            <w:tcW w:w="265" w:type="pct"/>
            <w:shd w:val="clear" w:color="auto" w:fill="95B3D7" w:themeFill="accent1" w:themeFillTint="99"/>
            <w:vAlign w:val="center"/>
            <w:hideMark/>
          </w:tcPr>
          <w:p w14:paraId="7E61CB12"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6.8</w:t>
            </w:r>
          </w:p>
        </w:tc>
        <w:tc>
          <w:tcPr>
            <w:tcW w:w="265" w:type="pct"/>
            <w:shd w:val="clear" w:color="auto" w:fill="95B3D7" w:themeFill="accent1" w:themeFillTint="99"/>
            <w:vAlign w:val="center"/>
            <w:hideMark/>
          </w:tcPr>
          <w:p w14:paraId="08B86036"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111.16</w:t>
            </w:r>
          </w:p>
        </w:tc>
        <w:tc>
          <w:tcPr>
            <w:tcW w:w="265" w:type="pct"/>
            <w:shd w:val="clear" w:color="auto" w:fill="95B3D7" w:themeFill="accent1" w:themeFillTint="99"/>
            <w:vAlign w:val="center"/>
            <w:hideMark/>
          </w:tcPr>
          <w:p w14:paraId="244FB609" w14:textId="77777777" w:rsidR="00D42598" w:rsidRPr="00D42598" w:rsidRDefault="00D42598" w:rsidP="002B6744">
            <w:pPr>
              <w:jc w:val="center"/>
              <w:rPr>
                <w:rFonts w:ascii="Arial" w:hAnsi="Arial" w:cs="Arial"/>
                <w:b/>
                <w:bCs/>
                <w:sz w:val="16"/>
                <w:szCs w:val="16"/>
              </w:rPr>
            </w:pPr>
            <w:r w:rsidRPr="00D42598">
              <w:rPr>
                <w:rFonts w:ascii="Arial" w:hAnsi="Arial" w:cs="Arial"/>
                <w:b/>
                <w:bCs/>
                <w:sz w:val="16"/>
                <w:szCs w:val="16"/>
              </w:rPr>
              <w:t>973.61</w:t>
            </w:r>
          </w:p>
        </w:tc>
      </w:tr>
    </w:tbl>
    <w:p w14:paraId="2CC2FEC2" w14:textId="77777777" w:rsidR="00D42598" w:rsidRPr="00D42598" w:rsidRDefault="00D42598" w:rsidP="00D42598">
      <w:pPr>
        <w:spacing w:line="240" w:lineRule="auto"/>
        <w:rPr>
          <w:rFonts w:ascii="Arial" w:hAnsi="Arial" w:cs="Arial"/>
        </w:rPr>
      </w:pPr>
      <w:r w:rsidRPr="00D42598">
        <w:rPr>
          <w:rFonts w:ascii="Arial" w:hAnsi="Arial" w:cs="Arial"/>
        </w:rPr>
        <w:t xml:space="preserve">Source: Werry Workforce </w:t>
      </w:r>
      <w:r w:rsidRPr="00D42598">
        <w:rPr>
          <w:rFonts w:ascii="Arial" w:hAnsi="Arial" w:cs="Arial"/>
          <w:i/>
          <w:iCs/>
        </w:rPr>
        <w:t>2016 Stocktake of Infant, Child and Adolescent Mental Health and Alcohol &amp; Other Drug Services in New Zealand</w:t>
      </w:r>
      <w:r w:rsidRPr="00D42598">
        <w:rPr>
          <w:rFonts w:ascii="Arial" w:hAnsi="Arial" w:cs="Arial"/>
        </w:rPr>
        <w:t xml:space="preserve"> </w:t>
      </w:r>
      <w:hyperlink r:id="rId36" w:history="1">
        <w:r w:rsidRPr="00D42598">
          <w:rPr>
            <w:rStyle w:val="Hyperlink"/>
            <w:rFonts w:ascii="Arial" w:hAnsi="Arial" w:cs="Arial"/>
          </w:rPr>
          <w:t>https://werryworkforce.org/sites/default/files/2016%20Stocktake%20Full%20Report%20Aug2017_0.pdf</w:t>
        </w:r>
      </w:hyperlink>
      <w:r w:rsidRPr="00D42598">
        <w:rPr>
          <w:rFonts w:ascii="Arial" w:hAnsi="Arial" w:cs="Arial"/>
        </w:rPr>
        <w:t xml:space="preserve"> </w:t>
      </w:r>
    </w:p>
    <w:p w14:paraId="4FB410AC" w14:textId="77777777" w:rsidR="00D42598" w:rsidRPr="00D42598" w:rsidRDefault="00D42598" w:rsidP="00D42598">
      <w:pPr>
        <w:spacing w:line="240" w:lineRule="auto"/>
        <w:rPr>
          <w:rFonts w:ascii="Arial" w:hAnsi="Arial" w:cs="Arial"/>
          <w:b/>
          <w:sz w:val="22"/>
        </w:rPr>
      </w:pPr>
      <w:r w:rsidRPr="00D42598">
        <w:rPr>
          <w:rFonts w:ascii="Arial" w:hAnsi="Arial" w:cs="Arial"/>
        </w:rPr>
        <w:br w:type="page"/>
      </w:r>
    </w:p>
    <w:p w14:paraId="49F0792A" w14:textId="77777777" w:rsidR="00D42598" w:rsidRPr="00D42598" w:rsidRDefault="00D42598" w:rsidP="00D42598">
      <w:pPr>
        <w:pStyle w:val="Heading2"/>
        <w:rPr>
          <w:rFonts w:ascii="Arial" w:hAnsi="Arial" w:cs="Arial"/>
        </w:rPr>
      </w:pPr>
      <w:bookmarkStart w:id="266" w:name="_Toc75870157"/>
      <w:bookmarkStart w:id="267" w:name="_Toc76394271"/>
      <w:r w:rsidRPr="00D42598">
        <w:rPr>
          <w:rFonts w:ascii="Arial" w:hAnsi="Arial" w:cs="Arial"/>
        </w:rPr>
        <w:lastRenderedPageBreak/>
        <w:t>Teenage Pregnancies</w:t>
      </w:r>
      <w:bookmarkEnd w:id="266"/>
      <w:bookmarkEnd w:id="267"/>
      <w:r w:rsidRPr="00D42598">
        <w:rPr>
          <w:rFonts w:ascii="Arial" w:hAnsi="Arial" w:cs="Arial"/>
        </w:rPr>
        <w:t xml:space="preserve"> </w:t>
      </w:r>
    </w:p>
    <w:p w14:paraId="29652291" w14:textId="77777777" w:rsidR="00D42598" w:rsidRPr="00D42598" w:rsidRDefault="00D42598" w:rsidP="00D42598">
      <w:pPr>
        <w:rPr>
          <w:rFonts w:ascii="Arial" w:hAnsi="Arial" w:cs="Arial"/>
        </w:rPr>
      </w:pPr>
      <w:r w:rsidRPr="00D42598">
        <w:rPr>
          <w:rFonts w:ascii="Arial" w:hAnsi="Arial" w:cs="Arial"/>
        </w:rPr>
        <w:t>There is limited information on the number of pregnancies, so we have provided information on the number of births.</w:t>
      </w:r>
    </w:p>
    <w:p w14:paraId="27EBD424" w14:textId="77777777" w:rsidR="00D42598" w:rsidRPr="00D42598" w:rsidRDefault="00D42598" w:rsidP="00D42598">
      <w:pPr>
        <w:rPr>
          <w:rFonts w:ascii="Arial" w:hAnsi="Arial" w:cs="Arial"/>
        </w:rPr>
      </w:pPr>
      <w:r w:rsidRPr="00D42598">
        <w:rPr>
          <w:rFonts w:ascii="Arial" w:hAnsi="Arial" w:cs="Arial"/>
        </w:rPr>
        <w:t xml:space="preserve">Source: The Ministry of Health </w:t>
      </w:r>
      <w:r w:rsidRPr="00D42598">
        <w:rPr>
          <w:rFonts w:ascii="Arial" w:hAnsi="Arial" w:cs="Arial"/>
          <w:i/>
          <w:iCs/>
        </w:rPr>
        <w:t xml:space="preserve">Report on Maternity </w:t>
      </w:r>
      <w:r w:rsidRPr="00D42598">
        <w:rPr>
          <w:rFonts w:ascii="Arial" w:hAnsi="Arial" w:cs="Arial"/>
        </w:rPr>
        <w:t xml:space="preserve">2017 </w:t>
      </w:r>
      <w:hyperlink r:id="rId37" w:history="1">
        <w:r w:rsidRPr="00D42598">
          <w:rPr>
            <w:rStyle w:val="Hyperlink"/>
            <w:rFonts w:ascii="Arial" w:hAnsi="Arial" w:cs="Arial"/>
          </w:rPr>
          <w:t>https://www.health.govt.nz/publication/report-maternity-2017</w:t>
        </w:r>
      </w:hyperlink>
      <w:r w:rsidRPr="00D42598">
        <w:rPr>
          <w:rFonts w:ascii="Arial" w:hAnsi="Arial" w:cs="Arial"/>
        </w:rPr>
        <w:t xml:space="preserve"> </w:t>
      </w:r>
    </w:p>
    <w:p w14:paraId="1D363D26" w14:textId="77777777" w:rsidR="00D42598" w:rsidRPr="00D42598" w:rsidRDefault="00D42598" w:rsidP="00D42598">
      <w:pPr>
        <w:rPr>
          <w:rFonts w:ascii="Arial" w:hAnsi="Arial" w:cs="Arial"/>
        </w:rPr>
      </w:pPr>
      <w:r w:rsidRPr="00D42598">
        <w:rPr>
          <w:rFonts w:ascii="Arial" w:hAnsi="Arial" w:cs="Arial"/>
        </w:rPr>
        <w:t>*Note most breakdowns were provided for “less than 20 years old”, meaning in some cases, the number represented may be slightly higher than those under 18.</w:t>
      </w:r>
    </w:p>
    <w:p w14:paraId="44D4AD00" w14:textId="77777777" w:rsidR="00D42598" w:rsidRPr="00D42598" w:rsidRDefault="00D42598" w:rsidP="00D42598">
      <w:pPr>
        <w:rPr>
          <w:rFonts w:ascii="Arial" w:hAnsi="Arial" w:cs="Arial"/>
        </w:rPr>
      </w:pPr>
    </w:p>
    <w:p w14:paraId="2DFDBCCE" w14:textId="77777777" w:rsidR="00D42598" w:rsidRPr="00D42598" w:rsidRDefault="00D42598" w:rsidP="00E62528">
      <w:pPr>
        <w:pStyle w:val="Heading3"/>
        <w:numPr>
          <w:ilvl w:val="0"/>
          <w:numId w:val="21"/>
        </w:numPr>
        <w:ind w:left="360" w:firstLine="0"/>
        <w:rPr>
          <w:rFonts w:ascii="Arial" w:hAnsi="Arial" w:cs="Arial"/>
        </w:rPr>
      </w:pPr>
      <w:bookmarkStart w:id="268" w:name="_Toc75870158"/>
      <w:bookmarkStart w:id="269" w:name="_Toc76394272"/>
      <w:bookmarkEnd w:id="265"/>
      <w:r w:rsidRPr="00D42598">
        <w:rPr>
          <w:rFonts w:ascii="Arial" w:hAnsi="Arial" w:cs="Arial"/>
        </w:rPr>
        <w:t>Number and percentage of women giving birth 2008–2017 - age</w:t>
      </w:r>
      <w:bookmarkEnd w:id="268"/>
      <w:bookmarkEnd w:id="26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4650"/>
        <w:gridCol w:w="5244"/>
        <w:gridCol w:w="2898"/>
      </w:tblGrid>
      <w:tr w:rsidR="00D42598" w:rsidRPr="00D42598" w14:paraId="5F600062" w14:textId="77777777" w:rsidTr="002B6744">
        <w:tc>
          <w:tcPr>
            <w:tcW w:w="414"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A410293" w14:textId="77777777" w:rsidR="00D42598" w:rsidRPr="00D42598" w:rsidRDefault="00D42598" w:rsidP="002B6744">
            <w:pPr>
              <w:spacing w:line="240" w:lineRule="auto"/>
              <w:rPr>
                <w:rFonts w:ascii="Arial" w:hAnsi="Arial" w:cs="Arial"/>
                <w:b/>
                <w:bCs/>
                <w:szCs w:val="18"/>
              </w:rPr>
            </w:pPr>
            <w:r w:rsidRPr="00D42598">
              <w:rPr>
                <w:rFonts w:ascii="Arial" w:hAnsi="Arial" w:cs="Arial"/>
                <w:b/>
                <w:bCs/>
                <w:szCs w:val="18"/>
              </w:rPr>
              <w:t>Year</w:t>
            </w:r>
          </w:p>
        </w:tc>
        <w:tc>
          <w:tcPr>
            <w:tcW w:w="1667"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B0CB624" w14:textId="77777777" w:rsidR="00D42598" w:rsidRPr="00D42598" w:rsidRDefault="00D42598" w:rsidP="002B6744">
            <w:pPr>
              <w:spacing w:line="240" w:lineRule="auto"/>
              <w:rPr>
                <w:rFonts w:ascii="Arial" w:hAnsi="Arial" w:cs="Arial"/>
                <w:b/>
                <w:bCs/>
                <w:szCs w:val="18"/>
              </w:rPr>
            </w:pPr>
            <w:r w:rsidRPr="00D42598">
              <w:rPr>
                <w:rFonts w:ascii="Arial" w:hAnsi="Arial" w:cs="Arial"/>
                <w:b/>
                <w:bCs/>
                <w:szCs w:val="18"/>
              </w:rPr>
              <w:t>Women under 20 years giving birth</w:t>
            </w:r>
          </w:p>
        </w:tc>
        <w:tc>
          <w:tcPr>
            <w:tcW w:w="1880"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1B45CEB" w14:textId="77777777" w:rsidR="00D42598" w:rsidRPr="00D42598" w:rsidRDefault="00D42598" w:rsidP="002B6744">
            <w:pPr>
              <w:spacing w:line="240" w:lineRule="auto"/>
              <w:rPr>
                <w:rFonts w:ascii="Arial" w:hAnsi="Arial" w:cs="Arial"/>
                <w:b/>
                <w:bCs/>
                <w:szCs w:val="18"/>
              </w:rPr>
            </w:pPr>
            <w:r w:rsidRPr="00D42598">
              <w:rPr>
                <w:rFonts w:ascii="Arial" w:hAnsi="Arial" w:cs="Arial"/>
                <w:b/>
                <w:bCs/>
                <w:szCs w:val="18"/>
              </w:rPr>
              <w:t>Percentage of women under 20 years giving birth</w:t>
            </w:r>
          </w:p>
        </w:tc>
        <w:tc>
          <w:tcPr>
            <w:tcW w:w="1039"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F5D750C" w14:textId="77777777" w:rsidR="00D42598" w:rsidRPr="00D42598" w:rsidRDefault="00D42598" w:rsidP="002B6744">
            <w:pPr>
              <w:spacing w:line="240" w:lineRule="auto"/>
              <w:rPr>
                <w:rFonts w:ascii="Arial" w:hAnsi="Arial" w:cs="Arial"/>
                <w:b/>
                <w:bCs/>
                <w:szCs w:val="18"/>
              </w:rPr>
            </w:pPr>
            <w:r w:rsidRPr="00D42598">
              <w:rPr>
                <w:rFonts w:ascii="Arial" w:hAnsi="Arial" w:cs="Arial"/>
                <w:b/>
                <w:bCs/>
                <w:szCs w:val="18"/>
              </w:rPr>
              <w:t>Total number of births</w:t>
            </w:r>
          </w:p>
        </w:tc>
      </w:tr>
      <w:tr w:rsidR="00D42598" w:rsidRPr="00D42598" w14:paraId="60A01DE5" w14:textId="77777777" w:rsidTr="002B6744">
        <w:tc>
          <w:tcPr>
            <w:tcW w:w="414" w:type="pct"/>
            <w:tcBorders>
              <w:top w:val="single" w:sz="4" w:space="0" w:color="auto"/>
              <w:left w:val="single" w:sz="4" w:space="0" w:color="auto"/>
              <w:right w:val="single" w:sz="4" w:space="0" w:color="auto"/>
            </w:tcBorders>
            <w:vAlign w:val="bottom"/>
          </w:tcPr>
          <w:p w14:paraId="00FBA432" w14:textId="77777777" w:rsidR="00D42598" w:rsidRPr="00D42598" w:rsidRDefault="00D42598" w:rsidP="002B6744">
            <w:pPr>
              <w:spacing w:line="240" w:lineRule="auto"/>
              <w:rPr>
                <w:rFonts w:ascii="Arial" w:hAnsi="Arial" w:cs="Arial"/>
                <w:b/>
                <w:bCs/>
                <w:szCs w:val="18"/>
              </w:rPr>
            </w:pPr>
            <w:r w:rsidRPr="00D42598">
              <w:rPr>
                <w:rFonts w:ascii="Arial" w:hAnsi="Arial" w:cs="Arial"/>
                <w:color w:val="000000"/>
                <w:szCs w:val="18"/>
              </w:rPr>
              <w:t>2008</w:t>
            </w:r>
          </w:p>
        </w:tc>
        <w:tc>
          <w:tcPr>
            <w:tcW w:w="1667" w:type="pct"/>
            <w:tcBorders>
              <w:top w:val="single" w:sz="4" w:space="0" w:color="auto"/>
              <w:left w:val="single" w:sz="4" w:space="0" w:color="auto"/>
              <w:right w:val="single" w:sz="4" w:space="0" w:color="auto"/>
            </w:tcBorders>
            <w:vAlign w:val="center"/>
          </w:tcPr>
          <w:p w14:paraId="50D6B78D"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5293</w:t>
            </w:r>
          </w:p>
        </w:tc>
        <w:tc>
          <w:tcPr>
            <w:tcW w:w="1880" w:type="pct"/>
            <w:tcBorders>
              <w:top w:val="single" w:sz="4" w:space="0" w:color="auto"/>
              <w:left w:val="single" w:sz="4" w:space="0" w:color="auto"/>
              <w:right w:val="single" w:sz="4" w:space="0" w:color="auto"/>
            </w:tcBorders>
            <w:vAlign w:val="center"/>
          </w:tcPr>
          <w:p w14:paraId="584C8E90"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8.2</w:t>
            </w:r>
          </w:p>
        </w:tc>
        <w:tc>
          <w:tcPr>
            <w:tcW w:w="1039" w:type="pct"/>
            <w:tcBorders>
              <w:top w:val="single" w:sz="4" w:space="0" w:color="auto"/>
              <w:left w:val="single" w:sz="4" w:space="0" w:color="auto"/>
              <w:right w:val="single" w:sz="4" w:space="0" w:color="auto"/>
            </w:tcBorders>
            <w:vAlign w:val="center"/>
          </w:tcPr>
          <w:p w14:paraId="0C0616AA"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64628</w:t>
            </w:r>
          </w:p>
        </w:tc>
      </w:tr>
      <w:tr w:rsidR="00D42598" w:rsidRPr="00D42598" w14:paraId="2757F01A" w14:textId="77777777" w:rsidTr="002B6744">
        <w:tc>
          <w:tcPr>
            <w:tcW w:w="414" w:type="pct"/>
            <w:tcBorders>
              <w:left w:val="single" w:sz="4" w:space="0" w:color="auto"/>
              <w:right w:val="single" w:sz="4" w:space="0" w:color="auto"/>
            </w:tcBorders>
            <w:vAlign w:val="bottom"/>
          </w:tcPr>
          <w:p w14:paraId="79A7C57C" w14:textId="77777777" w:rsidR="00D42598" w:rsidRPr="00D42598" w:rsidRDefault="00D42598" w:rsidP="002B6744">
            <w:pPr>
              <w:spacing w:line="240" w:lineRule="auto"/>
              <w:rPr>
                <w:rFonts w:ascii="Arial" w:hAnsi="Arial" w:cs="Arial"/>
                <w:b/>
                <w:bCs/>
                <w:szCs w:val="18"/>
              </w:rPr>
            </w:pPr>
            <w:r w:rsidRPr="00D42598">
              <w:rPr>
                <w:rFonts w:ascii="Arial" w:hAnsi="Arial" w:cs="Arial"/>
                <w:color w:val="000000"/>
                <w:szCs w:val="18"/>
              </w:rPr>
              <w:t>2009</w:t>
            </w:r>
          </w:p>
        </w:tc>
        <w:tc>
          <w:tcPr>
            <w:tcW w:w="1667" w:type="pct"/>
            <w:tcBorders>
              <w:left w:val="single" w:sz="4" w:space="0" w:color="auto"/>
              <w:right w:val="single" w:sz="4" w:space="0" w:color="auto"/>
            </w:tcBorders>
            <w:vAlign w:val="center"/>
          </w:tcPr>
          <w:p w14:paraId="34502A72"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4869</w:t>
            </w:r>
          </w:p>
        </w:tc>
        <w:tc>
          <w:tcPr>
            <w:tcW w:w="1880" w:type="pct"/>
            <w:tcBorders>
              <w:left w:val="single" w:sz="4" w:space="0" w:color="auto"/>
              <w:right w:val="single" w:sz="4" w:space="0" w:color="auto"/>
            </w:tcBorders>
            <w:vAlign w:val="center"/>
          </w:tcPr>
          <w:p w14:paraId="02792FC2"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7.6</w:t>
            </w:r>
          </w:p>
        </w:tc>
        <w:tc>
          <w:tcPr>
            <w:tcW w:w="1039" w:type="pct"/>
            <w:tcBorders>
              <w:left w:val="single" w:sz="4" w:space="0" w:color="auto"/>
              <w:right w:val="single" w:sz="4" w:space="0" w:color="auto"/>
            </w:tcBorders>
            <w:vAlign w:val="center"/>
          </w:tcPr>
          <w:p w14:paraId="7E29DEDE"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64236</w:t>
            </w:r>
          </w:p>
        </w:tc>
      </w:tr>
      <w:tr w:rsidR="00D42598" w:rsidRPr="00D42598" w14:paraId="6FC9DE56" w14:textId="77777777" w:rsidTr="002B6744">
        <w:tc>
          <w:tcPr>
            <w:tcW w:w="414" w:type="pct"/>
            <w:tcBorders>
              <w:left w:val="single" w:sz="4" w:space="0" w:color="auto"/>
              <w:right w:val="single" w:sz="4" w:space="0" w:color="auto"/>
            </w:tcBorders>
            <w:vAlign w:val="bottom"/>
          </w:tcPr>
          <w:p w14:paraId="73A2CCD1" w14:textId="77777777" w:rsidR="00D42598" w:rsidRPr="00D42598" w:rsidRDefault="00D42598" w:rsidP="002B6744">
            <w:pPr>
              <w:spacing w:line="240" w:lineRule="auto"/>
              <w:rPr>
                <w:rFonts w:ascii="Arial" w:hAnsi="Arial" w:cs="Arial"/>
                <w:b/>
                <w:bCs/>
                <w:szCs w:val="18"/>
              </w:rPr>
            </w:pPr>
            <w:r w:rsidRPr="00D42598">
              <w:rPr>
                <w:rFonts w:ascii="Arial" w:hAnsi="Arial" w:cs="Arial"/>
                <w:color w:val="000000"/>
                <w:szCs w:val="18"/>
              </w:rPr>
              <w:t>2010</w:t>
            </w:r>
          </w:p>
        </w:tc>
        <w:tc>
          <w:tcPr>
            <w:tcW w:w="1667" w:type="pct"/>
            <w:tcBorders>
              <w:left w:val="single" w:sz="4" w:space="0" w:color="auto"/>
              <w:right w:val="single" w:sz="4" w:space="0" w:color="auto"/>
            </w:tcBorders>
            <w:vAlign w:val="center"/>
          </w:tcPr>
          <w:p w14:paraId="479850AE"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4580</w:t>
            </w:r>
          </w:p>
        </w:tc>
        <w:tc>
          <w:tcPr>
            <w:tcW w:w="1880" w:type="pct"/>
            <w:tcBorders>
              <w:left w:val="single" w:sz="4" w:space="0" w:color="auto"/>
              <w:right w:val="single" w:sz="4" w:space="0" w:color="auto"/>
            </w:tcBorders>
            <w:vAlign w:val="center"/>
          </w:tcPr>
          <w:p w14:paraId="395C0CA3"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7.1</w:t>
            </w:r>
          </w:p>
        </w:tc>
        <w:tc>
          <w:tcPr>
            <w:tcW w:w="1039" w:type="pct"/>
            <w:tcBorders>
              <w:left w:val="single" w:sz="4" w:space="0" w:color="auto"/>
              <w:right w:val="single" w:sz="4" w:space="0" w:color="auto"/>
            </w:tcBorders>
            <w:vAlign w:val="center"/>
          </w:tcPr>
          <w:p w14:paraId="1B5D927F"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64460</w:t>
            </w:r>
          </w:p>
        </w:tc>
      </w:tr>
      <w:tr w:rsidR="00D42598" w:rsidRPr="00D42598" w14:paraId="09CF727B" w14:textId="77777777" w:rsidTr="002B6744">
        <w:tc>
          <w:tcPr>
            <w:tcW w:w="414" w:type="pct"/>
            <w:tcBorders>
              <w:left w:val="single" w:sz="4" w:space="0" w:color="auto"/>
              <w:right w:val="single" w:sz="4" w:space="0" w:color="auto"/>
            </w:tcBorders>
            <w:vAlign w:val="bottom"/>
          </w:tcPr>
          <w:p w14:paraId="2E637F08" w14:textId="77777777" w:rsidR="00D42598" w:rsidRPr="00D42598" w:rsidRDefault="00D42598" w:rsidP="002B6744">
            <w:pPr>
              <w:spacing w:line="240" w:lineRule="auto"/>
              <w:rPr>
                <w:rFonts w:ascii="Arial" w:hAnsi="Arial" w:cs="Arial"/>
                <w:b/>
                <w:bCs/>
                <w:szCs w:val="18"/>
              </w:rPr>
            </w:pPr>
            <w:r w:rsidRPr="00D42598">
              <w:rPr>
                <w:rFonts w:ascii="Arial" w:hAnsi="Arial" w:cs="Arial"/>
                <w:color w:val="000000"/>
                <w:szCs w:val="18"/>
              </w:rPr>
              <w:t>2011</w:t>
            </w:r>
          </w:p>
        </w:tc>
        <w:tc>
          <w:tcPr>
            <w:tcW w:w="1667" w:type="pct"/>
            <w:tcBorders>
              <w:left w:val="single" w:sz="4" w:space="0" w:color="auto"/>
              <w:right w:val="single" w:sz="4" w:space="0" w:color="auto"/>
            </w:tcBorders>
            <w:vAlign w:val="center"/>
          </w:tcPr>
          <w:p w14:paraId="3A0D1E10"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4095</w:t>
            </w:r>
          </w:p>
        </w:tc>
        <w:tc>
          <w:tcPr>
            <w:tcW w:w="1880" w:type="pct"/>
            <w:tcBorders>
              <w:left w:val="single" w:sz="4" w:space="0" w:color="auto"/>
              <w:right w:val="single" w:sz="4" w:space="0" w:color="auto"/>
            </w:tcBorders>
            <w:vAlign w:val="center"/>
          </w:tcPr>
          <w:p w14:paraId="24472295"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6.6</w:t>
            </w:r>
          </w:p>
        </w:tc>
        <w:tc>
          <w:tcPr>
            <w:tcW w:w="1039" w:type="pct"/>
            <w:tcBorders>
              <w:left w:val="single" w:sz="4" w:space="0" w:color="auto"/>
              <w:right w:val="single" w:sz="4" w:space="0" w:color="auto"/>
            </w:tcBorders>
            <w:vAlign w:val="center"/>
          </w:tcPr>
          <w:p w14:paraId="58066EA4"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62297</w:t>
            </w:r>
          </w:p>
        </w:tc>
      </w:tr>
      <w:tr w:rsidR="00D42598" w:rsidRPr="00D42598" w14:paraId="31F1CEE9" w14:textId="77777777" w:rsidTr="002B6744">
        <w:tc>
          <w:tcPr>
            <w:tcW w:w="414" w:type="pct"/>
            <w:tcBorders>
              <w:left w:val="single" w:sz="4" w:space="0" w:color="auto"/>
              <w:right w:val="single" w:sz="4" w:space="0" w:color="auto"/>
            </w:tcBorders>
            <w:vAlign w:val="bottom"/>
          </w:tcPr>
          <w:p w14:paraId="7667978C" w14:textId="77777777" w:rsidR="00D42598" w:rsidRPr="00D42598" w:rsidRDefault="00D42598" w:rsidP="002B6744">
            <w:pPr>
              <w:spacing w:line="240" w:lineRule="auto"/>
              <w:rPr>
                <w:rFonts w:ascii="Arial" w:hAnsi="Arial" w:cs="Arial"/>
                <w:b/>
                <w:bCs/>
                <w:szCs w:val="18"/>
              </w:rPr>
            </w:pPr>
            <w:r w:rsidRPr="00D42598">
              <w:rPr>
                <w:rFonts w:ascii="Arial" w:hAnsi="Arial" w:cs="Arial"/>
                <w:color w:val="000000"/>
                <w:szCs w:val="18"/>
              </w:rPr>
              <w:t>2012</w:t>
            </w:r>
          </w:p>
        </w:tc>
        <w:tc>
          <w:tcPr>
            <w:tcW w:w="1667" w:type="pct"/>
            <w:tcBorders>
              <w:left w:val="single" w:sz="4" w:space="0" w:color="auto"/>
              <w:right w:val="single" w:sz="4" w:space="0" w:color="auto"/>
            </w:tcBorders>
            <w:vAlign w:val="center"/>
          </w:tcPr>
          <w:p w14:paraId="7F2DBEE8"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3937</w:t>
            </w:r>
          </w:p>
        </w:tc>
        <w:tc>
          <w:tcPr>
            <w:tcW w:w="1880" w:type="pct"/>
            <w:tcBorders>
              <w:left w:val="single" w:sz="4" w:space="0" w:color="auto"/>
              <w:right w:val="single" w:sz="4" w:space="0" w:color="auto"/>
            </w:tcBorders>
            <w:vAlign w:val="center"/>
          </w:tcPr>
          <w:p w14:paraId="1901BD99"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6.3</w:t>
            </w:r>
          </w:p>
        </w:tc>
        <w:tc>
          <w:tcPr>
            <w:tcW w:w="1039" w:type="pct"/>
            <w:tcBorders>
              <w:left w:val="single" w:sz="4" w:space="0" w:color="auto"/>
              <w:right w:val="single" w:sz="4" w:space="0" w:color="auto"/>
            </w:tcBorders>
            <w:vAlign w:val="center"/>
          </w:tcPr>
          <w:p w14:paraId="72D35F09"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62346</w:t>
            </w:r>
          </w:p>
        </w:tc>
      </w:tr>
      <w:tr w:rsidR="00D42598" w:rsidRPr="00D42598" w14:paraId="28605B86" w14:textId="77777777" w:rsidTr="002B6744">
        <w:tc>
          <w:tcPr>
            <w:tcW w:w="414" w:type="pct"/>
            <w:tcBorders>
              <w:left w:val="single" w:sz="4" w:space="0" w:color="auto"/>
              <w:right w:val="single" w:sz="4" w:space="0" w:color="auto"/>
            </w:tcBorders>
            <w:vAlign w:val="bottom"/>
          </w:tcPr>
          <w:p w14:paraId="249B9730" w14:textId="77777777" w:rsidR="00D42598" w:rsidRPr="00D42598" w:rsidRDefault="00D42598" w:rsidP="002B6744">
            <w:pPr>
              <w:spacing w:line="240" w:lineRule="auto"/>
              <w:rPr>
                <w:rFonts w:ascii="Arial" w:hAnsi="Arial" w:cs="Arial"/>
                <w:b/>
                <w:bCs/>
                <w:szCs w:val="18"/>
              </w:rPr>
            </w:pPr>
            <w:r w:rsidRPr="00D42598">
              <w:rPr>
                <w:rFonts w:ascii="Arial" w:hAnsi="Arial" w:cs="Arial"/>
                <w:color w:val="000000"/>
                <w:szCs w:val="18"/>
              </w:rPr>
              <w:t>2013</w:t>
            </w:r>
          </w:p>
        </w:tc>
        <w:tc>
          <w:tcPr>
            <w:tcW w:w="1667" w:type="pct"/>
            <w:tcBorders>
              <w:left w:val="single" w:sz="4" w:space="0" w:color="auto"/>
              <w:right w:val="single" w:sz="4" w:space="0" w:color="auto"/>
            </w:tcBorders>
            <w:vAlign w:val="center"/>
          </w:tcPr>
          <w:p w14:paraId="0003DE6A"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3355</w:t>
            </w:r>
          </w:p>
        </w:tc>
        <w:tc>
          <w:tcPr>
            <w:tcW w:w="1880" w:type="pct"/>
            <w:tcBorders>
              <w:left w:val="single" w:sz="4" w:space="0" w:color="auto"/>
              <w:right w:val="single" w:sz="4" w:space="0" w:color="auto"/>
            </w:tcBorders>
            <w:vAlign w:val="center"/>
          </w:tcPr>
          <w:p w14:paraId="2F78310C"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5.7</w:t>
            </w:r>
          </w:p>
        </w:tc>
        <w:tc>
          <w:tcPr>
            <w:tcW w:w="1039" w:type="pct"/>
            <w:tcBorders>
              <w:left w:val="single" w:sz="4" w:space="0" w:color="auto"/>
              <w:right w:val="single" w:sz="4" w:space="0" w:color="auto"/>
            </w:tcBorders>
            <w:vAlign w:val="center"/>
          </w:tcPr>
          <w:p w14:paraId="30FE571A"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59239</w:t>
            </w:r>
          </w:p>
        </w:tc>
      </w:tr>
      <w:tr w:rsidR="00D42598" w:rsidRPr="00D42598" w14:paraId="1212768C" w14:textId="77777777" w:rsidTr="002B6744">
        <w:tc>
          <w:tcPr>
            <w:tcW w:w="414" w:type="pct"/>
            <w:tcBorders>
              <w:left w:val="single" w:sz="4" w:space="0" w:color="auto"/>
              <w:right w:val="single" w:sz="4" w:space="0" w:color="auto"/>
            </w:tcBorders>
            <w:vAlign w:val="bottom"/>
          </w:tcPr>
          <w:p w14:paraId="13A3E20F" w14:textId="77777777" w:rsidR="00D42598" w:rsidRPr="00D42598" w:rsidRDefault="00D42598" w:rsidP="002B6744">
            <w:pPr>
              <w:spacing w:line="240" w:lineRule="auto"/>
              <w:rPr>
                <w:rFonts w:ascii="Arial" w:hAnsi="Arial" w:cs="Arial"/>
                <w:b/>
                <w:bCs/>
                <w:szCs w:val="18"/>
              </w:rPr>
            </w:pPr>
            <w:r w:rsidRPr="00D42598">
              <w:rPr>
                <w:rFonts w:ascii="Arial" w:hAnsi="Arial" w:cs="Arial"/>
                <w:color w:val="000000"/>
                <w:szCs w:val="18"/>
              </w:rPr>
              <w:t>2014</w:t>
            </w:r>
          </w:p>
        </w:tc>
        <w:tc>
          <w:tcPr>
            <w:tcW w:w="1667" w:type="pct"/>
            <w:tcBorders>
              <w:left w:val="single" w:sz="4" w:space="0" w:color="auto"/>
              <w:right w:val="single" w:sz="4" w:space="0" w:color="auto"/>
            </w:tcBorders>
            <w:vAlign w:val="center"/>
          </w:tcPr>
          <w:p w14:paraId="11242864"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3016</w:t>
            </w:r>
          </w:p>
        </w:tc>
        <w:tc>
          <w:tcPr>
            <w:tcW w:w="1880" w:type="pct"/>
            <w:tcBorders>
              <w:left w:val="single" w:sz="4" w:space="0" w:color="auto"/>
              <w:right w:val="single" w:sz="4" w:space="0" w:color="auto"/>
            </w:tcBorders>
            <w:vAlign w:val="center"/>
          </w:tcPr>
          <w:p w14:paraId="332E325F"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5.1</w:t>
            </w:r>
          </w:p>
        </w:tc>
        <w:tc>
          <w:tcPr>
            <w:tcW w:w="1039" w:type="pct"/>
            <w:tcBorders>
              <w:left w:val="single" w:sz="4" w:space="0" w:color="auto"/>
              <w:right w:val="single" w:sz="4" w:space="0" w:color="auto"/>
            </w:tcBorders>
            <w:vAlign w:val="center"/>
          </w:tcPr>
          <w:p w14:paraId="0E4F44E3"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59183</w:t>
            </w:r>
          </w:p>
        </w:tc>
      </w:tr>
      <w:tr w:rsidR="00D42598" w:rsidRPr="00D42598" w14:paraId="6A260F66" w14:textId="77777777" w:rsidTr="002B6744">
        <w:tc>
          <w:tcPr>
            <w:tcW w:w="414" w:type="pct"/>
            <w:tcBorders>
              <w:left w:val="single" w:sz="4" w:space="0" w:color="auto"/>
              <w:right w:val="single" w:sz="4" w:space="0" w:color="auto"/>
            </w:tcBorders>
            <w:vAlign w:val="bottom"/>
          </w:tcPr>
          <w:p w14:paraId="695A8BEC" w14:textId="77777777" w:rsidR="00D42598" w:rsidRPr="00D42598" w:rsidRDefault="00D42598" w:rsidP="002B6744">
            <w:pPr>
              <w:spacing w:line="240" w:lineRule="auto"/>
              <w:rPr>
                <w:rFonts w:ascii="Arial" w:hAnsi="Arial" w:cs="Arial"/>
                <w:b/>
                <w:bCs/>
                <w:szCs w:val="18"/>
              </w:rPr>
            </w:pPr>
            <w:r w:rsidRPr="00D42598">
              <w:rPr>
                <w:rFonts w:ascii="Arial" w:hAnsi="Arial" w:cs="Arial"/>
                <w:color w:val="000000"/>
                <w:szCs w:val="18"/>
              </w:rPr>
              <w:t>2015</w:t>
            </w:r>
          </w:p>
        </w:tc>
        <w:tc>
          <w:tcPr>
            <w:tcW w:w="1667" w:type="pct"/>
            <w:tcBorders>
              <w:left w:val="single" w:sz="4" w:space="0" w:color="auto"/>
              <w:right w:val="single" w:sz="4" w:space="0" w:color="auto"/>
            </w:tcBorders>
            <w:vAlign w:val="center"/>
          </w:tcPr>
          <w:p w14:paraId="51B6C1A0"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2800</w:t>
            </w:r>
          </w:p>
        </w:tc>
        <w:tc>
          <w:tcPr>
            <w:tcW w:w="1880" w:type="pct"/>
            <w:tcBorders>
              <w:left w:val="single" w:sz="4" w:space="0" w:color="auto"/>
              <w:right w:val="single" w:sz="4" w:space="0" w:color="auto"/>
            </w:tcBorders>
            <w:vAlign w:val="center"/>
          </w:tcPr>
          <w:p w14:paraId="6B2EF409"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4.8</w:t>
            </w:r>
          </w:p>
        </w:tc>
        <w:tc>
          <w:tcPr>
            <w:tcW w:w="1039" w:type="pct"/>
            <w:tcBorders>
              <w:left w:val="single" w:sz="4" w:space="0" w:color="auto"/>
              <w:right w:val="single" w:sz="4" w:space="0" w:color="auto"/>
            </w:tcBorders>
            <w:vAlign w:val="center"/>
          </w:tcPr>
          <w:p w14:paraId="0354E01B"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58922</w:t>
            </w:r>
          </w:p>
        </w:tc>
      </w:tr>
      <w:tr w:rsidR="00D42598" w:rsidRPr="00D42598" w14:paraId="6E134DAB" w14:textId="77777777" w:rsidTr="002B6744">
        <w:tc>
          <w:tcPr>
            <w:tcW w:w="414" w:type="pct"/>
            <w:tcBorders>
              <w:left w:val="single" w:sz="4" w:space="0" w:color="auto"/>
              <w:right w:val="single" w:sz="4" w:space="0" w:color="auto"/>
            </w:tcBorders>
            <w:vAlign w:val="bottom"/>
          </w:tcPr>
          <w:p w14:paraId="5129A09C" w14:textId="77777777" w:rsidR="00D42598" w:rsidRPr="00D42598" w:rsidRDefault="00D42598" w:rsidP="002B6744">
            <w:pPr>
              <w:spacing w:line="240" w:lineRule="auto"/>
              <w:rPr>
                <w:rFonts w:ascii="Arial" w:hAnsi="Arial" w:cs="Arial"/>
                <w:b/>
                <w:bCs/>
                <w:szCs w:val="18"/>
              </w:rPr>
            </w:pPr>
            <w:r w:rsidRPr="00D42598">
              <w:rPr>
                <w:rFonts w:ascii="Arial" w:hAnsi="Arial" w:cs="Arial"/>
                <w:color w:val="000000"/>
                <w:szCs w:val="18"/>
              </w:rPr>
              <w:t>2016</w:t>
            </w:r>
          </w:p>
        </w:tc>
        <w:tc>
          <w:tcPr>
            <w:tcW w:w="1667" w:type="pct"/>
            <w:tcBorders>
              <w:left w:val="single" w:sz="4" w:space="0" w:color="auto"/>
              <w:right w:val="single" w:sz="4" w:space="0" w:color="auto"/>
            </w:tcBorders>
            <w:vAlign w:val="center"/>
          </w:tcPr>
          <w:p w14:paraId="4503685F"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2464</w:t>
            </w:r>
          </w:p>
        </w:tc>
        <w:tc>
          <w:tcPr>
            <w:tcW w:w="1880" w:type="pct"/>
            <w:tcBorders>
              <w:left w:val="single" w:sz="4" w:space="0" w:color="auto"/>
              <w:right w:val="single" w:sz="4" w:space="0" w:color="auto"/>
            </w:tcBorders>
            <w:vAlign w:val="center"/>
          </w:tcPr>
          <w:p w14:paraId="2EC7ED56"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4.1</w:t>
            </w:r>
          </w:p>
        </w:tc>
        <w:tc>
          <w:tcPr>
            <w:tcW w:w="1039" w:type="pct"/>
            <w:tcBorders>
              <w:left w:val="single" w:sz="4" w:space="0" w:color="auto"/>
              <w:right w:val="single" w:sz="4" w:space="0" w:color="auto"/>
            </w:tcBorders>
            <w:vAlign w:val="center"/>
          </w:tcPr>
          <w:p w14:paraId="46E8DA80"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59763</w:t>
            </w:r>
          </w:p>
        </w:tc>
      </w:tr>
      <w:tr w:rsidR="00D42598" w:rsidRPr="00D42598" w14:paraId="0778B374" w14:textId="77777777" w:rsidTr="002B6744">
        <w:tc>
          <w:tcPr>
            <w:tcW w:w="414" w:type="pct"/>
            <w:tcBorders>
              <w:left w:val="single" w:sz="4" w:space="0" w:color="auto"/>
              <w:bottom w:val="single" w:sz="4" w:space="0" w:color="auto"/>
              <w:right w:val="single" w:sz="4" w:space="0" w:color="auto"/>
            </w:tcBorders>
            <w:vAlign w:val="bottom"/>
          </w:tcPr>
          <w:p w14:paraId="75978BE9" w14:textId="77777777" w:rsidR="00D42598" w:rsidRPr="00D42598" w:rsidRDefault="00D42598" w:rsidP="002B6744">
            <w:pPr>
              <w:spacing w:line="240" w:lineRule="auto"/>
              <w:rPr>
                <w:rFonts w:ascii="Arial" w:hAnsi="Arial" w:cs="Arial"/>
                <w:b/>
                <w:bCs/>
                <w:szCs w:val="18"/>
              </w:rPr>
            </w:pPr>
            <w:r w:rsidRPr="00D42598">
              <w:rPr>
                <w:rFonts w:ascii="Arial" w:hAnsi="Arial" w:cs="Arial"/>
                <w:color w:val="000000"/>
                <w:szCs w:val="18"/>
              </w:rPr>
              <w:t>2017</w:t>
            </w:r>
          </w:p>
        </w:tc>
        <w:tc>
          <w:tcPr>
            <w:tcW w:w="1667" w:type="pct"/>
            <w:tcBorders>
              <w:left w:val="single" w:sz="4" w:space="0" w:color="auto"/>
              <w:bottom w:val="single" w:sz="4" w:space="0" w:color="auto"/>
              <w:right w:val="single" w:sz="4" w:space="0" w:color="auto"/>
            </w:tcBorders>
            <w:vAlign w:val="center"/>
          </w:tcPr>
          <w:p w14:paraId="51DF4DF9"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2309</w:t>
            </w:r>
          </w:p>
        </w:tc>
        <w:tc>
          <w:tcPr>
            <w:tcW w:w="1880" w:type="pct"/>
            <w:tcBorders>
              <w:left w:val="single" w:sz="4" w:space="0" w:color="auto"/>
              <w:bottom w:val="single" w:sz="4" w:space="0" w:color="auto"/>
              <w:right w:val="single" w:sz="4" w:space="0" w:color="auto"/>
            </w:tcBorders>
            <w:vAlign w:val="center"/>
          </w:tcPr>
          <w:p w14:paraId="7EBF2BAF"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3.9</w:t>
            </w:r>
          </w:p>
        </w:tc>
        <w:tc>
          <w:tcPr>
            <w:tcW w:w="1039" w:type="pct"/>
            <w:tcBorders>
              <w:left w:val="single" w:sz="4" w:space="0" w:color="auto"/>
              <w:bottom w:val="single" w:sz="4" w:space="0" w:color="auto"/>
              <w:right w:val="single" w:sz="4" w:space="0" w:color="auto"/>
            </w:tcBorders>
            <w:vAlign w:val="center"/>
          </w:tcPr>
          <w:p w14:paraId="06FBDDCD" w14:textId="77777777" w:rsidR="00D42598" w:rsidRPr="00D42598" w:rsidRDefault="00D42598" w:rsidP="002B6744">
            <w:pPr>
              <w:spacing w:line="240" w:lineRule="auto"/>
              <w:jc w:val="center"/>
              <w:rPr>
                <w:rFonts w:ascii="Arial" w:hAnsi="Arial" w:cs="Arial"/>
                <w:b/>
                <w:bCs/>
                <w:szCs w:val="18"/>
              </w:rPr>
            </w:pPr>
            <w:r w:rsidRPr="00D42598">
              <w:rPr>
                <w:rFonts w:ascii="Arial" w:hAnsi="Arial" w:cs="Arial"/>
                <w:color w:val="000000"/>
                <w:szCs w:val="18"/>
              </w:rPr>
              <w:t>59661</w:t>
            </w:r>
          </w:p>
        </w:tc>
      </w:tr>
    </w:tbl>
    <w:p w14:paraId="3C892289" w14:textId="77777777" w:rsidR="00D42598" w:rsidRPr="00D42598" w:rsidRDefault="00D42598" w:rsidP="00D42598">
      <w:pPr>
        <w:rPr>
          <w:rFonts w:ascii="Arial" w:hAnsi="Arial" w:cs="Arial"/>
        </w:rPr>
      </w:pPr>
    </w:p>
    <w:p w14:paraId="73FEC0DA" w14:textId="77777777" w:rsidR="00D42598" w:rsidRPr="00D42598" w:rsidRDefault="00D42598" w:rsidP="00E62528">
      <w:pPr>
        <w:pStyle w:val="Heading3"/>
        <w:numPr>
          <w:ilvl w:val="0"/>
          <w:numId w:val="21"/>
        </w:numPr>
        <w:ind w:left="360" w:firstLine="0"/>
        <w:rPr>
          <w:rFonts w:ascii="Arial" w:hAnsi="Arial" w:cs="Arial"/>
        </w:rPr>
      </w:pPr>
      <w:bookmarkStart w:id="270" w:name="_Toc75870159"/>
      <w:bookmarkStart w:id="271" w:name="_Toc76394273"/>
      <w:r w:rsidRPr="00D42598">
        <w:rPr>
          <w:rFonts w:ascii="Arial" w:hAnsi="Arial" w:cs="Arial"/>
          <w:bCs/>
        </w:rPr>
        <w:t>Number and percentage of women giving birth 2017 - by age and ethnic group</w:t>
      </w:r>
      <w:bookmarkEnd w:id="270"/>
      <w:bookmarkEnd w:id="271"/>
      <w:r w:rsidRPr="00D42598">
        <w:rPr>
          <w:rFonts w:ascii="Arial" w:hAnsi="Arial" w:cs="Arial"/>
          <w:bCs/>
        </w:rPr>
        <w:t xml:space="preserve"> </w:t>
      </w:r>
    </w:p>
    <w:tbl>
      <w:tblPr>
        <w:tblW w:w="5000" w:type="pct"/>
        <w:tblLook w:val="04A0" w:firstRow="1" w:lastRow="0" w:firstColumn="1" w:lastColumn="0" w:noHBand="0" w:noVBand="1"/>
      </w:tblPr>
      <w:tblGrid>
        <w:gridCol w:w="821"/>
        <w:gridCol w:w="908"/>
        <w:gridCol w:w="908"/>
        <w:gridCol w:w="908"/>
        <w:gridCol w:w="908"/>
        <w:gridCol w:w="908"/>
        <w:gridCol w:w="1047"/>
        <w:gridCol w:w="1026"/>
        <w:gridCol w:w="919"/>
        <w:gridCol w:w="908"/>
        <w:gridCol w:w="908"/>
        <w:gridCol w:w="909"/>
        <w:gridCol w:w="909"/>
        <w:gridCol w:w="1047"/>
        <w:gridCol w:w="914"/>
      </w:tblGrid>
      <w:tr w:rsidR="00D42598" w:rsidRPr="00D42598" w14:paraId="024220E4" w14:textId="77777777" w:rsidTr="002B6744">
        <w:trPr>
          <w:trHeight w:val="240"/>
        </w:trPr>
        <w:tc>
          <w:tcPr>
            <w:tcW w:w="304" w:type="pct"/>
            <w:vMerge w:val="restart"/>
            <w:tcBorders>
              <w:top w:val="single" w:sz="4" w:space="0" w:color="auto"/>
              <w:left w:val="single" w:sz="4" w:space="0" w:color="auto"/>
              <w:bottom w:val="single" w:sz="4" w:space="0" w:color="808080"/>
              <w:right w:val="single" w:sz="4" w:space="0" w:color="auto"/>
            </w:tcBorders>
            <w:shd w:val="clear" w:color="auto" w:fill="95B3D7" w:themeFill="accent1" w:themeFillTint="99"/>
            <w:vAlign w:val="center"/>
            <w:hideMark/>
          </w:tcPr>
          <w:p w14:paraId="0F39584B"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Age (years)</w:t>
            </w:r>
          </w:p>
        </w:tc>
        <w:tc>
          <w:tcPr>
            <w:tcW w:w="2684" w:type="pct"/>
            <w:gridSpan w:val="8"/>
            <w:tcBorders>
              <w:top w:val="single" w:sz="4" w:space="0" w:color="auto"/>
              <w:left w:val="single" w:sz="4" w:space="0" w:color="auto"/>
              <w:bottom w:val="single" w:sz="4" w:space="0" w:color="808080"/>
              <w:right w:val="single" w:sz="4" w:space="0" w:color="808080"/>
            </w:tcBorders>
            <w:shd w:val="clear" w:color="auto" w:fill="95B3D7" w:themeFill="accent1" w:themeFillTint="99"/>
            <w:vAlign w:val="center"/>
            <w:hideMark/>
          </w:tcPr>
          <w:p w14:paraId="25FCFAB5"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Women giving birth</w:t>
            </w:r>
          </w:p>
        </w:tc>
        <w:tc>
          <w:tcPr>
            <w:tcW w:w="2013" w:type="pct"/>
            <w:gridSpan w:val="6"/>
            <w:tcBorders>
              <w:top w:val="single" w:sz="4" w:space="0" w:color="auto"/>
              <w:left w:val="nil"/>
              <w:bottom w:val="single" w:sz="4" w:space="0" w:color="808080"/>
              <w:right w:val="single" w:sz="4" w:space="0" w:color="auto"/>
            </w:tcBorders>
            <w:shd w:val="clear" w:color="auto" w:fill="95B3D7" w:themeFill="accent1" w:themeFillTint="99"/>
            <w:vAlign w:val="center"/>
            <w:hideMark/>
          </w:tcPr>
          <w:p w14:paraId="752AB3D6"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Percentage of women giving birth</w:t>
            </w:r>
          </w:p>
        </w:tc>
      </w:tr>
      <w:tr w:rsidR="00D42598" w:rsidRPr="00D42598" w14:paraId="08A5A4DB" w14:textId="77777777" w:rsidTr="002B6744">
        <w:trPr>
          <w:trHeight w:val="720"/>
        </w:trPr>
        <w:tc>
          <w:tcPr>
            <w:tcW w:w="304" w:type="pct"/>
            <w:vMerge/>
            <w:tcBorders>
              <w:top w:val="single" w:sz="4" w:space="0" w:color="808080"/>
              <w:left w:val="single" w:sz="4" w:space="0" w:color="auto"/>
              <w:bottom w:val="single" w:sz="4" w:space="0" w:color="808080"/>
              <w:right w:val="single" w:sz="4" w:space="0" w:color="auto"/>
            </w:tcBorders>
            <w:vAlign w:val="center"/>
            <w:hideMark/>
          </w:tcPr>
          <w:p w14:paraId="3DF47FF4" w14:textId="77777777" w:rsidR="00D42598" w:rsidRPr="00D42598" w:rsidRDefault="00D42598" w:rsidP="002B6744">
            <w:pPr>
              <w:spacing w:line="240" w:lineRule="auto"/>
              <w:rPr>
                <w:rFonts w:ascii="Arial" w:eastAsia="Times New Roman" w:hAnsi="Arial" w:cs="Arial"/>
                <w:b/>
                <w:bCs/>
                <w:sz w:val="18"/>
                <w:szCs w:val="18"/>
                <w:lang w:eastAsia="en-NZ"/>
              </w:rPr>
            </w:pPr>
          </w:p>
        </w:tc>
        <w:tc>
          <w:tcPr>
            <w:tcW w:w="335" w:type="pct"/>
            <w:tcBorders>
              <w:top w:val="nil"/>
              <w:left w:val="single" w:sz="4" w:space="0" w:color="auto"/>
              <w:bottom w:val="single" w:sz="4" w:space="0" w:color="808080"/>
              <w:right w:val="nil"/>
            </w:tcBorders>
            <w:shd w:val="clear" w:color="auto" w:fill="DBE5F1" w:themeFill="accent1" w:themeFillTint="33"/>
            <w:vAlign w:val="center"/>
            <w:hideMark/>
          </w:tcPr>
          <w:p w14:paraId="67DD852A"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Māori</w:t>
            </w:r>
          </w:p>
        </w:tc>
        <w:tc>
          <w:tcPr>
            <w:tcW w:w="335" w:type="pct"/>
            <w:tcBorders>
              <w:top w:val="nil"/>
              <w:left w:val="nil"/>
              <w:bottom w:val="single" w:sz="4" w:space="0" w:color="808080"/>
              <w:right w:val="nil"/>
            </w:tcBorders>
            <w:shd w:val="clear" w:color="auto" w:fill="DBE5F1" w:themeFill="accent1" w:themeFillTint="33"/>
            <w:vAlign w:val="center"/>
            <w:hideMark/>
          </w:tcPr>
          <w:p w14:paraId="384A7EB7"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Pacific</w:t>
            </w:r>
          </w:p>
        </w:tc>
        <w:tc>
          <w:tcPr>
            <w:tcW w:w="335" w:type="pct"/>
            <w:tcBorders>
              <w:top w:val="nil"/>
              <w:left w:val="nil"/>
              <w:bottom w:val="single" w:sz="4" w:space="0" w:color="808080"/>
              <w:right w:val="nil"/>
            </w:tcBorders>
            <w:shd w:val="clear" w:color="auto" w:fill="DBE5F1" w:themeFill="accent1" w:themeFillTint="33"/>
            <w:vAlign w:val="center"/>
            <w:hideMark/>
          </w:tcPr>
          <w:p w14:paraId="1CEBFFE2"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Indian</w:t>
            </w:r>
          </w:p>
        </w:tc>
        <w:tc>
          <w:tcPr>
            <w:tcW w:w="335" w:type="pct"/>
            <w:tcBorders>
              <w:top w:val="nil"/>
              <w:left w:val="nil"/>
              <w:bottom w:val="single" w:sz="4" w:space="0" w:color="808080"/>
              <w:right w:val="nil"/>
            </w:tcBorders>
            <w:shd w:val="clear" w:color="auto" w:fill="DBE5F1" w:themeFill="accent1" w:themeFillTint="33"/>
            <w:vAlign w:val="center"/>
            <w:hideMark/>
          </w:tcPr>
          <w:p w14:paraId="24C44CEE"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Asian (excl. Indian)</w:t>
            </w:r>
          </w:p>
        </w:tc>
        <w:tc>
          <w:tcPr>
            <w:tcW w:w="335" w:type="pct"/>
            <w:tcBorders>
              <w:top w:val="nil"/>
              <w:left w:val="nil"/>
              <w:bottom w:val="single" w:sz="4" w:space="0" w:color="808080"/>
              <w:right w:val="nil"/>
            </w:tcBorders>
            <w:shd w:val="clear" w:color="auto" w:fill="DBE5F1" w:themeFill="accent1" w:themeFillTint="33"/>
            <w:vAlign w:val="center"/>
            <w:hideMark/>
          </w:tcPr>
          <w:p w14:paraId="19C81969"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Other</w:t>
            </w:r>
          </w:p>
        </w:tc>
        <w:tc>
          <w:tcPr>
            <w:tcW w:w="335" w:type="pct"/>
            <w:tcBorders>
              <w:top w:val="nil"/>
              <w:left w:val="nil"/>
              <w:bottom w:val="single" w:sz="4" w:space="0" w:color="808080"/>
              <w:right w:val="nil"/>
            </w:tcBorders>
            <w:shd w:val="clear" w:color="auto" w:fill="DBE5F1" w:themeFill="accent1" w:themeFillTint="33"/>
            <w:vAlign w:val="center"/>
            <w:hideMark/>
          </w:tcPr>
          <w:p w14:paraId="2C83878B"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European</w:t>
            </w:r>
          </w:p>
        </w:tc>
        <w:tc>
          <w:tcPr>
            <w:tcW w:w="335" w:type="pct"/>
            <w:tcBorders>
              <w:top w:val="nil"/>
              <w:left w:val="nil"/>
              <w:bottom w:val="single" w:sz="4" w:space="0" w:color="808080"/>
              <w:right w:val="nil"/>
            </w:tcBorders>
            <w:shd w:val="clear" w:color="auto" w:fill="DBE5F1" w:themeFill="accent1" w:themeFillTint="33"/>
            <w:vAlign w:val="center"/>
            <w:hideMark/>
          </w:tcPr>
          <w:p w14:paraId="4CF3B464"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Unknown</w:t>
            </w:r>
          </w:p>
        </w:tc>
        <w:tc>
          <w:tcPr>
            <w:tcW w:w="335" w:type="pct"/>
            <w:tcBorders>
              <w:top w:val="nil"/>
              <w:left w:val="nil"/>
              <w:bottom w:val="single" w:sz="4" w:space="0" w:color="808080"/>
              <w:right w:val="single" w:sz="4" w:space="0" w:color="808080"/>
            </w:tcBorders>
            <w:shd w:val="clear" w:color="auto" w:fill="DBE5F1" w:themeFill="accent1" w:themeFillTint="33"/>
            <w:vAlign w:val="center"/>
            <w:hideMark/>
          </w:tcPr>
          <w:p w14:paraId="3C5C3273"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Total</w:t>
            </w:r>
          </w:p>
        </w:tc>
        <w:tc>
          <w:tcPr>
            <w:tcW w:w="335" w:type="pct"/>
            <w:tcBorders>
              <w:top w:val="nil"/>
              <w:left w:val="nil"/>
              <w:bottom w:val="single" w:sz="4" w:space="0" w:color="808080"/>
              <w:right w:val="nil"/>
            </w:tcBorders>
            <w:shd w:val="clear" w:color="auto" w:fill="DBE5F1" w:themeFill="accent1" w:themeFillTint="33"/>
            <w:vAlign w:val="center"/>
            <w:hideMark/>
          </w:tcPr>
          <w:p w14:paraId="3808429D"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Māori</w:t>
            </w:r>
          </w:p>
        </w:tc>
        <w:tc>
          <w:tcPr>
            <w:tcW w:w="335" w:type="pct"/>
            <w:tcBorders>
              <w:top w:val="nil"/>
              <w:left w:val="nil"/>
              <w:bottom w:val="single" w:sz="4" w:space="0" w:color="808080"/>
              <w:right w:val="nil"/>
            </w:tcBorders>
            <w:shd w:val="clear" w:color="auto" w:fill="DBE5F1" w:themeFill="accent1" w:themeFillTint="33"/>
            <w:vAlign w:val="center"/>
            <w:hideMark/>
          </w:tcPr>
          <w:p w14:paraId="2FF05CE6"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Pacific</w:t>
            </w:r>
          </w:p>
        </w:tc>
        <w:tc>
          <w:tcPr>
            <w:tcW w:w="335" w:type="pct"/>
            <w:tcBorders>
              <w:top w:val="nil"/>
              <w:left w:val="nil"/>
              <w:bottom w:val="single" w:sz="4" w:space="0" w:color="808080"/>
              <w:right w:val="nil"/>
            </w:tcBorders>
            <w:shd w:val="clear" w:color="auto" w:fill="DBE5F1" w:themeFill="accent1" w:themeFillTint="33"/>
            <w:vAlign w:val="center"/>
            <w:hideMark/>
          </w:tcPr>
          <w:p w14:paraId="3328B18E"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Indian</w:t>
            </w:r>
          </w:p>
        </w:tc>
        <w:tc>
          <w:tcPr>
            <w:tcW w:w="335" w:type="pct"/>
            <w:tcBorders>
              <w:top w:val="nil"/>
              <w:left w:val="nil"/>
              <w:bottom w:val="single" w:sz="4" w:space="0" w:color="808080"/>
              <w:right w:val="nil"/>
            </w:tcBorders>
            <w:shd w:val="clear" w:color="auto" w:fill="DBE5F1" w:themeFill="accent1" w:themeFillTint="33"/>
            <w:vAlign w:val="center"/>
            <w:hideMark/>
          </w:tcPr>
          <w:p w14:paraId="3B3071CC"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Asian (excl. Indian)</w:t>
            </w:r>
          </w:p>
        </w:tc>
        <w:tc>
          <w:tcPr>
            <w:tcW w:w="335" w:type="pct"/>
            <w:tcBorders>
              <w:top w:val="nil"/>
              <w:left w:val="nil"/>
              <w:bottom w:val="single" w:sz="4" w:space="0" w:color="808080"/>
              <w:right w:val="nil"/>
            </w:tcBorders>
            <w:shd w:val="clear" w:color="auto" w:fill="DBE5F1" w:themeFill="accent1" w:themeFillTint="33"/>
            <w:vAlign w:val="center"/>
            <w:hideMark/>
          </w:tcPr>
          <w:p w14:paraId="4C8A7773"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European or Other</w:t>
            </w:r>
          </w:p>
        </w:tc>
        <w:tc>
          <w:tcPr>
            <w:tcW w:w="335" w:type="pct"/>
            <w:tcBorders>
              <w:top w:val="nil"/>
              <w:left w:val="nil"/>
              <w:bottom w:val="single" w:sz="4" w:space="0" w:color="808080"/>
              <w:right w:val="single" w:sz="4" w:space="0" w:color="auto"/>
            </w:tcBorders>
            <w:shd w:val="clear" w:color="auto" w:fill="DBE5F1" w:themeFill="accent1" w:themeFillTint="33"/>
            <w:vAlign w:val="center"/>
            <w:hideMark/>
          </w:tcPr>
          <w:p w14:paraId="77155688"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Total</w:t>
            </w:r>
          </w:p>
        </w:tc>
      </w:tr>
      <w:tr w:rsidR="00D42598" w:rsidRPr="00D42598" w14:paraId="3F804488" w14:textId="77777777" w:rsidTr="002B6744">
        <w:trPr>
          <w:trHeight w:val="240"/>
        </w:trPr>
        <w:tc>
          <w:tcPr>
            <w:tcW w:w="304" w:type="pct"/>
            <w:tcBorders>
              <w:top w:val="single" w:sz="4" w:space="0" w:color="808080"/>
              <w:left w:val="single" w:sz="4" w:space="0" w:color="auto"/>
              <w:bottom w:val="nil"/>
              <w:right w:val="single" w:sz="4" w:space="0" w:color="auto"/>
            </w:tcBorders>
            <w:shd w:val="clear" w:color="000000" w:fill="FFFFFF"/>
            <w:noWrap/>
            <w:vAlign w:val="bottom"/>
            <w:hideMark/>
          </w:tcPr>
          <w:p w14:paraId="55B22C5D"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&lt;15</w:t>
            </w:r>
          </w:p>
        </w:tc>
        <w:tc>
          <w:tcPr>
            <w:tcW w:w="335" w:type="pct"/>
            <w:tcBorders>
              <w:top w:val="nil"/>
              <w:left w:val="single" w:sz="4" w:space="0" w:color="auto"/>
              <w:bottom w:val="nil"/>
              <w:right w:val="nil"/>
            </w:tcBorders>
            <w:shd w:val="clear" w:color="000000" w:fill="FFFFFF"/>
            <w:noWrap/>
            <w:vAlign w:val="bottom"/>
            <w:hideMark/>
          </w:tcPr>
          <w:p w14:paraId="2F5CDE9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w:t>
            </w:r>
          </w:p>
        </w:tc>
        <w:tc>
          <w:tcPr>
            <w:tcW w:w="335" w:type="pct"/>
            <w:tcBorders>
              <w:top w:val="nil"/>
              <w:left w:val="nil"/>
              <w:bottom w:val="nil"/>
              <w:right w:val="nil"/>
            </w:tcBorders>
            <w:shd w:val="clear" w:color="000000" w:fill="FFFFFF"/>
            <w:noWrap/>
            <w:vAlign w:val="bottom"/>
            <w:hideMark/>
          </w:tcPr>
          <w:p w14:paraId="18D391B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w:t>
            </w:r>
          </w:p>
        </w:tc>
        <w:tc>
          <w:tcPr>
            <w:tcW w:w="335" w:type="pct"/>
            <w:tcBorders>
              <w:top w:val="nil"/>
              <w:left w:val="nil"/>
              <w:bottom w:val="nil"/>
              <w:right w:val="nil"/>
            </w:tcBorders>
            <w:shd w:val="clear" w:color="000000" w:fill="FFFFFF"/>
            <w:noWrap/>
            <w:vAlign w:val="bottom"/>
            <w:hideMark/>
          </w:tcPr>
          <w:p w14:paraId="078A951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w:t>
            </w:r>
          </w:p>
        </w:tc>
        <w:tc>
          <w:tcPr>
            <w:tcW w:w="335" w:type="pct"/>
            <w:tcBorders>
              <w:top w:val="nil"/>
              <w:left w:val="nil"/>
              <w:bottom w:val="nil"/>
              <w:right w:val="nil"/>
            </w:tcBorders>
            <w:shd w:val="clear" w:color="000000" w:fill="FFFFFF"/>
            <w:noWrap/>
            <w:vAlign w:val="bottom"/>
            <w:hideMark/>
          </w:tcPr>
          <w:p w14:paraId="6A866B3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w:t>
            </w:r>
          </w:p>
        </w:tc>
        <w:tc>
          <w:tcPr>
            <w:tcW w:w="335" w:type="pct"/>
            <w:tcBorders>
              <w:top w:val="nil"/>
              <w:left w:val="nil"/>
              <w:bottom w:val="nil"/>
              <w:right w:val="nil"/>
            </w:tcBorders>
            <w:shd w:val="clear" w:color="000000" w:fill="FFFFFF"/>
            <w:noWrap/>
            <w:vAlign w:val="bottom"/>
            <w:hideMark/>
          </w:tcPr>
          <w:p w14:paraId="41CD2C3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w:t>
            </w:r>
          </w:p>
        </w:tc>
        <w:tc>
          <w:tcPr>
            <w:tcW w:w="335" w:type="pct"/>
            <w:tcBorders>
              <w:top w:val="nil"/>
              <w:left w:val="nil"/>
              <w:bottom w:val="nil"/>
              <w:right w:val="nil"/>
            </w:tcBorders>
            <w:shd w:val="clear" w:color="000000" w:fill="FFFFFF"/>
            <w:noWrap/>
            <w:vAlign w:val="bottom"/>
            <w:hideMark/>
          </w:tcPr>
          <w:p w14:paraId="772571F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w:t>
            </w:r>
          </w:p>
        </w:tc>
        <w:tc>
          <w:tcPr>
            <w:tcW w:w="335" w:type="pct"/>
            <w:tcBorders>
              <w:top w:val="nil"/>
              <w:left w:val="nil"/>
              <w:bottom w:val="nil"/>
              <w:right w:val="nil"/>
            </w:tcBorders>
            <w:shd w:val="clear" w:color="000000" w:fill="FFFFFF"/>
            <w:noWrap/>
            <w:vAlign w:val="bottom"/>
            <w:hideMark/>
          </w:tcPr>
          <w:p w14:paraId="7292484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w:t>
            </w:r>
          </w:p>
        </w:tc>
        <w:tc>
          <w:tcPr>
            <w:tcW w:w="335" w:type="pct"/>
            <w:tcBorders>
              <w:top w:val="nil"/>
              <w:left w:val="nil"/>
              <w:bottom w:val="nil"/>
              <w:right w:val="single" w:sz="4" w:space="0" w:color="808080"/>
            </w:tcBorders>
            <w:shd w:val="clear" w:color="000000" w:fill="FFFFFF"/>
            <w:noWrap/>
            <w:vAlign w:val="bottom"/>
            <w:hideMark/>
          </w:tcPr>
          <w:p w14:paraId="70ECB31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21</w:t>
            </w:r>
          </w:p>
        </w:tc>
        <w:tc>
          <w:tcPr>
            <w:tcW w:w="335" w:type="pct"/>
            <w:tcBorders>
              <w:top w:val="nil"/>
              <w:left w:val="nil"/>
              <w:bottom w:val="nil"/>
              <w:right w:val="nil"/>
            </w:tcBorders>
            <w:shd w:val="clear" w:color="000000" w:fill="FFFFFF"/>
            <w:noWrap/>
            <w:vAlign w:val="bottom"/>
            <w:hideMark/>
          </w:tcPr>
          <w:p w14:paraId="439EB88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0.1</w:t>
            </w:r>
          </w:p>
        </w:tc>
        <w:tc>
          <w:tcPr>
            <w:tcW w:w="335" w:type="pct"/>
            <w:tcBorders>
              <w:top w:val="nil"/>
              <w:left w:val="nil"/>
              <w:bottom w:val="nil"/>
              <w:right w:val="nil"/>
            </w:tcBorders>
            <w:shd w:val="clear" w:color="000000" w:fill="FFFFFF"/>
            <w:noWrap/>
            <w:vAlign w:val="bottom"/>
            <w:hideMark/>
          </w:tcPr>
          <w:p w14:paraId="3B1A81D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0.0</w:t>
            </w:r>
          </w:p>
        </w:tc>
        <w:tc>
          <w:tcPr>
            <w:tcW w:w="335" w:type="pct"/>
            <w:tcBorders>
              <w:top w:val="nil"/>
              <w:left w:val="nil"/>
              <w:bottom w:val="nil"/>
              <w:right w:val="nil"/>
            </w:tcBorders>
            <w:shd w:val="clear" w:color="000000" w:fill="FFFFFF"/>
            <w:noWrap/>
            <w:vAlign w:val="bottom"/>
            <w:hideMark/>
          </w:tcPr>
          <w:p w14:paraId="02F3EAA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0.0</w:t>
            </w:r>
          </w:p>
        </w:tc>
        <w:tc>
          <w:tcPr>
            <w:tcW w:w="335" w:type="pct"/>
            <w:tcBorders>
              <w:top w:val="nil"/>
              <w:left w:val="nil"/>
              <w:bottom w:val="nil"/>
              <w:right w:val="nil"/>
            </w:tcBorders>
            <w:shd w:val="clear" w:color="000000" w:fill="FFFFFF"/>
            <w:noWrap/>
            <w:vAlign w:val="bottom"/>
            <w:hideMark/>
          </w:tcPr>
          <w:p w14:paraId="627EB2F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0.0</w:t>
            </w:r>
          </w:p>
        </w:tc>
        <w:tc>
          <w:tcPr>
            <w:tcW w:w="335" w:type="pct"/>
            <w:tcBorders>
              <w:top w:val="nil"/>
              <w:left w:val="nil"/>
              <w:bottom w:val="nil"/>
              <w:right w:val="nil"/>
            </w:tcBorders>
            <w:shd w:val="clear" w:color="000000" w:fill="FFFFFF"/>
            <w:noWrap/>
            <w:vAlign w:val="bottom"/>
            <w:hideMark/>
          </w:tcPr>
          <w:p w14:paraId="31A43F1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0.0</w:t>
            </w:r>
          </w:p>
        </w:tc>
        <w:tc>
          <w:tcPr>
            <w:tcW w:w="335" w:type="pct"/>
            <w:tcBorders>
              <w:top w:val="nil"/>
              <w:left w:val="nil"/>
              <w:bottom w:val="nil"/>
              <w:right w:val="single" w:sz="4" w:space="0" w:color="auto"/>
            </w:tcBorders>
            <w:shd w:val="clear" w:color="000000" w:fill="FFFFFF"/>
            <w:noWrap/>
            <w:vAlign w:val="bottom"/>
            <w:hideMark/>
          </w:tcPr>
          <w:p w14:paraId="051631C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0.0</w:t>
            </w:r>
          </w:p>
        </w:tc>
      </w:tr>
      <w:tr w:rsidR="00D42598" w:rsidRPr="00D42598" w14:paraId="2CCB7334" w14:textId="77777777" w:rsidTr="002B6744">
        <w:trPr>
          <w:trHeight w:val="240"/>
        </w:trPr>
        <w:tc>
          <w:tcPr>
            <w:tcW w:w="304" w:type="pct"/>
            <w:tcBorders>
              <w:top w:val="nil"/>
              <w:left w:val="single" w:sz="4" w:space="0" w:color="auto"/>
              <w:bottom w:val="nil"/>
              <w:right w:val="single" w:sz="4" w:space="0" w:color="auto"/>
            </w:tcBorders>
            <w:shd w:val="clear" w:color="000000" w:fill="FFFFFF"/>
            <w:noWrap/>
            <w:vAlign w:val="bottom"/>
            <w:hideMark/>
          </w:tcPr>
          <w:p w14:paraId="36D1F9D0"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w:t>
            </w:r>
          </w:p>
        </w:tc>
        <w:tc>
          <w:tcPr>
            <w:tcW w:w="335" w:type="pct"/>
            <w:tcBorders>
              <w:top w:val="nil"/>
              <w:left w:val="single" w:sz="4" w:space="0" w:color="auto"/>
              <w:bottom w:val="nil"/>
              <w:right w:val="nil"/>
            </w:tcBorders>
            <w:shd w:val="clear" w:color="000000" w:fill="FFFFFF"/>
            <w:noWrap/>
            <w:vAlign w:val="bottom"/>
            <w:hideMark/>
          </w:tcPr>
          <w:p w14:paraId="3069635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42</w:t>
            </w:r>
          </w:p>
        </w:tc>
        <w:tc>
          <w:tcPr>
            <w:tcW w:w="335" w:type="pct"/>
            <w:tcBorders>
              <w:top w:val="nil"/>
              <w:left w:val="nil"/>
              <w:bottom w:val="nil"/>
              <w:right w:val="nil"/>
            </w:tcBorders>
            <w:shd w:val="clear" w:color="000000" w:fill="FFFFFF"/>
            <w:noWrap/>
            <w:vAlign w:val="bottom"/>
            <w:hideMark/>
          </w:tcPr>
          <w:p w14:paraId="56143AE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w:t>
            </w:r>
          </w:p>
        </w:tc>
        <w:tc>
          <w:tcPr>
            <w:tcW w:w="335" w:type="pct"/>
            <w:tcBorders>
              <w:top w:val="nil"/>
              <w:left w:val="nil"/>
              <w:bottom w:val="nil"/>
              <w:right w:val="nil"/>
            </w:tcBorders>
            <w:shd w:val="clear" w:color="000000" w:fill="FFFFFF"/>
            <w:noWrap/>
            <w:vAlign w:val="bottom"/>
            <w:hideMark/>
          </w:tcPr>
          <w:p w14:paraId="61254C6B"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 </w:t>
            </w:r>
          </w:p>
        </w:tc>
        <w:tc>
          <w:tcPr>
            <w:tcW w:w="335" w:type="pct"/>
            <w:tcBorders>
              <w:top w:val="nil"/>
              <w:left w:val="nil"/>
              <w:bottom w:val="nil"/>
              <w:right w:val="nil"/>
            </w:tcBorders>
            <w:shd w:val="clear" w:color="000000" w:fill="FFFFFF"/>
            <w:noWrap/>
            <w:vAlign w:val="bottom"/>
            <w:hideMark/>
          </w:tcPr>
          <w:p w14:paraId="6EF19928"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 </w:t>
            </w:r>
          </w:p>
        </w:tc>
        <w:tc>
          <w:tcPr>
            <w:tcW w:w="335" w:type="pct"/>
            <w:tcBorders>
              <w:top w:val="nil"/>
              <w:left w:val="nil"/>
              <w:bottom w:val="nil"/>
              <w:right w:val="nil"/>
            </w:tcBorders>
            <w:shd w:val="clear" w:color="000000" w:fill="FFFFFF"/>
            <w:noWrap/>
            <w:vAlign w:val="bottom"/>
            <w:hideMark/>
          </w:tcPr>
          <w:p w14:paraId="458D9023"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 </w:t>
            </w:r>
          </w:p>
        </w:tc>
        <w:tc>
          <w:tcPr>
            <w:tcW w:w="335" w:type="pct"/>
            <w:tcBorders>
              <w:top w:val="nil"/>
              <w:left w:val="nil"/>
              <w:bottom w:val="nil"/>
              <w:right w:val="nil"/>
            </w:tcBorders>
            <w:shd w:val="clear" w:color="000000" w:fill="FFFFFF"/>
            <w:noWrap/>
            <w:vAlign w:val="bottom"/>
            <w:hideMark/>
          </w:tcPr>
          <w:p w14:paraId="62DF6B4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w:t>
            </w:r>
          </w:p>
        </w:tc>
        <w:tc>
          <w:tcPr>
            <w:tcW w:w="335" w:type="pct"/>
            <w:tcBorders>
              <w:top w:val="nil"/>
              <w:left w:val="nil"/>
              <w:bottom w:val="nil"/>
              <w:right w:val="nil"/>
            </w:tcBorders>
            <w:shd w:val="clear" w:color="000000" w:fill="FFFFFF"/>
            <w:noWrap/>
            <w:vAlign w:val="bottom"/>
            <w:hideMark/>
          </w:tcPr>
          <w:p w14:paraId="30225C9A"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 </w:t>
            </w:r>
          </w:p>
        </w:tc>
        <w:tc>
          <w:tcPr>
            <w:tcW w:w="335" w:type="pct"/>
            <w:tcBorders>
              <w:top w:val="nil"/>
              <w:left w:val="nil"/>
              <w:bottom w:val="nil"/>
              <w:right w:val="single" w:sz="4" w:space="0" w:color="808080"/>
            </w:tcBorders>
            <w:shd w:val="clear" w:color="000000" w:fill="FFFFFF"/>
            <w:noWrap/>
            <w:vAlign w:val="bottom"/>
            <w:hideMark/>
          </w:tcPr>
          <w:p w14:paraId="31475E6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56</w:t>
            </w:r>
          </w:p>
        </w:tc>
        <w:tc>
          <w:tcPr>
            <w:tcW w:w="335" w:type="pct"/>
            <w:tcBorders>
              <w:top w:val="nil"/>
              <w:left w:val="nil"/>
              <w:bottom w:val="nil"/>
              <w:right w:val="nil"/>
            </w:tcBorders>
            <w:shd w:val="clear" w:color="000000" w:fill="FFFFFF"/>
            <w:noWrap/>
            <w:vAlign w:val="bottom"/>
            <w:hideMark/>
          </w:tcPr>
          <w:p w14:paraId="19FE7DA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0.3</w:t>
            </w:r>
          </w:p>
        </w:tc>
        <w:tc>
          <w:tcPr>
            <w:tcW w:w="335" w:type="pct"/>
            <w:tcBorders>
              <w:top w:val="nil"/>
              <w:left w:val="nil"/>
              <w:bottom w:val="nil"/>
              <w:right w:val="nil"/>
            </w:tcBorders>
            <w:shd w:val="clear" w:color="000000" w:fill="FFFFFF"/>
            <w:noWrap/>
            <w:vAlign w:val="bottom"/>
            <w:hideMark/>
          </w:tcPr>
          <w:p w14:paraId="532815E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0.1</w:t>
            </w:r>
          </w:p>
        </w:tc>
        <w:tc>
          <w:tcPr>
            <w:tcW w:w="335" w:type="pct"/>
            <w:tcBorders>
              <w:top w:val="nil"/>
              <w:left w:val="nil"/>
              <w:bottom w:val="nil"/>
              <w:right w:val="nil"/>
            </w:tcBorders>
            <w:shd w:val="clear" w:color="000000" w:fill="FFFFFF"/>
            <w:noWrap/>
            <w:vAlign w:val="bottom"/>
            <w:hideMark/>
          </w:tcPr>
          <w:p w14:paraId="43DD711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0.0</w:t>
            </w:r>
          </w:p>
        </w:tc>
        <w:tc>
          <w:tcPr>
            <w:tcW w:w="335" w:type="pct"/>
            <w:tcBorders>
              <w:top w:val="nil"/>
              <w:left w:val="nil"/>
              <w:bottom w:val="nil"/>
              <w:right w:val="nil"/>
            </w:tcBorders>
            <w:shd w:val="clear" w:color="000000" w:fill="FFFFFF"/>
            <w:noWrap/>
            <w:vAlign w:val="bottom"/>
            <w:hideMark/>
          </w:tcPr>
          <w:p w14:paraId="2148A3A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0.0</w:t>
            </w:r>
          </w:p>
        </w:tc>
        <w:tc>
          <w:tcPr>
            <w:tcW w:w="335" w:type="pct"/>
            <w:tcBorders>
              <w:top w:val="nil"/>
              <w:left w:val="nil"/>
              <w:bottom w:val="nil"/>
              <w:right w:val="nil"/>
            </w:tcBorders>
            <w:shd w:val="clear" w:color="000000" w:fill="FFFFFF"/>
            <w:noWrap/>
            <w:vAlign w:val="bottom"/>
            <w:hideMark/>
          </w:tcPr>
          <w:p w14:paraId="7ABBE44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0.0</w:t>
            </w:r>
          </w:p>
        </w:tc>
        <w:tc>
          <w:tcPr>
            <w:tcW w:w="335" w:type="pct"/>
            <w:tcBorders>
              <w:top w:val="nil"/>
              <w:left w:val="nil"/>
              <w:bottom w:val="nil"/>
              <w:right w:val="single" w:sz="4" w:space="0" w:color="auto"/>
            </w:tcBorders>
            <w:shd w:val="clear" w:color="000000" w:fill="FFFFFF"/>
            <w:noWrap/>
            <w:vAlign w:val="bottom"/>
            <w:hideMark/>
          </w:tcPr>
          <w:p w14:paraId="1531A67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0.0</w:t>
            </w:r>
          </w:p>
        </w:tc>
      </w:tr>
      <w:tr w:rsidR="00D42598" w:rsidRPr="00D42598" w14:paraId="740B60E7" w14:textId="77777777" w:rsidTr="002B6744">
        <w:trPr>
          <w:trHeight w:val="240"/>
        </w:trPr>
        <w:tc>
          <w:tcPr>
            <w:tcW w:w="304" w:type="pct"/>
            <w:tcBorders>
              <w:top w:val="nil"/>
              <w:left w:val="single" w:sz="4" w:space="0" w:color="auto"/>
              <w:bottom w:val="nil"/>
              <w:right w:val="single" w:sz="4" w:space="0" w:color="auto"/>
            </w:tcBorders>
            <w:shd w:val="clear" w:color="000000" w:fill="FFFFFF"/>
            <w:noWrap/>
            <w:vAlign w:val="bottom"/>
            <w:hideMark/>
          </w:tcPr>
          <w:p w14:paraId="140F5B2C"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16</w:t>
            </w:r>
          </w:p>
        </w:tc>
        <w:tc>
          <w:tcPr>
            <w:tcW w:w="335" w:type="pct"/>
            <w:tcBorders>
              <w:top w:val="nil"/>
              <w:left w:val="single" w:sz="4" w:space="0" w:color="auto"/>
              <w:bottom w:val="nil"/>
              <w:right w:val="nil"/>
            </w:tcBorders>
            <w:shd w:val="clear" w:color="000000" w:fill="FFFFFF"/>
            <w:noWrap/>
            <w:vAlign w:val="bottom"/>
            <w:hideMark/>
          </w:tcPr>
          <w:p w14:paraId="2C29733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142</w:t>
            </w:r>
          </w:p>
        </w:tc>
        <w:tc>
          <w:tcPr>
            <w:tcW w:w="335" w:type="pct"/>
            <w:tcBorders>
              <w:top w:val="nil"/>
              <w:left w:val="nil"/>
              <w:bottom w:val="nil"/>
              <w:right w:val="nil"/>
            </w:tcBorders>
            <w:shd w:val="clear" w:color="000000" w:fill="FFFFFF"/>
            <w:noWrap/>
            <w:vAlign w:val="bottom"/>
            <w:hideMark/>
          </w:tcPr>
          <w:p w14:paraId="4D34C7D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19</w:t>
            </w:r>
          </w:p>
        </w:tc>
        <w:tc>
          <w:tcPr>
            <w:tcW w:w="335" w:type="pct"/>
            <w:tcBorders>
              <w:top w:val="nil"/>
              <w:left w:val="nil"/>
              <w:bottom w:val="nil"/>
              <w:right w:val="nil"/>
            </w:tcBorders>
            <w:shd w:val="clear" w:color="000000" w:fill="FFFFFF"/>
            <w:noWrap/>
            <w:vAlign w:val="bottom"/>
            <w:hideMark/>
          </w:tcPr>
          <w:p w14:paraId="7CE43170"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 </w:t>
            </w:r>
          </w:p>
        </w:tc>
        <w:tc>
          <w:tcPr>
            <w:tcW w:w="335" w:type="pct"/>
            <w:tcBorders>
              <w:top w:val="nil"/>
              <w:left w:val="nil"/>
              <w:bottom w:val="nil"/>
              <w:right w:val="nil"/>
            </w:tcBorders>
            <w:shd w:val="clear" w:color="000000" w:fill="FFFFFF"/>
            <w:noWrap/>
            <w:vAlign w:val="bottom"/>
            <w:hideMark/>
          </w:tcPr>
          <w:p w14:paraId="594992D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w:t>
            </w:r>
          </w:p>
        </w:tc>
        <w:tc>
          <w:tcPr>
            <w:tcW w:w="335" w:type="pct"/>
            <w:tcBorders>
              <w:top w:val="nil"/>
              <w:left w:val="nil"/>
              <w:bottom w:val="nil"/>
              <w:right w:val="nil"/>
            </w:tcBorders>
            <w:shd w:val="clear" w:color="000000" w:fill="FFFFFF"/>
            <w:noWrap/>
            <w:vAlign w:val="bottom"/>
            <w:hideMark/>
          </w:tcPr>
          <w:p w14:paraId="769242F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w:t>
            </w:r>
          </w:p>
        </w:tc>
        <w:tc>
          <w:tcPr>
            <w:tcW w:w="335" w:type="pct"/>
            <w:tcBorders>
              <w:top w:val="nil"/>
              <w:left w:val="nil"/>
              <w:bottom w:val="nil"/>
              <w:right w:val="nil"/>
            </w:tcBorders>
            <w:shd w:val="clear" w:color="000000" w:fill="FFFFFF"/>
            <w:noWrap/>
            <w:vAlign w:val="bottom"/>
            <w:hideMark/>
          </w:tcPr>
          <w:p w14:paraId="641F5B1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24</w:t>
            </w:r>
          </w:p>
        </w:tc>
        <w:tc>
          <w:tcPr>
            <w:tcW w:w="335" w:type="pct"/>
            <w:tcBorders>
              <w:top w:val="nil"/>
              <w:left w:val="nil"/>
              <w:bottom w:val="nil"/>
              <w:right w:val="nil"/>
            </w:tcBorders>
            <w:shd w:val="clear" w:color="000000" w:fill="FFFFFF"/>
            <w:noWrap/>
            <w:vAlign w:val="bottom"/>
            <w:hideMark/>
          </w:tcPr>
          <w:p w14:paraId="21F744AC"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 </w:t>
            </w:r>
          </w:p>
        </w:tc>
        <w:tc>
          <w:tcPr>
            <w:tcW w:w="335" w:type="pct"/>
            <w:tcBorders>
              <w:top w:val="nil"/>
              <w:left w:val="nil"/>
              <w:bottom w:val="nil"/>
              <w:right w:val="single" w:sz="4" w:space="0" w:color="808080"/>
            </w:tcBorders>
            <w:shd w:val="clear" w:color="000000" w:fill="FFFFFF"/>
            <w:noWrap/>
            <w:vAlign w:val="bottom"/>
            <w:hideMark/>
          </w:tcPr>
          <w:p w14:paraId="26124BD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188</w:t>
            </w:r>
          </w:p>
        </w:tc>
        <w:tc>
          <w:tcPr>
            <w:tcW w:w="335" w:type="pct"/>
            <w:tcBorders>
              <w:top w:val="nil"/>
              <w:left w:val="nil"/>
              <w:bottom w:val="nil"/>
              <w:right w:val="nil"/>
            </w:tcBorders>
            <w:shd w:val="clear" w:color="000000" w:fill="FFFFFF"/>
            <w:noWrap/>
            <w:vAlign w:val="bottom"/>
            <w:hideMark/>
          </w:tcPr>
          <w:p w14:paraId="26F4F47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w:t>
            </w:r>
          </w:p>
        </w:tc>
        <w:tc>
          <w:tcPr>
            <w:tcW w:w="335" w:type="pct"/>
            <w:tcBorders>
              <w:top w:val="nil"/>
              <w:left w:val="nil"/>
              <w:bottom w:val="nil"/>
              <w:right w:val="nil"/>
            </w:tcBorders>
            <w:shd w:val="clear" w:color="000000" w:fill="FFFFFF"/>
            <w:noWrap/>
            <w:vAlign w:val="bottom"/>
            <w:hideMark/>
          </w:tcPr>
          <w:p w14:paraId="1E524B6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0.3</w:t>
            </w:r>
          </w:p>
        </w:tc>
        <w:tc>
          <w:tcPr>
            <w:tcW w:w="335" w:type="pct"/>
            <w:tcBorders>
              <w:top w:val="nil"/>
              <w:left w:val="nil"/>
              <w:bottom w:val="nil"/>
              <w:right w:val="nil"/>
            </w:tcBorders>
            <w:shd w:val="clear" w:color="000000" w:fill="FFFFFF"/>
            <w:noWrap/>
            <w:vAlign w:val="bottom"/>
            <w:hideMark/>
          </w:tcPr>
          <w:p w14:paraId="5623524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0.0</w:t>
            </w:r>
          </w:p>
        </w:tc>
        <w:tc>
          <w:tcPr>
            <w:tcW w:w="335" w:type="pct"/>
            <w:tcBorders>
              <w:top w:val="nil"/>
              <w:left w:val="nil"/>
              <w:bottom w:val="nil"/>
              <w:right w:val="nil"/>
            </w:tcBorders>
            <w:shd w:val="clear" w:color="000000" w:fill="FFFFFF"/>
            <w:noWrap/>
            <w:vAlign w:val="bottom"/>
            <w:hideMark/>
          </w:tcPr>
          <w:p w14:paraId="24197AC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0.0</w:t>
            </w:r>
          </w:p>
        </w:tc>
        <w:tc>
          <w:tcPr>
            <w:tcW w:w="335" w:type="pct"/>
            <w:tcBorders>
              <w:top w:val="nil"/>
              <w:left w:val="nil"/>
              <w:bottom w:val="nil"/>
              <w:right w:val="nil"/>
            </w:tcBorders>
            <w:shd w:val="clear" w:color="000000" w:fill="FFFFFF"/>
            <w:noWrap/>
            <w:vAlign w:val="bottom"/>
            <w:hideMark/>
          </w:tcPr>
          <w:p w14:paraId="0087716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0.1</w:t>
            </w:r>
          </w:p>
        </w:tc>
        <w:tc>
          <w:tcPr>
            <w:tcW w:w="335" w:type="pct"/>
            <w:tcBorders>
              <w:top w:val="nil"/>
              <w:left w:val="nil"/>
              <w:bottom w:val="nil"/>
              <w:right w:val="single" w:sz="4" w:space="0" w:color="auto"/>
            </w:tcBorders>
            <w:shd w:val="clear" w:color="000000" w:fill="FFFFFF"/>
            <w:noWrap/>
            <w:vAlign w:val="bottom"/>
            <w:hideMark/>
          </w:tcPr>
          <w:p w14:paraId="6716E2E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0.1</w:t>
            </w:r>
          </w:p>
        </w:tc>
      </w:tr>
      <w:tr w:rsidR="00D42598" w:rsidRPr="00D42598" w14:paraId="0EB2E415" w14:textId="77777777" w:rsidTr="002B6744">
        <w:trPr>
          <w:trHeight w:val="240"/>
        </w:trPr>
        <w:tc>
          <w:tcPr>
            <w:tcW w:w="304" w:type="pct"/>
            <w:tcBorders>
              <w:top w:val="nil"/>
              <w:left w:val="single" w:sz="4" w:space="0" w:color="auto"/>
              <w:bottom w:val="nil"/>
              <w:right w:val="single" w:sz="4" w:space="0" w:color="auto"/>
            </w:tcBorders>
            <w:shd w:val="clear" w:color="000000" w:fill="FFFFFF"/>
            <w:noWrap/>
            <w:vAlign w:val="bottom"/>
            <w:hideMark/>
          </w:tcPr>
          <w:p w14:paraId="739170EE"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17</w:t>
            </w:r>
          </w:p>
        </w:tc>
        <w:tc>
          <w:tcPr>
            <w:tcW w:w="335" w:type="pct"/>
            <w:tcBorders>
              <w:top w:val="nil"/>
              <w:left w:val="single" w:sz="4" w:space="0" w:color="auto"/>
              <w:bottom w:val="nil"/>
              <w:right w:val="nil"/>
            </w:tcBorders>
            <w:shd w:val="clear" w:color="000000" w:fill="FFFFFF"/>
            <w:noWrap/>
            <w:vAlign w:val="bottom"/>
            <w:hideMark/>
          </w:tcPr>
          <w:p w14:paraId="2DA653C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229</w:t>
            </w:r>
          </w:p>
        </w:tc>
        <w:tc>
          <w:tcPr>
            <w:tcW w:w="335" w:type="pct"/>
            <w:tcBorders>
              <w:top w:val="nil"/>
              <w:left w:val="nil"/>
              <w:bottom w:val="nil"/>
              <w:right w:val="nil"/>
            </w:tcBorders>
            <w:shd w:val="clear" w:color="000000" w:fill="FFFFFF"/>
            <w:noWrap/>
            <w:vAlign w:val="bottom"/>
            <w:hideMark/>
          </w:tcPr>
          <w:p w14:paraId="60E8896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35</w:t>
            </w:r>
          </w:p>
        </w:tc>
        <w:tc>
          <w:tcPr>
            <w:tcW w:w="335" w:type="pct"/>
            <w:tcBorders>
              <w:top w:val="nil"/>
              <w:left w:val="nil"/>
              <w:bottom w:val="nil"/>
              <w:right w:val="nil"/>
            </w:tcBorders>
            <w:shd w:val="clear" w:color="000000" w:fill="FFFFFF"/>
            <w:noWrap/>
            <w:vAlign w:val="bottom"/>
            <w:hideMark/>
          </w:tcPr>
          <w:p w14:paraId="53EC104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w:t>
            </w:r>
          </w:p>
        </w:tc>
        <w:tc>
          <w:tcPr>
            <w:tcW w:w="335" w:type="pct"/>
            <w:tcBorders>
              <w:top w:val="nil"/>
              <w:left w:val="nil"/>
              <w:bottom w:val="nil"/>
              <w:right w:val="nil"/>
            </w:tcBorders>
            <w:shd w:val="clear" w:color="000000" w:fill="FFFFFF"/>
            <w:noWrap/>
            <w:vAlign w:val="bottom"/>
            <w:hideMark/>
          </w:tcPr>
          <w:p w14:paraId="2239682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w:t>
            </w:r>
          </w:p>
        </w:tc>
        <w:tc>
          <w:tcPr>
            <w:tcW w:w="335" w:type="pct"/>
            <w:tcBorders>
              <w:top w:val="nil"/>
              <w:left w:val="nil"/>
              <w:bottom w:val="nil"/>
              <w:right w:val="nil"/>
            </w:tcBorders>
            <w:shd w:val="clear" w:color="000000" w:fill="FFFFFF"/>
            <w:noWrap/>
            <w:vAlign w:val="bottom"/>
            <w:hideMark/>
          </w:tcPr>
          <w:p w14:paraId="0F5DA3B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w:t>
            </w:r>
          </w:p>
        </w:tc>
        <w:tc>
          <w:tcPr>
            <w:tcW w:w="335" w:type="pct"/>
            <w:tcBorders>
              <w:top w:val="nil"/>
              <w:left w:val="nil"/>
              <w:bottom w:val="nil"/>
              <w:right w:val="nil"/>
            </w:tcBorders>
            <w:shd w:val="clear" w:color="000000" w:fill="FFFFFF"/>
            <w:noWrap/>
            <w:vAlign w:val="bottom"/>
            <w:hideMark/>
          </w:tcPr>
          <w:p w14:paraId="165F885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83</w:t>
            </w:r>
          </w:p>
        </w:tc>
        <w:tc>
          <w:tcPr>
            <w:tcW w:w="335" w:type="pct"/>
            <w:tcBorders>
              <w:top w:val="nil"/>
              <w:left w:val="nil"/>
              <w:bottom w:val="nil"/>
              <w:right w:val="nil"/>
            </w:tcBorders>
            <w:shd w:val="clear" w:color="000000" w:fill="FFFFFF"/>
            <w:noWrap/>
            <w:vAlign w:val="bottom"/>
            <w:hideMark/>
          </w:tcPr>
          <w:p w14:paraId="69FF378B"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 </w:t>
            </w:r>
          </w:p>
        </w:tc>
        <w:tc>
          <w:tcPr>
            <w:tcW w:w="335" w:type="pct"/>
            <w:tcBorders>
              <w:top w:val="nil"/>
              <w:left w:val="nil"/>
              <w:bottom w:val="nil"/>
              <w:right w:val="single" w:sz="4" w:space="0" w:color="808080"/>
            </w:tcBorders>
            <w:shd w:val="clear" w:color="000000" w:fill="FFFFFF"/>
            <w:noWrap/>
            <w:vAlign w:val="bottom"/>
            <w:hideMark/>
          </w:tcPr>
          <w:p w14:paraId="7F02AE9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351</w:t>
            </w:r>
          </w:p>
        </w:tc>
        <w:tc>
          <w:tcPr>
            <w:tcW w:w="335" w:type="pct"/>
            <w:tcBorders>
              <w:top w:val="nil"/>
              <w:left w:val="nil"/>
              <w:bottom w:val="nil"/>
              <w:right w:val="nil"/>
            </w:tcBorders>
            <w:shd w:val="clear" w:color="000000" w:fill="FFFFFF"/>
            <w:noWrap/>
            <w:vAlign w:val="bottom"/>
            <w:hideMark/>
          </w:tcPr>
          <w:p w14:paraId="24F050D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w:t>
            </w:r>
          </w:p>
        </w:tc>
        <w:tc>
          <w:tcPr>
            <w:tcW w:w="335" w:type="pct"/>
            <w:tcBorders>
              <w:top w:val="nil"/>
              <w:left w:val="nil"/>
              <w:bottom w:val="nil"/>
              <w:right w:val="nil"/>
            </w:tcBorders>
            <w:shd w:val="clear" w:color="000000" w:fill="FFFFFF"/>
            <w:noWrap/>
            <w:vAlign w:val="bottom"/>
            <w:hideMark/>
          </w:tcPr>
          <w:p w14:paraId="325AF3B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0.6</w:t>
            </w:r>
          </w:p>
        </w:tc>
        <w:tc>
          <w:tcPr>
            <w:tcW w:w="335" w:type="pct"/>
            <w:tcBorders>
              <w:top w:val="nil"/>
              <w:left w:val="nil"/>
              <w:bottom w:val="nil"/>
              <w:right w:val="nil"/>
            </w:tcBorders>
            <w:shd w:val="clear" w:color="000000" w:fill="FFFFFF"/>
            <w:noWrap/>
            <w:vAlign w:val="bottom"/>
            <w:hideMark/>
          </w:tcPr>
          <w:p w14:paraId="6645A87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0.0</w:t>
            </w:r>
          </w:p>
        </w:tc>
        <w:tc>
          <w:tcPr>
            <w:tcW w:w="335" w:type="pct"/>
            <w:tcBorders>
              <w:top w:val="nil"/>
              <w:left w:val="nil"/>
              <w:bottom w:val="nil"/>
              <w:right w:val="nil"/>
            </w:tcBorders>
            <w:shd w:val="clear" w:color="000000" w:fill="FFFFFF"/>
            <w:noWrap/>
            <w:vAlign w:val="bottom"/>
            <w:hideMark/>
          </w:tcPr>
          <w:p w14:paraId="195D0BB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0.0</w:t>
            </w:r>
          </w:p>
        </w:tc>
        <w:tc>
          <w:tcPr>
            <w:tcW w:w="335" w:type="pct"/>
            <w:tcBorders>
              <w:top w:val="nil"/>
              <w:left w:val="nil"/>
              <w:bottom w:val="nil"/>
              <w:right w:val="nil"/>
            </w:tcBorders>
            <w:shd w:val="clear" w:color="000000" w:fill="FFFFFF"/>
            <w:noWrap/>
            <w:vAlign w:val="bottom"/>
            <w:hideMark/>
          </w:tcPr>
          <w:p w14:paraId="21982D1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0.3</w:t>
            </w:r>
          </w:p>
        </w:tc>
        <w:tc>
          <w:tcPr>
            <w:tcW w:w="335" w:type="pct"/>
            <w:tcBorders>
              <w:top w:val="nil"/>
              <w:left w:val="nil"/>
              <w:bottom w:val="nil"/>
              <w:right w:val="single" w:sz="4" w:space="0" w:color="auto"/>
            </w:tcBorders>
            <w:shd w:val="clear" w:color="000000" w:fill="FFFFFF"/>
            <w:noWrap/>
            <w:vAlign w:val="bottom"/>
            <w:hideMark/>
          </w:tcPr>
          <w:p w14:paraId="6605FC7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0.3</w:t>
            </w:r>
          </w:p>
        </w:tc>
      </w:tr>
      <w:tr w:rsidR="00D42598" w:rsidRPr="00D42598" w14:paraId="761D794F" w14:textId="77777777" w:rsidTr="002B6744">
        <w:trPr>
          <w:trHeight w:val="240"/>
        </w:trPr>
        <w:tc>
          <w:tcPr>
            <w:tcW w:w="304" w:type="pct"/>
            <w:tcBorders>
              <w:top w:val="nil"/>
              <w:left w:val="single" w:sz="4" w:space="0" w:color="auto"/>
              <w:bottom w:val="single" w:sz="4" w:space="0" w:color="auto"/>
              <w:right w:val="single" w:sz="4" w:space="0" w:color="auto"/>
            </w:tcBorders>
            <w:shd w:val="clear" w:color="000000" w:fill="FFFFFF"/>
            <w:noWrap/>
            <w:vAlign w:val="bottom"/>
            <w:hideMark/>
          </w:tcPr>
          <w:p w14:paraId="7FE4A95B"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w:t>
            </w:r>
          </w:p>
        </w:tc>
        <w:tc>
          <w:tcPr>
            <w:tcW w:w="335" w:type="pct"/>
            <w:tcBorders>
              <w:top w:val="nil"/>
              <w:left w:val="single" w:sz="4" w:space="0" w:color="auto"/>
              <w:bottom w:val="single" w:sz="4" w:space="0" w:color="auto"/>
              <w:right w:val="nil"/>
            </w:tcBorders>
            <w:shd w:val="clear" w:color="000000" w:fill="FFFFFF"/>
            <w:noWrap/>
            <w:vAlign w:val="bottom"/>
            <w:hideMark/>
          </w:tcPr>
          <w:p w14:paraId="0241FCF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401</w:t>
            </w:r>
          </w:p>
        </w:tc>
        <w:tc>
          <w:tcPr>
            <w:tcW w:w="335" w:type="pct"/>
            <w:tcBorders>
              <w:top w:val="nil"/>
              <w:left w:val="nil"/>
              <w:bottom w:val="single" w:sz="4" w:space="0" w:color="auto"/>
              <w:right w:val="nil"/>
            </w:tcBorders>
            <w:shd w:val="clear" w:color="000000" w:fill="FFFFFF"/>
            <w:noWrap/>
            <w:vAlign w:val="bottom"/>
            <w:hideMark/>
          </w:tcPr>
          <w:p w14:paraId="3891B78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86</w:t>
            </w:r>
          </w:p>
        </w:tc>
        <w:tc>
          <w:tcPr>
            <w:tcW w:w="335" w:type="pct"/>
            <w:tcBorders>
              <w:top w:val="nil"/>
              <w:left w:val="nil"/>
              <w:bottom w:val="single" w:sz="4" w:space="0" w:color="auto"/>
              <w:right w:val="nil"/>
            </w:tcBorders>
            <w:shd w:val="clear" w:color="000000" w:fill="FFFFFF"/>
            <w:noWrap/>
            <w:vAlign w:val="bottom"/>
            <w:hideMark/>
          </w:tcPr>
          <w:p w14:paraId="493B0AF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w:t>
            </w:r>
          </w:p>
        </w:tc>
        <w:tc>
          <w:tcPr>
            <w:tcW w:w="335" w:type="pct"/>
            <w:tcBorders>
              <w:top w:val="nil"/>
              <w:left w:val="nil"/>
              <w:bottom w:val="single" w:sz="4" w:space="0" w:color="auto"/>
              <w:right w:val="nil"/>
            </w:tcBorders>
            <w:shd w:val="clear" w:color="000000" w:fill="FFFFFF"/>
            <w:noWrap/>
            <w:vAlign w:val="bottom"/>
            <w:hideMark/>
          </w:tcPr>
          <w:p w14:paraId="7921854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w:t>
            </w:r>
          </w:p>
        </w:tc>
        <w:tc>
          <w:tcPr>
            <w:tcW w:w="335" w:type="pct"/>
            <w:tcBorders>
              <w:top w:val="nil"/>
              <w:left w:val="nil"/>
              <w:bottom w:val="single" w:sz="4" w:space="0" w:color="auto"/>
              <w:right w:val="nil"/>
            </w:tcBorders>
            <w:shd w:val="clear" w:color="000000" w:fill="FFFFFF"/>
            <w:noWrap/>
            <w:vAlign w:val="bottom"/>
            <w:hideMark/>
          </w:tcPr>
          <w:p w14:paraId="160371F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w:t>
            </w:r>
          </w:p>
        </w:tc>
        <w:tc>
          <w:tcPr>
            <w:tcW w:w="335" w:type="pct"/>
            <w:tcBorders>
              <w:top w:val="nil"/>
              <w:left w:val="nil"/>
              <w:bottom w:val="single" w:sz="4" w:space="0" w:color="auto"/>
              <w:right w:val="nil"/>
            </w:tcBorders>
            <w:shd w:val="clear" w:color="000000" w:fill="FFFFFF"/>
            <w:noWrap/>
            <w:vAlign w:val="bottom"/>
            <w:hideMark/>
          </w:tcPr>
          <w:p w14:paraId="1D3854A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138</w:t>
            </w:r>
          </w:p>
        </w:tc>
        <w:tc>
          <w:tcPr>
            <w:tcW w:w="335" w:type="pct"/>
            <w:tcBorders>
              <w:top w:val="nil"/>
              <w:left w:val="nil"/>
              <w:bottom w:val="single" w:sz="4" w:space="0" w:color="auto"/>
              <w:right w:val="nil"/>
            </w:tcBorders>
            <w:shd w:val="clear" w:color="000000" w:fill="FFFFFF"/>
            <w:noWrap/>
            <w:vAlign w:val="bottom"/>
            <w:hideMark/>
          </w:tcPr>
          <w:p w14:paraId="1514FD97"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 </w:t>
            </w:r>
          </w:p>
        </w:tc>
        <w:tc>
          <w:tcPr>
            <w:tcW w:w="335" w:type="pct"/>
            <w:tcBorders>
              <w:top w:val="nil"/>
              <w:left w:val="nil"/>
              <w:bottom w:val="single" w:sz="4" w:space="0" w:color="auto"/>
              <w:right w:val="single" w:sz="4" w:space="0" w:color="808080"/>
            </w:tcBorders>
            <w:shd w:val="clear" w:color="000000" w:fill="FFFFFF"/>
            <w:noWrap/>
            <w:vAlign w:val="bottom"/>
            <w:hideMark/>
          </w:tcPr>
          <w:p w14:paraId="615138A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638</w:t>
            </w:r>
          </w:p>
        </w:tc>
        <w:tc>
          <w:tcPr>
            <w:tcW w:w="335" w:type="pct"/>
            <w:tcBorders>
              <w:top w:val="nil"/>
              <w:left w:val="nil"/>
              <w:bottom w:val="single" w:sz="4" w:space="0" w:color="auto"/>
              <w:right w:val="nil"/>
            </w:tcBorders>
            <w:shd w:val="clear" w:color="000000" w:fill="FFFFFF"/>
            <w:noWrap/>
            <w:vAlign w:val="bottom"/>
            <w:hideMark/>
          </w:tcPr>
          <w:p w14:paraId="03F87F9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2.7</w:t>
            </w:r>
          </w:p>
        </w:tc>
        <w:tc>
          <w:tcPr>
            <w:tcW w:w="335" w:type="pct"/>
            <w:tcBorders>
              <w:top w:val="nil"/>
              <w:left w:val="nil"/>
              <w:bottom w:val="single" w:sz="4" w:space="0" w:color="auto"/>
              <w:right w:val="nil"/>
            </w:tcBorders>
            <w:shd w:val="clear" w:color="000000" w:fill="FFFFFF"/>
            <w:noWrap/>
            <w:vAlign w:val="bottom"/>
            <w:hideMark/>
          </w:tcPr>
          <w:p w14:paraId="6F42D06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w:t>
            </w:r>
          </w:p>
        </w:tc>
        <w:tc>
          <w:tcPr>
            <w:tcW w:w="335" w:type="pct"/>
            <w:tcBorders>
              <w:top w:val="nil"/>
              <w:left w:val="nil"/>
              <w:bottom w:val="single" w:sz="4" w:space="0" w:color="auto"/>
              <w:right w:val="nil"/>
            </w:tcBorders>
            <w:shd w:val="clear" w:color="000000" w:fill="FFFFFF"/>
            <w:noWrap/>
            <w:vAlign w:val="bottom"/>
            <w:hideMark/>
          </w:tcPr>
          <w:p w14:paraId="714169B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0.1</w:t>
            </w:r>
          </w:p>
        </w:tc>
        <w:tc>
          <w:tcPr>
            <w:tcW w:w="335" w:type="pct"/>
            <w:tcBorders>
              <w:top w:val="nil"/>
              <w:left w:val="nil"/>
              <w:bottom w:val="single" w:sz="4" w:space="0" w:color="auto"/>
              <w:right w:val="nil"/>
            </w:tcBorders>
            <w:shd w:val="clear" w:color="000000" w:fill="FFFFFF"/>
            <w:noWrap/>
            <w:vAlign w:val="bottom"/>
            <w:hideMark/>
          </w:tcPr>
          <w:p w14:paraId="75806B5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0.1</w:t>
            </w:r>
          </w:p>
        </w:tc>
        <w:tc>
          <w:tcPr>
            <w:tcW w:w="335" w:type="pct"/>
            <w:tcBorders>
              <w:top w:val="nil"/>
              <w:left w:val="nil"/>
              <w:bottom w:val="single" w:sz="4" w:space="0" w:color="auto"/>
              <w:right w:val="nil"/>
            </w:tcBorders>
            <w:shd w:val="clear" w:color="000000" w:fill="FFFFFF"/>
            <w:noWrap/>
            <w:vAlign w:val="bottom"/>
            <w:hideMark/>
          </w:tcPr>
          <w:p w14:paraId="5AA3B45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0.5</w:t>
            </w:r>
          </w:p>
        </w:tc>
        <w:tc>
          <w:tcPr>
            <w:tcW w:w="335" w:type="pct"/>
            <w:tcBorders>
              <w:top w:val="nil"/>
              <w:left w:val="nil"/>
              <w:bottom w:val="single" w:sz="4" w:space="0" w:color="auto"/>
              <w:right w:val="single" w:sz="4" w:space="0" w:color="auto"/>
            </w:tcBorders>
            <w:shd w:val="clear" w:color="000000" w:fill="FFFFFF"/>
            <w:noWrap/>
            <w:vAlign w:val="bottom"/>
            <w:hideMark/>
          </w:tcPr>
          <w:p w14:paraId="55493FB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0.5</w:t>
            </w:r>
          </w:p>
        </w:tc>
      </w:tr>
      <w:tr w:rsidR="00D42598" w:rsidRPr="00D42598" w14:paraId="611B28BD" w14:textId="77777777" w:rsidTr="002B6744">
        <w:trPr>
          <w:trHeight w:val="240"/>
        </w:trPr>
        <w:tc>
          <w:tcPr>
            <w:tcW w:w="30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3C3D03F" w14:textId="77777777" w:rsidR="00D42598" w:rsidRPr="00D42598" w:rsidRDefault="00D42598" w:rsidP="002B6744">
            <w:pPr>
              <w:spacing w:line="240" w:lineRule="auto"/>
              <w:rPr>
                <w:rFonts w:ascii="Arial" w:eastAsia="Times New Roman" w:hAnsi="Arial" w:cs="Arial"/>
                <w:b/>
                <w:bCs/>
                <w:color w:val="000000"/>
                <w:sz w:val="18"/>
                <w:szCs w:val="18"/>
                <w:lang w:eastAsia="en-NZ"/>
              </w:rPr>
            </w:pPr>
            <w:r w:rsidRPr="00D42598">
              <w:rPr>
                <w:rFonts w:ascii="Arial" w:eastAsia="Times New Roman" w:hAnsi="Arial" w:cs="Arial"/>
                <w:b/>
                <w:bCs/>
                <w:color w:val="000000"/>
                <w:sz w:val="18"/>
                <w:szCs w:val="18"/>
                <w:lang w:eastAsia="en-NZ"/>
              </w:rPr>
              <w:t>Total</w:t>
            </w:r>
          </w:p>
        </w:tc>
        <w:tc>
          <w:tcPr>
            <w:tcW w:w="335" w:type="pct"/>
            <w:tcBorders>
              <w:top w:val="single" w:sz="4" w:space="0" w:color="auto"/>
              <w:left w:val="single" w:sz="4" w:space="0" w:color="auto"/>
              <w:bottom w:val="single" w:sz="4" w:space="0" w:color="auto"/>
              <w:right w:val="nil"/>
            </w:tcBorders>
            <w:shd w:val="clear" w:color="000000" w:fill="FFFFFF"/>
            <w:noWrap/>
            <w:vAlign w:val="bottom"/>
          </w:tcPr>
          <w:p w14:paraId="6A18E729"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b/>
                <w:bCs/>
                <w:color w:val="000000"/>
                <w:sz w:val="18"/>
                <w:szCs w:val="18"/>
              </w:rPr>
              <w:t>828</w:t>
            </w:r>
          </w:p>
        </w:tc>
        <w:tc>
          <w:tcPr>
            <w:tcW w:w="335" w:type="pct"/>
            <w:tcBorders>
              <w:top w:val="single" w:sz="4" w:space="0" w:color="auto"/>
              <w:left w:val="nil"/>
              <w:bottom w:val="single" w:sz="4" w:space="0" w:color="auto"/>
              <w:right w:val="nil"/>
            </w:tcBorders>
            <w:shd w:val="clear" w:color="000000" w:fill="FFFFFF"/>
            <w:noWrap/>
            <w:vAlign w:val="bottom"/>
          </w:tcPr>
          <w:p w14:paraId="58690DC6"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b/>
                <w:bCs/>
                <w:color w:val="000000"/>
                <w:sz w:val="18"/>
                <w:szCs w:val="18"/>
              </w:rPr>
              <w:t>152</w:t>
            </w:r>
          </w:p>
        </w:tc>
        <w:tc>
          <w:tcPr>
            <w:tcW w:w="335" w:type="pct"/>
            <w:tcBorders>
              <w:top w:val="single" w:sz="4" w:space="0" w:color="auto"/>
              <w:left w:val="nil"/>
              <w:bottom w:val="single" w:sz="4" w:space="0" w:color="auto"/>
              <w:right w:val="nil"/>
            </w:tcBorders>
            <w:shd w:val="clear" w:color="000000" w:fill="FFFFFF"/>
            <w:noWrap/>
            <w:vAlign w:val="bottom"/>
          </w:tcPr>
          <w:p w14:paraId="514244C3"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b/>
                <w:bCs/>
                <w:color w:val="000000"/>
                <w:sz w:val="18"/>
                <w:szCs w:val="18"/>
              </w:rPr>
              <w:t>4</w:t>
            </w:r>
          </w:p>
        </w:tc>
        <w:tc>
          <w:tcPr>
            <w:tcW w:w="335" w:type="pct"/>
            <w:tcBorders>
              <w:top w:val="single" w:sz="4" w:space="0" w:color="auto"/>
              <w:left w:val="nil"/>
              <w:bottom w:val="single" w:sz="4" w:space="0" w:color="auto"/>
              <w:right w:val="nil"/>
            </w:tcBorders>
            <w:shd w:val="clear" w:color="000000" w:fill="FFFFFF"/>
            <w:noWrap/>
            <w:vAlign w:val="bottom"/>
          </w:tcPr>
          <w:p w14:paraId="7654D2E4"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b/>
                <w:bCs/>
                <w:color w:val="000000"/>
                <w:sz w:val="18"/>
                <w:szCs w:val="18"/>
              </w:rPr>
              <w:t>11</w:t>
            </w:r>
          </w:p>
        </w:tc>
        <w:tc>
          <w:tcPr>
            <w:tcW w:w="335" w:type="pct"/>
            <w:tcBorders>
              <w:top w:val="single" w:sz="4" w:space="0" w:color="auto"/>
              <w:left w:val="nil"/>
              <w:bottom w:val="single" w:sz="4" w:space="0" w:color="auto"/>
              <w:right w:val="nil"/>
            </w:tcBorders>
            <w:shd w:val="clear" w:color="000000" w:fill="FFFFFF"/>
            <w:noWrap/>
            <w:vAlign w:val="bottom"/>
          </w:tcPr>
          <w:p w14:paraId="2F2B5DCE"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b/>
                <w:bCs/>
                <w:color w:val="000000"/>
                <w:sz w:val="18"/>
                <w:szCs w:val="18"/>
              </w:rPr>
              <w:t>7</w:t>
            </w:r>
          </w:p>
        </w:tc>
        <w:tc>
          <w:tcPr>
            <w:tcW w:w="335" w:type="pct"/>
            <w:tcBorders>
              <w:top w:val="single" w:sz="4" w:space="0" w:color="auto"/>
              <w:left w:val="nil"/>
              <w:bottom w:val="single" w:sz="4" w:space="0" w:color="auto"/>
              <w:right w:val="nil"/>
            </w:tcBorders>
            <w:shd w:val="clear" w:color="000000" w:fill="FFFFFF"/>
            <w:noWrap/>
            <w:vAlign w:val="bottom"/>
          </w:tcPr>
          <w:p w14:paraId="2DBA6DBF"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b/>
                <w:bCs/>
                <w:color w:val="000000"/>
                <w:sz w:val="18"/>
                <w:szCs w:val="18"/>
              </w:rPr>
              <w:t>252</w:t>
            </w:r>
          </w:p>
        </w:tc>
        <w:tc>
          <w:tcPr>
            <w:tcW w:w="335" w:type="pct"/>
            <w:tcBorders>
              <w:top w:val="single" w:sz="4" w:space="0" w:color="auto"/>
              <w:left w:val="nil"/>
              <w:bottom w:val="single" w:sz="4" w:space="0" w:color="auto"/>
              <w:right w:val="nil"/>
            </w:tcBorders>
            <w:shd w:val="clear" w:color="000000" w:fill="FFFFFF"/>
            <w:noWrap/>
            <w:vAlign w:val="bottom"/>
          </w:tcPr>
          <w:p w14:paraId="6410FDEB"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b/>
                <w:bCs/>
                <w:color w:val="000000"/>
                <w:sz w:val="18"/>
                <w:szCs w:val="18"/>
              </w:rPr>
              <w:t>0</w:t>
            </w:r>
          </w:p>
        </w:tc>
        <w:tc>
          <w:tcPr>
            <w:tcW w:w="335" w:type="pct"/>
            <w:tcBorders>
              <w:top w:val="single" w:sz="4" w:space="0" w:color="auto"/>
              <w:left w:val="nil"/>
              <w:bottom w:val="single" w:sz="4" w:space="0" w:color="auto"/>
              <w:right w:val="single" w:sz="4" w:space="0" w:color="808080"/>
            </w:tcBorders>
            <w:shd w:val="clear" w:color="000000" w:fill="FFFFFF"/>
            <w:noWrap/>
            <w:vAlign w:val="bottom"/>
          </w:tcPr>
          <w:p w14:paraId="7AEA0FC9" w14:textId="77777777" w:rsidR="00D42598" w:rsidRPr="00D42598" w:rsidRDefault="00D42598" w:rsidP="002B6744">
            <w:pPr>
              <w:spacing w:line="240" w:lineRule="auto"/>
              <w:jc w:val="right"/>
              <w:rPr>
                <w:rFonts w:ascii="Arial" w:eastAsia="Times New Roman" w:hAnsi="Arial" w:cs="Arial"/>
                <w:b/>
                <w:bCs/>
                <w:color w:val="000000"/>
                <w:sz w:val="18"/>
                <w:szCs w:val="18"/>
                <w:lang w:eastAsia="en-NZ"/>
              </w:rPr>
            </w:pPr>
            <w:r w:rsidRPr="00D42598">
              <w:rPr>
                <w:rFonts w:ascii="Arial" w:hAnsi="Arial" w:cs="Arial"/>
                <w:b/>
                <w:bCs/>
                <w:color w:val="000000"/>
                <w:sz w:val="18"/>
                <w:szCs w:val="18"/>
              </w:rPr>
              <w:t>1254</w:t>
            </w:r>
          </w:p>
        </w:tc>
        <w:tc>
          <w:tcPr>
            <w:tcW w:w="335" w:type="pct"/>
            <w:tcBorders>
              <w:top w:val="single" w:sz="4" w:space="0" w:color="auto"/>
              <w:left w:val="nil"/>
              <w:bottom w:val="single" w:sz="4" w:space="0" w:color="auto"/>
              <w:right w:val="nil"/>
            </w:tcBorders>
            <w:shd w:val="clear" w:color="000000" w:fill="FFFFFF"/>
            <w:noWrap/>
            <w:vAlign w:val="bottom"/>
          </w:tcPr>
          <w:p w14:paraId="006C960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p>
        </w:tc>
        <w:tc>
          <w:tcPr>
            <w:tcW w:w="335" w:type="pct"/>
            <w:tcBorders>
              <w:top w:val="single" w:sz="4" w:space="0" w:color="auto"/>
              <w:left w:val="nil"/>
              <w:bottom w:val="single" w:sz="4" w:space="0" w:color="auto"/>
              <w:right w:val="nil"/>
            </w:tcBorders>
            <w:shd w:val="clear" w:color="000000" w:fill="FFFFFF"/>
            <w:noWrap/>
            <w:vAlign w:val="bottom"/>
          </w:tcPr>
          <w:p w14:paraId="60C4FFE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p>
        </w:tc>
        <w:tc>
          <w:tcPr>
            <w:tcW w:w="335" w:type="pct"/>
            <w:tcBorders>
              <w:top w:val="single" w:sz="4" w:space="0" w:color="auto"/>
              <w:left w:val="nil"/>
              <w:bottom w:val="single" w:sz="4" w:space="0" w:color="auto"/>
              <w:right w:val="nil"/>
            </w:tcBorders>
            <w:shd w:val="clear" w:color="000000" w:fill="FFFFFF"/>
            <w:noWrap/>
            <w:vAlign w:val="bottom"/>
          </w:tcPr>
          <w:p w14:paraId="009B48C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p>
        </w:tc>
        <w:tc>
          <w:tcPr>
            <w:tcW w:w="335" w:type="pct"/>
            <w:tcBorders>
              <w:top w:val="single" w:sz="4" w:space="0" w:color="auto"/>
              <w:left w:val="nil"/>
              <w:bottom w:val="single" w:sz="4" w:space="0" w:color="auto"/>
              <w:right w:val="nil"/>
            </w:tcBorders>
            <w:shd w:val="clear" w:color="000000" w:fill="FFFFFF"/>
            <w:noWrap/>
            <w:vAlign w:val="bottom"/>
          </w:tcPr>
          <w:p w14:paraId="6044784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p>
        </w:tc>
        <w:tc>
          <w:tcPr>
            <w:tcW w:w="335" w:type="pct"/>
            <w:tcBorders>
              <w:top w:val="single" w:sz="4" w:space="0" w:color="auto"/>
              <w:left w:val="nil"/>
              <w:bottom w:val="single" w:sz="4" w:space="0" w:color="auto"/>
              <w:right w:val="nil"/>
            </w:tcBorders>
            <w:shd w:val="clear" w:color="000000" w:fill="FFFFFF"/>
            <w:noWrap/>
            <w:vAlign w:val="bottom"/>
          </w:tcPr>
          <w:p w14:paraId="3DC7F2A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p>
        </w:tc>
        <w:tc>
          <w:tcPr>
            <w:tcW w:w="335" w:type="pct"/>
            <w:tcBorders>
              <w:top w:val="single" w:sz="4" w:space="0" w:color="auto"/>
              <w:left w:val="nil"/>
              <w:bottom w:val="single" w:sz="4" w:space="0" w:color="auto"/>
              <w:right w:val="single" w:sz="4" w:space="0" w:color="auto"/>
            </w:tcBorders>
            <w:shd w:val="clear" w:color="000000" w:fill="FFFFFF"/>
            <w:noWrap/>
            <w:vAlign w:val="bottom"/>
          </w:tcPr>
          <w:p w14:paraId="3AB5877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p>
        </w:tc>
      </w:tr>
    </w:tbl>
    <w:p w14:paraId="69F6B732" w14:textId="77777777" w:rsidR="00D42598" w:rsidRPr="00D42598" w:rsidRDefault="00D42598" w:rsidP="00D42598">
      <w:pPr>
        <w:rPr>
          <w:rFonts w:ascii="Arial" w:hAnsi="Arial" w:cs="Arial"/>
        </w:rPr>
      </w:pPr>
    </w:p>
    <w:p w14:paraId="38DEDF84" w14:textId="77777777" w:rsidR="00D42598" w:rsidRPr="00D42598" w:rsidRDefault="00D42598" w:rsidP="00D42598">
      <w:pPr>
        <w:rPr>
          <w:rFonts w:ascii="Arial" w:hAnsi="Arial" w:cs="Arial"/>
        </w:rPr>
      </w:pPr>
    </w:p>
    <w:p w14:paraId="5931A970" w14:textId="77777777" w:rsidR="00D42598" w:rsidRPr="00D42598" w:rsidRDefault="00D42598" w:rsidP="00D42598">
      <w:pPr>
        <w:spacing w:line="240" w:lineRule="auto"/>
        <w:rPr>
          <w:rFonts w:ascii="Arial" w:hAnsi="Arial" w:cs="Arial"/>
          <w:b/>
          <w:bCs/>
          <w:sz w:val="22"/>
        </w:rPr>
      </w:pPr>
      <w:r w:rsidRPr="00D42598">
        <w:rPr>
          <w:rFonts w:ascii="Arial" w:hAnsi="Arial" w:cs="Arial"/>
          <w:bCs/>
        </w:rPr>
        <w:br w:type="page"/>
      </w:r>
    </w:p>
    <w:p w14:paraId="613E0966" w14:textId="77777777" w:rsidR="00D42598" w:rsidRPr="00D42598" w:rsidRDefault="00D42598" w:rsidP="00E62528">
      <w:pPr>
        <w:pStyle w:val="Heading3"/>
        <w:numPr>
          <w:ilvl w:val="0"/>
          <w:numId w:val="21"/>
        </w:numPr>
        <w:ind w:left="360" w:firstLine="0"/>
        <w:rPr>
          <w:rFonts w:ascii="Arial" w:hAnsi="Arial" w:cs="Arial"/>
          <w:bCs/>
        </w:rPr>
      </w:pPr>
      <w:bookmarkStart w:id="272" w:name="_Toc75870160"/>
      <w:bookmarkStart w:id="273" w:name="_Toc76394274"/>
      <w:r w:rsidRPr="00D42598">
        <w:rPr>
          <w:rFonts w:ascii="Arial" w:hAnsi="Arial" w:cs="Arial"/>
          <w:bCs/>
        </w:rPr>
        <w:lastRenderedPageBreak/>
        <w:t>Number and percentage of women giving birth 2017 - by neighbourhood deprivation quintile, age group and ethnic group</w:t>
      </w:r>
      <w:bookmarkEnd w:id="272"/>
      <w:bookmarkEnd w:id="273"/>
    </w:p>
    <w:p w14:paraId="23FB747C" w14:textId="77777777" w:rsidR="00D42598" w:rsidRPr="00D42598" w:rsidRDefault="00D42598" w:rsidP="00D42598">
      <w:pPr>
        <w:rPr>
          <w:rFonts w:ascii="Arial" w:hAnsi="Arial" w:cs="Arial"/>
        </w:rPr>
      </w:pPr>
    </w:p>
    <w:tbl>
      <w:tblPr>
        <w:tblW w:w="5000" w:type="pct"/>
        <w:tblLook w:val="04A0" w:firstRow="1" w:lastRow="0" w:firstColumn="1" w:lastColumn="0" w:noHBand="0" w:noVBand="1"/>
      </w:tblPr>
      <w:tblGrid>
        <w:gridCol w:w="1888"/>
        <w:gridCol w:w="1024"/>
        <w:gridCol w:w="1024"/>
        <w:gridCol w:w="1024"/>
        <w:gridCol w:w="1024"/>
        <w:gridCol w:w="1024"/>
        <w:gridCol w:w="1110"/>
        <w:gridCol w:w="750"/>
        <w:gridCol w:w="1024"/>
        <w:gridCol w:w="1024"/>
        <w:gridCol w:w="1024"/>
        <w:gridCol w:w="1007"/>
        <w:gridCol w:w="1001"/>
      </w:tblGrid>
      <w:tr w:rsidR="00D42598" w:rsidRPr="00D42598" w14:paraId="680EA525" w14:textId="77777777" w:rsidTr="002B6744">
        <w:trPr>
          <w:trHeight w:val="240"/>
        </w:trPr>
        <w:tc>
          <w:tcPr>
            <w:tcW w:w="677" w:type="pct"/>
            <w:vMerge w:val="restart"/>
            <w:tcBorders>
              <w:top w:val="single" w:sz="4" w:space="0" w:color="auto"/>
              <w:left w:val="single" w:sz="4" w:space="0" w:color="auto"/>
              <w:bottom w:val="single" w:sz="4" w:space="0" w:color="808080"/>
              <w:right w:val="nil"/>
            </w:tcBorders>
            <w:shd w:val="clear" w:color="auto" w:fill="95B3D7" w:themeFill="accent1" w:themeFillTint="99"/>
            <w:noWrap/>
            <w:vAlign w:val="center"/>
            <w:hideMark/>
          </w:tcPr>
          <w:p w14:paraId="00B07824"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Category</w:t>
            </w:r>
          </w:p>
        </w:tc>
        <w:tc>
          <w:tcPr>
            <w:tcW w:w="2501" w:type="pct"/>
            <w:gridSpan w:val="7"/>
            <w:tcBorders>
              <w:top w:val="single" w:sz="4" w:space="0" w:color="auto"/>
              <w:left w:val="nil"/>
              <w:bottom w:val="single" w:sz="4" w:space="0" w:color="808080"/>
              <w:right w:val="single" w:sz="4" w:space="0" w:color="808080"/>
            </w:tcBorders>
            <w:shd w:val="clear" w:color="auto" w:fill="95B3D7" w:themeFill="accent1" w:themeFillTint="99"/>
            <w:noWrap/>
            <w:vAlign w:val="center"/>
            <w:hideMark/>
          </w:tcPr>
          <w:p w14:paraId="0CFDAE4F"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Women giving birth</w:t>
            </w:r>
          </w:p>
        </w:tc>
        <w:tc>
          <w:tcPr>
            <w:tcW w:w="1822" w:type="pct"/>
            <w:gridSpan w:val="5"/>
            <w:tcBorders>
              <w:top w:val="single" w:sz="4" w:space="0" w:color="auto"/>
              <w:left w:val="nil"/>
              <w:bottom w:val="single" w:sz="4" w:space="0" w:color="808080"/>
              <w:right w:val="single" w:sz="4" w:space="0" w:color="auto"/>
            </w:tcBorders>
            <w:shd w:val="clear" w:color="auto" w:fill="95B3D7" w:themeFill="accent1" w:themeFillTint="99"/>
            <w:noWrap/>
            <w:vAlign w:val="center"/>
            <w:hideMark/>
          </w:tcPr>
          <w:p w14:paraId="7B14CD23"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Percentage of women giving birth</w:t>
            </w:r>
          </w:p>
        </w:tc>
      </w:tr>
      <w:tr w:rsidR="00D42598" w:rsidRPr="00D42598" w14:paraId="1F018092" w14:textId="77777777" w:rsidTr="002B6744">
        <w:trPr>
          <w:trHeight w:val="240"/>
        </w:trPr>
        <w:tc>
          <w:tcPr>
            <w:tcW w:w="677" w:type="pct"/>
            <w:vMerge/>
            <w:tcBorders>
              <w:top w:val="single" w:sz="4" w:space="0" w:color="808080"/>
              <w:left w:val="single" w:sz="4" w:space="0" w:color="auto"/>
              <w:bottom w:val="single" w:sz="4" w:space="0" w:color="808080"/>
              <w:right w:val="nil"/>
            </w:tcBorders>
            <w:vAlign w:val="center"/>
            <w:hideMark/>
          </w:tcPr>
          <w:p w14:paraId="14E2748E" w14:textId="77777777" w:rsidR="00D42598" w:rsidRPr="00D42598" w:rsidRDefault="00D42598" w:rsidP="002B6744">
            <w:pPr>
              <w:spacing w:line="240" w:lineRule="auto"/>
              <w:rPr>
                <w:rFonts w:ascii="Arial" w:eastAsia="Times New Roman" w:hAnsi="Arial" w:cs="Arial"/>
                <w:b/>
                <w:bCs/>
                <w:sz w:val="18"/>
                <w:szCs w:val="18"/>
                <w:lang w:eastAsia="en-NZ"/>
              </w:rPr>
            </w:pPr>
          </w:p>
        </w:tc>
        <w:tc>
          <w:tcPr>
            <w:tcW w:w="367" w:type="pct"/>
            <w:tcBorders>
              <w:top w:val="nil"/>
              <w:left w:val="nil"/>
              <w:bottom w:val="single" w:sz="4" w:space="0" w:color="808080"/>
              <w:right w:val="nil"/>
            </w:tcBorders>
            <w:shd w:val="clear" w:color="auto" w:fill="DBE5F1" w:themeFill="accent1" w:themeFillTint="33"/>
            <w:noWrap/>
            <w:vAlign w:val="center"/>
            <w:hideMark/>
          </w:tcPr>
          <w:p w14:paraId="4E9E2594"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1 (least)</w:t>
            </w:r>
          </w:p>
        </w:tc>
        <w:tc>
          <w:tcPr>
            <w:tcW w:w="367" w:type="pct"/>
            <w:tcBorders>
              <w:top w:val="nil"/>
              <w:left w:val="nil"/>
              <w:bottom w:val="single" w:sz="4" w:space="0" w:color="808080"/>
              <w:right w:val="nil"/>
            </w:tcBorders>
            <w:shd w:val="clear" w:color="auto" w:fill="DBE5F1" w:themeFill="accent1" w:themeFillTint="33"/>
            <w:noWrap/>
            <w:vAlign w:val="center"/>
            <w:hideMark/>
          </w:tcPr>
          <w:p w14:paraId="24148F3C"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2</w:t>
            </w:r>
          </w:p>
        </w:tc>
        <w:tc>
          <w:tcPr>
            <w:tcW w:w="367" w:type="pct"/>
            <w:tcBorders>
              <w:top w:val="nil"/>
              <w:left w:val="nil"/>
              <w:bottom w:val="single" w:sz="4" w:space="0" w:color="808080"/>
              <w:right w:val="nil"/>
            </w:tcBorders>
            <w:shd w:val="clear" w:color="auto" w:fill="DBE5F1" w:themeFill="accent1" w:themeFillTint="33"/>
            <w:noWrap/>
            <w:vAlign w:val="center"/>
            <w:hideMark/>
          </w:tcPr>
          <w:p w14:paraId="43C7BCED"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3</w:t>
            </w:r>
          </w:p>
        </w:tc>
        <w:tc>
          <w:tcPr>
            <w:tcW w:w="367" w:type="pct"/>
            <w:tcBorders>
              <w:top w:val="nil"/>
              <w:left w:val="nil"/>
              <w:bottom w:val="single" w:sz="4" w:space="0" w:color="808080"/>
              <w:right w:val="nil"/>
            </w:tcBorders>
            <w:shd w:val="clear" w:color="auto" w:fill="DBE5F1" w:themeFill="accent1" w:themeFillTint="33"/>
            <w:noWrap/>
            <w:vAlign w:val="center"/>
            <w:hideMark/>
          </w:tcPr>
          <w:p w14:paraId="60A7988D"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4</w:t>
            </w:r>
          </w:p>
        </w:tc>
        <w:tc>
          <w:tcPr>
            <w:tcW w:w="367" w:type="pct"/>
            <w:tcBorders>
              <w:top w:val="nil"/>
              <w:left w:val="nil"/>
              <w:bottom w:val="single" w:sz="4" w:space="0" w:color="808080"/>
              <w:right w:val="nil"/>
            </w:tcBorders>
            <w:shd w:val="clear" w:color="auto" w:fill="DBE5F1" w:themeFill="accent1" w:themeFillTint="33"/>
            <w:noWrap/>
            <w:vAlign w:val="center"/>
            <w:hideMark/>
          </w:tcPr>
          <w:p w14:paraId="18944BDE"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5 (most)</w:t>
            </w:r>
          </w:p>
        </w:tc>
        <w:tc>
          <w:tcPr>
            <w:tcW w:w="398" w:type="pct"/>
            <w:tcBorders>
              <w:top w:val="nil"/>
              <w:left w:val="nil"/>
              <w:bottom w:val="single" w:sz="4" w:space="0" w:color="808080"/>
              <w:right w:val="nil"/>
            </w:tcBorders>
            <w:shd w:val="clear" w:color="auto" w:fill="DBE5F1" w:themeFill="accent1" w:themeFillTint="33"/>
            <w:noWrap/>
            <w:vAlign w:val="center"/>
            <w:hideMark/>
          </w:tcPr>
          <w:p w14:paraId="0C2F33AE"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Unknown</w:t>
            </w:r>
          </w:p>
        </w:tc>
        <w:tc>
          <w:tcPr>
            <w:tcW w:w="269" w:type="pct"/>
            <w:tcBorders>
              <w:top w:val="nil"/>
              <w:left w:val="nil"/>
              <w:bottom w:val="single" w:sz="4" w:space="0" w:color="808080"/>
              <w:right w:val="single" w:sz="4" w:space="0" w:color="808080"/>
            </w:tcBorders>
            <w:shd w:val="clear" w:color="auto" w:fill="DBE5F1" w:themeFill="accent1" w:themeFillTint="33"/>
            <w:noWrap/>
            <w:vAlign w:val="center"/>
            <w:hideMark/>
          </w:tcPr>
          <w:p w14:paraId="09DE5E40"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Total</w:t>
            </w:r>
          </w:p>
        </w:tc>
        <w:tc>
          <w:tcPr>
            <w:tcW w:w="367" w:type="pct"/>
            <w:tcBorders>
              <w:top w:val="nil"/>
              <w:left w:val="nil"/>
              <w:bottom w:val="single" w:sz="4" w:space="0" w:color="808080"/>
              <w:right w:val="nil"/>
            </w:tcBorders>
            <w:shd w:val="clear" w:color="auto" w:fill="DBE5F1" w:themeFill="accent1" w:themeFillTint="33"/>
            <w:noWrap/>
            <w:vAlign w:val="center"/>
            <w:hideMark/>
          </w:tcPr>
          <w:p w14:paraId="32D26E08"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1 (least)</w:t>
            </w:r>
          </w:p>
        </w:tc>
        <w:tc>
          <w:tcPr>
            <w:tcW w:w="367" w:type="pct"/>
            <w:tcBorders>
              <w:top w:val="nil"/>
              <w:left w:val="nil"/>
              <w:bottom w:val="single" w:sz="4" w:space="0" w:color="808080"/>
              <w:right w:val="nil"/>
            </w:tcBorders>
            <w:shd w:val="clear" w:color="auto" w:fill="DBE5F1" w:themeFill="accent1" w:themeFillTint="33"/>
            <w:noWrap/>
            <w:vAlign w:val="center"/>
            <w:hideMark/>
          </w:tcPr>
          <w:p w14:paraId="4DD3E5E6"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2</w:t>
            </w:r>
          </w:p>
        </w:tc>
        <w:tc>
          <w:tcPr>
            <w:tcW w:w="367" w:type="pct"/>
            <w:tcBorders>
              <w:top w:val="nil"/>
              <w:left w:val="nil"/>
              <w:bottom w:val="single" w:sz="4" w:space="0" w:color="808080"/>
              <w:right w:val="nil"/>
            </w:tcBorders>
            <w:shd w:val="clear" w:color="auto" w:fill="DBE5F1" w:themeFill="accent1" w:themeFillTint="33"/>
            <w:noWrap/>
            <w:vAlign w:val="center"/>
            <w:hideMark/>
          </w:tcPr>
          <w:p w14:paraId="55277CD9"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3</w:t>
            </w:r>
          </w:p>
        </w:tc>
        <w:tc>
          <w:tcPr>
            <w:tcW w:w="361" w:type="pct"/>
            <w:tcBorders>
              <w:top w:val="nil"/>
              <w:left w:val="nil"/>
              <w:bottom w:val="single" w:sz="4" w:space="0" w:color="808080"/>
              <w:right w:val="nil"/>
            </w:tcBorders>
            <w:shd w:val="clear" w:color="auto" w:fill="DBE5F1" w:themeFill="accent1" w:themeFillTint="33"/>
            <w:noWrap/>
            <w:vAlign w:val="center"/>
            <w:hideMark/>
          </w:tcPr>
          <w:p w14:paraId="66ED77EE"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4</w:t>
            </w:r>
          </w:p>
        </w:tc>
        <w:tc>
          <w:tcPr>
            <w:tcW w:w="361" w:type="pct"/>
            <w:tcBorders>
              <w:top w:val="nil"/>
              <w:left w:val="nil"/>
              <w:bottom w:val="single" w:sz="4" w:space="0" w:color="808080"/>
              <w:right w:val="single" w:sz="4" w:space="0" w:color="auto"/>
            </w:tcBorders>
            <w:shd w:val="clear" w:color="auto" w:fill="DBE5F1" w:themeFill="accent1" w:themeFillTint="33"/>
            <w:noWrap/>
            <w:vAlign w:val="center"/>
            <w:hideMark/>
          </w:tcPr>
          <w:p w14:paraId="3F1EE344"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5 (most)</w:t>
            </w:r>
          </w:p>
        </w:tc>
      </w:tr>
      <w:tr w:rsidR="00D42598" w:rsidRPr="00D42598" w14:paraId="102052A0" w14:textId="77777777" w:rsidTr="002B6744">
        <w:trPr>
          <w:trHeight w:val="240"/>
        </w:trPr>
        <w:tc>
          <w:tcPr>
            <w:tcW w:w="677" w:type="pct"/>
            <w:tcBorders>
              <w:top w:val="nil"/>
              <w:left w:val="single" w:sz="4" w:space="0" w:color="auto"/>
              <w:bottom w:val="nil"/>
              <w:right w:val="nil"/>
            </w:tcBorders>
            <w:shd w:val="clear" w:color="auto" w:fill="95B3D7" w:themeFill="accent1" w:themeFillTint="99"/>
            <w:noWrap/>
            <w:vAlign w:val="center"/>
            <w:hideMark/>
          </w:tcPr>
          <w:p w14:paraId="17AE24DA"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Overall</w:t>
            </w:r>
          </w:p>
        </w:tc>
        <w:tc>
          <w:tcPr>
            <w:tcW w:w="367" w:type="pct"/>
            <w:tcBorders>
              <w:top w:val="nil"/>
              <w:left w:val="nil"/>
              <w:bottom w:val="nil"/>
              <w:right w:val="nil"/>
            </w:tcBorders>
            <w:shd w:val="clear" w:color="auto" w:fill="95B3D7" w:themeFill="accent1" w:themeFillTint="99"/>
            <w:noWrap/>
            <w:vAlign w:val="center"/>
            <w:hideMark/>
          </w:tcPr>
          <w:p w14:paraId="0EC8816F"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7" w:type="pct"/>
            <w:tcBorders>
              <w:top w:val="nil"/>
              <w:left w:val="nil"/>
              <w:bottom w:val="nil"/>
              <w:right w:val="nil"/>
            </w:tcBorders>
            <w:shd w:val="clear" w:color="auto" w:fill="95B3D7" w:themeFill="accent1" w:themeFillTint="99"/>
            <w:noWrap/>
            <w:vAlign w:val="center"/>
            <w:hideMark/>
          </w:tcPr>
          <w:p w14:paraId="3D1A48AE"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7" w:type="pct"/>
            <w:tcBorders>
              <w:top w:val="nil"/>
              <w:left w:val="nil"/>
              <w:bottom w:val="nil"/>
              <w:right w:val="nil"/>
            </w:tcBorders>
            <w:shd w:val="clear" w:color="auto" w:fill="95B3D7" w:themeFill="accent1" w:themeFillTint="99"/>
            <w:noWrap/>
            <w:vAlign w:val="center"/>
            <w:hideMark/>
          </w:tcPr>
          <w:p w14:paraId="34630E62"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7" w:type="pct"/>
            <w:tcBorders>
              <w:top w:val="nil"/>
              <w:left w:val="nil"/>
              <w:bottom w:val="nil"/>
              <w:right w:val="nil"/>
            </w:tcBorders>
            <w:shd w:val="clear" w:color="auto" w:fill="95B3D7" w:themeFill="accent1" w:themeFillTint="99"/>
            <w:noWrap/>
            <w:vAlign w:val="center"/>
            <w:hideMark/>
          </w:tcPr>
          <w:p w14:paraId="572B90E7"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7" w:type="pct"/>
            <w:tcBorders>
              <w:top w:val="nil"/>
              <w:left w:val="nil"/>
              <w:bottom w:val="nil"/>
              <w:right w:val="nil"/>
            </w:tcBorders>
            <w:shd w:val="clear" w:color="auto" w:fill="95B3D7" w:themeFill="accent1" w:themeFillTint="99"/>
            <w:noWrap/>
            <w:vAlign w:val="center"/>
            <w:hideMark/>
          </w:tcPr>
          <w:p w14:paraId="3D62DCD0"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98" w:type="pct"/>
            <w:tcBorders>
              <w:top w:val="nil"/>
              <w:left w:val="nil"/>
              <w:bottom w:val="nil"/>
              <w:right w:val="nil"/>
            </w:tcBorders>
            <w:shd w:val="clear" w:color="auto" w:fill="95B3D7" w:themeFill="accent1" w:themeFillTint="99"/>
            <w:noWrap/>
            <w:vAlign w:val="center"/>
            <w:hideMark/>
          </w:tcPr>
          <w:p w14:paraId="14BDEAD0"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269" w:type="pct"/>
            <w:tcBorders>
              <w:top w:val="nil"/>
              <w:left w:val="nil"/>
              <w:bottom w:val="nil"/>
              <w:right w:val="nil"/>
            </w:tcBorders>
            <w:shd w:val="clear" w:color="auto" w:fill="95B3D7" w:themeFill="accent1" w:themeFillTint="99"/>
            <w:noWrap/>
            <w:vAlign w:val="center"/>
            <w:hideMark/>
          </w:tcPr>
          <w:p w14:paraId="54E5D978"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7" w:type="pct"/>
            <w:tcBorders>
              <w:top w:val="nil"/>
              <w:left w:val="nil"/>
              <w:bottom w:val="nil"/>
              <w:right w:val="nil"/>
            </w:tcBorders>
            <w:shd w:val="clear" w:color="auto" w:fill="95B3D7" w:themeFill="accent1" w:themeFillTint="99"/>
            <w:noWrap/>
            <w:vAlign w:val="center"/>
            <w:hideMark/>
          </w:tcPr>
          <w:p w14:paraId="10D4BB5F"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7" w:type="pct"/>
            <w:tcBorders>
              <w:top w:val="nil"/>
              <w:left w:val="nil"/>
              <w:bottom w:val="nil"/>
              <w:right w:val="nil"/>
            </w:tcBorders>
            <w:shd w:val="clear" w:color="auto" w:fill="95B3D7" w:themeFill="accent1" w:themeFillTint="99"/>
            <w:noWrap/>
            <w:vAlign w:val="center"/>
            <w:hideMark/>
          </w:tcPr>
          <w:p w14:paraId="4C24D8C5"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7" w:type="pct"/>
            <w:tcBorders>
              <w:top w:val="nil"/>
              <w:left w:val="nil"/>
              <w:bottom w:val="nil"/>
              <w:right w:val="nil"/>
            </w:tcBorders>
            <w:shd w:val="clear" w:color="auto" w:fill="95B3D7" w:themeFill="accent1" w:themeFillTint="99"/>
            <w:noWrap/>
            <w:vAlign w:val="center"/>
            <w:hideMark/>
          </w:tcPr>
          <w:p w14:paraId="3C9CCC51"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1" w:type="pct"/>
            <w:tcBorders>
              <w:top w:val="nil"/>
              <w:left w:val="nil"/>
              <w:bottom w:val="nil"/>
              <w:right w:val="nil"/>
            </w:tcBorders>
            <w:shd w:val="clear" w:color="auto" w:fill="95B3D7" w:themeFill="accent1" w:themeFillTint="99"/>
            <w:noWrap/>
            <w:vAlign w:val="center"/>
            <w:hideMark/>
          </w:tcPr>
          <w:p w14:paraId="66571597"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1" w:type="pct"/>
            <w:tcBorders>
              <w:top w:val="nil"/>
              <w:left w:val="nil"/>
              <w:bottom w:val="nil"/>
              <w:right w:val="single" w:sz="4" w:space="0" w:color="auto"/>
            </w:tcBorders>
            <w:shd w:val="clear" w:color="auto" w:fill="95B3D7" w:themeFill="accent1" w:themeFillTint="99"/>
            <w:noWrap/>
            <w:vAlign w:val="center"/>
            <w:hideMark/>
          </w:tcPr>
          <w:p w14:paraId="35E43DB6"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r>
      <w:tr w:rsidR="00D42598" w:rsidRPr="00D42598" w14:paraId="231DDC75" w14:textId="77777777" w:rsidTr="002B6744">
        <w:trPr>
          <w:trHeight w:val="240"/>
        </w:trPr>
        <w:tc>
          <w:tcPr>
            <w:tcW w:w="677" w:type="pct"/>
            <w:tcBorders>
              <w:top w:val="nil"/>
              <w:left w:val="single" w:sz="4" w:space="0" w:color="auto"/>
              <w:bottom w:val="nil"/>
              <w:right w:val="nil"/>
            </w:tcBorders>
            <w:shd w:val="clear" w:color="auto" w:fill="DBE5F1" w:themeFill="accent1" w:themeFillTint="33"/>
            <w:noWrap/>
            <w:vAlign w:val="bottom"/>
            <w:hideMark/>
          </w:tcPr>
          <w:p w14:paraId="430E7FFE"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Total</w:t>
            </w:r>
          </w:p>
        </w:tc>
        <w:tc>
          <w:tcPr>
            <w:tcW w:w="367" w:type="pct"/>
            <w:tcBorders>
              <w:top w:val="nil"/>
              <w:left w:val="nil"/>
              <w:bottom w:val="nil"/>
              <w:right w:val="nil"/>
            </w:tcBorders>
            <w:shd w:val="clear" w:color="000000" w:fill="FFFFFF"/>
            <w:noWrap/>
            <w:vAlign w:val="bottom"/>
            <w:hideMark/>
          </w:tcPr>
          <w:p w14:paraId="1E51122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8785</w:t>
            </w:r>
          </w:p>
        </w:tc>
        <w:tc>
          <w:tcPr>
            <w:tcW w:w="367" w:type="pct"/>
            <w:tcBorders>
              <w:top w:val="nil"/>
              <w:left w:val="nil"/>
              <w:bottom w:val="nil"/>
              <w:right w:val="nil"/>
            </w:tcBorders>
            <w:shd w:val="clear" w:color="000000" w:fill="FFFFFF"/>
            <w:noWrap/>
            <w:vAlign w:val="bottom"/>
            <w:hideMark/>
          </w:tcPr>
          <w:p w14:paraId="27317A8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9612</w:t>
            </w:r>
          </w:p>
        </w:tc>
        <w:tc>
          <w:tcPr>
            <w:tcW w:w="367" w:type="pct"/>
            <w:tcBorders>
              <w:top w:val="nil"/>
              <w:left w:val="nil"/>
              <w:bottom w:val="nil"/>
              <w:right w:val="nil"/>
            </w:tcBorders>
            <w:shd w:val="clear" w:color="000000" w:fill="FFFFFF"/>
            <w:noWrap/>
            <w:vAlign w:val="bottom"/>
            <w:hideMark/>
          </w:tcPr>
          <w:p w14:paraId="3036F85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10760</w:t>
            </w:r>
          </w:p>
        </w:tc>
        <w:tc>
          <w:tcPr>
            <w:tcW w:w="367" w:type="pct"/>
            <w:tcBorders>
              <w:top w:val="nil"/>
              <w:left w:val="nil"/>
              <w:bottom w:val="nil"/>
              <w:right w:val="nil"/>
            </w:tcBorders>
            <w:shd w:val="clear" w:color="000000" w:fill="FFFFFF"/>
            <w:noWrap/>
            <w:vAlign w:val="bottom"/>
            <w:hideMark/>
          </w:tcPr>
          <w:p w14:paraId="47E122C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13198</w:t>
            </w:r>
          </w:p>
        </w:tc>
        <w:tc>
          <w:tcPr>
            <w:tcW w:w="367" w:type="pct"/>
            <w:tcBorders>
              <w:top w:val="nil"/>
              <w:left w:val="nil"/>
              <w:bottom w:val="nil"/>
              <w:right w:val="nil"/>
            </w:tcBorders>
            <w:shd w:val="clear" w:color="000000" w:fill="FFFFFF"/>
            <w:noWrap/>
            <w:vAlign w:val="bottom"/>
            <w:hideMark/>
          </w:tcPr>
          <w:p w14:paraId="22FF0C1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16894</w:t>
            </w:r>
          </w:p>
        </w:tc>
        <w:tc>
          <w:tcPr>
            <w:tcW w:w="398" w:type="pct"/>
            <w:tcBorders>
              <w:top w:val="nil"/>
              <w:left w:val="nil"/>
              <w:bottom w:val="nil"/>
              <w:right w:val="nil"/>
            </w:tcBorders>
            <w:shd w:val="clear" w:color="000000" w:fill="FFFFFF"/>
            <w:noWrap/>
            <w:vAlign w:val="bottom"/>
            <w:hideMark/>
          </w:tcPr>
          <w:p w14:paraId="2D7FE79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412</w:t>
            </w:r>
          </w:p>
        </w:tc>
        <w:tc>
          <w:tcPr>
            <w:tcW w:w="269" w:type="pct"/>
            <w:tcBorders>
              <w:top w:val="nil"/>
              <w:left w:val="nil"/>
              <w:bottom w:val="nil"/>
              <w:right w:val="single" w:sz="4" w:space="0" w:color="808080"/>
            </w:tcBorders>
            <w:shd w:val="clear" w:color="000000" w:fill="FFFFFF"/>
            <w:noWrap/>
            <w:vAlign w:val="bottom"/>
            <w:hideMark/>
          </w:tcPr>
          <w:p w14:paraId="1EE42A6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59661</w:t>
            </w:r>
          </w:p>
        </w:tc>
        <w:tc>
          <w:tcPr>
            <w:tcW w:w="367" w:type="pct"/>
            <w:tcBorders>
              <w:top w:val="nil"/>
              <w:left w:val="nil"/>
              <w:bottom w:val="nil"/>
              <w:right w:val="nil"/>
            </w:tcBorders>
            <w:shd w:val="clear" w:color="000000" w:fill="FFFFFF"/>
            <w:noWrap/>
            <w:vAlign w:val="bottom"/>
            <w:hideMark/>
          </w:tcPr>
          <w:p w14:paraId="323C75A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14.8</w:t>
            </w:r>
          </w:p>
        </w:tc>
        <w:tc>
          <w:tcPr>
            <w:tcW w:w="367" w:type="pct"/>
            <w:tcBorders>
              <w:top w:val="nil"/>
              <w:left w:val="nil"/>
              <w:bottom w:val="nil"/>
              <w:right w:val="nil"/>
            </w:tcBorders>
            <w:shd w:val="clear" w:color="000000" w:fill="FFFFFF"/>
            <w:noWrap/>
            <w:vAlign w:val="bottom"/>
            <w:hideMark/>
          </w:tcPr>
          <w:p w14:paraId="5479A01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16.2</w:t>
            </w:r>
          </w:p>
        </w:tc>
        <w:tc>
          <w:tcPr>
            <w:tcW w:w="367" w:type="pct"/>
            <w:tcBorders>
              <w:top w:val="nil"/>
              <w:left w:val="nil"/>
              <w:bottom w:val="nil"/>
              <w:right w:val="nil"/>
            </w:tcBorders>
            <w:shd w:val="clear" w:color="000000" w:fill="FFFFFF"/>
            <w:noWrap/>
            <w:vAlign w:val="bottom"/>
            <w:hideMark/>
          </w:tcPr>
          <w:p w14:paraId="590077B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18.2</w:t>
            </w:r>
          </w:p>
        </w:tc>
        <w:tc>
          <w:tcPr>
            <w:tcW w:w="361" w:type="pct"/>
            <w:tcBorders>
              <w:top w:val="nil"/>
              <w:left w:val="nil"/>
              <w:bottom w:val="nil"/>
              <w:right w:val="nil"/>
            </w:tcBorders>
            <w:shd w:val="clear" w:color="000000" w:fill="FFFFFF"/>
            <w:noWrap/>
            <w:vAlign w:val="bottom"/>
            <w:hideMark/>
          </w:tcPr>
          <w:p w14:paraId="01FC7E2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22.3</w:t>
            </w:r>
          </w:p>
        </w:tc>
        <w:tc>
          <w:tcPr>
            <w:tcW w:w="361" w:type="pct"/>
            <w:tcBorders>
              <w:top w:val="nil"/>
              <w:left w:val="nil"/>
              <w:bottom w:val="nil"/>
              <w:right w:val="single" w:sz="4" w:space="0" w:color="auto"/>
            </w:tcBorders>
            <w:shd w:val="clear" w:color="000000" w:fill="FFFFFF"/>
            <w:noWrap/>
            <w:vAlign w:val="bottom"/>
            <w:hideMark/>
          </w:tcPr>
          <w:p w14:paraId="4E8017C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28.5</w:t>
            </w:r>
          </w:p>
        </w:tc>
      </w:tr>
      <w:tr w:rsidR="00D42598" w:rsidRPr="00D42598" w14:paraId="57AC56E7" w14:textId="77777777" w:rsidTr="002B6744">
        <w:trPr>
          <w:trHeight w:val="240"/>
        </w:trPr>
        <w:tc>
          <w:tcPr>
            <w:tcW w:w="677" w:type="pct"/>
            <w:tcBorders>
              <w:top w:val="single" w:sz="4" w:space="0" w:color="808080"/>
              <w:left w:val="single" w:sz="4" w:space="0" w:color="auto"/>
              <w:bottom w:val="nil"/>
              <w:right w:val="nil"/>
            </w:tcBorders>
            <w:shd w:val="clear" w:color="auto" w:fill="95B3D7" w:themeFill="accent1" w:themeFillTint="99"/>
            <w:noWrap/>
            <w:vAlign w:val="center"/>
            <w:hideMark/>
          </w:tcPr>
          <w:p w14:paraId="4B9F3BD6"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Age group (years)</w:t>
            </w:r>
          </w:p>
        </w:tc>
        <w:tc>
          <w:tcPr>
            <w:tcW w:w="367" w:type="pct"/>
            <w:tcBorders>
              <w:top w:val="single" w:sz="4" w:space="0" w:color="808080"/>
              <w:left w:val="nil"/>
              <w:bottom w:val="nil"/>
              <w:right w:val="nil"/>
            </w:tcBorders>
            <w:shd w:val="clear" w:color="auto" w:fill="95B3D7" w:themeFill="accent1" w:themeFillTint="99"/>
            <w:noWrap/>
            <w:vAlign w:val="center"/>
            <w:hideMark/>
          </w:tcPr>
          <w:p w14:paraId="36C75796"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7" w:type="pct"/>
            <w:tcBorders>
              <w:top w:val="single" w:sz="4" w:space="0" w:color="808080"/>
              <w:left w:val="nil"/>
              <w:bottom w:val="nil"/>
              <w:right w:val="nil"/>
            </w:tcBorders>
            <w:shd w:val="clear" w:color="auto" w:fill="95B3D7" w:themeFill="accent1" w:themeFillTint="99"/>
            <w:noWrap/>
            <w:vAlign w:val="center"/>
            <w:hideMark/>
          </w:tcPr>
          <w:p w14:paraId="1877DCFA"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7" w:type="pct"/>
            <w:tcBorders>
              <w:top w:val="single" w:sz="4" w:space="0" w:color="808080"/>
              <w:left w:val="nil"/>
              <w:bottom w:val="nil"/>
              <w:right w:val="nil"/>
            </w:tcBorders>
            <w:shd w:val="clear" w:color="auto" w:fill="95B3D7" w:themeFill="accent1" w:themeFillTint="99"/>
            <w:noWrap/>
            <w:vAlign w:val="center"/>
            <w:hideMark/>
          </w:tcPr>
          <w:p w14:paraId="4965213C"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7" w:type="pct"/>
            <w:tcBorders>
              <w:top w:val="single" w:sz="4" w:space="0" w:color="808080"/>
              <w:left w:val="nil"/>
              <w:bottom w:val="nil"/>
              <w:right w:val="nil"/>
            </w:tcBorders>
            <w:shd w:val="clear" w:color="auto" w:fill="95B3D7" w:themeFill="accent1" w:themeFillTint="99"/>
            <w:noWrap/>
            <w:vAlign w:val="center"/>
            <w:hideMark/>
          </w:tcPr>
          <w:p w14:paraId="47B8E066"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7" w:type="pct"/>
            <w:tcBorders>
              <w:top w:val="single" w:sz="4" w:space="0" w:color="808080"/>
              <w:left w:val="nil"/>
              <w:bottom w:val="nil"/>
              <w:right w:val="nil"/>
            </w:tcBorders>
            <w:shd w:val="clear" w:color="auto" w:fill="95B3D7" w:themeFill="accent1" w:themeFillTint="99"/>
            <w:noWrap/>
            <w:vAlign w:val="center"/>
            <w:hideMark/>
          </w:tcPr>
          <w:p w14:paraId="1A858E96"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98" w:type="pct"/>
            <w:tcBorders>
              <w:top w:val="single" w:sz="4" w:space="0" w:color="808080"/>
              <w:left w:val="nil"/>
              <w:bottom w:val="nil"/>
              <w:right w:val="nil"/>
            </w:tcBorders>
            <w:shd w:val="clear" w:color="auto" w:fill="95B3D7" w:themeFill="accent1" w:themeFillTint="99"/>
            <w:noWrap/>
            <w:vAlign w:val="center"/>
            <w:hideMark/>
          </w:tcPr>
          <w:p w14:paraId="10BBC8B1"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269" w:type="pct"/>
            <w:tcBorders>
              <w:top w:val="single" w:sz="4" w:space="0" w:color="808080"/>
              <w:left w:val="nil"/>
              <w:bottom w:val="nil"/>
              <w:right w:val="nil"/>
            </w:tcBorders>
            <w:shd w:val="clear" w:color="auto" w:fill="95B3D7" w:themeFill="accent1" w:themeFillTint="99"/>
            <w:noWrap/>
            <w:vAlign w:val="center"/>
            <w:hideMark/>
          </w:tcPr>
          <w:p w14:paraId="0F0EEA9F"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7" w:type="pct"/>
            <w:tcBorders>
              <w:top w:val="single" w:sz="4" w:space="0" w:color="808080"/>
              <w:left w:val="nil"/>
              <w:bottom w:val="nil"/>
              <w:right w:val="nil"/>
            </w:tcBorders>
            <w:shd w:val="clear" w:color="auto" w:fill="95B3D7" w:themeFill="accent1" w:themeFillTint="99"/>
            <w:noWrap/>
            <w:vAlign w:val="center"/>
            <w:hideMark/>
          </w:tcPr>
          <w:p w14:paraId="4A4B91B4"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7" w:type="pct"/>
            <w:tcBorders>
              <w:top w:val="single" w:sz="4" w:space="0" w:color="808080"/>
              <w:left w:val="nil"/>
              <w:bottom w:val="nil"/>
              <w:right w:val="nil"/>
            </w:tcBorders>
            <w:shd w:val="clear" w:color="auto" w:fill="95B3D7" w:themeFill="accent1" w:themeFillTint="99"/>
            <w:noWrap/>
            <w:vAlign w:val="center"/>
            <w:hideMark/>
          </w:tcPr>
          <w:p w14:paraId="50218C38"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7" w:type="pct"/>
            <w:tcBorders>
              <w:top w:val="single" w:sz="4" w:space="0" w:color="808080"/>
              <w:left w:val="nil"/>
              <w:bottom w:val="nil"/>
              <w:right w:val="nil"/>
            </w:tcBorders>
            <w:shd w:val="clear" w:color="auto" w:fill="95B3D7" w:themeFill="accent1" w:themeFillTint="99"/>
            <w:noWrap/>
            <w:vAlign w:val="center"/>
            <w:hideMark/>
          </w:tcPr>
          <w:p w14:paraId="320D146A"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1" w:type="pct"/>
            <w:tcBorders>
              <w:top w:val="single" w:sz="4" w:space="0" w:color="808080"/>
              <w:left w:val="nil"/>
              <w:bottom w:val="nil"/>
              <w:right w:val="nil"/>
            </w:tcBorders>
            <w:shd w:val="clear" w:color="auto" w:fill="95B3D7" w:themeFill="accent1" w:themeFillTint="99"/>
            <w:noWrap/>
            <w:vAlign w:val="center"/>
            <w:hideMark/>
          </w:tcPr>
          <w:p w14:paraId="3AD4F8B4"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1" w:type="pct"/>
            <w:tcBorders>
              <w:top w:val="single" w:sz="4" w:space="0" w:color="808080"/>
              <w:left w:val="nil"/>
              <w:bottom w:val="nil"/>
              <w:right w:val="single" w:sz="4" w:space="0" w:color="auto"/>
            </w:tcBorders>
            <w:shd w:val="clear" w:color="auto" w:fill="95B3D7" w:themeFill="accent1" w:themeFillTint="99"/>
            <w:noWrap/>
            <w:vAlign w:val="center"/>
            <w:hideMark/>
          </w:tcPr>
          <w:p w14:paraId="1755F533"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r>
      <w:tr w:rsidR="00D42598" w:rsidRPr="00D42598" w14:paraId="794BA669" w14:textId="77777777" w:rsidTr="002B6744">
        <w:trPr>
          <w:trHeight w:val="240"/>
        </w:trPr>
        <w:tc>
          <w:tcPr>
            <w:tcW w:w="677" w:type="pct"/>
            <w:tcBorders>
              <w:top w:val="nil"/>
              <w:left w:val="single" w:sz="4" w:space="0" w:color="auto"/>
              <w:bottom w:val="nil"/>
              <w:right w:val="nil"/>
            </w:tcBorders>
            <w:shd w:val="clear" w:color="auto" w:fill="DBE5F1" w:themeFill="accent1" w:themeFillTint="33"/>
            <w:noWrap/>
            <w:vAlign w:val="bottom"/>
            <w:hideMark/>
          </w:tcPr>
          <w:p w14:paraId="098ED0A9"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 xml:space="preserve"> &lt;20</w:t>
            </w:r>
          </w:p>
        </w:tc>
        <w:tc>
          <w:tcPr>
            <w:tcW w:w="367" w:type="pct"/>
            <w:tcBorders>
              <w:top w:val="nil"/>
              <w:left w:val="nil"/>
              <w:bottom w:val="nil"/>
              <w:right w:val="nil"/>
            </w:tcBorders>
            <w:shd w:val="clear" w:color="000000" w:fill="FFFFFF"/>
            <w:noWrap/>
            <w:vAlign w:val="bottom"/>
            <w:hideMark/>
          </w:tcPr>
          <w:p w14:paraId="46E796B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125</w:t>
            </w:r>
          </w:p>
        </w:tc>
        <w:tc>
          <w:tcPr>
            <w:tcW w:w="367" w:type="pct"/>
            <w:tcBorders>
              <w:top w:val="nil"/>
              <w:left w:val="nil"/>
              <w:bottom w:val="nil"/>
              <w:right w:val="nil"/>
            </w:tcBorders>
            <w:shd w:val="clear" w:color="000000" w:fill="FFFFFF"/>
            <w:noWrap/>
            <w:vAlign w:val="bottom"/>
            <w:hideMark/>
          </w:tcPr>
          <w:p w14:paraId="3D8DFAF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182</w:t>
            </w:r>
          </w:p>
        </w:tc>
        <w:tc>
          <w:tcPr>
            <w:tcW w:w="367" w:type="pct"/>
            <w:tcBorders>
              <w:top w:val="nil"/>
              <w:left w:val="nil"/>
              <w:bottom w:val="nil"/>
              <w:right w:val="nil"/>
            </w:tcBorders>
            <w:shd w:val="clear" w:color="000000" w:fill="FFFFFF"/>
            <w:noWrap/>
            <w:vAlign w:val="bottom"/>
            <w:hideMark/>
          </w:tcPr>
          <w:p w14:paraId="0AE0D13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278</w:t>
            </w:r>
          </w:p>
        </w:tc>
        <w:tc>
          <w:tcPr>
            <w:tcW w:w="367" w:type="pct"/>
            <w:tcBorders>
              <w:top w:val="nil"/>
              <w:left w:val="nil"/>
              <w:bottom w:val="nil"/>
              <w:right w:val="nil"/>
            </w:tcBorders>
            <w:shd w:val="clear" w:color="000000" w:fill="FFFFFF"/>
            <w:noWrap/>
            <w:vAlign w:val="bottom"/>
            <w:hideMark/>
          </w:tcPr>
          <w:p w14:paraId="6DC5C58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554</w:t>
            </w:r>
          </w:p>
        </w:tc>
        <w:tc>
          <w:tcPr>
            <w:tcW w:w="367" w:type="pct"/>
            <w:tcBorders>
              <w:top w:val="nil"/>
              <w:left w:val="nil"/>
              <w:bottom w:val="nil"/>
              <w:right w:val="nil"/>
            </w:tcBorders>
            <w:shd w:val="clear" w:color="000000" w:fill="FFFFFF"/>
            <w:noWrap/>
            <w:vAlign w:val="bottom"/>
            <w:hideMark/>
          </w:tcPr>
          <w:p w14:paraId="5738850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1157</w:t>
            </w:r>
          </w:p>
        </w:tc>
        <w:tc>
          <w:tcPr>
            <w:tcW w:w="398" w:type="pct"/>
            <w:tcBorders>
              <w:top w:val="nil"/>
              <w:left w:val="nil"/>
              <w:bottom w:val="nil"/>
              <w:right w:val="nil"/>
            </w:tcBorders>
            <w:shd w:val="clear" w:color="000000" w:fill="FFFFFF"/>
            <w:noWrap/>
            <w:vAlign w:val="bottom"/>
            <w:hideMark/>
          </w:tcPr>
          <w:p w14:paraId="2E53DFB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w:t>
            </w:r>
          </w:p>
        </w:tc>
        <w:tc>
          <w:tcPr>
            <w:tcW w:w="269" w:type="pct"/>
            <w:tcBorders>
              <w:top w:val="nil"/>
              <w:left w:val="nil"/>
              <w:bottom w:val="nil"/>
              <w:right w:val="single" w:sz="4" w:space="0" w:color="808080"/>
            </w:tcBorders>
            <w:shd w:val="clear" w:color="000000" w:fill="FFFFFF"/>
            <w:noWrap/>
            <w:vAlign w:val="bottom"/>
            <w:hideMark/>
          </w:tcPr>
          <w:p w14:paraId="62BA539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2309</w:t>
            </w:r>
          </w:p>
        </w:tc>
        <w:tc>
          <w:tcPr>
            <w:tcW w:w="367" w:type="pct"/>
            <w:tcBorders>
              <w:top w:val="nil"/>
              <w:left w:val="nil"/>
              <w:bottom w:val="nil"/>
              <w:right w:val="nil"/>
            </w:tcBorders>
            <w:shd w:val="clear" w:color="000000" w:fill="FFFFFF"/>
            <w:noWrap/>
            <w:vAlign w:val="bottom"/>
            <w:hideMark/>
          </w:tcPr>
          <w:p w14:paraId="21256EB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5.4</w:t>
            </w:r>
          </w:p>
        </w:tc>
        <w:tc>
          <w:tcPr>
            <w:tcW w:w="367" w:type="pct"/>
            <w:tcBorders>
              <w:top w:val="nil"/>
              <w:left w:val="nil"/>
              <w:bottom w:val="nil"/>
              <w:right w:val="nil"/>
            </w:tcBorders>
            <w:shd w:val="clear" w:color="000000" w:fill="FFFFFF"/>
            <w:noWrap/>
            <w:vAlign w:val="bottom"/>
            <w:hideMark/>
          </w:tcPr>
          <w:p w14:paraId="3416534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7.9</w:t>
            </w:r>
          </w:p>
        </w:tc>
        <w:tc>
          <w:tcPr>
            <w:tcW w:w="367" w:type="pct"/>
            <w:tcBorders>
              <w:top w:val="nil"/>
              <w:left w:val="nil"/>
              <w:bottom w:val="nil"/>
              <w:right w:val="nil"/>
            </w:tcBorders>
            <w:shd w:val="clear" w:color="000000" w:fill="FFFFFF"/>
            <w:noWrap/>
            <w:vAlign w:val="bottom"/>
            <w:hideMark/>
          </w:tcPr>
          <w:p w14:paraId="5785A5F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12.1</w:t>
            </w:r>
          </w:p>
        </w:tc>
        <w:tc>
          <w:tcPr>
            <w:tcW w:w="361" w:type="pct"/>
            <w:tcBorders>
              <w:top w:val="nil"/>
              <w:left w:val="nil"/>
              <w:bottom w:val="nil"/>
              <w:right w:val="nil"/>
            </w:tcBorders>
            <w:shd w:val="clear" w:color="000000" w:fill="FFFFFF"/>
            <w:noWrap/>
            <w:vAlign w:val="bottom"/>
            <w:hideMark/>
          </w:tcPr>
          <w:p w14:paraId="3D3D6A3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24.1</w:t>
            </w:r>
          </w:p>
        </w:tc>
        <w:tc>
          <w:tcPr>
            <w:tcW w:w="361" w:type="pct"/>
            <w:tcBorders>
              <w:top w:val="nil"/>
              <w:left w:val="nil"/>
              <w:bottom w:val="nil"/>
              <w:right w:val="single" w:sz="4" w:space="0" w:color="auto"/>
            </w:tcBorders>
            <w:shd w:val="clear" w:color="000000" w:fill="FFFFFF"/>
            <w:noWrap/>
            <w:vAlign w:val="bottom"/>
            <w:hideMark/>
          </w:tcPr>
          <w:p w14:paraId="781FDC1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50.4</w:t>
            </w:r>
          </w:p>
        </w:tc>
      </w:tr>
      <w:tr w:rsidR="00D42598" w:rsidRPr="00D42598" w14:paraId="284ECB1D" w14:textId="77777777" w:rsidTr="002B6744">
        <w:trPr>
          <w:trHeight w:val="240"/>
        </w:trPr>
        <w:tc>
          <w:tcPr>
            <w:tcW w:w="5000" w:type="pct"/>
            <w:gridSpan w:val="13"/>
            <w:tcBorders>
              <w:top w:val="single" w:sz="4" w:space="0" w:color="808080"/>
              <w:left w:val="single" w:sz="4" w:space="0" w:color="auto"/>
              <w:bottom w:val="nil"/>
              <w:right w:val="single" w:sz="4" w:space="0" w:color="auto"/>
            </w:tcBorders>
            <w:shd w:val="clear" w:color="auto" w:fill="95B3D7" w:themeFill="accent1" w:themeFillTint="99"/>
            <w:noWrap/>
            <w:vAlign w:val="center"/>
            <w:hideMark/>
          </w:tcPr>
          <w:p w14:paraId="663C09BF"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Ethnic group (all births) </w:t>
            </w:r>
          </w:p>
        </w:tc>
      </w:tr>
      <w:tr w:rsidR="00D42598" w:rsidRPr="00D42598" w14:paraId="6FC8F364" w14:textId="77777777" w:rsidTr="002B6744">
        <w:trPr>
          <w:trHeight w:val="240"/>
        </w:trPr>
        <w:tc>
          <w:tcPr>
            <w:tcW w:w="677" w:type="pct"/>
            <w:tcBorders>
              <w:top w:val="nil"/>
              <w:left w:val="single" w:sz="4" w:space="0" w:color="auto"/>
              <w:bottom w:val="nil"/>
              <w:right w:val="nil"/>
            </w:tcBorders>
            <w:shd w:val="clear" w:color="auto" w:fill="DBE5F1" w:themeFill="accent1" w:themeFillTint="33"/>
            <w:noWrap/>
            <w:vAlign w:val="bottom"/>
            <w:hideMark/>
          </w:tcPr>
          <w:p w14:paraId="71D2F27F"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Māori</w:t>
            </w:r>
          </w:p>
        </w:tc>
        <w:tc>
          <w:tcPr>
            <w:tcW w:w="367" w:type="pct"/>
            <w:tcBorders>
              <w:top w:val="nil"/>
              <w:left w:val="nil"/>
              <w:bottom w:val="nil"/>
              <w:right w:val="nil"/>
            </w:tcBorders>
            <w:shd w:val="clear" w:color="000000" w:fill="FFFFFF"/>
            <w:noWrap/>
            <w:vAlign w:val="bottom"/>
            <w:hideMark/>
          </w:tcPr>
          <w:p w14:paraId="44ADDF9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810</w:t>
            </w:r>
          </w:p>
        </w:tc>
        <w:tc>
          <w:tcPr>
            <w:tcW w:w="367" w:type="pct"/>
            <w:tcBorders>
              <w:top w:val="nil"/>
              <w:left w:val="nil"/>
              <w:bottom w:val="nil"/>
              <w:right w:val="nil"/>
            </w:tcBorders>
            <w:shd w:val="clear" w:color="000000" w:fill="FFFFFF"/>
            <w:noWrap/>
            <w:vAlign w:val="bottom"/>
            <w:hideMark/>
          </w:tcPr>
          <w:p w14:paraId="5D6825A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1267</w:t>
            </w:r>
          </w:p>
        </w:tc>
        <w:tc>
          <w:tcPr>
            <w:tcW w:w="367" w:type="pct"/>
            <w:tcBorders>
              <w:top w:val="nil"/>
              <w:left w:val="nil"/>
              <w:bottom w:val="nil"/>
              <w:right w:val="nil"/>
            </w:tcBorders>
            <w:shd w:val="clear" w:color="000000" w:fill="FFFFFF"/>
            <w:noWrap/>
            <w:vAlign w:val="bottom"/>
            <w:hideMark/>
          </w:tcPr>
          <w:p w14:paraId="7F7A856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2017</w:t>
            </w:r>
          </w:p>
        </w:tc>
        <w:tc>
          <w:tcPr>
            <w:tcW w:w="367" w:type="pct"/>
            <w:tcBorders>
              <w:top w:val="nil"/>
              <w:left w:val="nil"/>
              <w:bottom w:val="nil"/>
              <w:right w:val="nil"/>
            </w:tcBorders>
            <w:shd w:val="clear" w:color="000000" w:fill="FFFFFF"/>
            <w:noWrap/>
            <w:vAlign w:val="bottom"/>
            <w:hideMark/>
          </w:tcPr>
          <w:p w14:paraId="1A5C068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3513</w:t>
            </w:r>
          </w:p>
        </w:tc>
        <w:tc>
          <w:tcPr>
            <w:tcW w:w="367" w:type="pct"/>
            <w:tcBorders>
              <w:top w:val="nil"/>
              <w:left w:val="nil"/>
              <w:bottom w:val="nil"/>
              <w:right w:val="nil"/>
            </w:tcBorders>
            <w:shd w:val="clear" w:color="000000" w:fill="FFFFFF"/>
            <w:noWrap/>
            <w:vAlign w:val="bottom"/>
            <w:hideMark/>
          </w:tcPr>
          <w:p w14:paraId="577226C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7150</w:t>
            </w:r>
          </w:p>
        </w:tc>
        <w:tc>
          <w:tcPr>
            <w:tcW w:w="398" w:type="pct"/>
            <w:tcBorders>
              <w:top w:val="nil"/>
              <w:left w:val="nil"/>
              <w:bottom w:val="nil"/>
              <w:right w:val="nil"/>
            </w:tcBorders>
            <w:shd w:val="clear" w:color="000000" w:fill="FFFFFF"/>
            <w:noWrap/>
            <w:vAlign w:val="bottom"/>
            <w:hideMark/>
          </w:tcPr>
          <w:p w14:paraId="5145942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135</w:t>
            </w:r>
          </w:p>
        </w:tc>
        <w:tc>
          <w:tcPr>
            <w:tcW w:w="269" w:type="pct"/>
            <w:tcBorders>
              <w:top w:val="nil"/>
              <w:left w:val="nil"/>
              <w:bottom w:val="nil"/>
              <w:right w:val="single" w:sz="4" w:space="0" w:color="808080"/>
            </w:tcBorders>
            <w:shd w:val="clear" w:color="000000" w:fill="FFFFFF"/>
            <w:noWrap/>
            <w:vAlign w:val="bottom"/>
            <w:hideMark/>
          </w:tcPr>
          <w:p w14:paraId="755268E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14892</w:t>
            </w:r>
          </w:p>
        </w:tc>
        <w:tc>
          <w:tcPr>
            <w:tcW w:w="367" w:type="pct"/>
            <w:tcBorders>
              <w:top w:val="nil"/>
              <w:left w:val="nil"/>
              <w:bottom w:val="nil"/>
              <w:right w:val="nil"/>
            </w:tcBorders>
            <w:shd w:val="clear" w:color="000000" w:fill="FFFFFF"/>
            <w:noWrap/>
            <w:vAlign w:val="bottom"/>
            <w:hideMark/>
          </w:tcPr>
          <w:p w14:paraId="7590191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5.5</w:t>
            </w:r>
          </w:p>
        </w:tc>
        <w:tc>
          <w:tcPr>
            <w:tcW w:w="367" w:type="pct"/>
            <w:tcBorders>
              <w:top w:val="nil"/>
              <w:left w:val="nil"/>
              <w:bottom w:val="nil"/>
              <w:right w:val="nil"/>
            </w:tcBorders>
            <w:shd w:val="clear" w:color="000000" w:fill="FFFFFF"/>
            <w:noWrap/>
            <w:vAlign w:val="bottom"/>
            <w:hideMark/>
          </w:tcPr>
          <w:p w14:paraId="3420AFF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8.6</w:t>
            </w:r>
          </w:p>
        </w:tc>
        <w:tc>
          <w:tcPr>
            <w:tcW w:w="367" w:type="pct"/>
            <w:tcBorders>
              <w:top w:val="nil"/>
              <w:left w:val="nil"/>
              <w:bottom w:val="nil"/>
              <w:right w:val="nil"/>
            </w:tcBorders>
            <w:shd w:val="clear" w:color="000000" w:fill="FFFFFF"/>
            <w:noWrap/>
            <w:vAlign w:val="bottom"/>
            <w:hideMark/>
          </w:tcPr>
          <w:p w14:paraId="650BCB1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13.7</w:t>
            </w:r>
          </w:p>
        </w:tc>
        <w:tc>
          <w:tcPr>
            <w:tcW w:w="361" w:type="pct"/>
            <w:tcBorders>
              <w:top w:val="nil"/>
              <w:left w:val="nil"/>
              <w:bottom w:val="nil"/>
              <w:right w:val="nil"/>
            </w:tcBorders>
            <w:shd w:val="clear" w:color="000000" w:fill="FFFFFF"/>
            <w:noWrap/>
            <w:vAlign w:val="bottom"/>
            <w:hideMark/>
          </w:tcPr>
          <w:p w14:paraId="107AC67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23.8</w:t>
            </w:r>
          </w:p>
        </w:tc>
        <w:tc>
          <w:tcPr>
            <w:tcW w:w="361" w:type="pct"/>
            <w:tcBorders>
              <w:top w:val="nil"/>
              <w:left w:val="nil"/>
              <w:bottom w:val="nil"/>
              <w:right w:val="single" w:sz="4" w:space="0" w:color="auto"/>
            </w:tcBorders>
            <w:shd w:val="clear" w:color="000000" w:fill="FFFFFF"/>
            <w:noWrap/>
            <w:vAlign w:val="bottom"/>
            <w:hideMark/>
          </w:tcPr>
          <w:p w14:paraId="511D656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48.5</w:t>
            </w:r>
          </w:p>
        </w:tc>
      </w:tr>
      <w:tr w:rsidR="00D42598" w:rsidRPr="00D42598" w14:paraId="4874E592" w14:textId="77777777" w:rsidTr="002B6744">
        <w:trPr>
          <w:trHeight w:val="240"/>
        </w:trPr>
        <w:tc>
          <w:tcPr>
            <w:tcW w:w="677" w:type="pct"/>
            <w:tcBorders>
              <w:top w:val="nil"/>
              <w:left w:val="single" w:sz="4" w:space="0" w:color="auto"/>
              <w:bottom w:val="nil"/>
              <w:right w:val="nil"/>
            </w:tcBorders>
            <w:shd w:val="clear" w:color="auto" w:fill="DBE5F1" w:themeFill="accent1" w:themeFillTint="33"/>
            <w:noWrap/>
            <w:vAlign w:val="bottom"/>
            <w:hideMark/>
          </w:tcPr>
          <w:p w14:paraId="0B2E39A5"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Pacific</w:t>
            </w:r>
          </w:p>
        </w:tc>
        <w:tc>
          <w:tcPr>
            <w:tcW w:w="367" w:type="pct"/>
            <w:tcBorders>
              <w:top w:val="nil"/>
              <w:left w:val="nil"/>
              <w:bottom w:val="nil"/>
              <w:right w:val="nil"/>
            </w:tcBorders>
            <w:shd w:val="clear" w:color="000000" w:fill="FFFFFF"/>
            <w:noWrap/>
            <w:vAlign w:val="bottom"/>
            <w:hideMark/>
          </w:tcPr>
          <w:p w14:paraId="07661B3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234</w:t>
            </w:r>
          </w:p>
        </w:tc>
        <w:tc>
          <w:tcPr>
            <w:tcW w:w="367" w:type="pct"/>
            <w:tcBorders>
              <w:top w:val="nil"/>
              <w:left w:val="nil"/>
              <w:bottom w:val="nil"/>
              <w:right w:val="nil"/>
            </w:tcBorders>
            <w:shd w:val="clear" w:color="000000" w:fill="FFFFFF"/>
            <w:noWrap/>
            <w:vAlign w:val="bottom"/>
            <w:hideMark/>
          </w:tcPr>
          <w:p w14:paraId="732F40F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468</w:t>
            </w:r>
          </w:p>
        </w:tc>
        <w:tc>
          <w:tcPr>
            <w:tcW w:w="367" w:type="pct"/>
            <w:tcBorders>
              <w:top w:val="nil"/>
              <w:left w:val="nil"/>
              <w:bottom w:val="nil"/>
              <w:right w:val="nil"/>
            </w:tcBorders>
            <w:shd w:val="clear" w:color="000000" w:fill="FFFFFF"/>
            <w:noWrap/>
            <w:vAlign w:val="bottom"/>
            <w:hideMark/>
          </w:tcPr>
          <w:p w14:paraId="76DBDC6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563</w:t>
            </w:r>
          </w:p>
        </w:tc>
        <w:tc>
          <w:tcPr>
            <w:tcW w:w="367" w:type="pct"/>
            <w:tcBorders>
              <w:top w:val="nil"/>
              <w:left w:val="nil"/>
              <w:bottom w:val="nil"/>
              <w:right w:val="nil"/>
            </w:tcBorders>
            <w:shd w:val="clear" w:color="000000" w:fill="FFFFFF"/>
            <w:noWrap/>
            <w:vAlign w:val="bottom"/>
            <w:hideMark/>
          </w:tcPr>
          <w:p w14:paraId="6BA26C4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1184</w:t>
            </w:r>
          </w:p>
        </w:tc>
        <w:tc>
          <w:tcPr>
            <w:tcW w:w="367" w:type="pct"/>
            <w:tcBorders>
              <w:top w:val="nil"/>
              <w:left w:val="nil"/>
              <w:bottom w:val="nil"/>
              <w:right w:val="nil"/>
            </w:tcBorders>
            <w:shd w:val="clear" w:color="000000" w:fill="FFFFFF"/>
            <w:noWrap/>
            <w:vAlign w:val="bottom"/>
            <w:hideMark/>
          </w:tcPr>
          <w:p w14:paraId="5121919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3499</w:t>
            </w:r>
          </w:p>
        </w:tc>
        <w:tc>
          <w:tcPr>
            <w:tcW w:w="398" w:type="pct"/>
            <w:tcBorders>
              <w:top w:val="nil"/>
              <w:left w:val="nil"/>
              <w:bottom w:val="nil"/>
              <w:right w:val="nil"/>
            </w:tcBorders>
            <w:shd w:val="clear" w:color="000000" w:fill="FFFFFF"/>
            <w:noWrap/>
            <w:vAlign w:val="bottom"/>
            <w:hideMark/>
          </w:tcPr>
          <w:p w14:paraId="0FDA98E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60</w:t>
            </w:r>
          </w:p>
        </w:tc>
        <w:tc>
          <w:tcPr>
            <w:tcW w:w="269" w:type="pct"/>
            <w:tcBorders>
              <w:top w:val="nil"/>
              <w:left w:val="nil"/>
              <w:bottom w:val="nil"/>
              <w:right w:val="single" w:sz="4" w:space="0" w:color="808080"/>
            </w:tcBorders>
            <w:shd w:val="clear" w:color="000000" w:fill="FFFFFF"/>
            <w:noWrap/>
            <w:vAlign w:val="bottom"/>
            <w:hideMark/>
          </w:tcPr>
          <w:p w14:paraId="5027DFD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6008</w:t>
            </w:r>
          </w:p>
        </w:tc>
        <w:tc>
          <w:tcPr>
            <w:tcW w:w="367" w:type="pct"/>
            <w:tcBorders>
              <w:top w:val="nil"/>
              <w:left w:val="nil"/>
              <w:bottom w:val="nil"/>
              <w:right w:val="nil"/>
            </w:tcBorders>
            <w:shd w:val="clear" w:color="000000" w:fill="FFFFFF"/>
            <w:noWrap/>
            <w:vAlign w:val="bottom"/>
            <w:hideMark/>
          </w:tcPr>
          <w:p w14:paraId="24C2BE0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3.9</w:t>
            </w:r>
          </w:p>
        </w:tc>
        <w:tc>
          <w:tcPr>
            <w:tcW w:w="367" w:type="pct"/>
            <w:tcBorders>
              <w:top w:val="nil"/>
              <w:left w:val="nil"/>
              <w:bottom w:val="nil"/>
              <w:right w:val="nil"/>
            </w:tcBorders>
            <w:shd w:val="clear" w:color="000000" w:fill="FFFFFF"/>
            <w:noWrap/>
            <w:vAlign w:val="bottom"/>
            <w:hideMark/>
          </w:tcPr>
          <w:p w14:paraId="5E00EF9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7.9</w:t>
            </w:r>
          </w:p>
        </w:tc>
        <w:tc>
          <w:tcPr>
            <w:tcW w:w="367" w:type="pct"/>
            <w:tcBorders>
              <w:top w:val="nil"/>
              <w:left w:val="nil"/>
              <w:bottom w:val="nil"/>
              <w:right w:val="nil"/>
            </w:tcBorders>
            <w:shd w:val="clear" w:color="000000" w:fill="FFFFFF"/>
            <w:noWrap/>
            <w:vAlign w:val="bottom"/>
            <w:hideMark/>
          </w:tcPr>
          <w:p w14:paraId="64F4D7B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9.5</w:t>
            </w:r>
          </w:p>
        </w:tc>
        <w:tc>
          <w:tcPr>
            <w:tcW w:w="361" w:type="pct"/>
            <w:tcBorders>
              <w:top w:val="nil"/>
              <w:left w:val="nil"/>
              <w:bottom w:val="nil"/>
              <w:right w:val="nil"/>
            </w:tcBorders>
            <w:shd w:val="clear" w:color="000000" w:fill="FFFFFF"/>
            <w:noWrap/>
            <w:vAlign w:val="bottom"/>
            <w:hideMark/>
          </w:tcPr>
          <w:p w14:paraId="2004491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19.9</w:t>
            </w:r>
          </w:p>
        </w:tc>
        <w:tc>
          <w:tcPr>
            <w:tcW w:w="361" w:type="pct"/>
            <w:tcBorders>
              <w:top w:val="nil"/>
              <w:left w:val="nil"/>
              <w:bottom w:val="nil"/>
              <w:right w:val="single" w:sz="4" w:space="0" w:color="auto"/>
            </w:tcBorders>
            <w:shd w:val="clear" w:color="000000" w:fill="FFFFFF"/>
            <w:noWrap/>
            <w:vAlign w:val="bottom"/>
            <w:hideMark/>
          </w:tcPr>
          <w:p w14:paraId="5F75E23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58.8</w:t>
            </w:r>
          </w:p>
        </w:tc>
      </w:tr>
      <w:tr w:rsidR="00D42598" w:rsidRPr="00D42598" w14:paraId="58E1102C" w14:textId="77777777" w:rsidTr="002B6744">
        <w:trPr>
          <w:trHeight w:val="240"/>
        </w:trPr>
        <w:tc>
          <w:tcPr>
            <w:tcW w:w="677" w:type="pct"/>
            <w:tcBorders>
              <w:top w:val="nil"/>
              <w:left w:val="single" w:sz="4" w:space="0" w:color="auto"/>
              <w:bottom w:val="nil"/>
              <w:right w:val="nil"/>
            </w:tcBorders>
            <w:shd w:val="clear" w:color="auto" w:fill="DBE5F1" w:themeFill="accent1" w:themeFillTint="33"/>
            <w:noWrap/>
            <w:vAlign w:val="bottom"/>
            <w:hideMark/>
          </w:tcPr>
          <w:p w14:paraId="479800B5"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Indian</w:t>
            </w:r>
          </w:p>
        </w:tc>
        <w:tc>
          <w:tcPr>
            <w:tcW w:w="367" w:type="pct"/>
            <w:tcBorders>
              <w:top w:val="nil"/>
              <w:left w:val="nil"/>
              <w:bottom w:val="nil"/>
              <w:right w:val="nil"/>
            </w:tcBorders>
            <w:shd w:val="clear" w:color="000000" w:fill="FFFFFF"/>
            <w:noWrap/>
            <w:vAlign w:val="bottom"/>
            <w:hideMark/>
          </w:tcPr>
          <w:p w14:paraId="2D60047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371</w:t>
            </w:r>
          </w:p>
        </w:tc>
        <w:tc>
          <w:tcPr>
            <w:tcW w:w="367" w:type="pct"/>
            <w:tcBorders>
              <w:top w:val="nil"/>
              <w:left w:val="nil"/>
              <w:bottom w:val="nil"/>
              <w:right w:val="nil"/>
            </w:tcBorders>
            <w:shd w:val="clear" w:color="000000" w:fill="FFFFFF"/>
            <w:noWrap/>
            <w:vAlign w:val="bottom"/>
            <w:hideMark/>
          </w:tcPr>
          <w:p w14:paraId="5797DB2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563</w:t>
            </w:r>
          </w:p>
        </w:tc>
        <w:tc>
          <w:tcPr>
            <w:tcW w:w="367" w:type="pct"/>
            <w:tcBorders>
              <w:top w:val="nil"/>
              <w:left w:val="nil"/>
              <w:bottom w:val="nil"/>
              <w:right w:val="nil"/>
            </w:tcBorders>
            <w:shd w:val="clear" w:color="000000" w:fill="FFFFFF"/>
            <w:noWrap/>
            <w:vAlign w:val="bottom"/>
            <w:hideMark/>
          </w:tcPr>
          <w:p w14:paraId="77BEB75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679</w:t>
            </w:r>
          </w:p>
        </w:tc>
        <w:tc>
          <w:tcPr>
            <w:tcW w:w="367" w:type="pct"/>
            <w:tcBorders>
              <w:top w:val="nil"/>
              <w:left w:val="nil"/>
              <w:bottom w:val="nil"/>
              <w:right w:val="nil"/>
            </w:tcBorders>
            <w:shd w:val="clear" w:color="000000" w:fill="FFFFFF"/>
            <w:noWrap/>
            <w:vAlign w:val="bottom"/>
            <w:hideMark/>
          </w:tcPr>
          <w:p w14:paraId="6A8D48F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943</w:t>
            </w:r>
          </w:p>
        </w:tc>
        <w:tc>
          <w:tcPr>
            <w:tcW w:w="367" w:type="pct"/>
            <w:tcBorders>
              <w:top w:val="nil"/>
              <w:left w:val="nil"/>
              <w:bottom w:val="nil"/>
              <w:right w:val="nil"/>
            </w:tcBorders>
            <w:shd w:val="clear" w:color="000000" w:fill="FFFFFF"/>
            <w:noWrap/>
            <w:vAlign w:val="bottom"/>
            <w:hideMark/>
          </w:tcPr>
          <w:p w14:paraId="4935385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1199</w:t>
            </w:r>
          </w:p>
        </w:tc>
        <w:tc>
          <w:tcPr>
            <w:tcW w:w="398" w:type="pct"/>
            <w:tcBorders>
              <w:top w:val="nil"/>
              <w:left w:val="nil"/>
              <w:bottom w:val="nil"/>
              <w:right w:val="nil"/>
            </w:tcBorders>
            <w:shd w:val="clear" w:color="000000" w:fill="FFFFFF"/>
            <w:noWrap/>
            <w:vAlign w:val="bottom"/>
            <w:hideMark/>
          </w:tcPr>
          <w:p w14:paraId="19C06C0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21</w:t>
            </w:r>
          </w:p>
        </w:tc>
        <w:tc>
          <w:tcPr>
            <w:tcW w:w="269" w:type="pct"/>
            <w:tcBorders>
              <w:top w:val="nil"/>
              <w:left w:val="nil"/>
              <w:bottom w:val="nil"/>
              <w:right w:val="single" w:sz="4" w:space="0" w:color="808080"/>
            </w:tcBorders>
            <w:shd w:val="clear" w:color="000000" w:fill="FFFFFF"/>
            <w:noWrap/>
            <w:vAlign w:val="bottom"/>
            <w:hideMark/>
          </w:tcPr>
          <w:p w14:paraId="05FD286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3776</w:t>
            </w:r>
          </w:p>
        </w:tc>
        <w:tc>
          <w:tcPr>
            <w:tcW w:w="367" w:type="pct"/>
            <w:tcBorders>
              <w:top w:val="nil"/>
              <w:left w:val="nil"/>
              <w:bottom w:val="nil"/>
              <w:right w:val="nil"/>
            </w:tcBorders>
            <w:shd w:val="clear" w:color="000000" w:fill="FFFFFF"/>
            <w:noWrap/>
            <w:vAlign w:val="bottom"/>
            <w:hideMark/>
          </w:tcPr>
          <w:p w14:paraId="5C02D0E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9.9</w:t>
            </w:r>
          </w:p>
        </w:tc>
        <w:tc>
          <w:tcPr>
            <w:tcW w:w="367" w:type="pct"/>
            <w:tcBorders>
              <w:top w:val="nil"/>
              <w:left w:val="nil"/>
              <w:bottom w:val="nil"/>
              <w:right w:val="nil"/>
            </w:tcBorders>
            <w:shd w:val="clear" w:color="000000" w:fill="FFFFFF"/>
            <w:noWrap/>
            <w:vAlign w:val="bottom"/>
            <w:hideMark/>
          </w:tcPr>
          <w:p w14:paraId="7315FD1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15.0</w:t>
            </w:r>
          </w:p>
        </w:tc>
        <w:tc>
          <w:tcPr>
            <w:tcW w:w="367" w:type="pct"/>
            <w:tcBorders>
              <w:top w:val="nil"/>
              <w:left w:val="nil"/>
              <w:bottom w:val="nil"/>
              <w:right w:val="nil"/>
            </w:tcBorders>
            <w:shd w:val="clear" w:color="000000" w:fill="FFFFFF"/>
            <w:noWrap/>
            <w:vAlign w:val="bottom"/>
            <w:hideMark/>
          </w:tcPr>
          <w:p w14:paraId="2D9A87B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18.1</w:t>
            </w:r>
          </w:p>
        </w:tc>
        <w:tc>
          <w:tcPr>
            <w:tcW w:w="361" w:type="pct"/>
            <w:tcBorders>
              <w:top w:val="nil"/>
              <w:left w:val="nil"/>
              <w:bottom w:val="nil"/>
              <w:right w:val="nil"/>
            </w:tcBorders>
            <w:shd w:val="clear" w:color="000000" w:fill="FFFFFF"/>
            <w:noWrap/>
            <w:vAlign w:val="bottom"/>
            <w:hideMark/>
          </w:tcPr>
          <w:p w14:paraId="1C561C3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25.1</w:t>
            </w:r>
          </w:p>
        </w:tc>
        <w:tc>
          <w:tcPr>
            <w:tcW w:w="361" w:type="pct"/>
            <w:tcBorders>
              <w:top w:val="nil"/>
              <w:left w:val="nil"/>
              <w:bottom w:val="nil"/>
              <w:right w:val="single" w:sz="4" w:space="0" w:color="auto"/>
            </w:tcBorders>
            <w:shd w:val="clear" w:color="000000" w:fill="FFFFFF"/>
            <w:noWrap/>
            <w:vAlign w:val="bottom"/>
            <w:hideMark/>
          </w:tcPr>
          <w:p w14:paraId="2E85AA3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31.9</w:t>
            </w:r>
          </w:p>
        </w:tc>
      </w:tr>
      <w:tr w:rsidR="00D42598" w:rsidRPr="00D42598" w14:paraId="7BBED5C1" w14:textId="77777777" w:rsidTr="002B6744">
        <w:trPr>
          <w:trHeight w:val="240"/>
        </w:trPr>
        <w:tc>
          <w:tcPr>
            <w:tcW w:w="677" w:type="pct"/>
            <w:tcBorders>
              <w:top w:val="nil"/>
              <w:left w:val="single" w:sz="4" w:space="0" w:color="auto"/>
              <w:bottom w:val="nil"/>
              <w:right w:val="nil"/>
            </w:tcBorders>
            <w:shd w:val="clear" w:color="auto" w:fill="DBE5F1" w:themeFill="accent1" w:themeFillTint="33"/>
            <w:noWrap/>
            <w:vAlign w:val="bottom"/>
            <w:hideMark/>
          </w:tcPr>
          <w:p w14:paraId="4D36474B"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Asian (excl. Indian)</w:t>
            </w:r>
          </w:p>
        </w:tc>
        <w:tc>
          <w:tcPr>
            <w:tcW w:w="367" w:type="pct"/>
            <w:tcBorders>
              <w:top w:val="nil"/>
              <w:left w:val="nil"/>
              <w:bottom w:val="nil"/>
              <w:right w:val="nil"/>
            </w:tcBorders>
            <w:shd w:val="clear" w:color="000000" w:fill="FFFFFF"/>
            <w:noWrap/>
            <w:vAlign w:val="bottom"/>
            <w:hideMark/>
          </w:tcPr>
          <w:p w14:paraId="3659E3E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1406</w:t>
            </w:r>
          </w:p>
        </w:tc>
        <w:tc>
          <w:tcPr>
            <w:tcW w:w="367" w:type="pct"/>
            <w:tcBorders>
              <w:top w:val="nil"/>
              <w:left w:val="nil"/>
              <w:bottom w:val="nil"/>
              <w:right w:val="nil"/>
            </w:tcBorders>
            <w:shd w:val="clear" w:color="000000" w:fill="FFFFFF"/>
            <w:noWrap/>
            <w:vAlign w:val="bottom"/>
            <w:hideMark/>
          </w:tcPr>
          <w:p w14:paraId="3188349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1594</w:t>
            </w:r>
          </w:p>
        </w:tc>
        <w:tc>
          <w:tcPr>
            <w:tcW w:w="367" w:type="pct"/>
            <w:tcBorders>
              <w:top w:val="nil"/>
              <w:left w:val="nil"/>
              <w:bottom w:val="nil"/>
              <w:right w:val="nil"/>
            </w:tcBorders>
            <w:shd w:val="clear" w:color="000000" w:fill="FFFFFF"/>
            <w:noWrap/>
            <w:vAlign w:val="bottom"/>
            <w:hideMark/>
          </w:tcPr>
          <w:p w14:paraId="51553B8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1331</w:t>
            </w:r>
          </w:p>
        </w:tc>
        <w:tc>
          <w:tcPr>
            <w:tcW w:w="367" w:type="pct"/>
            <w:tcBorders>
              <w:top w:val="nil"/>
              <w:left w:val="nil"/>
              <w:bottom w:val="nil"/>
              <w:right w:val="nil"/>
            </w:tcBorders>
            <w:shd w:val="clear" w:color="000000" w:fill="FFFFFF"/>
            <w:noWrap/>
            <w:vAlign w:val="bottom"/>
            <w:hideMark/>
          </w:tcPr>
          <w:p w14:paraId="4DD95AE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1347</w:t>
            </w:r>
          </w:p>
        </w:tc>
        <w:tc>
          <w:tcPr>
            <w:tcW w:w="367" w:type="pct"/>
            <w:tcBorders>
              <w:top w:val="nil"/>
              <w:left w:val="nil"/>
              <w:bottom w:val="nil"/>
              <w:right w:val="nil"/>
            </w:tcBorders>
            <w:shd w:val="clear" w:color="000000" w:fill="FFFFFF"/>
            <w:noWrap/>
            <w:vAlign w:val="bottom"/>
            <w:hideMark/>
          </w:tcPr>
          <w:p w14:paraId="2680ED8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1123</w:t>
            </w:r>
          </w:p>
        </w:tc>
        <w:tc>
          <w:tcPr>
            <w:tcW w:w="398" w:type="pct"/>
            <w:tcBorders>
              <w:top w:val="nil"/>
              <w:left w:val="nil"/>
              <w:bottom w:val="nil"/>
              <w:right w:val="nil"/>
            </w:tcBorders>
            <w:shd w:val="clear" w:color="000000" w:fill="FFFFFF"/>
            <w:noWrap/>
            <w:vAlign w:val="bottom"/>
            <w:hideMark/>
          </w:tcPr>
          <w:p w14:paraId="3B24B12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25</w:t>
            </w:r>
          </w:p>
        </w:tc>
        <w:tc>
          <w:tcPr>
            <w:tcW w:w="269" w:type="pct"/>
            <w:tcBorders>
              <w:top w:val="nil"/>
              <w:left w:val="nil"/>
              <w:bottom w:val="nil"/>
              <w:right w:val="single" w:sz="4" w:space="0" w:color="808080"/>
            </w:tcBorders>
            <w:shd w:val="clear" w:color="000000" w:fill="FFFFFF"/>
            <w:noWrap/>
            <w:vAlign w:val="bottom"/>
            <w:hideMark/>
          </w:tcPr>
          <w:p w14:paraId="09AC001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6826</w:t>
            </w:r>
          </w:p>
        </w:tc>
        <w:tc>
          <w:tcPr>
            <w:tcW w:w="367" w:type="pct"/>
            <w:tcBorders>
              <w:top w:val="nil"/>
              <w:left w:val="nil"/>
              <w:bottom w:val="nil"/>
              <w:right w:val="nil"/>
            </w:tcBorders>
            <w:shd w:val="clear" w:color="000000" w:fill="FFFFFF"/>
            <w:noWrap/>
            <w:vAlign w:val="bottom"/>
            <w:hideMark/>
          </w:tcPr>
          <w:p w14:paraId="268CB95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20.7</w:t>
            </w:r>
          </w:p>
        </w:tc>
        <w:tc>
          <w:tcPr>
            <w:tcW w:w="367" w:type="pct"/>
            <w:tcBorders>
              <w:top w:val="nil"/>
              <w:left w:val="nil"/>
              <w:bottom w:val="nil"/>
              <w:right w:val="nil"/>
            </w:tcBorders>
            <w:shd w:val="clear" w:color="000000" w:fill="FFFFFF"/>
            <w:noWrap/>
            <w:vAlign w:val="bottom"/>
            <w:hideMark/>
          </w:tcPr>
          <w:p w14:paraId="7FB00F6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23.4</w:t>
            </w:r>
          </w:p>
        </w:tc>
        <w:tc>
          <w:tcPr>
            <w:tcW w:w="367" w:type="pct"/>
            <w:tcBorders>
              <w:top w:val="nil"/>
              <w:left w:val="nil"/>
              <w:bottom w:val="nil"/>
              <w:right w:val="nil"/>
            </w:tcBorders>
            <w:shd w:val="clear" w:color="000000" w:fill="FFFFFF"/>
            <w:noWrap/>
            <w:vAlign w:val="bottom"/>
            <w:hideMark/>
          </w:tcPr>
          <w:p w14:paraId="204BF4D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19.6</w:t>
            </w:r>
          </w:p>
        </w:tc>
        <w:tc>
          <w:tcPr>
            <w:tcW w:w="361" w:type="pct"/>
            <w:tcBorders>
              <w:top w:val="nil"/>
              <w:left w:val="nil"/>
              <w:bottom w:val="nil"/>
              <w:right w:val="nil"/>
            </w:tcBorders>
            <w:shd w:val="clear" w:color="000000" w:fill="FFFFFF"/>
            <w:noWrap/>
            <w:vAlign w:val="bottom"/>
            <w:hideMark/>
          </w:tcPr>
          <w:p w14:paraId="1CFC402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19.8</w:t>
            </w:r>
          </w:p>
        </w:tc>
        <w:tc>
          <w:tcPr>
            <w:tcW w:w="361" w:type="pct"/>
            <w:tcBorders>
              <w:top w:val="nil"/>
              <w:left w:val="nil"/>
              <w:bottom w:val="nil"/>
              <w:right w:val="single" w:sz="4" w:space="0" w:color="auto"/>
            </w:tcBorders>
            <w:shd w:val="clear" w:color="000000" w:fill="FFFFFF"/>
            <w:noWrap/>
            <w:vAlign w:val="bottom"/>
            <w:hideMark/>
          </w:tcPr>
          <w:p w14:paraId="143621E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16.5</w:t>
            </w:r>
          </w:p>
        </w:tc>
      </w:tr>
      <w:tr w:rsidR="00D42598" w:rsidRPr="00D42598" w14:paraId="1D86AF7B" w14:textId="77777777" w:rsidTr="002B6744">
        <w:trPr>
          <w:trHeight w:val="240"/>
        </w:trPr>
        <w:tc>
          <w:tcPr>
            <w:tcW w:w="677" w:type="pct"/>
            <w:tcBorders>
              <w:top w:val="nil"/>
              <w:left w:val="single" w:sz="4" w:space="0" w:color="auto"/>
              <w:bottom w:val="nil"/>
              <w:right w:val="nil"/>
            </w:tcBorders>
            <w:shd w:val="clear" w:color="auto" w:fill="DBE5F1" w:themeFill="accent1" w:themeFillTint="33"/>
            <w:noWrap/>
            <w:vAlign w:val="bottom"/>
            <w:hideMark/>
          </w:tcPr>
          <w:p w14:paraId="631B5A93"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European or Other</w:t>
            </w:r>
          </w:p>
        </w:tc>
        <w:tc>
          <w:tcPr>
            <w:tcW w:w="367" w:type="pct"/>
            <w:tcBorders>
              <w:top w:val="nil"/>
              <w:left w:val="nil"/>
              <w:bottom w:val="nil"/>
              <w:right w:val="nil"/>
            </w:tcBorders>
            <w:shd w:val="clear" w:color="000000" w:fill="FFFFFF"/>
            <w:noWrap/>
            <w:vAlign w:val="bottom"/>
            <w:hideMark/>
          </w:tcPr>
          <w:p w14:paraId="2B6EB73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5964</w:t>
            </w:r>
          </w:p>
        </w:tc>
        <w:tc>
          <w:tcPr>
            <w:tcW w:w="367" w:type="pct"/>
            <w:tcBorders>
              <w:top w:val="nil"/>
              <w:left w:val="nil"/>
              <w:bottom w:val="nil"/>
              <w:right w:val="nil"/>
            </w:tcBorders>
            <w:shd w:val="clear" w:color="000000" w:fill="FFFFFF"/>
            <w:noWrap/>
            <w:vAlign w:val="bottom"/>
            <w:hideMark/>
          </w:tcPr>
          <w:p w14:paraId="5177451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5720</w:t>
            </w:r>
          </w:p>
        </w:tc>
        <w:tc>
          <w:tcPr>
            <w:tcW w:w="367" w:type="pct"/>
            <w:tcBorders>
              <w:top w:val="nil"/>
              <w:left w:val="nil"/>
              <w:bottom w:val="nil"/>
              <w:right w:val="nil"/>
            </w:tcBorders>
            <w:shd w:val="clear" w:color="000000" w:fill="FFFFFF"/>
            <w:noWrap/>
            <w:vAlign w:val="bottom"/>
            <w:hideMark/>
          </w:tcPr>
          <w:p w14:paraId="67A37A1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6170</w:t>
            </w:r>
          </w:p>
        </w:tc>
        <w:tc>
          <w:tcPr>
            <w:tcW w:w="367" w:type="pct"/>
            <w:tcBorders>
              <w:top w:val="nil"/>
              <w:left w:val="nil"/>
              <w:bottom w:val="nil"/>
              <w:right w:val="nil"/>
            </w:tcBorders>
            <w:shd w:val="clear" w:color="000000" w:fill="FFFFFF"/>
            <w:noWrap/>
            <w:vAlign w:val="bottom"/>
            <w:hideMark/>
          </w:tcPr>
          <w:p w14:paraId="058EED2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6210</w:t>
            </w:r>
          </w:p>
        </w:tc>
        <w:tc>
          <w:tcPr>
            <w:tcW w:w="367" w:type="pct"/>
            <w:tcBorders>
              <w:top w:val="nil"/>
              <w:left w:val="nil"/>
              <w:bottom w:val="nil"/>
              <w:right w:val="nil"/>
            </w:tcBorders>
            <w:shd w:val="clear" w:color="000000" w:fill="FFFFFF"/>
            <w:noWrap/>
            <w:vAlign w:val="bottom"/>
            <w:hideMark/>
          </w:tcPr>
          <w:p w14:paraId="572C476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3922</w:t>
            </w:r>
          </w:p>
        </w:tc>
        <w:tc>
          <w:tcPr>
            <w:tcW w:w="398" w:type="pct"/>
            <w:tcBorders>
              <w:top w:val="nil"/>
              <w:left w:val="nil"/>
              <w:bottom w:val="nil"/>
              <w:right w:val="nil"/>
            </w:tcBorders>
            <w:shd w:val="clear" w:color="000000" w:fill="FFFFFF"/>
            <w:noWrap/>
            <w:vAlign w:val="bottom"/>
            <w:hideMark/>
          </w:tcPr>
          <w:p w14:paraId="58BD407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162</w:t>
            </w:r>
          </w:p>
        </w:tc>
        <w:tc>
          <w:tcPr>
            <w:tcW w:w="269" w:type="pct"/>
            <w:tcBorders>
              <w:top w:val="nil"/>
              <w:left w:val="nil"/>
              <w:bottom w:val="nil"/>
              <w:right w:val="single" w:sz="4" w:space="0" w:color="808080"/>
            </w:tcBorders>
            <w:shd w:val="clear" w:color="000000" w:fill="FFFFFF"/>
            <w:noWrap/>
            <w:vAlign w:val="bottom"/>
            <w:hideMark/>
          </w:tcPr>
          <w:p w14:paraId="6F60137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28148</w:t>
            </w:r>
          </w:p>
        </w:tc>
        <w:tc>
          <w:tcPr>
            <w:tcW w:w="367" w:type="pct"/>
            <w:tcBorders>
              <w:top w:val="nil"/>
              <w:left w:val="nil"/>
              <w:bottom w:val="nil"/>
              <w:right w:val="nil"/>
            </w:tcBorders>
            <w:shd w:val="clear" w:color="000000" w:fill="FFFFFF"/>
            <w:noWrap/>
            <w:vAlign w:val="bottom"/>
            <w:hideMark/>
          </w:tcPr>
          <w:p w14:paraId="53D69E9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21.3</w:t>
            </w:r>
          </w:p>
        </w:tc>
        <w:tc>
          <w:tcPr>
            <w:tcW w:w="367" w:type="pct"/>
            <w:tcBorders>
              <w:top w:val="nil"/>
              <w:left w:val="nil"/>
              <w:bottom w:val="nil"/>
              <w:right w:val="nil"/>
            </w:tcBorders>
            <w:shd w:val="clear" w:color="000000" w:fill="FFFFFF"/>
            <w:noWrap/>
            <w:vAlign w:val="bottom"/>
            <w:hideMark/>
          </w:tcPr>
          <w:p w14:paraId="6B8E8D5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20.4</w:t>
            </w:r>
          </w:p>
        </w:tc>
        <w:tc>
          <w:tcPr>
            <w:tcW w:w="367" w:type="pct"/>
            <w:tcBorders>
              <w:top w:val="nil"/>
              <w:left w:val="nil"/>
              <w:bottom w:val="nil"/>
              <w:right w:val="nil"/>
            </w:tcBorders>
            <w:shd w:val="clear" w:color="000000" w:fill="FFFFFF"/>
            <w:noWrap/>
            <w:vAlign w:val="bottom"/>
            <w:hideMark/>
          </w:tcPr>
          <w:p w14:paraId="56D26E2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22.0</w:t>
            </w:r>
          </w:p>
        </w:tc>
        <w:tc>
          <w:tcPr>
            <w:tcW w:w="361" w:type="pct"/>
            <w:tcBorders>
              <w:top w:val="nil"/>
              <w:left w:val="nil"/>
              <w:bottom w:val="nil"/>
              <w:right w:val="nil"/>
            </w:tcBorders>
            <w:shd w:val="clear" w:color="000000" w:fill="FFFFFF"/>
            <w:noWrap/>
            <w:vAlign w:val="bottom"/>
            <w:hideMark/>
          </w:tcPr>
          <w:p w14:paraId="61D86C5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22.2</w:t>
            </w:r>
          </w:p>
        </w:tc>
        <w:tc>
          <w:tcPr>
            <w:tcW w:w="361" w:type="pct"/>
            <w:tcBorders>
              <w:top w:val="nil"/>
              <w:left w:val="nil"/>
              <w:bottom w:val="nil"/>
              <w:right w:val="single" w:sz="4" w:space="0" w:color="auto"/>
            </w:tcBorders>
            <w:shd w:val="clear" w:color="000000" w:fill="FFFFFF"/>
            <w:noWrap/>
            <w:vAlign w:val="bottom"/>
            <w:hideMark/>
          </w:tcPr>
          <w:p w14:paraId="46C20D5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14.0</w:t>
            </w:r>
          </w:p>
        </w:tc>
      </w:tr>
      <w:tr w:rsidR="00D42598" w:rsidRPr="00D42598" w14:paraId="432C5528" w14:textId="77777777" w:rsidTr="002B6744">
        <w:trPr>
          <w:trHeight w:val="240"/>
        </w:trPr>
        <w:tc>
          <w:tcPr>
            <w:tcW w:w="677" w:type="pct"/>
            <w:tcBorders>
              <w:top w:val="nil"/>
              <w:left w:val="single" w:sz="4" w:space="0" w:color="auto"/>
              <w:bottom w:val="single" w:sz="4" w:space="0" w:color="auto"/>
              <w:right w:val="nil"/>
            </w:tcBorders>
            <w:shd w:val="clear" w:color="auto" w:fill="DBE5F1" w:themeFill="accent1" w:themeFillTint="33"/>
            <w:noWrap/>
            <w:vAlign w:val="bottom"/>
            <w:hideMark/>
          </w:tcPr>
          <w:p w14:paraId="5306B23C"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Unknown</w:t>
            </w:r>
          </w:p>
        </w:tc>
        <w:tc>
          <w:tcPr>
            <w:tcW w:w="367" w:type="pct"/>
            <w:tcBorders>
              <w:top w:val="nil"/>
              <w:left w:val="nil"/>
              <w:bottom w:val="single" w:sz="4" w:space="0" w:color="auto"/>
              <w:right w:val="nil"/>
            </w:tcBorders>
            <w:shd w:val="clear" w:color="000000" w:fill="FFFFFF"/>
            <w:noWrap/>
            <w:vAlign w:val="bottom"/>
            <w:hideMark/>
          </w:tcPr>
          <w:p w14:paraId="42F09C9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w:t>
            </w:r>
          </w:p>
        </w:tc>
        <w:tc>
          <w:tcPr>
            <w:tcW w:w="367" w:type="pct"/>
            <w:tcBorders>
              <w:top w:val="nil"/>
              <w:left w:val="nil"/>
              <w:bottom w:val="single" w:sz="4" w:space="0" w:color="auto"/>
              <w:right w:val="nil"/>
            </w:tcBorders>
            <w:shd w:val="clear" w:color="000000" w:fill="FFFFFF"/>
            <w:noWrap/>
            <w:vAlign w:val="bottom"/>
            <w:hideMark/>
          </w:tcPr>
          <w:p w14:paraId="23B4ED5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w:t>
            </w:r>
          </w:p>
        </w:tc>
        <w:tc>
          <w:tcPr>
            <w:tcW w:w="367" w:type="pct"/>
            <w:tcBorders>
              <w:top w:val="nil"/>
              <w:left w:val="nil"/>
              <w:bottom w:val="single" w:sz="4" w:space="0" w:color="auto"/>
              <w:right w:val="nil"/>
            </w:tcBorders>
            <w:shd w:val="clear" w:color="000000" w:fill="FFFFFF"/>
            <w:noWrap/>
            <w:vAlign w:val="bottom"/>
            <w:hideMark/>
          </w:tcPr>
          <w:p w14:paraId="6F01957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w:t>
            </w:r>
          </w:p>
        </w:tc>
        <w:tc>
          <w:tcPr>
            <w:tcW w:w="367" w:type="pct"/>
            <w:tcBorders>
              <w:top w:val="nil"/>
              <w:left w:val="nil"/>
              <w:bottom w:val="single" w:sz="4" w:space="0" w:color="auto"/>
              <w:right w:val="nil"/>
            </w:tcBorders>
            <w:shd w:val="clear" w:color="000000" w:fill="FFFFFF"/>
            <w:noWrap/>
            <w:vAlign w:val="bottom"/>
            <w:hideMark/>
          </w:tcPr>
          <w:p w14:paraId="2AD0E4C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w:t>
            </w:r>
          </w:p>
        </w:tc>
        <w:tc>
          <w:tcPr>
            <w:tcW w:w="367" w:type="pct"/>
            <w:tcBorders>
              <w:top w:val="nil"/>
              <w:left w:val="nil"/>
              <w:bottom w:val="single" w:sz="4" w:space="0" w:color="auto"/>
              <w:right w:val="nil"/>
            </w:tcBorders>
            <w:shd w:val="clear" w:color="000000" w:fill="FFFFFF"/>
            <w:noWrap/>
            <w:vAlign w:val="bottom"/>
            <w:hideMark/>
          </w:tcPr>
          <w:p w14:paraId="2AE5969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w:t>
            </w:r>
          </w:p>
        </w:tc>
        <w:tc>
          <w:tcPr>
            <w:tcW w:w="398" w:type="pct"/>
            <w:tcBorders>
              <w:top w:val="nil"/>
              <w:left w:val="nil"/>
              <w:bottom w:val="single" w:sz="4" w:space="0" w:color="auto"/>
              <w:right w:val="nil"/>
            </w:tcBorders>
            <w:shd w:val="clear" w:color="000000" w:fill="FFFFFF"/>
            <w:noWrap/>
            <w:vAlign w:val="bottom"/>
            <w:hideMark/>
          </w:tcPr>
          <w:p w14:paraId="44CFC33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w:t>
            </w:r>
          </w:p>
        </w:tc>
        <w:tc>
          <w:tcPr>
            <w:tcW w:w="269" w:type="pct"/>
            <w:tcBorders>
              <w:top w:val="nil"/>
              <w:left w:val="nil"/>
              <w:bottom w:val="single" w:sz="4" w:space="0" w:color="auto"/>
              <w:right w:val="single" w:sz="4" w:space="0" w:color="808080"/>
            </w:tcBorders>
            <w:shd w:val="clear" w:color="000000" w:fill="FFFFFF"/>
            <w:noWrap/>
            <w:vAlign w:val="bottom"/>
            <w:hideMark/>
          </w:tcPr>
          <w:p w14:paraId="718158C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w:t>
            </w:r>
          </w:p>
        </w:tc>
        <w:tc>
          <w:tcPr>
            <w:tcW w:w="367" w:type="pct"/>
            <w:tcBorders>
              <w:top w:val="nil"/>
              <w:left w:val="nil"/>
              <w:bottom w:val="single" w:sz="4" w:space="0" w:color="auto"/>
              <w:right w:val="nil"/>
            </w:tcBorders>
            <w:shd w:val="clear" w:color="000000" w:fill="FFFFFF"/>
            <w:noWrap/>
            <w:vAlign w:val="bottom"/>
            <w:hideMark/>
          </w:tcPr>
          <w:p w14:paraId="0A37491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t>
            </w:r>
          </w:p>
        </w:tc>
        <w:tc>
          <w:tcPr>
            <w:tcW w:w="367" w:type="pct"/>
            <w:tcBorders>
              <w:top w:val="nil"/>
              <w:left w:val="nil"/>
              <w:bottom w:val="single" w:sz="4" w:space="0" w:color="auto"/>
              <w:right w:val="nil"/>
            </w:tcBorders>
            <w:shd w:val="clear" w:color="000000" w:fill="FFFFFF"/>
            <w:noWrap/>
            <w:vAlign w:val="bottom"/>
            <w:hideMark/>
          </w:tcPr>
          <w:p w14:paraId="05FBFB2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t>
            </w:r>
          </w:p>
        </w:tc>
        <w:tc>
          <w:tcPr>
            <w:tcW w:w="367" w:type="pct"/>
            <w:tcBorders>
              <w:top w:val="nil"/>
              <w:left w:val="nil"/>
              <w:bottom w:val="single" w:sz="4" w:space="0" w:color="auto"/>
              <w:right w:val="nil"/>
            </w:tcBorders>
            <w:shd w:val="clear" w:color="000000" w:fill="FFFFFF"/>
            <w:noWrap/>
            <w:vAlign w:val="bottom"/>
            <w:hideMark/>
          </w:tcPr>
          <w:p w14:paraId="2EDEF46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t>
            </w:r>
          </w:p>
        </w:tc>
        <w:tc>
          <w:tcPr>
            <w:tcW w:w="361" w:type="pct"/>
            <w:tcBorders>
              <w:top w:val="nil"/>
              <w:left w:val="nil"/>
              <w:bottom w:val="single" w:sz="4" w:space="0" w:color="auto"/>
              <w:right w:val="nil"/>
            </w:tcBorders>
            <w:shd w:val="clear" w:color="000000" w:fill="FFFFFF"/>
            <w:noWrap/>
            <w:vAlign w:val="bottom"/>
            <w:hideMark/>
          </w:tcPr>
          <w:p w14:paraId="3A5359E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t>
            </w:r>
          </w:p>
        </w:tc>
        <w:tc>
          <w:tcPr>
            <w:tcW w:w="361" w:type="pct"/>
            <w:tcBorders>
              <w:top w:val="nil"/>
              <w:left w:val="nil"/>
              <w:bottom w:val="single" w:sz="4" w:space="0" w:color="auto"/>
              <w:right w:val="single" w:sz="4" w:space="0" w:color="auto"/>
            </w:tcBorders>
            <w:shd w:val="clear" w:color="000000" w:fill="FFFFFF"/>
            <w:noWrap/>
            <w:vAlign w:val="bottom"/>
            <w:hideMark/>
          </w:tcPr>
          <w:p w14:paraId="2AACD32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t>
            </w:r>
          </w:p>
        </w:tc>
      </w:tr>
    </w:tbl>
    <w:p w14:paraId="16CBB3E7" w14:textId="77777777" w:rsidR="00D42598" w:rsidRPr="00D42598" w:rsidRDefault="00D42598" w:rsidP="00D42598">
      <w:pPr>
        <w:rPr>
          <w:rFonts w:ascii="Arial" w:hAnsi="Arial" w:cs="Arial"/>
        </w:rPr>
      </w:pPr>
    </w:p>
    <w:p w14:paraId="1FC16CA0" w14:textId="77777777" w:rsidR="00D42598" w:rsidRPr="00D42598" w:rsidRDefault="00D42598" w:rsidP="00E62528">
      <w:pPr>
        <w:pStyle w:val="Heading3"/>
        <w:numPr>
          <w:ilvl w:val="0"/>
          <w:numId w:val="21"/>
        </w:numPr>
        <w:ind w:left="360" w:firstLine="0"/>
        <w:rPr>
          <w:rFonts w:ascii="Arial" w:hAnsi="Arial" w:cs="Arial"/>
        </w:rPr>
      </w:pPr>
      <w:bookmarkStart w:id="274" w:name="_Toc75870161"/>
      <w:bookmarkStart w:id="275" w:name="_Toc76394275"/>
      <w:r w:rsidRPr="00D42598">
        <w:rPr>
          <w:rFonts w:ascii="Arial" w:hAnsi="Arial" w:cs="Arial"/>
        </w:rPr>
        <w:t>Birth rate 2017 – by age group and DHB of residence</w:t>
      </w:r>
      <w:bookmarkEnd w:id="274"/>
      <w:bookmarkEnd w:id="275"/>
    </w:p>
    <w:tbl>
      <w:tblPr>
        <w:tblW w:w="5000" w:type="pct"/>
        <w:tblLayout w:type="fixed"/>
        <w:tblLook w:val="04A0" w:firstRow="1" w:lastRow="0" w:firstColumn="1" w:lastColumn="0" w:noHBand="0" w:noVBand="1"/>
      </w:tblPr>
      <w:tblGrid>
        <w:gridCol w:w="2021"/>
        <w:gridCol w:w="3976"/>
        <w:gridCol w:w="3976"/>
        <w:gridCol w:w="3975"/>
      </w:tblGrid>
      <w:tr w:rsidR="00D42598" w:rsidRPr="00D42598" w14:paraId="55C5873F" w14:textId="77777777" w:rsidTr="002B6744">
        <w:trPr>
          <w:trHeight w:val="240"/>
        </w:trPr>
        <w:tc>
          <w:tcPr>
            <w:tcW w:w="724" w:type="pct"/>
            <w:vMerge w:val="restart"/>
            <w:tcBorders>
              <w:top w:val="single" w:sz="4" w:space="0" w:color="auto"/>
              <w:left w:val="single" w:sz="4" w:space="0" w:color="auto"/>
            </w:tcBorders>
            <w:shd w:val="clear" w:color="auto" w:fill="95B3D7" w:themeFill="accent1" w:themeFillTint="99"/>
            <w:noWrap/>
            <w:vAlign w:val="center"/>
            <w:hideMark/>
          </w:tcPr>
          <w:p w14:paraId="5A710972"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DHB of residence</w:t>
            </w:r>
          </w:p>
        </w:tc>
        <w:tc>
          <w:tcPr>
            <w:tcW w:w="1425" w:type="pct"/>
            <w:tcBorders>
              <w:top w:val="single" w:sz="4" w:space="0" w:color="auto"/>
              <w:bottom w:val="single" w:sz="4" w:space="0" w:color="auto"/>
            </w:tcBorders>
            <w:shd w:val="clear" w:color="auto" w:fill="95B3D7" w:themeFill="accent1" w:themeFillTint="99"/>
            <w:noWrap/>
            <w:vAlign w:val="center"/>
            <w:hideMark/>
          </w:tcPr>
          <w:p w14:paraId="3D8433A7"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Women giving birth</w:t>
            </w:r>
          </w:p>
        </w:tc>
        <w:tc>
          <w:tcPr>
            <w:tcW w:w="1425" w:type="pct"/>
            <w:tcBorders>
              <w:top w:val="single" w:sz="4" w:space="0" w:color="auto"/>
              <w:bottom w:val="single" w:sz="4" w:space="0" w:color="auto"/>
            </w:tcBorders>
            <w:shd w:val="clear" w:color="auto" w:fill="95B3D7" w:themeFill="accent1" w:themeFillTint="99"/>
            <w:noWrap/>
            <w:vAlign w:val="center"/>
            <w:hideMark/>
          </w:tcPr>
          <w:p w14:paraId="13BE7453"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Birth rate (per 1000 females of reproductive age)</w:t>
            </w:r>
          </w:p>
        </w:tc>
        <w:tc>
          <w:tcPr>
            <w:tcW w:w="1425" w:type="pct"/>
            <w:tcBorders>
              <w:top w:val="single" w:sz="4" w:space="0" w:color="auto"/>
              <w:bottom w:val="single" w:sz="4" w:space="0" w:color="auto"/>
              <w:right w:val="single" w:sz="4" w:space="0" w:color="auto"/>
            </w:tcBorders>
            <w:shd w:val="clear" w:color="auto" w:fill="95B3D7" w:themeFill="accent1" w:themeFillTint="99"/>
            <w:noWrap/>
            <w:vAlign w:val="center"/>
            <w:hideMark/>
          </w:tcPr>
          <w:p w14:paraId="0C8141CA"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Female population of reproductive age</w:t>
            </w:r>
          </w:p>
        </w:tc>
      </w:tr>
      <w:tr w:rsidR="00D42598" w:rsidRPr="00D42598" w14:paraId="70F84AEB" w14:textId="77777777" w:rsidTr="002B6744">
        <w:trPr>
          <w:trHeight w:val="240"/>
        </w:trPr>
        <w:tc>
          <w:tcPr>
            <w:tcW w:w="724" w:type="pct"/>
            <w:vMerge/>
            <w:tcBorders>
              <w:top w:val="single" w:sz="4" w:space="0" w:color="auto"/>
              <w:left w:val="single" w:sz="4" w:space="0" w:color="auto"/>
            </w:tcBorders>
            <w:vAlign w:val="center"/>
            <w:hideMark/>
          </w:tcPr>
          <w:p w14:paraId="15E263D1" w14:textId="77777777" w:rsidR="00D42598" w:rsidRPr="00D42598" w:rsidRDefault="00D42598" w:rsidP="002B6744">
            <w:pPr>
              <w:spacing w:line="240" w:lineRule="auto"/>
              <w:rPr>
                <w:rFonts w:ascii="Arial" w:eastAsia="Times New Roman" w:hAnsi="Arial" w:cs="Arial"/>
                <w:b/>
                <w:bCs/>
                <w:sz w:val="18"/>
                <w:szCs w:val="18"/>
                <w:lang w:eastAsia="en-NZ"/>
              </w:rPr>
            </w:pPr>
          </w:p>
        </w:tc>
        <w:tc>
          <w:tcPr>
            <w:tcW w:w="1425" w:type="pct"/>
            <w:tcBorders>
              <w:top w:val="single" w:sz="4" w:space="0" w:color="auto"/>
              <w:bottom w:val="single" w:sz="4" w:space="0" w:color="auto"/>
            </w:tcBorders>
            <w:shd w:val="clear" w:color="auto" w:fill="DBE5F1" w:themeFill="accent1" w:themeFillTint="33"/>
            <w:noWrap/>
            <w:vAlign w:val="center"/>
            <w:hideMark/>
          </w:tcPr>
          <w:p w14:paraId="291BF9EE"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&lt;20</w:t>
            </w:r>
          </w:p>
        </w:tc>
        <w:tc>
          <w:tcPr>
            <w:tcW w:w="1425" w:type="pct"/>
            <w:tcBorders>
              <w:top w:val="single" w:sz="4" w:space="0" w:color="auto"/>
              <w:bottom w:val="single" w:sz="4" w:space="0" w:color="auto"/>
            </w:tcBorders>
            <w:shd w:val="clear" w:color="auto" w:fill="DBE5F1" w:themeFill="accent1" w:themeFillTint="33"/>
            <w:noWrap/>
            <w:vAlign w:val="center"/>
            <w:hideMark/>
          </w:tcPr>
          <w:p w14:paraId="314FF15C"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&lt;20</w:t>
            </w:r>
          </w:p>
        </w:tc>
        <w:tc>
          <w:tcPr>
            <w:tcW w:w="1425" w:type="pct"/>
            <w:tcBorders>
              <w:top w:val="single" w:sz="4" w:space="0" w:color="auto"/>
              <w:bottom w:val="single" w:sz="4" w:space="0" w:color="auto"/>
              <w:right w:val="single" w:sz="4" w:space="0" w:color="auto"/>
            </w:tcBorders>
            <w:shd w:val="clear" w:color="auto" w:fill="DBE5F1" w:themeFill="accent1" w:themeFillTint="33"/>
            <w:noWrap/>
            <w:vAlign w:val="center"/>
            <w:hideMark/>
          </w:tcPr>
          <w:p w14:paraId="62EB1E5A"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&lt;20</w:t>
            </w:r>
          </w:p>
        </w:tc>
      </w:tr>
      <w:tr w:rsidR="00D42598" w:rsidRPr="00D42598" w14:paraId="03315174" w14:textId="77777777" w:rsidTr="002B6744">
        <w:trPr>
          <w:trHeight w:val="240"/>
        </w:trPr>
        <w:tc>
          <w:tcPr>
            <w:tcW w:w="724" w:type="pct"/>
            <w:tcBorders>
              <w:left w:val="single" w:sz="4" w:space="0" w:color="auto"/>
            </w:tcBorders>
            <w:shd w:val="clear" w:color="auto" w:fill="DBE5F1" w:themeFill="accent1" w:themeFillTint="33"/>
            <w:noWrap/>
            <w:vAlign w:val="bottom"/>
            <w:hideMark/>
          </w:tcPr>
          <w:p w14:paraId="005F0C9D"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Northland</w:t>
            </w:r>
          </w:p>
        </w:tc>
        <w:tc>
          <w:tcPr>
            <w:tcW w:w="1425" w:type="pct"/>
            <w:tcBorders>
              <w:top w:val="single" w:sz="4" w:space="0" w:color="auto"/>
            </w:tcBorders>
            <w:shd w:val="clear" w:color="000000" w:fill="FFFFFF"/>
            <w:noWrap/>
            <w:vAlign w:val="center"/>
            <w:hideMark/>
          </w:tcPr>
          <w:p w14:paraId="5973A499"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157</w:t>
            </w:r>
          </w:p>
        </w:tc>
        <w:tc>
          <w:tcPr>
            <w:tcW w:w="1425" w:type="pct"/>
            <w:tcBorders>
              <w:top w:val="single" w:sz="4" w:space="0" w:color="auto"/>
            </w:tcBorders>
            <w:shd w:val="clear" w:color="000000" w:fill="FFFFFF"/>
            <w:noWrap/>
            <w:vAlign w:val="center"/>
            <w:hideMark/>
          </w:tcPr>
          <w:p w14:paraId="447E58F3"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29.8</w:t>
            </w:r>
          </w:p>
        </w:tc>
        <w:tc>
          <w:tcPr>
            <w:tcW w:w="1425" w:type="pct"/>
            <w:tcBorders>
              <w:top w:val="single" w:sz="4" w:space="0" w:color="auto"/>
              <w:right w:val="single" w:sz="4" w:space="0" w:color="auto"/>
            </w:tcBorders>
            <w:shd w:val="clear" w:color="000000" w:fill="FFFFFF"/>
            <w:noWrap/>
            <w:vAlign w:val="center"/>
            <w:hideMark/>
          </w:tcPr>
          <w:p w14:paraId="3E274290"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5270</w:t>
            </w:r>
          </w:p>
        </w:tc>
      </w:tr>
      <w:tr w:rsidR="00D42598" w:rsidRPr="00D42598" w14:paraId="597FD0E4" w14:textId="77777777" w:rsidTr="002B6744">
        <w:trPr>
          <w:trHeight w:val="240"/>
        </w:trPr>
        <w:tc>
          <w:tcPr>
            <w:tcW w:w="724" w:type="pct"/>
            <w:tcBorders>
              <w:left w:val="single" w:sz="4" w:space="0" w:color="auto"/>
            </w:tcBorders>
            <w:shd w:val="clear" w:color="auto" w:fill="DBE5F1" w:themeFill="accent1" w:themeFillTint="33"/>
            <w:noWrap/>
            <w:vAlign w:val="bottom"/>
            <w:hideMark/>
          </w:tcPr>
          <w:p w14:paraId="160E7907"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Waitemata</w:t>
            </w:r>
          </w:p>
        </w:tc>
        <w:tc>
          <w:tcPr>
            <w:tcW w:w="1425" w:type="pct"/>
            <w:shd w:val="clear" w:color="000000" w:fill="FFFFFF"/>
            <w:noWrap/>
            <w:vAlign w:val="center"/>
            <w:hideMark/>
          </w:tcPr>
          <w:p w14:paraId="4445C9A0"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165</w:t>
            </w:r>
          </w:p>
        </w:tc>
        <w:tc>
          <w:tcPr>
            <w:tcW w:w="1425" w:type="pct"/>
            <w:shd w:val="clear" w:color="000000" w:fill="FFFFFF"/>
            <w:noWrap/>
            <w:vAlign w:val="center"/>
            <w:hideMark/>
          </w:tcPr>
          <w:p w14:paraId="4454E5ED"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8.7</w:t>
            </w:r>
          </w:p>
        </w:tc>
        <w:tc>
          <w:tcPr>
            <w:tcW w:w="1425" w:type="pct"/>
            <w:tcBorders>
              <w:right w:val="single" w:sz="4" w:space="0" w:color="auto"/>
            </w:tcBorders>
            <w:shd w:val="clear" w:color="000000" w:fill="FFFFFF"/>
            <w:noWrap/>
            <w:vAlign w:val="center"/>
            <w:hideMark/>
          </w:tcPr>
          <w:p w14:paraId="08059708"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18910</w:t>
            </w:r>
          </w:p>
        </w:tc>
      </w:tr>
      <w:tr w:rsidR="00D42598" w:rsidRPr="00D42598" w14:paraId="67F20E5D" w14:textId="77777777" w:rsidTr="002B6744">
        <w:trPr>
          <w:trHeight w:val="240"/>
        </w:trPr>
        <w:tc>
          <w:tcPr>
            <w:tcW w:w="724" w:type="pct"/>
            <w:tcBorders>
              <w:left w:val="single" w:sz="4" w:space="0" w:color="auto"/>
            </w:tcBorders>
            <w:shd w:val="clear" w:color="auto" w:fill="DBE5F1" w:themeFill="accent1" w:themeFillTint="33"/>
            <w:noWrap/>
            <w:vAlign w:val="bottom"/>
            <w:hideMark/>
          </w:tcPr>
          <w:p w14:paraId="177DA381"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Auckland</w:t>
            </w:r>
          </w:p>
        </w:tc>
        <w:tc>
          <w:tcPr>
            <w:tcW w:w="1425" w:type="pct"/>
            <w:shd w:val="clear" w:color="000000" w:fill="FFFFFF"/>
            <w:noWrap/>
            <w:vAlign w:val="center"/>
            <w:hideMark/>
          </w:tcPr>
          <w:p w14:paraId="49F65C30"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97</w:t>
            </w:r>
          </w:p>
        </w:tc>
        <w:tc>
          <w:tcPr>
            <w:tcW w:w="1425" w:type="pct"/>
            <w:shd w:val="clear" w:color="000000" w:fill="FFFFFF"/>
            <w:noWrap/>
            <w:vAlign w:val="center"/>
            <w:hideMark/>
          </w:tcPr>
          <w:p w14:paraId="0B3B6C7E"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6.2</w:t>
            </w:r>
          </w:p>
        </w:tc>
        <w:tc>
          <w:tcPr>
            <w:tcW w:w="1425" w:type="pct"/>
            <w:tcBorders>
              <w:right w:val="single" w:sz="4" w:space="0" w:color="auto"/>
            </w:tcBorders>
            <w:shd w:val="clear" w:color="000000" w:fill="FFFFFF"/>
            <w:noWrap/>
            <w:vAlign w:val="center"/>
            <w:hideMark/>
          </w:tcPr>
          <w:p w14:paraId="01BDC318"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15660</w:t>
            </w:r>
          </w:p>
        </w:tc>
      </w:tr>
      <w:tr w:rsidR="00D42598" w:rsidRPr="00D42598" w14:paraId="5DD2C88D" w14:textId="77777777" w:rsidTr="002B6744">
        <w:trPr>
          <w:trHeight w:val="240"/>
        </w:trPr>
        <w:tc>
          <w:tcPr>
            <w:tcW w:w="724" w:type="pct"/>
            <w:tcBorders>
              <w:left w:val="single" w:sz="4" w:space="0" w:color="auto"/>
            </w:tcBorders>
            <w:shd w:val="clear" w:color="auto" w:fill="DBE5F1" w:themeFill="accent1" w:themeFillTint="33"/>
            <w:noWrap/>
            <w:vAlign w:val="bottom"/>
            <w:hideMark/>
          </w:tcPr>
          <w:p w14:paraId="4C1DEACA"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Counties Manukau</w:t>
            </w:r>
          </w:p>
        </w:tc>
        <w:tc>
          <w:tcPr>
            <w:tcW w:w="1425" w:type="pct"/>
            <w:shd w:val="clear" w:color="000000" w:fill="FFFFFF"/>
            <w:noWrap/>
            <w:vAlign w:val="center"/>
            <w:hideMark/>
          </w:tcPr>
          <w:p w14:paraId="32C53288"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371</w:t>
            </w:r>
          </w:p>
        </w:tc>
        <w:tc>
          <w:tcPr>
            <w:tcW w:w="1425" w:type="pct"/>
            <w:shd w:val="clear" w:color="000000" w:fill="FFFFFF"/>
            <w:noWrap/>
            <w:vAlign w:val="center"/>
            <w:hideMark/>
          </w:tcPr>
          <w:p w14:paraId="52305B81"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19.0</w:t>
            </w:r>
          </w:p>
        </w:tc>
        <w:tc>
          <w:tcPr>
            <w:tcW w:w="1425" w:type="pct"/>
            <w:tcBorders>
              <w:right w:val="single" w:sz="4" w:space="0" w:color="auto"/>
            </w:tcBorders>
            <w:shd w:val="clear" w:color="000000" w:fill="FFFFFF"/>
            <w:noWrap/>
            <w:vAlign w:val="center"/>
            <w:hideMark/>
          </w:tcPr>
          <w:p w14:paraId="2433445F"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19510</w:t>
            </w:r>
          </w:p>
        </w:tc>
      </w:tr>
      <w:tr w:rsidR="00D42598" w:rsidRPr="00D42598" w14:paraId="0DF78677" w14:textId="77777777" w:rsidTr="002B6744">
        <w:trPr>
          <w:trHeight w:val="240"/>
        </w:trPr>
        <w:tc>
          <w:tcPr>
            <w:tcW w:w="724" w:type="pct"/>
            <w:tcBorders>
              <w:left w:val="single" w:sz="4" w:space="0" w:color="auto"/>
            </w:tcBorders>
            <w:shd w:val="clear" w:color="auto" w:fill="DBE5F1" w:themeFill="accent1" w:themeFillTint="33"/>
            <w:noWrap/>
            <w:vAlign w:val="bottom"/>
            <w:hideMark/>
          </w:tcPr>
          <w:p w14:paraId="7A64B378"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Waikato</w:t>
            </w:r>
          </w:p>
        </w:tc>
        <w:tc>
          <w:tcPr>
            <w:tcW w:w="1425" w:type="pct"/>
            <w:shd w:val="clear" w:color="000000" w:fill="FFFFFF"/>
            <w:noWrap/>
            <w:vAlign w:val="center"/>
            <w:hideMark/>
          </w:tcPr>
          <w:p w14:paraId="0445F22A"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269</w:t>
            </w:r>
          </w:p>
        </w:tc>
        <w:tc>
          <w:tcPr>
            <w:tcW w:w="1425" w:type="pct"/>
            <w:shd w:val="clear" w:color="000000" w:fill="FFFFFF"/>
            <w:noWrap/>
            <w:vAlign w:val="center"/>
            <w:hideMark/>
          </w:tcPr>
          <w:p w14:paraId="0A67FA92"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19.5</w:t>
            </w:r>
          </w:p>
        </w:tc>
        <w:tc>
          <w:tcPr>
            <w:tcW w:w="1425" w:type="pct"/>
            <w:tcBorders>
              <w:right w:val="single" w:sz="4" w:space="0" w:color="auto"/>
            </w:tcBorders>
            <w:shd w:val="clear" w:color="000000" w:fill="FFFFFF"/>
            <w:noWrap/>
            <w:vAlign w:val="center"/>
            <w:hideMark/>
          </w:tcPr>
          <w:p w14:paraId="52046730"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13790</w:t>
            </w:r>
          </w:p>
        </w:tc>
      </w:tr>
      <w:tr w:rsidR="00D42598" w:rsidRPr="00D42598" w14:paraId="7621766A" w14:textId="77777777" w:rsidTr="002B6744">
        <w:trPr>
          <w:trHeight w:val="240"/>
        </w:trPr>
        <w:tc>
          <w:tcPr>
            <w:tcW w:w="724" w:type="pct"/>
            <w:tcBorders>
              <w:left w:val="single" w:sz="4" w:space="0" w:color="auto"/>
            </w:tcBorders>
            <w:shd w:val="clear" w:color="auto" w:fill="DBE5F1" w:themeFill="accent1" w:themeFillTint="33"/>
            <w:noWrap/>
            <w:vAlign w:val="bottom"/>
            <w:hideMark/>
          </w:tcPr>
          <w:p w14:paraId="6BEE3787"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Lakes</w:t>
            </w:r>
          </w:p>
        </w:tc>
        <w:tc>
          <w:tcPr>
            <w:tcW w:w="1425" w:type="pct"/>
            <w:shd w:val="clear" w:color="000000" w:fill="FFFFFF"/>
            <w:noWrap/>
            <w:vAlign w:val="center"/>
            <w:hideMark/>
          </w:tcPr>
          <w:p w14:paraId="2CD52E01"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102</w:t>
            </w:r>
          </w:p>
        </w:tc>
        <w:tc>
          <w:tcPr>
            <w:tcW w:w="1425" w:type="pct"/>
            <w:shd w:val="clear" w:color="000000" w:fill="FFFFFF"/>
            <w:noWrap/>
            <w:vAlign w:val="center"/>
            <w:hideMark/>
          </w:tcPr>
          <w:p w14:paraId="0952AEDD"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30.8</w:t>
            </w:r>
          </w:p>
        </w:tc>
        <w:tc>
          <w:tcPr>
            <w:tcW w:w="1425" w:type="pct"/>
            <w:tcBorders>
              <w:right w:val="single" w:sz="4" w:space="0" w:color="auto"/>
            </w:tcBorders>
            <w:shd w:val="clear" w:color="000000" w:fill="FFFFFF"/>
            <w:noWrap/>
            <w:vAlign w:val="center"/>
            <w:hideMark/>
          </w:tcPr>
          <w:p w14:paraId="440B073D"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3310</w:t>
            </w:r>
          </w:p>
        </w:tc>
      </w:tr>
      <w:tr w:rsidR="00D42598" w:rsidRPr="00D42598" w14:paraId="4AD20381" w14:textId="77777777" w:rsidTr="002B6744">
        <w:trPr>
          <w:trHeight w:val="240"/>
        </w:trPr>
        <w:tc>
          <w:tcPr>
            <w:tcW w:w="724" w:type="pct"/>
            <w:tcBorders>
              <w:left w:val="single" w:sz="4" w:space="0" w:color="auto"/>
            </w:tcBorders>
            <w:shd w:val="clear" w:color="auto" w:fill="DBE5F1" w:themeFill="accent1" w:themeFillTint="33"/>
            <w:noWrap/>
            <w:vAlign w:val="bottom"/>
            <w:hideMark/>
          </w:tcPr>
          <w:p w14:paraId="7CC8B6BE"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Bay of Plenty</w:t>
            </w:r>
          </w:p>
        </w:tc>
        <w:tc>
          <w:tcPr>
            <w:tcW w:w="1425" w:type="pct"/>
            <w:shd w:val="clear" w:color="000000" w:fill="FFFFFF"/>
            <w:noWrap/>
            <w:vAlign w:val="center"/>
            <w:hideMark/>
          </w:tcPr>
          <w:p w14:paraId="3B178924"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154</w:t>
            </w:r>
          </w:p>
        </w:tc>
        <w:tc>
          <w:tcPr>
            <w:tcW w:w="1425" w:type="pct"/>
            <w:shd w:val="clear" w:color="000000" w:fill="FFFFFF"/>
            <w:noWrap/>
            <w:vAlign w:val="center"/>
            <w:hideMark/>
          </w:tcPr>
          <w:p w14:paraId="10F4F622"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22.6</w:t>
            </w:r>
          </w:p>
        </w:tc>
        <w:tc>
          <w:tcPr>
            <w:tcW w:w="1425" w:type="pct"/>
            <w:tcBorders>
              <w:right w:val="single" w:sz="4" w:space="0" w:color="auto"/>
            </w:tcBorders>
            <w:shd w:val="clear" w:color="000000" w:fill="FFFFFF"/>
            <w:noWrap/>
            <w:vAlign w:val="center"/>
            <w:hideMark/>
          </w:tcPr>
          <w:p w14:paraId="209337D7"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6800</w:t>
            </w:r>
          </w:p>
        </w:tc>
      </w:tr>
      <w:tr w:rsidR="00D42598" w:rsidRPr="00D42598" w14:paraId="6DC124B8" w14:textId="77777777" w:rsidTr="002B6744">
        <w:trPr>
          <w:trHeight w:val="240"/>
        </w:trPr>
        <w:tc>
          <w:tcPr>
            <w:tcW w:w="724" w:type="pct"/>
            <w:tcBorders>
              <w:left w:val="single" w:sz="4" w:space="0" w:color="auto"/>
            </w:tcBorders>
            <w:shd w:val="clear" w:color="auto" w:fill="DBE5F1" w:themeFill="accent1" w:themeFillTint="33"/>
            <w:noWrap/>
            <w:vAlign w:val="bottom"/>
            <w:hideMark/>
          </w:tcPr>
          <w:p w14:paraId="75DD41E1" w14:textId="77777777" w:rsidR="00D42598" w:rsidRPr="00D42598" w:rsidRDefault="00D42598" w:rsidP="002B6744">
            <w:pPr>
              <w:spacing w:line="240" w:lineRule="auto"/>
              <w:rPr>
                <w:rFonts w:ascii="Arial" w:eastAsia="Times New Roman" w:hAnsi="Arial" w:cs="Arial"/>
                <w:color w:val="000000"/>
                <w:sz w:val="18"/>
                <w:szCs w:val="18"/>
                <w:lang w:eastAsia="en-NZ"/>
              </w:rPr>
            </w:pPr>
            <w:proofErr w:type="spellStart"/>
            <w:r w:rsidRPr="00D42598">
              <w:rPr>
                <w:rFonts w:ascii="Arial" w:eastAsia="Times New Roman" w:hAnsi="Arial" w:cs="Arial"/>
                <w:color w:val="000000"/>
                <w:sz w:val="18"/>
                <w:szCs w:val="18"/>
                <w:lang w:eastAsia="en-NZ"/>
              </w:rPr>
              <w:t>Tairāwhiti</w:t>
            </w:r>
            <w:proofErr w:type="spellEnd"/>
          </w:p>
        </w:tc>
        <w:tc>
          <w:tcPr>
            <w:tcW w:w="1425" w:type="pct"/>
            <w:shd w:val="clear" w:color="000000" w:fill="FFFFFF"/>
            <w:noWrap/>
            <w:vAlign w:val="center"/>
            <w:hideMark/>
          </w:tcPr>
          <w:p w14:paraId="443542A8"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65</w:t>
            </w:r>
          </w:p>
        </w:tc>
        <w:tc>
          <w:tcPr>
            <w:tcW w:w="1425" w:type="pct"/>
            <w:shd w:val="clear" w:color="000000" w:fill="FFFFFF"/>
            <w:noWrap/>
            <w:vAlign w:val="center"/>
            <w:hideMark/>
          </w:tcPr>
          <w:p w14:paraId="4A4B12DA"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41.4</w:t>
            </w:r>
          </w:p>
        </w:tc>
        <w:tc>
          <w:tcPr>
            <w:tcW w:w="1425" w:type="pct"/>
            <w:tcBorders>
              <w:right w:val="single" w:sz="4" w:space="0" w:color="auto"/>
            </w:tcBorders>
            <w:shd w:val="clear" w:color="000000" w:fill="FFFFFF"/>
            <w:noWrap/>
            <w:vAlign w:val="center"/>
            <w:hideMark/>
          </w:tcPr>
          <w:p w14:paraId="3D1F1DA5"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1570</w:t>
            </w:r>
          </w:p>
        </w:tc>
      </w:tr>
      <w:tr w:rsidR="00D42598" w:rsidRPr="00D42598" w14:paraId="1C8E2E3F" w14:textId="77777777" w:rsidTr="002B6744">
        <w:trPr>
          <w:trHeight w:val="240"/>
        </w:trPr>
        <w:tc>
          <w:tcPr>
            <w:tcW w:w="724" w:type="pct"/>
            <w:tcBorders>
              <w:left w:val="single" w:sz="4" w:space="0" w:color="auto"/>
            </w:tcBorders>
            <w:shd w:val="clear" w:color="auto" w:fill="DBE5F1" w:themeFill="accent1" w:themeFillTint="33"/>
            <w:noWrap/>
            <w:vAlign w:val="bottom"/>
            <w:hideMark/>
          </w:tcPr>
          <w:p w14:paraId="25AAA89F"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Hawke's Bay</w:t>
            </w:r>
          </w:p>
        </w:tc>
        <w:tc>
          <w:tcPr>
            <w:tcW w:w="1425" w:type="pct"/>
            <w:shd w:val="clear" w:color="000000" w:fill="FFFFFF"/>
            <w:noWrap/>
            <w:vAlign w:val="center"/>
            <w:hideMark/>
          </w:tcPr>
          <w:p w14:paraId="1F13A651"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137</w:t>
            </w:r>
          </w:p>
        </w:tc>
        <w:tc>
          <w:tcPr>
            <w:tcW w:w="1425" w:type="pct"/>
            <w:shd w:val="clear" w:color="000000" w:fill="FFFFFF"/>
            <w:noWrap/>
            <w:vAlign w:val="center"/>
            <w:hideMark/>
          </w:tcPr>
          <w:p w14:paraId="4FE04100"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25.8</w:t>
            </w:r>
          </w:p>
        </w:tc>
        <w:tc>
          <w:tcPr>
            <w:tcW w:w="1425" w:type="pct"/>
            <w:tcBorders>
              <w:right w:val="single" w:sz="4" w:space="0" w:color="auto"/>
            </w:tcBorders>
            <w:shd w:val="clear" w:color="000000" w:fill="FFFFFF"/>
            <w:noWrap/>
            <w:vAlign w:val="center"/>
            <w:hideMark/>
          </w:tcPr>
          <w:p w14:paraId="692A7317"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5310</w:t>
            </w:r>
          </w:p>
        </w:tc>
      </w:tr>
      <w:tr w:rsidR="00D42598" w:rsidRPr="00D42598" w14:paraId="792FAB63" w14:textId="77777777" w:rsidTr="002B6744">
        <w:trPr>
          <w:trHeight w:val="240"/>
        </w:trPr>
        <w:tc>
          <w:tcPr>
            <w:tcW w:w="724" w:type="pct"/>
            <w:tcBorders>
              <w:left w:val="single" w:sz="4" w:space="0" w:color="auto"/>
            </w:tcBorders>
            <w:shd w:val="clear" w:color="auto" w:fill="DBE5F1" w:themeFill="accent1" w:themeFillTint="33"/>
            <w:noWrap/>
            <w:vAlign w:val="bottom"/>
            <w:hideMark/>
          </w:tcPr>
          <w:p w14:paraId="1590E827"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Taranaki</w:t>
            </w:r>
          </w:p>
        </w:tc>
        <w:tc>
          <w:tcPr>
            <w:tcW w:w="1425" w:type="pct"/>
            <w:shd w:val="clear" w:color="000000" w:fill="FFFFFF"/>
            <w:noWrap/>
            <w:vAlign w:val="center"/>
            <w:hideMark/>
          </w:tcPr>
          <w:p w14:paraId="7326DBA9"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45</w:t>
            </w:r>
          </w:p>
        </w:tc>
        <w:tc>
          <w:tcPr>
            <w:tcW w:w="1425" w:type="pct"/>
            <w:shd w:val="clear" w:color="000000" w:fill="FFFFFF"/>
            <w:noWrap/>
            <w:vAlign w:val="center"/>
            <w:hideMark/>
          </w:tcPr>
          <w:p w14:paraId="34C5C4C7"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12.8</w:t>
            </w:r>
          </w:p>
        </w:tc>
        <w:tc>
          <w:tcPr>
            <w:tcW w:w="1425" w:type="pct"/>
            <w:tcBorders>
              <w:right w:val="single" w:sz="4" w:space="0" w:color="auto"/>
            </w:tcBorders>
            <w:shd w:val="clear" w:color="000000" w:fill="FFFFFF"/>
            <w:noWrap/>
            <w:vAlign w:val="center"/>
            <w:hideMark/>
          </w:tcPr>
          <w:p w14:paraId="221ACCCD"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3520</w:t>
            </w:r>
          </w:p>
        </w:tc>
      </w:tr>
      <w:tr w:rsidR="00D42598" w:rsidRPr="00D42598" w14:paraId="589B3F62" w14:textId="77777777" w:rsidTr="002B6744">
        <w:trPr>
          <w:trHeight w:val="240"/>
        </w:trPr>
        <w:tc>
          <w:tcPr>
            <w:tcW w:w="724" w:type="pct"/>
            <w:tcBorders>
              <w:left w:val="single" w:sz="4" w:space="0" w:color="auto"/>
            </w:tcBorders>
            <w:shd w:val="clear" w:color="auto" w:fill="DBE5F1" w:themeFill="accent1" w:themeFillTint="33"/>
            <w:noWrap/>
            <w:vAlign w:val="bottom"/>
            <w:hideMark/>
          </w:tcPr>
          <w:p w14:paraId="34CEE9C7" w14:textId="77777777" w:rsidR="00D42598" w:rsidRPr="00D42598" w:rsidRDefault="00D42598" w:rsidP="002B6744">
            <w:pPr>
              <w:spacing w:line="240" w:lineRule="auto"/>
              <w:rPr>
                <w:rFonts w:ascii="Arial" w:eastAsia="Times New Roman" w:hAnsi="Arial" w:cs="Arial"/>
                <w:color w:val="000000"/>
                <w:sz w:val="18"/>
                <w:szCs w:val="18"/>
                <w:lang w:eastAsia="en-NZ"/>
              </w:rPr>
            </w:pPr>
            <w:proofErr w:type="spellStart"/>
            <w:r w:rsidRPr="00D42598">
              <w:rPr>
                <w:rFonts w:ascii="Arial" w:eastAsia="Times New Roman" w:hAnsi="Arial" w:cs="Arial"/>
                <w:color w:val="000000"/>
                <w:sz w:val="18"/>
                <w:szCs w:val="18"/>
                <w:lang w:eastAsia="en-NZ"/>
              </w:rPr>
              <w:t>MidCentral</w:t>
            </w:r>
            <w:proofErr w:type="spellEnd"/>
          </w:p>
        </w:tc>
        <w:tc>
          <w:tcPr>
            <w:tcW w:w="1425" w:type="pct"/>
            <w:shd w:val="clear" w:color="000000" w:fill="FFFFFF"/>
            <w:noWrap/>
            <w:vAlign w:val="center"/>
            <w:hideMark/>
          </w:tcPr>
          <w:p w14:paraId="00EB5808"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90</w:t>
            </w:r>
          </w:p>
        </w:tc>
        <w:tc>
          <w:tcPr>
            <w:tcW w:w="1425" w:type="pct"/>
            <w:shd w:val="clear" w:color="000000" w:fill="FFFFFF"/>
            <w:noWrap/>
            <w:vAlign w:val="center"/>
            <w:hideMark/>
          </w:tcPr>
          <w:p w14:paraId="5F9CCB20"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14.9</w:t>
            </w:r>
          </w:p>
        </w:tc>
        <w:tc>
          <w:tcPr>
            <w:tcW w:w="1425" w:type="pct"/>
            <w:tcBorders>
              <w:right w:val="single" w:sz="4" w:space="0" w:color="auto"/>
            </w:tcBorders>
            <w:shd w:val="clear" w:color="000000" w:fill="FFFFFF"/>
            <w:noWrap/>
            <w:vAlign w:val="center"/>
            <w:hideMark/>
          </w:tcPr>
          <w:p w14:paraId="1D296884"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6060</w:t>
            </w:r>
          </w:p>
        </w:tc>
      </w:tr>
      <w:tr w:rsidR="00D42598" w:rsidRPr="00D42598" w14:paraId="67D00CE4" w14:textId="77777777" w:rsidTr="002B6744">
        <w:trPr>
          <w:trHeight w:val="240"/>
        </w:trPr>
        <w:tc>
          <w:tcPr>
            <w:tcW w:w="724" w:type="pct"/>
            <w:tcBorders>
              <w:left w:val="single" w:sz="4" w:space="0" w:color="auto"/>
            </w:tcBorders>
            <w:shd w:val="clear" w:color="auto" w:fill="DBE5F1" w:themeFill="accent1" w:themeFillTint="33"/>
            <w:noWrap/>
            <w:vAlign w:val="bottom"/>
            <w:hideMark/>
          </w:tcPr>
          <w:p w14:paraId="56DB6B9E"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Whanganui</w:t>
            </w:r>
          </w:p>
        </w:tc>
        <w:tc>
          <w:tcPr>
            <w:tcW w:w="1425" w:type="pct"/>
            <w:shd w:val="clear" w:color="000000" w:fill="FFFFFF"/>
            <w:noWrap/>
            <w:vAlign w:val="center"/>
            <w:hideMark/>
          </w:tcPr>
          <w:p w14:paraId="3ABC5E25"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61</w:t>
            </w:r>
          </w:p>
        </w:tc>
        <w:tc>
          <w:tcPr>
            <w:tcW w:w="1425" w:type="pct"/>
            <w:shd w:val="clear" w:color="000000" w:fill="FFFFFF"/>
            <w:noWrap/>
            <w:vAlign w:val="center"/>
            <w:hideMark/>
          </w:tcPr>
          <w:p w14:paraId="677491CC"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32.1</w:t>
            </w:r>
          </w:p>
        </w:tc>
        <w:tc>
          <w:tcPr>
            <w:tcW w:w="1425" w:type="pct"/>
            <w:tcBorders>
              <w:right w:val="single" w:sz="4" w:space="0" w:color="auto"/>
            </w:tcBorders>
            <w:shd w:val="clear" w:color="000000" w:fill="FFFFFF"/>
            <w:noWrap/>
            <w:vAlign w:val="center"/>
            <w:hideMark/>
          </w:tcPr>
          <w:p w14:paraId="7E0A2F93"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1900</w:t>
            </w:r>
          </w:p>
        </w:tc>
      </w:tr>
      <w:tr w:rsidR="00D42598" w:rsidRPr="00D42598" w14:paraId="7BCE969E" w14:textId="77777777" w:rsidTr="002B6744">
        <w:trPr>
          <w:trHeight w:val="240"/>
        </w:trPr>
        <w:tc>
          <w:tcPr>
            <w:tcW w:w="724" w:type="pct"/>
            <w:tcBorders>
              <w:left w:val="single" w:sz="4" w:space="0" w:color="auto"/>
            </w:tcBorders>
            <w:shd w:val="clear" w:color="auto" w:fill="DBE5F1" w:themeFill="accent1" w:themeFillTint="33"/>
            <w:noWrap/>
            <w:vAlign w:val="bottom"/>
            <w:hideMark/>
          </w:tcPr>
          <w:p w14:paraId="338B75A6"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Capital &amp; Coast</w:t>
            </w:r>
          </w:p>
        </w:tc>
        <w:tc>
          <w:tcPr>
            <w:tcW w:w="1425" w:type="pct"/>
            <w:shd w:val="clear" w:color="000000" w:fill="FFFFFF"/>
            <w:noWrap/>
            <w:vAlign w:val="center"/>
            <w:hideMark/>
          </w:tcPr>
          <w:p w14:paraId="082D2D96"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81</w:t>
            </w:r>
          </w:p>
        </w:tc>
        <w:tc>
          <w:tcPr>
            <w:tcW w:w="1425" w:type="pct"/>
            <w:shd w:val="clear" w:color="000000" w:fill="FFFFFF"/>
            <w:noWrap/>
            <w:vAlign w:val="center"/>
            <w:hideMark/>
          </w:tcPr>
          <w:p w14:paraId="483A8385"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7.6</w:t>
            </w:r>
          </w:p>
        </w:tc>
        <w:tc>
          <w:tcPr>
            <w:tcW w:w="1425" w:type="pct"/>
            <w:tcBorders>
              <w:right w:val="single" w:sz="4" w:space="0" w:color="auto"/>
            </w:tcBorders>
            <w:shd w:val="clear" w:color="000000" w:fill="FFFFFF"/>
            <w:noWrap/>
            <w:vAlign w:val="center"/>
            <w:hideMark/>
          </w:tcPr>
          <w:p w14:paraId="07D46FB8"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10600</w:t>
            </w:r>
          </w:p>
        </w:tc>
      </w:tr>
      <w:tr w:rsidR="00D42598" w:rsidRPr="00D42598" w14:paraId="142B55B2" w14:textId="77777777" w:rsidTr="002B6744">
        <w:trPr>
          <w:trHeight w:val="240"/>
        </w:trPr>
        <w:tc>
          <w:tcPr>
            <w:tcW w:w="724" w:type="pct"/>
            <w:tcBorders>
              <w:left w:val="single" w:sz="4" w:space="0" w:color="auto"/>
            </w:tcBorders>
            <w:shd w:val="clear" w:color="auto" w:fill="DBE5F1" w:themeFill="accent1" w:themeFillTint="33"/>
            <w:noWrap/>
            <w:vAlign w:val="bottom"/>
            <w:hideMark/>
          </w:tcPr>
          <w:p w14:paraId="3F75351E"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Hutt Valley</w:t>
            </w:r>
          </w:p>
        </w:tc>
        <w:tc>
          <w:tcPr>
            <w:tcW w:w="1425" w:type="pct"/>
            <w:shd w:val="clear" w:color="000000" w:fill="FFFFFF"/>
            <w:noWrap/>
            <w:vAlign w:val="center"/>
            <w:hideMark/>
          </w:tcPr>
          <w:p w14:paraId="0E839459"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90</w:t>
            </w:r>
          </w:p>
        </w:tc>
        <w:tc>
          <w:tcPr>
            <w:tcW w:w="1425" w:type="pct"/>
            <w:shd w:val="clear" w:color="000000" w:fill="FFFFFF"/>
            <w:noWrap/>
            <w:vAlign w:val="center"/>
            <w:hideMark/>
          </w:tcPr>
          <w:p w14:paraId="68DEC2A4"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19.3</w:t>
            </w:r>
          </w:p>
        </w:tc>
        <w:tc>
          <w:tcPr>
            <w:tcW w:w="1425" w:type="pct"/>
            <w:tcBorders>
              <w:right w:val="single" w:sz="4" w:space="0" w:color="auto"/>
            </w:tcBorders>
            <w:shd w:val="clear" w:color="000000" w:fill="FFFFFF"/>
            <w:noWrap/>
            <w:vAlign w:val="center"/>
            <w:hideMark/>
          </w:tcPr>
          <w:p w14:paraId="44DE0324"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4660</w:t>
            </w:r>
          </w:p>
        </w:tc>
      </w:tr>
      <w:tr w:rsidR="00D42598" w:rsidRPr="00D42598" w14:paraId="141A4AD9" w14:textId="77777777" w:rsidTr="002B6744">
        <w:trPr>
          <w:trHeight w:val="240"/>
        </w:trPr>
        <w:tc>
          <w:tcPr>
            <w:tcW w:w="724" w:type="pct"/>
            <w:tcBorders>
              <w:left w:val="single" w:sz="4" w:space="0" w:color="auto"/>
            </w:tcBorders>
            <w:shd w:val="clear" w:color="auto" w:fill="DBE5F1" w:themeFill="accent1" w:themeFillTint="33"/>
            <w:noWrap/>
            <w:vAlign w:val="bottom"/>
            <w:hideMark/>
          </w:tcPr>
          <w:p w14:paraId="5D834A6E"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Wairarapa</w:t>
            </w:r>
          </w:p>
        </w:tc>
        <w:tc>
          <w:tcPr>
            <w:tcW w:w="1425" w:type="pct"/>
            <w:shd w:val="clear" w:color="000000" w:fill="FFFFFF"/>
            <w:noWrap/>
            <w:vAlign w:val="center"/>
            <w:hideMark/>
          </w:tcPr>
          <w:p w14:paraId="10CB43B7"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27</w:t>
            </w:r>
          </w:p>
        </w:tc>
        <w:tc>
          <w:tcPr>
            <w:tcW w:w="1425" w:type="pct"/>
            <w:shd w:val="clear" w:color="000000" w:fill="FFFFFF"/>
            <w:noWrap/>
            <w:vAlign w:val="center"/>
            <w:hideMark/>
          </w:tcPr>
          <w:p w14:paraId="60F19094"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20.8</w:t>
            </w:r>
          </w:p>
        </w:tc>
        <w:tc>
          <w:tcPr>
            <w:tcW w:w="1425" w:type="pct"/>
            <w:tcBorders>
              <w:right w:val="single" w:sz="4" w:space="0" w:color="auto"/>
            </w:tcBorders>
            <w:shd w:val="clear" w:color="000000" w:fill="FFFFFF"/>
            <w:noWrap/>
            <w:vAlign w:val="center"/>
            <w:hideMark/>
          </w:tcPr>
          <w:p w14:paraId="2E447A73"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1300</w:t>
            </w:r>
          </w:p>
        </w:tc>
      </w:tr>
      <w:tr w:rsidR="00D42598" w:rsidRPr="00D42598" w14:paraId="4FE58E34" w14:textId="77777777" w:rsidTr="002B6744">
        <w:trPr>
          <w:trHeight w:val="240"/>
        </w:trPr>
        <w:tc>
          <w:tcPr>
            <w:tcW w:w="724" w:type="pct"/>
            <w:tcBorders>
              <w:left w:val="single" w:sz="4" w:space="0" w:color="auto"/>
            </w:tcBorders>
            <w:shd w:val="clear" w:color="auto" w:fill="DBE5F1" w:themeFill="accent1" w:themeFillTint="33"/>
            <w:noWrap/>
            <w:vAlign w:val="bottom"/>
            <w:hideMark/>
          </w:tcPr>
          <w:p w14:paraId="4FB61BBB"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lastRenderedPageBreak/>
              <w:t>Nelson Marlborough</w:t>
            </w:r>
          </w:p>
        </w:tc>
        <w:tc>
          <w:tcPr>
            <w:tcW w:w="1425" w:type="pct"/>
            <w:shd w:val="clear" w:color="000000" w:fill="FFFFFF"/>
            <w:noWrap/>
            <w:vAlign w:val="center"/>
            <w:hideMark/>
          </w:tcPr>
          <w:p w14:paraId="1852B7EB"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53</w:t>
            </w:r>
          </w:p>
        </w:tc>
        <w:tc>
          <w:tcPr>
            <w:tcW w:w="1425" w:type="pct"/>
            <w:shd w:val="clear" w:color="000000" w:fill="FFFFFF"/>
            <w:noWrap/>
            <w:vAlign w:val="center"/>
            <w:hideMark/>
          </w:tcPr>
          <w:p w14:paraId="386663D3"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13.1</w:t>
            </w:r>
          </w:p>
        </w:tc>
        <w:tc>
          <w:tcPr>
            <w:tcW w:w="1425" w:type="pct"/>
            <w:tcBorders>
              <w:right w:val="single" w:sz="4" w:space="0" w:color="auto"/>
            </w:tcBorders>
            <w:shd w:val="clear" w:color="000000" w:fill="FFFFFF"/>
            <w:noWrap/>
            <w:vAlign w:val="center"/>
            <w:hideMark/>
          </w:tcPr>
          <w:p w14:paraId="4B106AFF"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4050</w:t>
            </w:r>
          </w:p>
        </w:tc>
      </w:tr>
      <w:tr w:rsidR="00D42598" w:rsidRPr="00D42598" w14:paraId="569D426E" w14:textId="77777777" w:rsidTr="002B6744">
        <w:trPr>
          <w:trHeight w:val="240"/>
        </w:trPr>
        <w:tc>
          <w:tcPr>
            <w:tcW w:w="724" w:type="pct"/>
            <w:tcBorders>
              <w:left w:val="single" w:sz="4" w:space="0" w:color="auto"/>
            </w:tcBorders>
            <w:shd w:val="clear" w:color="auto" w:fill="DBE5F1" w:themeFill="accent1" w:themeFillTint="33"/>
            <w:noWrap/>
            <w:vAlign w:val="bottom"/>
            <w:hideMark/>
          </w:tcPr>
          <w:p w14:paraId="348D4B5D"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West Coast</w:t>
            </w:r>
          </w:p>
        </w:tc>
        <w:tc>
          <w:tcPr>
            <w:tcW w:w="1425" w:type="pct"/>
            <w:shd w:val="clear" w:color="000000" w:fill="FFFFFF"/>
            <w:noWrap/>
            <w:vAlign w:val="center"/>
            <w:hideMark/>
          </w:tcPr>
          <w:p w14:paraId="2B910CE6"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w:t>
            </w:r>
          </w:p>
        </w:tc>
        <w:tc>
          <w:tcPr>
            <w:tcW w:w="1425" w:type="pct"/>
            <w:shd w:val="clear" w:color="000000" w:fill="FFFFFF"/>
            <w:noWrap/>
            <w:vAlign w:val="center"/>
            <w:hideMark/>
          </w:tcPr>
          <w:p w14:paraId="76A88C6C"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16.3</w:t>
            </w:r>
          </w:p>
        </w:tc>
        <w:tc>
          <w:tcPr>
            <w:tcW w:w="1425" w:type="pct"/>
            <w:tcBorders>
              <w:right w:val="single" w:sz="4" w:space="0" w:color="auto"/>
            </w:tcBorders>
            <w:shd w:val="clear" w:color="000000" w:fill="FFFFFF"/>
            <w:noWrap/>
            <w:vAlign w:val="center"/>
            <w:hideMark/>
          </w:tcPr>
          <w:p w14:paraId="3B200644"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800</w:t>
            </w:r>
          </w:p>
        </w:tc>
      </w:tr>
      <w:tr w:rsidR="00D42598" w:rsidRPr="00D42598" w14:paraId="10A3E157" w14:textId="77777777" w:rsidTr="002B6744">
        <w:trPr>
          <w:trHeight w:val="240"/>
        </w:trPr>
        <w:tc>
          <w:tcPr>
            <w:tcW w:w="724" w:type="pct"/>
            <w:tcBorders>
              <w:left w:val="single" w:sz="4" w:space="0" w:color="auto"/>
            </w:tcBorders>
            <w:shd w:val="clear" w:color="auto" w:fill="DBE5F1" w:themeFill="accent1" w:themeFillTint="33"/>
            <w:noWrap/>
            <w:vAlign w:val="bottom"/>
            <w:hideMark/>
          </w:tcPr>
          <w:p w14:paraId="6A0A6D18"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Canterbury</w:t>
            </w:r>
          </w:p>
        </w:tc>
        <w:tc>
          <w:tcPr>
            <w:tcW w:w="1425" w:type="pct"/>
            <w:shd w:val="clear" w:color="000000" w:fill="FFFFFF"/>
            <w:noWrap/>
            <w:vAlign w:val="center"/>
            <w:hideMark/>
          </w:tcPr>
          <w:p w14:paraId="2D082A94"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172</w:t>
            </w:r>
          </w:p>
        </w:tc>
        <w:tc>
          <w:tcPr>
            <w:tcW w:w="1425" w:type="pct"/>
            <w:shd w:val="clear" w:color="000000" w:fill="FFFFFF"/>
            <w:noWrap/>
            <w:vAlign w:val="center"/>
            <w:hideMark/>
          </w:tcPr>
          <w:p w14:paraId="2D564915"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9.7</w:t>
            </w:r>
          </w:p>
        </w:tc>
        <w:tc>
          <w:tcPr>
            <w:tcW w:w="1425" w:type="pct"/>
            <w:tcBorders>
              <w:right w:val="single" w:sz="4" w:space="0" w:color="auto"/>
            </w:tcBorders>
            <w:shd w:val="clear" w:color="000000" w:fill="FFFFFF"/>
            <w:noWrap/>
            <w:vAlign w:val="center"/>
            <w:hideMark/>
          </w:tcPr>
          <w:p w14:paraId="623E71E2"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17690</w:t>
            </w:r>
          </w:p>
        </w:tc>
      </w:tr>
      <w:tr w:rsidR="00D42598" w:rsidRPr="00D42598" w14:paraId="45CD51A9" w14:textId="77777777" w:rsidTr="002B6744">
        <w:trPr>
          <w:trHeight w:val="240"/>
        </w:trPr>
        <w:tc>
          <w:tcPr>
            <w:tcW w:w="724" w:type="pct"/>
            <w:tcBorders>
              <w:left w:val="single" w:sz="4" w:space="0" w:color="auto"/>
            </w:tcBorders>
            <w:shd w:val="clear" w:color="auto" w:fill="DBE5F1" w:themeFill="accent1" w:themeFillTint="33"/>
            <w:noWrap/>
            <w:vAlign w:val="bottom"/>
            <w:hideMark/>
          </w:tcPr>
          <w:p w14:paraId="7A089234"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South Canterbury</w:t>
            </w:r>
          </w:p>
        </w:tc>
        <w:tc>
          <w:tcPr>
            <w:tcW w:w="1425" w:type="pct"/>
            <w:shd w:val="clear" w:color="000000" w:fill="FFFFFF"/>
            <w:noWrap/>
            <w:vAlign w:val="center"/>
            <w:hideMark/>
          </w:tcPr>
          <w:p w14:paraId="35DDDFA9"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29</w:t>
            </w:r>
          </w:p>
        </w:tc>
        <w:tc>
          <w:tcPr>
            <w:tcW w:w="1425" w:type="pct"/>
            <w:shd w:val="clear" w:color="000000" w:fill="FFFFFF"/>
            <w:noWrap/>
            <w:vAlign w:val="center"/>
            <w:hideMark/>
          </w:tcPr>
          <w:p w14:paraId="1BDA1928"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17.5</w:t>
            </w:r>
          </w:p>
        </w:tc>
        <w:tc>
          <w:tcPr>
            <w:tcW w:w="1425" w:type="pct"/>
            <w:tcBorders>
              <w:right w:val="single" w:sz="4" w:space="0" w:color="auto"/>
            </w:tcBorders>
            <w:shd w:val="clear" w:color="000000" w:fill="FFFFFF"/>
            <w:noWrap/>
            <w:vAlign w:val="center"/>
            <w:hideMark/>
          </w:tcPr>
          <w:p w14:paraId="1903E74E"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1660</w:t>
            </w:r>
          </w:p>
        </w:tc>
      </w:tr>
      <w:tr w:rsidR="00D42598" w:rsidRPr="00D42598" w14:paraId="5125E3C6" w14:textId="77777777" w:rsidTr="002B6744">
        <w:trPr>
          <w:trHeight w:val="240"/>
        </w:trPr>
        <w:tc>
          <w:tcPr>
            <w:tcW w:w="724" w:type="pct"/>
            <w:tcBorders>
              <w:left w:val="single" w:sz="4" w:space="0" w:color="auto"/>
            </w:tcBorders>
            <w:shd w:val="clear" w:color="auto" w:fill="DBE5F1" w:themeFill="accent1" w:themeFillTint="33"/>
            <w:noWrap/>
            <w:vAlign w:val="bottom"/>
            <w:hideMark/>
          </w:tcPr>
          <w:p w14:paraId="70C28E51"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Southern</w:t>
            </w:r>
          </w:p>
        </w:tc>
        <w:tc>
          <w:tcPr>
            <w:tcW w:w="1425" w:type="pct"/>
            <w:shd w:val="clear" w:color="000000" w:fill="FFFFFF"/>
            <w:noWrap/>
            <w:vAlign w:val="center"/>
            <w:hideMark/>
          </w:tcPr>
          <w:p w14:paraId="72DAB607"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118</w:t>
            </w:r>
          </w:p>
        </w:tc>
        <w:tc>
          <w:tcPr>
            <w:tcW w:w="1425" w:type="pct"/>
            <w:shd w:val="clear" w:color="000000" w:fill="FFFFFF"/>
            <w:noWrap/>
            <w:vAlign w:val="center"/>
            <w:hideMark/>
          </w:tcPr>
          <w:p w14:paraId="4B862D71"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10.1</w:t>
            </w:r>
          </w:p>
        </w:tc>
        <w:tc>
          <w:tcPr>
            <w:tcW w:w="1425" w:type="pct"/>
            <w:tcBorders>
              <w:right w:val="single" w:sz="4" w:space="0" w:color="auto"/>
            </w:tcBorders>
            <w:shd w:val="clear" w:color="000000" w:fill="FFFFFF"/>
            <w:noWrap/>
            <w:vAlign w:val="center"/>
            <w:hideMark/>
          </w:tcPr>
          <w:p w14:paraId="758A2E7A"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11650</w:t>
            </w:r>
          </w:p>
        </w:tc>
      </w:tr>
      <w:tr w:rsidR="00D42598" w:rsidRPr="00D42598" w14:paraId="002D6034" w14:textId="77777777" w:rsidTr="002B6744">
        <w:trPr>
          <w:trHeight w:val="255"/>
        </w:trPr>
        <w:tc>
          <w:tcPr>
            <w:tcW w:w="724" w:type="pct"/>
            <w:tcBorders>
              <w:left w:val="single" w:sz="4" w:space="0" w:color="auto"/>
            </w:tcBorders>
            <w:shd w:val="clear" w:color="auto" w:fill="DBE5F1" w:themeFill="accent1" w:themeFillTint="33"/>
            <w:noWrap/>
            <w:vAlign w:val="bottom"/>
            <w:hideMark/>
          </w:tcPr>
          <w:p w14:paraId="359FFAAC"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Unknown</w:t>
            </w:r>
          </w:p>
        </w:tc>
        <w:tc>
          <w:tcPr>
            <w:tcW w:w="1425" w:type="pct"/>
            <w:shd w:val="clear" w:color="000000" w:fill="FFFFFF"/>
            <w:noWrap/>
            <w:vAlign w:val="center"/>
            <w:hideMark/>
          </w:tcPr>
          <w:p w14:paraId="556066DC"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w:t>
            </w:r>
          </w:p>
        </w:tc>
        <w:tc>
          <w:tcPr>
            <w:tcW w:w="1425" w:type="pct"/>
            <w:shd w:val="clear" w:color="000000" w:fill="FFFFFF"/>
            <w:noWrap/>
            <w:vAlign w:val="center"/>
            <w:hideMark/>
          </w:tcPr>
          <w:p w14:paraId="6E56DF9C"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t>
            </w:r>
          </w:p>
        </w:tc>
        <w:tc>
          <w:tcPr>
            <w:tcW w:w="1425" w:type="pct"/>
            <w:tcBorders>
              <w:right w:val="single" w:sz="4" w:space="0" w:color="auto"/>
            </w:tcBorders>
            <w:shd w:val="clear" w:color="000000" w:fill="FFFFFF"/>
            <w:noWrap/>
            <w:vAlign w:val="center"/>
            <w:hideMark/>
          </w:tcPr>
          <w:p w14:paraId="15CD4DC6"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t>
            </w:r>
          </w:p>
        </w:tc>
      </w:tr>
      <w:tr w:rsidR="00D42598" w:rsidRPr="00D42598" w14:paraId="714DC68F" w14:textId="77777777" w:rsidTr="002B6744">
        <w:trPr>
          <w:trHeight w:val="77"/>
        </w:trPr>
        <w:tc>
          <w:tcPr>
            <w:tcW w:w="724" w:type="pct"/>
            <w:tcBorders>
              <w:left w:val="single" w:sz="4" w:space="0" w:color="auto"/>
              <w:bottom w:val="single" w:sz="4" w:space="0" w:color="auto"/>
            </w:tcBorders>
            <w:shd w:val="clear" w:color="auto" w:fill="95B3D7" w:themeFill="accent1" w:themeFillTint="99"/>
            <w:noWrap/>
            <w:vAlign w:val="center"/>
            <w:hideMark/>
          </w:tcPr>
          <w:p w14:paraId="67D05200"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Total</w:t>
            </w:r>
          </w:p>
        </w:tc>
        <w:tc>
          <w:tcPr>
            <w:tcW w:w="1425" w:type="pct"/>
            <w:tcBorders>
              <w:bottom w:val="single" w:sz="4" w:space="0" w:color="auto"/>
            </w:tcBorders>
            <w:shd w:val="clear" w:color="auto" w:fill="95B3D7" w:themeFill="accent1" w:themeFillTint="99"/>
            <w:noWrap/>
            <w:vAlign w:val="center"/>
            <w:hideMark/>
          </w:tcPr>
          <w:p w14:paraId="3DE6C329"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2309</w:t>
            </w:r>
          </w:p>
        </w:tc>
        <w:tc>
          <w:tcPr>
            <w:tcW w:w="1425" w:type="pct"/>
            <w:tcBorders>
              <w:bottom w:val="single" w:sz="4" w:space="0" w:color="auto"/>
            </w:tcBorders>
            <w:shd w:val="clear" w:color="auto" w:fill="95B3D7" w:themeFill="accent1" w:themeFillTint="99"/>
            <w:noWrap/>
            <w:vAlign w:val="center"/>
            <w:hideMark/>
          </w:tcPr>
          <w:p w14:paraId="58D9D91B"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15.0</w:t>
            </w:r>
          </w:p>
        </w:tc>
        <w:tc>
          <w:tcPr>
            <w:tcW w:w="1425" w:type="pct"/>
            <w:tcBorders>
              <w:bottom w:val="single" w:sz="4" w:space="0" w:color="auto"/>
              <w:right w:val="single" w:sz="4" w:space="0" w:color="auto"/>
            </w:tcBorders>
            <w:shd w:val="clear" w:color="auto" w:fill="95B3D7" w:themeFill="accent1" w:themeFillTint="99"/>
            <w:noWrap/>
            <w:vAlign w:val="center"/>
            <w:hideMark/>
          </w:tcPr>
          <w:p w14:paraId="386AB926"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154030</w:t>
            </w:r>
          </w:p>
        </w:tc>
      </w:tr>
    </w:tbl>
    <w:p w14:paraId="4FC76165" w14:textId="77777777" w:rsidR="00D42598" w:rsidRPr="00D42598" w:rsidRDefault="00D42598" w:rsidP="00D42598">
      <w:pPr>
        <w:spacing w:line="240" w:lineRule="auto"/>
        <w:rPr>
          <w:rFonts w:ascii="Arial" w:eastAsia="Times New Roman" w:hAnsi="Arial" w:cs="Arial"/>
          <w:sz w:val="18"/>
          <w:szCs w:val="18"/>
          <w:lang w:eastAsia="en-NZ"/>
        </w:rPr>
      </w:pPr>
      <w:r w:rsidRPr="00D42598">
        <w:rPr>
          <w:rFonts w:ascii="Arial" w:eastAsia="Times New Roman" w:hAnsi="Arial" w:cs="Arial"/>
          <w:sz w:val="18"/>
          <w:szCs w:val="18"/>
          <w:lang w:eastAsia="en-NZ"/>
        </w:rPr>
        <w:t xml:space="preserve">Note: reproductive age refers to females aged 15─44 years. </w:t>
      </w:r>
    </w:p>
    <w:p w14:paraId="2EF04CDD" w14:textId="77777777" w:rsidR="00D42598" w:rsidRPr="00D42598" w:rsidRDefault="00D42598" w:rsidP="00D42598">
      <w:pPr>
        <w:spacing w:line="240" w:lineRule="auto"/>
        <w:rPr>
          <w:rFonts w:ascii="Arial" w:hAnsi="Arial" w:cs="Arial"/>
          <w:sz w:val="18"/>
          <w:szCs w:val="18"/>
        </w:rPr>
      </w:pPr>
    </w:p>
    <w:p w14:paraId="53C186B6" w14:textId="77777777" w:rsidR="00D42598" w:rsidRPr="00D42598" w:rsidRDefault="00D42598" w:rsidP="00D42598">
      <w:pPr>
        <w:pStyle w:val="Heading2"/>
        <w:rPr>
          <w:rFonts w:ascii="Arial" w:hAnsi="Arial" w:cs="Arial"/>
        </w:rPr>
      </w:pPr>
      <w:bookmarkStart w:id="276" w:name="_Toc75870162"/>
      <w:bookmarkStart w:id="277" w:name="_Toc76394276"/>
      <w:r w:rsidRPr="00D42598">
        <w:rPr>
          <w:rFonts w:ascii="Arial" w:hAnsi="Arial" w:cs="Arial"/>
        </w:rPr>
        <w:t>Breastfeeding</w:t>
      </w:r>
      <w:bookmarkEnd w:id="276"/>
      <w:bookmarkEnd w:id="277"/>
    </w:p>
    <w:p w14:paraId="4259D872" w14:textId="77777777" w:rsidR="00D42598" w:rsidRPr="00D42598" w:rsidRDefault="00D42598" w:rsidP="00D42598">
      <w:pPr>
        <w:rPr>
          <w:rFonts w:ascii="Arial" w:hAnsi="Arial" w:cs="Arial"/>
          <w:sz w:val="18"/>
          <w:szCs w:val="18"/>
        </w:rPr>
      </w:pPr>
    </w:p>
    <w:p w14:paraId="0BD16F93" w14:textId="77777777" w:rsidR="00D42598" w:rsidRPr="00D42598" w:rsidRDefault="00D42598" w:rsidP="00D42598">
      <w:pPr>
        <w:shd w:val="clear" w:color="auto" w:fill="DBE5F1" w:themeFill="accent1" w:themeFillTint="33"/>
        <w:rPr>
          <w:rFonts w:ascii="Arial" w:hAnsi="Arial" w:cs="Arial"/>
          <w:b/>
          <w:bCs/>
        </w:rPr>
      </w:pPr>
      <w:r w:rsidRPr="00D42598">
        <w:rPr>
          <w:rFonts w:ascii="Arial" w:hAnsi="Arial" w:cs="Arial"/>
          <w:b/>
          <w:bCs/>
        </w:rPr>
        <w:t>Terms defined</w:t>
      </w:r>
    </w:p>
    <w:p w14:paraId="7CB20BED" w14:textId="77777777" w:rsidR="00D42598" w:rsidRPr="00D42598" w:rsidRDefault="00D42598" w:rsidP="00D42598">
      <w:pPr>
        <w:shd w:val="clear" w:color="auto" w:fill="DBE5F1" w:themeFill="accent1" w:themeFillTint="33"/>
        <w:rPr>
          <w:rFonts w:ascii="Arial" w:hAnsi="Arial" w:cs="Arial"/>
        </w:rPr>
      </w:pPr>
      <w:r w:rsidRPr="00D42598">
        <w:rPr>
          <w:rFonts w:ascii="Arial" w:hAnsi="Arial" w:cs="Arial"/>
          <w:b/>
          <w:bCs/>
        </w:rPr>
        <w:t>Exclusively breastfed:</w:t>
      </w:r>
      <w:r w:rsidRPr="00D42598">
        <w:rPr>
          <w:rFonts w:ascii="Arial" w:hAnsi="Arial" w:cs="Arial"/>
        </w:rPr>
        <w:t xml:space="preserve"> the infant who has never, to the mother’s knowledge, had any water, formula or other liquid or solid food. Only breast milk (from the breast or expressed) and prescribed medicines (defined in the </w:t>
      </w:r>
      <w:r w:rsidRPr="00D42598">
        <w:rPr>
          <w:rFonts w:ascii="Arial" w:hAnsi="Arial" w:cs="Arial"/>
          <w:i/>
          <w:iCs/>
        </w:rPr>
        <w:t>Medicines Act 1981</w:t>
      </w:r>
      <w:r w:rsidRPr="00D42598">
        <w:rPr>
          <w:rFonts w:ascii="Arial" w:hAnsi="Arial" w:cs="Arial"/>
        </w:rPr>
        <w:t xml:space="preserve">) have been given to the baby from birth. </w:t>
      </w:r>
    </w:p>
    <w:p w14:paraId="558085C6" w14:textId="77777777" w:rsidR="00D42598" w:rsidRPr="00D42598" w:rsidRDefault="00D42598" w:rsidP="00D42598">
      <w:pPr>
        <w:shd w:val="clear" w:color="auto" w:fill="DBE5F1" w:themeFill="accent1" w:themeFillTint="33"/>
        <w:rPr>
          <w:rFonts w:ascii="Arial" w:hAnsi="Arial" w:cs="Arial"/>
        </w:rPr>
      </w:pPr>
      <w:r w:rsidRPr="00D42598">
        <w:rPr>
          <w:rFonts w:ascii="Arial" w:hAnsi="Arial" w:cs="Arial"/>
          <w:b/>
          <w:bCs/>
        </w:rPr>
        <w:t>Fully breastfed:</w:t>
      </w:r>
      <w:r w:rsidRPr="00D42598">
        <w:rPr>
          <w:rFonts w:ascii="Arial" w:hAnsi="Arial" w:cs="Arial"/>
        </w:rPr>
        <w:t xml:space="preserve"> the infant has taken breast milk only, and no other liquids or solids except a minimal amount of water or prescribed medicines, in the past 48 hours. </w:t>
      </w:r>
    </w:p>
    <w:p w14:paraId="3E98CE61" w14:textId="77777777" w:rsidR="00D42598" w:rsidRPr="00D42598" w:rsidRDefault="00D42598" w:rsidP="00D42598">
      <w:pPr>
        <w:shd w:val="clear" w:color="auto" w:fill="DBE5F1" w:themeFill="accent1" w:themeFillTint="33"/>
        <w:rPr>
          <w:rFonts w:ascii="Arial" w:hAnsi="Arial" w:cs="Arial"/>
        </w:rPr>
      </w:pPr>
      <w:r w:rsidRPr="00D42598">
        <w:rPr>
          <w:rFonts w:ascii="Arial" w:hAnsi="Arial" w:cs="Arial"/>
          <w:b/>
          <w:bCs/>
        </w:rPr>
        <w:t>Partially breastfed:</w:t>
      </w:r>
      <w:r w:rsidRPr="00D42598">
        <w:rPr>
          <w:rFonts w:ascii="Arial" w:hAnsi="Arial" w:cs="Arial"/>
        </w:rPr>
        <w:t xml:space="preserve"> the infant has taken some breast milk and some infant formula or other solid food in the past 48 hours. </w:t>
      </w:r>
    </w:p>
    <w:p w14:paraId="073223BA" w14:textId="77777777" w:rsidR="00D42598" w:rsidRPr="00D42598" w:rsidRDefault="00D42598" w:rsidP="00D42598">
      <w:pPr>
        <w:shd w:val="clear" w:color="auto" w:fill="DBE5F1" w:themeFill="accent1" w:themeFillTint="33"/>
        <w:rPr>
          <w:rFonts w:ascii="Arial" w:hAnsi="Arial" w:cs="Arial"/>
        </w:rPr>
      </w:pPr>
      <w:r w:rsidRPr="00D42598">
        <w:rPr>
          <w:rFonts w:ascii="Arial" w:hAnsi="Arial" w:cs="Arial"/>
          <w:b/>
          <w:bCs/>
        </w:rPr>
        <w:t>Artificially breastfed:</w:t>
      </w:r>
      <w:r w:rsidRPr="00D42598">
        <w:rPr>
          <w:rFonts w:ascii="Arial" w:hAnsi="Arial" w:cs="Arial"/>
        </w:rPr>
        <w:t xml:space="preserve"> the infant has had no breast milk but has had alternative liquid such as infant formula, with or without solid food in the past 48 hours.</w:t>
      </w:r>
    </w:p>
    <w:p w14:paraId="29914ACC" w14:textId="77777777" w:rsidR="00D42598" w:rsidRPr="00D42598" w:rsidRDefault="00D42598" w:rsidP="00D42598">
      <w:pPr>
        <w:rPr>
          <w:rFonts w:ascii="Arial" w:hAnsi="Arial" w:cs="Arial"/>
        </w:rPr>
      </w:pPr>
    </w:p>
    <w:p w14:paraId="45EF3EBD" w14:textId="77777777" w:rsidR="00D42598" w:rsidRPr="00D42598" w:rsidRDefault="00D42598" w:rsidP="00E62528">
      <w:pPr>
        <w:pStyle w:val="Heading3"/>
        <w:numPr>
          <w:ilvl w:val="0"/>
          <w:numId w:val="21"/>
        </w:numPr>
        <w:ind w:left="360" w:firstLine="0"/>
        <w:rPr>
          <w:rFonts w:ascii="Arial" w:hAnsi="Arial" w:cs="Arial"/>
        </w:rPr>
      </w:pPr>
      <w:bookmarkStart w:id="278" w:name="_Toc75870163"/>
      <w:bookmarkStart w:id="279" w:name="_Toc76394277"/>
      <w:r w:rsidRPr="00D42598">
        <w:rPr>
          <w:rFonts w:ascii="Arial" w:hAnsi="Arial" w:cs="Arial"/>
          <w:bCs/>
        </w:rPr>
        <w:t>Number and percentage of babies, by breastfeeding status at two weeks after birth, 2008–2017</w:t>
      </w:r>
      <w:bookmarkEnd w:id="278"/>
      <w:bookmarkEnd w:id="279"/>
    </w:p>
    <w:tbl>
      <w:tblPr>
        <w:tblW w:w="5000" w:type="pct"/>
        <w:tblLook w:val="04A0" w:firstRow="1" w:lastRow="0" w:firstColumn="1" w:lastColumn="0" w:noHBand="0" w:noVBand="1"/>
      </w:tblPr>
      <w:tblGrid>
        <w:gridCol w:w="913"/>
        <w:gridCol w:w="1304"/>
        <w:gridCol w:w="368"/>
        <w:gridCol w:w="909"/>
        <w:gridCol w:w="25"/>
        <w:gridCol w:w="1119"/>
        <w:gridCol w:w="184"/>
        <w:gridCol w:w="1213"/>
        <w:gridCol w:w="89"/>
        <w:gridCol w:w="1303"/>
        <w:gridCol w:w="259"/>
        <w:gridCol w:w="1043"/>
        <w:gridCol w:w="1303"/>
        <w:gridCol w:w="597"/>
        <w:gridCol w:w="706"/>
        <w:gridCol w:w="248"/>
        <w:gridCol w:w="1054"/>
        <w:gridCol w:w="128"/>
        <w:gridCol w:w="1183"/>
      </w:tblGrid>
      <w:tr w:rsidR="00D42598" w:rsidRPr="00D42598" w14:paraId="3F64EF2E" w14:textId="77777777" w:rsidTr="002B6744">
        <w:trPr>
          <w:trHeight w:val="240"/>
        </w:trPr>
        <w:tc>
          <w:tcPr>
            <w:tcW w:w="327" w:type="pct"/>
            <w:vMerge w:val="restart"/>
            <w:tcBorders>
              <w:top w:val="single" w:sz="4" w:space="0" w:color="auto"/>
              <w:left w:val="single" w:sz="4" w:space="0" w:color="auto"/>
              <w:bottom w:val="single" w:sz="4" w:space="0" w:color="808080"/>
              <w:right w:val="nil"/>
            </w:tcBorders>
            <w:shd w:val="clear" w:color="auto" w:fill="95B3D7" w:themeFill="accent1" w:themeFillTint="99"/>
            <w:noWrap/>
            <w:vAlign w:val="center"/>
            <w:hideMark/>
          </w:tcPr>
          <w:p w14:paraId="0646AF35"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Year</w:t>
            </w:r>
          </w:p>
        </w:tc>
        <w:tc>
          <w:tcPr>
            <w:tcW w:w="2802" w:type="pct"/>
            <w:gridSpan w:val="11"/>
            <w:tcBorders>
              <w:top w:val="single" w:sz="4" w:space="0" w:color="auto"/>
              <w:left w:val="nil"/>
              <w:bottom w:val="single" w:sz="4" w:space="0" w:color="808080"/>
              <w:right w:val="single" w:sz="4" w:space="0" w:color="808080"/>
            </w:tcBorders>
            <w:shd w:val="clear" w:color="auto" w:fill="95B3D7" w:themeFill="accent1" w:themeFillTint="99"/>
            <w:noWrap/>
            <w:vAlign w:val="center"/>
            <w:hideMark/>
          </w:tcPr>
          <w:p w14:paraId="60BC2FDC" w14:textId="77777777" w:rsidR="00D42598" w:rsidRPr="00D42598" w:rsidRDefault="00D42598" w:rsidP="002B6744">
            <w:pPr>
              <w:spacing w:line="240" w:lineRule="auto"/>
              <w:jc w:val="center"/>
              <w:rPr>
                <w:rFonts w:ascii="Arial" w:eastAsia="Times New Roman" w:hAnsi="Arial" w:cs="Arial"/>
                <w:sz w:val="18"/>
                <w:szCs w:val="18"/>
                <w:lang w:eastAsia="en-NZ"/>
              </w:rPr>
            </w:pPr>
            <w:r w:rsidRPr="00D42598">
              <w:rPr>
                <w:rFonts w:ascii="Arial" w:eastAsia="Times New Roman" w:hAnsi="Arial" w:cs="Arial"/>
                <w:sz w:val="18"/>
                <w:szCs w:val="18"/>
                <w:lang w:eastAsia="en-NZ"/>
              </w:rPr>
              <w:t>Babies</w:t>
            </w:r>
          </w:p>
        </w:tc>
        <w:tc>
          <w:tcPr>
            <w:tcW w:w="1871" w:type="pct"/>
            <w:gridSpan w:val="7"/>
            <w:tcBorders>
              <w:top w:val="single" w:sz="4" w:space="0" w:color="auto"/>
              <w:left w:val="nil"/>
              <w:bottom w:val="single" w:sz="4" w:space="0" w:color="808080"/>
              <w:right w:val="single" w:sz="4" w:space="0" w:color="auto"/>
            </w:tcBorders>
            <w:shd w:val="clear" w:color="auto" w:fill="95B3D7" w:themeFill="accent1" w:themeFillTint="99"/>
            <w:noWrap/>
            <w:vAlign w:val="center"/>
            <w:hideMark/>
          </w:tcPr>
          <w:p w14:paraId="2E850030"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Percentage of babies</w:t>
            </w:r>
          </w:p>
        </w:tc>
      </w:tr>
      <w:tr w:rsidR="00D42598" w:rsidRPr="00D42598" w14:paraId="105C0C3B" w14:textId="77777777" w:rsidTr="002B6744">
        <w:trPr>
          <w:trHeight w:val="240"/>
        </w:trPr>
        <w:tc>
          <w:tcPr>
            <w:tcW w:w="327" w:type="pct"/>
            <w:vMerge/>
            <w:tcBorders>
              <w:top w:val="single" w:sz="4" w:space="0" w:color="808080"/>
              <w:left w:val="single" w:sz="4" w:space="0" w:color="auto"/>
              <w:bottom w:val="single" w:sz="4" w:space="0" w:color="808080"/>
              <w:right w:val="nil"/>
            </w:tcBorders>
            <w:vAlign w:val="center"/>
            <w:hideMark/>
          </w:tcPr>
          <w:p w14:paraId="1E3884F7" w14:textId="77777777" w:rsidR="00D42598" w:rsidRPr="00D42598" w:rsidRDefault="00D42598" w:rsidP="002B6744">
            <w:pPr>
              <w:spacing w:line="240" w:lineRule="auto"/>
              <w:rPr>
                <w:rFonts w:ascii="Arial" w:eastAsia="Times New Roman" w:hAnsi="Arial" w:cs="Arial"/>
                <w:b/>
                <w:bCs/>
                <w:sz w:val="18"/>
                <w:szCs w:val="18"/>
                <w:lang w:eastAsia="en-NZ"/>
              </w:rPr>
            </w:pPr>
          </w:p>
        </w:tc>
        <w:tc>
          <w:tcPr>
            <w:tcW w:w="599" w:type="pct"/>
            <w:gridSpan w:val="2"/>
            <w:tcBorders>
              <w:top w:val="nil"/>
              <w:left w:val="nil"/>
              <w:bottom w:val="single" w:sz="4" w:space="0" w:color="808080"/>
              <w:right w:val="nil"/>
            </w:tcBorders>
            <w:shd w:val="clear" w:color="auto" w:fill="DBE5F1" w:themeFill="accent1" w:themeFillTint="33"/>
            <w:noWrap/>
            <w:vAlign w:val="center"/>
            <w:hideMark/>
          </w:tcPr>
          <w:p w14:paraId="7951B59E" w14:textId="77777777" w:rsidR="00D42598" w:rsidRPr="00D42598" w:rsidRDefault="00D42598" w:rsidP="002B6744">
            <w:pPr>
              <w:spacing w:line="240" w:lineRule="auto"/>
              <w:jc w:val="center"/>
              <w:rPr>
                <w:rFonts w:ascii="Arial" w:eastAsia="Times New Roman" w:hAnsi="Arial" w:cs="Arial"/>
                <w:sz w:val="18"/>
                <w:szCs w:val="18"/>
                <w:lang w:eastAsia="en-NZ"/>
              </w:rPr>
            </w:pPr>
            <w:r w:rsidRPr="00D42598">
              <w:rPr>
                <w:rFonts w:ascii="Arial" w:eastAsia="Times New Roman" w:hAnsi="Arial" w:cs="Arial"/>
                <w:sz w:val="18"/>
                <w:szCs w:val="18"/>
                <w:lang w:eastAsia="en-NZ"/>
              </w:rPr>
              <w:t>Exclusive</w:t>
            </w:r>
          </w:p>
        </w:tc>
        <w:tc>
          <w:tcPr>
            <w:tcW w:w="326" w:type="pct"/>
            <w:tcBorders>
              <w:top w:val="nil"/>
              <w:left w:val="nil"/>
              <w:bottom w:val="single" w:sz="4" w:space="0" w:color="808080"/>
              <w:right w:val="nil"/>
            </w:tcBorders>
            <w:shd w:val="clear" w:color="auto" w:fill="DBE5F1" w:themeFill="accent1" w:themeFillTint="33"/>
            <w:noWrap/>
            <w:vAlign w:val="center"/>
            <w:hideMark/>
          </w:tcPr>
          <w:p w14:paraId="4EB16FF3" w14:textId="77777777" w:rsidR="00D42598" w:rsidRPr="00D42598" w:rsidRDefault="00D42598" w:rsidP="002B6744">
            <w:pPr>
              <w:spacing w:line="240" w:lineRule="auto"/>
              <w:jc w:val="center"/>
              <w:rPr>
                <w:rFonts w:ascii="Arial" w:eastAsia="Times New Roman" w:hAnsi="Arial" w:cs="Arial"/>
                <w:sz w:val="18"/>
                <w:szCs w:val="18"/>
                <w:lang w:eastAsia="en-NZ"/>
              </w:rPr>
            </w:pPr>
            <w:r w:rsidRPr="00D42598">
              <w:rPr>
                <w:rFonts w:ascii="Arial" w:eastAsia="Times New Roman" w:hAnsi="Arial" w:cs="Arial"/>
                <w:sz w:val="18"/>
                <w:szCs w:val="18"/>
                <w:lang w:eastAsia="en-NZ"/>
              </w:rPr>
              <w:t>Fully</w:t>
            </w:r>
          </w:p>
        </w:tc>
        <w:tc>
          <w:tcPr>
            <w:tcW w:w="410" w:type="pct"/>
            <w:gridSpan w:val="2"/>
            <w:tcBorders>
              <w:top w:val="nil"/>
              <w:left w:val="nil"/>
              <w:bottom w:val="single" w:sz="4" w:space="0" w:color="808080"/>
              <w:right w:val="nil"/>
            </w:tcBorders>
            <w:shd w:val="clear" w:color="auto" w:fill="DBE5F1" w:themeFill="accent1" w:themeFillTint="33"/>
            <w:noWrap/>
            <w:vAlign w:val="center"/>
            <w:hideMark/>
          </w:tcPr>
          <w:p w14:paraId="0820995E" w14:textId="77777777" w:rsidR="00D42598" w:rsidRPr="00D42598" w:rsidRDefault="00D42598" w:rsidP="002B6744">
            <w:pPr>
              <w:spacing w:line="240" w:lineRule="auto"/>
              <w:jc w:val="center"/>
              <w:rPr>
                <w:rFonts w:ascii="Arial" w:eastAsia="Times New Roman" w:hAnsi="Arial" w:cs="Arial"/>
                <w:sz w:val="18"/>
                <w:szCs w:val="18"/>
                <w:lang w:eastAsia="en-NZ"/>
              </w:rPr>
            </w:pPr>
            <w:r w:rsidRPr="00D42598">
              <w:rPr>
                <w:rFonts w:ascii="Arial" w:eastAsia="Times New Roman" w:hAnsi="Arial" w:cs="Arial"/>
                <w:sz w:val="18"/>
                <w:szCs w:val="18"/>
                <w:lang w:eastAsia="en-NZ"/>
              </w:rPr>
              <w:t>Partial</w:t>
            </w:r>
          </w:p>
        </w:tc>
        <w:tc>
          <w:tcPr>
            <w:tcW w:w="501" w:type="pct"/>
            <w:gridSpan w:val="2"/>
            <w:tcBorders>
              <w:top w:val="nil"/>
              <w:left w:val="nil"/>
              <w:bottom w:val="single" w:sz="4" w:space="0" w:color="808080"/>
              <w:right w:val="nil"/>
            </w:tcBorders>
            <w:shd w:val="clear" w:color="auto" w:fill="DBE5F1" w:themeFill="accent1" w:themeFillTint="33"/>
            <w:noWrap/>
            <w:vAlign w:val="center"/>
            <w:hideMark/>
          </w:tcPr>
          <w:p w14:paraId="65A867B0" w14:textId="77777777" w:rsidR="00D42598" w:rsidRPr="00D42598" w:rsidRDefault="00D42598" w:rsidP="002B6744">
            <w:pPr>
              <w:spacing w:line="240" w:lineRule="auto"/>
              <w:jc w:val="center"/>
              <w:rPr>
                <w:rFonts w:ascii="Arial" w:eastAsia="Times New Roman" w:hAnsi="Arial" w:cs="Arial"/>
                <w:sz w:val="18"/>
                <w:szCs w:val="18"/>
                <w:lang w:eastAsia="en-NZ"/>
              </w:rPr>
            </w:pPr>
            <w:r w:rsidRPr="00D42598">
              <w:rPr>
                <w:rFonts w:ascii="Arial" w:eastAsia="Times New Roman" w:hAnsi="Arial" w:cs="Arial"/>
                <w:sz w:val="18"/>
                <w:szCs w:val="18"/>
                <w:lang w:eastAsia="en-NZ"/>
              </w:rPr>
              <w:t>Artificial</w:t>
            </w:r>
          </w:p>
        </w:tc>
        <w:tc>
          <w:tcPr>
            <w:tcW w:w="592" w:type="pct"/>
            <w:gridSpan w:val="3"/>
            <w:tcBorders>
              <w:top w:val="nil"/>
              <w:left w:val="nil"/>
              <w:bottom w:val="single" w:sz="4" w:space="0" w:color="808080"/>
              <w:right w:val="nil"/>
            </w:tcBorders>
            <w:shd w:val="clear" w:color="auto" w:fill="DBE5F1" w:themeFill="accent1" w:themeFillTint="33"/>
            <w:noWrap/>
            <w:vAlign w:val="center"/>
            <w:hideMark/>
          </w:tcPr>
          <w:p w14:paraId="089EC227" w14:textId="77777777" w:rsidR="00D42598" w:rsidRPr="00D42598" w:rsidRDefault="00D42598" w:rsidP="002B6744">
            <w:pPr>
              <w:spacing w:line="240" w:lineRule="auto"/>
              <w:jc w:val="center"/>
              <w:rPr>
                <w:rFonts w:ascii="Arial" w:eastAsia="Times New Roman" w:hAnsi="Arial" w:cs="Arial"/>
                <w:sz w:val="18"/>
                <w:szCs w:val="18"/>
                <w:lang w:eastAsia="en-NZ"/>
              </w:rPr>
            </w:pPr>
            <w:r w:rsidRPr="00D42598">
              <w:rPr>
                <w:rFonts w:ascii="Arial" w:eastAsia="Times New Roman" w:hAnsi="Arial" w:cs="Arial"/>
                <w:sz w:val="18"/>
                <w:szCs w:val="18"/>
                <w:lang w:eastAsia="en-NZ"/>
              </w:rPr>
              <w:t>Unknown</w:t>
            </w:r>
          </w:p>
        </w:tc>
        <w:tc>
          <w:tcPr>
            <w:tcW w:w="374" w:type="pct"/>
            <w:tcBorders>
              <w:top w:val="nil"/>
              <w:left w:val="nil"/>
              <w:bottom w:val="single" w:sz="4" w:space="0" w:color="808080"/>
              <w:right w:val="single" w:sz="4" w:space="0" w:color="808080"/>
            </w:tcBorders>
            <w:shd w:val="clear" w:color="auto" w:fill="DBE5F1" w:themeFill="accent1" w:themeFillTint="33"/>
            <w:noWrap/>
            <w:vAlign w:val="center"/>
            <w:hideMark/>
          </w:tcPr>
          <w:p w14:paraId="4D8B0545" w14:textId="77777777" w:rsidR="00D42598" w:rsidRPr="00D42598" w:rsidRDefault="00D42598" w:rsidP="002B6744">
            <w:pPr>
              <w:spacing w:line="240" w:lineRule="auto"/>
              <w:jc w:val="center"/>
              <w:rPr>
                <w:rFonts w:ascii="Arial" w:eastAsia="Times New Roman" w:hAnsi="Arial" w:cs="Arial"/>
                <w:sz w:val="18"/>
                <w:szCs w:val="18"/>
                <w:lang w:eastAsia="en-NZ"/>
              </w:rPr>
            </w:pPr>
            <w:r w:rsidRPr="00D42598">
              <w:rPr>
                <w:rFonts w:ascii="Arial" w:eastAsia="Times New Roman" w:hAnsi="Arial" w:cs="Arial"/>
                <w:sz w:val="18"/>
                <w:szCs w:val="18"/>
                <w:lang w:eastAsia="en-NZ"/>
              </w:rPr>
              <w:t>Total</w:t>
            </w:r>
          </w:p>
        </w:tc>
        <w:tc>
          <w:tcPr>
            <w:tcW w:w="681" w:type="pct"/>
            <w:gridSpan w:val="2"/>
            <w:tcBorders>
              <w:top w:val="nil"/>
              <w:left w:val="nil"/>
              <w:bottom w:val="single" w:sz="4" w:space="0" w:color="808080"/>
              <w:right w:val="nil"/>
            </w:tcBorders>
            <w:shd w:val="clear" w:color="auto" w:fill="DBE5F1" w:themeFill="accent1" w:themeFillTint="33"/>
            <w:noWrap/>
            <w:vAlign w:val="center"/>
            <w:hideMark/>
          </w:tcPr>
          <w:p w14:paraId="6955FD42"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Exclusive</w:t>
            </w:r>
          </w:p>
        </w:tc>
        <w:tc>
          <w:tcPr>
            <w:tcW w:w="342" w:type="pct"/>
            <w:gridSpan w:val="2"/>
            <w:tcBorders>
              <w:top w:val="nil"/>
              <w:left w:val="nil"/>
              <w:bottom w:val="single" w:sz="4" w:space="0" w:color="808080"/>
              <w:right w:val="nil"/>
            </w:tcBorders>
            <w:shd w:val="clear" w:color="auto" w:fill="DBE5F1" w:themeFill="accent1" w:themeFillTint="33"/>
            <w:noWrap/>
            <w:vAlign w:val="center"/>
            <w:hideMark/>
          </w:tcPr>
          <w:p w14:paraId="22E1BAF9"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Fully</w:t>
            </w:r>
          </w:p>
        </w:tc>
        <w:tc>
          <w:tcPr>
            <w:tcW w:w="424" w:type="pct"/>
            <w:gridSpan w:val="2"/>
            <w:tcBorders>
              <w:top w:val="nil"/>
              <w:left w:val="nil"/>
              <w:bottom w:val="single" w:sz="4" w:space="0" w:color="808080"/>
              <w:right w:val="nil"/>
            </w:tcBorders>
            <w:shd w:val="clear" w:color="auto" w:fill="DBE5F1" w:themeFill="accent1" w:themeFillTint="33"/>
            <w:noWrap/>
            <w:vAlign w:val="center"/>
            <w:hideMark/>
          </w:tcPr>
          <w:p w14:paraId="48CEAECF"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Partial</w:t>
            </w:r>
          </w:p>
        </w:tc>
        <w:tc>
          <w:tcPr>
            <w:tcW w:w="424" w:type="pct"/>
            <w:tcBorders>
              <w:top w:val="nil"/>
              <w:left w:val="nil"/>
              <w:bottom w:val="single" w:sz="4" w:space="0" w:color="808080"/>
              <w:right w:val="single" w:sz="4" w:space="0" w:color="auto"/>
            </w:tcBorders>
            <w:shd w:val="clear" w:color="auto" w:fill="DBE5F1" w:themeFill="accent1" w:themeFillTint="33"/>
            <w:noWrap/>
            <w:vAlign w:val="center"/>
            <w:hideMark/>
          </w:tcPr>
          <w:p w14:paraId="3C15188F"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Artificial</w:t>
            </w:r>
          </w:p>
        </w:tc>
      </w:tr>
      <w:tr w:rsidR="00D42598" w:rsidRPr="00D42598" w14:paraId="3947A285" w14:textId="77777777" w:rsidTr="002B6744">
        <w:trPr>
          <w:trHeight w:val="240"/>
        </w:trPr>
        <w:tc>
          <w:tcPr>
            <w:tcW w:w="327" w:type="pct"/>
            <w:tcBorders>
              <w:top w:val="nil"/>
              <w:left w:val="single" w:sz="4" w:space="0" w:color="auto"/>
              <w:bottom w:val="nil"/>
              <w:right w:val="nil"/>
            </w:tcBorders>
            <w:shd w:val="clear" w:color="auto" w:fill="DBE5F1" w:themeFill="accent1" w:themeFillTint="33"/>
            <w:noWrap/>
            <w:vAlign w:val="bottom"/>
            <w:hideMark/>
          </w:tcPr>
          <w:p w14:paraId="364DE496"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2008</w:t>
            </w:r>
          </w:p>
        </w:tc>
        <w:tc>
          <w:tcPr>
            <w:tcW w:w="467" w:type="pct"/>
            <w:tcBorders>
              <w:top w:val="nil"/>
              <w:left w:val="nil"/>
              <w:bottom w:val="nil"/>
              <w:right w:val="nil"/>
            </w:tcBorders>
            <w:shd w:val="clear" w:color="000000" w:fill="FFFFFF"/>
            <w:noWrap/>
            <w:vAlign w:val="center"/>
            <w:hideMark/>
          </w:tcPr>
          <w:p w14:paraId="65472E53" w14:textId="77777777" w:rsidR="00D42598" w:rsidRPr="00D42598" w:rsidRDefault="00D42598" w:rsidP="002B6744">
            <w:pPr>
              <w:spacing w:line="240" w:lineRule="auto"/>
              <w:jc w:val="center"/>
              <w:rPr>
                <w:rFonts w:ascii="Arial" w:eastAsia="Times New Roman" w:hAnsi="Arial" w:cs="Arial"/>
                <w:sz w:val="18"/>
                <w:szCs w:val="18"/>
                <w:lang w:eastAsia="en-NZ"/>
              </w:rPr>
            </w:pPr>
            <w:r w:rsidRPr="00D42598">
              <w:rPr>
                <w:rFonts w:ascii="Arial" w:eastAsia="Times New Roman" w:hAnsi="Arial" w:cs="Arial"/>
                <w:sz w:val="18"/>
                <w:szCs w:val="18"/>
                <w:lang w:eastAsia="en-NZ"/>
              </w:rPr>
              <w:t>33126</w:t>
            </w:r>
          </w:p>
        </w:tc>
        <w:tc>
          <w:tcPr>
            <w:tcW w:w="467" w:type="pct"/>
            <w:gridSpan w:val="3"/>
            <w:tcBorders>
              <w:top w:val="nil"/>
              <w:left w:val="nil"/>
              <w:bottom w:val="nil"/>
              <w:right w:val="nil"/>
            </w:tcBorders>
            <w:shd w:val="clear" w:color="000000" w:fill="FFFFFF"/>
            <w:noWrap/>
            <w:vAlign w:val="center"/>
            <w:hideMark/>
          </w:tcPr>
          <w:p w14:paraId="76C90C34" w14:textId="77777777" w:rsidR="00D42598" w:rsidRPr="00D42598" w:rsidRDefault="00D42598" w:rsidP="002B6744">
            <w:pPr>
              <w:spacing w:line="240" w:lineRule="auto"/>
              <w:jc w:val="center"/>
              <w:rPr>
                <w:rFonts w:ascii="Arial" w:eastAsia="Times New Roman" w:hAnsi="Arial" w:cs="Arial"/>
                <w:sz w:val="18"/>
                <w:szCs w:val="18"/>
                <w:lang w:eastAsia="en-NZ"/>
              </w:rPr>
            </w:pPr>
            <w:r w:rsidRPr="00D42598">
              <w:rPr>
                <w:rFonts w:ascii="Arial" w:eastAsia="Times New Roman" w:hAnsi="Arial" w:cs="Arial"/>
                <w:sz w:val="18"/>
                <w:szCs w:val="18"/>
                <w:lang w:eastAsia="en-NZ"/>
              </w:rPr>
              <w:t>5145</w:t>
            </w:r>
          </w:p>
        </w:tc>
        <w:tc>
          <w:tcPr>
            <w:tcW w:w="467" w:type="pct"/>
            <w:gridSpan w:val="2"/>
            <w:tcBorders>
              <w:top w:val="nil"/>
              <w:left w:val="nil"/>
              <w:bottom w:val="nil"/>
              <w:right w:val="nil"/>
            </w:tcBorders>
            <w:shd w:val="clear" w:color="000000" w:fill="FFFFFF"/>
            <w:noWrap/>
            <w:vAlign w:val="center"/>
            <w:hideMark/>
          </w:tcPr>
          <w:p w14:paraId="19E60FDE" w14:textId="77777777" w:rsidR="00D42598" w:rsidRPr="00D42598" w:rsidRDefault="00D42598" w:rsidP="002B6744">
            <w:pPr>
              <w:spacing w:line="240" w:lineRule="auto"/>
              <w:jc w:val="center"/>
              <w:rPr>
                <w:rFonts w:ascii="Arial" w:eastAsia="Times New Roman" w:hAnsi="Arial" w:cs="Arial"/>
                <w:sz w:val="18"/>
                <w:szCs w:val="18"/>
                <w:lang w:eastAsia="en-NZ"/>
              </w:rPr>
            </w:pPr>
            <w:r w:rsidRPr="00D42598">
              <w:rPr>
                <w:rFonts w:ascii="Arial" w:eastAsia="Times New Roman" w:hAnsi="Arial" w:cs="Arial"/>
                <w:sz w:val="18"/>
                <w:szCs w:val="18"/>
                <w:lang w:eastAsia="en-NZ"/>
              </w:rPr>
              <w:t>5810</w:t>
            </w:r>
          </w:p>
        </w:tc>
        <w:tc>
          <w:tcPr>
            <w:tcW w:w="467" w:type="pct"/>
            <w:gridSpan w:val="2"/>
            <w:tcBorders>
              <w:top w:val="nil"/>
              <w:left w:val="nil"/>
              <w:bottom w:val="nil"/>
              <w:right w:val="nil"/>
            </w:tcBorders>
            <w:shd w:val="clear" w:color="000000" w:fill="FFFFFF"/>
            <w:noWrap/>
            <w:vAlign w:val="center"/>
            <w:hideMark/>
          </w:tcPr>
          <w:p w14:paraId="29FB7D8F" w14:textId="77777777" w:rsidR="00D42598" w:rsidRPr="00D42598" w:rsidRDefault="00D42598" w:rsidP="002B6744">
            <w:pPr>
              <w:spacing w:line="240" w:lineRule="auto"/>
              <w:jc w:val="center"/>
              <w:rPr>
                <w:rFonts w:ascii="Arial" w:eastAsia="Times New Roman" w:hAnsi="Arial" w:cs="Arial"/>
                <w:sz w:val="18"/>
                <w:szCs w:val="18"/>
                <w:lang w:eastAsia="en-NZ"/>
              </w:rPr>
            </w:pPr>
            <w:r w:rsidRPr="00D42598">
              <w:rPr>
                <w:rFonts w:ascii="Arial" w:eastAsia="Times New Roman" w:hAnsi="Arial" w:cs="Arial"/>
                <w:sz w:val="18"/>
                <w:szCs w:val="18"/>
                <w:lang w:eastAsia="en-NZ"/>
              </w:rPr>
              <w:t>4439</w:t>
            </w:r>
          </w:p>
        </w:tc>
        <w:tc>
          <w:tcPr>
            <w:tcW w:w="467" w:type="pct"/>
            <w:tcBorders>
              <w:top w:val="nil"/>
              <w:left w:val="nil"/>
              <w:bottom w:val="nil"/>
              <w:right w:val="nil"/>
            </w:tcBorders>
            <w:shd w:val="clear" w:color="000000" w:fill="FFFFFF"/>
            <w:noWrap/>
            <w:vAlign w:val="center"/>
            <w:hideMark/>
          </w:tcPr>
          <w:p w14:paraId="300C9C7C" w14:textId="77777777" w:rsidR="00D42598" w:rsidRPr="00D42598" w:rsidRDefault="00D42598" w:rsidP="002B6744">
            <w:pPr>
              <w:spacing w:line="240" w:lineRule="auto"/>
              <w:jc w:val="center"/>
              <w:rPr>
                <w:rFonts w:ascii="Arial" w:eastAsia="Times New Roman" w:hAnsi="Arial" w:cs="Arial"/>
                <w:sz w:val="18"/>
                <w:szCs w:val="18"/>
                <w:lang w:eastAsia="en-NZ"/>
              </w:rPr>
            </w:pPr>
            <w:r w:rsidRPr="00D42598">
              <w:rPr>
                <w:rFonts w:ascii="Arial" w:eastAsia="Times New Roman" w:hAnsi="Arial" w:cs="Arial"/>
                <w:sz w:val="18"/>
                <w:szCs w:val="18"/>
                <w:lang w:eastAsia="en-NZ"/>
              </w:rPr>
              <w:t>11358</w:t>
            </w:r>
          </w:p>
        </w:tc>
        <w:tc>
          <w:tcPr>
            <w:tcW w:w="467" w:type="pct"/>
            <w:gridSpan w:val="2"/>
            <w:tcBorders>
              <w:top w:val="nil"/>
              <w:left w:val="nil"/>
              <w:bottom w:val="nil"/>
              <w:right w:val="single" w:sz="4" w:space="0" w:color="808080"/>
            </w:tcBorders>
            <w:shd w:val="clear" w:color="000000" w:fill="FFFFFF"/>
            <w:noWrap/>
            <w:vAlign w:val="center"/>
            <w:hideMark/>
          </w:tcPr>
          <w:p w14:paraId="6EDC0A19" w14:textId="77777777" w:rsidR="00D42598" w:rsidRPr="00D42598" w:rsidRDefault="00D42598" w:rsidP="002B6744">
            <w:pPr>
              <w:spacing w:line="240" w:lineRule="auto"/>
              <w:jc w:val="right"/>
              <w:rPr>
                <w:rFonts w:ascii="Arial" w:eastAsia="Times New Roman" w:hAnsi="Arial" w:cs="Arial"/>
                <w:sz w:val="18"/>
                <w:szCs w:val="18"/>
                <w:lang w:eastAsia="en-NZ"/>
              </w:rPr>
            </w:pPr>
            <w:r w:rsidRPr="00D42598">
              <w:rPr>
                <w:rFonts w:ascii="Arial" w:eastAsia="Times New Roman" w:hAnsi="Arial" w:cs="Arial"/>
                <w:sz w:val="18"/>
                <w:szCs w:val="18"/>
                <w:lang w:eastAsia="en-NZ"/>
              </w:rPr>
              <w:t>59878</w:t>
            </w:r>
          </w:p>
        </w:tc>
        <w:tc>
          <w:tcPr>
            <w:tcW w:w="467" w:type="pct"/>
            <w:tcBorders>
              <w:top w:val="nil"/>
              <w:left w:val="nil"/>
              <w:bottom w:val="nil"/>
              <w:right w:val="nil"/>
            </w:tcBorders>
            <w:shd w:val="clear" w:color="000000" w:fill="FFFFFF"/>
            <w:noWrap/>
            <w:vAlign w:val="bottom"/>
            <w:hideMark/>
          </w:tcPr>
          <w:p w14:paraId="0A7C651C"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68.3</w:t>
            </w:r>
          </w:p>
        </w:tc>
        <w:tc>
          <w:tcPr>
            <w:tcW w:w="467" w:type="pct"/>
            <w:gridSpan w:val="2"/>
            <w:tcBorders>
              <w:top w:val="nil"/>
              <w:left w:val="nil"/>
              <w:bottom w:val="nil"/>
              <w:right w:val="nil"/>
            </w:tcBorders>
            <w:shd w:val="clear" w:color="000000" w:fill="FFFFFF"/>
            <w:noWrap/>
            <w:vAlign w:val="bottom"/>
            <w:hideMark/>
          </w:tcPr>
          <w:p w14:paraId="613F98BE"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10.6</w:t>
            </w:r>
          </w:p>
        </w:tc>
        <w:tc>
          <w:tcPr>
            <w:tcW w:w="467" w:type="pct"/>
            <w:gridSpan w:val="2"/>
            <w:tcBorders>
              <w:top w:val="nil"/>
              <w:left w:val="nil"/>
              <w:bottom w:val="nil"/>
              <w:right w:val="nil"/>
            </w:tcBorders>
            <w:shd w:val="clear" w:color="000000" w:fill="FFFFFF"/>
            <w:noWrap/>
            <w:vAlign w:val="bottom"/>
            <w:hideMark/>
          </w:tcPr>
          <w:p w14:paraId="5FD3AC5B"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12.0</w:t>
            </w:r>
          </w:p>
        </w:tc>
        <w:tc>
          <w:tcPr>
            <w:tcW w:w="470" w:type="pct"/>
            <w:gridSpan w:val="2"/>
            <w:tcBorders>
              <w:top w:val="nil"/>
              <w:left w:val="nil"/>
              <w:bottom w:val="nil"/>
              <w:right w:val="single" w:sz="4" w:space="0" w:color="auto"/>
            </w:tcBorders>
            <w:shd w:val="clear" w:color="000000" w:fill="FFFFFF"/>
            <w:noWrap/>
            <w:vAlign w:val="bottom"/>
            <w:hideMark/>
          </w:tcPr>
          <w:p w14:paraId="5687F826"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9.1</w:t>
            </w:r>
          </w:p>
        </w:tc>
      </w:tr>
      <w:tr w:rsidR="00D42598" w:rsidRPr="00D42598" w14:paraId="64A5E1B7" w14:textId="77777777" w:rsidTr="002B6744">
        <w:trPr>
          <w:trHeight w:val="240"/>
        </w:trPr>
        <w:tc>
          <w:tcPr>
            <w:tcW w:w="327" w:type="pct"/>
            <w:tcBorders>
              <w:top w:val="nil"/>
              <w:left w:val="single" w:sz="4" w:space="0" w:color="auto"/>
              <w:bottom w:val="nil"/>
              <w:right w:val="nil"/>
            </w:tcBorders>
            <w:shd w:val="clear" w:color="auto" w:fill="DBE5F1" w:themeFill="accent1" w:themeFillTint="33"/>
            <w:noWrap/>
            <w:vAlign w:val="bottom"/>
            <w:hideMark/>
          </w:tcPr>
          <w:p w14:paraId="0C32A48E"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2009</w:t>
            </w:r>
          </w:p>
        </w:tc>
        <w:tc>
          <w:tcPr>
            <w:tcW w:w="467" w:type="pct"/>
            <w:tcBorders>
              <w:top w:val="nil"/>
              <w:left w:val="nil"/>
              <w:bottom w:val="nil"/>
              <w:right w:val="nil"/>
            </w:tcBorders>
            <w:shd w:val="clear" w:color="000000" w:fill="FFFFFF"/>
            <w:noWrap/>
            <w:vAlign w:val="bottom"/>
            <w:hideMark/>
          </w:tcPr>
          <w:p w14:paraId="0DDFA611"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33964</w:t>
            </w:r>
          </w:p>
        </w:tc>
        <w:tc>
          <w:tcPr>
            <w:tcW w:w="467" w:type="pct"/>
            <w:gridSpan w:val="3"/>
            <w:tcBorders>
              <w:top w:val="nil"/>
              <w:left w:val="nil"/>
              <w:bottom w:val="nil"/>
              <w:right w:val="nil"/>
            </w:tcBorders>
            <w:shd w:val="clear" w:color="000000" w:fill="FFFFFF"/>
            <w:noWrap/>
            <w:vAlign w:val="bottom"/>
            <w:hideMark/>
          </w:tcPr>
          <w:p w14:paraId="57F2A2C8"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4721</w:t>
            </w:r>
          </w:p>
        </w:tc>
        <w:tc>
          <w:tcPr>
            <w:tcW w:w="467" w:type="pct"/>
            <w:gridSpan w:val="2"/>
            <w:tcBorders>
              <w:top w:val="nil"/>
              <w:left w:val="nil"/>
              <w:bottom w:val="nil"/>
              <w:right w:val="nil"/>
            </w:tcBorders>
            <w:shd w:val="clear" w:color="000000" w:fill="FFFFFF"/>
            <w:noWrap/>
            <w:vAlign w:val="bottom"/>
            <w:hideMark/>
          </w:tcPr>
          <w:p w14:paraId="125BACDF"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6047</w:t>
            </w:r>
          </w:p>
        </w:tc>
        <w:tc>
          <w:tcPr>
            <w:tcW w:w="467" w:type="pct"/>
            <w:gridSpan w:val="2"/>
            <w:tcBorders>
              <w:top w:val="nil"/>
              <w:left w:val="nil"/>
              <w:bottom w:val="nil"/>
              <w:right w:val="nil"/>
            </w:tcBorders>
            <w:shd w:val="clear" w:color="000000" w:fill="FFFFFF"/>
            <w:noWrap/>
            <w:vAlign w:val="bottom"/>
            <w:hideMark/>
          </w:tcPr>
          <w:p w14:paraId="6203B529"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4293</w:t>
            </w:r>
          </w:p>
        </w:tc>
        <w:tc>
          <w:tcPr>
            <w:tcW w:w="467" w:type="pct"/>
            <w:tcBorders>
              <w:top w:val="nil"/>
              <w:left w:val="nil"/>
              <w:bottom w:val="nil"/>
              <w:right w:val="nil"/>
            </w:tcBorders>
            <w:shd w:val="clear" w:color="000000" w:fill="FFFFFF"/>
            <w:noWrap/>
            <w:vAlign w:val="bottom"/>
            <w:hideMark/>
          </w:tcPr>
          <w:p w14:paraId="4349D10B"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11481</w:t>
            </w:r>
          </w:p>
        </w:tc>
        <w:tc>
          <w:tcPr>
            <w:tcW w:w="467" w:type="pct"/>
            <w:gridSpan w:val="2"/>
            <w:tcBorders>
              <w:top w:val="nil"/>
              <w:left w:val="nil"/>
              <w:bottom w:val="nil"/>
              <w:right w:val="single" w:sz="4" w:space="0" w:color="808080"/>
            </w:tcBorders>
            <w:shd w:val="clear" w:color="000000" w:fill="FFFFFF"/>
            <w:noWrap/>
            <w:vAlign w:val="bottom"/>
            <w:hideMark/>
          </w:tcPr>
          <w:p w14:paraId="01E5631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60506</w:t>
            </w:r>
          </w:p>
        </w:tc>
        <w:tc>
          <w:tcPr>
            <w:tcW w:w="467" w:type="pct"/>
            <w:tcBorders>
              <w:top w:val="nil"/>
              <w:left w:val="nil"/>
              <w:bottom w:val="nil"/>
              <w:right w:val="nil"/>
            </w:tcBorders>
            <w:shd w:val="clear" w:color="000000" w:fill="FFFFFF"/>
            <w:noWrap/>
            <w:vAlign w:val="bottom"/>
            <w:hideMark/>
          </w:tcPr>
          <w:p w14:paraId="5817703A"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69.3</w:t>
            </w:r>
          </w:p>
        </w:tc>
        <w:tc>
          <w:tcPr>
            <w:tcW w:w="467" w:type="pct"/>
            <w:gridSpan w:val="2"/>
            <w:tcBorders>
              <w:top w:val="nil"/>
              <w:left w:val="nil"/>
              <w:bottom w:val="nil"/>
              <w:right w:val="nil"/>
            </w:tcBorders>
            <w:shd w:val="clear" w:color="000000" w:fill="FFFFFF"/>
            <w:noWrap/>
            <w:vAlign w:val="bottom"/>
            <w:hideMark/>
          </w:tcPr>
          <w:p w14:paraId="1639391E"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9.6</w:t>
            </w:r>
          </w:p>
        </w:tc>
        <w:tc>
          <w:tcPr>
            <w:tcW w:w="467" w:type="pct"/>
            <w:gridSpan w:val="2"/>
            <w:tcBorders>
              <w:top w:val="nil"/>
              <w:left w:val="nil"/>
              <w:bottom w:val="nil"/>
              <w:right w:val="nil"/>
            </w:tcBorders>
            <w:shd w:val="clear" w:color="000000" w:fill="FFFFFF"/>
            <w:noWrap/>
            <w:vAlign w:val="bottom"/>
            <w:hideMark/>
          </w:tcPr>
          <w:p w14:paraId="2C50E86D"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12.3</w:t>
            </w:r>
          </w:p>
        </w:tc>
        <w:tc>
          <w:tcPr>
            <w:tcW w:w="470" w:type="pct"/>
            <w:gridSpan w:val="2"/>
            <w:tcBorders>
              <w:top w:val="nil"/>
              <w:left w:val="nil"/>
              <w:bottom w:val="nil"/>
              <w:right w:val="single" w:sz="4" w:space="0" w:color="auto"/>
            </w:tcBorders>
            <w:shd w:val="clear" w:color="000000" w:fill="FFFFFF"/>
            <w:noWrap/>
            <w:vAlign w:val="bottom"/>
            <w:hideMark/>
          </w:tcPr>
          <w:p w14:paraId="36F15DBD"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8.8</w:t>
            </w:r>
          </w:p>
        </w:tc>
      </w:tr>
      <w:tr w:rsidR="00D42598" w:rsidRPr="00D42598" w14:paraId="7FDC7A74" w14:textId="77777777" w:rsidTr="002B6744">
        <w:trPr>
          <w:trHeight w:val="240"/>
        </w:trPr>
        <w:tc>
          <w:tcPr>
            <w:tcW w:w="327" w:type="pct"/>
            <w:tcBorders>
              <w:top w:val="nil"/>
              <w:left w:val="single" w:sz="4" w:space="0" w:color="auto"/>
              <w:bottom w:val="nil"/>
              <w:right w:val="nil"/>
            </w:tcBorders>
            <w:shd w:val="clear" w:color="auto" w:fill="DBE5F1" w:themeFill="accent1" w:themeFillTint="33"/>
            <w:noWrap/>
            <w:vAlign w:val="bottom"/>
            <w:hideMark/>
          </w:tcPr>
          <w:p w14:paraId="4AD12350"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2010</w:t>
            </w:r>
          </w:p>
        </w:tc>
        <w:tc>
          <w:tcPr>
            <w:tcW w:w="467" w:type="pct"/>
            <w:tcBorders>
              <w:top w:val="nil"/>
              <w:left w:val="nil"/>
              <w:bottom w:val="nil"/>
              <w:right w:val="nil"/>
            </w:tcBorders>
            <w:shd w:val="clear" w:color="000000" w:fill="FFFFFF"/>
            <w:noWrap/>
            <w:vAlign w:val="bottom"/>
            <w:hideMark/>
          </w:tcPr>
          <w:p w14:paraId="54449B3D"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35953</w:t>
            </w:r>
          </w:p>
        </w:tc>
        <w:tc>
          <w:tcPr>
            <w:tcW w:w="467" w:type="pct"/>
            <w:gridSpan w:val="3"/>
            <w:tcBorders>
              <w:top w:val="nil"/>
              <w:left w:val="nil"/>
              <w:bottom w:val="nil"/>
              <w:right w:val="nil"/>
            </w:tcBorders>
            <w:shd w:val="clear" w:color="000000" w:fill="FFFFFF"/>
            <w:noWrap/>
            <w:vAlign w:val="bottom"/>
            <w:hideMark/>
          </w:tcPr>
          <w:p w14:paraId="67045191"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4890</w:t>
            </w:r>
          </w:p>
        </w:tc>
        <w:tc>
          <w:tcPr>
            <w:tcW w:w="467" w:type="pct"/>
            <w:gridSpan w:val="2"/>
            <w:tcBorders>
              <w:top w:val="nil"/>
              <w:left w:val="nil"/>
              <w:bottom w:val="nil"/>
              <w:right w:val="nil"/>
            </w:tcBorders>
            <w:shd w:val="clear" w:color="000000" w:fill="FFFFFF"/>
            <w:noWrap/>
            <w:vAlign w:val="bottom"/>
            <w:hideMark/>
          </w:tcPr>
          <w:p w14:paraId="2BBA22C9"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6858</w:t>
            </w:r>
          </w:p>
        </w:tc>
        <w:tc>
          <w:tcPr>
            <w:tcW w:w="467" w:type="pct"/>
            <w:gridSpan w:val="2"/>
            <w:tcBorders>
              <w:top w:val="nil"/>
              <w:left w:val="nil"/>
              <w:bottom w:val="nil"/>
              <w:right w:val="nil"/>
            </w:tcBorders>
            <w:shd w:val="clear" w:color="000000" w:fill="FFFFFF"/>
            <w:noWrap/>
            <w:vAlign w:val="bottom"/>
            <w:hideMark/>
          </w:tcPr>
          <w:p w14:paraId="1ED53D35"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4336</w:t>
            </w:r>
          </w:p>
        </w:tc>
        <w:tc>
          <w:tcPr>
            <w:tcW w:w="467" w:type="pct"/>
            <w:tcBorders>
              <w:top w:val="nil"/>
              <w:left w:val="nil"/>
              <w:bottom w:val="nil"/>
              <w:right w:val="nil"/>
            </w:tcBorders>
            <w:shd w:val="clear" w:color="000000" w:fill="FFFFFF"/>
            <w:noWrap/>
            <w:vAlign w:val="bottom"/>
            <w:hideMark/>
          </w:tcPr>
          <w:p w14:paraId="7599D8F7"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9161</w:t>
            </w:r>
          </w:p>
        </w:tc>
        <w:tc>
          <w:tcPr>
            <w:tcW w:w="467" w:type="pct"/>
            <w:gridSpan w:val="2"/>
            <w:tcBorders>
              <w:top w:val="nil"/>
              <w:left w:val="nil"/>
              <w:bottom w:val="nil"/>
              <w:right w:val="single" w:sz="4" w:space="0" w:color="808080"/>
            </w:tcBorders>
            <w:shd w:val="clear" w:color="000000" w:fill="FFFFFF"/>
            <w:noWrap/>
            <w:vAlign w:val="bottom"/>
            <w:hideMark/>
          </w:tcPr>
          <w:p w14:paraId="2A257D3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61198</w:t>
            </w:r>
          </w:p>
        </w:tc>
        <w:tc>
          <w:tcPr>
            <w:tcW w:w="467" w:type="pct"/>
            <w:tcBorders>
              <w:top w:val="nil"/>
              <w:left w:val="nil"/>
              <w:bottom w:val="nil"/>
              <w:right w:val="nil"/>
            </w:tcBorders>
            <w:shd w:val="clear" w:color="000000" w:fill="FFFFFF"/>
            <w:noWrap/>
            <w:vAlign w:val="bottom"/>
            <w:hideMark/>
          </w:tcPr>
          <w:p w14:paraId="7B412F4B"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69.1</w:t>
            </w:r>
          </w:p>
        </w:tc>
        <w:tc>
          <w:tcPr>
            <w:tcW w:w="467" w:type="pct"/>
            <w:gridSpan w:val="2"/>
            <w:tcBorders>
              <w:top w:val="nil"/>
              <w:left w:val="nil"/>
              <w:bottom w:val="nil"/>
              <w:right w:val="nil"/>
            </w:tcBorders>
            <w:shd w:val="clear" w:color="000000" w:fill="FFFFFF"/>
            <w:noWrap/>
            <w:vAlign w:val="bottom"/>
            <w:hideMark/>
          </w:tcPr>
          <w:p w14:paraId="0EC056AC"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9.4</w:t>
            </w:r>
          </w:p>
        </w:tc>
        <w:tc>
          <w:tcPr>
            <w:tcW w:w="467" w:type="pct"/>
            <w:gridSpan w:val="2"/>
            <w:tcBorders>
              <w:top w:val="nil"/>
              <w:left w:val="nil"/>
              <w:bottom w:val="nil"/>
              <w:right w:val="nil"/>
            </w:tcBorders>
            <w:shd w:val="clear" w:color="000000" w:fill="FFFFFF"/>
            <w:noWrap/>
            <w:vAlign w:val="bottom"/>
            <w:hideMark/>
          </w:tcPr>
          <w:p w14:paraId="03C9B2DE"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13.2</w:t>
            </w:r>
          </w:p>
        </w:tc>
        <w:tc>
          <w:tcPr>
            <w:tcW w:w="470" w:type="pct"/>
            <w:gridSpan w:val="2"/>
            <w:tcBorders>
              <w:top w:val="nil"/>
              <w:left w:val="nil"/>
              <w:bottom w:val="nil"/>
              <w:right w:val="single" w:sz="4" w:space="0" w:color="auto"/>
            </w:tcBorders>
            <w:shd w:val="clear" w:color="000000" w:fill="FFFFFF"/>
            <w:noWrap/>
            <w:vAlign w:val="bottom"/>
            <w:hideMark/>
          </w:tcPr>
          <w:p w14:paraId="6BDFB2D5"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8.3</w:t>
            </w:r>
          </w:p>
        </w:tc>
      </w:tr>
      <w:tr w:rsidR="00D42598" w:rsidRPr="00D42598" w14:paraId="0F837CCA" w14:textId="77777777" w:rsidTr="002B6744">
        <w:trPr>
          <w:trHeight w:val="240"/>
        </w:trPr>
        <w:tc>
          <w:tcPr>
            <w:tcW w:w="327" w:type="pct"/>
            <w:tcBorders>
              <w:top w:val="nil"/>
              <w:left w:val="single" w:sz="4" w:space="0" w:color="auto"/>
              <w:bottom w:val="nil"/>
              <w:right w:val="nil"/>
            </w:tcBorders>
            <w:shd w:val="clear" w:color="auto" w:fill="DBE5F1" w:themeFill="accent1" w:themeFillTint="33"/>
            <w:noWrap/>
            <w:vAlign w:val="bottom"/>
            <w:hideMark/>
          </w:tcPr>
          <w:p w14:paraId="4852B5B1"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2011</w:t>
            </w:r>
          </w:p>
        </w:tc>
        <w:tc>
          <w:tcPr>
            <w:tcW w:w="467" w:type="pct"/>
            <w:tcBorders>
              <w:top w:val="nil"/>
              <w:left w:val="nil"/>
              <w:bottom w:val="nil"/>
              <w:right w:val="nil"/>
            </w:tcBorders>
            <w:shd w:val="clear" w:color="000000" w:fill="FFFFFF"/>
            <w:noWrap/>
            <w:vAlign w:val="bottom"/>
            <w:hideMark/>
          </w:tcPr>
          <w:p w14:paraId="28112364"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36188</w:t>
            </w:r>
          </w:p>
        </w:tc>
        <w:tc>
          <w:tcPr>
            <w:tcW w:w="467" w:type="pct"/>
            <w:gridSpan w:val="3"/>
            <w:tcBorders>
              <w:top w:val="nil"/>
              <w:left w:val="nil"/>
              <w:bottom w:val="nil"/>
              <w:right w:val="nil"/>
            </w:tcBorders>
            <w:shd w:val="clear" w:color="000000" w:fill="FFFFFF"/>
            <w:noWrap/>
            <w:vAlign w:val="bottom"/>
            <w:hideMark/>
          </w:tcPr>
          <w:p w14:paraId="34876FDF"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4629</w:t>
            </w:r>
          </w:p>
        </w:tc>
        <w:tc>
          <w:tcPr>
            <w:tcW w:w="467" w:type="pct"/>
            <w:gridSpan w:val="2"/>
            <w:tcBorders>
              <w:top w:val="nil"/>
              <w:left w:val="nil"/>
              <w:bottom w:val="nil"/>
              <w:right w:val="nil"/>
            </w:tcBorders>
            <w:shd w:val="clear" w:color="000000" w:fill="FFFFFF"/>
            <w:noWrap/>
            <w:vAlign w:val="bottom"/>
            <w:hideMark/>
          </w:tcPr>
          <w:p w14:paraId="4ADB8EDC"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6602</w:t>
            </w:r>
          </w:p>
        </w:tc>
        <w:tc>
          <w:tcPr>
            <w:tcW w:w="467" w:type="pct"/>
            <w:gridSpan w:val="2"/>
            <w:tcBorders>
              <w:top w:val="nil"/>
              <w:left w:val="nil"/>
              <w:bottom w:val="nil"/>
              <w:right w:val="nil"/>
            </w:tcBorders>
            <w:shd w:val="clear" w:color="000000" w:fill="FFFFFF"/>
            <w:noWrap/>
            <w:vAlign w:val="bottom"/>
            <w:hideMark/>
          </w:tcPr>
          <w:p w14:paraId="64046762"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4000</w:t>
            </w:r>
          </w:p>
        </w:tc>
        <w:tc>
          <w:tcPr>
            <w:tcW w:w="467" w:type="pct"/>
            <w:tcBorders>
              <w:top w:val="nil"/>
              <w:left w:val="nil"/>
              <w:bottom w:val="nil"/>
              <w:right w:val="nil"/>
            </w:tcBorders>
            <w:shd w:val="clear" w:color="000000" w:fill="FFFFFF"/>
            <w:noWrap/>
            <w:vAlign w:val="bottom"/>
            <w:hideMark/>
          </w:tcPr>
          <w:p w14:paraId="17FF1629"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8348</w:t>
            </w:r>
          </w:p>
        </w:tc>
        <w:tc>
          <w:tcPr>
            <w:tcW w:w="467" w:type="pct"/>
            <w:gridSpan w:val="2"/>
            <w:tcBorders>
              <w:top w:val="nil"/>
              <w:left w:val="nil"/>
              <w:bottom w:val="nil"/>
              <w:right w:val="single" w:sz="4" w:space="0" w:color="808080"/>
            </w:tcBorders>
            <w:shd w:val="clear" w:color="000000" w:fill="FFFFFF"/>
            <w:noWrap/>
            <w:vAlign w:val="bottom"/>
            <w:hideMark/>
          </w:tcPr>
          <w:p w14:paraId="3001EA8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59767</w:t>
            </w:r>
          </w:p>
        </w:tc>
        <w:tc>
          <w:tcPr>
            <w:tcW w:w="467" w:type="pct"/>
            <w:tcBorders>
              <w:top w:val="nil"/>
              <w:left w:val="nil"/>
              <w:bottom w:val="nil"/>
              <w:right w:val="nil"/>
            </w:tcBorders>
            <w:shd w:val="clear" w:color="000000" w:fill="FFFFFF"/>
            <w:noWrap/>
            <w:vAlign w:val="bottom"/>
            <w:hideMark/>
          </w:tcPr>
          <w:p w14:paraId="548F0965"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70.4</w:t>
            </w:r>
          </w:p>
        </w:tc>
        <w:tc>
          <w:tcPr>
            <w:tcW w:w="467" w:type="pct"/>
            <w:gridSpan w:val="2"/>
            <w:tcBorders>
              <w:top w:val="nil"/>
              <w:left w:val="nil"/>
              <w:bottom w:val="nil"/>
              <w:right w:val="nil"/>
            </w:tcBorders>
            <w:shd w:val="clear" w:color="000000" w:fill="FFFFFF"/>
            <w:noWrap/>
            <w:vAlign w:val="bottom"/>
            <w:hideMark/>
          </w:tcPr>
          <w:p w14:paraId="0E68450E"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9.0</w:t>
            </w:r>
          </w:p>
        </w:tc>
        <w:tc>
          <w:tcPr>
            <w:tcW w:w="467" w:type="pct"/>
            <w:gridSpan w:val="2"/>
            <w:tcBorders>
              <w:top w:val="nil"/>
              <w:left w:val="nil"/>
              <w:bottom w:val="nil"/>
              <w:right w:val="nil"/>
            </w:tcBorders>
            <w:shd w:val="clear" w:color="000000" w:fill="FFFFFF"/>
            <w:noWrap/>
            <w:vAlign w:val="bottom"/>
            <w:hideMark/>
          </w:tcPr>
          <w:p w14:paraId="512DEA00"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12.8</w:t>
            </w:r>
          </w:p>
        </w:tc>
        <w:tc>
          <w:tcPr>
            <w:tcW w:w="470" w:type="pct"/>
            <w:gridSpan w:val="2"/>
            <w:tcBorders>
              <w:top w:val="nil"/>
              <w:left w:val="nil"/>
              <w:bottom w:val="nil"/>
              <w:right w:val="single" w:sz="4" w:space="0" w:color="auto"/>
            </w:tcBorders>
            <w:shd w:val="clear" w:color="000000" w:fill="FFFFFF"/>
            <w:noWrap/>
            <w:vAlign w:val="bottom"/>
            <w:hideMark/>
          </w:tcPr>
          <w:p w14:paraId="6976D984"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7.8</w:t>
            </w:r>
          </w:p>
        </w:tc>
      </w:tr>
      <w:tr w:rsidR="00D42598" w:rsidRPr="00D42598" w14:paraId="4528A1DD" w14:textId="77777777" w:rsidTr="002B6744">
        <w:trPr>
          <w:trHeight w:val="240"/>
        </w:trPr>
        <w:tc>
          <w:tcPr>
            <w:tcW w:w="327" w:type="pct"/>
            <w:tcBorders>
              <w:top w:val="nil"/>
              <w:left w:val="single" w:sz="4" w:space="0" w:color="auto"/>
              <w:bottom w:val="nil"/>
              <w:right w:val="nil"/>
            </w:tcBorders>
            <w:shd w:val="clear" w:color="auto" w:fill="DBE5F1" w:themeFill="accent1" w:themeFillTint="33"/>
            <w:noWrap/>
            <w:vAlign w:val="bottom"/>
            <w:hideMark/>
          </w:tcPr>
          <w:p w14:paraId="42571112"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2012</w:t>
            </w:r>
          </w:p>
        </w:tc>
        <w:tc>
          <w:tcPr>
            <w:tcW w:w="467" w:type="pct"/>
            <w:tcBorders>
              <w:top w:val="nil"/>
              <w:left w:val="nil"/>
              <w:bottom w:val="nil"/>
              <w:right w:val="nil"/>
            </w:tcBorders>
            <w:shd w:val="clear" w:color="000000" w:fill="FFFFFF"/>
            <w:noWrap/>
            <w:vAlign w:val="bottom"/>
            <w:hideMark/>
          </w:tcPr>
          <w:p w14:paraId="2136C884"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36481</w:t>
            </w:r>
          </w:p>
        </w:tc>
        <w:tc>
          <w:tcPr>
            <w:tcW w:w="467" w:type="pct"/>
            <w:gridSpan w:val="3"/>
            <w:tcBorders>
              <w:top w:val="nil"/>
              <w:left w:val="nil"/>
              <w:bottom w:val="nil"/>
              <w:right w:val="nil"/>
            </w:tcBorders>
            <w:shd w:val="clear" w:color="000000" w:fill="FFFFFF"/>
            <w:noWrap/>
            <w:vAlign w:val="bottom"/>
            <w:hideMark/>
          </w:tcPr>
          <w:p w14:paraId="4DB735C9"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5105</w:t>
            </w:r>
          </w:p>
        </w:tc>
        <w:tc>
          <w:tcPr>
            <w:tcW w:w="467" w:type="pct"/>
            <w:gridSpan w:val="2"/>
            <w:tcBorders>
              <w:top w:val="nil"/>
              <w:left w:val="nil"/>
              <w:bottom w:val="nil"/>
              <w:right w:val="nil"/>
            </w:tcBorders>
            <w:shd w:val="clear" w:color="000000" w:fill="FFFFFF"/>
            <w:noWrap/>
            <w:vAlign w:val="bottom"/>
            <w:hideMark/>
          </w:tcPr>
          <w:p w14:paraId="089744F4"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7245</w:t>
            </w:r>
          </w:p>
        </w:tc>
        <w:tc>
          <w:tcPr>
            <w:tcW w:w="467" w:type="pct"/>
            <w:gridSpan w:val="2"/>
            <w:tcBorders>
              <w:top w:val="nil"/>
              <w:left w:val="nil"/>
              <w:bottom w:val="nil"/>
              <w:right w:val="nil"/>
            </w:tcBorders>
            <w:shd w:val="clear" w:color="000000" w:fill="FFFFFF"/>
            <w:noWrap/>
            <w:vAlign w:val="bottom"/>
            <w:hideMark/>
          </w:tcPr>
          <w:p w14:paraId="2E3CEB74"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4198</w:t>
            </w:r>
          </w:p>
        </w:tc>
        <w:tc>
          <w:tcPr>
            <w:tcW w:w="467" w:type="pct"/>
            <w:tcBorders>
              <w:top w:val="nil"/>
              <w:left w:val="nil"/>
              <w:bottom w:val="nil"/>
              <w:right w:val="nil"/>
            </w:tcBorders>
            <w:shd w:val="clear" w:color="000000" w:fill="FFFFFF"/>
            <w:noWrap/>
            <w:vAlign w:val="bottom"/>
            <w:hideMark/>
          </w:tcPr>
          <w:p w14:paraId="72219E6C"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7004</w:t>
            </w:r>
          </w:p>
        </w:tc>
        <w:tc>
          <w:tcPr>
            <w:tcW w:w="467" w:type="pct"/>
            <w:gridSpan w:val="2"/>
            <w:tcBorders>
              <w:top w:val="nil"/>
              <w:left w:val="nil"/>
              <w:bottom w:val="nil"/>
              <w:right w:val="single" w:sz="4" w:space="0" w:color="808080"/>
            </w:tcBorders>
            <w:shd w:val="clear" w:color="000000" w:fill="FFFFFF"/>
            <w:noWrap/>
            <w:vAlign w:val="bottom"/>
            <w:hideMark/>
          </w:tcPr>
          <w:p w14:paraId="0EC79AE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60033</w:t>
            </w:r>
          </w:p>
        </w:tc>
        <w:tc>
          <w:tcPr>
            <w:tcW w:w="467" w:type="pct"/>
            <w:tcBorders>
              <w:top w:val="nil"/>
              <w:left w:val="nil"/>
              <w:bottom w:val="nil"/>
              <w:right w:val="nil"/>
            </w:tcBorders>
            <w:shd w:val="clear" w:color="000000" w:fill="FFFFFF"/>
            <w:noWrap/>
            <w:vAlign w:val="bottom"/>
            <w:hideMark/>
          </w:tcPr>
          <w:p w14:paraId="1A8E91EC"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68.8</w:t>
            </w:r>
          </w:p>
        </w:tc>
        <w:tc>
          <w:tcPr>
            <w:tcW w:w="467" w:type="pct"/>
            <w:gridSpan w:val="2"/>
            <w:tcBorders>
              <w:top w:val="nil"/>
              <w:left w:val="nil"/>
              <w:bottom w:val="nil"/>
              <w:right w:val="nil"/>
            </w:tcBorders>
            <w:shd w:val="clear" w:color="000000" w:fill="FFFFFF"/>
            <w:noWrap/>
            <w:vAlign w:val="bottom"/>
            <w:hideMark/>
          </w:tcPr>
          <w:p w14:paraId="6A80C3D4"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9.6</w:t>
            </w:r>
          </w:p>
        </w:tc>
        <w:tc>
          <w:tcPr>
            <w:tcW w:w="467" w:type="pct"/>
            <w:gridSpan w:val="2"/>
            <w:tcBorders>
              <w:top w:val="nil"/>
              <w:left w:val="nil"/>
              <w:bottom w:val="nil"/>
              <w:right w:val="nil"/>
            </w:tcBorders>
            <w:shd w:val="clear" w:color="000000" w:fill="FFFFFF"/>
            <w:noWrap/>
            <w:vAlign w:val="bottom"/>
            <w:hideMark/>
          </w:tcPr>
          <w:p w14:paraId="68E58596"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13.7</w:t>
            </w:r>
          </w:p>
        </w:tc>
        <w:tc>
          <w:tcPr>
            <w:tcW w:w="470" w:type="pct"/>
            <w:gridSpan w:val="2"/>
            <w:tcBorders>
              <w:top w:val="nil"/>
              <w:left w:val="nil"/>
              <w:bottom w:val="nil"/>
              <w:right w:val="single" w:sz="4" w:space="0" w:color="auto"/>
            </w:tcBorders>
            <w:shd w:val="clear" w:color="000000" w:fill="FFFFFF"/>
            <w:noWrap/>
            <w:vAlign w:val="bottom"/>
            <w:hideMark/>
          </w:tcPr>
          <w:p w14:paraId="4842C912"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7.9</w:t>
            </w:r>
          </w:p>
        </w:tc>
      </w:tr>
      <w:tr w:rsidR="00D42598" w:rsidRPr="00D42598" w14:paraId="1072E70D" w14:textId="77777777" w:rsidTr="002B6744">
        <w:trPr>
          <w:trHeight w:val="240"/>
        </w:trPr>
        <w:tc>
          <w:tcPr>
            <w:tcW w:w="327" w:type="pct"/>
            <w:tcBorders>
              <w:top w:val="nil"/>
              <w:left w:val="single" w:sz="4" w:space="0" w:color="auto"/>
              <w:bottom w:val="nil"/>
              <w:right w:val="nil"/>
            </w:tcBorders>
            <w:shd w:val="clear" w:color="auto" w:fill="DBE5F1" w:themeFill="accent1" w:themeFillTint="33"/>
            <w:noWrap/>
            <w:vAlign w:val="bottom"/>
            <w:hideMark/>
          </w:tcPr>
          <w:p w14:paraId="42D66B75"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2013</w:t>
            </w:r>
          </w:p>
        </w:tc>
        <w:tc>
          <w:tcPr>
            <w:tcW w:w="467" w:type="pct"/>
            <w:tcBorders>
              <w:top w:val="nil"/>
              <w:left w:val="nil"/>
              <w:bottom w:val="nil"/>
              <w:right w:val="nil"/>
            </w:tcBorders>
            <w:shd w:val="clear" w:color="000000" w:fill="FFFFFF"/>
            <w:noWrap/>
            <w:vAlign w:val="bottom"/>
            <w:hideMark/>
          </w:tcPr>
          <w:p w14:paraId="36E54EFB"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35522</w:t>
            </w:r>
          </w:p>
        </w:tc>
        <w:tc>
          <w:tcPr>
            <w:tcW w:w="467" w:type="pct"/>
            <w:gridSpan w:val="3"/>
            <w:tcBorders>
              <w:top w:val="nil"/>
              <w:left w:val="nil"/>
              <w:bottom w:val="nil"/>
              <w:right w:val="nil"/>
            </w:tcBorders>
            <w:shd w:val="clear" w:color="000000" w:fill="FFFFFF"/>
            <w:noWrap/>
            <w:vAlign w:val="bottom"/>
            <w:hideMark/>
          </w:tcPr>
          <w:p w14:paraId="1613C71B"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5004</w:t>
            </w:r>
          </w:p>
        </w:tc>
        <w:tc>
          <w:tcPr>
            <w:tcW w:w="467" w:type="pct"/>
            <w:gridSpan w:val="2"/>
            <w:tcBorders>
              <w:top w:val="nil"/>
              <w:left w:val="nil"/>
              <w:bottom w:val="nil"/>
              <w:right w:val="nil"/>
            </w:tcBorders>
            <w:shd w:val="clear" w:color="000000" w:fill="FFFFFF"/>
            <w:noWrap/>
            <w:vAlign w:val="bottom"/>
            <w:hideMark/>
          </w:tcPr>
          <w:p w14:paraId="0FCA1B12"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7306</w:t>
            </w:r>
          </w:p>
        </w:tc>
        <w:tc>
          <w:tcPr>
            <w:tcW w:w="467" w:type="pct"/>
            <w:gridSpan w:val="2"/>
            <w:tcBorders>
              <w:top w:val="nil"/>
              <w:left w:val="nil"/>
              <w:bottom w:val="nil"/>
              <w:right w:val="nil"/>
            </w:tcBorders>
            <w:shd w:val="clear" w:color="000000" w:fill="FFFFFF"/>
            <w:noWrap/>
            <w:vAlign w:val="bottom"/>
            <w:hideMark/>
          </w:tcPr>
          <w:p w14:paraId="577D4739"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3943</w:t>
            </w:r>
          </w:p>
        </w:tc>
        <w:tc>
          <w:tcPr>
            <w:tcW w:w="467" w:type="pct"/>
            <w:tcBorders>
              <w:top w:val="nil"/>
              <w:left w:val="nil"/>
              <w:bottom w:val="nil"/>
              <w:right w:val="nil"/>
            </w:tcBorders>
            <w:shd w:val="clear" w:color="000000" w:fill="FFFFFF"/>
            <w:noWrap/>
            <w:vAlign w:val="bottom"/>
            <w:hideMark/>
          </w:tcPr>
          <w:p w14:paraId="7C222CB2"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5892</w:t>
            </w:r>
          </w:p>
        </w:tc>
        <w:tc>
          <w:tcPr>
            <w:tcW w:w="467" w:type="pct"/>
            <w:gridSpan w:val="2"/>
            <w:tcBorders>
              <w:top w:val="nil"/>
              <w:left w:val="nil"/>
              <w:bottom w:val="nil"/>
              <w:right w:val="single" w:sz="4" w:space="0" w:color="808080"/>
            </w:tcBorders>
            <w:shd w:val="clear" w:color="000000" w:fill="FFFFFF"/>
            <w:noWrap/>
            <w:vAlign w:val="bottom"/>
            <w:hideMark/>
          </w:tcPr>
          <w:p w14:paraId="4619A47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57667</w:t>
            </w:r>
          </w:p>
        </w:tc>
        <w:tc>
          <w:tcPr>
            <w:tcW w:w="467" w:type="pct"/>
            <w:tcBorders>
              <w:top w:val="nil"/>
              <w:left w:val="nil"/>
              <w:bottom w:val="nil"/>
              <w:right w:val="nil"/>
            </w:tcBorders>
            <w:shd w:val="clear" w:color="000000" w:fill="FFFFFF"/>
            <w:noWrap/>
            <w:vAlign w:val="bottom"/>
            <w:hideMark/>
          </w:tcPr>
          <w:p w14:paraId="60C685F3"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68.6</w:t>
            </w:r>
          </w:p>
        </w:tc>
        <w:tc>
          <w:tcPr>
            <w:tcW w:w="467" w:type="pct"/>
            <w:gridSpan w:val="2"/>
            <w:tcBorders>
              <w:top w:val="nil"/>
              <w:left w:val="nil"/>
              <w:bottom w:val="nil"/>
              <w:right w:val="nil"/>
            </w:tcBorders>
            <w:shd w:val="clear" w:color="000000" w:fill="FFFFFF"/>
            <w:noWrap/>
            <w:vAlign w:val="bottom"/>
            <w:hideMark/>
          </w:tcPr>
          <w:p w14:paraId="3B0DA1A1"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9.7</w:t>
            </w:r>
          </w:p>
        </w:tc>
        <w:tc>
          <w:tcPr>
            <w:tcW w:w="467" w:type="pct"/>
            <w:gridSpan w:val="2"/>
            <w:tcBorders>
              <w:top w:val="nil"/>
              <w:left w:val="nil"/>
              <w:bottom w:val="nil"/>
              <w:right w:val="nil"/>
            </w:tcBorders>
            <w:shd w:val="clear" w:color="000000" w:fill="FFFFFF"/>
            <w:noWrap/>
            <w:vAlign w:val="bottom"/>
            <w:hideMark/>
          </w:tcPr>
          <w:p w14:paraId="14FE7BFA"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14.1</w:t>
            </w:r>
          </w:p>
        </w:tc>
        <w:tc>
          <w:tcPr>
            <w:tcW w:w="470" w:type="pct"/>
            <w:gridSpan w:val="2"/>
            <w:tcBorders>
              <w:top w:val="nil"/>
              <w:left w:val="nil"/>
              <w:bottom w:val="nil"/>
              <w:right w:val="single" w:sz="4" w:space="0" w:color="auto"/>
            </w:tcBorders>
            <w:shd w:val="clear" w:color="000000" w:fill="FFFFFF"/>
            <w:noWrap/>
            <w:vAlign w:val="bottom"/>
            <w:hideMark/>
          </w:tcPr>
          <w:p w14:paraId="01E6DB2C"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7.6</w:t>
            </w:r>
          </w:p>
        </w:tc>
      </w:tr>
      <w:tr w:rsidR="00D42598" w:rsidRPr="00D42598" w14:paraId="31469597" w14:textId="77777777" w:rsidTr="002B6744">
        <w:trPr>
          <w:trHeight w:val="240"/>
        </w:trPr>
        <w:tc>
          <w:tcPr>
            <w:tcW w:w="327" w:type="pct"/>
            <w:tcBorders>
              <w:top w:val="nil"/>
              <w:left w:val="single" w:sz="4" w:space="0" w:color="auto"/>
              <w:bottom w:val="nil"/>
              <w:right w:val="nil"/>
            </w:tcBorders>
            <w:shd w:val="clear" w:color="auto" w:fill="DBE5F1" w:themeFill="accent1" w:themeFillTint="33"/>
            <w:noWrap/>
            <w:vAlign w:val="bottom"/>
            <w:hideMark/>
          </w:tcPr>
          <w:p w14:paraId="23169CD1"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2014</w:t>
            </w:r>
          </w:p>
        </w:tc>
        <w:tc>
          <w:tcPr>
            <w:tcW w:w="467" w:type="pct"/>
            <w:tcBorders>
              <w:top w:val="nil"/>
              <w:left w:val="nil"/>
              <w:bottom w:val="nil"/>
              <w:right w:val="nil"/>
            </w:tcBorders>
            <w:shd w:val="clear" w:color="000000" w:fill="FFFFFF"/>
            <w:noWrap/>
            <w:vAlign w:val="bottom"/>
            <w:hideMark/>
          </w:tcPr>
          <w:p w14:paraId="358AC628"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35638</w:t>
            </w:r>
          </w:p>
        </w:tc>
        <w:tc>
          <w:tcPr>
            <w:tcW w:w="467" w:type="pct"/>
            <w:gridSpan w:val="3"/>
            <w:tcBorders>
              <w:top w:val="nil"/>
              <w:left w:val="nil"/>
              <w:bottom w:val="nil"/>
              <w:right w:val="nil"/>
            </w:tcBorders>
            <w:shd w:val="clear" w:color="000000" w:fill="FFFFFF"/>
            <w:noWrap/>
            <w:vAlign w:val="bottom"/>
            <w:hideMark/>
          </w:tcPr>
          <w:p w14:paraId="27E0CA45"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5090</w:t>
            </w:r>
          </w:p>
        </w:tc>
        <w:tc>
          <w:tcPr>
            <w:tcW w:w="467" w:type="pct"/>
            <w:gridSpan w:val="2"/>
            <w:tcBorders>
              <w:top w:val="nil"/>
              <w:left w:val="nil"/>
              <w:bottom w:val="nil"/>
              <w:right w:val="nil"/>
            </w:tcBorders>
            <w:shd w:val="clear" w:color="000000" w:fill="FFFFFF"/>
            <w:noWrap/>
            <w:vAlign w:val="bottom"/>
            <w:hideMark/>
          </w:tcPr>
          <w:p w14:paraId="75BC7575"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7819</w:t>
            </w:r>
          </w:p>
        </w:tc>
        <w:tc>
          <w:tcPr>
            <w:tcW w:w="467" w:type="pct"/>
            <w:gridSpan w:val="2"/>
            <w:tcBorders>
              <w:top w:val="nil"/>
              <w:left w:val="nil"/>
              <w:bottom w:val="nil"/>
              <w:right w:val="nil"/>
            </w:tcBorders>
            <w:shd w:val="clear" w:color="000000" w:fill="FFFFFF"/>
            <w:noWrap/>
            <w:vAlign w:val="bottom"/>
            <w:hideMark/>
          </w:tcPr>
          <w:p w14:paraId="59F2F2C7"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3868</w:t>
            </w:r>
          </w:p>
        </w:tc>
        <w:tc>
          <w:tcPr>
            <w:tcW w:w="467" w:type="pct"/>
            <w:tcBorders>
              <w:top w:val="nil"/>
              <w:left w:val="nil"/>
              <w:bottom w:val="nil"/>
              <w:right w:val="nil"/>
            </w:tcBorders>
            <w:shd w:val="clear" w:color="000000" w:fill="FFFFFF"/>
            <w:noWrap/>
            <w:vAlign w:val="bottom"/>
            <w:hideMark/>
          </w:tcPr>
          <w:p w14:paraId="58589E13"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5456</w:t>
            </w:r>
          </w:p>
        </w:tc>
        <w:tc>
          <w:tcPr>
            <w:tcW w:w="467" w:type="pct"/>
            <w:gridSpan w:val="2"/>
            <w:tcBorders>
              <w:top w:val="nil"/>
              <w:left w:val="nil"/>
              <w:bottom w:val="nil"/>
              <w:right w:val="single" w:sz="4" w:space="0" w:color="808080"/>
            </w:tcBorders>
            <w:shd w:val="clear" w:color="000000" w:fill="FFFFFF"/>
            <w:noWrap/>
            <w:vAlign w:val="bottom"/>
            <w:hideMark/>
          </w:tcPr>
          <w:p w14:paraId="5AB51A5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57871</w:t>
            </w:r>
          </w:p>
        </w:tc>
        <w:tc>
          <w:tcPr>
            <w:tcW w:w="467" w:type="pct"/>
            <w:tcBorders>
              <w:top w:val="nil"/>
              <w:left w:val="nil"/>
              <w:bottom w:val="nil"/>
              <w:right w:val="nil"/>
            </w:tcBorders>
            <w:shd w:val="clear" w:color="000000" w:fill="FFFFFF"/>
            <w:noWrap/>
            <w:vAlign w:val="bottom"/>
            <w:hideMark/>
          </w:tcPr>
          <w:p w14:paraId="70BF5FFA"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68.0</w:t>
            </w:r>
          </w:p>
        </w:tc>
        <w:tc>
          <w:tcPr>
            <w:tcW w:w="467" w:type="pct"/>
            <w:gridSpan w:val="2"/>
            <w:tcBorders>
              <w:top w:val="nil"/>
              <w:left w:val="nil"/>
              <w:bottom w:val="nil"/>
              <w:right w:val="nil"/>
            </w:tcBorders>
            <w:shd w:val="clear" w:color="000000" w:fill="FFFFFF"/>
            <w:noWrap/>
            <w:vAlign w:val="bottom"/>
            <w:hideMark/>
          </w:tcPr>
          <w:p w14:paraId="78D1EFC1"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9.7</w:t>
            </w:r>
          </w:p>
        </w:tc>
        <w:tc>
          <w:tcPr>
            <w:tcW w:w="467" w:type="pct"/>
            <w:gridSpan w:val="2"/>
            <w:tcBorders>
              <w:top w:val="nil"/>
              <w:left w:val="nil"/>
              <w:bottom w:val="nil"/>
              <w:right w:val="nil"/>
            </w:tcBorders>
            <w:shd w:val="clear" w:color="000000" w:fill="FFFFFF"/>
            <w:noWrap/>
            <w:vAlign w:val="bottom"/>
            <w:hideMark/>
          </w:tcPr>
          <w:p w14:paraId="28E7BBB9"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14.9</w:t>
            </w:r>
          </w:p>
        </w:tc>
        <w:tc>
          <w:tcPr>
            <w:tcW w:w="470" w:type="pct"/>
            <w:gridSpan w:val="2"/>
            <w:tcBorders>
              <w:top w:val="nil"/>
              <w:left w:val="nil"/>
              <w:bottom w:val="nil"/>
              <w:right w:val="single" w:sz="4" w:space="0" w:color="auto"/>
            </w:tcBorders>
            <w:shd w:val="clear" w:color="000000" w:fill="FFFFFF"/>
            <w:noWrap/>
            <w:vAlign w:val="bottom"/>
            <w:hideMark/>
          </w:tcPr>
          <w:p w14:paraId="5D195E61"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7.4</w:t>
            </w:r>
          </w:p>
        </w:tc>
      </w:tr>
      <w:tr w:rsidR="00D42598" w:rsidRPr="00D42598" w14:paraId="48505F7C" w14:textId="77777777" w:rsidTr="002B6744">
        <w:trPr>
          <w:trHeight w:val="240"/>
        </w:trPr>
        <w:tc>
          <w:tcPr>
            <w:tcW w:w="327" w:type="pct"/>
            <w:tcBorders>
              <w:top w:val="nil"/>
              <w:left w:val="single" w:sz="4" w:space="0" w:color="auto"/>
              <w:bottom w:val="nil"/>
              <w:right w:val="nil"/>
            </w:tcBorders>
            <w:shd w:val="clear" w:color="auto" w:fill="DBE5F1" w:themeFill="accent1" w:themeFillTint="33"/>
            <w:noWrap/>
            <w:vAlign w:val="bottom"/>
            <w:hideMark/>
          </w:tcPr>
          <w:p w14:paraId="7BE5A056"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2015</w:t>
            </w:r>
          </w:p>
        </w:tc>
        <w:tc>
          <w:tcPr>
            <w:tcW w:w="467" w:type="pct"/>
            <w:tcBorders>
              <w:top w:val="nil"/>
              <w:left w:val="nil"/>
              <w:bottom w:val="nil"/>
              <w:right w:val="nil"/>
            </w:tcBorders>
            <w:shd w:val="clear" w:color="000000" w:fill="FFFFFF"/>
            <w:noWrap/>
            <w:vAlign w:val="bottom"/>
            <w:hideMark/>
          </w:tcPr>
          <w:p w14:paraId="33450552"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35821</w:t>
            </w:r>
          </w:p>
        </w:tc>
        <w:tc>
          <w:tcPr>
            <w:tcW w:w="467" w:type="pct"/>
            <w:gridSpan w:val="3"/>
            <w:tcBorders>
              <w:top w:val="nil"/>
              <w:left w:val="nil"/>
              <w:bottom w:val="nil"/>
              <w:right w:val="nil"/>
            </w:tcBorders>
            <w:shd w:val="clear" w:color="000000" w:fill="FFFFFF"/>
            <w:noWrap/>
            <w:vAlign w:val="bottom"/>
            <w:hideMark/>
          </w:tcPr>
          <w:p w14:paraId="79E9DAD9"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4736</w:t>
            </w:r>
          </w:p>
        </w:tc>
        <w:tc>
          <w:tcPr>
            <w:tcW w:w="467" w:type="pct"/>
            <w:gridSpan w:val="2"/>
            <w:tcBorders>
              <w:top w:val="nil"/>
              <w:left w:val="nil"/>
              <w:bottom w:val="nil"/>
              <w:right w:val="nil"/>
            </w:tcBorders>
            <w:shd w:val="clear" w:color="000000" w:fill="FFFFFF"/>
            <w:noWrap/>
            <w:vAlign w:val="bottom"/>
            <w:hideMark/>
          </w:tcPr>
          <w:p w14:paraId="1B7DC2A7"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7600</w:t>
            </w:r>
          </w:p>
        </w:tc>
        <w:tc>
          <w:tcPr>
            <w:tcW w:w="467" w:type="pct"/>
            <w:gridSpan w:val="2"/>
            <w:tcBorders>
              <w:top w:val="nil"/>
              <w:left w:val="nil"/>
              <w:bottom w:val="nil"/>
              <w:right w:val="nil"/>
            </w:tcBorders>
            <w:shd w:val="clear" w:color="000000" w:fill="FFFFFF"/>
            <w:noWrap/>
            <w:vAlign w:val="bottom"/>
            <w:hideMark/>
          </w:tcPr>
          <w:p w14:paraId="42A1320C"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3666</w:t>
            </w:r>
          </w:p>
        </w:tc>
        <w:tc>
          <w:tcPr>
            <w:tcW w:w="467" w:type="pct"/>
            <w:tcBorders>
              <w:top w:val="nil"/>
              <w:left w:val="nil"/>
              <w:bottom w:val="nil"/>
              <w:right w:val="nil"/>
            </w:tcBorders>
            <w:shd w:val="clear" w:color="000000" w:fill="FFFFFF"/>
            <w:noWrap/>
            <w:vAlign w:val="bottom"/>
            <w:hideMark/>
          </w:tcPr>
          <w:p w14:paraId="3D09C4BC"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5406</w:t>
            </w:r>
          </w:p>
        </w:tc>
        <w:tc>
          <w:tcPr>
            <w:tcW w:w="467" w:type="pct"/>
            <w:gridSpan w:val="2"/>
            <w:tcBorders>
              <w:top w:val="nil"/>
              <w:left w:val="nil"/>
              <w:bottom w:val="nil"/>
              <w:right w:val="single" w:sz="4" w:space="0" w:color="808080"/>
            </w:tcBorders>
            <w:shd w:val="clear" w:color="000000" w:fill="FFFFFF"/>
            <w:noWrap/>
            <w:vAlign w:val="bottom"/>
            <w:hideMark/>
          </w:tcPr>
          <w:p w14:paraId="3ACD39F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57229</w:t>
            </w:r>
          </w:p>
        </w:tc>
        <w:tc>
          <w:tcPr>
            <w:tcW w:w="467" w:type="pct"/>
            <w:tcBorders>
              <w:top w:val="nil"/>
              <w:left w:val="nil"/>
              <w:bottom w:val="nil"/>
              <w:right w:val="nil"/>
            </w:tcBorders>
            <w:shd w:val="clear" w:color="000000" w:fill="FFFFFF"/>
            <w:noWrap/>
            <w:vAlign w:val="bottom"/>
            <w:hideMark/>
          </w:tcPr>
          <w:p w14:paraId="6E3662A5"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69.1</w:t>
            </w:r>
          </w:p>
        </w:tc>
        <w:tc>
          <w:tcPr>
            <w:tcW w:w="467" w:type="pct"/>
            <w:gridSpan w:val="2"/>
            <w:tcBorders>
              <w:top w:val="nil"/>
              <w:left w:val="nil"/>
              <w:bottom w:val="nil"/>
              <w:right w:val="nil"/>
            </w:tcBorders>
            <w:shd w:val="clear" w:color="000000" w:fill="FFFFFF"/>
            <w:noWrap/>
            <w:vAlign w:val="bottom"/>
            <w:hideMark/>
          </w:tcPr>
          <w:p w14:paraId="37733593"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9.1</w:t>
            </w:r>
          </w:p>
        </w:tc>
        <w:tc>
          <w:tcPr>
            <w:tcW w:w="467" w:type="pct"/>
            <w:gridSpan w:val="2"/>
            <w:tcBorders>
              <w:top w:val="nil"/>
              <w:left w:val="nil"/>
              <w:bottom w:val="nil"/>
              <w:right w:val="nil"/>
            </w:tcBorders>
            <w:shd w:val="clear" w:color="000000" w:fill="FFFFFF"/>
            <w:noWrap/>
            <w:vAlign w:val="bottom"/>
            <w:hideMark/>
          </w:tcPr>
          <w:p w14:paraId="59DB15F4"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14.7</w:t>
            </w:r>
          </w:p>
        </w:tc>
        <w:tc>
          <w:tcPr>
            <w:tcW w:w="470" w:type="pct"/>
            <w:gridSpan w:val="2"/>
            <w:tcBorders>
              <w:top w:val="nil"/>
              <w:left w:val="nil"/>
              <w:bottom w:val="nil"/>
              <w:right w:val="single" w:sz="4" w:space="0" w:color="auto"/>
            </w:tcBorders>
            <w:shd w:val="clear" w:color="000000" w:fill="FFFFFF"/>
            <w:noWrap/>
            <w:vAlign w:val="bottom"/>
            <w:hideMark/>
          </w:tcPr>
          <w:p w14:paraId="44E60B68"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7.1</w:t>
            </w:r>
          </w:p>
        </w:tc>
      </w:tr>
      <w:tr w:rsidR="00D42598" w:rsidRPr="00D42598" w14:paraId="012942B6" w14:textId="77777777" w:rsidTr="002B6744">
        <w:trPr>
          <w:trHeight w:val="240"/>
        </w:trPr>
        <w:tc>
          <w:tcPr>
            <w:tcW w:w="327" w:type="pct"/>
            <w:tcBorders>
              <w:top w:val="nil"/>
              <w:left w:val="single" w:sz="4" w:space="0" w:color="auto"/>
              <w:bottom w:val="nil"/>
              <w:right w:val="nil"/>
            </w:tcBorders>
            <w:shd w:val="clear" w:color="auto" w:fill="DBE5F1" w:themeFill="accent1" w:themeFillTint="33"/>
            <w:noWrap/>
            <w:vAlign w:val="bottom"/>
            <w:hideMark/>
          </w:tcPr>
          <w:p w14:paraId="4E6BF58F"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2016</w:t>
            </w:r>
          </w:p>
        </w:tc>
        <w:tc>
          <w:tcPr>
            <w:tcW w:w="467" w:type="pct"/>
            <w:tcBorders>
              <w:top w:val="nil"/>
              <w:left w:val="nil"/>
              <w:bottom w:val="nil"/>
              <w:right w:val="nil"/>
            </w:tcBorders>
            <w:shd w:val="clear" w:color="000000" w:fill="FFFFFF"/>
            <w:noWrap/>
            <w:vAlign w:val="bottom"/>
            <w:hideMark/>
          </w:tcPr>
          <w:p w14:paraId="1EB83CCD"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35906</w:t>
            </w:r>
          </w:p>
        </w:tc>
        <w:tc>
          <w:tcPr>
            <w:tcW w:w="467" w:type="pct"/>
            <w:gridSpan w:val="3"/>
            <w:tcBorders>
              <w:top w:val="nil"/>
              <w:left w:val="nil"/>
              <w:bottom w:val="nil"/>
              <w:right w:val="nil"/>
            </w:tcBorders>
            <w:shd w:val="clear" w:color="000000" w:fill="FFFFFF"/>
            <w:noWrap/>
            <w:vAlign w:val="bottom"/>
            <w:hideMark/>
          </w:tcPr>
          <w:p w14:paraId="1D0153C0"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4703</w:t>
            </w:r>
          </w:p>
        </w:tc>
        <w:tc>
          <w:tcPr>
            <w:tcW w:w="467" w:type="pct"/>
            <w:gridSpan w:val="2"/>
            <w:tcBorders>
              <w:top w:val="nil"/>
              <w:left w:val="nil"/>
              <w:bottom w:val="nil"/>
              <w:right w:val="nil"/>
            </w:tcBorders>
            <w:shd w:val="clear" w:color="000000" w:fill="FFFFFF"/>
            <w:noWrap/>
            <w:vAlign w:val="bottom"/>
            <w:hideMark/>
          </w:tcPr>
          <w:p w14:paraId="56F6A6F8"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8024</w:t>
            </w:r>
          </w:p>
        </w:tc>
        <w:tc>
          <w:tcPr>
            <w:tcW w:w="467" w:type="pct"/>
            <w:gridSpan w:val="2"/>
            <w:tcBorders>
              <w:top w:val="nil"/>
              <w:left w:val="nil"/>
              <w:bottom w:val="nil"/>
              <w:right w:val="nil"/>
            </w:tcBorders>
            <w:shd w:val="clear" w:color="000000" w:fill="FFFFFF"/>
            <w:noWrap/>
            <w:vAlign w:val="bottom"/>
            <w:hideMark/>
          </w:tcPr>
          <w:p w14:paraId="4F70571A"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3657</w:t>
            </w:r>
          </w:p>
        </w:tc>
        <w:tc>
          <w:tcPr>
            <w:tcW w:w="467" w:type="pct"/>
            <w:tcBorders>
              <w:top w:val="nil"/>
              <w:left w:val="nil"/>
              <w:bottom w:val="nil"/>
              <w:right w:val="nil"/>
            </w:tcBorders>
            <w:shd w:val="clear" w:color="000000" w:fill="FFFFFF"/>
            <w:noWrap/>
            <w:vAlign w:val="bottom"/>
            <w:hideMark/>
          </w:tcPr>
          <w:p w14:paraId="23CA6693"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4842</w:t>
            </w:r>
          </w:p>
        </w:tc>
        <w:tc>
          <w:tcPr>
            <w:tcW w:w="467" w:type="pct"/>
            <w:gridSpan w:val="2"/>
            <w:tcBorders>
              <w:top w:val="nil"/>
              <w:left w:val="nil"/>
              <w:bottom w:val="nil"/>
              <w:right w:val="single" w:sz="4" w:space="0" w:color="808080"/>
            </w:tcBorders>
            <w:shd w:val="clear" w:color="000000" w:fill="FFFFFF"/>
            <w:noWrap/>
            <w:vAlign w:val="bottom"/>
            <w:hideMark/>
          </w:tcPr>
          <w:p w14:paraId="26CDDEF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57132</w:t>
            </w:r>
          </w:p>
        </w:tc>
        <w:tc>
          <w:tcPr>
            <w:tcW w:w="467" w:type="pct"/>
            <w:tcBorders>
              <w:top w:val="nil"/>
              <w:left w:val="nil"/>
              <w:bottom w:val="nil"/>
              <w:right w:val="nil"/>
            </w:tcBorders>
            <w:shd w:val="clear" w:color="000000" w:fill="FFFFFF"/>
            <w:noWrap/>
            <w:vAlign w:val="bottom"/>
            <w:hideMark/>
          </w:tcPr>
          <w:p w14:paraId="42F02B42"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68.7</w:t>
            </w:r>
          </w:p>
        </w:tc>
        <w:tc>
          <w:tcPr>
            <w:tcW w:w="467" w:type="pct"/>
            <w:gridSpan w:val="2"/>
            <w:tcBorders>
              <w:top w:val="nil"/>
              <w:left w:val="nil"/>
              <w:bottom w:val="nil"/>
              <w:right w:val="nil"/>
            </w:tcBorders>
            <w:shd w:val="clear" w:color="000000" w:fill="FFFFFF"/>
            <w:noWrap/>
            <w:vAlign w:val="bottom"/>
            <w:hideMark/>
          </w:tcPr>
          <w:p w14:paraId="12B86848"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9.0</w:t>
            </w:r>
          </w:p>
        </w:tc>
        <w:tc>
          <w:tcPr>
            <w:tcW w:w="467" w:type="pct"/>
            <w:gridSpan w:val="2"/>
            <w:tcBorders>
              <w:top w:val="nil"/>
              <w:left w:val="nil"/>
              <w:bottom w:val="nil"/>
              <w:right w:val="nil"/>
            </w:tcBorders>
            <w:shd w:val="clear" w:color="000000" w:fill="FFFFFF"/>
            <w:noWrap/>
            <w:vAlign w:val="bottom"/>
            <w:hideMark/>
          </w:tcPr>
          <w:p w14:paraId="47855BD0"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15.3</w:t>
            </w:r>
          </w:p>
        </w:tc>
        <w:tc>
          <w:tcPr>
            <w:tcW w:w="470" w:type="pct"/>
            <w:gridSpan w:val="2"/>
            <w:tcBorders>
              <w:top w:val="nil"/>
              <w:left w:val="nil"/>
              <w:bottom w:val="nil"/>
              <w:right w:val="single" w:sz="4" w:space="0" w:color="auto"/>
            </w:tcBorders>
            <w:shd w:val="clear" w:color="000000" w:fill="FFFFFF"/>
            <w:noWrap/>
            <w:vAlign w:val="bottom"/>
            <w:hideMark/>
          </w:tcPr>
          <w:p w14:paraId="6220033E"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7.0</w:t>
            </w:r>
          </w:p>
        </w:tc>
      </w:tr>
      <w:tr w:rsidR="00D42598" w:rsidRPr="00D42598" w14:paraId="1C52F4AF" w14:textId="77777777" w:rsidTr="002B6744">
        <w:trPr>
          <w:trHeight w:val="240"/>
        </w:trPr>
        <w:tc>
          <w:tcPr>
            <w:tcW w:w="327" w:type="pct"/>
            <w:tcBorders>
              <w:top w:val="nil"/>
              <w:left w:val="single" w:sz="4" w:space="0" w:color="auto"/>
              <w:bottom w:val="single" w:sz="4" w:space="0" w:color="808080"/>
              <w:right w:val="nil"/>
            </w:tcBorders>
            <w:shd w:val="clear" w:color="auto" w:fill="DBE5F1" w:themeFill="accent1" w:themeFillTint="33"/>
            <w:noWrap/>
            <w:vAlign w:val="bottom"/>
            <w:hideMark/>
          </w:tcPr>
          <w:p w14:paraId="26F0E3C9"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2017</w:t>
            </w:r>
          </w:p>
        </w:tc>
        <w:tc>
          <w:tcPr>
            <w:tcW w:w="467" w:type="pct"/>
            <w:tcBorders>
              <w:top w:val="nil"/>
              <w:left w:val="nil"/>
              <w:bottom w:val="single" w:sz="4" w:space="0" w:color="808080"/>
              <w:right w:val="nil"/>
            </w:tcBorders>
            <w:shd w:val="clear" w:color="000000" w:fill="FFFFFF"/>
            <w:noWrap/>
            <w:vAlign w:val="bottom"/>
            <w:hideMark/>
          </w:tcPr>
          <w:p w14:paraId="025F5B2F"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35738</w:t>
            </w:r>
          </w:p>
        </w:tc>
        <w:tc>
          <w:tcPr>
            <w:tcW w:w="467" w:type="pct"/>
            <w:gridSpan w:val="3"/>
            <w:tcBorders>
              <w:top w:val="nil"/>
              <w:left w:val="nil"/>
              <w:bottom w:val="single" w:sz="4" w:space="0" w:color="808080"/>
              <w:right w:val="nil"/>
            </w:tcBorders>
            <w:shd w:val="clear" w:color="000000" w:fill="FFFFFF"/>
            <w:noWrap/>
            <w:vAlign w:val="bottom"/>
            <w:hideMark/>
          </w:tcPr>
          <w:p w14:paraId="1F39CBCB"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4401</w:t>
            </w:r>
          </w:p>
        </w:tc>
        <w:tc>
          <w:tcPr>
            <w:tcW w:w="467" w:type="pct"/>
            <w:gridSpan w:val="2"/>
            <w:tcBorders>
              <w:top w:val="nil"/>
              <w:left w:val="nil"/>
              <w:bottom w:val="single" w:sz="4" w:space="0" w:color="808080"/>
              <w:right w:val="nil"/>
            </w:tcBorders>
            <w:shd w:val="clear" w:color="000000" w:fill="FFFFFF"/>
            <w:noWrap/>
            <w:vAlign w:val="bottom"/>
            <w:hideMark/>
          </w:tcPr>
          <w:p w14:paraId="074BDEF1"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7888</w:t>
            </w:r>
          </w:p>
        </w:tc>
        <w:tc>
          <w:tcPr>
            <w:tcW w:w="467" w:type="pct"/>
            <w:gridSpan w:val="2"/>
            <w:tcBorders>
              <w:top w:val="nil"/>
              <w:left w:val="nil"/>
              <w:bottom w:val="single" w:sz="4" w:space="0" w:color="808080"/>
              <w:right w:val="nil"/>
            </w:tcBorders>
            <w:shd w:val="clear" w:color="000000" w:fill="FFFFFF"/>
            <w:noWrap/>
            <w:vAlign w:val="bottom"/>
            <w:hideMark/>
          </w:tcPr>
          <w:p w14:paraId="04B46828"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3554</w:t>
            </w:r>
          </w:p>
        </w:tc>
        <w:tc>
          <w:tcPr>
            <w:tcW w:w="467" w:type="pct"/>
            <w:tcBorders>
              <w:top w:val="nil"/>
              <w:left w:val="nil"/>
              <w:bottom w:val="single" w:sz="4" w:space="0" w:color="808080"/>
              <w:right w:val="nil"/>
            </w:tcBorders>
            <w:shd w:val="clear" w:color="000000" w:fill="FFFFFF"/>
            <w:noWrap/>
            <w:vAlign w:val="bottom"/>
            <w:hideMark/>
          </w:tcPr>
          <w:p w14:paraId="180C82E4"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5297</w:t>
            </w:r>
          </w:p>
        </w:tc>
        <w:tc>
          <w:tcPr>
            <w:tcW w:w="467" w:type="pct"/>
            <w:gridSpan w:val="2"/>
            <w:tcBorders>
              <w:top w:val="nil"/>
              <w:left w:val="nil"/>
              <w:bottom w:val="single" w:sz="4" w:space="0" w:color="808080"/>
              <w:right w:val="single" w:sz="4" w:space="0" w:color="808080"/>
            </w:tcBorders>
            <w:shd w:val="clear" w:color="000000" w:fill="FFFFFF"/>
            <w:noWrap/>
            <w:vAlign w:val="bottom"/>
            <w:hideMark/>
          </w:tcPr>
          <w:p w14:paraId="3306111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56878</w:t>
            </w:r>
          </w:p>
        </w:tc>
        <w:tc>
          <w:tcPr>
            <w:tcW w:w="467" w:type="pct"/>
            <w:tcBorders>
              <w:top w:val="nil"/>
              <w:left w:val="nil"/>
              <w:bottom w:val="single" w:sz="4" w:space="0" w:color="808080"/>
              <w:right w:val="nil"/>
            </w:tcBorders>
            <w:shd w:val="clear" w:color="000000" w:fill="FFFFFF"/>
            <w:noWrap/>
            <w:vAlign w:val="bottom"/>
            <w:hideMark/>
          </w:tcPr>
          <w:p w14:paraId="0AC9D67E"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69.3</w:t>
            </w:r>
          </w:p>
        </w:tc>
        <w:tc>
          <w:tcPr>
            <w:tcW w:w="467" w:type="pct"/>
            <w:gridSpan w:val="2"/>
            <w:tcBorders>
              <w:top w:val="nil"/>
              <w:left w:val="nil"/>
              <w:bottom w:val="single" w:sz="4" w:space="0" w:color="808080"/>
              <w:right w:val="nil"/>
            </w:tcBorders>
            <w:shd w:val="clear" w:color="000000" w:fill="FFFFFF"/>
            <w:noWrap/>
            <w:vAlign w:val="bottom"/>
            <w:hideMark/>
          </w:tcPr>
          <w:p w14:paraId="7C364DAA"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8.5</w:t>
            </w:r>
          </w:p>
        </w:tc>
        <w:tc>
          <w:tcPr>
            <w:tcW w:w="467" w:type="pct"/>
            <w:gridSpan w:val="2"/>
            <w:tcBorders>
              <w:top w:val="nil"/>
              <w:left w:val="nil"/>
              <w:bottom w:val="single" w:sz="4" w:space="0" w:color="808080"/>
              <w:right w:val="nil"/>
            </w:tcBorders>
            <w:shd w:val="clear" w:color="000000" w:fill="FFFFFF"/>
            <w:noWrap/>
            <w:vAlign w:val="bottom"/>
            <w:hideMark/>
          </w:tcPr>
          <w:p w14:paraId="4A4E698E"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15.3</w:t>
            </w:r>
          </w:p>
        </w:tc>
        <w:tc>
          <w:tcPr>
            <w:tcW w:w="470" w:type="pct"/>
            <w:gridSpan w:val="2"/>
            <w:tcBorders>
              <w:top w:val="nil"/>
              <w:left w:val="nil"/>
              <w:bottom w:val="single" w:sz="4" w:space="0" w:color="808080"/>
              <w:right w:val="single" w:sz="4" w:space="0" w:color="auto"/>
            </w:tcBorders>
            <w:shd w:val="clear" w:color="000000" w:fill="FFFFFF"/>
            <w:noWrap/>
            <w:vAlign w:val="bottom"/>
            <w:hideMark/>
          </w:tcPr>
          <w:p w14:paraId="3D34594F" w14:textId="77777777" w:rsidR="00D42598" w:rsidRPr="00D42598" w:rsidRDefault="00D42598" w:rsidP="002B6744">
            <w:pPr>
              <w:spacing w:line="240" w:lineRule="auto"/>
              <w:jc w:val="center"/>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6.9</w:t>
            </w:r>
          </w:p>
        </w:tc>
      </w:tr>
      <w:tr w:rsidR="00D42598" w:rsidRPr="00D42598" w14:paraId="3A391057" w14:textId="77777777" w:rsidTr="002B6744">
        <w:trPr>
          <w:trHeight w:val="240"/>
        </w:trPr>
        <w:tc>
          <w:tcPr>
            <w:tcW w:w="4152" w:type="pct"/>
            <w:gridSpan w:val="16"/>
            <w:tcBorders>
              <w:top w:val="nil"/>
              <w:left w:val="single" w:sz="4" w:space="0" w:color="auto"/>
              <w:bottom w:val="single" w:sz="4" w:space="0" w:color="auto"/>
              <w:right w:val="nil"/>
            </w:tcBorders>
            <w:shd w:val="clear" w:color="000000" w:fill="FFFFFF"/>
            <w:noWrap/>
            <w:vAlign w:val="center"/>
            <w:hideMark/>
          </w:tcPr>
          <w:p w14:paraId="35818DE7" w14:textId="77777777" w:rsidR="00D42598" w:rsidRPr="00D42598" w:rsidRDefault="00D42598" w:rsidP="002B6744">
            <w:pPr>
              <w:spacing w:line="240" w:lineRule="auto"/>
              <w:rPr>
                <w:rFonts w:ascii="Arial" w:eastAsia="Times New Roman" w:hAnsi="Arial" w:cs="Arial"/>
                <w:sz w:val="18"/>
                <w:szCs w:val="18"/>
                <w:lang w:eastAsia="en-NZ"/>
              </w:rPr>
            </w:pPr>
            <w:r w:rsidRPr="00D42598">
              <w:rPr>
                <w:rFonts w:ascii="Arial" w:eastAsia="Times New Roman" w:hAnsi="Arial" w:cs="Arial"/>
                <w:sz w:val="18"/>
                <w:szCs w:val="18"/>
                <w:lang w:eastAsia="en-NZ"/>
              </w:rPr>
              <w:t>Note: breastfeeding data is only available for babies of women registered with a primary maternity service.</w:t>
            </w:r>
          </w:p>
        </w:tc>
        <w:tc>
          <w:tcPr>
            <w:tcW w:w="424" w:type="pct"/>
            <w:gridSpan w:val="2"/>
            <w:tcBorders>
              <w:top w:val="nil"/>
              <w:left w:val="nil"/>
              <w:bottom w:val="single" w:sz="4" w:space="0" w:color="auto"/>
              <w:right w:val="nil"/>
            </w:tcBorders>
            <w:shd w:val="clear" w:color="000000" w:fill="FFFFFF"/>
            <w:noWrap/>
            <w:vAlign w:val="bottom"/>
            <w:hideMark/>
          </w:tcPr>
          <w:p w14:paraId="462DB6D3"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 </w:t>
            </w:r>
          </w:p>
        </w:tc>
        <w:tc>
          <w:tcPr>
            <w:tcW w:w="424" w:type="pct"/>
            <w:tcBorders>
              <w:top w:val="nil"/>
              <w:left w:val="nil"/>
              <w:bottom w:val="single" w:sz="4" w:space="0" w:color="auto"/>
              <w:right w:val="single" w:sz="4" w:space="0" w:color="auto"/>
            </w:tcBorders>
            <w:shd w:val="clear" w:color="000000" w:fill="FFFFFF"/>
            <w:noWrap/>
            <w:vAlign w:val="bottom"/>
            <w:hideMark/>
          </w:tcPr>
          <w:p w14:paraId="62CBA9AC"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 </w:t>
            </w:r>
          </w:p>
        </w:tc>
      </w:tr>
    </w:tbl>
    <w:p w14:paraId="3A349FD0" w14:textId="77777777" w:rsidR="00D42598" w:rsidRPr="00D42598" w:rsidRDefault="00D42598" w:rsidP="00D42598">
      <w:pPr>
        <w:rPr>
          <w:rFonts w:ascii="Arial" w:hAnsi="Arial" w:cs="Arial"/>
        </w:rPr>
      </w:pPr>
    </w:p>
    <w:p w14:paraId="0FE3CFF9" w14:textId="77777777" w:rsidR="00D42598" w:rsidRPr="00D42598" w:rsidRDefault="00D42598" w:rsidP="00D42598">
      <w:pPr>
        <w:spacing w:line="240" w:lineRule="auto"/>
        <w:rPr>
          <w:rFonts w:ascii="Arial" w:hAnsi="Arial" w:cs="Arial"/>
        </w:rPr>
      </w:pPr>
      <w:r w:rsidRPr="00D42598">
        <w:rPr>
          <w:rFonts w:ascii="Arial" w:hAnsi="Arial" w:cs="Arial"/>
        </w:rPr>
        <w:br w:type="page"/>
      </w:r>
    </w:p>
    <w:p w14:paraId="31AE3C07" w14:textId="77777777" w:rsidR="00D42598" w:rsidRPr="00D42598" w:rsidRDefault="00D42598" w:rsidP="00E62528">
      <w:pPr>
        <w:pStyle w:val="Heading3"/>
        <w:numPr>
          <w:ilvl w:val="0"/>
          <w:numId w:val="21"/>
        </w:numPr>
        <w:ind w:left="360" w:firstLine="0"/>
        <w:rPr>
          <w:rFonts w:ascii="Arial" w:hAnsi="Arial" w:cs="Arial"/>
        </w:rPr>
      </w:pPr>
      <w:bookmarkStart w:id="280" w:name="_Toc75870164"/>
      <w:bookmarkStart w:id="281" w:name="_Toc76394278"/>
      <w:r w:rsidRPr="00D42598">
        <w:rPr>
          <w:rFonts w:ascii="Arial" w:hAnsi="Arial" w:cs="Arial"/>
        </w:rPr>
        <w:lastRenderedPageBreak/>
        <w:t>Number and percentage of babies 2017 - by breastfeeding status at two weeks after birth, maternal age group, baby ethnic group, baby neighbourhood deprivation quintile and baby DHB of residence</w:t>
      </w:r>
      <w:bookmarkEnd w:id="280"/>
      <w:bookmarkEnd w:id="281"/>
    </w:p>
    <w:p w14:paraId="0441B7B5" w14:textId="77777777" w:rsidR="00D42598" w:rsidRPr="00D42598" w:rsidRDefault="00D42598" w:rsidP="00D42598">
      <w:pPr>
        <w:rPr>
          <w:rFonts w:ascii="Arial" w:hAnsi="Arial" w:cs="Arial"/>
        </w:rPr>
      </w:pPr>
    </w:p>
    <w:tbl>
      <w:tblPr>
        <w:tblW w:w="5000" w:type="pct"/>
        <w:tblLook w:val="04A0" w:firstRow="1" w:lastRow="0" w:firstColumn="1" w:lastColumn="0" w:noHBand="0" w:noVBand="1"/>
      </w:tblPr>
      <w:tblGrid>
        <w:gridCol w:w="2577"/>
        <w:gridCol w:w="1406"/>
        <w:gridCol w:w="865"/>
        <w:gridCol w:w="1015"/>
        <w:gridCol w:w="1247"/>
        <w:gridCol w:w="1370"/>
        <w:gridCol w:w="951"/>
        <w:gridCol w:w="1403"/>
        <w:gridCol w:w="862"/>
        <w:gridCol w:w="1013"/>
        <w:gridCol w:w="1239"/>
      </w:tblGrid>
      <w:tr w:rsidR="00D42598" w:rsidRPr="00D42598" w14:paraId="0C9819E8" w14:textId="77777777" w:rsidTr="002B6744">
        <w:trPr>
          <w:trHeight w:val="240"/>
        </w:trPr>
        <w:tc>
          <w:tcPr>
            <w:tcW w:w="924" w:type="pct"/>
            <w:vMerge w:val="restart"/>
            <w:tcBorders>
              <w:top w:val="single" w:sz="4" w:space="0" w:color="auto"/>
              <w:left w:val="single" w:sz="4" w:space="0" w:color="auto"/>
              <w:bottom w:val="single" w:sz="4" w:space="0" w:color="808080"/>
              <w:right w:val="nil"/>
            </w:tcBorders>
            <w:shd w:val="clear" w:color="auto" w:fill="95B3D7" w:themeFill="accent1" w:themeFillTint="99"/>
            <w:noWrap/>
            <w:vAlign w:val="center"/>
            <w:hideMark/>
          </w:tcPr>
          <w:p w14:paraId="68314217"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Category</w:t>
            </w:r>
          </w:p>
        </w:tc>
        <w:tc>
          <w:tcPr>
            <w:tcW w:w="2457" w:type="pct"/>
            <w:gridSpan w:val="6"/>
            <w:tcBorders>
              <w:top w:val="single" w:sz="4" w:space="0" w:color="auto"/>
              <w:left w:val="nil"/>
              <w:bottom w:val="single" w:sz="4" w:space="0" w:color="808080"/>
              <w:right w:val="single" w:sz="4" w:space="0" w:color="808080"/>
            </w:tcBorders>
            <w:shd w:val="clear" w:color="auto" w:fill="95B3D7" w:themeFill="accent1" w:themeFillTint="99"/>
            <w:noWrap/>
            <w:vAlign w:val="center"/>
            <w:hideMark/>
          </w:tcPr>
          <w:p w14:paraId="44C1540E"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Babies</w:t>
            </w:r>
          </w:p>
        </w:tc>
        <w:tc>
          <w:tcPr>
            <w:tcW w:w="1619" w:type="pct"/>
            <w:gridSpan w:val="4"/>
            <w:tcBorders>
              <w:top w:val="single" w:sz="4" w:space="0" w:color="auto"/>
              <w:left w:val="nil"/>
              <w:bottom w:val="single" w:sz="4" w:space="0" w:color="808080"/>
              <w:right w:val="single" w:sz="4" w:space="0" w:color="auto"/>
            </w:tcBorders>
            <w:shd w:val="clear" w:color="auto" w:fill="95B3D7" w:themeFill="accent1" w:themeFillTint="99"/>
            <w:noWrap/>
            <w:vAlign w:val="center"/>
            <w:hideMark/>
          </w:tcPr>
          <w:p w14:paraId="47C285E9"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Percentage of babies</w:t>
            </w:r>
          </w:p>
        </w:tc>
      </w:tr>
      <w:tr w:rsidR="00D42598" w:rsidRPr="00D42598" w14:paraId="44E3E53F" w14:textId="77777777" w:rsidTr="002B6744">
        <w:trPr>
          <w:trHeight w:val="240"/>
        </w:trPr>
        <w:tc>
          <w:tcPr>
            <w:tcW w:w="924" w:type="pct"/>
            <w:vMerge/>
            <w:tcBorders>
              <w:top w:val="single" w:sz="4" w:space="0" w:color="808080"/>
              <w:left w:val="single" w:sz="4" w:space="0" w:color="auto"/>
              <w:bottom w:val="single" w:sz="4" w:space="0" w:color="808080"/>
              <w:right w:val="nil"/>
            </w:tcBorders>
            <w:vAlign w:val="center"/>
            <w:hideMark/>
          </w:tcPr>
          <w:p w14:paraId="4226A017" w14:textId="77777777" w:rsidR="00D42598" w:rsidRPr="00D42598" w:rsidRDefault="00D42598" w:rsidP="002B6744">
            <w:pPr>
              <w:spacing w:line="240" w:lineRule="auto"/>
              <w:rPr>
                <w:rFonts w:ascii="Arial" w:eastAsia="Times New Roman" w:hAnsi="Arial" w:cs="Arial"/>
                <w:b/>
                <w:bCs/>
                <w:sz w:val="18"/>
                <w:szCs w:val="18"/>
                <w:lang w:eastAsia="en-NZ"/>
              </w:rPr>
            </w:pPr>
          </w:p>
        </w:tc>
        <w:tc>
          <w:tcPr>
            <w:tcW w:w="504" w:type="pct"/>
            <w:tcBorders>
              <w:top w:val="nil"/>
              <w:left w:val="nil"/>
              <w:bottom w:val="single" w:sz="4" w:space="0" w:color="808080"/>
              <w:right w:val="nil"/>
            </w:tcBorders>
            <w:shd w:val="clear" w:color="auto" w:fill="DBE5F1" w:themeFill="accent1" w:themeFillTint="33"/>
            <w:noWrap/>
            <w:vAlign w:val="center"/>
            <w:hideMark/>
          </w:tcPr>
          <w:p w14:paraId="5ED85EC8"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Exclusive</w:t>
            </w:r>
          </w:p>
        </w:tc>
        <w:tc>
          <w:tcPr>
            <w:tcW w:w="310" w:type="pct"/>
            <w:tcBorders>
              <w:top w:val="nil"/>
              <w:left w:val="nil"/>
              <w:bottom w:val="single" w:sz="4" w:space="0" w:color="808080"/>
              <w:right w:val="nil"/>
            </w:tcBorders>
            <w:shd w:val="clear" w:color="auto" w:fill="DBE5F1" w:themeFill="accent1" w:themeFillTint="33"/>
            <w:noWrap/>
            <w:vAlign w:val="center"/>
            <w:hideMark/>
          </w:tcPr>
          <w:p w14:paraId="2DB902FD"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Fully</w:t>
            </w:r>
          </w:p>
        </w:tc>
        <w:tc>
          <w:tcPr>
            <w:tcW w:w="364" w:type="pct"/>
            <w:tcBorders>
              <w:top w:val="nil"/>
              <w:left w:val="nil"/>
              <w:bottom w:val="single" w:sz="4" w:space="0" w:color="808080"/>
              <w:right w:val="nil"/>
            </w:tcBorders>
            <w:shd w:val="clear" w:color="auto" w:fill="DBE5F1" w:themeFill="accent1" w:themeFillTint="33"/>
            <w:noWrap/>
            <w:vAlign w:val="center"/>
            <w:hideMark/>
          </w:tcPr>
          <w:p w14:paraId="2DB45FB4"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Partial</w:t>
            </w:r>
          </w:p>
        </w:tc>
        <w:tc>
          <w:tcPr>
            <w:tcW w:w="447" w:type="pct"/>
            <w:tcBorders>
              <w:top w:val="nil"/>
              <w:left w:val="nil"/>
              <w:bottom w:val="single" w:sz="4" w:space="0" w:color="808080"/>
              <w:right w:val="nil"/>
            </w:tcBorders>
            <w:shd w:val="clear" w:color="auto" w:fill="DBE5F1" w:themeFill="accent1" w:themeFillTint="33"/>
            <w:noWrap/>
            <w:vAlign w:val="center"/>
            <w:hideMark/>
          </w:tcPr>
          <w:p w14:paraId="7BC85447"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Artificial</w:t>
            </w:r>
          </w:p>
        </w:tc>
        <w:tc>
          <w:tcPr>
            <w:tcW w:w="491" w:type="pct"/>
            <w:tcBorders>
              <w:top w:val="nil"/>
              <w:left w:val="nil"/>
              <w:bottom w:val="single" w:sz="4" w:space="0" w:color="808080"/>
              <w:right w:val="nil"/>
            </w:tcBorders>
            <w:shd w:val="clear" w:color="auto" w:fill="DBE5F1" w:themeFill="accent1" w:themeFillTint="33"/>
            <w:noWrap/>
            <w:vAlign w:val="center"/>
            <w:hideMark/>
          </w:tcPr>
          <w:p w14:paraId="4F562A78"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Unknown</w:t>
            </w:r>
          </w:p>
        </w:tc>
        <w:tc>
          <w:tcPr>
            <w:tcW w:w="341" w:type="pct"/>
            <w:tcBorders>
              <w:top w:val="nil"/>
              <w:left w:val="nil"/>
              <w:bottom w:val="single" w:sz="4" w:space="0" w:color="808080"/>
              <w:right w:val="single" w:sz="4" w:space="0" w:color="808080"/>
            </w:tcBorders>
            <w:shd w:val="clear" w:color="auto" w:fill="DBE5F1" w:themeFill="accent1" w:themeFillTint="33"/>
            <w:noWrap/>
            <w:vAlign w:val="center"/>
            <w:hideMark/>
          </w:tcPr>
          <w:p w14:paraId="37A80F0B"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Total</w:t>
            </w:r>
          </w:p>
        </w:tc>
        <w:tc>
          <w:tcPr>
            <w:tcW w:w="503" w:type="pct"/>
            <w:tcBorders>
              <w:top w:val="nil"/>
              <w:left w:val="nil"/>
              <w:bottom w:val="single" w:sz="4" w:space="0" w:color="808080"/>
              <w:right w:val="nil"/>
            </w:tcBorders>
            <w:shd w:val="clear" w:color="auto" w:fill="DBE5F1" w:themeFill="accent1" w:themeFillTint="33"/>
            <w:noWrap/>
            <w:vAlign w:val="center"/>
            <w:hideMark/>
          </w:tcPr>
          <w:p w14:paraId="4555DD7B"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Exclusive</w:t>
            </w:r>
          </w:p>
        </w:tc>
        <w:tc>
          <w:tcPr>
            <w:tcW w:w="309" w:type="pct"/>
            <w:tcBorders>
              <w:top w:val="nil"/>
              <w:left w:val="nil"/>
              <w:bottom w:val="single" w:sz="4" w:space="0" w:color="808080"/>
              <w:right w:val="nil"/>
            </w:tcBorders>
            <w:shd w:val="clear" w:color="auto" w:fill="DBE5F1" w:themeFill="accent1" w:themeFillTint="33"/>
            <w:noWrap/>
            <w:vAlign w:val="center"/>
            <w:hideMark/>
          </w:tcPr>
          <w:p w14:paraId="0A1E9247"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Fully</w:t>
            </w:r>
          </w:p>
        </w:tc>
        <w:tc>
          <w:tcPr>
            <w:tcW w:w="363" w:type="pct"/>
            <w:tcBorders>
              <w:top w:val="nil"/>
              <w:left w:val="nil"/>
              <w:bottom w:val="single" w:sz="4" w:space="0" w:color="808080"/>
              <w:right w:val="nil"/>
            </w:tcBorders>
            <w:shd w:val="clear" w:color="auto" w:fill="DBE5F1" w:themeFill="accent1" w:themeFillTint="33"/>
            <w:noWrap/>
            <w:vAlign w:val="center"/>
            <w:hideMark/>
          </w:tcPr>
          <w:p w14:paraId="51DE520F"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Partial</w:t>
            </w:r>
          </w:p>
        </w:tc>
        <w:tc>
          <w:tcPr>
            <w:tcW w:w="444" w:type="pct"/>
            <w:tcBorders>
              <w:top w:val="nil"/>
              <w:left w:val="nil"/>
              <w:bottom w:val="single" w:sz="4" w:space="0" w:color="808080"/>
              <w:right w:val="single" w:sz="4" w:space="0" w:color="auto"/>
            </w:tcBorders>
            <w:shd w:val="clear" w:color="auto" w:fill="DBE5F1" w:themeFill="accent1" w:themeFillTint="33"/>
            <w:noWrap/>
            <w:vAlign w:val="center"/>
            <w:hideMark/>
          </w:tcPr>
          <w:p w14:paraId="58FEDFFD" w14:textId="77777777" w:rsidR="00D42598" w:rsidRPr="00D42598" w:rsidRDefault="00D42598" w:rsidP="002B6744">
            <w:pPr>
              <w:spacing w:line="240" w:lineRule="auto"/>
              <w:jc w:val="center"/>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Artificial</w:t>
            </w:r>
          </w:p>
        </w:tc>
      </w:tr>
      <w:tr w:rsidR="00D42598" w:rsidRPr="00D42598" w14:paraId="6969E8B5" w14:textId="77777777" w:rsidTr="002B6744">
        <w:trPr>
          <w:trHeight w:val="240"/>
        </w:trPr>
        <w:tc>
          <w:tcPr>
            <w:tcW w:w="924" w:type="pct"/>
            <w:tcBorders>
              <w:top w:val="nil"/>
              <w:left w:val="single" w:sz="4" w:space="0" w:color="auto"/>
              <w:bottom w:val="nil"/>
              <w:right w:val="nil"/>
            </w:tcBorders>
            <w:shd w:val="clear" w:color="auto" w:fill="95B3D7" w:themeFill="accent1" w:themeFillTint="99"/>
            <w:noWrap/>
            <w:vAlign w:val="center"/>
            <w:hideMark/>
          </w:tcPr>
          <w:p w14:paraId="75DE70C9"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Overall</w:t>
            </w:r>
          </w:p>
        </w:tc>
        <w:tc>
          <w:tcPr>
            <w:tcW w:w="504" w:type="pct"/>
            <w:tcBorders>
              <w:top w:val="nil"/>
              <w:left w:val="nil"/>
              <w:bottom w:val="nil"/>
              <w:right w:val="nil"/>
            </w:tcBorders>
            <w:shd w:val="clear" w:color="auto" w:fill="95B3D7" w:themeFill="accent1" w:themeFillTint="99"/>
            <w:noWrap/>
            <w:vAlign w:val="center"/>
            <w:hideMark/>
          </w:tcPr>
          <w:p w14:paraId="7199B31F"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10" w:type="pct"/>
            <w:tcBorders>
              <w:top w:val="nil"/>
              <w:left w:val="nil"/>
              <w:bottom w:val="nil"/>
              <w:right w:val="nil"/>
            </w:tcBorders>
            <w:shd w:val="clear" w:color="auto" w:fill="95B3D7" w:themeFill="accent1" w:themeFillTint="99"/>
            <w:noWrap/>
            <w:vAlign w:val="center"/>
            <w:hideMark/>
          </w:tcPr>
          <w:p w14:paraId="30799FE1"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4" w:type="pct"/>
            <w:tcBorders>
              <w:top w:val="nil"/>
              <w:left w:val="nil"/>
              <w:bottom w:val="nil"/>
              <w:right w:val="nil"/>
            </w:tcBorders>
            <w:shd w:val="clear" w:color="auto" w:fill="95B3D7" w:themeFill="accent1" w:themeFillTint="99"/>
            <w:noWrap/>
            <w:vAlign w:val="center"/>
            <w:hideMark/>
          </w:tcPr>
          <w:p w14:paraId="44F738B4"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447" w:type="pct"/>
            <w:tcBorders>
              <w:top w:val="nil"/>
              <w:left w:val="nil"/>
              <w:bottom w:val="nil"/>
              <w:right w:val="nil"/>
            </w:tcBorders>
            <w:shd w:val="clear" w:color="auto" w:fill="95B3D7" w:themeFill="accent1" w:themeFillTint="99"/>
            <w:noWrap/>
            <w:vAlign w:val="center"/>
            <w:hideMark/>
          </w:tcPr>
          <w:p w14:paraId="5B47338C"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491" w:type="pct"/>
            <w:tcBorders>
              <w:top w:val="nil"/>
              <w:left w:val="nil"/>
              <w:bottom w:val="nil"/>
              <w:right w:val="nil"/>
            </w:tcBorders>
            <w:shd w:val="clear" w:color="auto" w:fill="95B3D7" w:themeFill="accent1" w:themeFillTint="99"/>
            <w:noWrap/>
            <w:vAlign w:val="center"/>
            <w:hideMark/>
          </w:tcPr>
          <w:p w14:paraId="559159C0"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41" w:type="pct"/>
            <w:tcBorders>
              <w:top w:val="nil"/>
              <w:left w:val="nil"/>
              <w:bottom w:val="nil"/>
              <w:right w:val="nil"/>
            </w:tcBorders>
            <w:shd w:val="clear" w:color="auto" w:fill="95B3D7" w:themeFill="accent1" w:themeFillTint="99"/>
            <w:noWrap/>
            <w:vAlign w:val="center"/>
            <w:hideMark/>
          </w:tcPr>
          <w:p w14:paraId="442CF710"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503" w:type="pct"/>
            <w:tcBorders>
              <w:top w:val="nil"/>
              <w:left w:val="nil"/>
              <w:bottom w:val="nil"/>
              <w:right w:val="nil"/>
            </w:tcBorders>
            <w:shd w:val="clear" w:color="auto" w:fill="95B3D7" w:themeFill="accent1" w:themeFillTint="99"/>
            <w:noWrap/>
            <w:vAlign w:val="center"/>
            <w:hideMark/>
          </w:tcPr>
          <w:p w14:paraId="0C0EF243"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09" w:type="pct"/>
            <w:tcBorders>
              <w:top w:val="nil"/>
              <w:left w:val="nil"/>
              <w:bottom w:val="nil"/>
              <w:right w:val="nil"/>
            </w:tcBorders>
            <w:shd w:val="clear" w:color="auto" w:fill="95B3D7" w:themeFill="accent1" w:themeFillTint="99"/>
            <w:noWrap/>
            <w:vAlign w:val="center"/>
            <w:hideMark/>
          </w:tcPr>
          <w:p w14:paraId="3470B8D3"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3" w:type="pct"/>
            <w:tcBorders>
              <w:top w:val="nil"/>
              <w:left w:val="nil"/>
              <w:bottom w:val="nil"/>
              <w:right w:val="nil"/>
            </w:tcBorders>
            <w:shd w:val="clear" w:color="auto" w:fill="95B3D7" w:themeFill="accent1" w:themeFillTint="99"/>
            <w:noWrap/>
            <w:vAlign w:val="center"/>
            <w:hideMark/>
          </w:tcPr>
          <w:p w14:paraId="636F513D"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444" w:type="pct"/>
            <w:tcBorders>
              <w:top w:val="nil"/>
              <w:left w:val="nil"/>
              <w:bottom w:val="nil"/>
              <w:right w:val="single" w:sz="4" w:space="0" w:color="auto"/>
            </w:tcBorders>
            <w:shd w:val="clear" w:color="auto" w:fill="95B3D7" w:themeFill="accent1" w:themeFillTint="99"/>
            <w:noWrap/>
            <w:vAlign w:val="center"/>
            <w:hideMark/>
          </w:tcPr>
          <w:p w14:paraId="408C8227"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r>
      <w:tr w:rsidR="00D42598" w:rsidRPr="00D42598" w14:paraId="00B2FE66"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1F116017"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Total</w:t>
            </w:r>
          </w:p>
        </w:tc>
        <w:tc>
          <w:tcPr>
            <w:tcW w:w="504" w:type="pct"/>
            <w:tcBorders>
              <w:top w:val="nil"/>
              <w:left w:val="nil"/>
              <w:bottom w:val="nil"/>
              <w:right w:val="nil"/>
            </w:tcBorders>
            <w:shd w:val="clear" w:color="000000" w:fill="FFFFFF"/>
            <w:noWrap/>
            <w:vAlign w:val="bottom"/>
            <w:hideMark/>
          </w:tcPr>
          <w:p w14:paraId="78A0214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35738</w:t>
            </w:r>
          </w:p>
        </w:tc>
        <w:tc>
          <w:tcPr>
            <w:tcW w:w="310" w:type="pct"/>
            <w:tcBorders>
              <w:top w:val="nil"/>
              <w:left w:val="nil"/>
              <w:bottom w:val="nil"/>
              <w:right w:val="nil"/>
            </w:tcBorders>
            <w:shd w:val="clear" w:color="000000" w:fill="FFFFFF"/>
            <w:noWrap/>
            <w:vAlign w:val="bottom"/>
            <w:hideMark/>
          </w:tcPr>
          <w:p w14:paraId="32289EB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4401</w:t>
            </w:r>
          </w:p>
        </w:tc>
        <w:tc>
          <w:tcPr>
            <w:tcW w:w="364" w:type="pct"/>
            <w:tcBorders>
              <w:top w:val="nil"/>
              <w:left w:val="nil"/>
              <w:bottom w:val="nil"/>
              <w:right w:val="nil"/>
            </w:tcBorders>
            <w:shd w:val="clear" w:color="000000" w:fill="FFFFFF"/>
            <w:noWrap/>
            <w:vAlign w:val="bottom"/>
            <w:hideMark/>
          </w:tcPr>
          <w:p w14:paraId="5B5DC61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7888</w:t>
            </w:r>
          </w:p>
        </w:tc>
        <w:tc>
          <w:tcPr>
            <w:tcW w:w="447" w:type="pct"/>
            <w:tcBorders>
              <w:top w:val="nil"/>
              <w:left w:val="nil"/>
              <w:bottom w:val="nil"/>
              <w:right w:val="nil"/>
            </w:tcBorders>
            <w:shd w:val="clear" w:color="000000" w:fill="FFFFFF"/>
            <w:noWrap/>
            <w:vAlign w:val="bottom"/>
            <w:hideMark/>
          </w:tcPr>
          <w:p w14:paraId="37856AF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3554</w:t>
            </w:r>
          </w:p>
        </w:tc>
        <w:tc>
          <w:tcPr>
            <w:tcW w:w="491" w:type="pct"/>
            <w:tcBorders>
              <w:top w:val="nil"/>
              <w:left w:val="nil"/>
              <w:bottom w:val="nil"/>
              <w:right w:val="nil"/>
            </w:tcBorders>
            <w:shd w:val="clear" w:color="000000" w:fill="FFFFFF"/>
            <w:noWrap/>
            <w:vAlign w:val="bottom"/>
            <w:hideMark/>
          </w:tcPr>
          <w:p w14:paraId="1465ADA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5297</w:t>
            </w:r>
          </w:p>
        </w:tc>
        <w:tc>
          <w:tcPr>
            <w:tcW w:w="341" w:type="pct"/>
            <w:tcBorders>
              <w:top w:val="nil"/>
              <w:left w:val="nil"/>
              <w:bottom w:val="nil"/>
              <w:right w:val="single" w:sz="4" w:space="0" w:color="808080"/>
            </w:tcBorders>
            <w:shd w:val="clear" w:color="000000" w:fill="FFFFFF"/>
            <w:noWrap/>
            <w:vAlign w:val="bottom"/>
            <w:hideMark/>
          </w:tcPr>
          <w:p w14:paraId="1BC36EF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56878</w:t>
            </w:r>
          </w:p>
        </w:tc>
        <w:tc>
          <w:tcPr>
            <w:tcW w:w="503" w:type="pct"/>
            <w:tcBorders>
              <w:top w:val="nil"/>
              <w:left w:val="nil"/>
              <w:bottom w:val="nil"/>
              <w:right w:val="nil"/>
            </w:tcBorders>
            <w:shd w:val="clear" w:color="000000" w:fill="FFFFFF"/>
            <w:noWrap/>
            <w:vAlign w:val="bottom"/>
            <w:hideMark/>
          </w:tcPr>
          <w:p w14:paraId="3384629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69.3</w:t>
            </w:r>
          </w:p>
        </w:tc>
        <w:tc>
          <w:tcPr>
            <w:tcW w:w="309" w:type="pct"/>
            <w:tcBorders>
              <w:top w:val="nil"/>
              <w:left w:val="nil"/>
              <w:bottom w:val="nil"/>
              <w:right w:val="nil"/>
            </w:tcBorders>
            <w:shd w:val="clear" w:color="000000" w:fill="FFFFFF"/>
            <w:noWrap/>
            <w:vAlign w:val="bottom"/>
            <w:hideMark/>
          </w:tcPr>
          <w:p w14:paraId="78C69CB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8.5</w:t>
            </w:r>
          </w:p>
        </w:tc>
        <w:tc>
          <w:tcPr>
            <w:tcW w:w="363" w:type="pct"/>
            <w:tcBorders>
              <w:top w:val="nil"/>
              <w:left w:val="nil"/>
              <w:bottom w:val="nil"/>
              <w:right w:val="nil"/>
            </w:tcBorders>
            <w:shd w:val="clear" w:color="000000" w:fill="FFFFFF"/>
            <w:noWrap/>
            <w:vAlign w:val="bottom"/>
            <w:hideMark/>
          </w:tcPr>
          <w:p w14:paraId="7677B16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15.3</w:t>
            </w:r>
          </w:p>
        </w:tc>
        <w:tc>
          <w:tcPr>
            <w:tcW w:w="444" w:type="pct"/>
            <w:tcBorders>
              <w:top w:val="nil"/>
              <w:left w:val="nil"/>
              <w:bottom w:val="nil"/>
              <w:right w:val="single" w:sz="4" w:space="0" w:color="auto"/>
            </w:tcBorders>
            <w:shd w:val="clear" w:color="000000" w:fill="FFFFFF"/>
            <w:noWrap/>
            <w:vAlign w:val="bottom"/>
            <w:hideMark/>
          </w:tcPr>
          <w:p w14:paraId="68DCFBC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6.9</w:t>
            </w:r>
          </w:p>
        </w:tc>
      </w:tr>
      <w:tr w:rsidR="00D42598" w:rsidRPr="00D42598" w14:paraId="79920229" w14:textId="77777777" w:rsidTr="002B6744">
        <w:trPr>
          <w:trHeight w:val="240"/>
        </w:trPr>
        <w:tc>
          <w:tcPr>
            <w:tcW w:w="1428" w:type="pct"/>
            <w:gridSpan w:val="2"/>
            <w:tcBorders>
              <w:top w:val="single" w:sz="4" w:space="0" w:color="808080"/>
              <w:left w:val="single" w:sz="4" w:space="0" w:color="auto"/>
              <w:bottom w:val="nil"/>
              <w:right w:val="nil"/>
            </w:tcBorders>
            <w:shd w:val="clear" w:color="auto" w:fill="95B3D7" w:themeFill="accent1" w:themeFillTint="99"/>
            <w:noWrap/>
            <w:vAlign w:val="center"/>
            <w:hideMark/>
          </w:tcPr>
          <w:p w14:paraId="6DD63604"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Maternal age group (years)</w:t>
            </w:r>
          </w:p>
        </w:tc>
        <w:tc>
          <w:tcPr>
            <w:tcW w:w="310" w:type="pct"/>
            <w:tcBorders>
              <w:top w:val="single" w:sz="4" w:space="0" w:color="808080"/>
              <w:left w:val="nil"/>
              <w:bottom w:val="nil"/>
              <w:right w:val="nil"/>
            </w:tcBorders>
            <w:shd w:val="clear" w:color="auto" w:fill="95B3D7" w:themeFill="accent1" w:themeFillTint="99"/>
            <w:noWrap/>
            <w:vAlign w:val="center"/>
            <w:hideMark/>
          </w:tcPr>
          <w:p w14:paraId="4DE322AD"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4" w:type="pct"/>
            <w:tcBorders>
              <w:top w:val="single" w:sz="4" w:space="0" w:color="808080"/>
              <w:left w:val="nil"/>
              <w:bottom w:val="nil"/>
              <w:right w:val="nil"/>
            </w:tcBorders>
            <w:shd w:val="clear" w:color="auto" w:fill="95B3D7" w:themeFill="accent1" w:themeFillTint="99"/>
            <w:noWrap/>
            <w:vAlign w:val="center"/>
            <w:hideMark/>
          </w:tcPr>
          <w:p w14:paraId="1DB62988"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447" w:type="pct"/>
            <w:tcBorders>
              <w:top w:val="single" w:sz="4" w:space="0" w:color="808080"/>
              <w:left w:val="nil"/>
              <w:bottom w:val="nil"/>
              <w:right w:val="nil"/>
            </w:tcBorders>
            <w:shd w:val="clear" w:color="auto" w:fill="95B3D7" w:themeFill="accent1" w:themeFillTint="99"/>
            <w:noWrap/>
            <w:vAlign w:val="center"/>
            <w:hideMark/>
          </w:tcPr>
          <w:p w14:paraId="70640259"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491" w:type="pct"/>
            <w:tcBorders>
              <w:top w:val="single" w:sz="4" w:space="0" w:color="808080"/>
              <w:left w:val="nil"/>
              <w:bottom w:val="nil"/>
              <w:right w:val="nil"/>
            </w:tcBorders>
            <w:shd w:val="clear" w:color="auto" w:fill="95B3D7" w:themeFill="accent1" w:themeFillTint="99"/>
            <w:noWrap/>
            <w:vAlign w:val="center"/>
            <w:hideMark/>
          </w:tcPr>
          <w:p w14:paraId="47BAF629"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41" w:type="pct"/>
            <w:tcBorders>
              <w:top w:val="single" w:sz="4" w:space="0" w:color="808080"/>
              <w:left w:val="nil"/>
              <w:bottom w:val="nil"/>
              <w:right w:val="nil"/>
            </w:tcBorders>
            <w:shd w:val="clear" w:color="auto" w:fill="95B3D7" w:themeFill="accent1" w:themeFillTint="99"/>
            <w:noWrap/>
            <w:vAlign w:val="center"/>
            <w:hideMark/>
          </w:tcPr>
          <w:p w14:paraId="6A825709"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503" w:type="pct"/>
            <w:tcBorders>
              <w:top w:val="single" w:sz="4" w:space="0" w:color="808080"/>
              <w:left w:val="nil"/>
              <w:bottom w:val="nil"/>
              <w:right w:val="nil"/>
            </w:tcBorders>
            <w:shd w:val="clear" w:color="auto" w:fill="95B3D7" w:themeFill="accent1" w:themeFillTint="99"/>
            <w:noWrap/>
            <w:vAlign w:val="center"/>
            <w:hideMark/>
          </w:tcPr>
          <w:p w14:paraId="2551F3CD"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09" w:type="pct"/>
            <w:tcBorders>
              <w:top w:val="single" w:sz="4" w:space="0" w:color="808080"/>
              <w:left w:val="nil"/>
              <w:bottom w:val="nil"/>
              <w:right w:val="nil"/>
            </w:tcBorders>
            <w:shd w:val="clear" w:color="auto" w:fill="95B3D7" w:themeFill="accent1" w:themeFillTint="99"/>
            <w:noWrap/>
            <w:vAlign w:val="center"/>
            <w:hideMark/>
          </w:tcPr>
          <w:p w14:paraId="5402B8CB"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363" w:type="pct"/>
            <w:tcBorders>
              <w:top w:val="single" w:sz="4" w:space="0" w:color="808080"/>
              <w:left w:val="nil"/>
              <w:bottom w:val="nil"/>
              <w:right w:val="nil"/>
            </w:tcBorders>
            <w:shd w:val="clear" w:color="auto" w:fill="95B3D7" w:themeFill="accent1" w:themeFillTint="99"/>
            <w:noWrap/>
            <w:vAlign w:val="center"/>
            <w:hideMark/>
          </w:tcPr>
          <w:p w14:paraId="07781BDE"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c>
          <w:tcPr>
            <w:tcW w:w="444" w:type="pct"/>
            <w:tcBorders>
              <w:top w:val="single" w:sz="4" w:space="0" w:color="808080"/>
              <w:left w:val="nil"/>
              <w:bottom w:val="nil"/>
              <w:right w:val="single" w:sz="4" w:space="0" w:color="auto"/>
            </w:tcBorders>
            <w:shd w:val="clear" w:color="auto" w:fill="95B3D7" w:themeFill="accent1" w:themeFillTint="99"/>
            <w:noWrap/>
            <w:vAlign w:val="center"/>
            <w:hideMark/>
          </w:tcPr>
          <w:p w14:paraId="25D1B824"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 </w:t>
            </w:r>
          </w:p>
        </w:tc>
      </w:tr>
      <w:tr w:rsidR="00D42598" w:rsidRPr="00D42598" w14:paraId="708071F4"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7169CADD"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 xml:space="preserve"> &lt;20</w:t>
            </w:r>
          </w:p>
        </w:tc>
        <w:tc>
          <w:tcPr>
            <w:tcW w:w="504" w:type="pct"/>
            <w:tcBorders>
              <w:top w:val="nil"/>
              <w:left w:val="nil"/>
              <w:bottom w:val="nil"/>
              <w:right w:val="nil"/>
            </w:tcBorders>
            <w:shd w:val="clear" w:color="000000" w:fill="FFFFFF"/>
            <w:noWrap/>
            <w:vAlign w:val="bottom"/>
            <w:hideMark/>
          </w:tcPr>
          <w:p w14:paraId="029876C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1148</w:t>
            </w:r>
          </w:p>
        </w:tc>
        <w:tc>
          <w:tcPr>
            <w:tcW w:w="310" w:type="pct"/>
            <w:tcBorders>
              <w:top w:val="nil"/>
              <w:left w:val="nil"/>
              <w:bottom w:val="nil"/>
              <w:right w:val="nil"/>
            </w:tcBorders>
            <w:shd w:val="clear" w:color="000000" w:fill="FFFFFF"/>
            <w:noWrap/>
            <w:vAlign w:val="bottom"/>
            <w:hideMark/>
          </w:tcPr>
          <w:p w14:paraId="2E105DF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141</w:t>
            </w:r>
          </w:p>
        </w:tc>
        <w:tc>
          <w:tcPr>
            <w:tcW w:w="364" w:type="pct"/>
            <w:tcBorders>
              <w:top w:val="nil"/>
              <w:left w:val="nil"/>
              <w:bottom w:val="nil"/>
              <w:right w:val="nil"/>
            </w:tcBorders>
            <w:shd w:val="clear" w:color="000000" w:fill="FFFFFF"/>
            <w:noWrap/>
            <w:vAlign w:val="bottom"/>
            <w:hideMark/>
          </w:tcPr>
          <w:p w14:paraId="44F1D21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305</w:t>
            </w:r>
          </w:p>
        </w:tc>
        <w:tc>
          <w:tcPr>
            <w:tcW w:w="447" w:type="pct"/>
            <w:tcBorders>
              <w:top w:val="nil"/>
              <w:left w:val="nil"/>
              <w:bottom w:val="nil"/>
              <w:right w:val="nil"/>
            </w:tcBorders>
            <w:shd w:val="clear" w:color="000000" w:fill="FFFFFF"/>
            <w:noWrap/>
            <w:vAlign w:val="bottom"/>
            <w:hideMark/>
          </w:tcPr>
          <w:p w14:paraId="0C162C9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266</w:t>
            </w:r>
          </w:p>
        </w:tc>
        <w:tc>
          <w:tcPr>
            <w:tcW w:w="491" w:type="pct"/>
            <w:tcBorders>
              <w:top w:val="nil"/>
              <w:left w:val="nil"/>
              <w:bottom w:val="nil"/>
              <w:right w:val="nil"/>
            </w:tcBorders>
            <w:shd w:val="clear" w:color="000000" w:fill="FFFFFF"/>
            <w:noWrap/>
            <w:vAlign w:val="bottom"/>
            <w:hideMark/>
          </w:tcPr>
          <w:p w14:paraId="49B8EA4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244</w:t>
            </w:r>
          </w:p>
        </w:tc>
        <w:tc>
          <w:tcPr>
            <w:tcW w:w="341" w:type="pct"/>
            <w:tcBorders>
              <w:top w:val="nil"/>
              <w:left w:val="nil"/>
              <w:bottom w:val="nil"/>
              <w:right w:val="single" w:sz="4" w:space="0" w:color="808080"/>
            </w:tcBorders>
            <w:shd w:val="clear" w:color="000000" w:fill="FFFFFF"/>
            <w:noWrap/>
            <w:vAlign w:val="bottom"/>
            <w:hideMark/>
          </w:tcPr>
          <w:p w14:paraId="56008EB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2104</w:t>
            </w:r>
          </w:p>
        </w:tc>
        <w:tc>
          <w:tcPr>
            <w:tcW w:w="503" w:type="pct"/>
            <w:tcBorders>
              <w:top w:val="nil"/>
              <w:left w:val="nil"/>
              <w:bottom w:val="nil"/>
              <w:right w:val="nil"/>
            </w:tcBorders>
            <w:shd w:val="clear" w:color="000000" w:fill="FFFFFF"/>
            <w:noWrap/>
            <w:vAlign w:val="bottom"/>
            <w:hideMark/>
          </w:tcPr>
          <w:p w14:paraId="6E6F018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61.7</w:t>
            </w:r>
          </w:p>
        </w:tc>
        <w:tc>
          <w:tcPr>
            <w:tcW w:w="309" w:type="pct"/>
            <w:tcBorders>
              <w:top w:val="nil"/>
              <w:left w:val="nil"/>
              <w:bottom w:val="nil"/>
              <w:right w:val="nil"/>
            </w:tcBorders>
            <w:shd w:val="clear" w:color="000000" w:fill="FFFFFF"/>
            <w:noWrap/>
            <w:vAlign w:val="bottom"/>
            <w:hideMark/>
          </w:tcPr>
          <w:p w14:paraId="339A811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7.6</w:t>
            </w:r>
          </w:p>
        </w:tc>
        <w:tc>
          <w:tcPr>
            <w:tcW w:w="363" w:type="pct"/>
            <w:tcBorders>
              <w:top w:val="nil"/>
              <w:left w:val="nil"/>
              <w:bottom w:val="nil"/>
              <w:right w:val="nil"/>
            </w:tcBorders>
            <w:shd w:val="clear" w:color="000000" w:fill="FFFFFF"/>
            <w:noWrap/>
            <w:vAlign w:val="bottom"/>
            <w:hideMark/>
          </w:tcPr>
          <w:p w14:paraId="495742A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16.4</w:t>
            </w:r>
          </w:p>
        </w:tc>
        <w:tc>
          <w:tcPr>
            <w:tcW w:w="444" w:type="pct"/>
            <w:tcBorders>
              <w:top w:val="nil"/>
              <w:left w:val="nil"/>
              <w:bottom w:val="nil"/>
              <w:right w:val="single" w:sz="4" w:space="0" w:color="auto"/>
            </w:tcBorders>
            <w:shd w:val="clear" w:color="000000" w:fill="FFFFFF"/>
            <w:noWrap/>
            <w:vAlign w:val="bottom"/>
            <w:hideMark/>
          </w:tcPr>
          <w:p w14:paraId="33A588D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14.3</w:t>
            </w:r>
          </w:p>
        </w:tc>
      </w:tr>
      <w:tr w:rsidR="00D42598" w:rsidRPr="00D42598" w14:paraId="4EEE17FA" w14:textId="77777777" w:rsidTr="002B6744">
        <w:trPr>
          <w:trHeight w:val="180"/>
        </w:trPr>
        <w:tc>
          <w:tcPr>
            <w:tcW w:w="5000" w:type="pct"/>
            <w:gridSpan w:val="11"/>
            <w:tcBorders>
              <w:top w:val="single" w:sz="4" w:space="0" w:color="808080"/>
              <w:left w:val="single" w:sz="4" w:space="0" w:color="auto"/>
              <w:bottom w:val="nil"/>
              <w:right w:val="single" w:sz="4" w:space="0" w:color="auto"/>
            </w:tcBorders>
            <w:shd w:val="clear" w:color="auto" w:fill="95B3D7" w:themeFill="accent1" w:themeFillTint="99"/>
            <w:noWrap/>
            <w:vAlign w:val="center"/>
            <w:hideMark/>
          </w:tcPr>
          <w:p w14:paraId="0AA09E85"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Ethnic group (all breastfed babies) </w:t>
            </w:r>
          </w:p>
        </w:tc>
      </w:tr>
      <w:tr w:rsidR="00D42598" w:rsidRPr="00D42598" w14:paraId="7D5FDC43"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1F1AAC7C"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Māori</w:t>
            </w:r>
          </w:p>
        </w:tc>
        <w:tc>
          <w:tcPr>
            <w:tcW w:w="504" w:type="pct"/>
            <w:tcBorders>
              <w:top w:val="nil"/>
              <w:left w:val="nil"/>
              <w:bottom w:val="nil"/>
              <w:right w:val="nil"/>
            </w:tcBorders>
            <w:shd w:val="clear" w:color="000000" w:fill="FFFFFF"/>
            <w:noWrap/>
            <w:vAlign w:val="bottom"/>
            <w:hideMark/>
          </w:tcPr>
          <w:p w14:paraId="5D57E2A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10311</w:t>
            </w:r>
          </w:p>
        </w:tc>
        <w:tc>
          <w:tcPr>
            <w:tcW w:w="310" w:type="pct"/>
            <w:tcBorders>
              <w:top w:val="nil"/>
              <w:left w:val="nil"/>
              <w:bottom w:val="nil"/>
              <w:right w:val="nil"/>
            </w:tcBorders>
            <w:shd w:val="clear" w:color="000000" w:fill="FFFFFF"/>
            <w:noWrap/>
            <w:vAlign w:val="bottom"/>
            <w:hideMark/>
          </w:tcPr>
          <w:p w14:paraId="0F9EA65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986</w:t>
            </w:r>
          </w:p>
        </w:tc>
        <w:tc>
          <w:tcPr>
            <w:tcW w:w="364" w:type="pct"/>
            <w:tcBorders>
              <w:top w:val="nil"/>
              <w:left w:val="nil"/>
              <w:bottom w:val="nil"/>
              <w:right w:val="nil"/>
            </w:tcBorders>
            <w:shd w:val="clear" w:color="000000" w:fill="FFFFFF"/>
            <w:noWrap/>
            <w:vAlign w:val="bottom"/>
            <w:hideMark/>
          </w:tcPr>
          <w:p w14:paraId="5461102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1932</w:t>
            </w:r>
          </w:p>
        </w:tc>
        <w:tc>
          <w:tcPr>
            <w:tcW w:w="447" w:type="pct"/>
            <w:tcBorders>
              <w:top w:val="nil"/>
              <w:left w:val="nil"/>
              <w:bottom w:val="nil"/>
              <w:right w:val="nil"/>
            </w:tcBorders>
            <w:shd w:val="clear" w:color="000000" w:fill="FFFFFF"/>
            <w:noWrap/>
            <w:vAlign w:val="bottom"/>
            <w:hideMark/>
          </w:tcPr>
          <w:p w14:paraId="2AB4B3B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1531</w:t>
            </w:r>
          </w:p>
        </w:tc>
        <w:tc>
          <w:tcPr>
            <w:tcW w:w="491" w:type="pct"/>
            <w:tcBorders>
              <w:top w:val="nil"/>
              <w:left w:val="nil"/>
              <w:bottom w:val="nil"/>
              <w:right w:val="nil"/>
            </w:tcBorders>
            <w:shd w:val="clear" w:color="000000" w:fill="FFFFFF"/>
            <w:noWrap/>
            <w:vAlign w:val="bottom"/>
            <w:hideMark/>
          </w:tcPr>
          <w:p w14:paraId="715FDC6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1463</w:t>
            </w:r>
          </w:p>
        </w:tc>
        <w:tc>
          <w:tcPr>
            <w:tcW w:w="341" w:type="pct"/>
            <w:tcBorders>
              <w:top w:val="nil"/>
              <w:left w:val="nil"/>
              <w:bottom w:val="nil"/>
              <w:right w:val="single" w:sz="4" w:space="0" w:color="808080"/>
            </w:tcBorders>
            <w:shd w:val="clear" w:color="000000" w:fill="FFFFFF"/>
            <w:noWrap/>
            <w:vAlign w:val="bottom"/>
            <w:hideMark/>
          </w:tcPr>
          <w:p w14:paraId="05985D7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16223</w:t>
            </w:r>
          </w:p>
        </w:tc>
        <w:tc>
          <w:tcPr>
            <w:tcW w:w="503" w:type="pct"/>
            <w:tcBorders>
              <w:top w:val="nil"/>
              <w:left w:val="nil"/>
              <w:bottom w:val="nil"/>
              <w:right w:val="nil"/>
            </w:tcBorders>
            <w:shd w:val="clear" w:color="000000" w:fill="FFFFFF"/>
            <w:noWrap/>
            <w:vAlign w:val="bottom"/>
            <w:hideMark/>
          </w:tcPr>
          <w:p w14:paraId="4145D76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69.9</w:t>
            </w:r>
          </w:p>
        </w:tc>
        <w:tc>
          <w:tcPr>
            <w:tcW w:w="309" w:type="pct"/>
            <w:tcBorders>
              <w:top w:val="nil"/>
              <w:left w:val="nil"/>
              <w:bottom w:val="nil"/>
              <w:right w:val="nil"/>
            </w:tcBorders>
            <w:shd w:val="clear" w:color="000000" w:fill="FFFFFF"/>
            <w:noWrap/>
            <w:vAlign w:val="bottom"/>
            <w:hideMark/>
          </w:tcPr>
          <w:p w14:paraId="2F66317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6.7</w:t>
            </w:r>
          </w:p>
        </w:tc>
        <w:tc>
          <w:tcPr>
            <w:tcW w:w="363" w:type="pct"/>
            <w:tcBorders>
              <w:top w:val="nil"/>
              <w:left w:val="nil"/>
              <w:bottom w:val="nil"/>
              <w:right w:val="nil"/>
            </w:tcBorders>
            <w:shd w:val="clear" w:color="000000" w:fill="FFFFFF"/>
            <w:noWrap/>
            <w:vAlign w:val="bottom"/>
            <w:hideMark/>
          </w:tcPr>
          <w:p w14:paraId="7E85476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13.1</w:t>
            </w:r>
          </w:p>
        </w:tc>
        <w:tc>
          <w:tcPr>
            <w:tcW w:w="444" w:type="pct"/>
            <w:tcBorders>
              <w:top w:val="nil"/>
              <w:left w:val="nil"/>
              <w:bottom w:val="nil"/>
              <w:right w:val="single" w:sz="4" w:space="0" w:color="auto"/>
            </w:tcBorders>
            <w:shd w:val="clear" w:color="000000" w:fill="FFFFFF"/>
            <w:noWrap/>
            <w:vAlign w:val="bottom"/>
            <w:hideMark/>
          </w:tcPr>
          <w:p w14:paraId="5A11F13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10.4</w:t>
            </w:r>
          </w:p>
        </w:tc>
      </w:tr>
      <w:tr w:rsidR="00D42598" w:rsidRPr="00D42598" w14:paraId="56EAEEDE"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6191FE42"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Pacific</w:t>
            </w:r>
          </w:p>
        </w:tc>
        <w:tc>
          <w:tcPr>
            <w:tcW w:w="504" w:type="pct"/>
            <w:tcBorders>
              <w:top w:val="nil"/>
              <w:left w:val="nil"/>
              <w:bottom w:val="nil"/>
              <w:right w:val="nil"/>
            </w:tcBorders>
            <w:shd w:val="clear" w:color="000000" w:fill="FFFFFF"/>
            <w:noWrap/>
            <w:vAlign w:val="bottom"/>
            <w:hideMark/>
          </w:tcPr>
          <w:p w14:paraId="38D416F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2863</w:t>
            </w:r>
          </w:p>
        </w:tc>
        <w:tc>
          <w:tcPr>
            <w:tcW w:w="310" w:type="pct"/>
            <w:tcBorders>
              <w:top w:val="nil"/>
              <w:left w:val="nil"/>
              <w:bottom w:val="nil"/>
              <w:right w:val="nil"/>
            </w:tcBorders>
            <w:shd w:val="clear" w:color="000000" w:fill="FFFFFF"/>
            <w:noWrap/>
            <w:vAlign w:val="bottom"/>
            <w:hideMark/>
          </w:tcPr>
          <w:p w14:paraId="3B83197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413</w:t>
            </w:r>
          </w:p>
        </w:tc>
        <w:tc>
          <w:tcPr>
            <w:tcW w:w="364" w:type="pct"/>
            <w:tcBorders>
              <w:top w:val="nil"/>
              <w:left w:val="nil"/>
              <w:bottom w:val="nil"/>
              <w:right w:val="nil"/>
            </w:tcBorders>
            <w:shd w:val="clear" w:color="000000" w:fill="FFFFFF"/>
            <w:noWrap/>
            <w:vAlign w:val="bottom"/>
            <w:hideMark/>
          </w:tcPr>
          <w:p w14:paraId="2F75BCF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899</w:t>
            </w:r>
          </w:p>
        </w:tc>
        <w:tc>
          <w:tcPr>
            <w:tcW w:w="447" w:type="pct"/>
            <w:tcBorders>
              <w:top w:val="nil"/>
              <w:left w:val="nil"/>
              <w:bottom w:val="nil"/>
              <w:right w:val="nil"/>
            </w:tcBorders>
            <w:shd w:val="clear" w:color="000000" w:fill="FFFFFF"/>
            <w:noWrap/>
            <w:vAlign w:val="bottom"/>
            <w:hideMark/>
          </w:tcPr>
          <w:p w14:paraId="52DFCA9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382</w:t>
            </w:r>
          </w:p>
        </w:tc>
        <w:tc>
          <w:tcPr>
            <w:tcW w:w="491" w:type="pct"/>
            <w:tcBorders>
              <w:top w:val="nil"/>
              <w:left w:val="nil"/>
              <w:bottom w:val="nil"/>
              <w:right w:val="nil"/>
            </w:tcBorders>
            <w:shd w:val="clear" w:color="000000" w:fill="FFFFFF"/>
            <w:noWrap/>
            <w:vAlign w:val="bottom"/>
            <w:hideMark/>
          </w:tcPr>
          <w:p w14:paraId="6E6BE1C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571</w:t>
            </w:r>
          </w:p>
        </w:tc>
        <w:tc>
          <w:tcPr>
            <w:tcW w:w="341" w:type="pct"/>
            <w:tcBorders>
              <w:top w:val="nil"/>
              <w:left w:val="nil"/>
              <w:bottom w:val="nil"/>
              <w:right w:val="single" w:sz="4" w:space="0" w:color="808080"/>
            </w:tcBorders>
            <w:shd w:val="clear" w:color="000000" w:fill="FFFFFF"/>
            <w:noWrap/>
            <w:vAlign w:val="bottom"/>
            <w:hideMark/>
          </w:tcPr>
          <w:p w14:paraId="3BC1E18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5128</w:t>
            </w:r>
          </w:p>
        </w:tc>
        <w:tc>
          <w:tcPr>
            <w:tcW w:w="503" w:type="pct"/>
            <w:tcBorders>
              <w:top w:val="nil"/>
              <w:left w:val="nil"/>
              <w:bottom w:val="nil"/>
              <w:right w:val="nil"/>
            </w:tcBorders>
            <w:shd w:val="clear" w:color="000000" w:fill="FFFFFF"/>
            <w:noWrap/>
            <w:vAlign w:val="bottom"/>
            <w:hideMark/>
          </w:tcPr>
          <w:p w14:paraId="17F65F5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62.8</w:t>
            </w:r>
          </w:p>
        </w:tc>
        <w:tc>
          <w:tcPr>
            <w:tcW w:w="309" w:type="pct"/>
            <w:tcBorders>
              <w:top w:val="nil"/>
              <w:left w:val="nil"/>
              <w:bottom w:val="nil"/>
              <w:right w:val="nil"/>
            </w:tcBorders>
            <w:shd w:val="clear" w:color="000000" w:fill="FFFFFF"/>
            <w:noWrap/>
            <w:vAlign w:val="bottom"/>
            <w:hideMark/>
          </w:tcPr>
          <w:p w14:paraId="61B4A89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9.1</w:t>
            </w:r>
          </w:p>
        </w:tc>
        <w:tc>
          <w:tcPr>
            <w:tcW w:w="363" w:type="pct"/>
            <w:tcBorders>
              <w:top w:val="nil"/>
              <w:left w:val="nil"/>
              <w:bottom w:val="nil"/>
              <w:right w:val="nil"/>
            </w:tcBorders>
            <w:shd w:val="clear" w:color="000000" w:fill="FFFFFF"/>
            <w:noWrap/>
            <w:vAlign w:val="bottom"/>
            <w:hideMark/>
          </w:tcPr>
          <w:p w14:paraId="6AB522E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19.7</w:t>
            </w:r>
          </w:p>
        </w:tc>
        <w:tc>
          <w:tcPr>
            <w:tcW w:w="444" w:type="pct"/>
            <w:tcBorders>
              <w:top w:val="nil"/>
              <w:left w:val="nil"/>
              <w:bottom w:val="nil"/>
              <w:right w:val="single" w:sz="4" w:space="0" w:color="auto"/>
            </w:tcBorders>
            <w:shd w:val="clear" w:color="000000" w:fill="FFFFFF"/>
            <w:noWrap/>
            <w:vAlign w:val="bottom"/>
            <w:hideMark/>
          </w:tcPr>
          <w:p w14:paraId="420863D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8.4</w:t>
            </w:r>
          </w:p>
        </w:tc>
      </w:tr>
      <w:tr w:rsidR="00D42598" w:rsidRPr="00D42598" w14:paraId="16389532"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0DDAAA98"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Indian</w:t>
            </w:r>
          </w:p>
        </w:tc>
        <w:tc>
          <w:tcPr>
            <w:tcW w:w="504" w:type="pct"/>
            <w:tcBorders>
              <w:top w:val="nil"/>
              <w:left w:val="nil"/>
              <w:bottom w:val="nil"/>
              <w:right w:val="nil"/>
            </w:tcBorders>
            <w:shd w:val="clear" w:color="000000" w:fill="FFFFFF"/>
            <w:noWrap/>
            <w:vAlign w:val="bottom"/>
            <w:hideMark/>
          </w:tcPr>
          <w:p w14:paraId="18CF4AE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2158</w:t>
            </w:r>
          </w:p>
        </w:tc>
        <w:tc>
          <w:tcPr>
            <w:tcW w:w="310" w:type="pct"/>
            <w:tcBorders>
              <w:top w:val="nil"/>
              <w:left w:val="nil"/>
              <w:bottom w:val="nil"/>
              <w:right w:val="nil"/>
            </w:tcBorders>
            <w:shd w:val="clear" w:color="000000" w:fill="FFFFFF"/>
            <w:noWrap/>
            <w:vAlign w:val="bottom"/>
            <w:hideMark/>
          </w:tcPr>
          <w:p w14:paraId="637A71C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368</w:t>
            </w:r>
          </w:p>
        </w:tc>
        <w:tc>
          <w:tcPr>
            <w:tcW w:w="364" w:type="pct"/>
            <w:tcBorders>
              <w:top w:val="nil"/>
              <w:left w:val="nil"/>
              <w:bottom w:val="nil"/>
              <w:right w:val="nil"/>
            </w:tcBorders>
            <w:shd w:val="clear" w:color="000000" w:fill="FFFFFF"/>
            <w:noWrap/>
            <w:vAlign w:val="bottom"/>
            <w:hideMark/>
          </w:tcPr>
          <w:p w14:paraId="6B6B35D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685</w:t>
            </w:r>
          </w:p>
        </w:tc>
        <w:tc>
          <w:tcPr>
            <w:tcW w:w="447" w:type="pct"/>
            <w:tcBorders>
              <w:top w:val="nil"/>
              <w:left w:val="nil"/>
              <w:bottom w:val="nil"/>
              <w:right w:val="nil"/>
            </w:tcBorders>
            <w:shd w:val="clear" w:color="000000" w:fill="FFFFFF"/>
            <w:noWrap/>
            <w:vAlign w:val="bottom"/>
            <w:hideMark/>
          </w:tcPr>
          <w:p w14:paraId="0AFE019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73</w:t>
            </w:r>
          </w:p>
        </w:tc>
        <w:tc>
          <w:tcPr>
            <w:tcW w:w="491" w:type="pct"/>
            <w:tcBorders>
              <w:top w:val="nil"/>
              <w:left w:val="nil"/>
              <w:bottom w:val="nil"/>
              <w:right w:val="nil"/>
            </w:tcBorders>
            <w:shd w:val="clear" w:color="000000" w:fill="FFFFFF"/>
            <w:noWrap/>
            <w:vAlign w:val="bottom"/>
            <w:hideMark/>
          </w:tcPr>
          <w:p w14:paraId="4D90524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383</w:t>
            </w:r>
          </w:p>
        </w:tc>
        <w:tc>
          <w:tcPr>
            <w:tcW w:w="341" w:type="pct"/>
            <w:tcBorders>
              <w:top w:val="nil"/>
              <w:left w:val="nil"/>
              <w:bottom w:val="nil"/>
              <w:right w:val="single" w:sz="4" w:space="0" w:color="808080"/>
            </w:tcBorders>
            <w:shd w:val="clear" w:color="000000" w:fill="FFFFFF"/>
            <w:noWrap/>
            <w:vAlign w:val="bottom"/>
            <w:hideMark/>
          </w:tcPr>
          <w:p w14:paraId="34B145C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3667</w:t>
            </w:r>
          </w:p>
        </w:tc>
        <w:tc>
          <w:tcPr>
            <w:tcW w:w="503" w:type="pct"/>
            <w:tcBorders>
              <w:top w:val="nil"/>
              <w:left w:val="nil"/>
              <w:bottom w:val="nil"/>
              <w:right w:val="nil"/>
            </w:tcBorders>
            <w:shd w:val="clear" w:color="000000" w:fill="FFFFFF"/>
            <w:noWrap/>
            <w:vAlign w:val="bottom"/>
            <w:hideMark/>
          </w:tcPr>
          <w:p w14:paraId="0FCE06C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65.7</w:t>
            </w:r>
          </w:p>
        </w:tc>
        <w:tc>
          <w:tcPr>
            <w:tcW w:w="309" w:type="pct"/>
            <w:tcBorders>
              <w:top w:val="nil"/>
              <w:left w:val="nil"/>
              <w:bottom w:val="nil"/>
              <w:right w:val="nil"/>
            </w:tcBorders>
            <w:shd w:val="clear" w:color="000000" w:fill="FFFFFF"/>
            <w:noWrap/>
            <w:vAlign w:val="bottom"/>
            <w:hideMark/>
          </w:tcPr>
          <w:p w14:paraId="6DE60DC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11.2</w:t>
            </w:r>
          </w:p>
        </w:tc>
        <w:tc>
          <w:tcPr>
            <w:tcW w:w="363" w:type="pct"/>
            <w:tcBorders>
              <w:top w:val="nil"/>
              <w:left w:val="nil"/>
              <w:bottom w:val="nil"/>
              <w:right w:val="nil"/>
            </w:tcBorders>
            <w:shd w:val="clear" w:color="000000" w:fill="FFFFFF"/>
            <w:noWrap/>
            <w:vAlign w:val="bottom"/>
            <w:hideMark/>
          </w:tcPr>
          <w:p w14:paraId="2DAC5CB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20.9</w:t>
            </w:r>
          </w:p>
        </w:tc>
        <w:tc>
          <w:tcPr>
            <w:tcW w:w="444" w:type="pct"/>
            <w:tcBorders>
              <w:top w:val="nil"/>
              <w:left w:val="nil"/>
              <w:bottom w:val="nil"/>
              <w:right w:val="single" w:sz="4" w:space="0" w:color="auto"/>
            </w:tcBorders>
            <w:shd w:val="clear" w:color="000000" w:fill="FFFFFF"/>
            <w:noWrap/>
            <w:vAlign w:val="bottom"/>
            <w:hideMark/>
          </w:tcPr>
          <w:p w14:paraId="486CEFC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2.2</w:t>
            </w:r>
          </w:p>
        </w:tc>
      </w:tr>
      <w:tr w:rsidR="00D42598" w:rsidRPr="00D42598" w14:paraId="113AAF94"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13C04D19"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Asian (excl. Indian)</w:t>
            </w:r>
          </w:p>
        </w:tc>
        <w:tc>
          <w:tcPr>
            <w:tcW w:w="504" w:type="pct"/>
            <w:tcBorders>
              <w:top w:val="nil"/>
              <w:left w:val="nil"/>
              <w:bottom w:val="nil"/>
              <w:right w:val="nil"/>
            </w:tcBorders>
            <w:shd w:val="clear" w:color="000000" w:fill="FFFFFF"/>
            <w:noWrap/>
            <w:vAlign w:val="bottom"/>
            <w:hideMark/>
          </w:tcPr>
          <w:p w14:paraId="535A78D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3454</w:t>
            </w:r>
          </w:p>
        </w:tc>
        <w:tc>
          <w:tcPr>
            <w:tcW w:w="310" w:type="pct"/>
            <w:tcBorders>
              <w:top w:val="nil"/>
              <w:left w:val="nil"/>
              <w:bottom w:val="nil"/>
              <w:right w:val="nil"/>
            </w:tcBorders>
            <w:shd w:val="clear" w:color="000000" w:fill="FFFFFF"/>
            <w:noWrap/>
            <w:vAlign w:val="bottom"/>
            <w:hideMark/>
          </w:tcPr>
          <w:p w14:paraId="50D9E7B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812</w:t>
            </w:r>
          </w:p>
        </w:tc>
        <w:tc>
          <w:tcPr>
            <w:tcW w:w="364" w:type="pct"/>
            <w:tcBorders>
              <w:top w:val="nil"/>
              <w:left w:val="nil"/>
              <w:bottom w:val="nil"/>
              <w:right w:val="nil"/>
            </w:tcBorders>
            <w:shd w:val="clear" w:color="000000" w:fill="FFFFFF"/>
            <w:noWrap/>
            <w:vAlign w:val="bottom"/>
            <w:hideMark/>
          </w:tcPr>
          <w:p w14:paraId="529BC9C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1550</w:t>
            </w:r>
          </w:p>
        </w:tc>
        <w:tc>
          <w:tcPr>
            <w:tcW w:w="447" w:type="pct"/>
            <w:tcBorders>
              <w:top w:val="nil"/>
              <w:left w:val="nil"/>
              <w:bottom w:val="nil"/>
              <w:right w:val="nil"/>
            </w:tcBorders>
            <w:shd w:val="clear" w:color="000000" w:fill="FFFFFF"/>
            <w:noWrap/>
            <w:vAlign w:val="bottom"/>
            <w:hideMark/>
          </w:tcPr>
          <w:p w14:paraId="3D99814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160</w:t>
            </w:r>
          </w:p>
        </w:tc>
        <w:tc>
          <w:tcPr>
            <w:tcW w:w="491" w:type="pct"/>
            <w:tcBorders>
              <w:top w:val="nil"/>
              <w:left w:val="nil"/>
              <w:bottom w:val="nil"/>
              <w:right w:val="nil"/>
            </w:tcBorders>
            <w:shd w:val="clear" w:color="000000" w:fill="FFFFFF"/>
            <w:noWrap/>
            <w:vAlign w:val="bottom"/>
            <w:hideMark/>
          </w:tcPr>
          <w:p w14:paraId="45018FC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546</w:t>
            </w:r>
          </w:p>
        </w:tc>
        <w:tc>
          <w:tcPr>
            <w:tcW w:w="341" w:type="pct"/>
            <w:tcBorders>
              <w:top w:val="nil"/>
              <w:left w:val="nil"/>
              <w:bottom w:val="nil"/>
              <w:right w:val="single" w:sz="4" w:space="0" w:color="808080"/>
            </w:tcBorders>
            <w:shd w:val="clear" w:color="000000" w:fill="FFFFFF"/>
            <w:noWrap/>
            <w:vAlign w:val="bottom"/>
            <w:hideMark/>
          </w:tcPr>
          <w:p w14:paraId="67F4CED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6522</w:t>
            </w:r>
          </w:p>
        </w:tc>
        <w:tc>
          <w:tcPr>
            <w:tcW w:w="503" w:type="pct"/>
            <w:tcBorders>
              <w:top w:val="nil"/>
              <w:left w:val="nil"/>
              <w:bottom w:val="nil"/>
              <w:right w:val="nil"/>
            </w:tcBorders>
            <w:shd w:val="clear" w:color="000000" w:fill="FFFFFF"/>
            <w:noWrap/>
            <w:vAlign w:val="bottom"/>
            <w:hideMark/>
          </w:tcPr>
          <w:p w14:paraId="35AF948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57.8</w:t>
            </w:r>
          </w:p>
        </w:tc>
        <w:tc>
          <w:tcPr>
            <w:tcW w:w="309" w:type="pct"/>
            <w:tcBorders>
              <w:top w:val="nil"/>
              <w:left w:val="nil"/>
              <w:bottom w:val="nil"/>
              <w:right w:val="nil"/>
            </w:tcBorders>
            <w:shd w:val="clear" w:color="000000" w:fill="FFFFFF"/>
            <w:noWrap/>
            <w:vAlign w:val="bottom"/>
            <w:hideMark/>
          </w:tcPr>
          <w:p w14:paraId="2BE2B08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13.6</w:t>
            </w:r>
          </w:p>
        </w:tc>
        <w:tc>
          <w:tcPr>
            <w:tcW w:w="363" w:type="pct"/>
            <w:tcBorders>
              <w:top w:val="nil"/>
              <w:left w:val="nil"/>
              <w:bottom w:val="nil"/>
              <w:right w:val="nil"/>
            </w:tcBorders>
            <w:shd w:val="clear" w:color="000000" w:fill="FFFFFF"/>
            <w:noWrap/>
            <w:vAlign w:val="bottom"/>
            <w:hideMark/>
          </w:tcPr>
          <w:p w14:paraId="329AF39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25.9</w:t>
            </w:r>
          </w:p>
        </w:tc>
        <w:tc>
          <w:tcPr>
            <w:tcW w:w="444" w:type="pct"/>
            <w:tcBorders>
              <w:top w:val="nil"/>
              <w:left w:val="nil"/>
              <w:bottom w:val="nil"/>
              <w:right w:val="single" w:sz="4" w:space="0" w:color="auto"/>
            </w:tcBorders>
            <w:shd w:val="clear" w:color="000000" w:fill="FFFFFF"/>
            <w:noWrap/>
            <w:vAlign w:val="bottom"/>
            <w:hideMark/>
          </w:tcPr>
          <w:p w14:paraId="7D7F21A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2.7</w:t>
            </w:r>
          </w:p>
        </w:tc>
      </w:tr>
      <w:tr w:rsidR="00D42598" w:rsidRPr="00D42598" w14:paraId="44891069"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136E8554"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European or Other</w:t>
            </w:r>
          </w:p>
        </w:tc>
        <w:tc>
          <w:tcPr>
            <w:tcW w:w="504" w:type="pct"/>
            <w:tcBorders>
              <w:top w:val="nil"/>
              <w:left w:val="nil"/>
              <w:bottom w:val="nil"/>
              <w:right w:val="nil"/>
            </w:tcBorders>
            <w:shd w:val="clear" w:color="000000" w:fill="FFFFFF"/>
            <w:noWrap/>
            <w:vAlign w:val="bottom"/>
            <w:hideMark/>
          </w:tcPr>
          <w:p w14:paraId="11FDA2B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16949</w:t>
            </w:r>
          </w:p>
        </w:tc>
        <w:tc>
          <w:tcPr>
            <w:tcW w:w="310" w:type="pct"/>
            <w:tcBorders>
              <w:top w:val="nil"/>
              <w:left w:val="nil"/>
              <w:bottom w:val="nil"/>
              <w:right w:val="nil"/>
            </w:tcBorders>
            <w:shd w:val="clear" w:color="000000" w:fill="FFFFFF"/>
            <w:noWrap/>
            <w:vAlign w:val="bottom"/>
            <w:hideMark/>
          </w:tcPr>
          <w:p w14:paraId="4A57E6A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1821</w:t>
            </w:r>
          </w:p>
        </w:tc>
        <w:tc>
          <w:tcPr>
            <w:tcW w:w="364" w:type="pct"/>
            <w:tcBorders>
              <w:top w:val="nil"/>
              <w:left w:val="nil"/>
              <w:bottom w:val="nil"/>
              <w:right w:val="nil"/>
            </w:tcBorders>
            <w:shd w:val="clear" w:color="000000" w:fill="FFFFFF"/>
            <w:noWrap/>
            <w:vAlign w:val="bottom"/>
            <w:hideMark/>
          </w:tcPr>
          <w:p w14:paraId="29375F0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2822</w:t>
            </w:r>
          </w:p>
        </w:tc>
        <w:tc>
          <w:tcPr>
            <w:tcW w:w="447" w:type="pct"/>
            <w:tcBorders>
              <w:top w:val="nil"/>
              <w:left w:val="nil"/>
              <w:bottom w:val="nil"/>
              <w:right w:val="nil"/>
            </w:tcBorders>
            <w:shd w:val="clear" w:color="000000" w:fill="FFFFFF"/>
            <w:noWrap/>
            <w:vAlign w:val="bottom"/>
            <w:hideMark/>
          </w:tcPr>
          <w:p w14:paraId="4C45F77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1408</w:t>
            </w:r>
          </w:p>
        </w:tc>
        <w:tc>
          <w:tcPr>
            <w:tcW w:w="491" w:type="pct"/>
            <w:tcBorders>
              <w:top w:val="nil"/>
              <w:left w:val="nil"/>
              <w:bottom w:val="nil"/>
              <w:right w:val="nil"/>
            </w:tcBorders>
            <w:shd w:val="clear" w:color="000000" w:fill="FFFFFF"/>
            <w:noWrap/>
            <w:vAlign w:val="bottom"/>
            <w:hideMark/>
          </w:tcPr>
          <w:p w14:paraId="3332B11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2263</w:t>
            </w:r>
          </w:p>
        </w:tc>
        <w:tc>
          <w:tcPr>
            <w:tcW w:w="341" w:type="pct"/>
            <w:tcBorders>
              <w:top w:val="nil"/>
              <w:left w:val="nil"/>
              <w:bottom w:val="nil"/>
              <w:right w:val="single" w:sz="4" w:space="0" w:color="808080"/>
            </w:tcBorders>
            <w:shd w:val="clear" w:color="000000" w:fill="FFFFFF"/>
            <w:noWrap/>
            <w:vAlign w:val="bottom"/>
            <w:hideMark/>
          </w:tcPr>
          <w:p w14:paraId="3ABFE58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25263</w:t>
            </w:r>
          </w:p>
        </w:tc>
        <w:tc>
          <w:tcPr>
            <w:tcW w:w="503" w:type="pct"/>
            <w:tcBorders>
              <w:top w:val="nil"/>
              <w:left w:val="nil"/>
              <w:bottom w:val="nil"/>
              <w:right w:val="nil"/>
            </w:tcBorders>
            <w:shd w:val="clear" w:color="000000" w:fill="FFFFFF"/>
            <w:noWrap/>
            <w:vAlign w:val="bottom"/>
            <w:hideMark/>
          </w:tcPr>
          <w:p w14:paraId="6ED4DAF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73.7</w:t>
            </w:r>
          </w:p>
        </w:tc>
        <w:tc>
          <w:tcPr>
            <w:tcW w:w="309" w:type="pct"/>
            <w:tcBorders>
              <w:top w:val="nil"/>
              <w:left w:val="nil"/>
              <w:bottom w:val="nil"/>
              <w:right w:val="nil"/>
            </w:tcBorders>
            <w:shd w:val="clear" w:color="000000" w:fill="FFFFFF"/>
            <w:noWrap/>
            <w:vAlign w:val="bottom"/>
            <w:hideMark/>
          </w:tcPr>
          <w:p w14:paraId="76E0D95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7.9</w:t>
            </w:r>
          </w:p>
        </w:tc>
        <w:tc>
          <w:tcPr>
            <w:tcW w:w="363" w:type="pct"/>
            <w:tcBorders>
              <w:top w:val="nil"/>
              <w:left w:val="nil"/>
              <w:bottom w:val="nil"/>
              <w:right w:val="nil"/>
            </w:tcBorders>
            <w:shd w:val="clear" w:color="000000" w:fill="FFFFFF"/>
            <w:noWrap/>
            <w:vAlign w:val="bottom"/>
            <w:hideMark/>
          </w:tcPr>
          <w:p w14:paraId="2AFE036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12.3</w:t>
            </w:r>
          </w:p>
        </w:tc>
        <w:tc>
          <w:tcPr>
            <w:tcW w:w="444" w:type="pct"/>
            <w:tcBorders>
              <w:top w:val="nil"/>
              <w:left w:val="nil"/>
              <w:bottom w:val="nil"/>
              <w:right w:val="single" w:sz="4" w:space="0" w:color="auto"/>
            </w:tcBorders>
            <w:shd w:val="clear" w:color="000000" w:fill="FFFFFF"/>
            <w:noWrap/>
            <w:vAlign w:val="bottom"/>
            <w:hideMark/>
          </w:tcPr>
          <w:p w14:paraId="6DD5F79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6.1</w:t>
            </w:r>
          </w:p>
        </w:tc>
      </w:tr>
      <w:tr w:rsidR="00D42598" w:rsidRPr="00D42598" w14:paraId="0E3684C7"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594765FB"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Unknown</w:t>
            </w:r>
          </w:p>
        </w:tc>
        <w:tc>
          <w:tcPr>
            <w:tcW w:w="504" w:type="pct"/>
            <w:tcBorders>
              <w:top w:val="nil"/>
              <w:left w:val="nil"/>
              <w:bottom w:val="nil"/>
              <w:right w:val="nil"/>
            </w:tcBorders>
            <w:shd w:val="clear" w:color="000000" w:fill="FFFFFF"/>
            <w:noWrap/>
            <w:vAlign w:val="bottom"/>
            <w:hideMark/>
          </w:tcPr>
          <w:p w14:paraId="2320463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w:t>
            </w:r>
          </w:p>
        </w:tc>
        <w:tc>
          <w:tcPr>
            <w:tcW w:w="310" w:type="pct"/>
            <w:tcBorders>
              <w:top w:val="nil"/>
              <w:left w:val="nil"/>
              <w:bottom w:val="nil"/>
              <w:right w:val="nil"/>
            </w:tcBorders>
            <w:shd w:val="clear" w:color="000000" w:fill="FFFFFF"/>
            <w:noWrap/>
            <w:vAlign w:val="bottom"/>
            <w:hideMark/>
          </w:tcPr>
          <w:p w14:paraId="2832ABB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w:t>
            </w:r>
          </w:p>
        </w:tc>
        <w:tc>
          <w:tcPr>
            <w:tcW w:w="364" w:type="pct"/>
            <w:tcBorders>
              <w:top w:val="nil"/>
              <w:left w:val="nil"/>
              <w:bottom w:val="nil"/>
              <w:right w:val="nil"/>
            </w:tcBorders>
            <w:shd w:val="clear" w:color="000000" w:fill="FFFFFF"/>
            <w:noWrap/>
            <w:vAlign w:val="bottom"/>
            <w:hideMark/>
          </w:tcPr>
          <w:p w14:paraId="3AF3198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w:t>
            </w:r>
          </w:p>
        </w:tc>
        <w:tc>
          <w:tcPr>
            <w:tcW w:w="447" w:type="pct"/>
            <w:tcBorders>
              <w:top w:val="nil"/>
              <w:left w:val="nil"/>
              <w:bottom w:val="nil"/>
              <w:right w:val="nil"/>
            </w:tcBorders>
            <w:shd w:val="clear" w:color="000000" w:fill="FFFFFF"/>
            <w:noWrap/>
            <w:vAlign w:val="bottom"/>
            <w:hideMark/>
          </w:tcPr>
          <w:p w14:paraId="1B26F56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0</w:t>
            </w:r>
          </w:p>
        </w:tc>
        <w:tc>
          <w:tcPr>
            <w:tcW w:w="491" w:type="pct"/>
            <w:tcBorders>
              <w:top w:val="nil"/>
              <w:left w:val="nil"/>
              <w:bottom w:val="nil"/>
              <w:right w:val="nil"/>
            </w:tcBorders>
            <w:shd w:val="clear" w:color="000000" w:fill="FFFFFF"/>
            <w:noWrap/>
            <w:vAlign w:val="bottom"/>
            <w:hideMark/>
          </w:tcPr>
          <w:p w14:paraId="40A26F4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71</w:t>
            </w:r>
          </w:p>
        </w:tc>
        <w:tc>
          <w:tcPr>
            <w:tcW w:w="341" w:type="pct"/>
            <w:tcBorders>
              <w:top w:val="nil"/>
              <w:left w:val="nil"/>
              <w:bottom w:val="nil"/>
              <w:right w:val="single" w:sz="4" w:space="0" w:color="808080"/>
            </w:tcBorders>
            <w:shd w:val="clear" w:color="000000" w:fill="FFFFFF"/>
            <w:noWrap/>
            <w:vAlign w:val="bottom"/>
            <w:hideMark/>
          </w:tcPr>
          <w:p w14:paraId="3294BDD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75</w:t>
            </w:r>
          </w:p>
        </w:tc>
        <w:tc>
          <w:tcPr>
            <w:tcW w:w="503" w:type="pct"/>
            <w:tcBorders>
              <w:top w:val="nil"/>
              <w:left w:val="nil"/>
              <w:bottom w:val="nil"/>
              <w:right w:val="nil"/>
            </w:tcBorders>
            <w:shd w:val="clear" w:color="000000" w:fill="FFFFFF"/>
            <w:noWrap/>
            <w:vAlign w:val="bottom"/>
            <w:hideMark/>
          </w:tcPr>
          <w:p w14:paraId="0F444F1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t>
            </w:r>
          </w:p>
        </w:tc>
        <w:tc>
          <w:tcPr>
            <w:tcW w:w="309" w:type="pct"/>
            <w:tcBorders>
              <w:top w:val="nil"/>
              <w:left w:val="nil"/>
              <w:bottom w:val="nil"/>
              <w:right w:val="nil"/>
            </w:tcBorders>
            <w:shd w:val="clear" w:color="000000" w:fill="FFFFFF"/>
            <w:noWrap/>
            <w:vAlign w:val="bottom"/>
            <w:hideMark/>
          </w:tcPr>
          <w:p w14:paraId="4A9A87E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t>
            </w:r>
          </w:p>
        </w:tc>
        <w:tc>
          <w:tcPr>
            <w:tcW w:w="363" w:type="pct"/>
            <w:tcBorders>
              <w:top w:val="nil"/>
              <w:left w:val="nil"/>
              <w:bottom w:val="nil"/>
              <w:right w:val="nil"/>
            </w:tcBorders>
            <w:shd w:val="clear" w:color="000000" w:fill="FFFFFF"/>
            <w:noWrap/>
            <w:vAlign w:val="bottom"/>
            <w:hideMark/>
          </w:tcPr>
          <w:p w14:paraId="255CC0B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t>
            </w:r>
          </w:p>
        </w:tc>
        <w:tc>
          <w:tcPr>
            <w:tcW w:w="444" w:type="pct"/>
            <w:tcBorders>
              <w:top w:val="nil"/>
              <w:left w:val="nil"/>
              <w:bottom w:val="nil"/>
              <w:right w:val="single" w:sz="4" w:space="0" w:color="auto"/>
            </w:tcBorders>
            <w:shd w:val="clear" w:color="000000" w:fill="FFFFFF"/>
            <w:noWrap/>
            <w:vAlign w:val="bottom"/>
            <w:hideMark/>
          </w:tcPr>
          <w:p w14:paraId="725A533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t>
            </w:r>
          </w:p>
        </w:tc>
      </w:tr>
      <w:tr w:rsidR="00D42598" w:rsidRPr="00D42598" w14:paraId="2C4EDB3E" w14:textId="77777777" w:rsidTr="002B6744">
        <w:trPr>
          <w:trHeight w:val="240"/>
        </w:trPr>
        <w:tc>
          <w:tcPr>
            <w:tcW w:w="5000" w:type="pct"/>
            <w:gridSpan w:val="11"/>
            <w:tcBorders>
              <w:top w:val="single" w:sz="4" w:space="0" w:color="808080"/>
              <w:left w:val="single" w:sz="4" w:space="0" w:color="auto"/>
              <w:bottom w:val="nil"/>
              <w:right w:val="single" w:sz="4" w:space="0" w:color="auto"/>
            </w:tcBorders>
            <w:shd w:val="clear" w:color="auto" w:fill="95B3D7" w:themeFill="accent1" w:themeFillTint="99"/>
            <w:noWrap/>
            <w:vAlign w:val="center"/>
            <w:hideMark/>
          </w:tcPr>
          <w:p w14:paraId="5C907113"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Deprivation quintile (all breastfed babies) </w:t>
            </w:r>
          </w:p>
        </w:tc>
      </w:tr>
      <w:tr w:rsidR="00D42598" w:rsidRPr="00D42598" w14:paraId="48B89AB1"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683D9E3B"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 (least deprived)</w:t>
            </w:r>
          </w:p>
        </w:tc>
        <w:tc>
          <w:tcPr>
            <w:tcW w:w="504" w:type="pct"/>
            <w:tcBorders>
              <w:top w:val="nil"/>
              <w:left w:val="nil"/>
              <w:bottom w:val="nil"/>
              <w:right w:val="nil"/>
            </w:tcBorders>
            <w:shd w:val="clear" w:color="000000" w:fill="FFFFFF"/>
            <w:noWrap/>
            <w:vAlign w:val="bottom"/>
            <w:hideMark/>
          </w:tcPr>
          <w:p w14:paraId="1EEC2CE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5674</w:t>
            </w:r>
          </w:p>
        </w:tc>
        <w:tc>
          <w:tcPr>
            <w:tcW w:w="310" w:type="pct"/>
            <w:tcBorders>
              <w:top w:val="nil"/>
              <w:left w:val="nil"/>
              <w:bottom w:val="nil"/>
              <w:right w:val="nil"/>
            </w:tcBorders>
            <w:shd w:val="clear" w:color="000000" w:fill="FFFFFF"/>
            <w:noWrap/>
            <w:vAlign w:val="bottom"/>
            <w:hideMark/>
          </w:tcPr>
          <w:p w14:paraId="658464B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801</w:t>
            </w:r>
          </w:p>
        </w:tc>
        <w:tc>
          <w:tcPr>
            <w:tcW w:w="364" w:type="pct"/>
            <w:tcBorders>
              <w:top w:val="nil"/>
              <w:left w:val="nil"/>
              <w:bottom w:val="nil"/>
              <w:right w:val="nil"/>
            </w:tcBorders>
            <w:shd w:val="clear" w:color="000000" w:fill="FFFFFF"/>
            <w:noWrap/>
            <w:vAlign w:val="bottom"/>
            <w:hideMark/>
          </w:tcPr>
          <w:p w14:paraId="23190B3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1188</w:t>
            </w:r>
          </w:p>
        </w:tc>
        <w:tc>
          <w:tcPr>
            <w:tcW w:w="447" w:type="pct"/>
            <w:tcBorders>
              <w:top w:val="nil"/>
              <w:left w:val="nil"/>
              <w:bottom w:val="nil"/>
              <w:right w:val="nil"/>
            </w:tcBorders>
            <w:shd w:val="clear" w:color="000000" w:fill="FFFFFF"/>
            <w:noWrap/>
            <w:vAlign w:val="bottom"/>
            <w:hideMark/>
          </w:tcPr>
          <w:p w14:paraId="12D0EA9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344</w:t>
            </w:r>
          </w:p>
        </w:tc>
        <w:tc>
          <w:tcPr>
            <w:tcW w:w="491" w:type="pct"/>
            <w:tcBorders>
              <w:top w:val="nil"/>
              <w:left w:val="nil"/>
              <w:bottom w:val="nil"/>
              <w:right w:val="nil"/>
            </w:tcBorders>
            <w:shd w:val="clear" w:color="000000" w:fill="FFFFFF"/>
            <w:noWrap/>
            <w:vAlign w:val="bottom"/>
            <w:hideMark/>
          </w:tcPr>
          <w:p w14:paraId="73C39A7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706</w:t>
            </w:r>
          </w:p>
        </w:tc>
        <w:tc>
          <w:tcPr>
            <w:tcW w:w="341" w:type="pct"/>
            <w:tcBorders>
              <w:top w:val="nil"/>
              <w:left w:val="nil"/>
              <w:bottom w:val="nil"/>
              <w:right w:val="single" w:sz="4" w:space="0" w:color="808080"/>
            </w:tcBorders>
            <w:shd w:val="clear" w:color="000000" w:fill="FFFFFF"/>
            <w:noWrap/>
            <w:vAlign w:val="bottom"/>
            <w:hideMark/>
          </w:tcPr>
          <w:p w14:paraId="320A70C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8713</w:t>
            </w:r>
          </w:p>
        </w:tc>
        <w:tc>
          <w:tcPr>
            <w:tcW w:w="503" w:type="pct"/>
            <w:tcBorders>
              <w:top w:val="nil"/>
              <w:left w:val="nil"/>
              <w:bottom w:val="nil"/>
              <w:right w:val="nil"/>
            </w:tcBorders>
            <w:shd w:val="clear" w:color="000000" w:fill="FFFFFF"/>
            <w:noWrap/>
            <w:vAlign w:val="bottom"/>
            <w:hideMark/>
          </w:tcPr>
          <w:p w14:paraId="55951AC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70.9</w:t>
            </w:r>
          </w:p>
        </w:tc>
        <w:tc>
          <w:tcPr>
            <w:tcW w:w="309" w:type="pct"/>
            <w:tcBorders>
              <w:top w:val="nil"/>
              <w:left w:val="nil"/>
              <w:bottom w:val="nil"/>
              <w:right w:val="nil"/>
            </w:tcBorders>
            <w:shd w:val="clear" w:color="000000" w:fill="FFFFFF"/>
            <w:noWrap/>
            <w:vAlign w:val="bottom"/>
            <w:hideMark/>
          </w:tcPr>
          <w:p w14:paraId="5431C6C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10.0</w:t>
            </w:r>
          </w:p>
        </w:tc>
        <w:tc>
          <w:tcPr>
            <w:tcW w:w="363" w:type="pct"/>
            <w:tcBorders>
              <w:top w:val="nil"/>
              <w:left w:val="nil"/>
              <w:bottom w:val="nil"/>
              <w:right w:val="nil"/>
            </w:tcBorders>
            <w:shd w:val="clear" w:color="000000" w:fill="FFFFFF"/>
            <w:noWrap/>
            <w:vAlign w:val="bottom"/>
            <w:hideMark/>
          </w:tcPr>
          <w:p w14:paraId="14A44CE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14.8</w:t>
            </w:r>
          </w:p>
        </w:tc>
        <w:tc>
          <w:tcPr>
            <w:tcW w:w="444" w:type="pct"/>
            <w:tcBorders>
              <w:top w:val="nil"/>
              <w:left w:val="nil"/>
              <w:bottom w:val="nil"/>
              <w:right w:val="single" w:sz="4" w:space="0" w:color="auto"/>
            </w:tcBorders>
            <w:shd w:val="clear" w:color="000000" w:fill="FFFFFF"/>
            <w:noWrap/>
            <w:vAlign w:val="bottom"/>
            <w:hideMark/>
          </w:tcPr>
          <w:p w14:paraId="7E27677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4.3</w:t>
            </w:r>
          </w:p>
        </w:tc>
      </w:tr>
      <w:tr w:rsidR="00D42598" w:rsidRPr="00D42598" w14:paraId="385CC7DD"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6D135223"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w:t>
            </w:r>
          </w:p>
        </w:tc>
        <w:tc>
          <w:tcPr>
            <w:tcW w:w="504" w:type="pct"/>
            <w:tcBorders>
              <w:top w:val="nil"/>
              <w:left w:val="nil"/>
              <w:bottom w:val="nil"/>
              <w:right w:val="nil"/>
            </w:tcBorders>
            <w:shd w:val="clear" w:color="000000" w:fill="FFFFFF"/>
            <w:noWrap/>
            <w:vAlign w:val="bottom"/>
            <w:hideMark/>
          </w:tcPr>
          <w:p w14:paraId="194300C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6180</w:t>
            </w:r>
          </w:p>
        </w:tc>
        <w:tc>
          <w:tcPr>
            <w:tcW w:w="310" w:type="pct"/>
            <w:tcBorders>
              <w:top w:val="nil"/>
              <w:left w:val="nil"/>
              <w:bottom w:val="nil"/>
              <w:right w:val="nil"/>
            </w:tcBorders>
            <w:shd w:val="clear" w:color="000000" w:fill="FFFFFF"/>
            <w:noWrap/>
            <w:vAlign w:val="bottom"/>
            <w:hideMark/>
          </w:tcPr>
          <w:p w14:paraId="3A809F4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762</w:t>
            </w:r>
          </w:p>
        </w:tc>
        <w:tc>
          <w:tcPr>
            <w:tcW w:w="364" w:type="pct"/>
            <w:tcBorders>
              <w:top w:val="nil"/>
              <w:left w:val="nil"/>
              <w:bottom w:val="nil"/>
              <w:right w:val="nil"/>
            </w:tcBorders>
            <w:shd w:val="clear" w:color="000000" w:fill="FFFFFF"/>
            <w:noWrap/>
            <w:vAlign w:val="bottom"/>
            <w:hideMark/>
          </w:tcPr>
          <w:p w14:paraId="736BB60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1331</w:t>
            </w:r>
          </w:p>
        </w:tc>
        <w:tc>
          <w:tcPr>
            <w:tcW w:w="447" w:type="pct"/>
            <w:tcBorders>
              <w:top w:val="nil"/>
              <w:left w:val="nil"/>
              <w:bottom w:val="nil"/>
              <w:right w:val="nil"/>
            </w:tcBorders>
            <w:shd w:val="clear" w:color="000000" w:fill="FFFFFF"/>
            <w:noWrap/>
            <w:vAlign w:val="bottom"/>
            <w:hideMark/>
          </w:tcPr>
          <w:p w14:paraId="0633ADE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445</w:t>
            </w:r>
          </w:p>
        </w:tc>
        <w:tc>
          <w:tcPr>
            <w:tcW w:w="491" w:type="pct"/>
            <w:tcBorders>
              <w:top w:val="nil"/>
              <w:left w:val="nil"/>
              <w:bottom w:val="nil"/>
              <w:right w:val="nil"/>
            </w:tcBorders>
            <w:shd w:val="clear" w:color="000000" w:fill="FFFFFF"/>
            <w:noWrap/>
            <w:vAlign w:val="bottom"/>
            <w:hideMark/>
          </w:tcPr>
          <w:p w14:paraId="07A210D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740</w:t>
            </w:r>
          </w:p>
        </w:tc>
        <w:tc>
          <w:tcPr>
            <w:tcW w:w="341" w:type="pct"/>
            <w:tcBorders>
              <w:top w:val="nil"/>
              <w:left w:val="nil"/>
              <w:bottom w:val="nil"/>
              <w:right w:val="single" w:sz="4" w:space="0" w:color="808080"/>
            </w:tcBorders>
            <w:shd w:val="clear" w:color="000000" w:fill="FFFFFF"/>
            <w:noWrap/>
            <w:vAlign w:val="bottom"/>
            <w:hideMark/>
          </w:tcPr>
          <w:p w14:paraId="6F6BDC5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9458</w:t>
            </w:r>
          </w:p>
        </w:tc>
        <w:tc>
          <w:tcPr>
            <w:tcW w:w="503" w:type="pct"/>
            <w:tcBorders>
              <w:top w:val="nil"/>
              <w:left w:val="nil"/>
              <w:bottom w:val="nil"/>
              <w:right w:val="nil"/>
            </w:tcBorders>
            <w:shd w:val="clear" w:color="000000" w:fill="FFFFFF"/>
            <w:noWrap/>
            <w:vAlign w:val="bottom"/>
            <w:hideMark/>
          </w:tcPr>
          <w:p w14:paraId="17F1F61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70.9</w:t>
            </w:r>
          </w:p>
        </w:tc>
        <w:tc>
          <w:tcPr>
            <w:tcW w:w="309" w:type="pct"/>
            <w:tcBorders>
              <w:top w:val="nil"/>
              <w:left w:val="nil"/>
              <w:bottom w:val="nil"/>
              <w:right w:val="nil"/>
            </w:tcBorders>
            <w:shd w:val="clear" w:color="000000" w:fill="FFFFFF"/>
            <w:noWrap/>
            <w:vAlign w:val="bottom"/>
            <w:hideMark/>
          </w:tcPr>
          <w:p w14:paraId="38799DA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8.7</w:t>
            </w:r>
          </w:p>
        </w:tc>
        <w:tc>
          <w:tcPr>
            <w:tcW w:w="363" w:type="pct"/>
            <w:tcBorders>
              <w:top w:val="nil"/>
              <w:left w:val="nil"/>
              <w:bottom w:val="nil"/>
              <w:right w:val="nil"/>
            </w:tcBorders>
            <w:shd w:val="clear" w:color="000000" w:fill="FFFFFF"/>
            <w:noWrap/>
            <w:vAlign w:val="bottom"/>
            <w:hideMark/>
          </w:tcPr>
          <w:p w14:paraId="2CA1E15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15.3</w:t>
            </w:r>
          </w:p>
        </w:tc>
        <w:tc>
          <w:tcPr>
            <w:tcW w:w="444" w:type="pct"/>
            <w:tcBorders>
              <w:top w:val="nil"/>
              <w:left w:val="nil"/>
              <w:bottom w:val="nil"/>
              <w:right w:val="single" w:sz="4" w:space="0" w:color="auto"/>
            </w:tcBorders>
            <w:shd w:val="clear" w:color="000000" w:fill="FFFFFF"/>
            <w:noWrap/>
            <w:vAlign w:val="bottom"/>
            <w:hideMark/>
          </w:tcPr>
          <w:p w14:paraId="594E9FF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5.1</w:t>
            </w:r>
          </w:p>
        </w:tc>
      </w:tr>
      <w:tr w:rsidR="00D42598" w:rsidRPr="00D42598" w14:paraId="0F78EF13"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5A6C3509"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w:t>
            </w:r>
          </w:p>
        </w:tc>
        <w:tc>
          <w:tcPr>
            <w:tcW w:w="504" w:type="pct"/>
            <w:tcBorders>
              <w:top w:val="nil"/>
              <w:left w:val="nil"/>
              <w:bottom w:val="nil"/>
              <w:right w:val="nil"/>
            </w:tcBorders>
            <w:shd w:val="clear" w:color="000000" w:fill="FFFFFF"/>
            <w:noWrap/>
            <w:vAlign w:val="bottom"/>
            <w:hideMark/>
          </w:tcPr>
          <w:p w14:paraId="043B8C9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6745</w:t>
            </w:r>
          </w:p>
        </w:tc>
        <w:tc>
          <w:tcPr>
            <w:tcW w:w="310" w:type="pct"/>
            <w:tcBorders>
              <w:top w:val="nil"/>
              <w:left w:val="nil"/>
              <w:bottom w:val="nil"/>
              <w:right w:val="nil"/>
            </w:tcBorders>
            <w:shd w:val="clear" w:color="000000" w:fill="FFFFFF"/>
            <w:noWrap/>
            <w:vAlign w:val="bottom"/>
            <w:hideMark/>
          </w:tcPr>
          <w:p w14:paraId="7B8E1D8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793</w:t>
            </w:r>
          </w:p>
        </w:tc>
        <w:tc>
          <w:tcPr>
            <w:tcW w:w="364" w:type="pct"/>
            <w:tcBorders>
              <w:top w:val="nil"/>
              <w:left w:val="nil"/>
              <w:bottom w:val="nil"/>
              <w:right w:val="nil"/>
            </w:tcBorders>
            <w:shd w:val="clear" w:color="000000" w:fill="FFFFFF"/>
            <w:noWrap/>
            <w:vAlign w:val="bottom"/>
            <w:hideMark/>
          </w:tcPr>
          <w:p w14:paraId="1610A51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1399</w:t>
            </w:r>
          </w:p>
        </w:tc>
        <w:tc>
          <w:tcPr>
            <w:tcW w:w="447" w:type="pct"/>
            <w:tcBorders>
              <w:top w:val="nil"/>
              <w:left w:val="nil"/>
              <w:bottom w:val="nil"/>
              <w:right w:val="nil"/>
            </w:tcBorders>
            <w:shd w:val="clear" w:color="000000" w:fill="FFFFFF"/>
            <w:noWrap/>
            <w:vAlign w:val="bottom"/>
            <w:hideMark/>
          </w:tcPr>
          <w:p w14:paraId="179AD27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583</w:t>
            </w:r>
          </w:p>
        </w:tc>
        <w:tc>
          <w:tcPr>
            <w:tcW w:w="491" w:type="pct"/>
            <w:tcBorders>
              <w:top w:val="nil"/>
              <w:left w:val="nil"/>
              <w:bottom w:val="nil"/>
              <w:right w:val="nil"/>
            </w:tcBorders>
            <w:shd w:val="clear" w:color="000000" w:fill="FFFFFF"/>
            <w:noWrap/>
            <w:vAlign w:val="bottom"/>
            <w:hideMark/>
          </w:tcPr>
          <w:p w14:paraId="2988773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904</w:t>
            </w:r>
          </w:p>
        </w:tc>
        <w:tc>
          <w:tcPr>
            <w:tcW w:w="341" w:type="pct"/>
            <w:tcBorders>
              <w:top w:val="nil"/>
              <w:left w:val="nil"/>
              <w:bottom w:val="nil"/>
              <w:right w:val="single" w:sz="4" w:space="0" w:color="808080"/>
            </w:tcBorders>
            <w:shd w:val="clear" w:color="000000" w:fill="FFFFFF"/>
            <w:noWrap/>
            <w:vAlign w:val="bottom"/>
            <w:hideMark/>
          </w:tcPr>
          <w:p w14:paraId="7352795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10424</w:t>
            </w:r>
          </w:p>
        </w:tc>
        <w:tc>
          <w:tcPr>
            <w:tcW w:w="503" w:type="pct"/>
            <w:tcBorders>
              <w:top w:val="nil"/>
              <w:left w:val="nil"/>
              <w:bottom w:val="nil"/>
              <w:right w:val="nil"/>
            </w:tcBorders>
            <w:shd w:val="clear" w:color="000000" w:fill="FFFFFF"/>
            <w:noWrap/>
            <w:vAlign w:val="bottom"/>
            <w:hideMark/>
          </w:tcPr>
          <w:p w14:paraId="3E05917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70.9</w:t>
            </w:r>
          </w:p>
        </w:tc>
        <w:tc>
          <w:tcPr>
            <w:tcW w:w="309" w:type="pct"/>
            <w:tcBorders>
              <w:top w:val="nil"/>
              <w:left w:val="nil"/>
              <w:bottom w:val="nil"/>
              <w:right w:val="nil"/>
            </w:tcBorders>
            <w:shd w:val="clear" w:color="000000" w:fill="FFFFFF"/>
            <w:noWrap/>
            <w:vAlign w:val="bottom"/>
            <w:hideMark/>
          </w:tcPr>
          <w:p w14:paraId="76AB398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8.3</w:t>
            </w:r>
          </w:p>
        </w:tc>
        <w:tc>
          <w:tcPr>
            <w:tcW w:w="363" w:type="pct"/>
            <w:tcBorders>
              <w:top w:val="nil"/>
              <w:left w:val="nil"/>
              <w:bottom w:val="nil"/>
              <w:right w:val="nil"/>
            </w:tcBorders>
            <w:shd w:val="clear" w:color="000000" w:fill="FFFFFF"/>
            <w:noWrap/>
            <w:vAlign w:val="bottom"/>
            <w:hideMark/>
          </w:tcPr>
          <w:p w14:paraId="21CBF1E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14.7</w:t>
            </w:r>
          </w:p>
        </w:tc>
        <w:tc>
          <w:tcPr>
            <w:tcW w:w="444" w:type="pct"/>
            <w:tcBorders>
              <w:top w:val="nil"/>
              <w:left w:val="nil"/>
              <w:bottom w:val="nil"/>
              <w:right w:val="single" w:sz="4" w:space="0" w:color="auto"/>
            </w:tcBorders>
            <w:shd w:val="clear" w:color="000000" w:fill="FFFFFF"/>
            <w:noWrap/>
            <w:vAlign w:val="bottom"/>
            <w:hideMark/>
          </w:tcPr>
          <w:p w14:paraId="280CD5F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6.1</w:t>
            </w:r>
          </w:p>
        </w:tc>
      </w:tr>
      <w:tr w:rsidR="00D42598" w:rsidRPr="00D42598" w14:paraId="3CC7C5BD"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2D7861ED"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w:t>
            </w:r>
          </w:p>
        </w:tc>
        <w:tc>
          <w:tcPr>
            <w:tcW w:w="504" w:type="pct"/>
            <w:tcBorders>
              <w:top w:val="nil"/>
              <w:left w:val="nil"/>
              <w:bottom w:val="nil"/>
              <w:right w:val="nil"/>
            </w:tcBorders>
            <w:shd w:val="clear" w:color="000000" w:fill="FFFFFF"/>
            <w:noWrap/>
            <w:vAlign w:val="bottom"/>
            <w:hideMark/>
          </w:tcPr>
          <w:p w14:paraId="7E51998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7949</w:t>
            </w:r>
          </w:p>
        </w:tc>
        <w:tc>
          <w:tcPr>
            <w:tcW w:w="310" w:type="pct"/>
            <w:tcBorders>
              <w:top w:val="nil"/>
              <w:left w:val="nil"/>
              <w:bottom w:val="nil"/>
              <w:right w:val="nil"/>
            </w:tcBorders>
            <w:shd w:val="clear" w:color="000000" w:fill="FFFFFF"/>
            <w:noWrap/>
            <w:vAlign w:val="bottom"/>
            <w:hideMark/>
          </w:tcPr>
          <w:p w14:paraId="1B7B1D5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976</w:t>
            </w:r>
          </w:p>
        </w:tc>
        <w:tc>
          <w:tcPr>
            <w:tcW w:w="364" w:type="pct"/>
            <w:tcBorders>
              <w:top w:val="nil"/>
              <w:left w:val="nil"/>
              <w:bottom w:val="nil"/>
              <w:right w:val="nil"/>
            </w:tcBorders>
            <w:shd w:val="clear" w:color="000000" w:fill="FFFFFF"/>
            <w:noWrap/>
            <w:vAlign w:val="bottom"/>
            <w:hideMark/>
          </w:tcPr>
          <w:p w14:paraId="5D20877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1705</w:t>
            </w:r>
          </w:p>
        </w:tc>
        <w:tc>
          <w:tcPr>
            <w:tcW w:w="447" w:type="pct"/>
            <w:tcBorders>
              <w:top w:val="nil"/>
              <w:left w:val="nil"/>
              <w:bottom w:val="nil"/>
              <w:right w:val="nil"/>
            </w:tcBorders>
            <w:shd w:val="clear" w:color="000000" w:fill="FFFFFF"/>
            <w:noWrap/>
            <w:vAlign w:val="bottom"/>
            <w:hideMark/>
          </w:tcPr>
          <w:p w14:paraId="43F9AE4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874</w:t>
            </w:r>
          </w:p>
        </w:tc>
        <w:tc>
          <w:tcPr>
            <w:tcW w:w="491" w:type="pct"/>
            <w:tcBorders>
              <w:top w:val="nil"/>
              <w:left w:val="nil"/>
              <w:bottom w:val="nil"/>
              <w:right w:val="nil"/>
            </w:tcBorders>
            <w:shd w:val="clear" w:color="000000" w:fill="FFFFFF"/>
            <w:noWrap/>
            <w:vAlign w:val="bottom"/>
            <w:hideMark/>
          </w:tcPr>
          <w:p w14:paraId="5CA0CA8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1219</w:t>
            </w:r>
          </w:p>
        </w:tc>
        <w:tc>
          <w:tcPr>
            <w:tcW w:w="341" w:type="pct"/>
            <w:tcBorders>
              <w:top w:val="nil"/>
              <w:left w:val="nil"/>
              <w:bottom w:val="nil"/>
              <w:right w:val="single" w:sz="4" w:space="0" w:color="808080"/>
            </w:tcBorders>
            <w:shd w:val="clear" w:color="000000" w:fill="FFFFFF"/>
            <w:noWrap/>
            <w:vAlign w:val="bottom"/>
            <w:hideMark/>
          </w:tcPr>
          <w:p w14:paraId="1F85FE2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12723</w:t>
            </w:r>
          </w:p>
        </w:tc>
        <w:tc>
          <w:tcPr>
            <w:tcW w:w="503" w:type="pct"/>
            <w:tcBorders>
              <w:top w:val="nil"/>
              <w:left w:val="nil"/>
              <w:bottom w:val="nil"/>
              <w:right w:val="nil"/>
            </w:tcBorders>
            <w:shd w:val="clear" w:color="000000" w:fill="FFFFFF"/>
            <w:noWrap/>
            <w:vAlign w:val="bottom"/>
            <w:hideMark/>
          </w:tcPr>
          <w:p w14:paraId="7274BE1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69.1</w:t>
            </w:r>
          </w:p>
        </w:tc>
        <w:tc>
          <w:tcPr>
            <w:tcW w:w="309" w:type="pct"/>
            <w:tcBorders>
              <w:top w:val="nil"/>
              <w:left w:val="nil"/>
              <w:bottom w:val="nil"/>
              <w:right w:val="nil"/>
            </w:tcBorders>
            <w:shd w:val="clear" w:color="000000" w:fill="FFFFFF"/>
            <w:noWrap/>
            <w:vAlign w:val="bottom"/>
            <w:hideMark/>
          </w:tcPr>
          <w:p w14:paraId="03AE607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8.5</w:t>
            </w:r>
          </w:p>
        </w:tc>
        <w:tc>
          <w:tcPr>
            <w:tcW w:w="363" w:type="pct"/>
            <w:tcBorders>
              <w:top w:val="nil"/>
              <w:left w:val="nil"/>
              <w:bottom w:val="nil"/>
              <w:right w:val="nil"/>
            </w:tcBorders>
            <w:shd w:val="clear" w:color="000000" w:fill="FFFFFF"/>
            <w:noWrap/>
            <w:vAlign w:val="bottom"/>
            <w:hideMark/>
          </w:tcPr>
          <w:p w14:paraId="53B7678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14.8</w:t>
            </w:r>
          </w:p>
        </w:tc>
        <w:tc>
          <w:tcPr>
            <w:tcW w:w="444" w:type="pct"/>
            <w:tcBorders>
              <w:top w:val="nil"/>
              <w:left w:val="nil"/>
              <w:bottom w:val="nil"/>
              <w:right w:val="single" w:sz="4" w:space="0" w:color="auto"/>
            </w:tcBorders>
            <w:shd w:val="clear" w:color="000000" w:fill="FFFFFF"/>
            <w:noWrap/>
            <w:vAlign w:val="bottom"/>
            <w:hideMark/>
          </w:tcPr>
          <w:p w14:paraId="3E0ABB7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7.6</w:t>
            </w:r>
          </w:p>
        </w:tc>
      </w:tr>
      <w:tr w:rsidR="00D42598" w:rsidRPr="00D42598" w14:paraId="4ACD9433"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56F9ABE4"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 (most deprived)</w:t>
            </w:r>
          </w:p>
        </w:tc>
        <w:tc>
          <w:tcPr>
            <w:tcW w:w="504" w:type="pct"/>
            <w:tcBorders>
              <w:top w:val="nil"/>
              <w:left w:val="nil"/>
              <w:bottom w:val="nil"/>
              <w:right w:val="nil"/>
            </w:tcBorders>
            <w:shd w:val="clear" w:color="000000" w:fill="FFFFFF"/>
            <w:noWrap/>
            <w:vAlign w:val="bottom"/>
            <w:hideMark/>
          </w:tcPr>
          <w:p w14:paraId="4344279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9001</w:t>
            </w:r>
          </w:p>
        </w:tc>
        <w:tc>
          <w:tcPr>
            <w:tcW w:w="310" w:type="pct"/>
            <w:tcBorders>
              <w:top w:val="nil"/>
              <w:left w:val="nil"/>
              <w:bottom w:val="nil"/>
              <w:right w:val="nil"/>
            </w:tcBorders>
            <w:shd w:val="clear" w:color="000000" w:fill="FFFFFF"/>
            <w:noWrap/>
            <w:vAlign w:val="bottom"/>
            <w:hideMark/>
          </w:tcPr>
          <w:p w14:paraId="28AEA21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1060</w:t>
            </w:r>
          </w:p>
        </w:tc>
        <w:tc>
          <w:tcPr>
            <w:tcW w:w="364" w:type="pct"/>
            <w:tcBorders>
              <w:top w:val="nil"/>
              <w:left w:val="nil"/>
              <w:bottom w:val="nil"/>
              <w:right w:val="nil"/>
            </w:tcBorders>
            <w:shd w:val="clear" w:color="000000" w:fill="FFFFFF"/>
            <w:noWrap/>
            <w:vAlign w:val="bottom"/>
            <w:hideMark/>
          </w:tcPr>
          <w:p w14:paraId="4E8C4F7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2248</w:t>
            </w:r>
          </w:p>
        </w:tc>
        <w:tc>
          <w:tcPr>
            <w:tcW w:w="447" w:type="pct"/>
            <w:tcBorders>
              <w:top w:val="nil"/>
              <w:left w:val="nil"/>
              <w:bottom w:val="nil"/>
              <w:right w:val="nil"/>
            </w:tcBorders>
            <w:shd w:val="clear" w:color="000000" w:fill="FFFFFF"/>
            <w:noWrap/>
            <w:vAlign w:val="bottom"/>
            <w:hideMark/>
          </w:tcPr>
          <w:p w14:paraId="77D0D07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1292</w:t>
            </w:r>
          </w:p>
        </w:tc>
        <w:tc>
          <w:tcPr>
            <w:tcW w:w="491" w:type="pct"/>
            <w:tcBorders>
              <w:top w:val="nil"/>
              <w:left w:val="nil"/>
              <w:bottom w:val="nil"/>
              <w:right w:val="nil"/>
            </w:tcBorders>
            <w:shd w:val="clear" w:color="000000" w:fill="FFFFFF"/>
            <w:noWrap/>
            <w:vAlign w:val="bottom"/>
            <w:hideMark/>
          </w:tcPr>
          <w:p w14:paraId="20DAF97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1629</w:t>
            </w:r>
          </w:p>
        </w:tc>
        <w:tc>
          <w:tcPr>
            <w:tcW w:w="341" w:type="pct"/>
            <w:tcBorders>
              <w:top w:val="nil"/>
              <w:left w:val="nil"/>
              <w:bottom w:val="nil"/>
              <w:right w:val="single" w:sz="4" w:space="0" w:color="808080"/>
            </w:tcBorders>
            <w:shd w:val="clear" w:color="000000" w:fill="FFFFFF"/>
            <w:noWrap/>
            <w:vAlign w:val="bottom"/>
            <w:hideMark/>
          </w:tcPr>
          <w:p w14:paraId="0BA2258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15230</w:t>
            </w:r>
          </w:p>
        </w:tc>
        <w:tc>
          <w:tcPr>
            <w:tcW w:w="503" w:type="pct"/>
            <w:tcBorders>
              <w:top w:val="nil"/>
              <w:left w:val="nil"/>
              <w:bottom w:val="nil"/>
              <w:right w:val="nil"/>
            </w:tcBorders>
            <w:shd w:val="clear" w:color="000000" w:fill="FFFFFF"/>
            <w:noWrap/>
            <w:vAlign w:val="bottom"/>
            <w:hideMark/>
          </w:tcPr>
          <w:p w14:paraId="66865BD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66.2</w:t>
            </w:r>
          </w:p>
        </w:tc>
        <w:tc>
          <w:tcPr>
            <w:tcW w:w="309" w:type="pct"/>
            <w:tcBorders>
              <w:top w:val="nil"/>
              <w:left w:val="nil"/>
              <w:bottom w:val="nil"/>
              <w:right w:val="nil"/>
            </w:tcBorders>
            <w:shd w:val="clear" w:color="000000" w:fill="FFFFFF"/>
            <w:noWrap/>
            <w:vAlign w:val="bottom"/>
            <w:hideMark/>
          </w:tcPr>
          <w:p w14:paraId="4B7E695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7.8</w:t>
            </w:r>
          </w:p>
        </w:tc>
        <w:tc>
          <w:tcPr>
            <w:tcW w:w="363" w:type="pct"/>
            <w:tcBorders>
              <w:top w:val="nil"/>
              <w:left w:val="nil"/>
              <w:bottom w:val="nil"/>
              <w:right w:val="nil"/>
            </w:tcBorders>
            <w:shd w:val="clear" w:color="000000" w:fill="FFFFFF"/>
            <w:noWrap/>
            <w:vAlign w:val="bottom"/>
            <w:hideMark/>
          </w:tcPr>
          <w:p w14:paraId="4B9B78A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16.5</w:t>
            </w:r>
          </w:p>
        </w:tc>
        <w:tc>
          <w:tcPr>
            <w:tcW w:w="444" w:type="pct"/>
            <w:tcBorders>
              <w:top w:val="nil"/>
              <w:left w:val="nil"/>
              <w:bottom w:val="nil"/>
              <w:right w:val="single" w:sz="4" w:space="0" w:color="auto"/>
            </w:tcBorders>
            <w:shd w:val="clear" w:color="000000" w:fill="FFFFFF"/>
            <w:noWrap/>
            <w:vAlign w:val="bottom"/>
            <w:hideMark/>
          </w:tcPr>
          <w:p w14:paraId="2670A74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9.5</w:t>
            </w:r>
          </w:p>
        </w:tc>
      </w:tr>
      <w:tr w:rsidR="00D42598" w:rsidRPr="00D42598" w14:paraId="52DB01D4" w14:textId="77777777" w:rsidTr="002B6744">
        <w:trPr>
          <w:trHeight w:val="240"/>
        </w:trPr>
        <w:tc>
          <w:tcPr>
            <w:tcW w:w="924" w:type="pct"/>
            <w:tcBorders>
              <w:top w:val="nil"/>
              <w:left w:val="single" w:sz="4" w:space="0" w:color="auto"/>
              <w:bottom w:val="single" w:sz="4" w:space="0" w:color="808080"/>
              <w:right w:val="nil"/>
            </w:tcBorders>
            <w:shd w:val="clear" w:color="auto" w:fill="DBE5F1" w:themeFill="accent1" w:themeFillTint="33"/>
            <w:noWrap/>
            <w:vAlign w:val="bottom"/>
            <w:hideMark/>
          </w:tcPr>
          <w:p w14:paraId="4BBB40B8"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Unknown</w:t>
            </w:r>
          </w:p>
        </w:tc>
        <w:tc>
          <w:tcPr>
            <w:tcW w:w="504" w:type="pct"/>
            <w:tcBorders>
              <w:top w:val="nil"/>
              <w:left w:val="nil"/>
              <w:bottom w:val="single" w:sz="4" w:space="0" w:color="808080"/>
              <w:right w:val="nil"/>
            </w:tcBorders>
            <w:shd w:val="clear" w:color="000000" w:fill="FFFFFF"/>
            <w:noWrap/>
            <w:vAlign w:val="bottom"/>
            <w:hideMark/>
          </w:tcPr>
          <w:p w14:paraId="69AEA4A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189</w:t>
            </w:r>
          </w:p>
        </w:tc>
        <w:tc>
          <w:tcPr>
            <w:tcW w:w="310" w:type="pct"/>
            <w:tcBorders>
              <w:top w:val="nil"/>
              <w:left w:val="nil"/>
              <w:bottom w:val="single" w:sz="4" w:space="0" w:color="808080"/>
              <w:right w:val="nil"/>
            </w:tcBorders>
            <w:shd w:val="clear" w:color="000000" w:fill="FFFFFF"/>
            <w:noWrap/>
            <w:vAlign w:val="bottom"/>
            <w:hideMark/>
          </w:tcPr>
          <w:p w14:paraId="6BEFF51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w:t>
            </w:r>
          </w:p>
        </w:tc>
        <w:tc>
          <w:tcPr>
            <w:tcW w:w="364" w:type="pct"/>
            <w:tcBorders>
              <w:top w:val="nil"/>
              <w:left w:val="nil"/>
              <w:bottom w:val="single" w:sz="4" w:space="0" w:color="808080"/>
              <w:right w:val="nil"/>
            </w:tcBorders>
            <w:shd w:val="clear" w:color="000000" w:fill="FFFFFF"/>
            <w:noWrap/>
            <w:vAlign w:val="bottom"/>
            <w:hideMark/>
          </w:tcPr>
          <w:p w14:paraId="6F9A12F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17</w:t>
            </w:r>
          </w:p>
        </w:tc>
        <w:tc>
          <w:tcPr>
            <w:tcW w:w="447" w:type="pct"/>
            <w:tcBorders>
              <w:top w:val="nil"/>
              <w:left w:val="nil"/>
              <w:bottom w:val="single" w:sz="4" w:space="0" w:color="808080"/>
              <w:right w:val="nil"/>
            </w:tcBorders>
            <w:shd w:val="clear" w:color="000000" w:fill="FFFFFF"/>
            <w:noWrap/>
            <w:vAlign w:val="bottom"/>
            <w:hideMark/>
          </w:tcPr>
          <w:p w14:paraId="04D6CD7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16</w:t>
            </w:r>
          </w:p>
        </w:tc>
        <w:tc>
          <w:tcPr>
            <w:tcW w:w="491" w:type="pct"/>
            <w:tcBorders>
              <w:top w:val="nil"/>
              <w:left w:val="nil"/>
              <w:bottom w:val="single" w:sz="4" w:space="0" w:color="808080"/>
              <w:right w:val="nil"/>
            </w:tcBorders>
            <w:shd w:val="clear" w:color="000000" w:fill="FFFFFF"/>
            <w:noWrap/>
            <w:vAlign w:val="bottom"/>
            <w:hideMark/>
          </w:tcPr>
          <w:p w14:paraId="3F956DE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99</w:t>
            </w:r>
          </w:p>
        </w:tc>
        <w:tc>
          <w:tcPr>
            <w:tcW w:w="341" w:type="pct"/>
            <w:tcBorders>
              <w:top w:val="nil"/>
              <w:left w:val="nil"/>
              <w:bottom w:val="single" w:sz="4" w:space="0" w:color="808080"/>
              <w:right w:val="single" w:sz="4" w:space="0" w:color="808080"/>
            </w:tcBorders>
            <w:shd w:val="clear" w:color="000000" w:fill="FFFFFF"/>
            <w:noWrap/>
            <w:vAlign w:val="bottom"/>
            <w:hideMark/>
          </w:tcPr>
          <w:p w14:paraId="62A613A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330</w:t>
            </w:r>
          </w:p>
        </w:tc>
        <w:tc>
          <w:tcPr>
            <w:tcW w:w="503" w:type="pct"/>
            <w:tcBorders>
              <w:top w:val="nil"/>
              <w:left w:val="nil"/>
              <w:bottom w:val="single" w:sz="4" w:space="0" w:color="808080"/>
              <w:right w:val="nil"/>
            </w:tcBorders>
            <w:shd w:val="clear" w:color="000000" w:fill="FFFFFF"/>
            <w:noWrap/>
            <w:vAlign w:val="bottom"/>
            <w:hideMark/>
          </w:tcPr>
          <w:p w14:paraId="184DCF1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t>
            </w:r>
          </w:p>
        </w:tc>
        <w:tc>
          <w:tcPr>
            <w:tcW w:w="309" w:type="pct"/>
            <w:tcBorders>
              <w:top w:val="nil"/>
              <w:left w:val="nil"/>
              <w:bottom w:val="single" w:sz="4" w:space="0" w:color="808080"/>
              <w:right w:val="nil"/>
            </w:tcBorders>
            <w:shd w:val="clear" w:color="000000" w:fill="FFFFFF"/>
            <w:noWrap/>
            <w:vAlign w:val="bottom"/>
            <w:hideMark/>
          </w:tcPr>
          <w:p w14:paraId="7C0F10E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t>
            </w:r>
          </w:p>
        </w:tc>
        <w:tc>
          <w:tcPr>
            <w:tcW w:w="363" w:type="pct"/>
            <w:tcBorders>
              <w:top w:val="nil"/>
              <w:left w:val="nil"/>
              <w:bottom w:val="single" w:sz="4" w:space="0" w:color="808080"/>
              <w:right w:val="nil"/>
            </w:tcBorders>
            <w:shd w:val="clear" w:color="000000" w:fill="FFFFFF"/>
            <w:noWrap/>
            <w:vAlign w:val="bottom"/>
            <w:hideMark/>
          </w:tcPr>
          <w:p w14:paraId="6909574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t>
            </w:r>
          </w:p>
        </w:tc>
        <w:tc>
          <w:tcPr>
            <w:tcW w:w="444" w:type="pct"/>
            <w:tcBorders>
              <w:top w:val="nil"/>
              <w:left w:val="nil"/>
              <w:bottom w:val="single" w:sz="4" w:space="0" w:color="808080"/>
              <w:right w:val="single" w:sz="4" w:space="0" w:color="auto"/>
            </w:tcBorders>
            <w:shd w:val="clear" w:color="000000" w:fill="FFFFFF"/>
            <w:noWrap/>
            <w:vAlign w:val="bottom"/>
            <w:hideMark/>
          </w:tcPr>
          <w:p w14:paraId="2666DA8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t>
            </w:r>
          </w:p>
        </w:tc>
      </w:tr>
      <w:tr w:rsidR="00D42598" w:rsidRPr="00D42598" w14:paraId="166B1387" w14:textId="77777777" w:rsidTr="002B6744">
        <w:trPr>
          <w:trHeight w:val="240"/>
        </w:trPr>
        <w:tc>
          <w:tcPr>
            <w:tcW w:w="5000" w:type="pct"/>
            <w:gridSpan w:val="11"/>
            <w:tcBorders>
              <w:top w:val="nil"/>
              <w:left w:val="single" w:sz="4" w:space="0" w:color="auto"/>
              <w:bottom w:val="nil"/>
              <w:right w:val="single" w:sz="4" w:space="0" w:color="auto"/>
            </w:tcBorders>
            <w:shd w:val="clear" w:color="auto" w:fill="95B3D7" w:themeFill="accent1" w:themeFillTint="99"/>
            <w:noWrap/>
            <w:vAlign w:val="center"/>
            <w:hideMark/>
          </w:tcPr>
          <w:p w14:paraId="36E1FB1B" w14:textId="77777777" w:rsidR="00D42598" w:rsidRPr="00D42598" w:rsidRDefault="00D42598" w:rsidP="002B6744">
            <w:pPr>
              <w:spacing w:line="240" w:lineRule="auto"/>
              <w:rPr>
                <w:rFonts w:ascii="Arial" w:eastAsia="Times New Roman" w:hAnsi="Arial" w:cs="Arial"/>
                <w:b/>
                <w:bCs/>
                <w:sz w:val="18"/>
                <w:szCs w:val="18"/>
                <w:lang w:eastAsia="en-NZ"/>
              </w:rPr>
            </w:pPr>
            <w:r w:rsidRPr="00D42598">
              <w:rPr>
                <w:rFonts w:ascii="Arial" w:eastAsia="Times New Roman" w:hAnsi="Arial" w:cs="Arial"/>
                <w:b/>
                <w:bCs/>
                <w:sz w:val="18"/>
                <w:szCs w:val="18"/>
                <w:lang w:eastAsia="en-NZ"/>
              </w:rPr>
              <w:t>DHB of residence (all breastfed babies)  </w:t>
            </w:r>
          </w:p>
        </w:tc>
      </w:tr>
      <w:tr w:rsidR="00D42598" w:rsidRPr="00D42598" w14:paraId="6D842877"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24D8D7EB"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Northland</w:t>
            </w:r>
          </w:p>
        </w:tc>
        <w:tc>
          <w:tcPr>
            <w:tcW w:w="504" w:type="pct"/>
            <w:tcBorders>
              <w:top w:val="nil"/>
              <w:left w:val="nil"/>
              <w:bottom w:val="nil"/>
              <w:right w:val="nil"/>
            </w:tcBorders>
            <w:shd w:val="clear" w:color="000000" w:fill="FFFFFF"/>
            <w:noWrap/>
            <w:vAlign w:val="bottom"/>
            <w:hideMark/>
          </w:tcPr>
          <w:p w14:paraId="2DE01CD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1555</w:t>
            </w:r>
          </w:p>
        </w:tc>
        <w:tc>
          <w:tcPr>
            <w:tcW w:w="310" w:type="pct"/>
            <w:tcBorders>
              <w:top w:val="nil"/>
              <w:left w:val="nil"/>
              <w:bottom w:val="nil"/>
              <w:right w:val="nil"/>
            </w:tcBorders>
            <w:shd w:val="clear" w:color="000000" w:fill="FFFFFF"/>
            <w:noWrap/>
            <w:vAlign w:val="bottom"/>
            <w:hideMark/>
          </w:tcPr>
          <w:p w14:paraId="09BF9FC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83</w:t>
            </w:r>
          </w:p>
        </w:tc>
        <w:tc>
          <w:tcPr>
            <w:tcW w:w="364" w:type="pct"/>
            <w:tcBorders>
              <w:top w:val="nil"/>
              <w:left w:val="nil"/>
              <w:bottom w:val="nil"/>
              <w:right w:val="nil"/>
            </w:tcBorders>
            <w:shd w:val="clear" w:color="000000" w:fill="FFFFFF"/>
            <w:noWrap/>
            <w:vAlign w:val="bottom"/>
            <w:hideMark/>
          </w:tcPr>
          <w:p w14:paraId="176255B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233</w:t>
            </w:r>
          </w:p>
        </w:tc>
        <w:tc>
          <w:tcPr>
            <w:tcW w:w="447" w:type="pct"/>
            <w:tcBorders>
              <w:top w:val="nil"/>
              <w:left w:val="nil"/>
              <w:bottom w:val="nil"/>
              <w:right w:val="nil"/>
            </w:tcBorders>
            <w:shd w:val="clear" w:color="000000" w:fill="FFFFFF"/>
            <w:noWrap/>
            <w:vAlign w:val="bottom"/>
            <w:hideMark/>
          </w:tcPr>
          <w:p w14:paraId="327E0F1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134</w:t>
            </w:r>
          </w:p>
        </w:tc>
        <w:tc>
          <w:tcPr>
            <w:tcW w:w="491" w:type="pct"/>
            <w:tcBorders>
              <w:top w:val="nil"/>
              <w:left w:val="nil"/>
              <w:bottom w:val="nil"/>
              <w:right w:val="nil"/>
            </w:tcBorders>
            <w:shd w:val="clear" w:color="000000" w:fill="FFFFFF"/>
            <w:noWrap/>
            <w:vAlign w:val="bottom"/>
            <w:hideMark/>
          </w:tcPr>
          <w:p w14:paraId="2915AA2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135</w:t>
            </w:r>
          </w:p>
        </w:tc>
        <w:tc>
          <w:tcPr>
            <w:tcW w:w="341" w:type="pct"/>
            <w:tcBorders>
              <w:top w:val="nil"/>
              <w:left w:val="nil"/>
              <w:bottom w:val="nil"/>
              <w:right w:val="single" w:sz="4" w:space="0" w:color="808080"/>
            </w:tcBorders>
            <w:shd w:val="clear" w:color="000000" w:fill="FFFFFF"/>
            <w:noWrap/>
            <w:vAlign w:val="bottom"/>
            <w:hideMark/>
          </w:tcPr>
          <w:p w14:paraId="3F2CF72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2140</w:t>
            </w:r>
          </w:p>
        </w:tc>
        <w:tc>
          <w:tcPr>
            <w:tcW w:w="503" w:type="pct"/>
            <w:tcBorders>
              <w:top w:val="nil"/>
              <w:left w:val="nil"/>
              <w:bottom w:val="nil"/>
              <w:right w:val="nil"/>
            </w:tcBorders>
            <w:shd w:val="clear" w:color="000000" w:fill="FFFFFF"/>
            <w:noWrap/>
            <w:vAlign w:val="bottom"/>
            <w:hideMark/>
          </w:tcPr>
          <w:p w14:paraId="3B1359D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77.6</w:t>
            </w:r>
          </w:p>
        </w:tc>
        <w:tc>
          <w:tcPr>
            <w:tcW w:w="309" w:type="pct"/>
            <w:tcBorders>
              <w:top w:val="nil"/>
              <w:left w:val="nil"/>
              <w:bottom w:val="nil"/>
              <w:right w:val="nil"/>
            </w:tcBorders>
            <w:shd w:val="clear" w:color="000000" w:fill="FFFFFF"/>
            <w:noWrap/>
            <w:vAlign w:val="bottom"/>
            <w:hideMark/>
          </w:tcPr>
          <w:p w14:paraId="706AFE9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4.1</w:t>
            </w:r>
          </w:p>
        </w:tc>
        <w:tc>
          <w:tcPr>
            <w:tcW w:w="363" w:type="pct"/>
            <w:tcBorders>
              <w:top w:val="nil"/>
              <w:left w:val="nil"/>
              <w:bottom w:val="nil"/>
              <w:right w:val="nil"/>
            </w:tcBorders>
            <w:shd w:val="clear" w:color="000000" w:fill="FFFFFF"/>
            <w:noWrap/>
            <w:vAlign w:val="bottom"/>
            <w:hideMark/>
          </w:tcPr>
          <w:p w14:paraId="53B61DD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11.6</w:t>
            </w:r>
          </w:p>
        </w:tc>
        <w:tc>
          <w:tcPr>
            <w:tcW w:w="444" w:type="pct"/>
            <w:tcBorders>
              <w:top w:val="nil"/>
              <w:left w:val="nil"/>
              <w:bottom w:val="nil"/>
              <w:right w:val="single" w:sz="4" w:space="0" w:color="auto"/>
            </w:tcBorders>
            <w:shd w:val="clear" w:color="000000" w:fill="FFFFFF"/>
            <w:noWrap/>
            <w:vAlign w:val="bottom"/>
            <w:hideMark/>
          </w:tcPr>
          <w:p w14:paraId="0CA33DB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6.7</w:t>
            </w:r>
          </w:p>
        </w:tc>
      </w:tr>
      <w:tr w:rsidR="00D42598" w:rsidRPr="00D42598" w14:paraId="39E60EAD"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02114EE7"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Waitemata</w:t>
            </w:r>
          </w:p>
        </w:tc>
        <w:tc>
          <w:tcPr>
            <w:tcW w:w="504" w:type="pct"/>
            <w:tcBorders>
              <w:top w:val="nil"/>
              <w:left w:val="nil"/>
              <w:bottom w:val="nil"/>
              <w:right w:val="nil"/>
            </w:tcBorders>
            <w:shd w:val="clear" w:color="000000" w:fill="FFFFFF"/>
            <w:noWrap/>
            <w:vAlign w:val="bottom"/>
            <w:hideMark/>
          </w:tcPr>
          <w:p w14:paraId="6D0C962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4882</w:t>
            </w:r>
          </w:p>
        </w:tc>
        <w:tc>
          <w:tcPr>
            <w:tcW w:w="310" w:type="pct"/>
            <w:tcBorders>
              <w:top w:val="nil"/>
              <w:left w:val="nil"/>
              <w:bottom w:val="nil"/>
              <w:right w:val="nil"/>
            </w:tcBorders>
            <w:shd w:val="clear" w:color="000000" w:fill="FFFFFF"/>
            <w:noWrap/>
            <w:vAlign w:val="bottom"/>
            <w:hideMark/>
          </w:tcPr>
          <w:p w14:paraId="16E97D1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653</w:t>
            </w:r>
          </w:p>
        </w:tc>
        <w:tc>
          <w:tcPr>
            <w:tcW w:w="364" w:type="pct"/>
            <w:tcBorders>
              <w:top w:val="nil"/>
              <w:left w:val="nil"/>
              <w:bottom w:val="nil"/>
              <w:right w:val="nil"/>
            </w:tcBorders>
            <w:shd w:val="clear" w:color="000000" w:fill="FFFFFF"/>
            <w:noWrap/>
            <w:vAlign w:val="bottom"/>
            <w:hideMark/>
          </w:tcPr>
          <w:p w14:paraId="1671806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1072</w:t>
            </w:r>
          </w:p>
        </w:tc>
        <w:tc>
          <w:tcPr>
            <w:tcW w:w="447" w:type="pct"/>
            <w:tcBorders>
              <w:top w:val="nil"/>
              <w:left w:val="nil"/>
              <w:bottom w:val="nil"/>
              <w:right w:val="nil"/>
            </w:tcBorders>
            <w:shd w:val="clear" w:color="000000" w:fill="FFFFFF"/>
            <w:noWrap/>
            <w:vAlign w:val="bottom"/>
            <w:hideMark/>
          </w:tcPr>
          <w:p w14:paraId="1B57B21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340</w:t>
            </w:r>
          </w:p>
        </w:tc>
        <w:tc>
          <w:tcPr>
            <w:tcW w:w="491" w:type="pct"/>
            <w:tcBorders>
              <w:top w:val="nil"/>
              <w:left w:val="nil"/>
              <w:bottom w:val="nil"/>
              <w:right w:val="nil"/>
            </w:tcBorders>
            <w:shd w:val="clear" w:color="000000" w:fill="FFFFFF"/>
            <w:noWrap/>
            <w:vAlign w:val="bottom"/>
            <w:hideMark/>
          </w:tcPr>
          <w:p w14:paraId="0E58829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659</w:t>
            </w:r>
          </w:p>
        </w:tc>
        <w:tc>
          <w:tcPr>
            <w:tcW w:w="341" w:type="pct"/>
            <w:tcBorders>
              <w:top w:val="nil"/>
              <w:left w:val="nil"/>
              <w:bottom w:val="nil"/>
              <w:right w:val="single" w:sz="4" w:space="0" w:color="808080"/>
            </w:tcBorders>
            <w:shd w:val="clear" w:color="000000" w:fill="FFFFFF"/>
            <w:noWrap/>
            <w:vAlign w:val="bottom"/>
            <w:hideMark/>
          </w:tcPr>
          <w:p w14:paraId="74977B7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7606</w:t>
            </w:r>
          </w:p>
        </w:tc>
        <w:tc>
          <w:tcPr>
            <w:tcW w:w="503" w:type="pct"/>
            <w:tcBorders>
              <w:top w:val="nil"/>
              <w:left w:val="nil"/>
              <w:bottom w:val="nil"/>
              <w:right w:val="nil"/>
            </w:tcBorders>
            <w:shd w:val="clear" w:color="000000" w:fill="FFFFFF"/>
            <w:noWrap/>
            <w:vAlign w:val="bottom"/>
            <w:hideMark/>
          </w:tcPr>
          <w:p w14:paraId="7268EB3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70.3</w:t>
            </w:r>
          </w:p>
        </w:tc>
        <w:tc>
          <w:tcPr>
            <w:tcW w:w="309" w:type="pct"/>
            <w:tcBorders>
              <w:top w:val="nil"/>
              <w:left w:val="nil"/>
              <w:bottom w:val="nil"/>
              <w:right w:val="nil"/>
            </w:tcBorders>
            <w:shd w:val="clear" w:color="000000" w:fill="FFFFFF"/>
            <w:noWrap/>
            <w:vAlign w:val="bottom"/>
            <w:hideMark/>
          </w:tcPr>
          <w:p w14:paraId="3E1536A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9.4</w:t>
            </w:r>
          </w:p>
        </w:tc>
        <w:tc>
          <w:tcPr>
            <w:tcW w:w="363" w:type="pct"/>
            <w:tcBorders>
              <w:top w:val="nil"/>
              <w:left w:val="nil"/>
              <w:bottom w:val="nil"/>
              <w:right w:val="nil"/>
            </w:tcBorders>
            <w:shd w:val="clear" w:color="000000" w:fill="FFFFFF"/>
            <w:noWrap/>
            <w:vAlign w:val="bottom"/>
            <w:hideMark/>
          </w:tcPr>
          <w:p w14:paraId="4EDDDCF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15.4</w:t>
            </w:r>
          </w:p>
        </w:tc>
        <w:tc>
          <w:tcPr>
            <w:tcW w:w="444" w:type="pct"/>
            <w:tcBorders>
              <w:top w:val="nil"/>
              <w:left w:val="nil"/>
              <w:bottom w:val="nil"/>
              <w:right w:val="single" w:sz="4" w:space="0" w:color="auto"/>
            </w:tcBorders>
            <w:shd w:val="clear" w:color="000000" w:fill="FFFFFF"/>
            <w:noWrap/>
            <w:vAlign w:val="bottom"/>
            <w:hideMark/>
          </w:tcPr>
          <w:p w14:paraId="3072A9B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4.9</w:t>
            </w:r>
          </w:p>
        </w:tc>
      </w:tr>
      <w:tr w:rsidR="00D42598" w:rsidRPr="00D42598" w14:paraId="7488B352"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49CDCEF9"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Auckland</w:t>
            </w:r>
          </w:p>
        </w:tc>
        <w:tc>
          <w:tcPr>
            <w:tcW w:w="504" w:type="pct"/>
            <w:tcBorders>
              <w:top w:val="nil"/>
              <w:left w:val="nil"/>
              <w:bottom w:val="nil"/>
              <w:right w:val="nil"/>
            </w:tcBorders>
            <w:shd w:val="clear" w:color="000000" w:fill="FFFFFF"/>
            <w:noWrap/>
            <w:vAlign w:val="bottom"/>
            <w:hideMark/>
          </w:tcPr>
          <w:p w14:paraId="778A154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3282</w:t>
            </w:r>
          </w:p>
        </w:tc>
        <w:tc>
          <w:tcPr>
            <w:tcW w:w="310" w:type="pct"/>
            <w:tcBorders>
              <w:top w:val="nil"/>
              <w:left w:val="nil"/>
              <w:bottom w:val="nil"/>
              <w:right w:val="nil"/>
            </w:tcBorders>
            <w:shd w:val="clear" w:color="000000" w:fill="FFFFFF"/>
            <w:noWrap/>
            <w:vAlign w:val="bottom"/>
            <w:hideMark/>
          </w:tcPr>
          <w:p w14:paraId="075F111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523</w:t>
            </w:r>
          </w:p>
        </w:tc>
        <w:tc>
          <w:tcPr>
            <w:tcW w:w="364" w:type="pct"/>
            <w:tcBorders>
              <w:top w:val="nil"/>
              <w:left w:val="nil"/>
              <w:bottom w:val="nil"/>
              <w:right w:val="nil"/>
            </w:tcBorders>
            <w:shd w:val="clear" w:color="000000" w:fill="FFFFFF"/>
            <w:noWrap/>
            <w:vAlign w:val="bottom"/>
            <w:hideMark/>
          </w:tcPr>
          <w:p w14:paraId="651EB61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895</w:t>
            </w:r>
          </w:p>
        </w:tc>
        <w:tc>
          <w:tcPr>
            <w:tcW w:w="447" w:type="pct"/>
            <w:tcBorders>
              <w:top w:val="nil"/>
              <w:left w:val="nil"/>
              <w:bottom w:val="nil"/>
              <w:right w:val="nil"/>
            </w:tcBorders>
            <w:shd w:val="clear" w:color="000000" w:fill="FFFFFF"/>
            <w:noWrap/>
            <w:vAlign w:val="bottom"/>
            <w:hideMark/>
          </w:tcPr>
          <w:p w14:paraId="663C159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162</w:t>
            </w:r>
          </w:p>
        </w:tc>
        <w:tc>
          <w:tcPr>
            <w:tcW w:w="491" w:type="pct"/>
            <w:tcBorders>
              <w:top w:val="nil"/>
              <w:left w:val="nil"/>
              <w:bottom w:val="nil"/>
              <w:right w:val="nil"/>
            </w:tcBorders>
            <w:shd w:val="clear" w:color="000000" w:fill="FFFFFF"/>
            <w:noWrap/>
            <w:vAlign w:val="bottom"/>
            <w:hideMark/>
          </w:tcPr>
          <w:p w14:paraId="2A1583D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587</w:t>
            </w:r>
          </w:p>
        </w:tc>
        <w:tc>
          <w:tcPr>
            <w:tcW w:w="341" w:type="pct"/>
            <w:tcBorders>
              <w:top w:val="nil"/>
              <w:left w:val="nil"/>
              <w:bottom w:val="nil"/>
              <w:right w:val="single" w:sz="4" w:space="0" w:color="808080"/>
            </w:tcBorders>
            <w:shd w:val="clear" w:color="000000" w:fill="FFFFFF"/>
            <w:noWrap/>
            <w:vAlign w:val="bottom"/>
            <w:hideMark/>
          </w:tcPr>
          <w:p w14:paraId="166FD99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5449</w:t>
            </w:r>
          </w:p>
        </w:tc>
        <w:tc>
          <w:tcPr>
            <w:tcW w:w="503" w:type="pct"/>
            <w:tcBorders>
              <w:top w:val="nil"/>
              <w:left w:val="nil"/>
              <w:bottom w:val="nil"/>
              <w:right w:val="nil"/>
            </w:tcBorders>
            <w:shd w:val="clear" w:color="000000" w:fill="FFFFFF"/>
            <w:noWrap/>
            <w:vAlign w:val="bottom"/>
            <w:hideMark/>
          </w:tcPr>
          <w:p w14:paraId="5BFAA9A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67.5</w:t>
            </w:r>
          </w:p>
        </w:tc>
        <w:tc>
          <w:tcPr>
            <w:tcW w:w="309" w:type="pct"/>
            <w:tcBorders>
              <w:top w:val="nil"/>
              <w:left w:val="nil"/>
              <w:bottom w:val="nil"/>
              <w:right w:val="nil"/>
            </w:tcBorders>
            <w:shd w:val="clear" w:color="000000" w:fill="FFFFFF"/>
            <w:noWrap/>
            <w:vAlign w:val="bottom"/>
            <w:hideMark/>
          </w:tcPr>
          <w:p w14:paraId="3A4B4FE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10.8</w:t>
            </w:r>
          </w:p>
        </w:tc>
        <w:tc>
          <w:tcPr>
            <w:tcW w:w="363" w:type="pct"/>
            <w:tcBorders>
              <w:top w:val="nil"/>
              <w:left w:val="nil"/>
              <w:bottom w:val="nil"/>
              <w:right w:val="nil"/>
            </w:tcBorders>
            <w:shd w:val="clear" w:color="000000" w:fill="FFFFFF"/>
            <w:noWrap/>
            <w:vAlign w:val="bottom"/>
            <w:hideMark/>
          </w:tcPr>
          <w:p w14:paraId="7645EBE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18.4</w:t>
            </w:r>
          </w:p>
        </w:tc>
        <w:tc>
          <w:tcPr>
            <w:tcW w:w="444" w:type="pct"/>
            <w:tcBorders>
              <w:top w:val="nil"/>
              <w:left w:val="nil"/>
              <w:bottom w:val="nil"/>
              <w:right w:val="single" w:sz="4" w:space="0" w:color="auto"/>
            </w:tcBorders>
            <w:shd w:val="clear" w:color="000000" w:fill="FFFFFF"/>
            <w:noWrap/>
            <w:vAlign w:val="bottom"/>
            <w:hideMark/>
          </w:tcPr>
          <w:p w14:paraId="737898B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3.3</w:t>
            </w:r>
          </w:p>
        </w:tc>
      </w:tr>
      <w:tr w:rsidR="00D42598" w:rsidRPr="00D42598" w14:paraId="4F1833AF"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3B544C32"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Counties Manukau</w:t>
            </w:r>
          </w:p>
        </w:tc>
        <w:tc>
          <w:tcPr>
            <w:tcW w:w="504" w:type="pct"/>
            <w:tcBorders>
              <w:top w:val="nil"/>
              <w:left w:val="nil"/>
              <w:bottom w:val="nil"/>
              <w:right w:val="nil"/>
            </w:tcBorders>
            <w:shd w:val="clear" w:color="000000" w:fill="FFFFFF"/>
            <w:noWrap/>
            <w:vAlign w:val="bottom"/>
            <w:hideMark/>
          </w:tcPr>
          <w:p w14:paraId="2BFBFA4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3655</w:t>
            </w:r>
          </w:p>
        </w:tc>
        <w:tc>
          <w:tcPr>
            <w:tcW w:w="310" w:type="pct"/>
            <w:tcBorders>
              <w:top w:val="nil"/>
              <w:left w:val="nil"/>
              <w:bottom w:val="nil"/>
              <w:right w:val="nil"/>
            </w:tcBorders>
            <w:shd w:val="clear" w:color="000000" w:fill="FFFFFF"/>
            <w:noWrap/>
            <w:vAlign w:val="bottom"/>
            <w:hideMark/>
          </w:tcPr>
          <w:p w14:paraId="7CBE112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547</w:t>
            </w:r>
          </w:p>
        </w:tc>
        <w:tc>
          <w:tcPr>
            <w:tcW w:w="364" w:type="pct"/>
            <w:tcBorders>
              <w:top w:val="nil"/>
              <w:left w:val="nil"/>
              <w:bottom w:val="nil"/>
              <w:right w:val="nil"/>
            </w:tcBorders>
            <w:shd w:val="clear" w:color="000000" w:fill="FFFFFF"/>
            <w:noWrap/>
            <w:vAlign w:val="bottom"/>
            <w:hideMark/>
          </w:tcPr>
          <w:p w14:paraId="22A59D7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1192</w:t>
            </w:r>
          </w:p>
        </w:tc>
        <w:tc>
          <w:tcPr>
            <w:tcW w:w="447" w:type="pct"/>
            <w:tcBorders>
              <w:top w:val="nil"/>
              <w:left w:val="nil"/>
              <w:bottom w:val="nil"/>
              <w:right w:val="nil"/>
            </w:tcBorders>
            <w:shd w:val="clear" w:color="000000" w:fill="FFFFFF"/>
            <w:noWrap/>
            <w:vAlign w:val="bottom"/>
            <w:hideMark/>
          </w:tcPr>
          <w:p w14:paraId="469718B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429</w:t>
            </w:r>
          </w:p>
        </w:tc>
        <w:tc>
          <w:tcPr>
            <w:tcW w:w="491" w:type="pct"/>
            <w:tcBorders>
              <w:top w:val="nil"/>
              <w:left w:val="nil"/>
              <w:bottom w:val="nil"/>
              <w:right w:val="nil"/>
            </w:tcBorders>
            <w:shd w:val="clear" w:color="000000" w:fill="FFFFFF"/>
            <w:noWrap/>
            <w:vAlign w:val="bottom"/>
            <w:hideMark/>
          </w:tcPr>
          <w:p w14:paraId="2D9C756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719</w:t>
            </w:r>
          </w:p>
        </w:tc>
        <w:tc>
          <w:tcPr>
            <w:tcW w:w="341" w:type="pct"/>
            <w:tcBorders>
              <w:top w:val="nil"/>
              <w:left w:val="nil"/>
              <w:bottom w:val="nil"/>
              <w:right w:val="single" w:sz="4" w:space="0" w:color="808080"/>
            </w:tcBorders>
            <w:shd w:val="clear" w:color="000000" w:fill="FFFFFF"/>
            <w:noWrap/>
            <w:vAlign w:val="bottom"/>
            <w:hideMark/>
          </w:tcPr>
          <w:p w14:paraId="664FF3F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6542</w:t>
            </w:r>
          </w:p>
        </w:tc>
        <w:tc>
          <w:tcPr>
            <w:tcW w:w="503" w:type="pct"/>
            <w:tcBorders>
              <w:top w:val="nil"/>
              <w:left w:val="nil"/>
              <w:bottom w:val="nil"/>
              <w:right w:val="nil"/>
            </w:tcBorders>
            <w:shd w:val="clear" w:color="000000" w:fill="FFFFFF"/>
            <w:noWrap/>
            <w:vAlign w:val="bottom"/>
            <w:hideMark/>
          </w:tcPr>
          <w:p w14:paraId="244F098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62.8</w:t>
            </w:r>
          </w:p>
        </w:tc>
        <w:tc>
          <w:tcPr>
            <w:tcW w:w="309" w:type="pct"/>
            <w:tcBorders>
              <w:top w:val="nil"/>
              <w:left w:val="nil"/>
              <w:bottom w:val="nil"/>
              <w:right w:val="nil"/>
            </w:tcBorders>
            <w:shd w:val="clear" w:color="000000" w:fill="FFFFFF"/>
            <w:noWrap/>
            <w:vAlign w:val="bottom"/>
            <w:hideMark/>
          </w:tcPr>
          <w:p w14:paraId="072D156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9.4</w:t>
            </w:r>
          </w:p>
        </w:tc>
        <w:tc>
          <w:tcPr>
            <w:tcW w:w="363" w:type="pct"/>
            <w:tcBorders>
              <w:top w:val="nil"/>
              <w:left w:val="nil"/>
              <w:bottom w:val="nil"/>
              <w:right w:val="nil"/>
            </w:tcBorders>
            <w:shd w:val="clear" w:color="000000" w:fill="FFFFFF"/>
            <w:noWrap/>
            <w:vAlign w:val="bottom"/>
            <w:hideMark/>
          </w:tcPr>
          <w:p w14:paraId="679ABAF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20.5</w:t>
            </w:r>
          </w:p>
        </w:tc>
        <w:tc>
          <w:tcPr>
            <w:tcW w:w="444" w:type="pct"/>
            <w:tcBorders>
              <w:top w:val="nil"/>
              <w:left w:val="nil"/>
              <w:bottom w:val="nil"/>
              <w:right w:val="single" w:sz="4" w:space="0" w:color="auto"/>
            </w:tcBorders>
            <w:shd w:val="clear" w:color="000000" w:fill="FFFFFF"/>
            <w:noWrap/>
            <w:vAlign w:val="bottom"/>
            <w:hideMark/>
          </w:tcPr>
          <w:p w14:paraId="3603E94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7.4</w:t>
            </w:r>
          </w:p>
        </w:tc>
      </w:tr>
      <w:tr w:rsidR="00D42598" w:rsidRPr="00D42598" w14:paraId="0228EB9B"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6E83AEF1"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Waikato</w:t>
            </w:r>
          </w:p>
        </w:tc>
        <w:tc>
          <w:tcPr>
            <w:tcW w:w="504" w:type="pct"/>
            <w:tcBorders>
              <w:top w:val="nil"/>
              <w:left w:val="nil"/>
              <w:bottom w:val="nil"/>
              <w:right w:val="nil"/>
            </w:tcBorders>
            <w:shd w:val="clear" w:color="000000" w:fill="FFFFFF"/>
            <w:noWrap/>
            <w:vAlign w:val="bottom"/>
            <w:hideMark/>
          </w:tcPr>
          <w:p w14:paraId="4CDB42B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3495</w:t>
            </w:r>
          </w:p>
        </w:tc>
        <w:tc>
          <w:tcPr>
            <w:tcW w:w="310" w:type="pct"/>
            <w:tcBorders>
              <w:top w:val="nil"/>
              <w:left w:val="nil"/>
              <w:bottom w:val="nil"/>
              <w:right w:val="nil"/>
            </w:tcBorders>
            <w:shd w:val="clear" w:color="000000" w:fill="FFFFFF"/>
            <w:noWrap/>
            <w:vAlign w:val="bottom"/>
            <w:hideMark/>
          </w:tcPr>
          <w:p w14:paraId="129C622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265</w:t>
            </w:r>
          </w:p>
        </w:tc>
        <w:tc>
          <w:tcPr>
            <w:tcW w:w="364" w:type="pct"/>
            <w:tcBorders>
              <w:top w:val="nil"/>
              <w:left w:val="nil"/>
              <w:bottom w:val="nil"/>
              <w:right w:val="nil"/>
            </w:tcBorders>
            <w:shd w:val="clear" w:color="000000" w:fill="FFFFFF"/>
            <w:noWrap/>
            <w:vAlign w:val="bottom"/>
            <w:hideMark/>
          </w:tcPr>
          <w:p w14:paraId="146DE73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712</w:t>
            </w:r>
          </w:p>
        </w:tc>
        <w:tc>
          <w:tcPr>
            <w:tcW w:w="447" w:type="pct"/>
            <w:tcBorders>
              <w:top w:val="nil"/>
              <w:left w:val="nil"/>
              <w:bottom w:val="nil"/>
              <w:right w:val="nil"/>
            </w:tcBorders>
            <w:shd w:val="clear" w:color="000000" w:fill="FFFFFF"/>
            <w:noWrap/>
            <w:vAlign w:val="bottom"/>
            <w:hideMark/>
          </w:tcPr>
          <w:p w14:paraId="574C885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402</w:t>
            </w:r>
          </w:p>
        </w:tc>
        <w:tc>
          <w:tcPr>
            <w:tcW w:w="491" w:type="pct"/>
            <w:tcBorders>
              <w:top w:val="nil"/>
              <w:left w:val="nil"/>
              <w:bottom w:val="nil"/>
              <w:right w:val="nil"/>
            </w:tcBorders>
            <w:shd w:val="clear" w:color="000000" w:fill="FFFFFF"/>
            <w:noWrap/>
            <w:vAlign w:val="bottom"/>
            <w:hideMark/>
          </w:tcPr>
          <w:p w14:paraId="2E175D8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331</w:t>
            </w:r>
          </w:p>
        </w:tc>
        <w:tc>
          <w:tcPr>
            <w:tcW w:w="341" w:type="pct"/>
            <w:tcBorders>
              <w:top w:val="nil"/>
              <w:left w:val="nil"/>
              <w:bottom w:val="nil"/>
              <w:right w:val="single" w:sz="4" w:space="0" w:color="808080"/>
            </w:tcBorders>
            <w:shd w:val="clear" w:color="000000" w:fill="FFFFFF"/>
            <w:noWrap/>
            <w:vAlign w:val="bottom"/>
            <w:hideMark/>
          </w:tcPr>
          <w:p w14:paraId="516AE6E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5205</w:t>
            </w:r>
          </w:p>
        </w:tc>
        <w:tc>
          <w:tcPr>
            <w:tcW w:w="503" w:type="pct"/>
            <w:tcBorders>
              <w:top w:val="nil"/>
              <w:left w:val="nil"/>
              <w:bottom w:val="nil"/>
              <w:right w:val="nil"/>
            </w:tcBorders>
            <w:shd w:val="clear" w:color="000000" w:fill="FFFFFF"/>
            <w:noWrap/>
            <w:vAlign w:val="bottom"/>
            <w:hideMark/>
          </w:tcPr>
          <w:p w14:paraId="0D29A30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71.7</w:t>
            </w:r>
          </w:p>
        </w:tc>
        <w:tc>
          <w:tcPr>
            <w:tcW w:w="309" w:type="pct"/>
            <w:tcBorders>
              <w:top w:val="nil"/>
              <w:left w:val="nil"/>
              <w:bottom w:val="nil"/>
              <w:right w:val="nil"/>
            </w:tcBorders>
            <w:shd w:val="clear" w:color="000000" w:fill="FFFFFF"/>
            <w:noWrap/>
            <w:vAlign w:val="bottom"/>
            <w:hideMark/>
          </w:tcPr>
          <w:p w14:paraId="116045B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5.4</w:t>
            </w:r>
          </w:p>
        </w:tc>
        <w:tc>
          <w:tcPr>
            <w:tcW w:w="363" w:type="pct"/>
            <w:tcBorders>
              <w:top w:val="nil"/>
              <w:left w:val="nil"/>
              <w:bottom w:val="nil"/>
              <w:right w:val="nil"/>
            </w:tcBorders>
            <w:shd w:val="clear" w:color="000000" w:fill="FFFFFF"/>
            <w:noWrap/>
            <w:vAlign w:val="bottom"/>
            <w:hideMark/>
          </w:tcPr>
          <w:p w14:paraId="355E84B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14.6</w:t>
            </w:r>
          </w:p>
        </w:tc>
        <w:tc>
          <w:tcPr>
            <w:tcW w:w="444" w:type="pct"/>
            <w:tcBorders>
              <w:top w:val="nil"/>
              <w:left w:val="nil"/>
              <w:bottom w:val="nil"/>
              <w:right w:val="single" w:sz="4" w:space="0" w:color="auto"/>
            </w:tcBorders>
            <w:shd w:val="clear" w:color="000000" w:fill="FFFFFF"/>
            <w:noWrap/>
            <w:vAlign w:val="bottom"/>
            <w:hideMark/>
          </w:tcPr>
          <w:p w14:paraId="0615820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8.2</w:t>
            </w:r>
          </w:p>
        </w:tc>
      </w:tr>
      <w:tr w:rsidR="00D42598" w:rsidRPr="00D42598" w14:paraId="419C29A6"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76E35639"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Lakes</w:t>
            </w:r>
          </w:p>
        </w:tc>
        <w:tc>
          <w:tcPr>
            <w:tcW w:w="504" w:type="pct"/>
            <w:tcBorders>
              <w:top w:val="nil"/>
              <w:left w:val="nil"/>
              <w:bottom w:val="nil"/>
              <w:right w:val="nil"/>
            </w:tcBorders>
            <w:shd w:val="clear" w:color="000000" w:fill="FFFFFF"/>
            <w:noWrap/>
            <w:vAlign w:val="bottom"/>
            <w:hideMark/>
          </w:tcPr>
          <w:p w14:paraId="0A6FBC6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993</w:t>
            </w:r>
          </w:p>
        </w:tc>
        <w:tc>
          <w:tcPr>
            <w:tcW w:w="310" w:type="pct"/>
            <w:tcBorders>
              <w:top w:val="nil"/>
              <w:left w:val="nil"/>
              <w:bottom w:val="nil"/>
              <w:right w:val="nil"/>
            </w:tcBorders>
            <w:shd w:val="clear" w:color="000000" w:fill="FFFFFF"/>
            <w:noWrap/>
            <w:vAlign w:val="bottom"/>
            <w:hideMark/>
          </w:tcPr>
          <w:p w14:paraId="7B9B70F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111</w:t>
            </w:r>
          </w:p>
        </w:tc>
        <w:tc>
          <w:tcPr>
            <w:tcW w:w="364" w:type="pct"/>
            <w:tcBorders>
              <w:top w:val="nil"/>
              <w:left w:val="nil"/>
              <w:bottom w:val="nil"/>
              <w:right w:val="nil"/>
            </w:tcBorders>
            <w:shd w:val="clear" w:color="000000" w:fill="FFFFFF"/>
            <w:noWrap/>
            <w:vAlign w:val="bottom"/>
            <w:hideMark/>
          </w:tcPr>
          <w:p w14:paraId="154A953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192</w:t>
            </w:r>
          </w:p>
        </w:tc>
        <w:tc>
          <w:tcPr>
            <w:tcW w:w="447" w:type="pct"/>
            <w:tcBorders>
              <w:top w:val="nil"/>
              <w:left w:val="nil"/>
              <w:bottom w:val="nil"/>
              <w:right w:val="nil"/>
            </w:tcBorders>
            <w:shd w:val="clear" w:color="000000" w:fill="FFFFFF"/>
            <w:noWrap/>
            <w:vAlign w:val="bottom"/>
            <w:hideMark/>
          </w:tcPr>
          <w:p w14:paraId="694C44C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124</w:t>
            </w:r>
          </w:p>
        </w:tc>
        <w:tc>
          <w:tcPr>
            <w:tcW w:w="491" w:type="pct"/>
            <w:tcBorders>
              <w:top w:val="nil"/>
              <w:left w:val="nil"/>
              <w:bottom w:val="nil"/>
              <w:right w:val="nil"/>
            </w:tcBorders>
            <w:shd w:val="clear" w:color="000000" w:fill="FFFFFF"/>
            <w:noWrap/>
            <w:vAlign w:val="bottom"/>
            <w:hideMark/>
          </w:tcPr>
          <w:p w14:paraId="2DF6D37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125</w:t>
            </w:r>
          </w:p>
        </w:tc>
        <w:tc>
          <w:tcPr>
            <w:tcW w:w="341" w:type="pct"/>
            <w:tcBorders>
              <w:top w:val="nil"/>
              <w:left w:val="nil"/>
              <w:bottom w:val="nil"/>
              <w:right w:val="single" w:sz="4" w:space="0" w:color="808080"/>
            </w:tcBorders>
            <w:shd w:val="clear" w:color="000000" w:fill="FFFFFF"/>
            <w:noWrap/>
            <w:vAlign w:val="bottom"/>
            <w:hideMark/>
          </w:tcPr>
          <w:p w14:paraId="711C5CC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1545</w:t>
            </w:r>
          </w:p>
        </w:tc>
        <w:tc>
          <w:tcPr>
            <w:tcW w:w="503" w:type="pct"/>
            <w:tcBorders>
              <w:top w:val="nil"/>
              <w:left w:val="nil"/>
              <w:bottom w:val="nil"/>
              <w:right w:val="nil"/>
            </w:tcBorders>
            <w:shd w:val="clear" w:color="000000" w:fill="FFFFFF"/>
            <w:noWrap/>
            <w:vAlign w:val="bottom"/>
            <w:hideMark/>
          </w:tcPr>
          <w:p w14:paraId="681FBCC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69.9</w:t>
            </w:r>
          </w:p>
        </w:tc>
        <w:tc>
          <w:tcPr>
            <w:tcW w:w="309" w:type="pct"/>
            <w:tcBorders>
              <w:top w:val="nil"/>
              <w:left w:val="nil"/>
              <w:bottom w:val="nil"/>
              <w:right w:val="nil"/>
            </w:tcBorders>
            <w:shd w:val="clear" w:color="000000" w:fill="FFFFFF"/>
            <w:noWrap/>
            <w:vAlign w:val="bottom"/>
            <w:hideMark/>
          </w:tcPr>
          <w:p w14:paraId="249A9FA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7.8</w:t>
            </w:r>
          </w:p>
        </w:tc>
        <w:tc>
          <w:tcPr>
            <w:tcW w:w="363" w:type="pct"/>
            <w:tcBorders>
              <w:top w:val="nil"/>
              <w:left w:val="nil"/>
              <w:bottom w:val="nil"/>
              <w:right w:val="nil"/>
            </w:tcBorders>
            <w:shd w:val="clear" w:color="000000" w:fill="FFFFFF"/>
            <w:noWrap/>
            <w:vAlign w:val="bottom"/>
            <w:hideMark/>
          </w:tcPr>
          <w:p w14:paraId="5AEC60D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13.5</w:t>
            </w:r>
          </w:p>
        </w:tc>
        <w:tc>
          <w:tcPr>
            <w:tcW w:w="444" w:type="pct"/>
            <w:tcBorders>
              <w:top w:val="nil"/>
              <w:left w:val="nil"/>
              <w:bottom w:val="nil"/>
              <w:right w:val="single" w:sz="4" w:space="0" w:color="auto"/>
            </w:tcBorders>
            <w:shd w:val="clear" w:color="000000" w:fill="FFFFFF"/>
            <w:noWrap/>
            <w:vAlign w:val="bottom"/>
            <w:hideMark/>
          </w:tcPr>
          <w:p w14:paraId="394C5D1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8.7</w:t>
            </w:r>
          </w:p>
        </w:tc>
      </w:tr>
      <w:tr w:rsidR="00D42598" w:rsidRPr="00D42598" w14:paraId="0E82D427"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1EF6AD88"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Bay of Plenty</w:t>
            </w:r>
          </w:p>
        </w:tc>
        <w:tc>
          <w:tcPr>
            <w:tcW w:w="504" w:type="pct"/>
            <w:tcBorders>
              <w:top w:val="nil"/>
              <w:left w:val="nil"/>
              <w:bottom w:val="nil"/>
              <w:right w:val="nil"/>
            </w:tcBorders>
            <w:shd w:val="clear" w:color="000000" w:fill="FFFFFF"/>
            <w:noWrap/>
            <w:vAlign w:val="bottom"/>
            <w:hideMark/>
          </w:tcPr>
          <w:p w14:paraId="786C074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2088</w:t>
            </w:r>
          </w:p>
        </w:tc>
        <w:tc>
          <w:tcPr>
            <w:tcW w:w="310" w:type="pct"/>
            <w:tcBorders>
              <w:top w:val="nil"/>
              <w:left w:val="nil"/>
              <w:bottom w:val="nil"/>
              <w:right w:val="nil"/>
            </w:tcBorders>
            <w:shd w:val="clear" w:color="000000" w:fill="FFFFFF"/>
            <w:noWrap/>
            <w:vAlign w:val="bottom"/>
            <w:hideMark/>
          </w:tcPr>
          <w:p w14:paraId="63603CE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224</w:t>
            </w:r>
          </w:p>
        </w:tc>
        <w:tc>
          <w:tcPr>
            <w:tcW w:w="364" w:type="pct"/>
            <w:tcBorders>
              <w:top w:val="nil"/>
              <w:left w:val="nil"/>
              <w:bottom w:val="nil"/>
              <w:right w:val="nil"/>
            </w:tcBorders>
            <w:shd w:val="clear" w:color="000000" w:fill="FFFFFF"/>
            <w:noWrap/>
            <w:vAlign w:val="bottom"/>
            <w:hideMark/>
          </w:tcPr>
          <w:p w14:paraId="7E0E665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338</w:t>
            </w:r>
          </w:p>
        </w:tc>
        <w:tc>
          <w:tcPr>
            <w:tcW w:w="447" w:type="pct"/>
            <w:tcBorders>
              <w:top w:val="nil"/>
              <w:left w:val="nil"/>
              <w:bottom w:val="nil"/>
              <w:right w:val="nil"/>
            </w:tcBorders>
            <w:shd w:val="clear" w:color="000000" w:fill="FFFFFF"/>
            <w:noWrap/>
            <w:vAlign w:val="bottom"/>
            <w:hideMark/>
          </w:tcPr>
          <w:p w14:paraId="097885A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217</w:t>
            </w:r>
          </w:p>
        </w:tc>
        <w:tc>
          <w:tcPr>
            <w:tcW w:w="491" w:type="pct"/>
            <w:tcBorders>
              <w:top w:val="nil"/>
              <w:left w:val="nil"/>
              <w:bottom w:val="nil"/>
              <w:right w:val="nil"/>
            </w:tcBorders>
            <w:shd w:val="clear" w:color="000000" w:fill="FFFFFF"/>
            <w:noWrap/>
            <w:vAlign w:val="bottom"/>
            <w:hideMark/>
          </w:tcPr>
          <w:p w14:paraId="6FAB0E2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229</w:t>
            </w:r>
          </w:p>
        </w:tc>
        <w:tc>
          <w:tcPr>
            <w:tcW w:w="341" w:type="pct"/>
            <w:tcBorders>
              <w:top w:val="nil"/>
              <w:left w:val="nil"/>
              <w:bottom w:val="nil"/>
              <w:right w:val="single" w:sz="4" w:space="0" w:color="808080"/>
            </w:tcBorders>
            <w:shd w:val="clear" w:color="000000" w:fill="FFFFFF"/>
            <w:noWrap/>
            <w:vAlign w:val="bottom"/>
            <w:hideMark/>
          </w:tcPr>
          <w:p w14:paraId="104C10B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3096</w:t>
            </w:r>
          </w:p>
        </w:tc>
        <w:tc>
          <w:tcPr>
            <w:tcW w:w="503" w:type="pct"/>
            <w:tcBorders>
              <w:top w:val="nil"/>
              <w:left w:val="nil"/>
              <w:bottom w:val="nil"/>
              <w:right w:val="nil"/>
            </w:tcBorders>
            <w:shd w:val="clear" w:color="000000" w:fill="FFFFFF"/>
            <w:noWrap/>
            <w:vAlign w:val="bottom"/>
            <w:hideMark/>
          </w:tcPr>
          <w:p w14:paraId="512A2F3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72.8</w:t>
            </w:r>
          </w:p>
        </w:tc>
        <w:tc>
          <w:tcPr>
            <w:tcW w:w="309" w:type="pct"/>
            <w:tcBorders>
              <w:top w:val="nil"/>
              <w:left w:val="nil"/>
              <w:bottom w:val="nil"/>
              <w:right w:val="nil"/>
            </w:tcBorders>
            <w:shd w:val="clear" w:color="000000" w:fill="FFFFFF"/>
            <w:noWrap/>
            <w:vAlign w:val="bottom"/>
            <w:hideMark/>
          </w:tcPr>
          <w:p w14:paraId="5A616E8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7.8</w:t>
            </w:r>
          </w:p>
        </w:tc>
        <w:tc>
          <w:tcPr>
            <w:tcW w:w="363" w:type="pct"/>
            <w:tcBorders>
              <w:top w:val="nil"/>
              <w:left w:val="nil"/>
              <w:bottom w:val="nil"/>
              <w:right w:val="nil"/>
            </w:tcBorders>
            <w:shd w:val="clear" w:color="000000" w:fill="FFFFFF"/>
            <w:noWrap/>
            <w:vAlign w:val="bottom"/>
            <w:hideMark/>
          </w:tcPr>
          <w:p w14:paraId="66D9F0F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11.8</w:t>
            </w:r>
          </w:p>
        </w:tc>
        <w:tc>
          <w:tcPr>
            <w:tcW w:w="444" w:type="pct"/>
            <w:tcBorders>
              <w:top w:val="nil"/>
              <w:left w:val="nil"/>
              <w:bottom w:val="nil"/>
              <w:right w:val="single" w:sz="4" w:space="0" w:color="auto"/>
            </w:tcBorders>
            <w:shd w:val="clear" w:color="000000" w:fill="FFFFFF"/>
            <w:noWrap/>
            <w:vAlign w:val="bottom"/>
            <w:hideMark/>
          </w:tcPr>
          <w:p w14:paraId="51FDBE8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7.6</w:t>
            </w:r>
          </w:p>
        </w:tc>
      </w:tr>
      <w:tr w:rsidR="00D42598" w:rsidRPr="00D42598" w14:paraId="72810BE9"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4C119BDB" w14:textId="77777777" w:rsidR="00D42598" w:rsidRPr="00D42598" w:rsidRDefault="00D42598" w:rsidP="002B6744">
            <w:pPr>
              <w:spacing w:line="240" w:lineRule="auto"/>
              <w:rPr>
                <w:rFonts w:ascii="Arial" w:eastAsia="Times New Roman" w:hAnsi="Arial" w:cs="Arial"/>
                <w:color w:val="000000"/>
                <w:sz w:val="18"/>
                <w:szCs w:val="18"/>
                <w:lang w:eastAsia="en-NZ"/>
              </w:rPr>
            </w:pPr>
            <w:proofErr w:type="spellStart"/>
            <w:r w:rsidRPr="00D42598">
              <w:rPr>
                <w:rFonts w:ascii="Arial" w:eastAsia="Times New Roman" w:hAnsi="Arial" w:cs="Arial"/>
                <w:color w:val="000000"/>
                <w:sz w:val="18"/>
                <w:szCs w:val="18"/>
                <w:lang w:eastAsia="en-NZ"/>
              </w:rPr>
              <w:t>Tairāwhiti</w:t>
            </w:r>
            <w:proofErr w:type="spellEnd"/>
          </w:p>
        </w:tc>
        <w:tc>
          <w:tcPr>
            <w:tcW w:w="504" w:type="pct"/>
            <w:tcBorders>
              <w:top w:val="nil"/>
              <w:left w:val="nil"/>
              <w:bottom w:val="nil"/>
              <w:right w:val="nil"/>
            </w:tcBorders>
            <w:shd w:val="clear" w:color="000000" w:fill="FFFFFF"/>
            <w:noWrap/>
            <w:vAlign w:val="bottom"/>
            <w:hideMark/>
          </w:tcPr>
          <w:p w14:paraId="5A95098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482</w:t>
            </w:r>
          </w:p>
        </w:tc>
        <w:tc>
          <w:tcPr>
            <w:tcW w:w="310" w:type="pct"/>
            <w:tcBorders>
              <w:top w:val="nil"/>
              <w:left w:val="nil"/>
              <w:bottom w:val="nil"/>
              <w:right w:val="nil"/>
            </w:tcBorders>
            <w:shd w:val="clear" w:color="000000" w:fill="FFFFFF"/>
            <w:noWrap/>
            <w:vAlign w:val="bottom"/>
            <w:hideMark/>
          </w:tcPr>
          <w:p w14:paraId="229B929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52</w:t>
            </w:r>
          </w:p>
        </w:tc>
        <w:tc>
          <w:tcPr>
            <w:tcW w:w="364" w:type="pct"/>
            <w:tcBorders>
              <w:top w:val="nil"/>
              <w:left w:val="nil"/>
              <w:bottom w:val="nil"/>
              <w:right w:val="nil"/>
            </w:tcBorders>
            <w:shd w:val="clear" w:color="000000" w:fill="FFFFFF"/>
            <w:noWrap/>
            <w:vAlign w:val="bottom"/>
            <w:hideMark/>
          </w:tcPr>
          <w:p w14:paraId="455402E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62</w:t>
            </w:r>
          </w:p>
        </w:tc>
        <w:tc>
          <w:tcPr>
            <w:tcW w:w="447" w:type="pct"/>
            <w:tcBorders>
              <w:top w:val="nil"/>
              <w:left w:val="nil"/>
              <w:bottom w:val="nil"/>
              <w:right w:val="nil"/>
            </w:tcBorders>
            <w:shd w:val="clear" w:color="000000" w:fill="FFFFFF"/>
            <w:noWrap/>
            <w:vAlign w:val="bottom"/>
            <w:hideMark/>
          </w:tcPr>
          <w:p w14:paraId="42FF188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44</w:t>
            </w:r>
          </w:p>
        </w:tc>
        <w:tc>
          <w:tcPr>
            <w:tcW w:w="491" w:type="pct"/>
            <w:tcBorders>
              <w:top w:val="nil"/>
              <w:left w:val="nil"/>
              <w:bottom w:val="nil"/>
              <w:right w:val="nil"/>
            </w:tcBorders>
            <w:shd w:val="clear" w:color="000000" w:fill="FFFFFF"/>
            <w:noWrap/>
            <w:vAlign w:val="bottom"/>
            <w:hideMark/>
          </w:tcPr>
          <w:p w14:paraId="4F5DB68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58</w:t>
            </w:r>
          </w:p>
        </w:tc>
        <w:tc>
          <w:tcPr>
            <w:tcW w:w="341" w:type="pct"/>
            <w:tcBorders>
              <w:top w:val="nil"/>
              <w:left w:val="nil"/>
              <w:bottom w:val="nil"/>
              <w:right w:val="single" w:sz="4" w:space="0" w:color="808080"/>
            </w:tcBorders>
            <w:shd w:val="clear" w:color="000000" w:fill="FFFFFF"/>
            <w:noWrap/>
            <w:vAlign w:val="bottom"/>
            <w:hideMark/>
          </w:tcPr>
          <w:p w14:paraId="592F788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698</w:t>
            </w:r>
          </w:p>
        </w:tc>
        <w:tc>
          <w:tcPr>
            <w:tcW w:w="503" w:type="pct"/>
            <w:tcBorders>
              <w:top w:val="nil"/>
              <w:left w:val="nil"/>
              <w:bottom w:val="nil"/>
              <w:right w:val="nil"/>
            </w:tcBorders>
            <w:shd w:val="clear" w:color="000000" w:fill="FFFFFF"/>
            <w:noWrap/>
            <w:vAlign w:val="bottom"/>
            <w:hideMark/>
          </w:tcPr>
          <w:p w14:paraId="0D2FFB6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75.3</w:t>
            </w:r>
          </w:p>
        </w:tc>
        <w:tc>
          <w:tcPr>
            <w:tcW w:w="309" w:type="pct"/>
            <w:tcBorders>
              <w:top w:val="nil"/>
              <w:left w:val="nil"/>
              <w:bottom w:val="nil"/>
              <w:right w:val="nil"/>
            </w:tcBorders>
            <w:shd w:val="clear" w:color="000000" w:fill="FFFFFF"/>
            <w:noWrap/>
            <w:vAlign w:val="bottom"/>
            <w:hideMark/>
          </w:tcPr>
          <w:p w14:paraId="04CCA43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8.1</w:t>
            </w:r>
          </w:p>
        </w:tc>
        <w:tc>
          <w:tcPr>
            <w:tcW w:w="363" w:type="pct"/>
            <w:tcBorders>
              <w:top w:val="nil"/>
              <w:left w:val="nil"/>
              <w:bottom w:val="nil"/>
              <w:right w:val="nil"/>
            </w:tcBorders>
            <w:shd w:val="clear" w:color="000000" w:fill="FFFFFF"/>
            <w:noWrap/>
            <w:vAlign w:val="bottom"/>
            <w:hideMark/>
          </w:tcPr>
          <w:p w14:paraId="39C5A1B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9.7</w:t>
            </w:r>
          </w:p>
        </w:tc>
        <w:tc>
          <w:tcPr>
            <w:tcW w:w="444" w:type="pct"/>
            <w:tcBorders>
              <w:top w:val="nil"/>
              <w:left w:val="nil"/>
              <w:bottom w:val="nil"/>
              <w:right w:val="single" w:sz="4" w:space="0" w:color="auto"/>
            </w:tcBorders>
            <w:shd w:val="clear" w:color="000000" w:fill="FFFFFF"/>
            <w:noWrap/>
            <w:vAlign w:val="bottom"/>
            <w:hideMark/>
          </w:tcPr>
          <w:p w14:paraId="6DDA808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6.9</w:t>
            </w:r>
          </w:p>
        </w:tc>
      </w:tr>
      <w:tr w:rsidR="00D42598" w:rsidRPr="00D42598" w14:paraId="1C2A53A2"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5BB2E041"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Hawke's Bay</w:t>
            </w:r>
          </w:p>
        </w:tc>
        <w:tc>
          <w:tcPr>
            <w:tcW w:w="504" w:type="pct"/>
            <w:tcBorders>
              <w:top w:val="nil"/>
              <w:left w:val="nil"/>
              <w:bottom w:val="nil"/>
              <w:right w:val="nil"/>
            </w:tcBorders>
            <w:shd w:val="clear" w:color="000000" w:fill="FFFFFF"/>
            <w:noWrap/>
            <w:vAlign w:val="bottom"/>
            <w:hideMark/>
          </w:tcPr>
          <w:p w14:paraId="78520C2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1314</w:t>
            </w:r>
          </w:p>
        </w:tc>
        <w:tc>
          <w:tcPr>
            <w:tcW w:w="310" w:type="pct"/>
            <w:tcBorders>
              <w:top w:val="nil"/>
              <w:left w:val="nil"/>
              <w:bottom w:val="nil"/>
              <w:right w:val="nil"/>
            </w:tcBorders>
            <w:shd w:val="clear" w:color="000000" w:fill="FFFFFF"/>
            <w:noWrap/>
            <w:vAlign w:val="bottom"/>
            <w:hideMark/>
          </w:tcPr>
          <w:p w14:paraId="7EA84B1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181</w:t>
            </w:r>
          </w:p>
        </w:tc>
        <w:tc>
          <w:tcPr>
            <w:tcW w:w="364" w:type="pct"/>
            <w:tcBorders>
              <w:top w:val="nil"/>
              <w:left w:val="nil"/>
              <w:bottom w:val="nil"/>
              <w:right w:val="nil"/>
            </w:tcBorders>
            <w:shd w:val="clear" w:color="000000" w:fill="FFFFFF"/>
            <w:noWrap/>
            <w:vAlign w:val="bottom"/>
            <w:hideMark/>
          </w:tcPr>
          <w:p w14:paraId="1956A4E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212</w:t>
            </w:r>
          </w:p>
        </w:tc>
        <w:tc>
          <w:tcPr>
            <w:tcW w:w="447" w:type="pct"/>
            <w:tcBorders>
              <w:top w:val="nil"/>
              <w:left w:val="nil"/>
              <w:bottom w:val="nil"/>
              <w:right w:val="nil"/>
            </w:tcBorders>
            <w:shd w:val="clear" w:color="000000" w:fill="FFFFFF"/>
            <w:noWrap/>
            <w:vAlign w:val="bottom"/>
            <w:hideMark/>
          </w:tcPr>
          <w:p w14:paraId="2C01E8A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157</w:t>
            </w:r>
          </w:p>
        </w:tc>
        <w:tc>
          <w:tcPr>
            <w:tcW w:w="491" w:type="pct"/>
            <w:tcBorders>
              <w:top w:val="nil"/>
              <w:left w:val="nil"/>
              <w:bottom w:val="nil"/>
              <w:right w:val="nil"/>
            </w:tcBorders>
            <w:shd w:val="clear" w:color="000000" w:fill="FFFFFF"/>
            <w:noWrap/>
            <w:vAlign w:val="bottom"/>
            <w:hideMark/>
          </w:tcPr>
          <w:p w14:paraId="6046E5E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190</w:t>
            </w:r>
          </w:p>
        </w:tc>
        <w:tc>
          <w:tcPr>
            <w:tcW w:w="341" w:type="pct"/>
            <w:tcBorders>
              <w:top w:val="nil"/>
              <w:left w:val="nil"/>
              <w:bottom w:val="nil"/>
              <w:right w:val="single" w:sz="4" w:space="0" w:color="808080"/>
            </w:tcBorders>
            <w:shd w:val="clear" w:color="000000" w:fill="FFFFFF"/>
            <w:noWrap/>
            <w:vAlign w:val="bottom"/>
            <w:hideMark/>
          </w:tcPr>
          <w:p w14:paraId="1AEE67D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2054</w:t>
            </w:r>
          </w:p>
        </w:tc>
        <w:tc>
          <w:tcPr>
            <w:tcW w:w="503" w:type="pct"/>
            <w:tcBorders>
              <w:top w:val="nil"/>
              <w:left w:val="nil"/>
              <w:bottom w:val="nil"/>
              <w:right w:val="nil"/>
            </w:tcBorders>
            <w:shd w:val="clear" w:color="000000" w:fill="FFFFFF"/>
            <w:noWrap/>
            <w:vAlign w:val="bottom"/>
            <w:hideMark/>
          </w:tcPr>
          <w:p w14:paraId="47139C2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70.5</w:t>
            </w:r>
          </w:p>
        </w:tc>
        <w:tc>
          <w:tcPr>
            <w:tcW w:w="309" w:type="pct"/>
            <w:tcBorders>
              <w:top w:val="nil"/>
              <w:left w:val="nil"/>
              <w:bottom w:val="nil"/>
              <w:right w:val="nil"/>
            </w:tcBorders>
            <w:shd w:val="clear" w:color="000000" w:fill="FFFFFF"/>
            <w:noWrap/>
            <w:vAlign w:val="bottom"/>
            <w:hideMark/>
          </w:tcPr>
          <w:p w14:paraId="565A11E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9.7</w:t>
            </w:r>
          </w:p>
        </w:tc>
        <w:tc>
          <w:tcPr>
            <w:tcW w:w="363" w:type="pct"/>
            <w:tcBorders>
              <w:top w:val="nil"/>
              <w:left w:val="nil"/>
              <w:bottom w:val="nil"/>
              <w:right w:val="nil"/>
            </w:tcBorders>
            <w:shd w:val="clear" w:color="000000" w:fill="FFFFFF"/>
            <w:noWrap/>
            <w:vAlign w:val="bottom"/>
            <w:hideMark/>
          </w:tcPr>
          <w:p w14:paraId="586CC7C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11.4</w:t>
            </w:r>
          </w:p>
        </w:tc>
        <w:tc>
          <w:tcPr>
            <w:tcW w:w="444" w:type="pct"/>
            <w:tcBorders>
              <w:top w:val="nil"/>
              <w:left w:val="nil"/>
              <w:bottom w:val="nil"/>
              <w:right w:val="single" w:sz="4" w:space="0" w:color="auto"/>
            </w:tcBorders>
            <w:shd w:val="clear" w:color="000000" w:fill="FFFFFF"/>
            <w:noWrap/>
            <w:vAlign w:val="bottom"/>
            <w:hideMark/>
          </w:tcPr>
          <w:p w14:paraId="6039958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8.4</w:t>
            </w:r>
          </w:p>
        </w:tc>
      </w:tr>
      <w:tr w:rsidR="00D42598" w:rsidRPr="00D42598" w14:paraId="415D1BFE"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1ED71D6F"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Taranaki</w:t>
            </w:r>
          </w:p>
        </w:tc>
        <w:tc>
          <w:tcPr>
            <w:tcW w:w="504" w:type="pct"/>
            <w:tcBorders>
              <w:top w:val="nil"/>
              <w:left w:val="nil"/>
              <w:bottom w:val="nil"/>
              <w:right w:val="nil"/>
            </w:tcBorders>
            <w:shd w:val="clear" w:color="000000" w:fill="FFFFFF"/>
            <w:noWrap/>
            <w:vAlign w:val="bottom"/>
            <w:hideMark/>
          </w:tcPr>
          <w:p w14:paraId="3D90EBE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766</w:t>
            </w:r>
          </w:p>
        </w:tc>
        <w:tc>
          <w:tcPr>
            <w:tcW w:w="310" w:type="pct"/>
            <w:tcBorders>
              <w:top w:val="nil"/>
              <w:left w:val="nil"/>
              <w:bottom w:val="nil"/>
              <w:right w:val="nil"/>
            </w:tcBorders>
            <w:shd w:val="clear" w:color="000000" w:fill="FFFFFF"/>
            <w:noWrap/>
            <w:vAlign w:val="bottom"/>
            <w:hideMark/>
          </w:tcPr>
          <w:p w14:paraId="7BB7398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134</w:t>
            </w:r>
          </w:p>
        </w:tc>
        <w:tc>
          <w:tcPr>
            <w:tcW w:w="364" w:type="pct"/>
            <w:tcBorders>
              <w:top w:val="nil"/>
              <w:left w:val="nil"/>
              <w:bottom w:val="nil"/>
              <w:right w:val="nil"/>
            </w:tcBorders>
            <w:shd w:val="clear" w:color="000000" w:fill="FFFFFF"/>
            <w:noWrap/>
            <w:vAlign w:val="bottom"/>
            <w:hideMark/>
          </w:tcPr>
          <w:p w14:paraId="3F2637B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188</w:t>
            </w:r>
          </w:p>
        </w:tc>
        <w:tc>
          <w:tcPr>
            <w:tcW w:w="447" w:type="pct"/>
            <w:tcBorders>
              <w:top w:val="nil"/>
              <w:left w:val="nil"/>
              <w:bottom w:val="nil"/>
              <w:right w:val="nil"/>
            </w:tcBorders>
            <w:shd w:val="clear" w:color="000000" w:fill="FFFFFF"/>
            <w:noWrap/>
            <w:vAlign w:val="bottom"/>
            <w:hideMark/>
          </w:tcPr>
          <w:p w14:paraId="3833911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108</w:t>
            </w:r>
          </w:p>
        </w:tc>
        <w:tc>
          <w:tcPr>
            <w:tcW w:w="491" w:type="pct"/>
            <w:tcBorders>
              <w:top w:val="nil"/>
              <w:left w:val="nil"/>
              <w:bottom w:val="nil"/>
              <w:right w:val="nil"/>
            </w:tcBorders>
            <w:shd w:val="clear" w:color="000000" w:fill="FFFFFF"/>
            <w:noWrap/>
            <w:vAlign w:val="bottom"/>
            <w:hideMark/>
          </w:tcPr>
          <w:p w14:paraId="2D51E8A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217</w:t>
            </w:r>
          </w:p>
        </w:tc>
        <w:tc>
          <w:tcPr>
            <w:tcW w:w="341" w:type="pct"/>
            <w:tcBorders>
              <w:top w:val="nil"/>
              <w:left w:val="nil"/>
              <w:bottom w:val="nil"/>
              <w:right w:val="single" w:sz="4" w:space="0" w:color="808080"/>
            </w:tcBorders>
            <w:shd w:val="clear" w:color="000000" w:fill="FFFFFF"/>
            <w:noWrap/>
            <w:vAlign w:val="bottom"/>
            <w:hideMark/>
          </w:tcPr>
          <w:p w14:paraId="3A56816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1413</w:t>
            </w:r>
          </w:p>
        </w:tc>
        <w:tc>
          <w:tcPr>
            <w:tcW w:w="503" w:type="pct"/>
            <w:tcBorders>
              <w:top w:val="nil"/>
              <w:left w:val="nil"/>
              <w:bottom w:val="nil"/>
              <w:right w:val="nil"/>
            </w:tcBorders>
            <w:shd w:val="clear" w:color="000000" w:fill="FFFFFF"/>
            <w:noWrap/>
            <w:vAlign w:val="bottom"/>
            <w:hideMark/>
          </w:tcPr>
          <w:p w14:paraId="23AFB54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64.0</w:t>
            </w:r>
          </w:p>
        </w:tc>
        <w:tc>
          <w:tcPr>
            <w:tcW w:w="309" w:type="pct"/>
            <w:tcBorders>
              <w:top w:val="nil"/>
              <w:left w:val="nil"/>
              <w:bottom w:val="nil"/>
              <w:right w:val="nil"/>
            </w:tcBorders>
            <w:shd w:val="clear" w:color="000000" w:fill="FFFFFF"/>
            <w:noWrap/>
            <w:vAlign w:val="bottom"/>
            <w:hideMark/>
          </w:tcPr>
          <w:p w14:paraId="26CAECC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11.2</w:t>
            </w:r>
          </w:p>
        </w:tc>
        <w:tc>
          <w:tcPr>
            <w:tcW w:w="363" w:type="pct"/>
            <w:tcBorders>
              <w:top w:val="nil"/>
              <w:left w:val="nil"/>
              <w:bottom w:val="nil"/>
              <w:right w:val="nil"/>
            </w:tcBorders>
            <w:shd w:val="clear" w:color="000000" w:fill="FFFFFF"/>
            <w:noWrap/>
            <w:vAlign w:val="bottom"/>
            <w:hideMark/>
          </w:tcPr>
          <w:p w14:paraId="51E9F1F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15.7</w:t>
            </w:r>
          </w:p>
        </w:tc>
        <w:tc>
          <w:tcPr>
            <w:tcW w:w="444" w:type="pct"/>
            <w:tcBorders>
              <w:top w:val="nil"/>
              <w:left w:val="nil"/>
              <w:bottom w:val="nil"/>
              <w:right w:val="single" w:sz="4" w:space="0" w:color="auto"/>
            </w:tcBorders>
            <w:shd w:val="clear" w:color="000000" w:fill="FFFFFF"/>
            <w:noWrap/>
            <w:vAlign w:val="bottom"/>
            <w:hideMark/>
          </w:tcPr>
          <w:p w14:paraId="16F49DF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9.0</w:t>
            </w:r>
          </w:p>
        </w:tc>
      </w:tr>
      <w:tr w:rsidR="00D42598" w:rsidRPr="00D42598" w14:paraId="621FEB01"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2C07C481" w14:textId="77777777" w:rsidR="00D42598" w:rsidRPr="00D42598" w:rsidRDefault="00D42598" w:rsidP="002B6744">
            <w:pPr>
              <w:spacing w:line="240" w:lineRule="auto"/>
              <w:rPr>
                <w:rFonts w:ascii="Arial" w:eastAsia="Times New Roman" w:hAnsi="Arial" w:cs="Arial"/>
                <w:color w:val="000000"/>
                <w:sz w:val="18"/>
                <w:szCs w:val="18"/>
                <w:lang w:eastAsia="en-NZ"/>
              </w:rPr>
            </w:pPr>
            <w:proofErr w:type="spellStart"/>
            <w:r w:rsidRPr="00D42598">
              <w:rPr>
                <w:rFonts w:ascii="Arial" w:eastAsia="Times New Roman" w:hAnsi="Arial" w:cs="Arial"/>
                <w:color w:val="000000"/>
                <w:sz w:val="18"/>
                <w:szCs w:val="18"/>
                <w:lang w:eastAsia="en-NZ"/>
              </w:rPr>
              <w:t>MidCentral</w:t>
            </w:r>
            <w:proofErr w:type="spellEnd"/>
          </w:p>
        </w:tc>
        <w:tc>
          <w:tcPr>
            <w:tcW w:w="504" w:type="pct"/>
            <w:tcBorders>
              <w:top w:val="nil"/>
              <w:left w:val="nil"/>
              <w:bottom w:val="nil"/>
              <w:right w:val="nil"/>
            </w:tcBorders>
            <w:shd w:val="clear" w:color="000000" w:fill="FFFFFF"/>
            <w:noWrap/>
            <w:vAlign w:val="bottom"/>
            <w:hideMark/>
          </w:tcPr>
          <w:p w14:paraId="410A4B8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1187</w:t>
            </w:r>
          </w:p>
        </w:tc>
        <w:tc>
          <w:tcPr>
            <w:tcW w:w="310" w:type="pct"/>
            <w:tcBorders>
              <w:top w:val="nil"/>
              <w:left w:val="nil"/>
              <w:bottom w:val="nil"/>
              <w:right w:val="nil"/>
            </w:tcBorders>
            <w:shd w:val="clear" w:color="000000" w:fill="FFFFFF"/>
            <w:noWrap/>
            <w:vAlign w:val="bottom"/>
            <w:hideMark/>
          </w:tcPr>
          <w:p w14:paraId="43012D0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208</w:t>
            </w:r>
          </w:p>
        </w:tc>
        <w:tc>
          <w:tcPr>
            <w:tcW w:w="364" w:type="pct"/>
            <w:tcBorders>
              <w:top w:val="nil"/>
              <w:left w:val="nil"/>
              <w:bottom w:val="nil"/>
              <w:right w:val="nil"/>
            </w:tcBorders>
            <w:shd w:val="clear" w:color="000000" w:fill="FFFFFF"/>
            <w:noWrap/>
            <w:vAlign w:val="bottom"/>
            <w:hideMark/>
          </w:tcPr>
          <w:p w14:paraId="1F291FF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269</w:t>
            </w:r>
          </w:p>
        </w:tc>
        <w:tc>
          <w:tcPr>
            <w:tcW w:w="447" w:type="pct"/>
            <w:tcBorders>
              <w:top w:val="nil"/>
              <w:left w:val="nil"/>
              <w:bottom w:val="nil"/>
              <w:right w:val="nil"/>
            </w:tcBorders>
            <w:shd w:val="clear" w:color="000000" w:fill="FFFFFF"/>
            <w:noWrap/>
            <w:vAlign w:val="bottom"/>
            <w:hideMark/>
          </w:tcPr>
          <w:p w14:paraId="07BCFA7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209</w:t>
            </w:r>
          </w:p>
        </w:tc>
        <w:tc>
          <w:tcPr>
            <w:tcW w:w="491" w:type="pct"/>
            <w:tcBorders>
              <w:top w:val="nil"/>
              <w:left w:val="nil"/>
              <w:bottom w:val="nil"/>
              <w:right w:val="nil"/>
            </w:tcBorders>
            <w:shd w:val="clear" w:color="000000" w:fill="FFFFFF"/>
            <w:noWrap/>
            <w:vAlign w:val="bottom"/>
            <w:hideMark/>
          </w:tcPr>
          <w:p w14:paraId="77E15AA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201</w:t>
            </w:r>
          </w:p>
        </w:tc>
        <w:tc>
          <w:tcPr>
            <w:tcW w:w="341" w:type="pct"/>
            <w:tcBorders>
              <w:top w:val="nil"/>
              <w:left w:val="nil"/>
              <w:bottom w:val="nil"/>
              <w:right w:val="single" w:sz="4" w:space="0" w:color="808080"/>
            </w:tcBorders>
            <w:shd w:val="clear" w:color="000000" w:fill="FFFFFF"/>
            <w:noWrap/>
            <w:vAlign w:val="bottom"/>
            <w:hideMark/>
          </w:tcPr>
          <w:p w14:paraId="1B5EC38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2074</w:t>
            </w:r>
          </w:p>
        </w:tc>
        <w:tc>
          <w:tcPr>
            <w:tcW w:w="503" w:type="pct"/>
            <w:tcBorders>
              <w:top w:val="nil"/>
              <w:left w:val="nil"/>
              <w:bottom w:val="nil"/>
              <w:right w:val="nil"/>
            </w:tcBorders>
            <w:shd w:val="clear" w:color="000000" w:fill="FFFFFF"/>
            <w:noWrap/>
            <w:vAlign w:val="bottom"/>
            <w:hideMark/>
          </w:tcPr>
          <w:p w14:paraId="1D80FC2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63.4</w:t>
            </w:r>
          </w:p>
        </w:tc>
        <w:tc>
          <w:tcPr>
            <w:tcW w:w="309" w:type="pct"/>
            <w:tcBorders>
              <w:top w:val="nil"/>
              <w:left w:val="nil"/>
              <w:bottom w:val="nil"/>
              <w:right w:val="nil"/>
            </w:tcBorders>
            <w:shd w:val="clear" w:color="000000" w:fill="FFFFFF"/>
            <w:noWrap/>
            <w:vAlign w:val="bottom"/>
            <w:hideMark/>
          </w:tcPr>
          <w:p w14:paraId="7856F8C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11.1</w:t>
            </w:r>
          </w:p>
        </w:tc>
        <w:tc>
          <w:tcPr>
            <w:tcW w:w="363" w:type="pct"/>
            <w:tcBorders>
              <w:top w:val="nil"/>
              <w:left w:val="nil"/>
              <w:bottom w:val="nil"/>
              <w:right w:val="nil"/>
            </w:tcBorders>
            <w:shd w:val="clear" w:color="000000" w:fill="FFFFFF"/>
            <w:noWrap/>
            <w:vAlign w:val="bottom"/>
            <w:hideMark/>
          </w:tcPr>
          <w:p w14:paraId="3B93C1F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14.4</w:t>
            </w:r>
          </w:p>
        </w:tc>
        <w:tc>
          <w:tcPr>
            <w:tcW w:w="444" w:type="pct"/>
            <w:tcBorders>
              <w:top w:val="nil"/>
              <w:left w:val="nil"/>
              <w:bottom w:val="nil"/>
              <w:right w:val="single" w:sz="4" w:space="0" w:color="auto"/>
            </w:tcBorders>
            <w:shd w:val="clear" w:color="000000" w:fill="FFFFFF"/>
            <w:noWrap/>
            <w:vAlign w:val="bottom"/>
            <w:hideMark/>
          </w:tcPr>
          <w:p w14:paraId="2E85E7F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11.2</w:t>
            </w:r>
          </w:p>
        </w:tc>
      </w:tr>
      <w:tr w:rsidR="00D42598" w:rsidRPr="00D42598" w14:paraId="3DECB34E"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7D877920"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Whanganui</w:t>
            </w:r>
          </w:p>
        </w:tc>
        <w:tc>
          <w:tcPr>
            <w:tcW w:w="504" w:type="pct"/>
            <w:tcBorders>
              <w:top w:val="nil"/>
              <w:left w:val="nil"/>
              <w:bottom w:val="nil"/>
              <w:right w:val="nil"/>
            </w:tcBorders>
            <w:shd w:val="clear" w:color="000000" w:fill="FFFFFF"/>
            <w:noWrap/>
            <w:vAlign w:val="bottom"/>
            <w:hideMark/>
          </w:tcPr>
          <w:p w14:paraId="513EB2D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470</w:t>
            </w:r>
          </w:p>
        </w:tc>
        <w:tc>
          <w:tcPr>
            <w:tcW w:w="310" w:type="pct"/>
            <w:tcBorders>
              <w:top w:val="nil"/>
              <w:left w:val="nil"/>
              <w:bottom w:val="nil"/>
              <w:right w:val="nil"/>
            </w:tcBorders>
            <w:shd w:val="clear" w:color="000000" w:fill="FFFFFF"/>
            <w:noWrap/>
            <w:vAlign w:val="bottom"/>
            <w:hideMark/>
          </w:tcPr>
          <w:p w14:paraId="6D5ECED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56</w:t>
            </w:r>
          </w:p>
        </w:tc>
        <w:tc>
          <w:tcPr>
            <w:tcW w:w="364" w:type="pct"/>
            <w:tcBorders>
              <w:top w:val="nil"/>
              <w:left w:val="nil"/>
              <w:bottom w:val="nil"/>
              <w:right w:val="nil"/>
            </w:tcBorders>
            <w:shd w:val="clear" w:color="000000" w:fill="FFFFFF"/>
            <w:noWrap/>
            <w:vAlign w:val="bottom"/>
            <w:hideMark/>
          </w:tcPr>
          <w:p w14:paraId="69331DC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89</w:t>
            </w:r>
          </w:p>
        </w:tc>
        <w:tc>
          <w:tcPr>
            <w:tcW w:w="447" w:type="pct"/>
            <w:tcBorders>
              <w:top w:val="nil"/>
              <w:left w:val="nil"/>
              <w:bottom w:val="nil"/>
              <w:right w:val="nil"/>
            </w:tcBorders>
            <w:shd w:val="clear" w:color="000000" w:fill="FFFFFF"/>
            <w:noWrap/>
            <w:vAlign w:val="bottom"/>
            <w:hideMark/>
          </w:tcPr>
          <w:p w14:paraId="690A09F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52</w:t>
            </w:r>
          </w:p>
        </w:tc>
        <w:tc>
          <w:tcPr>
            <w:tcW w:w="491" w:type="pct"/>
            <w:tcBorders>
              <w:top w:val="nil"/>
              <w:left w:val="nil"/>
              <w:bottom w:val="nil"/>
              <w:right w:val="nil"/>
            </w:tcBorders>
            <w:shd w:val="clear" w:color="000000" w:fill="FFFFFF"/>
            <w:noWrap/>
            <w:vAlign w:val="bottom"/>
            <w:hideMark/>
          </w:tcPr>
          <w:p w14:paraId="412D758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144</w:t>
            </w:r>
          </w:p>
        </w:tc>
        <w:tc>
          <w:tcPr>
            <w:tcW w:w="341" w:type="pct"/>
            <w:tcBorders>
              <w:top w:val="nil"/>
              <w:left w:val="nil"/>
              <w:bottom w:val="nil"/>
              <w:right w:val="single" w:sz="4" w:space="0" w:color="808080"/>
            </w:tcBorders>
            <w:shd w:val="clear" w:color="000000" w:fill="FFFFFF"/>
            <w:noWrap/>
            <w:vAlign w:val="bottom"/>
            <w:hideMark/>
          </w:tcPr>
          <w:p w14:paraId="08021D8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811</w:t>
            </w:r>
          </w:p>
        </w:tc>
        <w:tc>
          <w:tcPr>
            <w:tcW w:w="503" w:type="pct"/>
            <w:tcBorders>
              <w:top w:val="nil"/>
              <w:left w:val="nil"/>
              <w:bottom w:val="nil"/>
              <w:right w:val="nil"/>
            </w:tcBorders>
            <w:shd w:val="clear" w:color="000000" w:fill="FFFFFF"/>
            <w:noWrap/>
            <w:vAlign w:val="bottom"/>
            <w:hideMark/>
          </w:tcPr>
          <w:p w14:paraId="5434607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70.5</w:t>
            </w:r>
          </w:p>
        </w:tc>
        <w:tc>
          <w:tcPr>
            <w:tcW w:w="309" w:type="pct"/>
            <w:tcBorders>
              <w:top w:val="nil"/>
              <w:left w:val="nil"/>
              <w:bottom w:val="nil"/>
              <w:right w:val="nil"/>
            </w:tcBorders>
            <w:shd w:val="clear" w:color="000000" w:fill="FFFFFF"/>
            <w:noWrap/>
            <w:vAlign w:val="bottom"/>
            <w:hideMark/>
          </w:tcPr>
          <w:p w14:paraId="7865C8E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8.4</w:t>
            </w:r>
          </w:p>
        </w:tc>
        <w:tc>
          <w:tcPr>
            <w:tcW w:w="363" w:type="pct"/>
            <w:tcBorders>
              <w:top w:val="nil"/>
              <w:left w:val="nil"/>
              <w:bottom w:val="nil"/>
              <w:right w:val="nil"/>
            </w:tcBorders>
            <w:shd w:val="clear" w:color="000000" w:fill="FFFFFF"/>
            <w:noWrap/>
            <w:vAlign w:val="bottom"/>
            <w:hideMark/>
          </w:tcPr>
          <w:p w14:paraId="73D9935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13.3</w:t>
            </w:r>
          </w:p>
        </w:tc>
        <w:tc>
          <w:tcPr>
            <w:tcW w:w="444" w:type="pct"/>
            <w:tcBorders>
              <w:top w:val="nil"/>
              <w:left w:val="nil"/>
              <w:bottom w:val="nil"/>
              <w:right w:val="single" w:sz="4" w:space="0" w:color="auto"/>
            </w:tcBorders>
            <w:shd w:val="clear" w:color="000000" w:fill="FFFFFF"/>
            <w:noWrap/>
            <w:vAlign w:val="bottom"/>
            <w:hideMark/>
          </w:tcPr>
          <w:p w14:paraId="7CF77FB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7.8</w:t>
            </w:r>
          </w:p>
        </w:tc>
      </w:tr>
      <w:tr w:rsidR="00D42598" w:rsidRPr="00D42598" w14:paraId="06574551"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3CA786FC"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Capital &amp; Coast</w:t>
            </w:r>
          </w:p>
        </w:tc>
        <w:tc>
          <w:tcPr>
            <w:tcW w:w="504" w:type="pct"/>
            <w:tcBorders>
              <w:top w:val="nil"/>
              <w:left w:val="nil"/>
              <w:bottom w:val="nil"/>
              <w:right w:val="nil"/>
            </w:tcBorders>
            <w:shd w:val="clear" w:color="000000" w:fill="FFFFFF"/>
            <w:noWrap/>
            <w:vAlign w:val="bottom"/>
            <w:hideMark/>
          </w:tcPr>
          <w:p w14:paraId="01F24E9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2071</w:t>
            </w:r>
          </w:p>
        </w:tc>
        <w:tc>
          <w:tcPr>
            <w:tcW w:w="310" w:type="pct"/>
            <w:tcBorders>
              <w:top w:val="nil"/>
              <w:left w:val="nil"/>
              <w:bottom w:val="nil"/>
              <w:right w:val="nil"/>
            </w:tcBorders>
            <w:shd w:val="clear" w:color="000000" w:fill="FFFFFF"/>
            <w:noWrap/>
            <w:vAlign w:val="bottom"/>
            <w:hideMark/>
          </w:tcPr>
          <w:p w14:paraId="47BE811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306</w:t>
            </w:r>
          </w:p>
        </w:tc>
        <w:tc>
          <w:tcPr>
            <w:tcW w:w="364" w:type="pct"/>
            <w:tcBorders>
              <w:top w:val="nil"/>
              <w:left w:val="nil"/>
              <w:bottom w:val="nil"/>
              <w:right w:val="nil"/>
            </w:tcBorders>
            <w:shd w:val="clear" w:color="000000" w:fill="FFFFFF"/>
            <w:noWrap/>
            <w:vAlign w:val="bottom"/>
            <w:hideMark/>
          </w:tcPr>
          <w:p w14:paraId="726A9DE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552</w:t>
            </w:r>
          </w:p>
        </w:tc>
        <w:tc>
          <w:tcPr>
            <w:tcW w:w="447" w:type="pct"/>
            <w:tcBorders>
              <w:top w:val="nil"/>
              <w:left w:val="nil"/>
              <w:bottom w:val="nil"/>
              <w:right w:val="nil"/>
            </w:tcBorders>
            <w:shd w:val="clear" w:color="000000" w:fill="FFFFFF"/>
            <w:noWrap/>
            <w:vAlign w:val="bottom"/>
            <w:hideMark/>
          </w:tcPr>
          <w:p w14:paraId="7F389C4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136</w:t>
            </w:r>
          </w:p>
        </w:tc>
        <w:tc>
          <w:tcPr>
            <w:tcW w:w="491" w:type="pct"/>
            <w:tcBorders>
              <w:top w:val="nil"/>
              <w:left w:val="nil"/>
              <w:bottom w:val="nil"/>
              <w:right w:val="nil"/>
            </w:tcBorders>
            <w:shd w:val="clear" w:color="000000" w:fill="FFFFFF"/>
            <w:noWrap/>
            <w:vAlign w:val="bottom"/>
            <w:hideMark/>
          </w:tcPr>
          <w:p w14:paraId="39CF54D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305</w:t>
            </w:r>
          </w:p>
        </w:tc>
        <w:tc>
          <w:tcPr>
            <w:tcW w:w="341" w:type="pct"/>
            <w:tcBorders>
              <w:top w:val="nil"/>
              <w:left w:val="nil"/>
              <w:bottom w:val="nil"/>
              <w:right w:val="single" w:sz="4" w:space="0" w:color="808080"/>
            </w:tcBorders>
            <w:shd w:val="clear" w:color="000000" w:fill="FFFFFF"/>
            <w:noWrap/>
            <w:vAlign w:val="bottom"/>
            <w:hideMark/>
          </w:tcPr>
          <w:p w14:paraId="61F66CE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3370</w:t>
            </w:r>
          </w:p>
        </w:tc>
        <w:tc>
          <w:tcPr>
            <w:tcW w:w="503" w:type="pct"/>
            <w:tcBorders>
              <w:top w:val="nil"/>
              <w:left w:val="nil"/>
              <w:bottom w:val="nil"/>
              <w:right w:val="nil"/>
            </w:tcBorders>
            <w:shd w:val="clear" w:color="000000" w:fill="FFFFFF"/>
            <w:noWrap/>
            <w:vAlign w:val="bottom"/>
            <w:hideMark/>
          </w:tcPr>
          <w:p w14:paraId="45BBFD7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67.6</w:t>
            </w:r>
          </w:p>
        </w:tc>
        <w:tc>
          <w:tcPr>
            <w:tcW w:w="309" w:type="pct"/>
            <w:tcBorders>
              <w:top w:val="nil"/>
              <w:left w:val="nil"/>
              <w:bottom w:val="nil"/>
              <w:right w:val="nil"/>
            </w:tcBorders>
            <w:shd w:val="clear" w:color="000000" w:fill="FFFFFF"/>
            <w:noWrap/>
            <w:vAlign w:val="bottom"/>
            <w:hideMark/>
          </w:tcPr>
          <w:p w14:paraId="57F745C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10.0</w:t>
            </w:r>
          </w:p>
        </w:tc>
        <w:tc>
          <w:tcPr>
            <w:tcW w:w="363" w:type="pct"/>
            <w:tcBorders>
              <w:top w:val="nil"/>
              <w:left w:val="nil"/>
              <w:bottom w:val="nil"/>
              <w:right w:val="nil"/>
            </w:tcBorders>
            <w:shd w:val="clear" w:color="000000" w:fill="FFFFFF"/>
            <w:noWrap/>
            <w:vAlign w:val="bottom"/>
            <w:hideMark/>
          </w:tcPr>
          <w:p w14:paraId="443D8A3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18.0</w:t>
            </w:r>
          </w:p>
        </w:tc>
        <w:tc>
          <w:tcPr>
            <w:tcW w:w="444" w:type="pct"/>
            <w:tcBorders>
              <w:top w:val="nil"/>
              <w:left w:val="nil"/>
              <w:bottom w:val="nil"/>
              <w:right w:val="single" w:sz="4" w:space="0" w:color="auto"/>
            </w:tcBorders>
            <w:shd w:val="clear" w:color="000000" w:fill="FFFFFF"/>
            <w:noWrap/>
            <w:vAlign w:val="bottom"/>
            <w:hideMark/>
          </w:tcPr>
          <w:p w14:paraId="07EC111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4.4</w:t>
            </w:r>
          </w:p>
        </w:tc>
      </w:tr>
      <w:tr w:rsidR="00D42598" w:rsidRPr="00D42598" w14:paraId="6E72EAB8"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5D0AF83C"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Hutt Valley</w:t>
            </w:r>
          </w:p>
        </w:tc>
        <w:tc>
          <w:tcPr>
            <w:tcW w:w="504" w:type="pct"/>
            <w:tcBorders>
              <w:top w:val="nil"/>
              <w:left w:val="nil"/>
              <w:bottom w:val="nil"/>
              <w:right w:val="nil"/>
            </w:tcBorders>
            <w:shd w:val="clear" w:color="000000" w:fill="FFFFFF"/>
            <w:noWrap/>
            <w:vAlign w:val="bottom"/>
            <w:hideMark/>
          </w:tcPr>
          <w:p w14:paraId="08E1FE6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1085</w:t>
            </w:r>
          </w:p>
        </w:tc>
        <w:tc>
          <w:tcPr>
            <w:tcW w:w="310" w:type="pct"/>
            <w:tcBorders>
              <w:top w:val="nil"/>
              <w:left w:val="nil"/>
              <w:bottom w:val="nil"/>
              <w:right w:val="nil"/>
            </w:tcBorders>
            <w:shd w:val="clear" w:color="000000" w:fill="FFFFFF"/>
            <w:noWrap/>
            <w:vAlign w:val="bottom"/>
            <w:hideMark/>
          </w:tcPr>
          <w:p w14:paraId="60E9586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114</w:t>
            </w:r>
          </w:p>
        </w:tc>
        <w:tc>
          <w:tcPr>
            <w:tcW w:w="364" w:type="pct"/>
            <w:tcBorders>
              <w:top w:val="nil"/>
              <w:left w:val="nil"/>
              <w:bottom w:val="nil"/>
              <w:right w:val="nil"/>
            </w:tcBorders>
            <w:shd w:val="clear" w:color="000000" w:fill="FFFFFF"/>
            <w:noWrap/>
            <w:vAlign w:val="bottom"/>
            <w:hideMark/>
          </w:tcPr>
          <w:p w14:paraId="72F1875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294</w:t>
            </w:r>
          </w:p>
        </w:tc>
        <w:tc>
          <w:tcPr>
            <w:tcW w:w="447" w:type="pct"/>
            <w:tcBorders>
              <w:top w:val="nil"/>
              <w:left w:val="nil"/>
              <w:bottom w:val="nil"/>
              <w:right w:val="nil"/>
            </w:tcBorders>
            <w:shd w:val="clear" w:color="000000" w:fill="FFFFFF"/>
            <w:noWrap/>
            <w:vAlign w:val="bottom"/>
            <w:hideMark/>
          </w:tcPr>
          <w:p w14:paraId="36E0F9B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139</w:t>
            </w:r>
          </w:p>
        </w:tc>
        <w:tc>
          <w:tcPr>
            <w:tcW w:w="491" w:type="pct"/>
            <w:tcBorders>
              <w:top w:val="nil"/>
              <w:left w:val="nil"/>
              <w:bottom w:val="nil"/>
              <w:right w:val="nil"/>
            </w:tcBorders>
            <w:shd w:val="clear" w:color="000000" w:fill="FFFFFF"/>
            <w:noWrap/>
            <w:vAlign w:val="bottom"/>
            <w:hideMark/>
          </w:tcPr>
          <w:p w14:paraId="6FD9438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249</w:t>
            </w:r>
          </w:p>
        </w:tc>
        <w:tc>
          <w:tcPr>
            <w:tcW w:w="341" w:type="pct"/>
            <w:tcBorders>
              <w:top w:val="nil"/>
              <w:left w:val="nil"/>
              <w:bottom w:val="nil"/>
              <w:right w:val="single" w:sz="4" w:space="0" w:color="808080"/>
            </w:tcBorders>
            <w:shd w:val="clear" w:color="000000" w:fill="FFFFFF"/>
            <w:noWrap/>
            <w:vAlign w:val="bottom"/>
            <w:hideMark/>
          </w:tcPr>
          <w:p w14:paraId="7D00DF5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1881</w:t>
            </w:r>
          </w:p>
        </w:tc>
        <w:tc>
          <w:tcPr>
            <w:tcW w:w="503" w:type="pct"/>
            <w:tcBorders>
              <w:top w:val="nil"/>
              <w:left w:val="nil"/>
              <w:bottom w:val="nil"/>
              <w:right w:val="nil"/>
            </w:tcBorders>
            <w:shd w:val="clear" w:color="000000" w:fill="FFFFFF"/>
            <w:noWrap/>
            <w:vAlign w:val="bottom"/>
            <w:hideMark/>
          </w:tcPr>
          <w:p w14:paraId="2585277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66.5</w:t>
            </w:r>
          </w:p>
        </w:tc>
        <w:tc>
          <w:tcPr>
            <w:tcW w:w="309" w:type="pct"/>
            <w:tcBorders>
              <w:top w:val="nil"/>
              <w:left w:val="nil"/>
              <w:bottom w:val="nil"/>
              <w:right w:val="nil"/>
            </w:tcBorders>
            <w:shd w:val="clear" w:color="000000" w:fill="FFFFFF"/>
            <w:noWrap/>
            <w:vAlign w:val="bottom"/>
            <w:hideMark/>
          </w:tcPr>
          <w:p w14:paraId="004884E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7.0</w:t>
            </w:r>
          </w:p>
        </w:tc>
        <w:tc>
          <w:tcPr>
            <w:tcW w:w="363" w:type="pct"/>
            <w:tcBorders>
              <w:top w:val="nil"/>
              <w:left w:val="nil"/>
              <w:bottom w:val="nil"/>
              <w:right w:val="nil"/>
            </w:tcBorders>
            <w:shd w:val="clear" w:color="000000" w:fill="FFFFFF"/>
            <w:noWrap/>
            <w:vAlign w:val="bottom"/>
            <w:hideMark/>
          </w:tcPr>
          <w:p w14:paraId="791F8F5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18.0</w:t>
            </w:r>
          </w:p>
        </w:tc>
        <w:tc>
          <w:tcPr>
            <w:tcW w:w="444" w:type="pct"/>
            <w:tcBorders>
              <w:top w:val="nil"/>
              <w:left w:val="nil"/>
              <w:bottom w:val="nil"/>
              <w:right w:val="single" w:sz="4" w:space="0" w:color="auto"/>
            </w:tcBorders>
            <w:shd w:val="clear" w:color="000000" w:fill="FFFFFF"/>
            <w:noWrap/>
            <w:vAlign w:val="bottom"/>
            <w:hideMark/>
          </w:tcPr>
          <w:p w14:paraId="4ACB25B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8.5</w:t>
            </w:r>
          </w:p>
        </w:tc>
      </w:tr>
      <w:tr w:rsidR="00D42598" w:rsidRPr="00D42598" w14:paraId="280DD849"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49A37DBE"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lastRenderedPageBreak/>
              <w:t>Wairarapa</w:t>
            </w:r>
          </w:p>
        </w:tc>
        <w:tc>
          <w:tcPr>
            <w:tcW w:w="504" w:type="pct"/>
            <w:tcBorders>
              <w:top w:val="nil"/>
              <w:left w:val="nil"/>
              <w:bottom w:val="nil"/>
              <w:right w:val="nil"/>
            </w:tcBorders>
            <w:shd w:val="clear" w:color="000000" w:fill="FFFFFF"/>
            <w:noWrap/>
            <w:vAlign w:val="bottom"/>
            <w:hideMark/>
          </w:tcPr>
          <w:p w14:paraId="201BC74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332</w:t>
            </w:r>
          </w:p>
        </w:tc>
        <w:tc>
          <w:tcPr>
            <w:tcW w:w="310" w:type="pct"/>
            <w:tcBorders>
              <w:top w:val="nil"/>
              <w:left w:val="nil"/>
              <w:bottom w:val="nil"/>
              <w:right w:val="nil"/>
            </w:tcBorders>
            <w:shd w:val="clear" w:color="000000" w:fill="FFFFFF"/>
            <w:noWrap/>
            <w:vAlign w:val="bottom"/>
            <w:hideMark/>
          </w:tcPr>
          <w:p w14:paraId="64B7CB4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26</w:t>
            </w:r>
          </w:p>
        </w:tc>
        <w:tc>
          <w:tcPr>
            <w:tcW w:w="364" w:type="pct"/>
            <w:tcBorders>
              <w:top w:val="nil"/>
              <w:left w:val="nil"/>
              <w:bottom w:val="nil"/>
              <w:right w:val="nil"/>
            </w:tcBorders>
            <w:shd w:val="clear" w:color="000000" w:fill="FFFFFF"/>
            <w:noWrap/>
            <w:vAlign w:val="bottom"/>
            <w:hideMark/>
          </w:tcPr>
          <w:p w14:paraId="79FF15C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59</w:t>
            </w:r>
          </w:p>
        </w:tc>
        <w:tc>
          <w:tcPr>
            <w:tcW w:w="447" w:type="pct"/>
            <w:tcBorders>
              <w:top w:val="nil"/>
              <w:left w:val="nil"/>
              <w:bottom w:val="nil"/>
              <w:right w:val="nil"/>
            </w:tcBorders>
            <w:shd w:val="clear" w:color="000000" w:fill="FFFFFF"/>
            <w:noWrap/>
            <w:vAlign w:val="bottom"/>
            <w:hideMark/>
          </w:tcPr>
          <w:p w14:paraId="49F32DB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52</w:t>
            </w:r>
          </w:p>
        </w:tc>
        <w:tc>
          <w:tcPr>
            <w:tcW w:w="491" w:type="pct"/>
            <w:tcBorders>
              <w:top w:val="nil"/>
              <w:left w:val="nil"/>
              <w:bottom w:val="nil"/>
              <w:right w:val="nil"/>
            </w:tcBorders>
            <w:shd w:val="clear" w:color="000000" w:fill="FFFFFF"/>
            <w:noWrap/>
            <w:vAlign w:val="bottom"/>
            <w:hideMark/>
          </w:tcPr>
          <w:p w14:paraId="112E793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27</w:t>
            </w:r>
          </w:p>
        </w:tc>
        <w:tc>
          <w:tcPr>
            <w:tcW w:w="341" w:type="pct"/>
            <w:tcBorders>
              <w:top w:val="nil"/>
              <w:left w:val="nil"/>
              <w:bottom w:val="nil"/>
              <w:right w:val="single" w:sz="4" w:space="0" w:color="808080"/>
            </w:tcBorders>
            <w:shd w:val="clear" w:color="000000" w:fill="FFFFFF"/>
            <w:noWrap/>
            <w:vAlign w:val="bottom"/>
            <w:hideMark/>
          </w:tcPr>
          <w:p w14:paraId="3EECE66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496</w:t>
            </w:r>
          </w:p>
        </w:tc>
        <w:tc>
          <w:tcPr>
            <w:tcW w:w="503" w:type="pct"/>
            <w:tcBorders>
              <w:top w:val="nil"/>
              <w:left w:val="nil"/>
              <w:bottom w:val="nil"/>
              <w:right w:val="nil"/>
            </w:tcBorders>
            <w:shd w:val="clear" w:color="000000" w:fill="FFFFFF"/>
            <w:noWrap/>
            <w:vAlign w:val="bottom"/>
            <w:hideMark/>
          </w:tcPr>
          <w:p w14:paraId="214F084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70.8</w:t>
            </w:r>
          </w:p>
        </w:tc>
        <w:tc>
          <w:tcPr>
            <w:tcW w:w="309" w:type="pct"/>
            <w:tcBorders>
              <w:top w:val="nil"/>
              <w:left w:val="nil"/>
              <w:bottom w:val="nil"/>
              <w:right w:val="nil"/>
            </w:tcBorders>
            <w:shd w:val="clear" w:color="000000" w:fill="FFFFFF"/>
            <w:noWrap/>
            <w:vAlign w:val="bottom"/>
            <w:hideMark/>
          </w:tcPr>
          <w:p w14:paraId="6FFE75D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5.5</w:t>
            </w:r>
          </w:p>
        </w:tc>
        <w:tc>
          <w:tcPr>
            <w:tcW w:w="363" w:type="pct"/>
            <w:tcBorders>
              <w:top w:val="nil"/>
              <w:left w:val="nil"/>
              <w:bottom w:val="nil"/>
              <w:right w:val="nil"/>
            </w:tcBorders>
            <w:shd w:val="clear" w:color="000000" w:fill="FFFFFF"/>
            <w:noWrap/>
            <w:vAlign w:val="bottom"/>
            <w:hideMark/>
          </w:tcPr>
          <w:p w14:paraId="0FFBD3B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12.6</w:t>
            </w:r>
          </w:p>
        </w:tc>
        <w:tc>
          <w:tcPr>
            <w:tcW w:w="444" w:type="pct"/>
            <w:tcBorders>
              <w:top w:val="nil"/>
              <w:left w:val="nil"/>
              <w:bottom w:val="nil"/>
              <w:right w:val="single" w:sz="4" w:space="0" w:color="auto"/>
            </w:tcBorders>
            <w:shd w:val="clear" w:color="000000" w:fill="FFFFFF"/>
            <w:noWrap/>
            <w:vAlign w:val="bottom"/>
            <w:hideMark/>
          </w:tcPr>
          <w:p w14:paraId="4AF4AFE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11.1</w:t>
            </w:r>
          </w:p>
        </w:tc>
      </w:tr>
      <w:tr w:rsidR="00D42598" w:rsidRPr="00D42598" w14:paraId="074A6DC7"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362F4369"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Nelson Marlborough</w:t>
            </w:r>
          </w:p>
        </w:tc>
        <w:tc>
          <w:tcPr>
            <w:tcW w:w="504" w:type="pct"/>
            <w:tcBorders>
              <w:top w:val="nil"/>
              <w:left w:val="nil"/>
              <w:bottom w:val="nil"/>
              <w:right w:val="nil"/>
            </w:tcBorders>
            <w:shd w:val="clear" w:color="000000" w:fill="FFFFFF"/>
            <w:noWrap/>
            <w:vAlign w:val="bottom"/>
            <w:hideMark/>
          </w:tcPr>
          <w:p w14:paraId="4E39D34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963</w:t>
            </w:r>
          </w:p>
        </w:tc>
        <w:tc>
          <w:tcPr>
            <w:tcW w:w="310" w:type="pct"/>
            <w:tcBorders>
              <w:top w:val="nil"/>
              <w:left w:val="nil"/>
              <w:bottom w:val="nil"/>
              <w:right w:val="nil"/>
            </w:tcBorders>
            <w:shd w:val="clear" w:color="000000" w:fill="FFFFFF"/>
            <w:noWrap/>
            <w:vAlign w:val="bottom"/>
            <w:hideMark/>
          </w:tcPr>
          <w:p w14:paraId="1B6B5D9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67</w:t>
            </w:r>
          </w:p>
        </w:tc>
        <w:tc>
          <w:tcPr>
            <w:tcW w:w="364" w:type="pct"/>
            <w:tcBorders>
              <w:top w:val="nil"/>
              <w:left w:val="nil"/>
              <w:bottom w:val="nil"/>
              <w:right w:val="nil"/>
            </w:tcBorders>
            <w:shd w:val="clear" w:color="000000" w:fill="FFFFFF"/>
            <w:noWrap/>
            <w:vAlign w:val="bottom"/>
            <w:hideMark/>
          </w:tcPr>
          <w:p w14:paraId="00F1CA3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182</w:t>
            </w:r>
          </w:p>
        </w:tc>
        <w:tc>
          <w:tcPr>
            <w:tcW w:w="447" w:type="pct"/>
            <w:tcBorders>
              <w:top w:val="nil"/>
              <w:left w:val="nil"/>
              <w:bottom w:val="nil"/>
              <w:right w:val="nil"/>
            </w:tcBorders>
            <w:shd w:val="clear" w:color="000000" w:fill="FFFFFF"/>
            <w:noWrap/>
            <w:vAlign w:val="bottom"/>
            <w:hideMark/>
          </w:tcPr>
          <w:p w14:paraId="56E846F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92</w:t>
            </w:r>
          </w:p>
        </w:tc>
        <w:tc>
          <w:tcPr>
            <w:tcW w:w="491" w:type="pct"/>
            <w:tcBorders>
              <w:top w:val="nil"/>
              <w:left w:val="nil"/>
              <w:bottom w:val="nil"/>
              <w:right w:val="nil"/>
            </w:tcBorders>
            <w:shd w:val="clear" w:color="000000" w:fill="FFFFFF"/>
            <w:noWrap/>
            <w:vAlign w:val="bottom"/>
            <w:hideMark/>
          </w:tcPr>
          <w:p w14:paraId="27F79CD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51</w:t>
            </w:r>
          </w:p>
        </w:tc>
        <w:tc>
          <w:tcPr>
            <w:tcW w:w="341" w:type="pct"/>
            <w:tcBorders>
              <w:top w:val="nil"/>
              <w:left w:val="nil"/>
              <w:bottom w:val="nil"/>
              <w:right w:val="single" w:sz="4" w:space="0" w:color="808080"/>
            </w:tcBorders>
            <w:shd w:val="clear" w:color="000000" w:fill="FFFFFF"/>
            <w:noWrap/>
            <w:vAlign w:val="bottom"/>
            <w:hideMark/>
          </w:tcPr>
          <w:p w14:paraId="6149D0D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1355</w:t>
            </w:r>
          </w:p>
        </w:tc>
        <w:tc>
          <w:tcPr>
            <w:tcW w:w="503" w:type="pct"/>
            <w:tcBorders>
              <w:top w:val="nil"/>
              <w:left w:val="nil"/>
              <w:bottom w:val="nil"/>
              <w:right w:val="nil"/>
            </w:tcBorders>
            <w:shd w:val="clear" w:color="000000" w:fill="FFFFFF"/>
            <w:noWrap/>
            <w:vAlign w:val="bottom"/>
            <w:hideMark/>
          </w:tcPr>
          <w:p w14:paraId="67DE441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73.8</w:t>
            </w:r>
          </w:p>
        </w:tc>
        <w:tc>
          <w:tcPr>
            <w:tcW w:w="309" w:type="pct"/>
            <w:tcBorders>
              <w:top w:val="nil"/>
              <w:left w:val="nil"/>
              <w:bottom w:val="nil"/>
              <w:right w:val="nil"/>
            </w:tcBorders>
            <w:shd w:val="clear" w:color="000000" w:fill="FFFFFF"/>
            <w:noWrap/>
            <w:vAlign w:val="bottom"/>
            <w:hideMark/>
          </w:tcPr>
          <w:p w14:paraId="54E6FAB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5.1</w:t>
            </w:r>
          </w:p>
        </w:tc>
        <w:tc>
          <w:tcPr>
            <w:tcW w:w="363" w:type="pct"/>
            <w:tcBorders>
              <w:top w:val="nil"/>
              <w:left w:val="nil"/>
              <w:bottom w:val="nil"/>
              <w:right w:val="nil"/>
            </w:tcBorders>
            <w:shd w:val="clear" w:color="000000" w:fill="FFFFFF"/>
            <w:noWrap/>
            <w:vAlign w:val="bottom"/>
            <w:hideMark/>
          </w:tcPr>
          <w:p w14:paraId="3C2D794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14.0</w:t>
            </w:r>
          </w:p>
        </w:tc>
        <w:tc>
          <w:tcPr>
            <w:tcW w:w="444" w:type="pct"/>
            <w:tcBorders>
              <w:top w:val="nil"/>
              <w:left w:val="nil"/>
              <w:bottom w:val="nil"/>
              <w:right w:val="single" w:sz="4" w:space="0" w:color="auto"/>
            </w:tcBorders>
            <w:shd w:val="clear" w:color="000000" w:fill="FFFFFF"/>
            <w:noWrap/>
            <w:vAlign w:val="bottom"/>
            <w:hideMark/>
          </w:tcPr>
          <w:p w14:paraId="37926C1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7.1</w:t>
            </w:r>
          </w:p>
        </w:tc>
      </w:tr>
      <w:tr w:rsidR="00D42598" w:rsidRPr="00D42598" w14:paraId="0B0F5301"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4D622B95"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West Coast</w:t>
            </w:r>
          </w:p>
        </w:tc>
        <w:tc>
          <w:tcPr>
            <w:tcW w:w="504" w:type="pct"/>
            <w:tcBorders>
              <w:top w:val="nil"/>
              <w:left w:val="nil"/>
              <w:bottom w:val="nil"/>
              <w:right w:val="nil"/>
            </w:tcBorders>
            <w:shd w:val="clear" w:color="000000" w:fill="FFFFFF"/>
            <w:noWrap/>
            <w:vAlign w:val="bottom"/>
            <w:hideMark/>
          </w:tcPr>
          <w:p w14:paraId="4A2EC720"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203</w:t>
            </w:r>
          </w:p>
        </w:tc>
        <w:tc>
          <w:tcPr>
            <w:tcW w:w="310" w:type="pct"/>
            <w:tcBorders>
              <w:top w:val="nil"/>
              <w:left w:val="nil"/>
              <w:bottom w:val="nil"/>
              <w:right w:val="nil"/>
            </w:tcBorders>
            <w:shd w:val="clear" w:color="000000" w:fill="FFFFFF"/>
            <w:noWrap/>
            <w:vAlign w:val="bottom"/>
            <w:hideMark/>
          </w:tcPr>
          <w:p w14:paraId="7F99E1D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w:t>
            </w:r>
          </w:p>
        </w:tc>
        <w:tc>
          <w:tcPr>
            <w:tcW w:w="364" w:type="pct"/>
            <w:tcBorders>
              <w:top w:val="nil"/>
              <w:left w:val="nil"/>
              <w:bottom w:val="nil"/>
              <w:right w:val="nil"/>
            </w:tcBorders>
            <w:shd w:val="clear" w:color="000000" w:fill="FFFFFF"/>
            <w:noWrap/>
            <w:vAlign w:val="bottom"/>
            <w:hideMark/>
          </w:tcPr>
          <w:p w14:paraId="4D7A501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w:t>
            </w:r>
          </w:p>
        </w:tc>
        <w:tc>
          <w:tcPr>
            <w:tcW w:w="447" w:type="pct"/>
            <w:tcBorders>
              <w:top w:val="nil"/>
              <w:left w:val="nil"/>
              <w:bottom w:val="nil"/>
              <w:right w:val="nil"/>
            </w:tcBorders>
            <w:shd w:val="clear" w:color="000000" w:fill="FFFFFF"/>
            <w:noWrap/>
            <w:vAlign w:val="bottom"/>
            <w:hideMark/>
          </w:tcPr>
          <w:p w14:paraId="68608CB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14</w:t>
            </w:r>
          </w:p>
        </w:tc>
        <w:tc>
          <w:tcPr>
            <w:tcW w:w="491" w:type="pct"/>
            <w:tcBorders>
              <w:top w:val="nil"/>
              <w:left w:val="nil"/>
              <w:bottom w:val="nil"/>
              <w:right w:val="nil"/>
            </w:tcBorders>
            <w:shd w:val="clear" w:color="000000" w:fill="FFFFFF"/>
            <w:noWrap/>
            <w:vAlign w:val="bottom"/>
            <w:hideMark/>
          </w:tcPr>
          <w:p w14:paraId="5B02AE4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109</w:t>
            </w:r>
          </w:p>
        </w:tc>
        <w:tc>
          <w:tcPr>
            <w:tcW w:w="341" w:type="pct"/>
            <w:tcBorders>
              <w:top w:val="nil"/>
              <w:left w:val="nil"/>
              <w:bottom w:val="nil"/>
              <w:right w:val="single" w:sz="4" w:space="0" w:color="808080"/>
            </w:tcBorders>
            <w:shd w:val="clear" w:color="000000" w:fill="FFFFFF"/>
            <w:noWrap/>
            <w:vAlign w:val="bottom"/>
            <w:hideMark/>
          </w:tcPr>
          <w:p w14:paraId="10E3DDC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358</w:t>
            </w:r>
          </w:p>
        </w:tc>
        <w:tc>
          <w:tcPr>
            <w:tcW w:w="503" w:type="pct"/>
            <w:tcBorders>
              <w:top w:val="nil"/>
              <w:left w:val="nil"/>
              <w:bottom w:val="nil"/>
              <w:right w:val="nil"/>
            </w:tcBorders>
            <w:shd w:val="clear" w:color="000000" w:fill="FFFFFF"/>
            <w:noWrap/>
            <w:vAlign w:val="bottom"/>
            <w:hideMark/>
          </w:tcPr>
          <w:p w14:paraId="10C0509F"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81.5</w:t>
            </w:r>
          </w:p>
        </w:tc>
        <w:tc>
          <w:tcPr>
            <w:tcW w:w="309" w:type="pct"/>
            <w:tcBorders>
              <w:top w:val="nil"/>
              <w:left w:val="nil"/>
              <w:bottom w:val="nil"/>
              <w:right w:val="nil"/>
            </w:tcBorders>
            <w:shd w:val="clear" w:color="000000" w:fill="FFFFFF"/>
            <w:noWrap/>
            <w:vAlign w:val="bottom"/>
            <w:hideMark/>
          </w:tcPr>
          <w:p w14:paraId="3CE1AD1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5.6</w:t>
            </w:r>
          </w:p>
        </w:tc>
        <w:tc>
          <w:tcPr>
            <w:tcW w:w="363" w:type="pct"/>
            <w:tcBorders>
              <w:top w:val="nil"/>
              <w:left w:val="nil"/>
              <w:bottom w:val="nil"/>
              <w:right w:val="nil"/>
            </w:tcBorders>
            <w:shd w:val="clear" w:color="000000" w:fill="FFFFFF"/>
            <w:noWrap/>
            <w:vAlign w:val="bottom"/>
            <w:hideMark/>
          </w:tcPr>
          <w:p w14:paraId="38BB2B1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7.2</w:t>
            </w:r>
          </w:p>
        </w:tc>
        <w:tc>
          <w:tcPr>
            <w:tcW w:w="444" w:type="pct"/>
            <w:tcBorders>
              <w:top w:val="nil"/>
              <w:left w:val="nil"/>
              <w:bottom w:val="nil"/>
              <w:right w:val="single" w:sz="4" w:space="0" w:color="auto"/>
            </w:tcBorders>
            <w:shd w:val="clear" w:color="000000" w:fill="FFFFFF"/>
            <w:noWrap/>
            <w:vAlign w:val="bottom"/>
            <w:hideMark/>
          </w:tcPr>
          <w:p w14:paraId="7F701CD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5.6</w:t>
            </w:r>
          </w:p>
        </w:tc>
      </w:tr>
      <w:tr w:rsidR="00D42598" w:rsidRPr="00D42598" w14:paraId="59965AA9"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65EFFA3E"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Canterbury</w:t>
            </w:r>
          </w:p>
        </w:tc>
        <w:tc>
          <w:tcPr>
            <w:tcW w:w="504" w:type="pct"/>
            <w:tcBorders>
              <w:top w:val="nil"/>
              <w:left w:val="nil"/>
              <w:bottom w:val="nil"/>
              <w:right w:val="nil"/>
            </w:tcBorders>
            <w:shd w:val="clear" w:color="000000" w:fill="FFFFFF"/>
            <w:noWrap/>
            <w:vAlign w:val="bottom"/>
            <w:hideMark/>
          </w:tcPr>
          <w:p w14:paraId="4260152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4162</w:t>
            </w:r>
          </w:p>
        </w:tc>
        <w:tc>
          <w:tcPr>
            <w:tcW w:w="310" w:type="pct"/>
            <w:tcBorders>
              <w:top w:val="nil"/>
              <w:left w:val="nil"/>
              <w:bottom w:val="nil"/>
              <w:right w:val="nil"/>
            </w:tcBorders>
            <w:shd w:val="clear" w:color="000000" w:fill="FFFFFF"/>
            <w:noWrap/>
            <w:vAlign w:val="bottom"/>
            <w:hideMark/>
          </w:tcPr>
          <w:p w14:paraId="7B188A4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577</w:t>
            </w:r>
          </w:p>
        </w:tc>
        <w:tc>
          <w:tcPr>
            <w:tcW w:w="364" w:type="pct"/>
            <w:tcBorders>
              <w:top w:val="nil"/>
              <w:left w:val="nil"/>
              <w:bottom w:val="nil"/>
              <w:right w:val="nil"/>
            </w:tcBorders>
            <w:shd w:val="clear" w:color="000000" w:fill="FFFFFF"/>
            <w:noWrap/>
            <w:vAlign w:val="bottom"/>
            <w:hideMark/>
          </w:tcPr>
          <w:p w14:paraId="777EA5F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937</w:t>
            </w:r>
          </w:p>
        </w:tc>
        <w:tc>
          <w:tcPr>
            <w:tcW w:w="447" w:type="pct"/>
            <w:tcBorders>
              <w:top w:val="nil"/>
              <w:left w:val="nil"/>
              <w:bottom w:val="nil"/>
              <w:right w:val="nil"/>
            </w:tcBorders>
            <w:shd w:val="clear" w:color="000000" w:fill="FFFFFF"/>
            <w:noWrap/>
            <w:vAlign w:val="bottom"/>
            <w:hideMark/>
          </w:tcPr>
          <w:p w14:paraId="50B176C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431</w:t>
            </w:r>
          </w:p>
        </w:tc>
        <w:tc>
          <w:tcPr>
            <w:tcW w:w="491" w:type="pct"/>
            <w:tcBorders>
              <w:top w:val="nil"/>
              <w:left w:val="nil"/>
              <w:bottom w:val="nil"/>
              <w:right w:val="nil"/>
            </w:tcBorders>
            <w:shd w:val="clear" w:color="000000" w:fill="FFFFFF"/>
            <w:noWrap/>
            <w:vAlign w:val="bottom"/>
            <w:hideMark/>
          </w:tcPr>
          <w:p w14:paraId="4325A05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293</w:t>
            </w:r>
          </w:p>
        </w:tc>
        <w:tc>
          <w:tcPr>
            <w:tcW w:w="341" w:type="pct"/>
            <w:tcBorders>
              <w:top w:val="nil"/>
              <w:left w:val="nil"/>
              <w:bottom w:val="nil"/>
              <w:right w:val="single" w:sz="4" w:space="0" w:color="808080"/>
            </w:tcBorders>
            <w:shd w:val="clear" w:color="000000" w:fill="FFFFFF"/>
            <w:noWrap/>
            <w:vAlign w:val="bottom"/>
            <w:hideMark/>
          </w:tcPr>
          <w:p w14:paraId="15859F8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6400</w:t>
            </w:r>
          </w:p>
        </w:tc>
        <w:tc>
          <w:tcPr>
            <w:tcW w:w="503" w:type="pct"/>
            <w:tcBorders>
              <w:top w:val="nil"/>
              <w:left w:val="nil"/>
              <w:bottom w:val="nil"/>
              <w:right w:val="nil"/>
            </w:tcBorders>
            <w:shd w:val="clear" w:color="000000" w:fill="FFFFFF"/>
            <w:noWrap/>
            <w:vAlign w:val="bottom"/>
            <w:hideMark/>
          </w:tcPr>
          <w:p w14:paraId="424590B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68.2</w:t>
            </w:r>
          </w:p>
        </w:tc>
        <w:tc>
          <w:tcPr>
            <w:tcW w:w="309" w:type="pct"/>
            <w:tcBorders>
              <w:top w:val="nil"/>
              <w:left w:val="nil"/>
              <w:bottom w:val="nil"/>
              <w:right w:val="nil"/>
            </w:tcBorders>
            <w:shd w:val="clear" w:color="000000" w:fill="FFFFFF"/>
            <w:noWrap/>
            <w:vAlign w:val="bottom"/>
            <w:hideMark/>
          </w:tcPr>
          <w:p w14:paraId="01CD05A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9.4</w:t>
            </w:r>
          </w:p>
        </w:tc>
        <w:tc>
          <w:tcPr>
            <w:tcW w:w="363" w:type="pct"/>
            <w:tcBorders>
              <w:top w:val="nil"/>
              <w:left w:val="nil"/>
              <w:bottom w:val="nil"/>
              <w:right w:val="nil"/>
            </w:tcBorders>
            <w:shd w:val="clear" w:color="000000" w:fill="FFFFFF"/>
            <w:noWrap/>
            <w:vAlign w:val="bottom"/>
            <w:hideMark/>
          </w:tcPr>
          <w:p w14:paraId="315DF331"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15.3</w:t>
            </w:r>
          </w:p>
        </w:tc>
        <w:tc>
          <w:tcPr>
            <w:tcW w:w="444" w:type="pct"/>
            <w:tcBorders>
              <w:top w:val="nil"/>
              <w:left w:val="nil"/>
              <w:bottom w:val="nil"/>
              <w:right w:val="single" w:sz="4" w:space="0" w:color="auto"/>
            </w:tcBorders>
            <w:shd w:val="clear" w:color="000000" w:fill="FFFFFF"/>
            <w:noWrap/>
            <w:vAlign w:val="bottom"/>
            <w:hideMark/>
          </w:tcPr>
          <w:p w14:paraId="7C47626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7.1</w:t>
            </w:r>
          </w:p>
        </w:tc>
      </w:tr>
      <w:tr w:rsidR="00D42598" w:rsidRPr="00D42598" w14:paraId="07782EF0"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7820F868"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South Canterbury</w:t>
            </w:r>
          </w:p>
        </w:tc>
        <w:tc>
          <w:tcPr>
            <w:tcW w:w="504" w:type="pct"/>
            <w:tcBorders>
              <w:top w:val="nil"/>
              <w:left w:val="nil"/>
              <w:bottom w:val="nil"/>
              <w:right w:val="nil"/>
            </w:tcBorders>
            <w:shd w:val="clear" w:color="000000" w:fill="FFFFFF"/>
            <w:noWrap/>
            <w:vAlign w:val="bottom"/>
            <w:hideMark/>
          </w:tcPr>
          <w:p w14:paraId="23E6A70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244</w:t>
            </w:r>
          </w:p>
        </w:tc>
        <w:tc>
          <w:tcPr>
            <w:tcW w:w="310" w:type="pct"/>
            <w:tcBorders>
              <w:top w:val="nil"/>
              <w:left w:val="nil"/>
              <w:bottom w:val="nil"/>
              <w:right w:val="nil"/>
            </w:tcBorders>
            <w:shd w:val="clear" w:color="000000" w:fill="FFFFFF"/>
            <w:noWrap/>
            <w:vAlign w:val="bottom"/>
            <w:hideMark/>
          </w:tcPr>
          <w:p w14:paraId="62A21A6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16</w:t>
            </w:r>
          </w:p>
        </w:tc>
        <w:tc>
          <w:tcPr>
            <w:tcW w:w="364" w:type="pct"/>
            <w:tcBorders>
              <w:top w:val="nil"/>
              <w:left w:val="nil"/>
              <w:bottom w:val="nil"/>
              <w:right w:val="nil"/>
            </w:tcBorders>
            <w:shd w:val="clear" w:color="000000" w:fill="FFFFFF"/>
            <w:noWrap/>
            <w:vAlign w:val="bottom"/>
            <w:hideMark/>
          </w:tcPr>
          <w:p w14:paraId="7FDB7BA4"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35</w:t>
            </w:r>
          </w:p>
        </w:tc>
        <w:tc>
          <w:tcPr>
            <w:tcW w:w="447" w:type="pct"/>
            <w:tcBorders>
              <w:top w:val="nil"/>
              <w:left w:val="nil"/>
              <w:bottom w:val="nil"/>
              <w:right w:val="nil"/>
            </w:tcBorders>
            <w:shd w:val="clear" w:color="000000" w:fill="FFFFFF"/>
            <w:noWrap/>
            <w:vAlign w:val="bottom"/>
            <w:hideMark/>
          </w:tcPr>
          <w:p w14:paraId="2223327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27</w:t>
            </w:r>
          </w:p>
        </w:tc>
        <w:tc>
          <w:tcPr>
            <w:tcW w:w="491" w:type="pct"/>
            <w:tcBorders>
              <w:top w:val="nil"/>
              <w:left w:val="nil"/>
              <w:bottom w:val="nil"/>
              <w:right w:val="nil"/>
            </w:tcBorders>
            <w:shd w:val="clear" w:color="000000" w:fill="FFFFFF"/>
            <w:noWrap/>
            <w:vAlign w:val="bottom"/>
            <w:hideMark/>
          </w:tcPr>
          <w:p w14:paraId="3B53209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313</w:t>
            </w:r>
          </w:p>
        </w:tc>
        <w:tc>
          <w:tcPr>
            <w:tcW w:w="341" w:type="pct"/>
            <w:tcBorders>
              <w:top w:val="nil"/>
              <w:left w:val="nil"/>
              <w:bottom w:val="nil"/>
              <w:right w:val="single" w:sz="4" w:space="0" w:color="808080"/>
            </w:tcBorders>
            <w:shd w:val="clear" w:color="000000" w:fill="FFFFFF"/>
            <w:noWrap/>
            <w:vAlign w:val="bottom"/>
            <w:hideMark/>
          </w:tcPr>
          <w:p w14:paraId="7F16579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635</w:t>
            </w:r>
          </w:p>
        </w:tc>
        <w:tc>
          <w:tcPr>
            <w:tcW w:w="503" w:type="pct"/>
            <w:tcBorders>
              <w:top w:val="nil"/>
              <w:left w:val="nil"/>
              <w:bottom w:val="nil"/>
              <w:right w:val="nil"/>
            </w:tcBorders>
            <w:shd w:val="clear" w:color="000000" w:fill="FFFFFF"/>
            <w:noWrap/>
            <w:vAlign w:val="bottom"/>
            <w:hideMark/>
          </w:tcPr>
          <w:p w14:paraId="172BE73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75.8</w:t>
            </w:r>
          </w:p>
        </w:tc>
        <w:tc>
          <w:tcPr>
            <w:tcW w:w="309" w:type="pct"/>
            <w:tcBorders>
              <w:top w:val="nil"/>
              <w:left w:val="nil"/>
              <w:bottom w:val="nil"/>
              <w:right w:val="nil"/>
            </w:tcBorders>
            <w:shd w:val="clear" w:color="000000" w:fill="FFFFFF"/>
            <w:noWrap/>
            <w:vAlign w:val="bottom"/>
            <w:hideMark/>
          </w:tcPr>
          <w:p w14:paraId="0A5135D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5.0</w:t>
            </w:r>
          </w:p>
        </w:tc>
        <w:tc>
          <w:tcPr>
            <w:tcW w:w="363" w:type="pct"/>
            <w:tcBorders>
              <w:top w:val="nil"/>
              <w:left w:val="nil"/>
              <w:bottom w:val="nil"/>
              <w:right w:val="nil"/>
            </w:tcBorders>
            <w:shd w:val="clear" w:color="000000" w:fill="FFFFFF"/>
            <w:noWrap/>
            <w:vAlign w:val="bottom"/>
            <w:hideMark/>
          </w:tcPr>
          <w:p w14:paraId="688A65CB"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10.9</w:t>
            </w:r>
          </w:p>
        </w:tc>
        <w:tc>
          <w:tcPr>
            <w:tcW w:w="444" w:type="pct"/>
            <w:tcBorders>
              <w:top w:val="nil"/>
              <w:left w:val="nil"/>
              <w:bottom w:val="nil"/>
              <w:right w:val="single" w:sz="4" w:space="0" w:color="auto"/>
            </w:tcBorders>
            <w:shd w:val="clear" w:color="000000" w:fill="FFFFFF"/>
            <w:noWrap/>
            <w:vAlign w:val="bottom"/>
            <w:hideMark/>
          </w:tcPr>
          <w:p w14:paraId="207018E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8.4</w:t>
            </w:r>
          </w:p>
        </w:tc>
      </w:tr>
      <w:tr w:rsidR="00D42598" w:rsidRPr="00D42598" w14:paraId="2D667BA8" w14:textId="77777777" w:rsidTr="002B6744">
        <w:trPr>
          <w:trHeight w:val="240"/>
        </w:trPr>
        <w:tc>
          <w:tcPr>
            <w:tcW w:w="924" w:type="pct"/>
            <w:tcBorders>
              <w:top w:val="nil"/>
              <w:left w:val="single" w:sz="4" w:space="0" w:color="auto"/>
              <w:bottom w:val="nil"/>
              <w:right w:val="nil"/>
            </w:tcBorders>
            <w:shd w:val="clear" w:color="auto" w:fill="DBE5F1" w:themeFill="accent1" w:themeFillTint="33"/>
            <w:noWrap/>
            <w:vAlign w:val="bottom"/>
            <w:hideMark/>
          </w:tcPr>
          <w:p w14:paraId="28AD5893"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Southern</w:t>
            </w:r>
          </w:p>
        </w:tc>
        <w:tc>
          <w:tcPr>
            <w:tcW w:w="504" w:type="pct"/>
            <w:tcBorders>
              <w:top w:val="nil"/>
              <w:left w:val="nil"/>
              <w:bottom w:val="nil"/>
              <w:right w:val="nil"/>
            </w:tcBorders>
            <w:shd w:val="clear" w:color="000000" w:fill="FFFFFF"/>
            <w:noWrap/>
            <w:vAlign w:val="bottom"/>
            <w:hideMark/>
          </w:tcPr>
          <w:p w14:paraId="1D2BB96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2325</w:t>
            </w:r>
          </w:p>
        </w:tc>
        <w:tc>
          <w:tcPr>
            <w:tcW w:w="310" w:type="pct"/>
            <w:tcBorders>
              <w:top w:val="nil"/>
              <w:left w:val="nil"/>
              <w:bottom w:val="nil"/>
              <w:right w:val="nil"/>
            </w:tcBorders>
            <w:shd w:val="clear" w:color="000000" w:fill="FFFFFF"/>
            <w:noWrap/>
            <w:vAlign w:val="bottom"/>
            <w:hideMark/>
          </w:tcPr>
          <w:p w14:paraId="3174482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237</w:t>
            </w:r>
          </w:p>
        </w:tc>
        <w:tc>
          <w:tcPr>
            <w:tcW w:w="364" w:type="pct"/>
            <w:tcBorders>
              <w:top w:val="nil"/>
              <w:left w:val="nil"/>
              <w:bottom w:val="nil"/>
              <w:right w:val="nil"/>
            </w:tcBorders>
            <w:shd w:val="clear" w:color="000000" w:fill="FFFFFF"/>
            <w:noWrap/>
            <w:vAlign w:val="bottom"/>
            <w:hideMark/>
          </w:tcPr>
          <w:p w14:paraId="5501190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341</w:t>
            </w:r>
          </w:p>
        </w:tc>
        <w:tc>
          <w:tcPr>
            <w:tcW w:w="447" w:type="pct"/>
            <w:tcBorders>
              <w:top w:val="nil"/>
              <w:left w:val="nil"/>
              <w:bottom w:val="nil"/>
              <w:right w:val="nil"/>
            </w:tcBorders>
            <w:shd w:val="clear" w:color="000000" w:fill="FFFFFF"/>
            <w:noWrap/>
            <w:vAlign w:val="bottom"/>
            <w:hideMark/>
          </w:tcPr>
          <w:p w14:paraId="2629C3A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273</w:t>
            </w:r>
          </w:p>
        </w:tc>
        <w:tc>
          <w:tcPr>
            <w:tcW w:w="491" w:type="pct"/>
            <w:tcBorders>
              <w:top w:val="nil"/>
              <w:left w:val="nil"/>
              <w:bottom w:val="nil"/>
              <w:right w:val="nil"/>
            </w:tcBorders>
            <w:shd w:val="clear" w:color="000000" w:fill="FFFFFF"/>
            <w:noWrap/>
            <w:vAlign w:val="bottom"/>
            <w:hideMark/>
          </w:tcPr>
          <w:p w14:paraId="2B43107E"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259</w:t>
            </w:r>
          </w:p>
        </w:tc>
        <w:tc>
          <w:tcPr>
            <w:tcW w:w="341" w:type="pct"/>
            <w:tcBorders>
              <w:top w:val="nil"/>
              <w:left w:val="nil"/>
              <w:bottom w:val="nil"/>
              <w:right w:val="single" w:sz="4" w:space="0" w:color="808080"/>
            </w:tcBorders>
            <w:shd w:val="clear" w:color="000000" w:fill="FFFFFF"/>
            <w:noWrap/>
            <w:vAlign w:val="bottom"/>
            <w:hideMark/>
          </w:tcPr>
          <w:p w14:paraId="46DC882A"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3435</w:t>
            </w:r>
          </w:p>
        </w:tc>
        <w:tc>
          <w:tcPr>
            <w:tcW w:w="503" w:type="pct"/>
            <w:tcBorders>
              <w:top w:val="nil"/>
              <w:left w:val="nil"/>
              <w:bottom w:val="nil"/>
              <w:right w:val="nil"/>
            </w:tcBorders>
            <w:shd w:val="clear" w:color="000000" w:fill="FFFFFF"/>
            <w:noWrap/>
            <w:vAlign w:val="bottom"/>
            <w:hideMark/>
          </w:tcPr>
          <w:p w14:paraId="15609DA9"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73.2</w:t>
            </w:r>
          </w:p>
        </w:tc>
        <w:tc>
          <w:tcPr>
            <w:tcW w:w="309" w:type="pct"/>
            <w:tcBorders>
              <w:top w:val="nil"/>
              <w:left w:val="nil"/>
              <w:bottom w:val="nil"/>
              <w:right w:val="nil"/>
            </w:tcBorders>
            <w:shd w:val="clear" w:color="000000" w:fill="FFFFFF"/>
            <w:noWrap/>
            <w:vAlign w:val="bottom"/>
            <w:hideMark/>
          </w:tcPr>
          <w:p w14:paraId="368D0D2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7.5</w:t>
            </w:r>
          </w:p>
        </w:tc>
        <w:tc>
          <w:tcPr>
            <w:tcW w:w="363" w:type="pct"/>
            <w:tcBorders>
              <w:top w:val="nil"/>
              <w:left w:val="nil"/>
              <w:bottom w:val="nil"/>
              <w:right w:val="nil"/>
            </w:tcBorders>
            <w:shd w:val="clear" w:color="000000" w:fill="FFFFFF"/>
            <w:noWrap/>
            <w:vAlign w:val="bottom"/>
            <w:hideMark/>
          </w:tcPr>
          <w:p w14:paraId="5C3F345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10.7</w:t>
            </w:r>
          </w:p>
        </w:tc>
        <w:tc>
          <w:tcPr>
            <w:tcW w:w="444" w:type="pct"/>
            <w:tcBorders>
              <w:top w:val="nil"/>
              <w:left w:val="nil"/>
              <w:bottom w:val="nil"/>
              <w:right w:val="single" w:sz="4" w:space="0" w:color="auto"/>
            </w:tcBorders>
            <w:shd w:val="clear" w:color="000000" w:fill="FFFFFF"/>
            <w:noWrap/>
            <w:vAlign w:val="bottom"/>
            <w:hideMark/>
          </w:tcPr>
          <w:p w14:paraId="7FC7C1E5"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8.6</w:t>
            </w:r>
          </w:p>
        </w:tc>
      </w:tr>
      <w:tr w:rsidR="00D42598" w:rsidRPr="00D42598" w14:paraId="1BDDAD72" w14:textId="77777777" w:rsidTr="002B6744">
        <w:trPr>
          <w:trHeight w:val="240"/>
        </w:trPr>
        <w:tc>
          <w:tcPr>
            <w:tcW w:w="924" w:type="pct"/>
            <w:tcBorders>
              <w:top w:val="nil"/>
              <w:left w:val="single" w:sz="4" w:space="0" w:color="auto"/>
              <w:bottom w:val="single" w:sz="4" w:space="0" w:color="auto"/>
              <w:right w:val="nil"/>
            </w:tcBorders>
            <w:shd w:val="clear" w:color="auto" w:fill="DBE5F1" w:themeFill="accent1" w:themeFillTint="33"/>
            <w:noWrap/>
            <w:vAlign w:val="bottom"/>
            <w:hideMark/>
          </w:tcPr>
          <w:p w14:paraId="4FA2B379" w14:textId="77777777" w:rsidR="00D42598" w:rsidRPr="00D42598" w:rsidRDefault="00D42598" w:rsidP="002B6744">
            <w:pPr>
              <w:spacing w:line="240" w:lineRule="auto"/>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Unknown</w:t>
            </w:r>
          </w:p>
        </w:tc>
        <w:tc>
          <w:tcPr>
            <w:tcW w:w="504" w:type="pct"/>
            <w:tcBorders>
              <w:top w:val="nil"/>
              <w:left w:val="nil"/>
              <w:bottom w:val="single" w:sz="4" w:space="0" w:color="auto"/>
              <w:right w:val="nil"/>
            </w:tcBorders>
            <w:shd w:val="clear" w:color="000000" w:fill="FFFFFF"/>
            <w:noWrap/>
            <w:vAlign w:val="bottom"/>
            <w:hideMark/>
          </w:tcPr>
          <w:p w14:paraId="2FCC01D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184</w:t>
            </w:r>
          </w:p>
        </w:tc>
        <w:tc>
          <w:tcPr>
            <w:tcW w:w="310" w:type="pct"/>
            <w:tcBorders>
              <w:top w:val="nil"/>
              <w:left w:val="nil"/>
              <w:bottom w:val="single" w:sz="4" w:space="0" w:color="auto"/>
              <w:right w:val="nil"/>
            </w:tcBorders>
            <w:shd w:val="clear" w:color="000000" w:fill="FFFFFF"/>
            <w:noWrap/>
            <w:vAlign w:val="bottom"/>
            <w:hideMark/>
          </w:tcPr>
          <w:p w14:paraId="406EBF7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7</w:t>
            </w:r>
          </w:p>
        </w:tc>
        <w:tc>
          <w:tcPr>
            <w:tcW w:w="364" w:type="pct"/>
            <w:tcBorders>
              <w:top w:val="nil"/>
              <w:left w:val="nil"/>
              <w:bottom w:val="single" w:sz="4" w:space="0" w:color="auto"/>
              <w:right w:val="nil"/>
            </w:tcBorders>
            <w:shd w:val="clear" w:color="000000" w:fill="FFFFFF"/>
            <w:noWrap/>
            <w:vAlign w:val="bottom"/>
            <w:hideMark/>
          </w:tcPr>
          <w:p w14:paraId="73B3FA77"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16</w:t>
            </w:r>
          </w:p>
        </w:tc>
        <w:tc>
          <w:tcPr>
            <w:tcW w:w="447" w:type="pct"/>
            <w:tcBorders>
              <w:top w:val="nil"/>
              <w:left w:val="nil"/>
              <w:bottom w:val="single" w:sz="4" w:space="0" w:color="auto"/>
              <w:right w:val="nil"/>
            </w:tcBorders>
            <w:shd w:val="clear" w:color="000000" w:fill="FFFFFF"/>
            <w:noWrap/>
            <w:vAlign w:val="bottom"/>
            <w:hideMark/>
          </w:tcPr>
          <w:p w14:paraId="5A9C96F2"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12</w:t>
            </w:r>
          </w:p>
        </w:tc>
        <w:tc>
          <w:tcPr>
            <w:tcW w:w="491" w:type="pct"/>
            <w:tcBorders>
              <w:top w:val="nil"/>
              <w:left w:val="nil"/>
              <w:bottom w:val="single" w:sz="4" w:space="0" w:color="auto"/>
              <w:right w:val="nil"/>
            </w:tcBorders>
            <w:shd w:val="clear" w:color="000000" w:fill="FFFFFF"/>
            <w:noWrap/>
            <w:vAlign w:val="bottom"/>
            <w:hideMark/>
          </w:tcPr>
          <w:p w14:paraId="4457BB86"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96</w:t>
            </w:r>
          </w:p>
        </w:tc>
        <w:tc>
          <w:tcPr>
            <w:tcW w:w="341" w:type="pct"/>
            <w:tcBorders>
              <w:top w:val="nil"/>
              <w:left w:val="nil"/>
              <w:bottom w:val="single" w:sz="4" w:space="0" w:color="auto"/>
              <w:right w:val="single" w:sz="4" w:space="0" w:color="808080"/>
            </w:tcBorders>
            <w:shd w:val="clear" w:color="000000" w:fill="FFFFFF"/>
            <w:noWrap/>
            <w:vAlign w:val="bottom"/>
            <w:hideMark/>
          </w:tcPr>
          <w:p w14:paraId="74C1D5F3"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315</w:t>
            </w:r>
          </w:p>
        </w:tc>
        <w:tc>
          <w:tcPr>
            <w:tcW w:w="503" w:type="pct"/>
            <w:tcBorders>
              <w:top w:val="nil"/>
              <w:left w:val="nil"/>
              <w:bottom w:val="single" w:sz="4" w:space="0" w:color="auto"/>
              <w:right w:val="nil"/>
            </w:tcBorders>
            <w:shd w:val="clear" w:color="000000" w:fill="FFFFFF"/>
            <w:noWrap/>
            <w:vAlign w:val="bottom"/>
            <w:hideMark/>
          </w:tcPr>
          <w:p w14:paraId="4B39B60D"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t>
            </w:r>
          </w:p>
        </w:tc>
        <w:tc>
          <w:tcPr>
            <w:tcW w:w="309" w:type="pct"/>
            <w:tcBorders>
              <w:top w:val="nil"/>
              <w:left w:val="nil"/>
              <w:bottom w:val="single" w:sz="4" w:space="0" w:color="auto"/>
              <w:right w:val="nil"/>
            </w:tcBorders>
            <w:shd w:val="clear" w:color="000000" w:fill="FFFFFF"/>
            <w:noWrap/>
            <w:vAlign w:val="bottom"/>
            <w:hideMark/>
          </w:tcPr>
          <w:p w14:paraId="0009E46C"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t>
            </w:r>
          </w:p>
        </w:tc>
        <w:tc>
          <w:tcPr>
            <w:tcW w:w="363" w:type="pct"/>
            <w:tcBorders>
              <w:top w:val="nil"/>
              <w:left w:val="nil"/>
              <w:bottom w:val="single" w:sz="4" w:space="0" w:color="auto"/>
              <w:right w:val="nil"/>
            </w:tcBorders>
            <w:shd w:val="clear" w:color="000000" w:fill="FFFFFF"/>
            <w:noWrap/>
            <w:vAlign w:val="bottom"/>
            <w:hideMark/>
          </w:tcPr>
          <w:p w14:paraId="168CB29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t>
            </w:r>
          </w:p>
        </w:tc>
        <w:tc>
          <w:tcPr>
            <w:tcW w:w="444" w:type="pct"/>
            <w:tcBorders>
              <w:top w:val="nil"/>
              <w:left w:val="nil"/>
              <w:bottom w:val="single" w:sz="4" w:space="0" w:color="auto"/>
              <w:right w:val="single" w:sz="4" w:space="0" w:color="auto"/>
            </w:tcBorders>
            <w:shd w:val="clear" w:color="000000" w:fill="FFFFFF"/>
            <w:noWrap/>
            <w:vAlign w:val="bottom"/>
            <w:hideMark/>
          </w:tcPr>
          <w:p w14:paraId="2EAC1CE8" w14:textId="77777777" w:rsidR="00D42598" w:rsidRPr="00D42598" w:rsidRDefault="00D42598" w:rsidP="002B6744">
            <w:pPr>
              <w:spacing w:line="240" w:lineRule="auto"/>
              <w:jc w:val="right"/>
              <w:rPr>
                <w:rFonts w:ascii="Arial" w:eastAsia="Times New Roman" w:hAnsi="Arial" w:cs="Arial"/>
                <w:color w:val="000000"/>
                <w:sz w:val="18"/>
                <w:szCs w:val="18"/>
                <w:lang w:eastAsia="en-NZ"/>
              </w:rPr>
            </w:pPr>
            <w:r w:rsidRPr="00D42598">
              <w:rPr>
                <w:rFonts w:ascii="Arial" w:eastAsia="Times New Roman" w:hAnsi="Arial" w:cs="Arial"/>
                <w:color w:val="000000"/>
                <w:sz w:val="18"/>
                <w:szCs w:val="18"/>
                <w:lang w:eastAsia="en-NZ"/>
              </w:rPr>
              <w:t>-</w:t>
            </w:r>
          </w:p>
        </w:tc>
      </w:tr>
    </w:tbl>
    <w:p w14:paraId="2253A26B" w14:textId="77777777" w:rsidR="00D42598" w:rsidRPr="00D42598" w:rsidRDefault="00D42598" w:rsidP="00D42598">
      <w:pPr>
        <w:rPr>
          <w:rFonts w:ascii="Arial" w:hAnsi="Arial" w:cs="Arial"/>
        </w:rPr>
      </w:pPr>
      <w:r w:rsidRPr="00D42598">
        <w:rPr>
          <w:rFonts w:ascii="Arial" w:hAnsi="Arial" w:cs="Arial"/>
        </w:rPr>
        <w:t xml:space="preserve">Source: The Ministry of Health </w:t>
      </w:r>
      <w:r w:rsidRPr="00D42598">
        <w:rPr>
          <w:rFonts w:ascii="Arial" w:hAnsi="Arial" w:cs="Arial"/>
          <w:i/>
          <w:iCs/>
        </w:rPr>
        <w:t xml:space="preserve">Report on Maternity </w:t>
      </w:r>
      <w:r w:rsidRPr="00D42598">
        <w:rPr>
          <w:rFonts w:ascii="Arial" w:hAnsi="Arial" w:cs="Arial"/>
        </w:rPr>
        <w:t xml:space="preserve">2017 </w:t>
      </w:r>
      <w:hyperlink r:id="rId38" w:history="1">
        <w:r w:rsidRPr="00D42598">
          <w:rPr>
            <w:rStyle w:val="Hyperlink"/>
            <w:rFonts w:ascii="Arial" w:hAnsi="Arial" w:cs="Arial"/>
          </w:rPr>
          <w:t>https://www.health.govt.nz/publication/report-maternity-2017</w:t>
        </w:r>
      </w:hyperlink>
    </w:p>
    <w:p w14:paraId="7D8A9897" w14:textId="77777777" w:rsidR="00D42598" w:rsidRPr="00D42598" w:rsidRDefault="00D42598" w:rsidP="00D42598">
      <w:pPr>
        <w:spacing w:line="240" w:lineRule="auto"/>
        <w:rPr>
          <w:rFonts w:ascii="Arial" w:hAnsi="Arial" w:cs="Arial"/>
        </w:rPr>
      </w:pPr>
    </w:p>
    <w:p w14:paraId="490CE220" w14:textId="77777777" w:rsidR="00D42598" w:rsidRPr="00D42598" w:rsidRDefault="00D42598" w:rsidP="00D42598">
      <w:pPr>
        <w:spacing w:line="240" w:lineRule="auto"/>
        <w:rPr>
          <w:rFonts w:ascii="Arial" w:hAnsi="Arial" w:cs="Arial"/>
        </w:rPr>
      </w:pPr>
      <w:r w:rsidRPr="00D42598">
        <w:rPr>
          <w:rFonts w:ascii="Arial" w:hAnsi="Arial" w:cs="Arial"/>
        </w:rPr>
        <w:t xml:space="preserve">Note: </w:t>
      </w:r>
    </w:p>
    <w:p w14:paraId="0E4BB67A" w14:textId="77777777" w:rsidR="00D42598" w:rsidRPr="00D42598" w:rsidRDefault="00D42598" w:rsidP="00E62528">
      <w:pPr>
        <w:pStyle w:val="ListParagraph"/>
        <w:numPr>
          <w:ilvl w:val="0"/>
          <w:numId w:val="25"/>
        </w:numPr>
        <w:spacing w:line="240" w:lineRule="auto"/>
        <w:ind w:right="0"/>
        <w:rPr>
          <w:rFonts w:ascii="Arial" w:hAnsi="Arial" w:cs="Arial"/>
        </w:rPr>
      </w:pPr>
      <w:r w:rsidRPr="00D42598">
        <w:rPr>
          <w:rFonts w:ascii="Arial" w:hAnsi="Arial" w:cs="Arial"/>
        </w:rPr>
        <w:t>Proportions are calculated based on valid breastfeeding type only.</w:t>
      </w:r>
    </w:p>
    <w:p w14:paraId="09A4196D" w14:textId="77777777" w:rsidR="00D42598" w:rsidRPr="00D42598" w:rsidRDefault="00D42598" w:rsidP="00E62528">
      <w:pPr>
        <w:pStyle w:val="ListParagraph"/>
        <w:numPr>
          <w:ilvl w:val="0"/>
          <w:numId w:val="25"/>
        </w:numPr>
        <w:spacing w:line="240" w:lineRule="auto"/>
        <w:ind w:right="0"/>
        <w:rPr>
          <w:rFonts w:ascii="Arial" w:hAnsi="Arial" w:cs="Arial"/>
        </w:rPr>
      </w:pPr>
      <w:r w:rsidRPr="00D42598">
        <w:rPr>
          <w:rFonts w:ascii="Arial" w:hAnsi="Arial" w:cs="Arial"/>
        </w:rPr>
        <w:t xml:space="preserve">Breastfeeding data is not available for infants up to 6 months of age. </w:t>
      </w:r>
    </w:p>
    <w:p w14:paraId="7770196D" w14:textId="77777777" w:rsidR="00D42598" w:rsidRPr="00D42598" w:rsidRDefault="00D42598" w:rsidP="00E62528">
      <w:pPr>
        <w:pStyle w:val="ListParagraph"/>
        <w:numPr>
          <w:ilvl w:val="0"/>
          <w:numId w:val="25"/>
        </w:numPr>
        <w:ind w:right="0"/>
        <w:rPr>
          <w:rFonts w:ascii="Arial" w:hAnsi="Arial" w:cs="Arial"/>
        </w:rPr>
      </w:pPr>
      <w:r w:rsidRPr="00D42598">
        <w:rPr>
          <w:rFonts w:ascii="Arial" w:hAnsi="Arial" w:cs="Arial"/>
        </w:rPr>
        <w:t>Data is only available for babies of women registered with primary maternity service (approximately 95% of women giving birth).</w:t>
      </w:r>
    </w:p>
    <w:p w14:paraId="332CAE8E" w14:textId="1EF66647" w:rsidR="00663CA6" w:rsidRPr="00D42598" w:rsidRDefault="00663CA6" w:rsidP="006F442D">
      <w:pPr>
        <w:pStyle w:val="UNPara"/>
        <w:numPr>
          <w:ilvl w:val="0"/>
          <w:numId w:val="0"/>
        </w:numPr>
        <w:rPr>
          <w:rFonts w:cs="Arial"/>
        </w:rPr>
      </w:pPr>
    </w:p>
    <w:sectPr w:rsidR="00663CA6" w:rsidRPr="00D42598" w:rsidSect="004A634E">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B058A" w14:textId="77777777" w:rsidR="00E62528" w:rsidRDefault="00E62528" w:rsidP="00704082">
      <w:pPr>
        <w:spacing w:line="240" w:lineRule="auto"/>
      </w:pPr>
      <w:r>
        <w:separator/>
      </w:r>
    </w:p>
  </w:endnote>
  <w:endnote w:type="continuationSeparator" w:id="0">
    <w:p w14:paraId="65E929A5" w14:textId="77777777" w:rsidR="00E62528" w:rsidRDefault="00E62528" w:rsidP="007040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Roboto">
    <w:altName w:val="Roboto"/>
    <w:panose1 w:val="02000000000000000000"/>
    <w:charset w:val="00"/>
    <w:family w:val="auto"/>
    <w:pitch w:val="variable"/>
    <w:sig w:usb0="E0000AFF" w:usb1="5000217F" w:usb2="00000021" w:usb3="00000000" w:csb0="0000019F" w:csb1="00000000"/>
  </w:font>
  <w:font w:name="Arial Mäo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834503147"/>
      <w:docPartObj>
        <w:docPartGallery w:val="Page Numbers (Bottom of Page)"/>
        <w:docPartUnique/>
      </w:docPartObj>
    </w:sdtPr>
    <w:sdtEndPr>
      <w:rPr>
        <w:noProof/>
      </w:rPr>
    </w:sdtEndPr>
    <w:sdtContent>
      <w:p w14:paraId="54E0FD59" w14:textId="5B85035E" w:rsidR="00A72391" w:rsidRPr="00D82BC4" w:rsidRDefault="00A72391">
        <w:pPr>
          <w:pStyle w:val="Footer"/>
          <w:jc w:val="right"/>
          <w:rPr>
            <w:rFonts w:ascii="Arial" w:hAnsi="Arial" w:cs="Arial"/>
          </w:rPr>
        </w:pPr>
        <w:r w:rsidRPr="00D82BC4">
          <w:rPr>
            <w:rFonts w:ascii="Arial" w:hAnsi="Arial" w:cs="Arial"/>
          </w:rPr>
          <w:fldChar w:fldCharType="begin"/>
        </w:r>
        <w:r w:rsidRPr="00D82BC4">
          <w:rPr>
            <w:rFonts w:ascii="Arial" w:hAnsi="Arial" w:cs="Arial"/>
          </w:rPr>
          <w:instrText xml:space="preserve"> PAGE   \* MERGEFORMAT </w:instrText>
        </w:r>
        <w:r w:rsidRPr="00D82BC4">
          <w:rPr>
            <w:rFonts w:ascii="Arial" w:hAnsi="Arial" w:cs="Arial"/>
          </w:rPr>
          <w:fldChar w:fldCharType="separate"/>
        </w:r>
        <w:r w:rsidRPr="00D82BC4">
          <w:rPr>
            <w:rFonts w:ascii="Arial" w:hAnsi="Arial" w:cs="Arial"/>
            <w:noProof/>
          </w:rPr>
          <w:t>2</w:t>
        </w:r>
        <w:r w:rsidRPr="00D82BC4">
          <w:rPr>
            <w:rFonts w:ascii="Arial" w:hAnsi="Arial" w:cs="Arial"/>
            <w:noProof/>
          </w:rPr>
          <w:fldChar w:fldCharType="end"/>
        </w:r>
      </w:p>
    </w:sdtContent>
  </w:sdt>
  <w:p w14:paraId="215AE735" w14:textId="77777777" w:rsidR="009C6362" w:rsidRDefault="009C6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4ED62" w14:textId="0E634E05" w:rsidR="00A72391" w:rsidRDefault="00A72391">
    <w:pPr>
      <w:pStyle w:val="Footer"/>
      <w:jc w:val="right"/>
    </w:pPr>
  </w:p>
  <w:p w14:paraId="1C2FDE04" w14:textId="77777777" w:rsidR="00A72391" w:rsidRDefault="00A72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9102971"/>
      <w:docPartObj>
        <w:docPartGallery w:val="Page Numbers (Bottom of Page)"/>
        <w:docPartUnique/>
      </w:docPartObj>
    </w:sdtPr>
    <w:sdtEndPr>
      <w:rPr>
        <w:noProof/>
      </w:rPr>
    </w:sdtEndPr>
    <w:sdtContent>
      <w:p w14:paraId="6AAC8F80" w14:textId="77777777" w:rsidR="00A72391" w:rsidRDefault="00A723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0A09F2" w14:textId="77777777" w:rsidR="00A72391" w:rsidRDefault="00A723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12069448"/>
      <w:docPartObj>
        <w:docPartGallery w:val="Page Numbers (Bottom of Page)"/>
        <w:docPartUnique/>
      </w:docPartObj>
    </w:sdtPr>
    <w:sdtEndPr>
      <w:rPr>
        <w:noProof/>
      </w:rPr>
    </w:sdtEndPr>
    <w:sdtContent>
      <w:p w14:paraId="09121882" w14:textId="77777777" w:rsidR="00D42598" w:rsidRPr="001007DD" w:rsidRDefault="00D42598">
        <w:pPr>
          <w:pStyle w:val="Footer"/>
          <w:jc w:val="right"/>
          <w:rPr>
            <w:rFonts w:ascii="Arial" w:hAnsi="Arial" w:cs="Arial"/>
          </w:rPr>
        </w:pPr>
        <w:r w:rsidRPr="001007DD">
          <w:rPr>
            <w:rFonts w:ascii="Arial" w:hAnsi="Arial" w:cs="Arial"/>
          </w:rPr>
          <w:fldChar w:fldCharType="begin"/>
        </w:r>
        <w:r w:rsidRPr="001007DD">
          <w:rPr>
            <w:rFonts w:ascii="Arial" w:hAnsi="Arial" w:cs="Arial"/>
          </w:rPr>
          <w:instrText xml:space="preserve"> PAGE   \* MERGEFORMAT </w:instrText>
        </w:r>
        <w:r w:rsidRPr="001007DD">
          <w:rPr>
            <w:rFonts w:ascii="Arial" w:hAnsi="Arial" w:cs="Arial"/>
          </w:rPr>
          <w:fldChar w:fldCharType="separate"/>
        </w:r>
        <w:r w:rsidRPr="001007DD">
          <w:rPr>
            <w:rFonts w:ascii="Arial" w:hAnsi="Arial" w:cs="Arial"/>
            <w:noProof/>
          </w:rPr>
          <w:t>2</w:t>
        </w:r>
        <w:r w:rsidRPr="001007DD">
          <w:rPr>
            <w:rFonts w:ascii="Arial" w:hAnsi="Arial" w:cs="Arial"/>
            <w:noProof/>
          </w:rPr>
          <w:fldChar w:fldCharType="end"/>
        </w:r>
      </w:p>
    </w:sdtContent>
  </w:sdt>
  <w:p w14:paraId="1642E4D5" w14:textId="77777777" w:rsidR="00D42598" w:rsidRDefault="00D42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56480" w14:textId="77777777" w:rsidR="00E62528" w:rsidRDefault="00E62528" w:rsidP="00704082">
      <w:pPr>
        <w:spacing w:line="240" w:lineRule="auto"/>
      </w:pPr>
      <w:r>
        <w:separator/>
      </w:r>
    </w:p>
  </w:footnote>
  <w:footnote w:type="continuationSeparator" w:id="0">
    <w:p w14:paraId="105C1785" w14:textId="77777777" w:rsidR="00E62528" w:rsidRDefault="00E62528" w:rsidP="00704082">
      <w:pPr>
        <w:spacing w:line="240" w:lineRule="auto"/>
      </w:pPr>
      <w:r>
        <w:continuationSeparator/>
      </w:r>
    </w:p>
  </w:footnote>
  <w:footnote w:id="1">
    <w:p w14:paraId="6940F173" w14:textId="77777777" w:rsidR="009C6362" w:rsidRPr="00A21368" w:rsidRDefault="009C6362" w:rsidP="00C3477C">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See reply to paragraph 27 of the list of issues for more information on </w:t>
      </w:r>
      <w:r w:rsidRPr="00A21368">
        <w:rPr>
          <w:rFonts w:ascii="Arial" w:hAnsi="Arial" w:cs="Arial"/>
          <w:i/>
          <w:iCs/>
        </w:rPr>
        <w:t xml:space="preserve">Mana Tamaiti </w:t>
      </w:r>
      <w:r w:rsidRPr="00A21368">
        <w:rPr>
          <w:rFonts w:ascii="Arial" w:hAnsi="Arial" w:cs="Arial"/>
        </w:rPr>
        <w:t>objectives.</w:t>
      </w:r>
    </w:p>
  </w:footnote>
  <w:footnote w:id="2">
    <w:p w14:paraId="439C431C" w14:textId="68E1686C" w:rsidR="009C6362" w:rsidRDefault="009C6362">
      <w:pPr>
        <w:pStyle w:val="FootnoteText"/>
      </w:pPr>
      <w:r>
        <w:rPr>
          <w:rStyle w:val="FootnoteReference"/>
        </w:rPr>
        <w:footnoteRef/>
      </w:r>
      <w:r>
        <w:t xml:space="preserve"> </w:t>
      </w:r>
      <w:r w:rsidRPr="005F33BA">
        <w:t>https://www.msd.govt.nz/about-msd-and-our-work/work-programmes/investing-in-children/eap-report.html</w:t>
      </w:r>
    </w:p>
  </w:footnote>
  <w:footnote w:id="3">
    <w:p w14:paraId="108FC2D6" w14:textId="77777777" w:rsidR="009C6362" w:rsidRPr="00A21368" w:rsidRDefault="009C6362" w:rsidP="00975293">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1" w:history="1">
        <w:r w:rsidRPr="00A21368">
          <w:rPr>
            <w:rStyle w:val="Hyperlink"/>
            <w:rFonts w:ascii="Arial" w:hAnsi="Arial" w:cs="Arial"/>
          </w:rPr>
          <w:t>https://www.msd.govt.nz/documents/about-msd-and-our-work/publications-resources/corporate/expert-panel-cyf/investing-in-children-report.pdf</w:t>
        </w:r>
      </w:hyperlink>
      <w:r w:rsidRPr="00A21368">
        <w:rPr>
          <w:rStyle w:val="Hyperlink"/>
          <w:rFonts w:ascii="Arial" w:hAnsi="Arial" w:cs="Arial"/>
        </w:rPr>
        <w:t xml:space="preserve"> </w:t>
      </w:r>
    </w:p>
  </w:footnote>
  <w:footnote w:id="4">
    <w:p w14:paraId="5D6386AB" w14:textId="77777777" w:rsidR="009C6362" w:rsidRPr="00A21368" w:rsidRDefault="009C6362" w:rsidP="00C27DD3">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2" w:history="1">
        <w:r w:rsidRPr="00A21368">
          <w:rPr>
            <w:rStyle w:val="Hyperlink"/>
            <w:rFonts w:ascii="Arial" w:hAnsi="Arial" w:cs="Arial"/>
          </w:rPr>
          <w:t>https://orangatamariki.govt.nz/about-us/reports-and-releases/cabinet-papers/implementing-the-operating-model/</w:t>
        </w:r>
      </w:hyperlink>
    </w:p>
  </w:footnote>
  <w:footnote w:id="5">
    <w:p w14:paraId="5EAB4B43" w14:textId="77777777" w:rsidR="009C6362" w:rsidRPr="00A21368" w:rsidRDefault="009C6362" w:rsidP="004E3BA4">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3" w:history="1">
        <w:r w:rsidRPr="00A21368">
          <w:rPr>
            <w:rStyle w:val="Hyperlink"/>
            <w:rFonts w:ascii="Arial" w:hAnsi="Arial" w:cs="Arial"/>
          </w:rPr>
          <w:t>https://www.msd.govt.nz/documents/about-msd-and-our-work/publications-resources/resources/child-impact-assessment-guide-jul18.pdf</w:t>
        </w:r>
      </w:hyperlink>
      <w:r w:rsidRPr="00A21368">
        <w:rPr>
          <w:rFonts w:ascii="Arial" w:hAnsi="Arial" w:cs="Arial"/>
        </w:rPr>
        <w:t xml:space="preserve"> </w:t>
      </w:r>
    </w:p>
  </w:footnote>
  <w:footnote w:id="6">
    <w:p w14:paraId="50DA6049" w14:textId="77777777" w:rsidR="009C6362" w:rsidRPr="00A21368" w:rsidRDefault="009C6362" w:rsidP="001D3878">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4" w:anchor="section-8" w:history="1">
        <w:r w:rsidRPr="00A21368">
          <w:rPr>
            <w:rStyle w:val="Hyperlink"/>
            <w:rFonts w:ascii="Arial" w:hAnsi="Arial" w:cs="Arial"/>
          </w:rPr>
          <w:t>https://www.treasury.govt.nz/publications/wellbeing-budget/wellbeing-budget-2019-html#section-8</w:t>
        </w:r>
      </w:hyperlink>
      <w:r w:rsidRPr="00A21368">
        <w:rPr>
          <w:rFonts w:ascii="Arial" w:hAnsi="Arial" w:cs="Arial"/>
        </w:rPr>
        <w:t xml:space="preserve"> </w:t>
      </w:r>
    </w:p>
  </w:footnote>
  <w:footnote w:id="7">
    <w:p w14:paraId="0B75BAE6" w14:textId="04ADDDC3" w:rsidR="009C6362" w:rsidRPr="00A21368" w:rsidRDefault="009C6362">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5" w:history="1">
        <w:r w:rsidRPr="00A21368">
          <w:rPr>
            <w:rStyle w:val="Hyperlink"/>
            <w:rFonts w:ascii="Arial" w:hAnsi="Arial" w:cs="Arial"/>
          </w:rPr>
          <w:t>https://www.treasury.govt.nz/system/files/2019-12/bps2020.pdf</w:t>
        </w:r>
      </w:hyperlink>
    </w:p>
  </w:footnote>
  <w:footnote w:id="8">
    <w:p w14:paraId="5CCE2D38" w14:textId="77777777" w:rsidR="009C6362" w:rsidRPr="00A21368" w:rsidRDefault="009C6362" w:rsidP="001D3878">
      <w:pPr>
        <w:pStyle w:val="FootnoteText"/>
        <w:rPr>
          <w:rStyle w:val="Hyperlink"/>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6" w:history="1">
        <w:r w:rsidRPr="00A21368">
          <w:rPr>
            <w:rStyle w:val="Hyperlink"/>
            <w:rFonts w:ascii="Arial" w:hAnsi="Arial" w:cs="Arial"/>
          </w:rPr>
          <w:t>https://budget.govt.nz/budget/2020/wellbeing/child-poverty-report/</w:t>
        </w:r>
      </w:hyperlink>
    </w:p>
  </w:footnote>
  <w:footnote w:id="9">
    <w:p w14:paraId="550B7738" w14:textId="77777777" w:rsidR="009C6362" w:rsidRPr="00A21368" w:rsidRDefault="009C6362" w:rsidP="00037EC3">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7" w:history="1">
        <w:r w:rsidRPr="00A21368">
          <w:rPr>
            <w:rStyle w:val="Hyperlink"/>
            <w:rFonts w:ascii="Arial" w:hAnsi="Arial" w:cs="Arial"/>
          </w:rPr>
          <w:t>https://www.myd.govt.nz/documents/young-people/youth-plan/youth-plan-2020-2022-turning-voice-into-action-rebuilding-and-recovering.pdf</w:t>
        </w:r>
      </w:hyperlink>
    </w:p>
  </w:footnote>
  <w:footnote w:id="10">
    <w:p w14:paraId="42E78212" w14:textId="61FA9191" w:rsidR="009C6362" w:rsidRPr="00A21368" w:rsidRDefault="009C6362">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8" w:history="1">
        <w:r w:rsidRPr="00A21368">
          <w:rPr>
            <w:rStyle w:val="Hyperlink"/>
            <w:rFonts w:ascii="Arial" w:hAnsi="Arial" w:cs="Arial"/>
          </w:rPr>
          <w:t>https://www.miq.govt.nz/being-in-managed-isolation/entering-isolation/welcome-pack/welcome-pack/</w:t>
        </w:r>
      </w:hyperlink>
      <w:r w:rsidRPr="00A21368">
        <w:rPr>
          <w:rFonts w:ascii="Arial" w:hAnsi="Arial" w:cs="Arial"/>
        </w:rPr>
        <w:t xml:space="preserve"> </w:t>
      </w:r>
    </w:p>
  </w:footnote>
  <w:footnote w:id="11">
    <w:p w14:paraId="1C983E97" w14:textId="14E302E4" w:rsidR="009C6362" w:rsidRPr="00A21368" w:rsidRDefault="009C6362">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9" w:history="1">
        <w:r w:rsidRPr="00A21368">
          <w:rPr>
            <w:rStyle w:val="Hyperlink"/>
            <w:rFonts w:ascii="Arial" w:hAnsi="Arial" w:cs="Arial"/>
          </w:rPr>
          <w:t>https://www.miq.govt.nz/assets/operations-framework-managed-isolation-and-quarantine-facilities.pdf</w:t>
        </w:r>
      </w:hyperlink>
      <w:r w:rsidRPr="00A21368">
        <w:rPr>
          <w:rFonts w:ascii="Arial" w:hAnsi="Arial" w:cs="Arial"/>
        </w:rPr>
        <w:t xml:space="preserve"> </w:t>
      </w:r>
    </w:p>
  </w:footnote>
  <w:footnote w:id="12">
    <w:p w14:paraId="6AB2D985" w14:textId="5C3D6921" w:rsidR="009C6362" w:rsidRPr="00A21368" w:rsidRDefault="009C6362">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r w:rsidRPr="00A21368">
        <w:rPr>
          <w:rFonts w:ascii="Arial" w:hAnsi="Arial" w:cs="Arial"/>
          <w:iCs/>
        </w:rPr>
        <w:t xml:space="preserve">Please refer to the response to </w:t>
      </w:r>
      <w:r w:rsidRPr="00A21368">
        <w:rPr>
          <w:rFonts w:ascii="Arial" w:hAnsi="Arial" w:cs="Arial"/>
          <w:iCs/>
          <w:highlight w:val="yellow"/>
        </w:rPr>
        <w:t>Issue 16(d)</w:t>
      </w:r>
      <w:r w:rsidRPr="00A21368">
        <w:rPr>
          <w:rFonts w:ascii="Arial" w:hAnsi="Arial" w:cs="Arial"/>
          <w:iCs/>
        </w:rPr>
        <w:t xml:space="preserve"> for further information.</w:t>
      </w:r>
    </w:p>
  </w:footnote>
  <w:footnote w:id="13">
    <w:p w14:paraId="5618285A" w14:textId="130A43A6" w:rsidR="009C6362" w:rsidRPr="00A21368" w:rsidRDefault="009C6362">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See reply to paragraph </w:t>
      </w:r>
      <w:r w:rsidRPr="00A21368">
        <w:rPr>
          <w:rFonts w:ascii="Arial" w:hAnsi="Arial" w:cs="Arial"/>
          <w:highlight w:val="yellow"/>
        </w:rPr>
        <w:t>25(j)</w:t>
      </w:r>
      <w:r w:rsidRPr="00A21368">
        <w:rPr>
          <w:rFonts w:ascii="Arial" w:hAnsi="Arial" w:cs="Arial"/>
        </w:rPr>
        <w:t xml:space="preserve"> for more information on </w:t>
      </w:r>
      <w:r w:rsidRPr="00A21368">
        <w:rPr>
          <w:rFonts w:ascii="Arial" w:hAnsi="Arial" w:cs="Arial"/>
          <w:i/>
          <w:iCs/>
        </w:rPr>
        <w:t>Wellbeing@School</w:t>
      </w:r>
      <w:r w:rsidRPr="00A21368">
        <w:rPr>
          <w:rFonts w:ascii="Arial" w:hAnsi="Arial" w:cs="Arial"/>
        </w:rPr>
        <w:t>.</w:t>
      </w:r>
    </w:p>
  </w:footnote>
  <w:footnote w:id="14">
    <w:p w14:paraId="67F7EE65" w14:textId="77777777" w:rsidR="009C6362" w:rsidRPr="00A21368" w:rsidRDefault="009C6362" w:rsidP="004E4AD9">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10" w:history="1">
        <w:r w:rsidRPr="00A21368">
          <w:rPr>
            <w:rStyle w:val="Hyperlink"/>
            <w:rFonts w:ascii="Arial" w:hAnsi="Arial" w:cs="Arial"/>
          </w:rPr>
          <w:t>https://www.health.govt.nz/publication/annual-update-key-results-2018-19-new-zealand-health-survey</w:t>
        </w:r>
      </w:hyperlink>
      <w:r w:rsidRPr="00A21368">
        <w:rPr>
          <w:rFonts w:ascii="Arial" w:hAnsi="Arial" w:cs="Arial"/>
        </w:rPr>
        <w:t xml:space="preserve"> </w:t>
      </w:r>
    </w:p>
  </w:footnote>
  <w:footnote w:id="15">
    <w:p w14:paraId="2D8189FC" w14:textId="77777777" w:rsidR="009C6362" w:rsidRPr="00A21368" w:rsidRDefault="009C6362" w:rsidP="004E4AD9">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11" w:history="1">
        <w:r w:rsidRPr="00A21368">
          <w:rPr>
            <w:rStyle w:val="Hyperlink"/>
            <w:rFonts w:ascii="Arial" w:hAnsi="Arial" w:cs="Arial"/>
          </w:rPr>
          <w:t>https://www.health.govt.nz/nz-health-statistics/health-statistics-and-data-sets/child-and-youth-health-data-and-stats</w:t>
        </w:r>
      </w:hyperlink>
    </w:p>
  </w:footnote>
  <w:footnote w:id="16">
    <w:p w14:paraId="581260E4" w14:textId="77777777" w:rsidR="009C6362" w:rsidRPr="00A21368" w:rsidRDefault="009C6362" w:rsidP="00E367AC">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12" w:history="1">
        <w:r w:rsidRPr="00A21368">
          <w:rPr>
            <w:rStyle w:val="Hyperlink"/>
            <w:rFonts w:ascii="Arial" w:hAnsi="Arial" w:cs="Arial"/>
          </w:rPr>
          <w:t>https://www.orangatamariki.govt.nz/working-with-children/childrens-act-requirements/core-worker-exemptions/</w:t>
        </w:r>
      </w:hyperlink>
      <w:r w:rsidRPr="00A21368">
        <w:rPr>
          <w:rFonts w:ascii="Arial" w:hAnsi="Arial" w:cs="Arial"/>
        </w:rPr>
        <w:t xml:space="preserve"> </w:t>
      </w:r>
    </w:p>
  </w:footnote>
  <w:footnote w:id="17">
    <w:p w14:paraId="2875A238" w14:textId="77777777" w:rsidR="009C6362" w:rsidRPr="00A21368" w:rsidRDefault="009C6362" w:rsidP="00E93ACE">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13" w:history="1">
        <w:r w:rsidRPr="00A21368">
          <w:rPr>
            <w:rStyle w:val="Hyperlink"/>
            <w:rFonts w:ascii="Arial" w:hAnsi="Arial" w:cs="Arial"/>
          </w:rPr>
          <w:t>https://www.msd.govt.nz/about-msd-and-our-work/work-programmes/investing-in-children/index.html</w:t>
        </w:r>
      </w:hyperlink>
    </w:p>
  </w:footnote>
  <w:footnote w:id="18">
    <w:p w14:paraId="30C9779A" w14:textId="4E9A4A28" w:rsidR="009C6362" w:rsidRPr="002A31D0" w:rsidRDefault="009C6362">
      <w:pPr>
        <w:pStyle w:val="FootnoteText"/>
        <w:rPr>
          <w:rFonts w:ascii="Arial" w:hAnsi="Arial" w:cs="Arial"/>
        </w:rPr>
      </w:pPr>
      <w:r>
        <w:rPr>
          <w:rStyle w:val="FootnoteReference"/>
        </w:rPr>
        <w:footnoteRef/>
      </w:r>
      <w:r>
        <w:t xml:space="preserve"> </w:t>
      </w:r>
      <w:r>
        <w:rPr>
          <w:rFonts w:ascii="Arial" w:hAnsi="Arial" w:cs="Arial"/>
        </w:rPr>
        <w:t xml:space="preserve">Kaupapa: </w:t>
      </w:r>
      <w:r w:rsidRPr="002A31D0">
        <w:rPr>
          <w:rFonts w:ascii="Arial" w:hAnsi="Arial" w:cs="Arial"/>
        </w:rPr>
        <w:t>principles and ideas which act as a base or foundation for action</w:t>
      </w:r>
    </w:p>
  </w:footnote>
  <w:footnote w:id="19">
    <w:p w14:paraId="42BC13E2" w14:textId="31B13C83" w:rsidR="009C6362" w:rsidRPr="00A21368" w:rsidRDefault="009C6362">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14" w:history="1">
        <w:r w:rsidRPr="00A21368">
          <w:rPr>
            <w:rStyle w:val="Hyperlink"/>
            <w:rFonts w:ascii="Arial" w:hAnsi="Arial" w:cs="Arial"/>
          </w:rPr>
          <w:t>https://www.tpk.govt.nz/en/whakamahia/pae-aronui</w:t>
        </w:r>
      </w:hyperlink>
      <w:r w:rsidRPr="00A21368">
        <w:rPr>
          <w:rFonts w:ascii="Arial" w:hAnsi="Arial" w:cs="Arial"/>
        </w:rPr>
        <w:t xml:space="preserve"> </w:t>
      </w:r>
    </w:p>
  </w:footnote>
  <w:footnote w:id="20">
    <w:p w14:paraId="2F288589" w14:textId="77777777" w:rsidR="009C6362" w:rsidRPr="00A21368" w:rsidRDefault="009C6362" w:rsidP="00E93ACE">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15" w:history="1">
        <w:r w:rsidRPr="00A21368">
          <w:rPr>
            <w:rStyle w:val="Hyperlink"/>
            <w:rFonts w:ascii="Arial" w:hAnsi="Arial" w:cs="Arial"/>
          </w:rPr>
          <w:t>https://www.health.govt.nz/publication/whakamaua-maori-health-action-plan-2020-2025</w:t>
        </w:r>
      </w:hyperlink>
      <w:r w:rsidRPr="00A21368">
        <w:rPr>
          <w:rStyle w:val="Hyperlink"/>
          <w:rFonts w:ascii="Arial" w:hAnsi="Arial" w:cs="Arial"/>
        </w:rPr>
        <w:t xml:space="preserve"> </w:t>
      </w:r>
    </w:p>
  </w:footnote>
  <w:footnote w:id="21">
    <w:p w14:paraId="3689AF66" w14:textId="77777777" w:rsidR="009C6362" w:rsidRPr="00A21368" w:rsidRDefault="009C6362" w:rsidP="00B955CD">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16" w:history="1">
        <w:r w:rsidRPr="00A21368">
          <w:rPr>
            <w:rStyle w:val="Hyperlink"/>
            <w:rFonts w:ascii="Arial" w:hAnsi="Arial" w:cs="Arial"/>
          </w:rPr>
          <w:t>https://www.health.govt.nz/publication/whaia-te-ao-marama-2018-2022-maori-disability-action-plan</w:t>
        </w:r>
      </w:hyperlink>
    </w:p>
  </w:footnote>
  <w:footnote w:id="22">
    <w:p w14:paraId="7EADFAC1" w14:textId="77777777" w:rsidR="009C6362" w:rsidRPr="00A21368" w:rsidRDefault="009C6362" w:rsidP="00E93ACE">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17" w:history="1">
        <w:r w:rsidRPr="00A21368">
          <w:rPr>
            <w:rStyle w:val="Hyperlink"/>
            <w:rFonts w:ascii="Arial" w:hAnsi="Arial" w:cs="Arial"/>
          </w:rPr>
          <w:t>https://www.health.govt.nz/publication/ola-manuia-pacific-health-and-wellbeing-action-plan-2020-2025</w:t>
        </w:r>
      </w:hyperlink>
    </w:p>
  </w:footnote>
  <w:footnote w:id="23">
    <w:p w14:paraId="07787513" w14:textId="77777777" w:rsidR="009C6362" w:rsidRPr="00A21368" w:rsidRDefault="009C6362" w:rsidP="00B955CD">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18" w:history="1">
        <w:r w:rsidRPr="00A21368">
          <w:rPr>
            <w:rStyle w:val="Hyperlink"/>
            <w:rFonts w:ascii="Arial" w:hAnsi="Arial" w:cs="Arial"/>
          </w:rPr>
          <w:t>https://www.health.govt.nz/publication/faiva-ora-2016-2021-national-pasifika-disability-plan</w:t>
        </w:r>
      </w:hyperlink>
    </w:p>
  </w:footnote>
  <w:footnote w:id="24">
    <w:p w14:paraId="0DFA5316" w14:textId="77777777" w:rsidR="009C6362" w:rsidRPr="00A21368" w:rsidRDefault="009C6362" w:rsidP="00A33B74">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19" w:history="1">
        <w:r w:rsidRPr="00A21368">
          <w:rPr>
            <w:rStyle w:val="Hyperlink"/>
            <w:rFonts w:ascii="Arial" w:hAnsi="Arial" w:cs="Arial"/>
          </w:rPr>
          <w:t>https://orangatamariki.govt.nz/assets/Uploads/About-us/Report-and-releases/Cabinet-papers/Operating-model-July-2019-Cabinet-Papers/2.Improving-outcomes-for-Maori-Minutes-operating-model.pdf</w:t>
        </w:r>
      </w:hyperlink>
    </w:p>
  </w:footnote>
  <w:footnote w:id="25">
    <w:p w14:paraId="575219F4" w14:textId="77777777" w:rsidR="009C6362" w:rsidRPr="00A21368" w:rsidRDefault="009C6362" w:rsidP="00A33B74">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20" w:history="1">
        <w:r w:rsidRPr="00A21368">
          <w:rPr>
            <w:rStyle w:val="Hyperlink"/>
            <w:rFonts w:ascii="Arial" w:hAnsi="Arial" w:cs="Arial"/>
          </w:rPr>
          <w:t>https://orangatamariki.govt.nz/assets/Uploads/About-us/Report-and-releases/Cabinet-papers/Operating-model-July-2019-Cabinet-Papers/1.Overview-Minutes-operating-model.pdf</w:t>
        </w:r>
      </w:hyperlink>
    </w:p>
  </w:footnote>
  <w:footnote w:id="26">
    <w:p w14:paraId="03BA90DE" w14:textId="77777777" w:rsidR="009C6362" w:rsidRPr="00A21368" w:rsidRDefault="009C6362" w:rsidP="00A33B74">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21" w:history="1">
        <w:r w:rsidRPr="00A21368">
          <w:rPr>
            <w:rStyle w:val="Hyperlink"/>
            <w:rFonts w:ascii="Arial" w:hAnsi="Arial" w:cs="Arial"/>
          </w:rPr>
          <w:t>https://practice.orangatamariki.govt.nz/practice-standards/working-with-pacific-peoples-vaaifetu/</w:t>
        </w:r>
      </w:hyperlink>
    </w:p>
  </w:footnote>
  <w:footnote w:id="27">
    <w:p w14:paraId="2754455B" w14:textId="77777777" w:rsidR="009C6362" w:rsidRPr="00A21368" w:rsidRDefault="009C6362" w:rsidP="00A33B74">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22" w:history="1">
        <w:r w:rsidRPr="00A21368">
          <w:rPr>
            <w:rStyle w:val="Hyperlink"/>
            <w:rFonts w:ascii="Arial" w:hAnsi="Arial" w:cs="Arial"/>
          </w:rPr>
          <w:t>https://www.immigration.govt.nz/about-us/what-we-do/welcoming-communities</w:t>
        </w:r>
      </w:hyperlink>
    </w:p>
  </w:footnote>
  <w:footnote w:id="28">
    <w:p w14:paraId="66F56A14" w14:textId="77777777" w:rsidR="009C6362" w:rsidRPr="00A21368" w:rsidRDefault="009C6362" w:rsidP="00A33B74">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23" w:history="1">
        <w:r w:rsidRPr="00A21368">
          <w:rPr>
            <w:rStyle w:val="Hyperlink"/>
            <w:rFonts w:ascii="Arial" w:hAnsi="Arial" w:cs="Arial"/>
          </w:rPr>
          <w:t>https://orangatamariki.govt.nz/children-in-our-care/national-care-standards/</w:t>
        </w:r>
      </w:hyperlink>
    </w:p>
  </w:footnote>
  <w:footnote w:id="29">
    <w:p w14:paraId="12DE8C51" w14:textId="77777777" w:rsidR="009C6362" w:rsidRPr="00A21368" w:rsidRDefault="009C6362" w:rsidP="00FB37DE">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Defined as: protection from any action that diminishes, demeans, or disempowers the cultural identity or well-being of an individual, including their diminishes, demeans, or disempowers the cultural identity or well-being of an individual, including their sexual orientation or gender identity.  </w:t>
      </w:r>
    </w:p>
  </w:footnote>
  <w:footnote w:id="30">
    <w:p w14:paraId="3453BD84" w14:textId="77067B7D" w:rsidR="009C6362" w:rsidRPr="00D44265" w:rsidRDefault="009C6362">
      <w:pPr>
        <w:pStyle w:val="FootnoteText"/>
        <w:rPr>
          <w:rFonts w:ascii="Arial" w:hAnsi="Arial" w:cs="Arial"/>
          <w:lang w:val="mi-NZ"/>
        </w:rPr>
      </w:pPr>
      <w:r>
        <w:rPr>
          <w:rStyle w:val="FootnoteReference"/>
        </w:rPr>
        <w:footnoteRef/>
      </w:r>
      <w:r>
        <w:t xml:space="preserve"> </w:t>
      </w:r>
      <w:r>
        <w:rPr>
          <w:rFonts w:ascii="Arial" w:hAnsi="Arial" w:cs="Arial"/>
          <w:lang w:val="mi-NZ"/>
        </w:rPr>
        <w:t xml:space="preserve">Mana: a person’s intrinstic and spritual authority to influence others, and standing. </w:t>
      </w:r>
    </w:p>
  </w:footnote>
  <w:footnote w:id="31">
    <w:p w14:paraId="7EDC4628" w14:textId="0554AB5E" w:rsidR="009C6362" w:rsidRPr="00A21368" w:rsidRDefault="009C6362">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24" w:history="1">
        <w:r w:rsidRPr="00A21368">
          <w:rPr>
            <w:rStyle w:val="Hyperlink"/>
            <w:rFonts w:ascii="Arial" w:hAnsi="Arial" w:cs="Arial"/>
          </w:rPr>
          <w:t>https://www.beehive.govt.nz/release/first-ever-nationwide-funding-mental-health-services-rainbow-young</w:t>
        </w:r>
      </w:hyperlink>
      <w:r w:rsidRPr="00A21368">
        <w:rPr>
          <w:rFonts w:ascii="Arial" w:hAnsi="Arial" w:cs="Arial"/>
        </w:rPr>
        <w:t xml:space="preserve"> </w:t>
      </w:r>
    </w:p>
  </w:footnote>
  <w:footnote w:id="32">
    <w:p w14:paraId="2B22C1A8" w14:textId="77777777" w:rsidR="009C6362" w:rsidRPr="00A21368" w:rsidRDefault="009C6362" w:rsidP="009C1AC7">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Section 9B, Family Court Act 1980.</w:t>
      </w:r>
    </w:p>
  </w:footnote>
  <w:footnote w:id="33">
    <w:p w14:paraId="4F0723EF" w14:textId="77777777" w:rsidR="009C6362" w:rsidRPr="00A21368" w:rsidRDefault="009C6362" w:rsidP="00D44265">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25" w:history="1">
        <w:r w:rsidRPr="00A21368">
          <w:rPr>
            <w:rStyle w:val="Hyperlink"/>
            <w:rFonts w:ascii="Arial" w:hAnsi="Arial" w:cs="Arial"/>
          </w:rPr>
          <w:t>https://www.justice.govt.nz/family/about/lawyer-for-child/</w:t>
        </w:r>
      </w:hyperlink>
      <w:r w:rsidRPr="00A21368">
        <w:rPr>
          <w:rFonts w:ascii="Arial" w:hAnsi="Arial" w:cs="Arial"/>
        </w:rPr>
        <w:t xml:space="preserve"> </w:t>
      </w:r>
    </w:p>
  </w:footnote>
  <w:footnote w:id="34">
    <w:p w14:paraId="2BDDBCF4" w14:textId="35125331" w:rsidR="009C6362" w:rsidRPr="00A21368" w:rsidRDefault="009C6362">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26" w:history="1">
        <w:r w:rsidRPr="00A21368">
          <w:rPr>
            <w:rStyle w:val="Hyperlink"/>
            <w:rFonts w:ascii="Arial" w:hAnsi="Arial" w:cs="Arial"/>
          </w:rPr>
          <w:t>https://www.justice.govt.nz/about/lawyers-and-service-providers/service-providers/practice-notes-and-procedures/</w:t>
        </w:r>
      </w:hyperlink>
      <w:r w:rsidRPr="00A21368">
        <w:rPr>
          <w:rFonts w:ascii="Arial" w:hAnsi="Arial" w:cs="Arial"/>
        </w:rPr>
        <w:t xml:space="preserve"> </w:t>
      </w:r>
    </w:p>
  </w:footnote>
  <w:footnote w:id="35">
    <w:p w14:paraId="4CB8FC81" w14:textId="77777777" w:rsidR="009C6362" w:rsidRPr="00A21368" w:rsidRDefault="009C6362" w:rsidP="008F43FB">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27" w:history="1">
        <w:r w:rsidRPr="00A21368">
          <w:rPr>
            <w:rStyle w:val="Hyperlink"/>
            <w:rFonts w:ascii="Arial" w:hAnsi="Arial" w:cs="Arial"/>
            <w:szCs w:val="18"/>
          </w:rPr>
          <w:t>https://voyce.org.nz/</w:t>
        </w:r>
      </w:hyperlink>
      <w:r w:rsidRPr="00A21368">
        <w:rPr>
          <w:rFonts w:ascii="Arial" w:hAnsi="Arial" w:cs="Arial"/>
          <w:szCs w:val="18"/>
        </w:rPr>
        <w:t xml:space="preserve"> </w:t>
      </w:r>
    </w:p>
  </w:footnote>
  <w:footnote w:id="36">
    <w:p w14:paraId="1FEBD873" w14:textId="369B47D2" w:rsidR="009C6362" w:rsidRPr="00A21368" w:rsidRDefault="009C6362">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28" w:history="1">
        <w:r w:rsidRPr="00A21368">
          <w:rPr>
            <w:rStyle w:val="Hyperlink"/>
            <w:rFonts w:ascii="Arial" w:hAnsi="Arial" w:cs="Arial"/>
          </w:rPr>
          <w:t>https://thehive.nz/</w:t>
        </w:r>
      </w:hyperlink>
      <w:r w:rsidRPr="00A21368">
        <w:rPr>
          <w:rStyle w:val="Hyperlink"/>
          <w:rFonts w:ascii="Arial" w:hAnsi="Arial" w:cs="Arial"/>
        </w:rPr>
        <w:t xml:space="preserve"> </w:t>
      </w:r>
    </w:p>
  </w:footnote>
  <w:footnote w:id="37">
    <w:p w14:paraId="4C6F27AC" w14:textId="77777777" w:rsidR="009C6362" w:rsidRPr="00A21368" w:rsidRDefault="009C6362" w:rsidP="009564A5">
      <w:pPr>
        <w:pStyle w:val="FootnoteText"/>
        <w:rPr>
          <w:rStyle w:val="Hyperlink"/>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29" w:history="1">
        <w:r w:rsidRPr="00A21368">
          <w:rPr>
            <w:rStyle w:val="Hyperlink"/>
            <w:rFonts w:ascii="Arial" w:hAnsi="Arial" w:cs="Arial"/>
          </w:rPr>
          <w:t>https://www.orangatamariki.govt.nz/working-with-children/information-sharing/</w:t>
        </w:r>
      </w:hyperlink>
      <w:r w:rsidRPr="00A21368">
        <w:rPr>
          <w:rStyle w:val="Hyperlink"/>
          <w:rFonts w:ascii="Arial" w:hAnsi="Arial" w:cs="Arial"/>
        </w:rPr>
        <w:t xml:space="preserve"> </w:t>
      </w:r>
    </w:p>
  </w:footnote>
  <w:footnote w:id="38">
    <w:p w14:paraId="5704AA19" w14:textId="77777777" w:rsidR="009C6362" w:rsidRPr="00A21368" w:rsidRDefault="009C6362" w:rsidP="009564A5">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30" w:history="1">
        <w:r w:rsidRPr="00A21368">
          <w:rPr>
            <w:rStyle w:val="Hyperlink"/>
            <w:rFonts w:ascii="Arial" w:hAnsi="Arial" w:cs="Arial"/>
          </w:rPr>
          <w:t>https://www.msd.govt.nz/about-msd-and-our-work/work-programmes/initiatives/phrae/index.html</w:t>
        </w:r>
      </w:hyperlink>
      <w:r w:rsidRPr="00A21368">
        <w:rPr>
          <w:rFonts w:ascii="Arial" w:hAnsi="Arial" w:cs="Arial"/>
        </w:rPr>
        <w:t xml:space="preserve"> </w:t>
      </w:r>
    </w:p>
  </w:footnote>
  <w:footnote w:id="39">
    <w:p w14:paraId="68FE73F2" w14:textId="77777777" w:rsidR="009C6362" w:rsidRPr="00A21368" w:rsidRDefault="009C6362" w:rsidP="009564A5">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31" w:history="1">
        <w:r w:rsidRPr="00A21368">
          <w:rPr>
            <w:rStyle w:val="Hyperlink"/>
            <w:rFonts w:ascii="Arial" w:hAnsi="Arial" w:cs="Arial"/>
          </w:rPr>
          <w:t>https://data.govt.nz/use-data/data-ethics/government-algorithm-transparency-and-accountability/algorithm-charter/</w:t>
        </w:r>
      </w:hyperlink>
    </w:p>
  </w:footnote>
  <w:footnote w:id="40">
    <w:p w14:paraId="1F90F484" w14:textId="77777777" w:rsidR="009C6362" w:rsidRPr="00A21368" w:rsidRDefault="009C6362" w:rsidP="00F537D7">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32" w:history="1">
        <w:r w:rsidRPr="00A21368">
          <w:rPr>
            <w:rStyle w:val="Hyperlink"/>
            <w:rFonts w:ascii="Arial" w:hAnsi="Arial" w:cs="Arial"/>
          </w:rPr>
          <w:t>https://www.netsafe.org.nz/the-kit/netsafe-schools/</w:t>
        </w:r>
      </w:hyperlink>
      <w:r w:rsidRPr="00A21368">
        <w:rPr>
          <w:rFonts w:ascii="Arial" w:hAnsi="Arial" w:cs="Arial"/>
        </w:rPr>
        <w:t xml:space="preserve"> </w:t>
      </w:r>
    </w:p>
  </w:footnote>
  <w:footnote w:id="41">
    <w:p w14:paraId="42B16A3F" w14:textId="77777777" w:rsidR="009C6362" w:rsidRPr="00A21368" w:rsidRDefault="009C6362" w:rsidP="00B75619">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The Monitor’s reports can be found here: </w:t>
      </w:r>
      <w:hyperlink r:id="rId33" w:history="1">
        <w:r w:rsidRPr="00A21368">
          <w:rPr>
            <w:rStyle w:val="Hyperlink"/>
            <w:rFonts w:ascii="Arial" w:hAnsi="Arial" w:cs="Arial"/>
          </w:rPr>
          <w:t>https://www.icm.org.nz/reports/</w:t>
        </w:r>
      </w:hyperlink>
      <w:r w:rsidRPr="00A21368">
        <w:rPr>
          <w:rFonts w:ascii="Arial" w:hAnsi="Arial" w:cs="Arial"/>
        </w:rPr>
        <w:t xml:space="preserve"> </w:t>
      </w:r>
    </w:p>
  </w:footnote>
  <w:footnote w:id="42">
    <w:p w14:paraId="11ABB946" w14:textId="0171087D" w:rsidR="009C6362" w:rsidRPr="00A21368" w:rsidRDefault="009C6362">
      <w:pPr>
        <w:pStyle w:val="FootnoteText"/>
        <w:rPr>
          <w:rFonts w:ascii="Arial" w:hAnsi="Arial" w:cs="Arial"/>
          <w:lang w:val="en-US"/>
        </w:rPr>
      </w:pPr>
      <w:r w:rsidRPr="00A21368">
        <w:rPr>
          <w:rStyle w:val="FootnoteReference"/>
          <w:rFonts w:ascii="Arial" w:hAnsi="Arial" w:cs="Arial"/>
        </w:rPr>
        <w:footnoteRef/>
      </w:r>
      <w:r w:rsidRPr="00A21368">
        <w:rPr>
          <w:rFonts w:ascii="Arial" w:hAnsi="Arial" w:cs="Arial"/>
        </w:rPr>
        <w:t xml:space="preserve"> </w:t>
      </w:r>
      <w:r w:rsidRPr="00A21368">
        <w:rPr>
          <w:rFonts w:ascii="Arial" w:hAnsi="Arial" w:cs="Arial"/>
          <w:lang w:val="en-US"/>
        </w:rPr>
        <w:t>More detail in reply to paragraph 22(b) of the list of issues.</w:t>
      </w:r>
    </w:p>
  </w:footnote>
  <w:footnote w:id="43">
    <w:p w14:paraId="07FADB9C" w14:textId="77777777" w:rsidR="009C6362" w:rsidRPr="00A21368" w:rsidRDefault="009C6362" w:rsidP="003758D9">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34" w:history="1">
        <w:r w:rsidRPr="00A21368">
          <w:rPr>
            <w:rStyle w:val="Hyperlink"/>
            <w:rFonts w:ascii="Arial" w:hAnsi="Arial" w:cs="Arial"/>
          </w:rPr>
          <w:t>https://childyouthwellbeing.govt.nz/sites/default/files/2019-08/strategy-on-a-page-child-youth-wellbeing-Sept-2019.pdf</w:t>
        </w:r>
      </w:hyperlink>
      <w:r w:rsidRPr="00A21368">
        <w:rPr>
          <w:rFonts w:ascii="Arial" w:hAnsi="Arial" w:cs="Arial"/>
        </w:rPr>
        <w:t xml:space="preserve"> </w:t>
      </w:r>
    </w:p>
  </w:footnote>
  <w:footnote w:id="44">
    <w:p w14:paraId="3DC794B0" w14:textId="77777777" w:rsidR="009C6362" w:rsidRPr="00A21368" w:rsidRDefault="009C6362" w:rsidP="003758D9">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For further information on how children and young people were involved in the development of the </w:t>
      </w:r>
      <w:r w:rsidRPr="00A21368">
        <w:rPr>
          <w:rFonts w:ascii="Arial" w:hAnsi="Arial" w:cs="Arial"/>
          <w:i/>
          <w:iCs/>
        </w:rPr>
        <w:t>CYWS</w:t>
      </w:r>
      <w:r w:rsidRPr="00A21368">
        <w:rPr>
          <w:rFonts w:ascii="Arial" w:hAnsi="Arial" w:cs="Arial"/>
        </w:rPr>
        <w:t>, please refer to the reply to paragraph 5(b).</w:t>
      </w:r>
    </w:p>
  </w:footnote>
  <w:footnote w:id="45">
    <w:p w14:paraId="06C523DD" w14:textId="261E67FC" w:rsidR="009C6362" w:rsidRPr="00D4484F" w:rsidRDefault="009C6362">
      <w:pPr>
        <w:pStyle w:val="FootnoteText"/>
        <w:rPr>
          <w:rFonts w:ascii="Arial" w:hAnsi="Arial" w:cs="Arial"/>
        </w:rPr>
      </w:pPr>
      <w:r w:rsidRPr="00D4484F">
        <w:rPr>
          <w:rStyle w:val="FootnoteReference"/>
          <w:rFonts w:ascii="Arial" w:hAnsi="Arial" w:cs="Arial"/>
        </w:rPr>
        <w:footnoteRef/>
      </w:r>
      <w:r w:rsidRPr="00D4484F">
        <w:rPr>
          <w:rFonts w:ascii="Arial" w:hAnsi="Arial" w:cs="Arial"/>
        </w:rPr>
        <w:t xml:space="preserve"> https://www.orangatamariki.govt.nz/about-us/research/about-our-research/</w:t>
      </w:r>
      <w:r>
        <w:rPr>
          <w:rFonts w:ascii="Arial" w:hAnsi="Arial" w:cs="Arial"/>
        </w:rPr>
        <w:t>.</w:t>
      </w:r>
    </w:p>
  </w:footnote>
  <w:footnote w:id="46">
    <w:p w14:paraId="5B437CFD" w14:textId="55CF5FD3" w:rsidR="009C6362" w:rsidRPr="00D4484F" w:rsidRDefault="009C6362">
      <w:pPr>
        <w:pStyle w:val="FootnoteText"/>
        <w:rPr>
          <w:rFonts w:ascii="Arial" w:hAnsi="Arial" w:cs="Arial"/>
        </w:rPr>
      </w:pPr>
      <w:r w:rsidRPr="00D4484F">
        <w:rPr>
          <w:rStyle w:val="FootnoteReference"/>
          <w:rFonts w:ascii="Arial" w:hAnsi="Arial" w:cs="Arial"/>
        </w:rPr>
        <w:footnoteRef/>
      </w:r>
      <w:r w:rsidRPr="00D4484F">
        <w:rPr>
          <w:rFonts w:ascii="Arial" w:hAnsi="Arial" w:cs="Arial"/>
        </w:rPr>
        <w:t xml:space="preserve"> Defined as principles and ideas which act as a base or foundation for action.</w:t>
      </w:r>
    </w:p>
  </w:footnote>
  <w:footnote w:id="47">
    <w:p w14:paraId="2BE867B1" w14:textId="0E86B53A" w:rsidR="009C6362" w:rsidRPr="00A21368" w:rsidRDefault="009C6362" w:rsidP="003758D9">
      <w:pPr>
        <w:rPr>
          <w:rFonts w:ascii="Arial" w:hAnsi="Arial" w:cs="Arial"/>
        </w:rPr>
      </w:pPr>
      <w:r w:rsidRPr="00D4484F">
        <w:rPr>
          <w:rStyle w:val="FootnoteReference"/>
          <w:rFonts w:ascii="Arial" w:hAnsi="Arial" w:cs="Arial"/>
        </w:rPr>
        <w:footnoteRef/>
      </w:r>
      <w:r w:rsidRPr="00D4484F">
        <w:rPr>
          <w:rFonts w:ascii="Arial" w:hAnsi="Arial" w:cs="Arial"/>
        </w:rPr>
        <w:t xml:space="preserve"> </w:t>
      </w:r>
      <w:r w:rsidRPr="00D4484F">
        <w:rPr>
          <w:rFonts w:ascii="Arial" w:hAnsi="Arial" w:cs="Arial"/>
          <w:sz w:val="18"/>
          <w:szCs w:val="20"/>
        </w:rPr>
        <w:t>The Government notes that not all cases come to Police attention and therefore is unable to fully disaggregate cases which take place in State care.</w:t>
      </w:r>
    </w:p>
  </w:footnote>
  <w:footnote w:id="48">
    <w:p w14:paraId="1BFBD601" w14:textId="77777777" w:rsidR="009C6362" w:rsidRPr="00A21368" w:rsidRDefault="009C6362" w:rsidP="00E36843">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35" w:history="1">
        <w:r w:rsidRPr="00A21368">
          <w:rPr>
            <w:rStyle w:val="Hyperlink"/>
            <w:rFonts w:ascii="Arial" w:hAnsi="Arial" w:cs="Arial"/>
          </w:rPr>
          <w:t>https://www.treasury.govt.nz/sites/default/files/2020-05/b20-wellbeing-budget.pdf</w:t>
        </w:r>
      </w:hyperlink>
      <w:r w:rsidRPr="00A21368">
        <w:rPr>
          <w:rStyle w:val="Hyperlink"/>
          <w:rFonts w:ascii="Arial" w:hAnsi="Arial" w:cs="Arial"/>
        </w:rPr>
        <w:t xml:space="preserve"> </w:t>
      </w:r>
      <w:r w:rsidRPr="00A21368">
        <w:rPr>
          <w:rFonts w:ascii="Arial" w:hAnsi="Arial" w:cs="Arial"/>
        </w:rPr>
        <w:t>(page 78)</w:t>
      </w:r>
    </w:p>
  </w:footnote>
  <w:footnote w:id="49">
    <w:p w14:paraId="7588C734" w14:textId="77777777" w:rsidR="009C6362" w:rsidRPr="00A21368" w:rsidRDefault="009C6362" w:rsidP="00693F01">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36" w:history="1">
        <w:r w:rsidRPr="00A21368">
          <w:rPr>
            <w:rStyle w:val="Hyperlink"/>
            <w:rFonts w:ascii="Arial" w:hAnsi="Arial" w:cs="Arial"/>
          </w:rPr>
          <w:t>https://www.msd.govt.nz/documents/about-msd-and-our-work/publications-resources/information-releases/welfare-overhaul-update/cabinet-paper-welfare-overhaul-update-on-progress-and-long-term-plan.pdf</w:t>
        </w:r>
      </w:hyperlink>
    </w:p>
  </w:footnote>
  <w:footnote w:id="50">
    <w:p w14:paraId="5B2FB37A" w14:textId="77777777" w:rsidR="009C6362" w:rsidRPr="00A21368" w:rsidRDefault="009C6362" w:rsidP="00953323">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37" w:history="1">
        <w:r w:rsidRPr="00A21368">
          <w:rPr>
            <w:rStyle w:val="Hyperlink"/>
            <w:rFonts w:ascii="Arial" w:hAnsi="Arial" w:cs="Arial"/>
          </w:rPr>
          <w:t>https://www.orangatamariki.govt.nz/about-us/reports-and-releases/reports-to-the-minister-for-children/</w:t>
        </w:r>
      </w:hyperlink>
      <w:r w:rsidRPr="00A21368">
        <w:rPr>
          <w:rFonts w:ascii="Arial" w:hAnsi="Arial" w:cs="Arial"/>
        </w:rPr>
        <w:t xml:space="preserve"> </w:t>
      </w:r>
    </w:p>
  </w:footnote>
  <w:footnote w:id="51">
    <w:p w14:paraId="2EE19006" w14:textId="77777777" w:rsidR="009C6362" w:rsidRPr="00A21368" w:rsidRDefault="009C6362" w:rsidP="003115B1">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38" w:history="1">
        <w:r w:rsidRPr="00A21368">
          <w:rPr>
            <w:rStyle w:val="Hyperlink"/>
            <w:rFonts w:ascii="Arial" w:hAnsi="Arial" w:cs="Arial"/>
          </w:rPr>
          <w:t>https://practice.orangatamariki.govt.nz/policy/all-about-me-plan/</w:t>
        </w:r>
      </w:hyperlink>
    </w:p>
  </w:footnote>
  <w:footnote w:id="52">
    <w:p w14:paraId="14A62F7B" w14:textId="77777777" w:rsidR="009C6362" w:rsidRPr="00A21368" w:rsidRDefault="009C6362" w:rsidP="002246C8">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39" w:history="1">
        <w:r w:rsidRPr="00A21368">
          <w:rPr>
            <w:rStyle w:val="Hyperlink"/>
            <w:rFonts w:ascii="Arial" w:hAnsi="Arial" w:cs="Arial"/>
          </w:rPr>
          <w:t>https://orangatamariki.govt.nz/about-us/reports-and-releases/section-7aa/section-7aa-report/</w:t>
        </w:r>
      </w:hyperlink>
      <w:r w:rsidRPr="00A21368">
        <w:rPr>
          <w:rFonts w:ascii="Arial" w:hAnsi="Arial" w:cs="Arial"/>
        </w:rPr>
        <w:t xml:space="preserve"> </w:t>
      </w:r>
    </w:p>
  </w:footnote>
  <w:footnote w:id="53">
    <w:p w14:paraId="4F121FB6" w14:textId="77777777" w:rsidR="009C6362" w:rsidRPr="00A21368" w:rsidRDefault="009C6362" w:rsidP="002246C8">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40" w:history="1">
        <w:r w:rsidRPr="00A21368">
          <w:rPr>
            <w:rStyle w:val="Hyperlink"/>
            <w:rFonts w:ascii="Arial" w:hAnsi="Arial" w:cs="Arial"/>
          </w:rPr>
          <w:t>https://orangatamariki.govt.nz/assets/Uploads/About-us/Report-and-releases/Cabinet-papers/Operating-model-July-2019-Cabinet-Papers/4.Care-Minutes-operating-model.pdf</w:t>
        </w:r>
      </w:hyperlink>
      <w:r w:rsidRPr="00A21368">
        <w:rPr>
          <w:rFonts w:ascii="Arial" w:hAnsi="Arial" w:cs="Arial"/>
        </w:rPr>
        <w:t xml:space="preserve"> </w:t>
      </w:r>
    </w:p>
  </w:footnote>
  <w:footnote w:id="54">
    <w:p w14:paraId="17FB8DC3" w14:textId="77777777" w:rsidR="009C6362" w:rsidRPr="00A21368" w:rsidRDefault="009C6362" w:rsidP="00965001">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41" w:history="1">
        <w:r w:rsidRPr="00A21368">
          <w:rPr>
            <w:rStyle w:val="Hyperlink"/>
            <w:rFonts w:ascii="Arial" w:hAnsi="Arial" w:cs="Arial"/>
          </w:rPr>
          <w:t>https://www.tenancy.govt.nz/healthy-homes/about-the-healthy-homes-standards/</w:t>
        </w:r>
      </w:hyperlink>
      <w:r w:rsidRPr="00A21368">
        <w:rPr>
          <w:rFonts w:ascii="Arial" w:hAnsi="Arial" w:cs="Arial"/>
        </w:rPr>
        <w:t xml:space="preserve"> </w:t>
      </w:r>
    </w:p>
  </w:footnote>
  <w:footnote w:id="55">
    <w:p w14:paraId="2EA729AA" w14:textId="708906A2" w:rsidR="009C6362" w:rsidRPr="00A21368" w:rsidRDefault="009C6362">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42" w:history="1">
        <w:r w:rsidRPr="00A21368">
          <w:rPr>
            <w:rStyle w:val="Hyperlink"/>
            <w:rFonts w:ascii="Arial" w:hAnsi="Arial" w:cs="Arial"/>
          </w:rPr>
          <w:t>https://www.workandincome.govt.nz/products/a-z-benefits/winter-energy-payment.html</w:t>
        </w:r>
      </w:hyperlink>
      <w:r w:rsidRPr="00A21368">
        <w:rPr>
          <w:rFonts w:ascii="Arial" w:hAnsi="Arial" w:cs="Arial"/>
        </w:rPr>
        <w:t xml:space="preserve"> </w:t>
      </w:r>
    </w:p>
  </w:footnote>
  <w:footnote w:id="56">
    <w:p w14:paraId="0EDBD1BE" w14:textId="77777777" w:rsidR="009C6362" w:rsidRPr="00A21368" w:rsidRDefault="009C6362" w:rsidP="00CA2C46">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43" w:history="1">
        <w:r w:rsidRPr="00A21368">
          <w:rPr>
            <w:rStyle w:val="Hyperlink"/>
            <w:rFonts w:ascii="Arial" w:hAnsi="Arial" w:cs="Arial"/>
          </w:rPr>
          <w:t>https://www.health.govt.nz/our-work/preventative-health-wellness/sexual-and-reproductive-health</w:t>
        </w:r>
      </w:hyperlink>
    </w:p>
  </w:footnote>
  <w:footnote w:id="57">
    <w:p w14:paraId="276E57AC" w14:textId="291080E6" w:rsidR="009C6362" w:rsidRPr="00A21368" w:rsidRDefault="009C6362">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44" w:history="1">
        <w:r w:rsidRPr="00A21368">
          <w:rPr>
            <w:rStyle w:val="Hyperlink"/>
            <w:rFonts w:ascii="Arial" w:hAnsi="Arial" w:cs="Arial"/>
          </w:rPr>
          <w:t>https://www.health.govt.nz/system/files/documents/pages/supporting-people-_affected-christchurch-mosque-attacks-jul19.pdf</w:t>
        </w:r>
      </w:hyperlink>
      <w:r w:rsidRPr="00A21368">
        <w:rPr>
          <w:rFonts w:ascii="Arial" w:hAnsi="Arial" w:cs="Arial"/>
        </w:rPr>
        <w:t xml:space="preserve"> </w:t>
      </w:r>
    </w:p>
  </w:footnote>
  <w:footnote w:id="58">
    <w:p w14:paraId="6399DD11" w14:textId="2878045D" w:rsidR="009C6362" w:rsidRPr="00A21368" w:rsidRDefault="009C6362">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45" w:history="1">
        <w:r w:rsidRPr="00A21368">
          <w:rPr>
            <w:rStyle w:val="Hyperlink"/>
            <w:rFonts w:ascii="Arial" w:hAnsi="Arial" w:cs="Arial"/>
          </w:rPr>
          <w:t>https://www.legislation.govt.nz/act/public/2019/0061/latest/LMS183736.html</w:t>
        </w:r>
      </w:hyperlink>
      <w:r w:rsidRPr="00A21368">
        <w:rPr>
          <w:rFonts w:ascii="Arial" w:hAnsi="Arial" w:cs="Arial"/>
        </w:rPr>
        <w:t xml:space="preserve"> </w:t>
      </w:r>
    </w:p>
  </w:footnote>
  <w:footnote w:id="59">
    <w:p w14:paraId="48356B81" w14:textId="77777777" w:rsidR="009C6362" w:rsidRPr="00A21368" w:rsidRDefault="009C6362" w:rsidP="00076A2A">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46" w:history="1">
        <w:r w:rsidRPr="00A21368">
          <w:rPr>
            <w:rStyle w:val="Hyperlink"/>
            <w:rFonts w:ascii="Arial" w:hAnsi="Arial" w:cs="Arial"/>
          </w:rPr>
          <w:t>https://www.budget.govt.nz/budget/2020/wellbeing/child-poverty-report/government-response.htm</w:t>
        </w:r>
      </w:hyperlink>
      <w:r w:rsidRPr="00A21368">
        <w:rPr>
          <w:rFonts w:ascii="Arial" w:hAnsi="Arial" w:cs="Arial"/>
        </w:rPr>
        <w:t xml:space="preserve"> </w:t>
      </w:r>
    </w:p>
  </w:footnote>
  <w:footnote w:id="60">
    <w:p w14:paraId="514E30FE" w14:textId="77777777" w:rsidR="009C6362" w:rsidRPr="00A21368" w:rsidRDefault="009C6362" w:rsidP="004B1261">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47" w:history="1">
        <w:r w:rsidRPr="00A21368">
          <w:rPr>
            <w:rStyle w:val="Hyperlink"/>
            <w:rFonts w:ascii="Arial" w:hAnsi="Arial" w:cs="Arial"/>
          </w:rPr>
          <w:t>Summary of Initiatives in the COVID-19 Response and Recovery Fund (CRRF) Foundational Package (treasury.govt.nz)</w:t>
        </w:r>
      </w:hyperlink>
    </w:p>
  </w:footnote>
  <w:footnote w:id="61">
    <w:p w14:paraId="018DA691" w14:textId="77777777" w:rsidR="009C6362" w:rsidRPr="00A21368" w:rsidRDefault="009C6362" w:rsidP="007F4AA6">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Defined as principles and ideas which act as a base or foundation for action.</w:t>
      </w:r>
    </w:p>
  </w:footnote>
  <w:footnote w:id="62">
    <w:p w14:paraId="1D6FCC55" w14:textId="10F5014F" w:rsidR="009C6362" w:rsidRPr="00A21368" w:rsidRDefault="009C6362">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48" w:history="1">
        <w:r w:rsidRPr="00A21368">
          <w:rPr>
            <w:rStyle w:val="Hyperlink"/>
            <w:rFonts w:ascii="Arial" w:hAnsi="Arial" w:cs="Arial"/>
          </w:rPr>
          <w:t>https://www.immigration.govt.nz/new-zealand-visas/apply-for-a-visa/tools-and-information/support-family/dependent-children</w:t>
        </w:r>
      </w:hyperlink>
      <w:r w:rsidRPr="00A21368">
        <w:rPr>
          <w:rFonts w:ascii="Arial" w:hAnsi="Arial" w:cs="Arial"/>
        </w:rPr>
        <w:t xml:space="preserve"> </w:t>
      </w:r>
    </w:p>
  </w:footnote>
  <w:footnote w:id="63">
    <w:p w14:paraId="40A9F08C" w14:textId="77777777" w:rsidR="009C6362" w:rsidRPr="00A21368" w:rsidRDefault="009C6362" w:rsidP="000B0C9F">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49" w:anchor="35439.htm" w:history="1">
        <w:r w:rsidRPr="00A21368">
          <w:rPr>
            <w:rStyle w:val="Hyperlink"/>
            <w:rFonts w:ascii="Arial" w:hAnsi="Arial" w:cs="Arial"/>
          </w:rPr>
          <w:t>https://www.immigration.govt.nz/opsmanual</w:t>
        </w:r>
      </w:hyperlink>
      <w:r w:rsidRPr="00A21368">
        <w:rPr>
          <w:rFonts w:ascii="Arial" w:hAnsi="Arial" w:cs="Arial"/>
        </w:rPr>
        <w:t xml:space="preserve"> </w:t>
      </w:r>
    </w:p>
  </w:footnote>
  <w:footnote w:id="64">
    <w:p w14:paraId="527E1350" w14:textId="53E1F8A1" w:rsidR="009C6362" w:rsidRPr="00A21368" w:rsidRDefault="009C6362" w:rsidP="000B0C9F">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Section 375, </w:t>
      </w:r>
      <w:r w:rsidRPr="00A21368">
        <w:rPr>
          <w:rFonts w:ascii="Arial" w:hAnsi="Arial" w:cs="Arial"/>
          <w:i/>
        </w:rPr>
        <w:t>Immigration Act 2009</w:t>
      </w:r>
      <w:r w:rsidR="00D37F2E">
        <w:rPr>
          <w:rFonts w:ascii="Arial" w:hAnsi="Arial" w:cs="Arial"/>
          <w:i/>
        </w:rPr>
        <w:t>.</w:t>
      </w:r>
    </w:p>
  </w:footnote>
  <w:footnote w:id="65">
    <w:p w14:paraId="6E1AD91A" w14:textId="3F05BE1F" w:rsidR="009C6362" w:rsidRPr="00A21368" w:rsidRDefault="009C6362">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50" w:history="1">
        <w:r w:rsidRPr="00A21368">
          <w:rPr>
            <w:rStyle w:val="Hyperlink"/>
            <w:rFonts w:ascii="Arial" w:hAnsi="Arial" w:cs="Arial"/>
          </w:rPr>
          <w:t>https://www.immigration.govt.nz/documents/refugees/refugee-status-children-minors-guidelines.pdf</w:t>
        </w:r>
      </w:hyperlink>
      <w:r w:rsidRPr="00A21368">
        <w:rPr>
          <w:rFonts w:ascii="Arial" w:hAnsi="Arial" w:cs="Arial"/>
        </w:rPr>
        <w:t xml:space="preserve"> </w:t>
      </w:r>
    </w:p>
  </w:footnote>
  <w:footnote w:id="66">
    <w:p w14:paraId="7D3E600A" w14:textId="77777777" w:rsidR="009C6362" w:rsidRPr="00A21368" w:rsidRDefault="009C6362" w:rsidP="000B0C9F">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51" w:history="1">
        <w:r w:rsidRPr="00A21368">
          <w:rPr>
            <w:rStyle w:val="Hyperlink"/>
            <w:rFonts w:ascii="Arial" w:hAnsi="Arial" w:cs="Arial"/>
          </w:rPr>
          <w:t>https://www.orangatamariki.govt.nz/assets/Uploads/About-us/Report-and-releases/Section-7AA-Report/S7AA-Improving-outcomes-for-tamariki-Maori.pdf</w:t>
        </w:r>
      </w:hyperlink>
      <w:r w:rsidRPr="00A21368">
        <w:rPr>
          <w:rFonts w:ascii="Arial" w:hAnsi="Arial" w:cs="Arial"/>
        </w:rPr>
        <w:t xml:space="preserve"> (pages 40-53) </w:t>
      </w:r>
    </w:p>
  </w:footnote>
  <w:footnote w:id="67">
    <w:p w14:paraId="5CF75771" w14:textId="77777777" w:rsidR="009C6362" w:rsidRPr="00A21368" w:rsidRDefault="009C6362" w:rsidP="000B0C9F">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52" w:history="1">
        <w:r w:rsidRPr="00A21368">
          <w:rPr>
            <w:rStyle w:val="Hyperlink"/>
            <w:rFonts w:ascii="Arial" w:hAnsi="Arial" w:cs="Arial"/>
          </w:rPr>
          <w:t>https://conversation.education.govt.nz/conversations/action-plan-for-pacific-education/</w:t>
        </w:r>
      </w:hyperlink>
    </w:p>
  </w:footnote>
  <w:footnote w:id="68">
    <w:p w14:paraId="1946EBCA" w14:textId="3776025D" w:rsidR="009C6362" w:rsidRPr="00A21368" w:rsidRDefault="009C6362">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53" w:anchor="gref" w:history="1">
        <w:r w:rsidRPr="00A21368">
          <w:rPr>
            <w:rStyle w:val="Hyperlink"/>
            <w:rFonts w:ascii="Arial" w:hAnsi="Arial" w:cs="Arial"/>
          </w:rPr>
          <w:t>https://www.employment.govt.nz/#gref</w:t>
        </w:r>
      </w:hyperlink>
      <w:r w:rsidRPr="00A21368">
        <w:rPr>
          <w:rFonts w:ascii="Arial" w:hAnsi="Arial" w:cs="Arial"/>
        </w:rPr>
        <w:t xml:space="preserve"> </w:t>
      </w:r>
    </w:p>
  </w:footnote>
  <w:footnote w:id="69">
    <w:p w14:paraId="54CCAF36" w14:textId="77777777" w:rsidR="009C6362" w:rsidRPr="00A21368" w:rsidRDefault="009C6362" w:rsidP="00B449CA">
      <w:pPr>
        <w:pStyle w:val="FootnoteText"/>
        <w:rPr>
          <w:rFonts w:ascii="Arial" w:hAnsi="Arial" w:cs="Arial"/>
        </w:rPr>
      </w:pPr>
      <w:r w:rsidRPr="00A21368">
        <w:rPr>
          <w:rStyle w:val="FootnoteReference"/>
          <w:rFonts w:ascii="Arial" w:hAnsi="Arial" w:cs="Arial"/>
        </w:rPr>
        <w:footnoteRef/>
      </w:r>
      <w:r w:rsidRPr="00A21368">
        <w:rPr>
          <w:rFonts w:ascii="Arial" w:hAnsi="Arial" w:cs="Arial"/>
          <w:lang w:val="en-US"/>
        </w:rPr>
        <w:t xml:space="preserve"> </w:t>
      </w:r>
      <w:r w:rsidRPr="00A21368">
        <w:rPr>
          <w:rFonts w:ascii="Arial" w:hAnsi="Arial" w:cs="Arial"/>
        </w:rPr>
        <w:t>Sometimes there are only a small number of cells available in regional Courts, where young people may be temporarily held while they await a Court hearing. Young people will be held in a separate cell but may be in close proximity to adults in cells. A small spike in volume of young people or adults on a specific instance can mean some young people may need to be held alongside adults. At the same time, we do not consider moving young people to more distant courts (where more space may be available) is desirable as this may remove the young person from their whānau and home community.</w:t>
      </w:r>
    </w:p>
  </w:footnote>
  <w:footnote w:id="70">
    <w:p w14:paraId="10A0EF7F" w14:textId="42376E5C" w:rsidR="009C6362" w:rsidRPr="00A21368" w:rsidRDefault="009C6362">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Sections 3, 3(2), 123(1)(d), 124(1)(a), 131 and 131A </w:t>
      </w:r>
      <w:r w:rsidRPr="00A21368">
        <w:rPr>
          <w:rFonts w:ascii="Arial" w:hAnsi="Arial" w:cs="Arial"/>
          <w:i/>
          <w:iCs/>
        </w:rPr>
        <w:t xml:space="preserve">FVPCA </w:t>
      </w:r>
      <w:r w:rsidRPr="00A21368">
        <w:rPr>
          <w:rFonts w:ascii="Arial" w:hAnsi="Arial" w:cs="Arial"/>
        </w:rPr>
        <w:t xml:space="preserve">in particular. </w:t>
      </w:r>
    </w:p>
  </w:footnote>
  <w:footnote w:id="71">
    <w:p w14:paraId="192CB089" w14:textId="6920EBBE" w:rsidR="009C6362" w:rsidRPr="00A21368" w:rsidRDefault="009C6362">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w:t>
      </w:r>
      <w:hyperlink r:id="rId54" w:history="1">
        <w:r w:rsidRPr="00A21368">
          <w:rPr>
            <w:rStyle w:val="Hyperlink"/>
            <w:rFonts w:ascii="Arial" w:hAnsi="Arial" w:cs="Arial"/>
          </w:rPr>
          <w:t>https://www.hrc.co.nz/enquiries-and-complaints/</w:t>
        </w:r>
      </w:hyperlink>
      <w:r w:rsidRPr="00A21368">
        <w:rPr>
          <w:rFonts w:ascii="Arial" w:hAnsi="Arial" w:cs="Arial"/>
        </w:rPr>
        <w:t xml:space="preserve"> </w:t>
      </w:r>
    </w:p>
  </w:footnote>
  <w:footnote w:id="72">
    <w:p w14:paraId="20808163" w14:textId="18443405" w:rsidR="009C6362" w:rsidRPr="00A21368" w:rsidRDefault="009C6362">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For the purpose of the Rome Statute, “war crimes”, in the context of armed conflict not of an international character, can mean “conscripting or enlisting children under the age of fifteen years into armed forces or groups or using them to participate actively in hostilities”.</w:t>
      </w:r>
    </w:p>
  </w:footnote>
  <w:footnote w:id="73">
    <w:p w14:paraId="5CD1131C" w14:textId="77777777" w:rsidR="009C6362" w:rsidRPr="00A21368" w:rsidRDefault="009C6362" w:rsidP="00C82693">
      <w:pPr>
        <w:pStyle w:val="FootnoteText"/>
        <w:rPr>
          <w:rFonts w:ascii="Arial" w:hAnsi="Arial" w:cs="Arial"/>
        </w:rPr>
      </w:pPr>
      <w:r w:rsidRPr="00A21368">
        <w:rPr>
          <w:rStyle w:val="FootnoteReference"/>
          <w:rFonts w:ascii="Arial" w:hAnsi="Arial" w:cs="Arial"/>
        </w:rPr>
        <w:footnoteRef/>
      </w:r>
      <w:r w:rsidRPr="00A21368">
        <w:rPr>
          <w:rFonts w:ascii="Arial" w:hAnsi="Arial" w:cs="Arial"/>
        </w:rPr>
        <w:t xml:space="preserve"> New Zealand Defence Force, Manual of Armed Forces Law – Law of Armed Conflict (DM 69 (2 ed) Volume 4 at 14.6.10.</w:t>
      </w:r>
    </w:p>
  </w:footnote>
  <w:footnote w:id="74">
    <w:p w14:paraId="240A3D67" w14:textId="77777777" w:rsidR="00D42598" w:rsidRDefault="00D42598" w:rsidP="00D42598">
      <w:pPr>
        <w:pStyle w:val="FootnoteText"/>
      </w:pPr>
      <w:r>
        <w:rPr>
          <w:rStyle w:val="FootnoteReference"/>
        </w:rPr>
        <w:footnoteRef/>
      </w:r>
      <w:r>
        <w:t xml:space="preserve"> </w:t>
      </w:r>
      <w:r w:rsidRPr="0019224D">
        <w:t>The '2021 Forecast' for other expenses includes costs in relation to the Government's response to COVID-19.</w:t>
      </w:r>
    </w:p>
  </w:footnote>
  <w:footnote w:id="75">
    <w:p w14:paraId="37E2587C" w14:textId="77777777" w:rsidR="00D42598" w:rsidRDefault="00D42598" w:rsidP="00D42598">
      <w:pPr>
        <w:spacing w:line="240" w:lineRule="auto"/>
      </w:pPr>
      <w:r>
        <w:rPr>
          <w:rStyle w:val="FootnoteReference"/>
        </w:rPr>
        <w:footnoteRef/>
      </w:r>
      <w:r>
        <w:t xml:space="preserve"> </w:t>
      </w:r>
      <w:r w:rsidRPr="00B470CF">
        <w:rPr>
          <w:rFonts w:ascii="Arial Mäori" w:eastAsia="Times New Roman" w:hAnsi="Arial Mäori" w:cs="Calibri"/>
          <w:sz w:val="16"/>
          <w:szCs w:val="16"/>
          <w:lang w:eastAsia="en-NZ"/>
        </w:rPr>
        <w:t>Any individual may appear in more than one impairment type.</w:t>
      </w:r>
      <w:r w:rsidRPr="00B470CF">
        <w:rPr>
          <w:rFonts w:ascii="Arial Mäori" w:hAnsi="Arial Mäori" w:cs="Calibri"/>
          <w:sz w:val="16"/>
          <w:szCs w:val="16"/>
        </w:rPr>
        <w:t xml:space="preserve"> </w:t>
      </w:r>
      <w:r w:rsidRPr="00B470CF">
        <w:rPr>
          <w:rFonts w:ascii="Arial Mäori" w:eastAsia="Times New Roman" w:hAnsi="Arial Mäori" w:cs="Calibri"/>
          <w:sz w:val="16"/>
          <w:szCs w:val="16"/>
          <w:lang w:eastAsia="en-NZ"/>
        </w:rPr>
        <w:t>'Sensory' includes both hearing and vision impairments.</w:t>
      </w:r>
      <w:r w:rsidRPr="00B470CF">
        <w:rPr>
          <w:rFonts w:ascii="Arial Mäori" w:hAnsi="Arial Mäori" w:cs="Calibri"/>
          <w:sz w:val="16"/>
          <w:szCs w:val="16"/>
        </w:rPr>
        <w:t xml:space="preserve"> </w:t>
      </w:r>
      <w:r w:rsidRPr="00B470CF">
        <w:rPr>
          <w:rFonts w:ascii="Arial Mäori" w:eastAsia="Times New Roman" w:hAnsi="Arial Mäori" w:cs="Calibri"/>
          <w:sz w:val="16"/>
          <w:szCs w:val="16"/>
          <w:lang w:eastAsia="en-NZ"/>
        </w:rPr>
        <w:t>'Physical' includes both mobility and agility impairments.</w:t>
      </w:r>
      <w:r w:rsidRPr="00B470CF">
        <w:rPr>
          <w:rFonts w:ascii="Arial Mäori" w:hAnsi="Arial Mäori" w:cs="Calibri"/>
          <w:sz w:val="16"/>
          <w:szCs w:val="16"/>
        </w:rPr>
        <w:t xml:space="preserve"> </w:t>
      </w:r>
      <w:r w:rsidRPr="00B470CF">
        <w:rPr>
          <w:rFonts w:ascii="Arial Mäori" w:eastAsia="Times New Roman" w:hAnsi="Arial Mäori" w:cs="Calibri"/>
          <w:sz w:val="16"/>
          <w:szCs w:val="16"/>
          <w:lang w:eastAsia="en-NZ"/>
        </w:rPr>
        <w:t>'Other' includes impaired speaking, learning, and developmental delay for children aged 0–14 years, and includes impaired speaking, learning, and remembering for adults aged 15+ years.</w:t>
      </w:r>
    </w:p>
  </w:footnote>
  <w:footnote w:id="76">
    <w:p w14:paraId="01694C24" w14:textId="77777777" w:rsidR="00D42598" w:rsidRDefault="00D42598" w:rsidP="00D42598">
      <w:pPr>
        <w:pStyle w:val="FootnoteText"/>
      </w:pPr>
      <w:r>
        <w:rPr>
          <w:rStyle w:val="FootnoteReference"/>
        </w:rPr>
        <w:footnoteRef/>
      </w:r>
      <w:r>
        <w:t xml:space="preserve"> Ageing is only asked of adults aged 15+ years.</w:t>
      </w:r>
    </w:p>
  </w:footnote>
  <w:footnote w:id="77">
    <w:p w14:paraId="3F9AB24E" w14:textId="77777777" w:rsidR="00D42598" w:rsidRDefault="00D42598" w:rsidP="00D42598">
      <w:pPr>
        <w:pStyle w:val="FootnoteText"/>
      </w:pPr>
      <w:r>
        <w:rPr>
          <w:rStyle w:val="FootnoteReference"/>
        </w:rPr>
        <w:footnoteRef/>
      </w:r>
      <w:r>
        <w:t xml:space="preserve"> </w:t>
      </w:r>
      <w:r w:rsidRPr="007156FD">
        <w:t>The Government’s Learning Support Action Plan 2019-2025 (the Action Plan) notes the need to provide better support for disabled children and young people, and those with additional learning needs. Some Action Plan priorities may need further funding, such as strengthening support for neurodiverse learners and those who require alternatives to mainstream schooling and/or are at risk of disengaging from education. In addition, some existing learning support services provided and/or funded by the Ministry of Education face volume and price pressures. There is a risk that these pressures cannot be met within existing baselines and further funding may be required.</w:t>
      </w:r>
    </w:p>
  </w:footnote>
  <w:footnote w:id="78">
    <w:p w14:paraId="2CB74124" w14:textId="77777777" w:rsidR="00D42598" w:rsidRDefault="00D42598" w:rsidP="00D42598">
      <w:pPr>
        <w:pStyle w:val="FootnoteText"/>
      </w:pPr>
      <w:r>
        <w:rPr>
          <w:rStyle w:val="FootnoteReference"/>
        </w:rPr>
        <w:footnoteRef/>
      </w:r>
      <w:r>
        <w:t xml:space="preserve"> </w:t>
      </w:r>
      <w:r w:rsidRPr="007156FD">
        <w:t>The Government has made an in-principle decision to replace school deciles with the Equity Index. The index provides a more refined measure to understand whether there are socio-economic factors present in the lives of children that can impact educational outcomes. This will inform how the education system can be resourced to provide all children with an equitable chance of success</w:t>
      </w:r>
    </w:p>
  </w:footnote>
  <w:footnote w:id="79">
    <w:p w14:paraId="0D4AC91D" w14:textId="77777777" w:rsidR="00D42598" w:rsidRDefault="00D42598" w:rsidP="00D42598">
      <w:pPr>
        <w:pStyle w:val="FootnoteText"/>
      </w:pPr>
      <w:r>
        <w:rPr>
          <w:rStyle w:val="FootnoteReference"/>
        </w:rPr>
        <w:footnoteRef/>
      </w:r>
      <w:r>
        <w:t xml:space="preserve"> </w:t>
      </w:r>
      <w:r w:rsidRPr="00B200FD">
        <w:t>PRIMHD is a living data collection, which continues to be revised and updated as data reporting processes are improved. For this reason, previously published data may be liable to amendments, and this data may not be directly comparable to previously published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9323151"/>
      <w:docPartObj>
        <w:docPartGallery w:val="Watermarks"/>
        <w:docPartUnique/>
      </w:docPartObj>
    </w:sdtPr>
    <w:sdtEndPr/>
    <w:sdtContent>
      <w:p w14:paraId="4658A9C6" w14:textId="58319329" w:rsidR="009C6362" w:rsidRDefault="00021145">
        <w:pPr>
          <w:pStyle w:val="Header"/>
        </w:pPr>
        <w:r>
          <w:rPr>
            <w:noProof/>
          </w:rPr>
          <w:pict w14:anchorId="2758E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331AB21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B3C07C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A865CD5"/>
    <w:multiLevelType w:val="hybridMultilevel"/>
    <w:tmpl w:val="622CB5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18D00F0"/>
    <w:multiLevelType w:val="hybridMultilevel"/>
    <w:tmpl w:val="7BB675CC"/>
    <w:lvl w:ilvl="0" w:tplc="FC68A394">
      <w:start w:val="1"/>
      <w:numFmt w:val="bullet"/>
      <w:pStyle w:val="Bullet2"/>
      <w:lvlText w:val=""/>
      <w:lvlJc w:val="left"/>
      <w:pPr>
        <w:tabs>
          <w:tab w:val="num" w:pos="797"/>
        </w:tabs>
        <w:ind w:left="797" w:hanging="360"/>
      </w:pPr>
      <w:rPr>
        <w:rFonts w:ascii="Symbol" w:hAnsi="Symbol" w:hint="default"/>
      </w:rPr>
    </w:lvl>
    <w:lvl w:ilvl="1" w:tplc="04C44E7C" w:tentative="1">
      <w:start w:val="1"/>
      <w:numFmt w:val="bullet"/>
      <w:lvlText w:val="o"/>
      <w:lvlJc w:val="left"/>
      <w:pPr>
        <w:tabs>
          <w:tab w:val="num" w:pos="1440"/>
        </w:tabs>
        <w:ind w:left="1440" w:hanging="360"/>
      </w:pPr>
      <w:rPr>
        <w:rFonts w:ascii="Courier New" w:hAnsi="Courier New" w:cs="Courier New" w:hint="default"/>
      </w:rPr>
    </w:lvl>
    <w:lvl w:ilvl="2" w:tplc="7C727D88" w:tentative="1">
      <w:start w:val="1"/>
      <w:numFmt w:val="bullet"/>
      <w:lvlText w:val=""/>
      <w:lvlJc w:val="left"/>
      <w:pPr>
        <w:tabs>
          <w:tab w:val="num" w:pos="2160"/>
        </w:tabs>
        <w:ind w:left="2160" w:hanging="360"/>
      </w:pPr>
      <w:rPr>
        <w:rFonts w:ascii="Wingdings" w:hAnsi="Wingdings" w:hint="default"/>
      </w:rPr>
    </w:lvl>
    <w:lvl w:ilvl="3" w:tplc="2FC88370" w:tentative="1">
      <w:start w:val="1"/>
      <w:numFmt w:val="bullet"/>
      <w:lvlText w:val=""/>
      <w:lvlJc w:val="left"/>
      <w:pPr>
        <w:tabs>
          <w:tab w:val="num" w:pos="2880"/>
        </w:tabs>
        <w:ind w:left="2880" w:hanging="360"/>
      </w:pPr>
      <w:rPr>
        <w:rFonts w:ascii="Symbol" w:hAnsi="Symbol" w:hint="default"/>
      </w:rPr>
    </w:lvl>
    <w:lvl w:ilvl="4" w:tplc="D04A580C" w:tentative="1">
      <w:start w:val="1"/>
      <w:numFmt w:val="bullet"/>
      <w:lvlText w:val="o"/>
      <w:lvlJc w:val="left"/>
      <w:pPr>
        <w:tabs>
          <w:tab w:val="num" w:pos="3600"/>
        </w:tabs>
        <w:ind w:left="3600" w:hanging="360"/>
      </w:pPr>
      <w:rPr>
        <w:rFonts w:ascii="Courier New" w:hAnsi="Courier New" w:cs="Courier New" w:hint="default"/>
      </w:rPr>
    </w:lvl>
    <w:lvl w:ilvl="5" w:tplc="449C763C" w:tentative="1">
      <w:start w:val="1"/>
      <w:numFmt w:val="bullet"/>
      <w:lvlText w:val=""/>
      <w:lvlJc w:val="left"/>
      <w:pPr>
        <w:tabs>
          <w:tab w:val="num" w:pos="4320"/>
        </w:tabs>
        <w:ind w:left="4320" w:hanging="360"/>
      </w:pPr>
      <w:rPr>
        <w:rFonts w:ascii="Wingdings" w:hAnsi="Wingdings" w:hint="default"/>
      </w:rPr>
    </w:lvl>
    <w:lvl w:ilvl="6" w:tplc="7896891A" w:tentative="1">
      <w:start w:val="1"/>
      <w:numFmt w:val="bullet"/>
      <w:lvlText w:val=""/>
      <w:lvlJc w:val="left"/>
      <w:pPr>
        <w:tabs>
          <w:tab w:val="num" w:pos="5040"/>
        </w:tabs>
        <w:ind w:left="5040" w:hanging="360"/>
      </w:pPr>
      <w:rPr>
        <w:rFonts w:ascii="Symbol" w:hAnsi="Symbol" w:hint="default"/>
      </w:rPr>
    </w:lvl>
    <w:lvl w:ilvl="7" w:tplc="0B12F04C" w:tentative="1">
      <w:start w:val="1"/>
      <w:numFmt w:val="bullet"/>
      <w:lvlText w:val="o"/>
      <w:lvlJc w:val="left"/>
      <w:pPr>
        <w:tabs>
          <w:tab w:val="num" w:pos="5760"/>
        </w:tabs>
        <w:ind w:left="5760" w:hanging="360"/>
      </w:pPr>
      <w:rPr>
        <w:rFonts w:ascii="Courier New" w:hAnsi="Courier New" w:cs="Courier New" w:hint="default"/>
      </w:rPr>
    </w:lvl>
    <w:lvl w:ilvl="8" w:tplc="38FEC16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82864DF"/>
    <w:multiLevelType w:val="multilevel"/>
    <w:tmpl w:val="1FF0B150"/>
    <w:lvl w:ilvl="0">
      <w:start w:val="1"/>
      <w:numFmt w:val="bullet"/>
      <w:lvlText w:val=""/>
      <w:lvlJc w:val="left"/>
      <w:pPr>
        <w:tabs>
          <w:tab w:val="num" w:pos="1933"/>
        </w:tabs>
        <w:ind w:left="1933" w:hanging="493"/>
      </w:pPr>
      <w:rPr>
        <w:rFonts w:ascii="Symbol" w:hAnsi="Symbol" w:hint="default"/>
        <w:sz w:val="16"/>
        <w:szCs w:val="18"/>
      </w:rPr>
    </w:lvl>
    <w:lvl w:ilvl="1">
      <w:start w:val="1"/>
      <w:numFmt w:val="decimal"/>
      <w:lvlText w:val="%1.%2"/>
      <w:lvlJc w:val="left"/>
      <w:pPr>
        <w:tabs>
          <w:tab w:val="num" w:pos="1933"/>
        </w:tabs>
        <w:ind w:left="2427" w:hanging="494"/>
      </w:pPr>
    </w:lvl>
    <w:lvl w:ilvl="2">
      <w:start w:val="1"/>
      <w:numFmt w:val="decimal"/>
      <w:lvlText w:val="%1.%2.%3"/>
      <w:lvlJc w:val="left"/>
      <w:pPr>
        <w:tabs>
          <w:tab w:val="num" w:pos="2994"/>
        </w:tabs>
        <w:ind w:left="2994" w:hanging="567"/>
      </w:pPr>
    </w:lvl>
    <w:lvl w:ilvl="3">
      <w:start w:val="1"/>
      <w:numFmt w:val="decimal"/>
      <w:lvlText w:val="%1.%2.%3.%4."/>
      <w:lvlJc w:val="left"/>
      <w:pPr>
        <w:tabs>
          <w:tab w:val="num" w:pos="3573"/>
        </w:tabs>
        <w:ind w:left="3141" w:hanging="648"/>
      </w:pPr>
    </w:lvl>
    <w:lvl w:ilvl="4">
      <w:start w:val="1"/>
      <w:numFmt w:val="decimal"/>
      <w:lvlText w:val="%1.%2.%3.%4.%5."/>
      <w:lvlJc w:val="left"/>
      <w:pPr>
        <w:tabs>
          <w:tab w:val="num" w:pos="3933"/>
        </w:tabs>
        <w:ind w:left="3645" w:hanging="792"/>
      </w:pPr>
    </w:lvl>
    <w:lvl w:ilvl="5">
      <w:start w:val="1"/>
      <w:numFmt w:val="decimal"/>
      <w:lvlText w:val="%1.%2.%3.%4.%5.%6."/>
      <w:lvlJc w:val="left"/>
      <w:pPr>
        <w:tabs>
          <w:tab w:val="num" w:pos="4653"/>
        </w:tabs>
        <w:ind w:left="4149" w:hanging="936"/>
      </w:pPr>
    </w:lvl>
    <w:lvl w:ilvl="6">
      <w:start w:val="1"/>
      <w:numFmt w:val="decimal"/>
      <w:lvlText w:val="%1.%2.%3.%4.%5.%6.%7."/>
      <w:lvlJc w:val="left"/>
      <w:pPr>
        <w:tabs>
          <w:tab w:val="num" w:pos="5013"/>
        </w:tabs>
        <w:ind w:left="4653" w:hanging="1080"/>
      </w:pPr>
    </w:lvl>
    <w:lvl w:ilvl="7">
      <w:start w:val="1"/>
      <w:numFmt w:val="decimal"/>
      <w:lvlText w:val="%1.%2.%3.%4.%5.%6.%7.%8."/>
      <w:lvlJc w:val="left"/>
      <w:pPr>
        <w:tabs>
          <w:tab w:val="num" w:pos="5733"/>
        </w:tabs>
        <w:ind w:left="5157" w:hanging="1224"/>
      </w:pPr>
    </w:lvl>
    <w:lvl w:ilvl="8">
      <w:start w:val="1"/>
      <w:numFmt w:val="decimal"/>
      <w:lvlText w:val="%1.%2.%3.%4.%5.%6.%7.%8.%9."/>
      <w:lvlJc w:val="left"/>
      <w:pPr>
        <w:tabs>
          <w:tab w:val="num" w:pos="6093"/>
        </w:tabs>
        <w:ind w:left="5733" w:hanging="1440"/>
      </w:pPr>
    </w:lvl>
  </w:abstractNum>
  <w:abstractNum w:abstractNumId="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1BF11DCF"/>
    <w:multiLevelType w:val="hybridMultilevel"/>
    <w:tmpl w:val="6BD6910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26D64D0"/>
    <w:multiLevelType w:val="hybridMultilevel"/>
    <w:tmpl w:val="72BE53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61077DB"/>
    <w:multiLevelType w:val="hybridMultilevel"/>
    <w:tmpl w:val="DFB00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3D71D6"/>
    <w:multiLevelType w:val="hybridMultilevel"/>
    <w:tmpl w:val="B95213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A3E3DEF"/>
    <w:multiLevelType w:val="hybridMultilevel"/>
    <w:tmpl w:val="673CF5C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4" w15:restartNumberingAfterBreak="0">
    <w:nsid w:val="3174597C"/>
    <w:multiLevelType w:val="multilevel"/>
    <w:tmpl w:val="3C12FB78"/>
    <w:lvl w:ilvl="0">
      <w:start w:val="1"/>
      <w:numFmt w:val="decimal"/>
      <w:pStyle w:val="ReportBody"/>
      <w:lvlText w:val="%1"/>
      <w:lvlJc w:val="left"/>
      <w:pPr>
        <w:tabs>
          <w:tab w:val="num" w:pos="493"/>
        </w:tabs>
        <w:ind w:left="493" w:hanging="493"/>
      </w:pPr>
    </w:lvl>
    <w:lvl w:ilvl="1">
      <w:start w:val="1"/>
      <w:numFmt w:val="decimal"/>
      <w:pStyle w:val="ReportBody2"/>
      <w:lvlText w:val="%1.%2"/>
      <w:lvlJc w:val="left"/>
      <w:pPr>
        <w:tabs>
          <w:tab w:val="num" w:pos="493"/>
        </w:tabs>
        <w:ind w:left="987" w:hanging="494"/>
      </w:pPr>
    </w:lvl>
    <w:lvl w:ilvl="2">
      <w:start w:val="1"/>
      <w:numFmt w:val="decimal"/>
      <w:lvlText w:val="%1.%2.%3"/>
      <w:lvlJc w:val="left"/>
      <w:pPr>
        <w:tabs>
          <w:tab w:val="num" w:pos="1554"/>
        </w:tabs>
        <w:ind w:left="1554" w:hanging="567"/>
      </w:pPr>
    </w:lvl>
    <w:lvl w:ilvl="3">
      <w:start w:val="1"/>
      <w:numFmt w:val="decimal"/>
      <w:lvlText w:val="%1.%2.%3.%4."/>
      <w:lvlJc w:val="left"/>
      <w:pPr>
        <w:tabs>
          <w:tab w:val="num" w:pos="2133"/>
        </w:tabs>
        <w:ind w:left="1701" w:hanging="648"/>
      </w:pPr>
    </w:lvl>
    <w:lvl w:ilvl="4">
      <w:start w:val="1"/>
      <w:numFmt w:val="decimal"/>
      <w:lvlText w:val="%1.%2.%3.%4.%5."/>
      <w:lvlJc w:val="left"/>
      <w:pPr>
        <w:tabs>
          <w:tab w:val="num" w:pos="2493"/>
        </w:tabs>
        <w:ind w:left="2205" w:hanging="792"/>
      </w:pPr>
    </w:lvl>
    <w:lvl w:ilvl="5">
      <w:start w:val="1"/>
      <w:numFmt w:val="decimal"/>
      <w:lvlText w:val="%1.%2.%3.%4.%5.%6."/>
      <w:lvlJc w:val="left"/>
      <w:pPr>
        <w:tabs>
          <w:tab w:val="num" w:pos="3213"/>
        </w:tabs>
        <w:ind w:left="2709" w:hanging="936"/>
      </w:pPr>
    </w:lvl>
    <w:lvl w:ilvl="6">
      <w:start w:val="1"/>
      <w:numFmt w:val="decimal"/>
      <w:lvlText w:val="%1.%2.%3.%4.%5.%6.%7."/>
      <w:lvlJc w:val="left"/>
      <w:pPr>
        <w:tabs>
          <w:tab w:val="num" w:pos="3573"/>
        </w:tabs>
        <w:ind w:left="3213" w:hanging="1080"/>
      </w:pPr>
    </w:lvl>
    <w:lvl w:ilvl="7">
      <w:start w:val="1"/>
      <w:numFmt w:val="decimal"/>
      <w:lvlText w:val="%1.%2.%3.%4.%5.%6.%7.%8."/>
      <w:lvlJc w:val="left"/>
      <w:pPr>
        <w:tabs>
          <w:tab w:val="num" w:pos="4293"/>
        </w:tabs>
        <w:ind w:left="3717" w:hanging="1224"/>
      </w:pPr>
    </w:lvl>
    <w:lvl w:ilvl="8">
      <w:start w:val="1"/>
      <w:numFmt w:val="decimal"/>
      <w:lvlText w:val="%1.%2.%3.%4.%5.%6.%7.%8.%9."/>
      <w:lvlJc w:val="left"/>
      <w:pPr>
        <w:tabs>
          <w:tab w:val="num" w:pos="4653"/>
        </w:tabs>
        <w:ind w:left="4293" w:hanging="1440"/>
      </w:pPr>
    </w:lvl>
  </w:abstractNum>
  <w:abstractNum w:abstractNumId="15" w15:restartNumberingAfterBreak="0">
    <w:nsid w:val="3E964C2D"/>
    <w:multiLevelType w:val="hybridMultilevel"/>
    <w:tmpl w:val="F48AE404"/>
    <w:lvl w:ilvl="0" w:tplc="CF42CA8C">
      <w:start w:val="1"/>
      <w:numFmt w:val="decimal"/>
      <w:lvlText w:val="Table %1."/>
      <w:lvlJc w:val="right"/>
      <w:pPr>
        <w:ind w:left="5115"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3F8B6F50"/>
    <w:multiLevelType w:val="hybridMultilevel"/>
    <w:tmpl w:val="FB6265C4"/>
    <w:lvl w:ilvl="0" w:tplc="14090001">
      <w:start w:val="1"/>
      <w:numFmt w:val="bullet"/>
      <w:lvlText w:val=""/>
      <w:lvlJc w:val="left"/>
      <w:pPr>
        <w:ind w:left="-1352" w:hanging="360"/>
      </w:pPr>
      <w:rPr>
        <w:rFonts w:ascii="Symbol" w:hAnsi="Symbol" w:hint="default"/>
        <w:sz w:val="16"/>
        <w:szCs w:val="18"/>
      </w:rPr>
    </w:lvl>
    <w:lvl w:ilvl="1" w:tplc="14090003">
      <w:start w:val="1"/>
      <w:numFmt w:val="bullet"/>
      <w:lvlText w:val="o"/>
      <w:lvlJc w:val="left"/>
      <w:pPr>
        <w:ind w:left="-632" w:hanging="360"/>
      </w:pPr>
      <w:rPr>
        <w:rFonts w:ascii="Courier New" w:hAnsi="Courier New" w:cs="Courier New" w:hint="default"/>
      </w:rPr>
    </w:lvl>
    <w:lvl w:ilvl="2" w:tplc="14090005">
      <w:start w:val="1"/>
      <w:numFmt w:val="bullet"/>
      <w:lvlText w:val=""/>
      <w:lvlJc w:val="left"/>
      <w:pPr>
        <w:ind w:left="88" w:hanging="360"/>
      </w:pPr>
      <w:rPr>
        <w:rFonts w:ascii="Wingdings" w:hAnsi="Wingdings" w:hint="default"/>
      </w:rPr>
    </w:lvl>
    <w:lvl w:ilvl="3" w:tplc="14090001" w:tentative="1">
      <w:start w:val="1"/>
      <w:numFmt w:val="bullet"/>
      <w:lvlText w:val=""/>
      <w:lvlJc w:val="left"/>
      <w:pPr>
        <w:ind w:left="808" w:hanging="360"/>
      </w:pPr>
      <w:rPr>
        <w:rFonts w:ascii="Symbol" w:hAnsi="Symbol" w:hint="default"/>
      </w:rPr>
    </w:lvl>
    <w:lvl w:ilvl="4" w:tplc="14090003" w:tentative="1">
      <w:start w:val="1"/>
      <w:numFmt w:val="bullet"/>
      <w:lvlText w:val="o"/>
      <w:lvlJc w:val="left"/>
      <w:pPr>
        <w:ind w:left="1528" w:hanging="360"/>
      </w:pPr>
      <w:rPr>
        <w:rFonts w:ascii="Courier New" w:hAnsi="Courier New" w:cs="Courier New" w:hint="default"/>
      </w:rPr>
    </w:lvl>
    <w:lvl w:ilvl="5" w:tplc="14090005" w:tentative="1">
      <w:start w:val="1"/>
      <w:numFmt w:val="bullet"/>
      <w:lvlText w:val=""/>
      <w:lvlJc w:val="left"/>
      <w:pPr>
        <w:ind w:left="2248" w:hanging="360"/>
      </w:pPr>
      <w:rPr>
        <w:rFonts w:ascii="Wingdings" w:hAnsi="Wingdings" w:hint="default"/>
      </w:rPr>
    </w:lvl>
    <w:lvl w:ilvl="6" w:tplc="14090001" w:tentative="1">
      <w:start w:val="1"/>
      <w:numFmt w:val="bullet"/>
      <w:lvlText w:val=""/>
      <w:lvlJc w:val="left"/>
      <w:pPr>
        <w:ind w:left="2968" w:hanging="360"/>
      </w:pPr>
      <w:rPr>
        <w:rFonts w:ascii="Symbol" w:hAnsi="Symbol" w:hint="default"/>
      </w:rPr>
    </w:lvl>
    <w:lvl w:ilvl="7" w:tplc="14090003" w:tentative="1">
      <w:start w:val="1"/>
      <w:numFmt w:val="bullet"/>
      <w:lvlText w:val="o"/>
      <w:lvlJc w:val="left"/>
      <w:pPr>
        <w:ind w:left="3688" w:hanging="360"/>
      </w:pPr>
      <w:rPr>
        <w:rFonts w:ascii="Courier New" w:hAnsi="Courier New" w:cs="Courier New" w:hint="default"/>
      </w:rPr>
    </w:lvl>
    <w:lvl w:ilvl="8" w:tplc="14090005" w:tentative="1">
      <w:start w:val="1"/>
      <w:numFmt w:val="bullet"/>
      <w:lvlText w:val=""/>
      <w:lvlJc w:val="left"/>
      <w:pPr>
        <w:ind w:left="4408" w:hanging="360"/>
      </w:pPr>
      <w:rPr>
        <w:rFonts w:ascii="Wingdings" w:hAnsi="Wingdings" w:hint="default"/>
      </w:rPr>
    </w:lvl>
  </w:abstractNum>
  <w:abstractNum w:abstractNumId="17" w15:restartNumberingAfterBreak="0">
    <w:nsid w:val="3FC65792"/>
    <w:multiLevelType w:val="hybridMultilevel"/>
    <w:tmpl w:val="7A5A6E32"/>
    <w:lvl w:ilvl="0" w:tplc="8C88B52A">
      <w:start w:val="1"/>
      <w:numFmt w:val="bullet"/>
      <w:pStyle w:val="Bullet1"/>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4E1493"/>
    <w:multiLevelType w:val="hybridMultilevel"/>
    <w:tmpl w:val="2118E6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B6D60FB"/>
    <w:multiLevelType w:val="multilevel"/>
    <w:tmpl w:val="D48A48C4"/>
    <w:lvl w:ilvl="0">
      <w:start w:val="1"/>
      <w:numFmt w:val="decimal"/>
      <w:pStyle w:val="UNPara"/>
      <w:suff w:val="space"/>
      <w:lvlText w:val="%1."/>
      <w:lvlJc w:val="left"/>
      <w:pPr>
        <w:ind w:left="457" w:hanging="57"/>
      </w:pPr>
      <w:rPr>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58" w:hanging="284"/>
      </w:pPr>
      <w:rPr>
        <w:rFonts w:hint="default"/>
        <w:i w:val="0"/>
        <w:iCs w:val="0"/>
      </w:rPr>
    </w:lvl>
    <w:lvl w:ilvl="2">
      <w:start w:val="1"/>
      <w:numFmt w:val="lowerRoman"/>
      <w:lvlText w:val="%3)"/>
      <w:lvlJc w:val="left"/>
      <w:pPr>
        <w:ind w:left="-290" w:hanging="360"/>
      </w:pPr>
      <w:rPr>
        <w:rFonts w:hint="default"/>
      </w:rPr>
    </w:lvl>
    <w:lvl w:ilvl="3">
      <w:start w:val="1"/>
      <w:numFmt w:val="decimal"/>
      <w:lvlText w:val="(%4)"/>
      <w:lvlJc w:val="left"/>
      <w:pPr>
        <w:ind w:left="70" w:hanging="360"/>
      </w:pPr>
      <w:rPr>
        <w:rFonts w:hint="default"/>
      </w:rPr>
    </w:lvl>
    <w:lvl w:ilvl="4">
      <w:start w:val="1"/>
      <w:numFmt w:val="lowerLetter"/>
      <w:lvlText w:val="(%5)"/>
      <w:lvlJc w:val="left"/>
      <w:pPr>
        <w:ind w:left="430" w:hanging="360"/>
      </w:pPr>
      <w:rPr>
        <w:rFonts w:hint="default"/>
      </w:rPr>
    </w:lvl>
    <w:lvl w:ilvl="5">
      <w:start w:val="1"/>
      <w:numFmt w:val="lowerRoman"/>
      <w:lvlText w:val="(%6)"/>
      <w:lvlJc w:val="left"/>
      <w:pPr>
        <w:ind w:left="790" w:hanging="360"/>
      </w:pPr>
      <w:rPr>
        <w:rFonts w:hint="default"/>
      </w:rPr>
    </w:lvl>
    <w:lvl w:ilvl="6">
      <w:start w:val="1"/>
      <w:numFmt w:val="decimal"/>
      <w:lvlText w:val="%7."/>
      <w:lvlJc w:val="left"/>
      <w:pPr>
        <w:ind w:left="1150" w:hanging="360"/>
      </w:pPr>
      <w:rPr>
        <w:rFonts w:hint="default"/>
      </w:rPr>
    </w:lvl>
    <w:lvl w:ilvl="7">
      <w:start w:val="1"/>
      <w:numFmt w:val="lowerLetter"/>
      <w:lvlText w:val="%8."/>
      <w:lvlJc w:val="left"/>
      <w:pPr>
        <w:ind w:left="1510" w:hanging="360"/>
      </w:pPr>
      <w:rPr>
        <w:rFonts w:hint="default"/>
      </w:rPr>
    </w:lvl>
    <w:lvl w:ilvl="8">
      <w:start w:val="1"/>
      <w:numFmt w:val="lowerRoman"/>
      <w:lvlText w:val="%9."/>
      <w:lvlJc w:val="left"/>
      <w:pPr>
        <w:ind w:left="1870" w:hanging="360"/>
      </w:pPr>
      <w:rPr>
        <w:rFonts w:hint="default"/>
      </w:rPr>
    </w:lvl>
  </w:abstractNum>
  <w:abstractNum w:abstractNumId="20" w15:restartNumberingAfterBreak="0">
    <w:nsid w:val="5B534750"/>
    <w:multiLevelType w:val="multilevel"/>
    <w:tmpl w:val="F17CDC26"/>
    <w:lvl w:ilvl="0">
      <w:start w:val="1"/>
      <w:numFmt w:val="bullet"/>
      <w:lvlText w:val=""/>
      <w:lvlJc w:val="left"/>
      <w:pPr>
        <w:ind w:left="1476" w:hanging="57"/>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16"/>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277" w:hanging="284"/>
      </w:pPr>
      <w:rPr>
        <w:rFonts w:hint="default"/>
        <w:i w:val="0"/>
        <w:iCs w:val="0"/>
      </w:rPr>
    </w:lvl>
    <w:lvl w:ilvl="2">
      <w:start w:val="1"/>
      <w:numFmt w:val="lowerRoman"/>
      <w:lvlText w:val="%3)"/>
      <w:lvlJc w:val="left"/>
      <w:pPr>
        <w:ind w:left="729" w:hanging="360"/>
      </w:pPr>
      <w:rPr>
        <w:rFonts w:hint="default"/>
      </w:rPr>
    </w:lvl>
    <w:lvl w:ilvl="3">
      <w:start w:val="1"/>
      <w:numFmt w:val="bullet"/>
      <w:lvlText w:val=""/>
      <w:lvlJc w:val="left"/>
      <w:pPr>
        <w:ind w:left="1089" w:hanging="360"/>
      </w:pPr>
      <w:rPr>
        <w:rFonts w:ascii="Symbol" w:hAnsi="Symbol" w:hint="default"/>
        <w:sz w:val="16"/>
        <w:szCs w:val="18"/>
      </w:rPr>
    </w:lvl>
    <w:lvl w:ilvl="4">
      <w:start w:val="1"/>
      <w:numFmt w:val="lowerLetter"/>
      <w:lvlText w:val="(%5)"/>
      <w:lvlJc w:val="left"/>
      <w:pPr>
        <w:ind w:left="1449" w:hanging="360"/>
      </w:pPr>
      <w:rPr>
        <w:rFonts w:hint="default"/>
      </w:rPr>
    </w:lvl>
    <w:lvl w:ilvl="5">
      <w:start w:val="1"/>
      <w:numFmt w:val="lowerRoman"/>
      <w:lvlText w:val="(%6)"/>
      <w:lvlJc w:val="left"/>
      <w:pPr>
        <w:ind w:left="1809" w:hanging="360"/>
      </w:pPr>
      <w:rPr>
        <w:rFonts w:hint="default"/>
      </w:rPr>
    </w:lvl>
    <w:lvl w:ilvl="6">
      <w:start w:val="1"/>
      <w:numFmt w:val="decimal"/>
      <w:lvlText w:val="%7."/>
      <w:lvlJc w:val="left"/>
      <w:pPr>
        <w:ind w:left="2169" w:hanging="360"/>
      </w:pPr>
      <w:rPr>
        <w:rFonts w:hint="default"/>
      </w:rPr>
    </w:lvl>
    <w:lvl w:ilvl="7">
      <w:start w:val="1"/>
      <w:numFmt w:val="bullet"/>
      <w:lvlText w:val=""/>
      <w:lvlJc w:val="left"/>
      <w:pPr>
        <w:ind w:left="2529" w:hanging="360"/>
      </w:pPr>
      <w:rPr>
        <w:rFonts w:ascii="Symbol" w:hAnsi="Symbol" w:hint="default"/>
        <w:color w:val="auto"/>
        <w:sz w:val="16"/>
        <w:szCs w:val="18"/>
      </w:rPr>
    </w:lvl>
    <w:lvl w:ilvl="8">
      <w:start w:val="1"/>
      <w:numFmt w:val="lowerRoman"/>
      <w:lvlText w:val="%9."/>
      <w:lvlJc w:val="left"/>
      <w:pPr>
        <w:ind w:left="2889" w:hanging="360"/>
      </w:pPr>
      <w:rPr>
        <w:rFonts w:hint="default"/>
      </w:rPr>
    </w:lvl>
  </w:abstractNum>
  <w:abstractNum w:abstractNumId="21" w15:restartNumberingAfterBreak="0">
    <w:nsid w:val="5EB627F2"/>
    <w:multiLevelType w:val="hybridMultilevel"/>
    <w:tmpl w:val="582C12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624404F2"/>
    <w:multiLevelType w:val="multilevel"/>
    <w:tmpl w:val="B1082C30"/>
    <w:lvl w:ilvl="0">
      <w:start w:val="1"/>
      <w:numFmt w:val="decimal"/>
      <w:suff w:val="space"/>
      <w:lvlText w:val="%1."/>
      <w:lvlJc w:val="left"/>
      <w:pPr>
        <w:ind w:left="1049"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0" w:hanging="284"/>
      </w:pPr>
      <w:rPr>
        <w:rFonts w:hint="default"/>
        <w:i w:val="0"/>
        <w:iCs w:val="0"/>
      </w:rPr>
    </w:lvl>
    <w:lvl w:ilvl="2">
      <w:start w:val="1"/>
      <w:numFmt w:val="lowerRoman"/>
      <w:lvlText w:val="%3)"/>
      <w:lvlJc w:val="left"/>
      <w:pPr>
        <w:ind w:left="302" w:hanging="360"/>
      </w:pPr>
      <w:rPr>
        <w:rFonts w:hint="default"/>
      </w:rPr>
    </w:lvl>
    <w:lvl w:ilvl="3">
      <w:start w:val="1"/>
      <w:numFmt w:val="decimal"/>
      <w:lvlText w:val="(%4)"/>
      <w:lvlJc w:val="left"/>
      <w:pPr>
        <w:ind w:left="662" w:hanging="360"/>
      </w:pPr>
      <w:rPr>
        <w:rFonts w:hint="default"/>
      </w:rPr>
    </w:lvl>
    <w:lvl w:ilvl="4">
      <w:start w:val="1"/>
      <w:numFmt w:val="lowerLetter"/>
      <w:lvlText w:val="(%5)"/>
      <w:lvlJc w:val="left"/>
      <w:pPr>
        <w:ind w:left="1022" w:hanging="360"/>
      </w:pPr>
      <w:rPr>
        <w:rFonts w:hint="default"/>
      </w:rPr>
    </w:lvl>
    <w:lvl w:ilvl="5">
      <w:start w:val="1"/>
      <w:numFmt w:val="lowerRoman"/>
      <w:lvlText w:val="(%6)"/>
      <w:lvlJc w:val="left"/>
      <w:pPr>
        <w:ind w:left="1382" w:hanging="360"/>
      </w:pPr>
      <w:rPr>
        <w:rFonts w:hint="default"/>
      </w:rPr>
    </w:lvl>
    <w:lvl w:ilvl="6">
      <w:start w:val="1"/>
      <w:numFmt w:val="lowerLetter"/>
      <w:lvlText w:val="%7."/>
      <w:lvlJc w:val="left"/>
      <w:pPr>
        <w:ind w:left="1742" w:hanging="360"/>
      </w:pPr>
      <w:rPr>
        <w:rFonts w:hint="default"/>
      </w:rPr>
    </w:lvl>
    <w:lvl w:ilvl="7">
      <w:start w:val="1"/>
      <w:numFmt w:val="lowerLetter"/>
      <w:lvlText w:val="%8."/>
      <w:lvlJc w:val="left"/>
      <w:pPr>
        <w:ind w:left="2102" w:hanging="360"/>
      </w:pPr>
      <w:rPr>
        <w:rFonts w:hint="default"/>
      </w:rPr>
    </w:lvl>
    <w:lvl w:ilvl="8">
      <w:start w:val="1"/>
      <w:numFmt w:val="lowerRoman"/>
      <w:lvlText w:val="%9."/>
      <w:lvlJc w:val="left"/>
      <w:pPr>
        <w:ind w:left="2462" w:hanging="360"/>
      </w:pPr>
      <w:rPr>
        <w:rFonts w:hint="default"/>
      </w:rPr>
    </w:lvl>
  </w:abstractNum>
  <w:abstractNum w:abstractNumId="23" w15:restartNumberingAfterBreak="0">
    <w:nsid w:val="69647D34"/>
    <w:multiLevelType w:val="hybridMultilevel"/>
    <w:tmpl w:val="C8D8799A"/>
    <w:lvl w:ilvl="0" w:tplc="82683F32">
      <w:start w:val="1"/>
      <w:numFmt w:val="bullet"/>
      <w:lvlText w:val=""/>
      <w:lvlJc w:val="left"/>
      <w:pPr>
        <w:ind w:left="2024" w:hanging="360"/>
      </w:pPr>
      <w:rPr>
        <w:rFonts w:ascii="Symbol" w:hAnsi="Symbol" w:hint="default"/>
        <w:color w:val="auto"/>
      </w:rPr>
    </w:lvl>
    <w:lvl w:ilvl="1" w:tplc="14090003" w:tentative="1">
      <w:start w:val="1"/>
      <w:numFmt w:val="bullet"/>
      <w:lvlText w:val="o"/>
      <w:lvlJc w:val="left"/>
      <w:pPr>
        <w:ind w:left="2744" w:hanging="360"/>
      </w:pPr>
      <w:rPr>
        <w:rFonts w:ascii="Courier New" w:hAnsi="Courier New" w:cs="Courier New" w:hint="default"/>
      </w:rPr>
    </w:lvl>
    <w:lvl w:ilvl="2" w:tplc="14090005" w:tentative="1">
      <w:start w:val="1"/>
      <w:numFmt w:val="bullet"/>
      <w:lvlText w:val=""/>
      <w:lvlJc w:val="left"/>
      <w:pPr>
        <w:ind w:left="3464" w:hanging="360"/>
      </w:pPr>
      <w:rPr>
        <w:rFonts w:ascii="Wingdings" w:hAnsi="Wingdings" w:hint="default"/>
      </w:rPr>
    </w:lvl>
    <w:lvl w:ilvl="3" w:tplc="14090001" w:tentative="1">
      <w:start w:val="1"/>
      <w:numFmt w:val="bullet"/>
      <w:lvlText w:val=""/>
      <w:lvlJc w:val="left"/>
      <w:pPr>
        <w:ind w:left="4184" w:hanging="360"/>
      </w:pPr>
      <w:rPr>
        <w:rFonts w:ascii="Symbol" w:hAnsi="Symbol" w:hint="default"/>
      </w:rPr>
    </w:lvl>
    <w:lvl w:ilvl="4" w:tplc="14090003" w:tentative="1">
      <w:start w:val="1"/>
      <w:numFmt w:val="bullet"/>
      <w:lvlText w:val="o"/>
      <w:lvlJc w:val="left"/>
      <w:pPr>
        <w:ind w:left="4904" w:hanging="360"/>
      </w:pPr>
      <w:rPr>
        <w:rFonts w:ascii="Courier New" w:hAnsi="Courier New" w:cs="Courier New" w:hint="default"/>
      </w:rPr>
    </w:lvl>
    <w:lvl w:ilvl="5" w:tplc="14090005" w:tentative="1">
      <w:start w:val="1"/>
      <w:numFmt w:val="bullet"/>
      <w:lvlText w:val=""/>
      <w:lvlJc w:val="left"/>
      <w:pPr>
        <w:ind w:left="5624" w:hanging="360"/>
      </w:pPr>
      <w:rPr>
        <w:rFonts w:ascii="Wingdings" w:hAnsi="Wingdings" w:hint="default"/>
      </w:rPr>
    </w:lvl>
    <w:lvl w:ilvl="6" w:tplc="14090001" w:tentative="1">
      <w:start w:val="1"/>
      <w:numFmt w:val="bullet"/>
      <w:lvlText w:val=""/>
      <w:lvlJc w:val="left"/>
      <w:pPr>
        <w:ind w:left="6344" w:hanging="360"/>
      </w:pPr>
      <w:rPr>
        <w:rFonts w:ascii="Symbol" w:hAnsi="Symbol" w:hint="default"/>
      </w:rPr>
    </w:lvl>
    <w:lvl w:ilvl="7" w:tplc="14090003" w:tentative="1">
      <w:start w:val="1"/>
      <w:numFmt w:val="bullet"/>
      <w:lvlText w:val="o"/>
      <w:lvlJc w:val="left"/>
      <w:pPr>
        <w:ind w:left="7064" w:hanging="360"/>
      </w:pPr>
      <w:rPr>
        <w:rFonts w:ascii="Courier New" w:hAnsi="Courier New" w:cs="Courier New" w:hint="default"/>
      </w:rPr>
    </w:lvl>
    <w:lvl w:ilvl="8" w:tplc="14090005" w:tentative="1">
      <w:start w:val="1"/>
      <w:numFmt w:val="bullet"/>
      <w:lvlText w:val=""/>
      <w:lvlJc w:val="left"/>
      <w:pPr>
        <w:ind w:left="7784" w:hanging="360"/>
      </w:pPr>
      <w:rPr>
        <w:rFonts w:ascii="Wingdings" w:hAnsi="Wingdings" w:hint="default"/>
      </w:rPr>
    </w:lvl>
  </w:abstractNum>
  <w:abstractNum w:abstractNumId="24" w15:restartNumberingAfterBreak="0">
    <w:nsid w:val="6F3171FD"/>
    <w:multiLevelType w:val="hybridMultilevel"/>
    <w:tmpl w:val="F55C55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F92031C"/>
    <w:multiLevelType w:val="hybridMultilevel"/>
    <w:tmpl w:val="F0D827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71F06440"/>
    <w:multiLevelType w:val="hybridMultilevel"/>
    <w:tmpl w:val="792E6702"/>
    <w:lvl w:ilvl="0" w:tplc="14090001">
      <w:start w:val="1"/>
      <w:numFmt w:val="bullet"/>
      <w:lvlText w:val=""/>
      <w:lvlJc w:val="left"/>
      <w:pPr>
        <w:ind w:left="2138" w:hanging="360"/>
      </w:pPr>
      <w:rPr>
        <w:rFonts w:ascii="Symbol" w:hAnsi="Symbol" w:hint="default"/>
      </w:rPr>
    </w:lvl>
    <w:lvl w:ilvl="1" w:tplc="14090003" w:tentative="1">
      <w:start w:val="1"/>
      <w:numFmt w:val="bullet"/>
      <w:lvlText w:val="o"/>
      <w:lvlJc w:val="left"/>
      <w:pPr>
        <w:ind w:left="2858" w:hanging="360"/>
      </w:pPr>
      <w:rPr>
        <w:rFonts w:ascii="Courier New" w:hAnsi="Courier New" w:cs="Courier New" w:hint="default"/>
      </w:rPr>
    </w:lvl>
    <w:lvl w:ilvl="2" w:tplc="14090005" w:tentative="1">
      <w:start w:val="1"/>
      <w:numFmt w:val="bullet"/>
      <w:lvlText w:val=""/>
      <w:lvlJc w:val="left"/>
      <w:pPr>
        <w:ind w:left="3578" w:hanging="360"/>
      </w:pPr>
      <w:rPr>
        <w:rFonts w:ascii="Wingdings" w:hAnsi="Wingdings" w:hint="default"/>
      </w:rPr>
    </w:lvl>
    <w:lvl w:ilvl="3" w:tplc="14090001" w:tentative="1">
      <w:start w:val="1"/>
      <w:numFmt w:val="bullet"/>
      <w:lvlText w:val=""/>
      <w:lvlJc w:val="left"/>
      <w:pPr>
        <w:ind w:left="4298" w:hanging="360"/>
      </w:pPr>
      <w:rPr>
        <w:rFonts w:ascii="Symbol" w:hAnsi="Symbol" w:hint="default"/>
      </w:rPr>
    </w:lvl>
    <w:lvl w:ilvl="4" w:tplc="14090003" w:tentative="1">
      <w:start w:val="1"/>
      <w:numFmt w:val="bullet"/>
      <w:lvlText w:val="o"/>
      <w:lvlJc w:val="left"/>
      <w:pPr>
        <w:ind w:left="5018" w:hanging="360"/>
      </w:pPr>
      <w:rPr>
        <w:rFonts w:ascii="Courier New" w:hAnsi="Courier New" w:cs="Courier New" w:hint="default"/>
      </w:rPr>
    </w:lvl>
    <w:lvl w:ilvl="5" w:tplc="14090005" w:tentative="1">
      <w:start w:val="1"/>
      <w:numFmt w:val="bullet"/>
      <w:lvlText w:val=""/>
      <w:lvlJc w:val="left"/>
      <w:pPr>
        <w:ind w:left="5738" w:hanging="360"/>
      </w:pPr>
      <w:rPr>
        <w:rFonts w:ascii="Wingdings" w:hAnsi="Wingdings" w:hint="default"/>
      </w:rPr>
    </w:lvl>
    <w:lvl w:ilvl="6" w:tplc="14090001" w:tentative="1">
      <w:start w:val="1"/>
      <w:numFmt w:val="bullet"/>
      <w:lvlText w:val=""/>
      <w:lvlJc w:val="left"/>
      <w:pPr>
        <w:ind w:left="6458" w:hanging="360"/>
      </w:pPr>
      <w:rPr>
        <w:rFonts w:ascii="Symbol" w:hAnsi="Symbol" w:hint="default"/>
      </w:rPr>
    </w:lvl>
    <w:lvl w:ilvl="7" w:tplc="14090003" w:tentative="1">
      <w:start w:val="1"/>
      <w:numFmt w:val="bullet"/>
      <w:lvlText w:val="o"/>
      <w:lvlJc w:val="left"/>
      <w:pPr>
        <w:ind w:left="7178" w:hanging="360"/>
      </w:pPr>
      <w:rPr>
        <w:rFonts w:ascii="Courier New" w:hAnsi="Courier New" w:cs="Courier New" w:hint="default"/>
      </w:rPr>
    </w:lvl>
    <w:lvl w:ilvl="8" w:tplc="14090005" w:tentative="1">
      <w:start w:val="1"/>
      <w:numFmt w:val="bullet"/>
      <w:lvlText w:val=""/>
      <w:lvlJc w:val="left"/>
      <w:pPr>
        <w:ind w:left="7898" w:hanging="360"/>
      </w:pPr>
      <w:rPr>
        <w:rFonts w:ascii="Wingdings" w:hAnsi="Wingdings" w:hint="default"/>
      </w:rPr>
    </w:lvl>
  </w:abstractNum>
  <w:abstractNum w:abstractNumId="27" w15:restartNumberingAfterBreak="0">
    <w:nsid w:val="79131231"/>
    <w:multiLevelType w:val="multilevel"/>
    <w:tmpl w:val="3F10B62A"/>
    <w:lvl w:ilvl="0">
      <w:start w:val="1"/>
      <w:numFmt w:val="bullet"/>
      <w:lvlText w:val=""/>
      <w:lvlJc w:val="left"/>
      <w:pPr>
        <w:ind w:left="1576" w:hanging="57"/>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16"/>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377" w:hanging="284"/>
      </w:pPr>
      <w:rPr>
        <w:rFonts w:hint="default"/>
        <w:i w:val="0"/>
        <w:iCs w:val="0"/>
      </w:rPr>
    </w:lvl>
    <w:lvl w:ilvl="2">
      <w:start w:val="1"/>
      <w:numFmt w:val="lowerRoman"/>
      <w:lvlText w:val="%3)"/>
      <w:lvlJc w:val="left"/>
      <w:pPr>
        <w:ind w:left="829" w:hanging="360"/>
      </w:pPr>
      <w:rPr>
        <w:rFonts w:hint="default"/>
      </w:rPr>
    </w:lvl>
    <w:lvl w:ilvl="3">
      <w:start w:val="1"/>
      <w:numFmt w:val="decimal"/>
      <w:lvlText w:val="(%4)"/>
      <w:lvlJc w:val="left"/>
      <w:pPr>
        <w:ind w:left="1189" w:hanging="360"/>
      </w:pPr>
      <w:rPr>
        <w:rFonts w:hint="default"/>
      </w:rPr>
    </w:lvl>
    <w:lvl w:ilvl="4">
      <w:start w:val="1"/>
      <w:numFmt w:val="lowerLetter"/>
      <w:lvlText w:val="(%5)"/>
      <w:lvlJc w:val="left"/>
      <w:pPr>
        <w:ind w:left="1549" w:hanging="360"/>
      </w:pPr>
      <w:rPr>
        <w:rFonts w:hint="default"/>
      </w:rPr>
    </w:lvl>
    <w:lvl w:ilvl="5">
      <w:start w:val="1"/>
      <w:numFmt w:val="lowerRoman"/>
      <w:lvlText w:val="(%6)"/>
      <w:lvlJc w:val="left"/>
      <w:pPr>
        <w:ind w:left="1909" w:hanging="360"/>
      </w:pPr>
      <w:rPr>
        <w:rFonts w:hint="default"/>
      </w:rPr>
    </w:lvl>
    <w:lvl w:ilvl="6">
      <w:start w:val="1"/>
      <w:numFmt w:val="decimal"/>
      <w:lvlText w:val="%7."/>
      <w:lvlJc w:val="left"/>
      <w:pPr>
        <w:ind w:left="2269" w:hanging="360"/>
      </w:pPr>
      <w:rPr>
        <w:rFonts w:hint="default"/>
      </w:rPr>
    </w:lvl>
    <w:lvl w:ilvl="7">
      <w:start w:val="1"/>
      <w:numFmt w:val="lowerLetter"/>
      <w:lvlText w:val="%8."/>
      <w:lvlJc w:val="left"/>
      <w:pPr>
        <w:ind w:left="2629" w:hanging="360"/>
      </w:pPr>
      <w:rPr>
        <w:rFonts w:hint="default"/>
      </w:rPr>
    </w:lvl>
    <w:lvl w:ilvl="8">
      <w:start w:val="1"/>
      <w:numFmt w:val="lowerRoman"/>
      <w:lvlText w:val="%9."/>
      <w:lvlJc w:val="left"/>
      <w:pPr>
        <w:ind w:left="2989" w:hanging="360"/>
      </w:pPr>
      <w:rPr>
        <w:rFonts w:hint="default"/>
      </w:rPr>
    </w:lvl>
  </w:abstractNum>
  <w:abstractNum w:abstractNumId="28" w15:restartNumberingAfterBreak="0">
    <w:nsid w:val="7B7B6C89"/>
    <w:multiLevelType w:val="multilevel"/>
    <w:tmpl w:val="143EE0BA"/>
    <w:lvl w:ilvl="0">
      <w:start w:val="1"/>
      <w:numFmt w:val="bullet"/>
      <w:lvlText w:val=""/>
      <w:lvlJc w:val="left"/>
      <w:pPr>
        <w:ind w:left="1305" w:hanging="57"/>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16"/>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106" w:hanging="284"/>
      </w:pPr>
      <w:rPr>
        <w:rFonts w:hint="default"/>
        <w:i w:val="0"/>
        <w:iCs w:val="0"/>
      </w:rPr>
    </w:lvl>
    <w:lvl w:ilvl="2">
      <w:start w:val="1"/>
      <w:numFmt w:val="lowerRoman"/>
      <w:lvlText w:val="%3)"/>
      <w:lvlJc w:val="left"/>
      <w:pPr>
        <w:ind w:left="558" w:hanging="360"/>
      </w:pPr>
      <w:rPr>
        <w:rFonts w:hint="default"/>
      </w:rPr>
    </w:lvl>
    <w:lvl w:ilvl="3">
      <w:start w:val="1"/>
      <w:numFmt w:val="decimal"/>
      <w:lvlText w:val="(%4)"/>
      <w:lvlJc w:val="left"/>
      <w:pPr>
        <w:ind w:left="918" w:hanging="360"/>
      </w:pPr>
      <w:rPr>
        <w:rFonts w:hint="default"/>
      </w:rPr>
    </w:lvl>
    <w:lvl w:ilvl="4">
      <w:start w:val="1"/>
      <w:numFmt w:val="lowerLetter"/>
      <w:lvlText w:val="(%5)"/>
      <w:lvlJc w:val="left"/>
      <w:pPr>
        <w:ind w:left="1278" w:hanging="360"/>
      </w:pPr>
      <w:rPr>
        <w:rFonts w:hint="default"/>
      </w:rPr>
    </w:lvl>
    <w:lvl w:ilvl="5">
      <w:start w:val="1"/>
      <w:numFmt w:val="lowerRoman"/>
      <w:lvlText w:val="(%6)"/>
      <w:lvlJc w:val="left"/>
      <w:pPr>
        <w:ind w:left="1638" w:hanging="360"/>
      </w:pPr>
      <w:rPr>
        <w:rFonts w:hint="default"/>
      </w:rPr>
    </w:lvl>
    <w:lvl w:ilvl="6">
      <w:start w:val="1"/>
      <w:numFmt w:val="decimal"/>
      <w:lvlText w:val="%7."/>
      <w:lvlJc w:val="left"/>
      <w:pPr>
        <w:ind w:left="1998" w:hanging="360"/>
      </w:pPr>
      <w:rPr>
        <w:rFonts w:hint="default"/>
      </w:rPr>
    </w:lvl>
    <w:lvl w:ilvl="7">
      <w:start w:val="1"/>
      <w:numFmt w:val="lowerLetter"/>
      <w:lvlText w:val="%8."/>
      <w:lvlJc w:val="left"/>
      <w:pPr>
        <w:ind w:left="2358" w:hanging="360"/>
      </w:pPr>
      <w:rPr>
        <w:rFonts w:hint="default"/>
      </w:rPr>
    </w:lvl>
    <w:lvl w:ilvl="8">
      <w:start w:val="1"/>
      <w:numFmt w:val="lowerRoman"/>
      <w:lvlText w:val="%9."/>
      <w:lvlJc w:val="left"/>
      <w:pPr>
        <w:ind w:left="2718" w:hanging="360"/>
      </w:pPr>
      <w:rPr>
        <w:rFonts w:hint="default"/>
      </w:rPr>
    </w:lvl>
  </w:abstractNum>
  <w:abstractNum w:abstractNumId="29" w15:restartNumberingAfterBreak="0">
    <w:nsid w:val="7C897090"/>
    <w:multiLevelType w:val="multilevel"/>
    <w:tmpl w:val="A342AF1C"/>
    <w:styleLink w:val="Style1"/>
    <w:lvl w:ilvl="0">
      <w:start w:val="1"/>
      <w:numFmt w:val="decimal"/>
      <w:lvlText w:val="%1."/>
      <w:lvlJc w:val="left"/>
      <w:pPr>
        <w:ind w:left="1134" w:hanging="1134"/>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3"/>
  </w:num>
  <w:num w:numId="3">
    <w:abstractNumId w:val="2"/>
  </w:num>
  <w:num w:numId="4">
    <w:abstractNumId w:val="6"/>
  </w:num>
  <w:num w:numId="5">
    <w:abstractNumId w:val="1"/>
  </w:num>
  <w:num w:numId="6">
    <w:abstractNumId w:val="0"/>
  </w:num>
  <w:num w:numId="7">
    <w:abstractNumId w:val="19"/>
  </w:num>
  <w:num w:numId="8">
    <w:abstractNumId w:val="5"/>
  </w:num>
  <w:num w:numId="9">
    <w:abstractNumId w:val="16"/>
  </w:num>
  <w:num w:numId="10">
    <w:abstractNumId w:val="17"/>
  </w:num>
  <w:num w:numId="11">
    <w:abstractNumId w:val="29"/>
  </w:num>
  <w:num w:numId="12">
    <w:abstractNumId w:val="26"/>
  </w:num>
  <w:num w:numId="13">
    <w:abstractNumId w:val="14"/>
    <w:lvlOverride w:ilvl="0">
      <w:lvl w:ilvl="0">
        <w:start w:val="1"/>
        <w:numFmt w:val="decimal"/>
        <w:pStyle w:val="ReportBody"/>
        <w:lvlText w:val="%1"/>
        <w:lvlJc w:val="left"/>
        <w:pPr>
          <w:tabs>
            <w:tab w:val="num" w:pos="493"/>
          </w:tabs>
          <w:ind w:left="493" w:hanging="493"/>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ReportBody2"/>
        <w:lvlText w:val="%1.%2"/>
        <w:lvlJc w:val="left"/>
        <w:pPr>
          <w:tabs>
            <w:tab w:val="num" w:pos="1276"/>
          </w:tabs>
          <w:ind w:left="1770" w:hanging="494"/>
        </w:pPr>
      </w:lvl>
    </w:lvlOverride>
    <w:lvlOverride w:ilvl="2">
      <w:lvl w:ilvl="2">
        <w:start w:val="1"/>
        <w:numFmt w:val="decimal"/>
        <w:lvlText w:val="%1.%2.%3"/>
        <w:lvlJc w:val="left"/>
        <w:pPr>
          <w:tabs>
            <w:tab w:val="num" w:pos="1554"/>
          </w:tabs>
          <w:ind w:left="1554" w:hanging="567"/>
        </w:pPr>
      </w:lvl>
    </w:lvlOverride>
    <w:lvlOverride w:ilvl="3">
      <w:lvl w:ilvl="3">
        <w:start w:val="1"/>
        <w:numFmt w:val="decimal"/>
        <w:lvlText w:val="%1.%2.%3.%4."/>
        <w:lvlJc w:val="left"/>
        <w:pPr>
          <w:tabs>
            <w:tab w:val="num" w:pos="2133"/>
          </w:tabs>
          <w:ind w:left="1701" w:hanging="648"/>
        </w:pPr>
      </w:lvl>
    </w:lvlOverride>
    <w:lvlOverride w:ilvl="4">
      <w:lvl w:ilvl="4">
        <w:start w:val="1"/>
        <w:numFmt w:val="decimal"/>
        <w:lvlText w:val="%1.%2.%3.%4.%5."/>
        <w:lvlJc w:val="left"/>
        <w:pPr>
          <w:tabs>
            <w:tab w:val="num" w:pos="2493"/>
          </w:tabs>
          <w:ind w:left="2205" w:hanging="792"/>
        </w:pPr>
      </w:lvl>
    </w:lvlOverride>
    <w:lvlOverride w:ilvl="5">
      <w:lvl w:ilvl="5">
        <w:start w:val="1"/>
        <w:numFmt w:val="decimal"/>
        <w:lvlText w:val="%1.%2.%3.%4.%5.%6."/>
        <w:lvlJc w:val="left"/>
        <w:pPr>
          <w:tabs>
            <w:tab w:val="num" w:pos="3213"/>
          </w:tabs>
          <w:ind w:left="2709" w:hanging="936"/>
        </w:pPr>
      </w:lvl>
    </w:lvlOverride>
    <w:lvlOverride w:ilvl="6">
      <w:lvl w:ilvl="6">
        <w:start w:val="1"/>
        <w:numFmt w:val="decimal"/>
        <w:lvlText w:val="%1.%2.%3.%4.%5.%6.%7."/>
        <w:lvlJc w:val="left"/>
        <w:pPr>
          <w:tabs>
            <w:tab w:val="num" w:pos="3573"/>
          </w:tabs>
          <w:ind w:left="3213" w:hanging="1080"/>
        </w:pPr>
      </w:lvl>
    </w:lvlOverride>
    <w:lvlOverride w:ilvl="7">
      <w:lvl w:ilvl="7">
        <w:start w:val="1"/>
        <w:numFmt w:val="decimal"/>
        <w:lvlText w:val="%1.%2.%3.%4.%5.%6.%7.%8."/>
        <w:lvlJc w:val="left"/>
        <w:pPr>
          <w:tabs>
            <w:tab w:val="num" w:pos="4293"/>
          </w:tabs>
          <w:ind w:left="3717" w:hanging="1224"/>
        </w:pPr>
      </w:lvl>
    </w:lvlOverride>
    <w:lvlOverride w:ilvl="8">
      <w:lvl w:ilvl="8">
        <w:start w:val="1"/>
        <w:numFmt w:val="decimal"/>
        <w:lvlText w:val="%1.%2.%3.%4.%5.%6.%7.%8.%9."/>
        <w:lvlJc w:val="left"/>
        <w:pPr>
          <w:tabs>
            <w:tab w:val="num" w:pos="4653"/>
          </w:tabs>
          <w:ind w:left="4293" w:hanging="1440"/>
        </w:pPr>
      </w:lvl>
    </w:lvlOverride>
  </w:num>
  <w:num w:numId="14">
    <w:abstractNumId w:val="23"/>
  </w:num>
  <w:num w:numId="15">
    <w:abstractNumId w:val="28"/>
  </w:num>
  <w:num w:numId="16">
    <w:abstractNumId w:val="7"/>
  </w:num>
  <w:num w:numId="17">
    <w:abstractNumId w:val="27"/>
  </w:num>
  <w:num w:numId="18">
    <w:abstractNumId w:val="20"/>
  </w:num>
  <w:num w:numId="19">
    <w:abstractNumId w:val="22"/>
  </w:num>
  <w:num w:numId="20">
    <w:abstractNumId w:val="13"/>
  </w:num>
  <w:num w:numId="21">
    <w:abstractNumId w:val="15"/>
  </w:num>
  <w:num w:numId="22">
    <w:abstractNumId w:val="4"/>
  </w:num>
  <w:num w:numId="23">
    <w:abstractNumId w:val="10"/>
  </w:num>
  <w:num w:numId="24">
    <w:abstractNumId w:val="25"/>
  </w:num>
  <w:num w:numId="25">
    <w:abstractNumId w:val="18"/>
  </w:num>
  <w:num w:numId="26">
    <w:abstractNumId w:val="21"/>
  </w:num>
  <w:num w:numId="27">
    <w:abstractNumId w:val="11"/>
  </w:num>
  <w:num w:numId="28">
    <w:abstractNumId w:val="24"/>
  </w:num>
  <w:num w:numId="29">
    <w:abstractNumId w:val="12"/>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082"/>
    <w:rsid w:val="00000B4C"/>
    <w:rsid w:val="00005BBE"/>
    <w:rsid w:val="000106D0"/>
    <w:rsid w:val="00021145"/>
    <w:rsid w:val="00027623"/>
    <w:rsid w:val="00027F86"/>
    <w:rsid w:val="00034336"/>
    <w:rsid w:val="00037CB0"/>
    <w:rsid w:val="00037EC3"/>
    <w:rsid w:val="000453DB"/>
    <w:rsid w:val="00045DB2"/>
    <w:rsid w:val="0005691B"/>
    <w:rsid w:val="0006101D"/>
    <w:rsid w:val="000766DE"/>
    <w:rsid w:val="000767A2"/>
    <w:rsid w:val="00076A2A"/>
    <w:rsid w:val="00077A1F"/>
    <w:rsid w:val="000850B1"/>
    <w:rsid w:val="00085D14"/>
    <w:rsid w:val="00087C85"/>
    <w:rsid w:val="00091E0B"/>
    <w:rsid w:val="000A05E2"/>
    <w:rsid w:val="000A1E7C"/>
    <w:rsid w:val="000A243B"/>
    <w:rsid w:val="000A4514"/>
    <w:rsid w:val="000A576B"/>
    <w:rsid w:val="000A6FF0"/>
    <w:rsid w:val="000B0C9F"/>
    <w:rsid w:val="000B18B8"/>
    <w:rsid w:val="000B524B"/>
    <w:rsid w:val="000C4ED9"/>
    <w:rsid w:val="000C6F7C"/>
    <w:rsid w:val="000D2EFC"/>
    <w:rsid w:val="000D519E"/>
    <w:rsid w:val="000D693D"/>
    <w:rsid w:val="000E3BB9"/>
    <w:rsid w:val="000E4B6E"/>
    <w:rsid w:val="000E5827"/>
    <w:rsid w:val="000F1818"/>
    <w:rsid w:val="001007DD"/>
    <w:rsid w:val="001038DA"/>
    <w:rsid w:val="001039AD"/>
    <w:rsid w:val="001053F6"/>
    <w:rsid w:val="00106AED"/>
    <w:rsid w:val="0011006E"/>
    <w:rsid w:val="00114CA5"/>
    <w:rsid w:val="001223B9"/>
    <w:rsid w:val="00123E7E"/>
    <w:rsid w:val="001457E5"/>
    <w:rsid w:val="00165F45"/>
    <w:rsid w:val="00167D12"/>
    <w:rsid w:val="00170B77"/>
    <w:rsid w:val="001856CA"/>
    <w:rsid w:val="00185999"/>
    <w:rsid w:val="001906A0"/>
    <w:rsid w:val="001A2C6E"/>
    <w:rsid w:val="001B5C6F"/>
    <w:rsid w:val="001C4B93"/>
    <w:rsid w:val="001D35BF"/>
    <w:rsid w:val="001D3744"/>
    <w:rsid w:val="001D37B6"/>
    <w:rsid w:val="001D3878"/>
    <w:rsid w:val="001D5679"/>
    <w:rsid w:val="001E0A31"/>
    <w:rsid w:val="001E0A7B"/>
    <w:rsid w:val="001E1294"/>
    <w:rsid w:val="001E36FE"/>
    <w:rsid w:val="001E3A2C"/>
    <w:rsid w:val="001F1838"/>
    <w:rsid w:val="001F4DB8"/>
    <w:rsid w:val="001F5FDF"/>
    <w:rsid w:val="001F69FF"/>
    <w:rsid w:val="00207529"/>
    <w:rsid w:val="00210994"/>
    <w:rsid w:val="00213DA6"/>
    <w:rsid w:val="00216302"/>
    <w:rsid w:val="00216908"/>
    <w:rsid w:val="002169C3"/>
    <w:rsid w:val="00216E25"/>
    <w:rsid w:val="00224615"/>
    <w:rsid w:val="002246C8"/>
    <w:rsid w:val="002308ED"/>
    <w:rsid w:val="00236D2D"/>
    <w:rsid w:val="00241194"/>
    <w:rsid w:val="00245A2B"/>
    <w:rsid w:val="00252C38"/>
    <w:rsid w:val="00256078"/>
    <w:rsid w:val="00261D64"/>
    <w:rsid w:val="00262416"/>
    <w:rsid w:val="00267DDD"/>
    <w:rsid w:val="002933B8"/>
    <w:rsid w:val="0029786F"/>
    <w:rsid w:val="002A1139"/>
    <w:rsid w:val="002A31D0"/>
    <w:rsid w:val="002A4F63"/>
    <w:rsid w:val="002A62E4"/>
    <w:rsid w:val="002B2842"/>
    <w:rsid w:val="002D1C62"/>
    <w:rsid w:val="002D2B58"/>
    <w:rsid w:val="002D367B"/>
    <w:rsid w:val="002E0CC4"/>
    <w:rsid w:val="002F755F"/>
    <w:rsid w:val="0030791D"/>
    <w:rsid w:val="003115B1"/>
    <w:rsid w:val="003212EE"/>
    <w:rsid w:val="00322FD8"/>
    <w:rsid w:val="00323FEA"/>
    <w:rsid w:val="00324FD5"/>
    <w:rsid w:val="0032719B"/>
    <w:rsid w:val="003274D6"/>
    <w:rsid w:val="003338E0"/>
    <w:rsid w:val="00335645"/>
    <w:rsid w:val="003475DF"/>
    <w:rsid w:val="00351B11"/>
    <w:rsid w:val="00352661"/>
    <w:rsid w:val="00354EC2"/>
    <w:rsid w:val="00357707"/>
    <w:rsid w:val="003644E2"/>
    <w:rsid w:val="00366DB4"/>
    <w:rsid w:val="003734FD"/>
    <w:rsid w:val="003758D9"/>
    <w:rsid w:val="00390FEE"/>
    <w:rsid w:val="00394BFA"/>
    <w:rsid w:val="00397220"/>
    <w:rsid w:val="003B0A38"/>
    <w:rsid w:val="003B48E8"/>
    <w:rsid w:val="003B5B7C"/>
    <w:rsid w:val="003C7C7C"/>
    <w:rsid w:val="003E2869"/>
    <w:rsid w:val="003E3722"/>
    <w:rsid w:val="003E72F7"/>
    <w:rsid w:val="00403741"/>
    <w:rsid w:val="00406B80"/>
    <w:rsid w:val="00411338"/>
    <w:rsid w:val="00416659"/>
    <w:rsid w:val="00421179"/>
    <w:rsid w:val="004227ED"/>
    <w:rsid w:val="00427EFE"/>
    <w:rsid w:val="00430E71"/>
    <w:rsid w:val="00432990"/>
    <w:rsid w:val="00432F4E"/>
    <w:rsid w:val="00435417"/>
    <w:rsid w:val="004354B2"/>
    <w:rsid w:val="00435B64"/>
    <w:rsid w:val="00442680"/>
    <w:rsid w:val="00445BCE"/>
    <w:rsid w:val="0044659B"/>
    <w:rsid w:val="004518C6"/>
    <w:rsid w:val="00454F25"/>
    <w:rsid w:val="004558DB"/>
    <w:rsid w:val="004710B8"/>
    <w:rsid w:val="00473BF1"/>
    <w:rsid w:val="0048353B"/>
    <w:rsid w:val="004A27CC"/>
    <w:rsid w:val="004A667A"/>
    <w:rsid w:val="004B1261"/>
    <w:rsid w:val="004B195B"/>
    <w:rsid w:val="004C054A"/>
    <w:rsid w:val="004C071A"/>
    <w:rsid w:val="004D6684"/>
    <w:rsid w:val="004D69AB"/>
    <w:rsid w:val="004E24BC"/>
    <w:rsid w:val="004E3BA4"/>
    <w:rsid w:val="004E3D66"/>
    <w:rsid w:val="004E4AD9"/>
    <w:rsid w:val="004F3A6D"/>
    <w:rsid w:val="00503B1F"/>
    <w:rsid w:val="00514CFD"/>
    <w:rsid w:val="00533E65"/>
    <w:rsid w:val="005369FB"/>
    <w:rsid w:val="00536B09"/>
    <w:rsid w:val="005378A3"/>
    <w:rsid w:val="005403B6"/>
    <w:rsid w:val="00541F3C"/>
    <w:rsid w:val="00545056"/>
    <w:rsid w:val="005631E3"/>
    <w:rsid w:val="0056681E"/>
    <w:rsid w:val="00572AA9"/>
    <w:rsid w:val="00576D95"/>
    <w:rsid w:val="0058293A"/>
    <w:rsid w:val="005842A4"/>
    <w:rsid w:val="0059390F"/>
    <w:rsid w:val="00595906"/>
    <w:rsid w:val="00597A86"/>
    <w:rsid w:val="005B09B4"/>
    <w:rsid w:val="005B11F9"/>
    <w:rsid w:val="005B51A7"/>
    <w:rsid w:val="005C747E"/>
    <w:rsid w:val="005C7D6D"/>
    <w:rsid w:val="005D3E6F"/>
    <w:rsid w:val="005E07F8"/>
    <w:rsid w:val="005E15DA"/>
    <w:rsid w:val="005F33BA"/>
    <w:rsid w:val="005F4C88"/>
    <w:rsid w:val="00602FBF"/>
    <w:rsid w:val="00616BED"/>
    <w:rsid w:val="006171A7"/>
    <w:rsid w:val="00630B9A"/>
    <w:rsid w:val="00631A69"/>
    <w:rsid w:val="00631D73"/>
    <w:rsid w:val="00653427"/>
    <w:rsid w:val="00663CA6"/>
    <w:rsid w:val="00665F25"/>
    <w:rsid w:val="00681B9F"/>
    <w:rsid w:val="006932CE"/>
    <w:rsid w:val="00693F01"/>
    <w:rsid w:val="006B19BD"/>
    <w:rsid w:val="006B31EF"/>
    <w:rsid w:val="006E484F"/>
    <w:rsid w:val="006F29F3"/>
    <w:rsid w:val="006F2A94"/>
    <w:rsid w:val="006F442D"/>
    <w:rsid w:val="006F5FAE"/>
    <w:rsid w:val="00704082"/>
    <w:rsid w:val="00705883"/>
    <w:rsid w:val="0072183C"/>
    <w:rsid w:val="007446B9"/>
    <w:rsid w:val="00747A5E"/>
    <w:rsid w:val="00747ADD"/>
    <w:rsid w:val="007503A6"/>
    <w:rsid w:val="00767417"/>
    <w:rsid w:val="007843F2"/>
    <w:rsid w:val="007869FF"/>
    <w:rsid w:val="007A503E"/>
    <w:rsid w:val="007B0BF8"/>
    <w:rsid w:val="007B1F00"/>
    <w:rsid w:val="007B201A"/>
    <w:rsid w:val="007B6F3A"/>
    <w:rsid w:val="007C2143"/>
    <w:rsid w:val="007D104C"/>
    <w:rsid w:val="007E406A"/>
    <w:rsid w:val="007F0533"/>
    <w:rsid w:val="007F253B"/>
    <w:rsid w:val="007F3ACD"/>
    <w:rsid w:val="007F4AA6"/>
    <w:rsid w:val="007F7909"/>
    <w:rsid w:val="0080133F"/>
    <w:rsid w:val="00803448"/>
    <w:rsid w:val="0080498F"/>
    <w:rsid w:val="00804EBE"/>
    <w:rsid w:val="00814F45"/>
    <w:rsid w:val="008169A1"/>
    <w:rsid w:val="008219CA"/>
    <w:rsid w:val="00826458"/>
    <w:rsid w:val="008359E8"/>
    <w:rsid w:val="00860654"/>
    <w:rsid w:val="008625CB"/>
    <w:rsid w:val="00864EDA"/>
    <w:rsid w:val="00867333"/>
    <w:rsid w:val="00867903"/>
    <w:rsid w:val="00885CD1"/>
    <w:rsid w:val="00894749"/>
    <w:rsid w:val="008A1FBE"/>
    <w:rsid w:val="008B1B29"/>
    <w:rsid w:val="008B2D00"/>
    <w:rsid w:val="008B3D55"/>
    <w:rsid w:val="008B4375"/>
    <w:rsid w:val="008B44A9"/>
    <w:rsid w:val="008B7618"/>
    <w:rsid w:val="008C0817"/>
    <w:rsid w:val="008C153F"/>
    <w:rsid w:val="008C31F6"/>
    <w:rsid w:val="008C6412"/>
    <w:rsid w:val="008E11B7"/>
    <w:rsid w:val="008E60F7"/>
    <w:rsid w:val="008E7296"/>
    <w:rsid w:val="008E73D0"/>
    <w:rsid w:val="008F1446"/>
    <w:rsid w:val="008F43FB"/>
    <w:rsid w:val="00902284"/>
    <w:rsid w:val="00903467"/>
    <w:rsid w:val="00904FCF"/>
    <w:rsid w:val="00906EAA"/>
    <w:rsid w:val="0091018B"/>
    <w:rsid w:val="00911C62"/>
    <w:rsid w:val="00922643"/>
    <w:rsid w:val="00930E10"/>
    <w:rsid w:val="00941D9D"/>
    <w:rsid w:val="00953323"/>
    <w:rsid w:val="009564A5"/>
    <w:rsid w:val="00956E3F"/>
    <w:rsid w:val="0096030F"/>
    <w:rsid w:val="00965001"/>
    <w:rsid w:val="00965942"/>
    <w:rsid w:val="00970DD2"/>
    <w:rsid w:val="00975293"/>
    <w:rsid w:val="00980EA9"/>
    <w:rsid w:val="0098603F"/>
    <w:rsid w:val="009A678C"/>
    <w:rsid w:val="009A7337"/>
    <w:rsid w:val="009B1443"/>
    <w:rsid w:val="009B7433"/>
    <w:rsid w:val="009C1AC7"/>
    <w:rsid w:val="009C6362"/>
    <w:rsid w:val="009C744E"/>
    <w:rsid w:val="009D0EB7"/>
    <w:rsid w:val="009D15F1"/>
    <w:rsid w:val="009D2B10"/>
    <w:rsid w:val="009D4CC8"/>
    <w:rsid w:val="009E4056"/>
    <w:rsid w:val="009F04C7"/>
    <w:rsid w:val="00A13677"/>
    <w:rsid w:val="00A14550"/>
    <w:rsid w:val="00A21368"/>
    <w:rsid w:val="00A2199C"/>
    <w:rsid w:val="00A30AB8"/>
    <w:rsid w:val="00A33B74"/>
    <w:rsid w:val="00A34E03"/>
    <w:rsid w:val="00A37EE6"/>
    <w:rsid w:val="00A43896"/>
    <w:rsid w:val="00A47554"/>
    <w:rsid w:val="00A477DB"/>
    <w:rsid w:val="00A54BFB"/>
    <w:rsid w:val="00A6244E"/>
    <w:rsid w:val="00A64752"/>
    <w:rsid w:val="00A72391"/>
    <w:rsid w:val="00A92C66"/>
    <w:rsid w:val="00AA2D8C"/>
    <w:rsid w:val="00AA39EB"/>
    <w:rsid w:val="00AA61B2"/>
    <w:rsid w:val="00AC3DF3"/>
    <w:rsid w:val="00AC4382"/>
    <w:rsid w:val="00AE0F01"/>
    <w:rsid w:val="00AE1ED7"/>
    <w:rsid w:val="00B0233F"/>
    <w:rsid w:val="00B04059"/>
    <w:rsid w:val="00B14B23"/>
    <w:rsid w:val="00B15869"/>
    <w:rsid w:val="00B15C0C"/>
    <w:rsid w:val="00B24B32"/>
    <w:rsid w:val="00B41635"/>
    <w:rsid w:val="00B449CA"/>
    <w:rsid w:val="00B50E74"/>
    <w:rsid w:val="00B51A42"/>
    <w:rsid w:val="00B51EFC"/>
    <w:rsid w:val="00B5357A"/>
    <w:rsid w:val="00B54C05"/>
    <w:rsid w:val="00B60CCA"/>
    <w:rsid w:val="00B63D0B"/>
    <w:rsid w:val="00B641DC"/>
    <w:rsid w:val="00B6624E"/>
    <w:rsid w:val="00B75619"/>
    <w:rsid w:val="00B849D1"/>
    <w:rsid w:val="00B949A6"/>
    <w:rsid w:val="00B95211"/>
    <w:rsid w:val="00B955CD"/>
    <w:rsid w:val="00BA7C02"/>
    <w:rsid w:val="00BC17CA"/>
    <w:rsid w:val="00BC6886"/>
    <w:rsid w:val="00BC6B3C"/>
    <w:rsid w:val="00BD00ED"/>
    <w:rsid w:val="00BE290B"/>
    <w:rsid w:val="00C10C8D"/>
    <w:rsid w:val="00C15C4B"/>
    <w:rsid w:val="00C27DD3"/>
    <w:rsid w:val="00C3477C"/>
    <w:rsid w:val="00C4174C"/>
    <w:rsid w:val="00C503A7"/>
    <w:rsid w:val="00C5215F"/>
    <w:rsid w:val="00C66C66"/>
    <w:rsid w:val="00C82693"/>
    <w:rsid w:val="00C82832"/>
    <w:rsid w:val="00C91CAA"/>
    <w:rsid w:val="00CA005A"/>
    <w:rsid w:val="00CA124E"/>
    <w:rsid w:val="00CA2C46"/>
    <w:rsid w:val="00CB14D5"/>
    <w:rsid w:val="00CB3A87"/>
    <w:rsid w:val="00CB4A28"/>
    <w:rsid w:val="00CD3FDA"/>
    <w:rsid w:val="00CE0632"/>
    <w:rsid w:val="00CF083A"/>
    <w:rsid w:val="00D00C8F"/>
    <w:rsid w:val="00D053AC"/>
    <w:rsid w:val="00D10143"/>
    <w:rsid w:val="00D204F3"/>
    <w:rsid w:val="00D25647"/>
    <w:rsid w:val="00D2737A"/>
    <w:rsid w:val="00D32820"/>
    <w:rsid w:val="00D32F59"/>
    <w:rsid w:val="00D34EA0"/>
    <w:rsid w:val="00D35FC8"/>
    <w:rsid w:val="00D37F2E"/>
    <w:rsid w:val="00D41A66"/>
    <w:rsid w:val="00D42598"/>
    <w:rsid w:val="00D44265"/>
    <w:rsid w:val="00D4484F"/>
    <w:rsid w:val="00D46030"/>
    <w:rsid w:val="00D53F0B"/>
    <w:rsid w:val="00D71FD3"/>
    <w:rsid w:val="00D731B8"/>
    <w:rsid w:val="00D82BC4"/>
    <w:rsid w:val="00D97CD8"/>
    <w:rsid w:val="00DA115E"/>
    <w:rsid w:val="00DC54A5"/>
    <w:rsid w:val="00DD15BC"/>
    <w:rsid w:val="00DD6907"/>
    <w:rsid w:val="00DD7526"/>
    <w:rsid w:val="00DF5FBD"/>
    <w:rsid w:val="00DF769D"/>
    <w:rsid w:val="00E00D0B"/>
    <w:rsid w:val="00E060EB"/>
    <w:rsid w:val="00E16B85"/>
    <w:rsid w:val="00E21250"/>
    <w:rsid w:val="00E22149"/>
    <w:rsid w:val="00E27828"/>
    <w:rsid w:val="00E31A47"/>
    <w:rsid w:val="00E3214B"/>
    <w:rsid w:val="00E367AC"/>
    <w:rsid w:val="00E36843"/>
    <w:rsid w:val="00E42837"/>
    <w:rsid w:val="00E53E28"/>
    <w:rsid w:val="00E55DBB"/>
    <w:rsid w:val="00E56948"/>
    <w:rsid w:val="00E62135"/>
    <w:rsid w:val="00E62528"/>
    <w:rsid w:val="00E642E5"/>
    <w:rsid w:val="00E671C3"/>
    <w:rsid w:val="00E739D4"/>
    <w:rsid w:val="00E75412"/>
    <w:rsid w:val="00E81F7B"/>
    <w:rsid w:val="00E823C8"/>
    <w:rsid w:val="00E858A7"/>
    <w:rsid w:val="00E90142"/>
    <w:rsid w:val="00E90E76"/>
    <w:rsid w:val="00E92346"/>
    <w:rsid w:val="00E9269E"/>
    <w:rsid w:val="00E932C8"/>
    <w:rsid w:val="00E93ACE"/>
    <w:rsid w:val="00E93C37"/>
    <w:rsid w:val="00EA0986"/>
    <w:rsid w:val="00EB4560"/>
    <w:rsid w:val="00EE31D8"/>
    <w:rsid w:val="00EE665F"/>
    <w:rsid w:val="00F038A5"/>
    <w:rsid w:val="00F05A4F"/>
    <w:rsid w:val="00F06EE8"/>
    <w:rsid w:val="00F07349"/>
    <w:rsid w:val="00F113EF"/>
    <w:rsid w:val="00F1226B"/>
    <w:rsid w:val="00F126F3"/>
    <w:rsid w:val="00F2072A"/>
    <w:rsid w:val="00F22AE5"/>
    <w:rsid w:val="00F27465"/>
    <w:rsid w:val="00F3306B"/>
    <w:rsid w:val="00F37A68"/>
    <w:rsid w:val="00F537D7"/>
    <w:rsid w:val="00F537F9"/>
    <w:rsid w:val="00F6242D"/>
    <w:rsid w:val="00F7584F"/>
    <w:rsid w:val="00F76141"/>
    <w:rsid w:val="00F7634C"/>
    <w:rsid w:val="00F776CB"/>
    <w:rsid w:val="00F829C0"/>
    <w:rsid w:val="00F829F6"/>
    <w:rsid w:val="00F9219C"/>
    <w:rsid w:val="00FA7377"/>
    <w:rsid w:val="00FB37DE"/>
    <w:rsid w:val="00FB3A1C"/>
    <w:rsid w:val="00FC0FC2"/>
    <w:rsid w:val="00FC1539"/>
    <w:rsid w:val="00FC45FF"/>
    <w:rsid w:val="00FC5EEA"/>
    <w:rsid w:val="00FD0821"/>
    <w:rsid w:val="00FD4479"/>
    <w:rsid w:val="00FD5F27"/>
    <w:rsid w:val="00FE6B74"/>
    <w:rsid w:val="00FF0DF2"/>
    <w:rsid w:val="00FF30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BEDC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082"/>
    <w:pPr>
      <w:spacing w:line="259" w:lineRule="auto"/>
    </w:pPr>
    <w:rPr>
      <w:rFonts w:ascii="Times New Roman" w:eastAsiaTheme="minorEastAsia" w:hAnsi="Times New Roman" w:cstheme="minorBidi"/>
      <w:szCs w:val="22"/>
    </w:rPr>
  </w:style>
  <w:style w:type="paragraph" w:styleId="Heading1">
    <w:name w:val="heading 1"/>
    <w:aliases w:val="UN Heading 1"/>
    <w:basedOn w:val="Heading2"/>
    <w:next w:val="Normal"/>
    <w:link w:val="Heading1Char"/>
    <w:uiPriority w:val="99"/>
    <w:qFormat/>
    <w:rsid w:val="00894749"/>
    <w:pPr>
      <w:outlineLvl w:val="0"/>
    </w:pPr>
  </w:style>
  <w:style w:type="paragraph" w:styleId="Heading2">
    <w:name w:val="heading 2"/>
    <w:aliases w:val="REPLY"/>
    <w:basedOn w:val="Normal"/>
    <w:next w:val="Normal"/>
    <w:link w:val="Heading2Char"/>
    <w:uiPriority w:val="99"/>
    <w:qFormat/>
    <w:rsid w:val="00894749"/>
    <w:pPr>
      <w:tabs>
        <w:tab w:val="left" w:pos="851"/>
      </w:tabs>
      <w:spacing w:before="240" w:after="240"/>
      <w:ind w:left="360"/>
      <w:outlineLvl w:val="1"/>
    </w:pPr>
    <w:rPr>
      <w:b/>
      <w:sz w:val="24"/>
      <w:szCs w:val="28"/>
    </w:rPr>
  </w:style>
  <w:style w:type="paragraph" w:styleId="Heading3">
    <w:name w:val="heading 3"/>
    <w:basedOn w:val="Heading2"/>
    <w:next w:val="Normal"/>
    <w:link w:val="Heading3Char"/>
    <w:uiPriority w:val="99"/>
    <w:qFormat/>
    <w:rsid w:val="00F126F3"/>
    <w:pPr>
      <w:outlineLvl w:val="2"/>
    </w:pPr>
    <w:rPr>
      <w:szCs w:val="24"/>
    </w:rPr>
  </w:style>
  <w:style w:type="paragraph" w:styleId="Heading4">
    <w:name w:val="heading 4"/>
    <w:basedOn w:val="Heading3"/>
    <w:next w:val="Normal"/>
    <w:link w:val="Heading4Char"/>
    <w:uiPriority w:val="99"/>
    <w:qFormat/>
    <w:rsid w:val="00E90E76"/>
    <w:pPr>
      <w:outlineLvl w:val="3"/>
    </w:pPr>
    <w:rPr>
      <w:rFonts w:ascii="Verdana" w:eastAsiaTheme="minorHAnsi" w:hAnsi="Verdana" w:cs="Arial"/>
      <w:b w:val="0"/>
      <w:i/>
    </w:rPr>
  </w:style>
  <w:style w:type="paragraph" w:styleId="Heading5">
    <w:name w:val="heading 5"/>
    <w:basedOn w:val="Normal"/>
    <w:next w:val="Normal"/>
    <w:link w:val="Heading5Char"/>
    <w:uiPriority w:val="9"/>
    <w:semiHidden/>
    <w:unhideWhenUsed/>
    <w:rsid w:val="007F3ACD"/>
    <w:pPr>
      <w:keepNext/>
      <w:keepLines/>
      <w:numPr>
        <w:ilvl w:val="4"/>
        <w:numId w:val="4"/>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N Heading 1 Char"/>
    <w:basedOn w:val="DefaultParagraphFont"/>
    <w:link w:val="Heading1"/>
    <w:uiPriority w:val="99"/>
    <w:rsid w:val="00894749"/>
    <w:rPr>
      <w:rFonts w:ascii="Times New Roman" w:eastAsiaTheme="minorEastAsia" w:hAnsi="Times New Roman" w:cstheme="minorBidi"/>
      <w:b/>
      <w:sz w:val="24"/>
      <w:szCs w:val="28"/>
    </w:rPr>
  </w:style>
  <w:style w:type="character" w:customStyle="1" w:styleId="Heading2Char">
    <w:name w:val="Heading 2 Char"/>
    <w:aliases w:val="REPLY Char"/>
    <w:basedOn w:val="DefaultParagraphFont"/>
    <w:link w:val="Heading2"/>
    <w:uiPriority w:val="99"/>
    <w:rsid w:val="00894749"/>
    <w:rPr>
      <w:rFonts w:ascii="Times New Roman" w:eastAsiaTheme="minorEastAsia" w:hAnsi="Times New Roman" w:cstheme="minorBidi"/>
      <w:b/>
      <w:sz w:val="24"/>
      <w:szCs w:val="28"/>
    </w:rPr>
  </w:style>
  <w:style w:type="character" w:customStyle="1" w:styleId="Heading3Char">
    <w:name w:val="Heading 3 Char"/>
    <w:basedOn w:val="DefaultParagraphFont"/>
    <w:link w:val="Heading3"/>
    <w:uiPriority w:val="99"/>
    <w:rsid w:val="00F126F3"/>
    <w:rPr>
      <w:rFonts w:ascii="Times New Roman" w:eastAsiaTheme="minorEastAsia" w:hAnsi="Times New Roman" w:cstheme="minorBidi"/>
      <w:b/>
      <w:sz w:val="24"/>
      <w:szCs w:val="24"/>
    </w:rPr>
  </w:style>
  <w:style w:type="character" w:customStyle="1" w:styleId="Heading4Char">
    <w:name w:val="Heading 4 Char"/>
    <w:basedOn w:val="DefaultParagraphFont"/>
    <w:link w:val="Heading4"/>
    <w:uiPriority w:val="99"/>
    <w:rsid w:val="00E90E76"/>
    <w:rPr>
      <w:rFonts w:ascii="Verdana" w:hAnsi="Verdana" w:cs="Arial"/>
      <w:i/>
      <w:sz w:val="24"/>
      <w:szCs w:val="24"/>
    </w:rPr>
  </w:style>
  <w:style w:type="paragraph" w:styleId="ListParagraph">
    <w:name w:val="List Paragraph"/>
    <w:aliases w:val="Rec para,List Paragraph1,Recommendation,List Paragraph11,Use Case List Paragraph,lp1,Bullets,List Paragraph numbered,List Bullet indent,Body,Level 3,Bullet Normal,standard lewis,List Paragraph in forms,Quotations,Key msg,budget,additional"/>
    <w:basedOn w:val="Normal"/>
    <w:link w:val="ListParagraphChar"/>
    <w:uiPriority w:val="34"/>
    <w:qFormat/>
    <w:rsid w:val="00366DB4"/>
    <w:pPr>
      <w:ind w:right="1134"/>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541F3C"/>
    <w:pPr>
      <w:spacing w:after="300"/>
      <w:contextualSpacing/>
    </w:pPr>
    <w:rPr>
      <w:rFonts w:eastAsiaTheme="majorEastAsia" w:cs="Times New Roman"/>
      <w:b/>
      <w:spacing w:val="5"/>
      <w:kern w:val="28"/>
      <w:sz w:val="28"/>
      <w:szCs w:val="52"/>
    </w:rPr>
  </w:style>
  <w:style w:type="character" w:customStyle="1" w:styleId="TitleChar">
    <w:name w:val="Title Char"/>
    <w:basedOn w:val="DefaultParagraphFont"/>
    <w:link w:val="Title"/>
    <w:uiPriority w:val="99"/>
    <w:rsid w:val="00541F3C"/>
    <w:rPr>
      <w:rFonts w:ascii="Times New Roman" w:eastAsiaTheme="majorEastAsia" w:hAnsi="Times New Roman"/>
      <w:b/>
      <w:spacing w:val="5"/>
      <w:kern w:val="28"/>
      <w:sz w:val="28"/>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E3214B"/>
    <w:pPr>
      <w:keepLines/>
      <w:numPr>
        <w:numId w:val="10"/>
      </w:numPr>
      <w:tabs>
        <w:tab w:val="left" w:pos="284"/>
        <w:tab w:val="left" w:pos="454"/>
      </w:tabs>
      <w:suppressAutoHyphens/>
      <w:autoSpaceDE w:val="0"/>
      <w:autoSpaceDN w:val="0"/>
      <w:adjustRightInd w:val="0"/>
      <w:spacing w:line="240" w:lineRule="auto"/>
      <w:textAlignment w:val="center"/>
    </w:pPr>
    <w:rPr>
      <w:rFonts w:eastAsia="Times New Roman" w:cs="Calibri"/>
      <w:kern w:val="28"/>
      <w:lang w:val="en-US"/>
    </w:rPr>
  </w:style>
  <w:style w:type="paragraph" w:customStyle="1" w:styleId="Bullet2">
    <w:name w:val="Bullet2"/>
    <w:autoRedefine/>
    <w:qFormat/>
    <w:rsid w:val="008B7618"/>
    <w:pPr>
      <w:numPr>
        <w:numId w:val="8"/>
      </w:numPr>
    </w:pPr>
    <w:rPr>
      <w:rFonts w:asciiTheme="minorHAnsi" w:eastAsia="Times New Roman" w:hAnsiTheme="minorHAnsi"/>
    </w:rPr>
  </w:style>
  <w:style w:type="character" w:customStyle="1" w:styleId="Heading5Char">
    <w:name w:val="Heading 5 Char"/>
    <w:basedOn w:val="DefaultParagraphFont"/>
    <w:link w:val="Heading5"/>
    <w:uiPriority w:val="9"/>
    <w:semiHidden/>
    <w:rsid w:val="007F3ACD"/>
    <w:rPr>
      <w:rFonts w:ascii="Times New Roman" w:eastAsiaTheme="majorEastAsia" w:hAnsi="Times New Roman"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link w:val="NoSpacingChar"/>
    <w:uiPriority w:val="1"/>
    <w:qFormat/>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7F7909"/>
    <w:pPr>
      <w:tabs>
        <w:tab w:val="left" w:pos="567"/>
        <w:tab w:val="right" w:leader="dot" w:pos="9628"/>
      </w:tabs>
      <w:spacing w:after="100"/>
    </w:pPr>
    <w:rPr>
      <w:rFonts w:ascii="Arial" w:hAnsi="Arial" w:cs="Arial"/>
      <w:b/>
      <w:bCs/>
      <w:noProof/>
    </w:r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rsid w:val="003E3722"/>
    <w:pPr>
      <w:spacing w:after="100"/>
      <w:ind w:left="600"/>
    </w:pPr>
  </w:style>
  <w:style w:type="paragraph" w:styleId="TOC5">
    <w:name w:val="toc 5"/>
    <w:basedOn w:val="Normal"/>
    <w:next w:val="Normal"/>
    <w:autoRedefine/>
    <w:uiPriority w:val="39"/>
    <w:rsid w:val="003E3722"/>
    <w:pPr>
      <w:spacing w:after="100"/>
      <w:ind w:left="800"/>
    </w:pPr>
  </w:style>
  <w:style w:type="paragraph" w:styleId="TOC6">
    <w:name w:val="toc 6"/>
    <w:basedOn w:val="Normal"/>
    <w:next w:val="Normal"/>
    <w:autoRedefine/>
    <w:uiPriority w:val="39"/>
    <w:rsid w:val="003E3722"/>
    <w:pPr>
      <w:spacing w:after="100"/>
      <w:ind w:left="1000"/>
    </w:pPr>
  </w:style>
  <w:style w:type="paragraph" w:styleId="TOC7">
    <w:name w:val="toc 7"/>
    <w:basedOn w:val="Normal"/>
    <w:next w:val="Normal"/>
    <w:autoRedefine/>
    <w:uiPriority w:val="39"/>
    <w:rsid w:val="003E3722"/>
    <w:pPr>
      <w:spacing w:after="100"/>
      <w:ind w:left="1200"/>
    </w:pPr>
  </w:style>
  <w:style w:type="paragraph" w:styleId="TOC8">
    <w:name w:val="toc 8"/>
    <w:basedOn w:val="Normal"/>
    <w:next w:val="Normal"/>
    <w:autoRedefine/>
    <w:uiPriority w:val="39"/>
    <w:rsid w:val="003E3722"/>
    <w:pPr>
      <w:spacing w:after="100"/>
      <w:ind w:left="1400"/>
    </w:pPr>
  </w:style>
  <w:style w:type="paragraph" w:styleId="TOC9">
    <w:name w:val="toc 9"/>
    <w:basedOn w:val="Normal"/>
    <w:next w:val="Normal"/>
    <w:autoRedefine/>
    <w:uiPriority w:val="39"/>
    <w:rsid w:val="003E3722"/>
    <w:pPr>
      <w:spacing w:after="100"/>
      <w:ind w:left="1600"/>
    </w:pPr>
  </w:style>
  <w:style w:type="paragraph" w:styleId="BalloonText">
    <w:name w:val="Balloon Text"/>
    <w:basedOn w:val="Normal"/>
    <w:link w:val="BalloonTextChar"/>
    <w:uiPriority w:val="99"/>
    <w:semiHidden/>
    <w:rsid w:val="003E3722"/>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704082"/>
    <w:pPr>
      <w:tabs>
        <w:tab w:val="center" w:pos="4513"/>
        <w:tab w:val="right" w:pos="9026"/>
      </w:tabs>
      <w:spacing w:line="240" w:lineRule="auto"/>
    </w:pPr>
  </w:style>
  <w:style w:type="character" w:customStyle="1" w:styleId="HeaderChar">
    <w:name w:val="Header Char"/>
    <w:basedOn w:val="DefaultParagraphFont"/>
    <w:link w:val="Header"/>
    <w:uiPriority w:val="99"/>
    <w:rsid w:val="00704082"/>
    <w:rPr>
      <w:rFonts w:asciiTheme="minorHAnsi" w:eastAsiaTheme="minorEastAsia" w:hAnsiTheme="minorHAnsi" w:cstheme="minorBidi"/>
      <w:szCs w:val="22"/>
    </w:rPr>
  </w:style>
  <w:style w:type="numbering" w:customStyle="1" w:styleId="Style1">
    <w:name w:val="Style1"/>
    <w:basedOn w:val="NoList"/>
    <w:uiPriority w:val="99"/>
    <w:rsid w:val="00704082"/>
    <w:pPr>
      <w:numPr>
        <w:numId w:val="11"/>
      </w:numPr>
    </w:pPr>
  </w:style>
  <w:style w:type="paragraph" w:styleId="Index2">
    <w:name w:val="index 2"/>
    <w:basedOn w:val="Normal"/>
    <w:next w:val="Normal"/>
    <w:autoRedefine/>
    <w:uiPriority w:val="99"/>
    <w:unhideWhenUsed/>
    <w:rsid w:val="00704082"/>
    <w:pPr>
      <w:spacing w:line="240" w:lineRule="auto"/>
      <w:ind w:left="400" w:hanging="200"/>
    </w:pPr>
  </w:style>
  <w:style w:type="character" w:styleId="LineNumber">
    <w:name w:val="line number"/>
    <w:basedOn w:val="DefaultParagraphFont"/>
    <w:uiPriority w:val="99"/>
    <w:unhideWhenUsed/>
    <w:rsid w:val="00704082"/>
  </w:style>
  <w:style w:type="paragraph" w:styleId="ListBullet4">
    <w:name w:val="List Bullet 4"/>
    <w:basedOn w:val="Normal"/>
    <w:uiPriority w:val="99"/>
    <w:unhideWhenUsed/>
    <w:rsid w:val="00704082"/>
    <w:pPr>
      <w:numPr>
        <w:numId w:val="5"/>
      </w:numPr>
      <w:contextualSpacing/>
    </w:pPr>
  </w:style>
  <w:style w:type="paragraph" w:styleId="ListBullet5">
    <w:name w:val="List Bullet 5"/>
    <w:basedOn w:val="Normal"/>
    <w:uiPriority w:val="99"/>
    <w:unhideWhenUsed/>
    <w:rsid w:val="00704082"/>
    <w:pPr>
      <w:numPr>
        <w:numId w:val="6"/>
      </w:numPr>
      <w:contextualSpacing/>
    </w:pPr>
  </w:style>
  <w:style w:type="paragraph" w:styleId="ListContinue3">
    <w:name w:val="List Continue 3"/>
    <w:basedOn w:val="Normal"/>
    <w:uiPriority w:val="99"/>
    <w:semiHidden/>
    <w:rsid w:val="00704082"/>
    <w:pPr>
      <w:spacing w:after="120"/>
      <w:ind w:left="849"/>
      <w:contextualSpacing/>
    </w:pPr>
  </w:style>
  <w:style w:type="character" w:styleId="PlaceholderText">
    <w:name w:val="Placeholder Text"/>
    <w:basedOn w:val="DefaultParagraphFont"/>
    <w:uiPriority w:val="99"/>
    <w:semiHidden/>
    <w:rsid w:val="00704082"/>
    <w:rPr>
      <w:color w:val="808080"/>
    </w:rPr>
  </w:style>
  <w:style w:type="paragraph" w:customStyle="1" w:styleId="UNPara">
    <w:name w:val="UN Para"/>
    <w:basedOn w:val="ListNumber"/>
    <w:qFormat/>
    <w:rsid w:val="00CB3A87"/>
    <w:pPr>
      <w:numPr>
        <w:numId w:val="7"/>
      </w:numPr>
      <w:tabs>
        <w:tab w:val="left" w:pos="1134"/>
      </w:tabs>
      <w:suppressAutoHyphens/>
      <w:spacing w:after="120" w:line="240" w:lineRule="atLeast"/>
      <w:ind w:right="1134"/>
      <w:contextualSpacing w:val="0"/>
      <w:jc w:val="both"/>
    </w:pPr>
    <w:rPr>
      <w:rFonts w:ascii="Arial" w:hAnsi="Arial"/>
      <w:sz w:val="24"/>
    </w:rPr>
  </w:style>
  <w:style w:type="character" w:customStyle="1" w:styleId="ListParagraphChar">
    <w:name w:val="List Paragraph Char"/>
    <w:aliases w:val="Rec para Char,List Paragraph1 Char,Recommendation Char,List Paragraph11 Char,Use Case List Paragraph Char,lp1 Char,Bullets Char,List Paragraph numbered Char,List Bullet indent Char,Body Char,Level 3 Char,Bullet Normal Char"/>
    <w:basedOn w:val="DefaultParagraphFont"/>
    <w:link w:val="ListParagraph"/>
    <w:uiPriority w:val="34"/>
    <w:qFormat/>
    <w:locked/>
    <w:rsid w:val="00366DB4"/>
    <w:rPr>
      <w:rFonts w:ascii="Times New Roman" w:eastAsiaTheme="minorEastAsia" w:hAnsi="Times New Roman" w:cstheme="minorBidi"/>
      <w:szCs w:val="22"/>
    </w:rPr>
  </w:style>
  <w:style w:type="paragraph" w:styleId="ListNumber">
    <w:name w:val="List Number"/>
    <w:basedOn w:val="Normal"/>
    <w:uiPriority w:val="99"/>
    <w:semiHidden/>
    <w:rsid w:val="00541F3C"/>
    <w:pPr>
      <w:contextualSpacing/>
    </w:pPr>
  </w:style>
  <w:style w:type="paragraph" w:styleId="CommentSubject">
    <w:name w:val="annotation subject"/>
    <w:basedOn w:val="CommentText"/>
    <w:next w:val="CommentText"/>
    <w:link w:val="CommentSubjectChar"/>
    <w:uiPriority w:val="99"/>
    <w:semiHidden/>
    <w:unhideWhenUsed/>
    <w:rsid w:val="00F1226B"/>
    <w:rPr>
      <w:b/>
      <w:bCs/>
    </w:rPr>
  </w:style>
  <w:style w:type="character" w:customStyle="1" w:styleId="CommentSubjectChar">
    <w:name w:val="Comment Subject Char"/>
    <w:basedOn w:val="CommentTextChar"/>
    <w:link w:val="CommentSubject"/>
    <w:uiPriority w:val="99"/>
    <w:semiHidden/>
    <w:rsid w:val="00F1226B"/>
    <w:rPr>
      <w:rFonts w:ascii="Times New Roman" w:eastAsiaTheme="minorEastAsia" w:hAnsi="Times New Roman" w:cstheme="minorBidi"/>
      <w:b/>
      <w:bCs/>
    </w:rPr>
  </w:style>
  <w:style w:type="character" w:styleId="FootnoteReference">
    <w:name w:val="footnote reference"/>
    <w:basedOn w:val="DefaultParagraphFont"/>
    <w:uiPriority w:val="99"/>
    <w:semiHidden/>
    <w:unhideWhenUsed/>
    <w:rsid w:val="00F1226B"/>
    <w:rPr>
      <w:vertAlign w:val="superscript"/>
    </w:rPr>
  </w:style>
  <w:style w:type="character" w:styleId="Hyperlink">
    <w:name w:val="Hyperlink"/>
    <w:basedOn w:val="DefaultParagraphFont"/>
    <w:uiPriority w:val="99"/>
    <w:unhideWhenUsed/>
    <w:rsid w:val="00BD00ED"/>
    <w:rPr>
      <w:color w:val="0000FF" w:themeColor="hyperlink"/>
      <w:u w:val="single"/>
    </w:rPr>
  </w:style>
  <w:style w:type="character" w:styleId="UnresolvedMention">
    <w:name w:val="Unresolved Mention"/>
    <w:basedOn w:val="DefaultParagraphFont"/>
    <w:uiPriority w:val="99"/>
    <w:semiHidden/>
    <w:unhideWhenUsed/>
    <w:rsid w:val="008B2D00"/>
    <w:rPr>
      <w:color w:val="605E5C"/>
      <w:shd w:val="clear" w:color="auto" w:fill="E1DFDD"/>
    </w:rPr>
  </w:style>
  <w:style w:type="character" w:customStyle="1" w:styleId="amended-provision">
    <w:name w:val="amended-provision"/>
    <w:basedOn w:val="DefaultParagraphFont"/>
    <w:rsid w:val="007869FF"/>
  </w:style>
  <w:style w:type="character" w:customStyle="1" w:styleId="amending-operation">
    <w:name w:val="amending-operation"/>
    <w:basedOn w:val="DefaultParagraphFont"/>
    <w:rsid w:val="007869FF"/>
  </w:style>
  <w:style w:type="character" w:customStyle="1" w:styleId="amendment-date">
    <w:name w:val="amendment-date"/>
    <w:basedOn w:val="DefaultParagraphFont"/>
    <w:rsid w:val="007869FF"/>
  </w:style>
  <w:style w:type="character" w:customStyle="1" w:styleId="amending-leg">
    <w:name w:val="amending-leg"/>
    <w:basedOn w:val="DefaultParagraphFont"/>
    <w:rsid w:val="007869FF"/>
  </w:style>
  <w:style w:type="character" w:customStyle="1" w:styleId="hgkelc">
    <w:name w:val="hgkelc"/>
    <w:basedOn w:val="DefaultParagraphFont"/>
    <w:rsid w:val="009F04C7"/>
  </w:style>
  <w:style w:type="character" w:customStyle="1" w:styleId="ReportBodyChar">
    <w:name w:val="Report Body Char"/>
    <w:basedOn w:val="DefaultParagraphFont"/>
    <w:link w:val="ReportBody"/>
    <w:locked/>
    <w:rsid w:val="008625CB"/>
    <w:rPr>
      <w:rFonts w:ascii="Arial" w:hAnsi="Arial" w:cs="Arial"/>
      <w:color w:val="000000"/>
      <w:kern w:val="22"/>
    </w:rPr>
  </w:style>
  <w:style w:type="paragraph" w:customStyle="1" w:styleId="ReportBody">
    <w:name w:val="Report Body"/>
    <w:basedOn w:val="Normal"/>
    <w:link w:val="ReportBodyChar"/>
    <w:qFormat/>
    <w:rsid w:val="008625CB"/>
    <w:pPr>
      <w:numPr>
        <w:numId w:val="13"/>
      </w:numPr>
      <w:spacing w:before="120" w:after="120" w:line="240" w:lineRule="auto"/>
    </w:pPr>
    <w:rPr>
      <w:rFonts w:ascii="Arial" w:eastAsiaTheme="minorHAnsi" w:hAnsi="Arial" w:cs="Arial"/>
      <w:color w:val="000000"/>
      <w:kern w:val="22"/>
      <w:szCs w:val="20"/>
    </w:rPr>
  </w:style>
  <w:style w:type="paragraph" w:customStyle="1" w:styleId="ReportBody2">
    <w:name w:val="Report Body 2"/>
    <w:basedOn w:val="ReportBody"/>
    <w:qFormat/>
    <w:rsid w:val="008625CB"/>
    <w:pPr>
      <w:numPr>
        <w:ilvl w:val="1"/>
      </w:numPr>
      <w:tabs>
        <w:tab w:val="clear" w:pos="1276"/>
        <w:tab w:val="num" w:pos="360"/>
      </w:tabs>
      <w:ind w:left="1418" w:hanging="778"/>
    </w:pPr>
  </w:style>
  <w:style w:type="character" w:customStyle="1" w:styleId="A4">
    <w:name w:val="A4"/>
    <w:uiPriority w:val="99"/>
    <w:rsid w:val="00E16B85"/>
    <w:rPr>
      <w:rFonts w:cs="Roboto"/>
      <w:color w:val="000000"/>
      <w:sz w:val="20"/>
      <w:szCs w:val="20"/>
    </w:rPr>
  </w:style>
  <w:style w:type="character" w:customStyle="1" w:styleId="NoSpacingChar">
    <w:name w:val="No Spacing Char"/>
    <w:basedOn w:val="DefaultParagraphFont"/>
    <w:link w:val="NoSpacing"/>
    <w:uiPriority w:val="1"/>
    <w:rsid w:val="00B60CCA"/>
    <w:rPr>
      <w:rFonts w:ascii="Times New Roman" w:eastAsiaTheme="minorEastAsia" w:hAnsi="Times New Roman" w:cstheme="minorBidi"/>
      <w:szCs w:val="22"/>
    </w:rPr>
  </w:style>
  <w:style w:type="paragraph" w:customStyle="1" w:styleId="Default">
    <w:name w:val="Default"/>
    <w:rsid w:val="00B60CCA"/>
    <w:pPr>
      <w:autoSpaceDE w:val="0"/>
      <w:autoSpaceDN w:val="0"/>
      <w:adjustRightInd w:val="0"/>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D425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67976">
      <w:bodyDiv w:val="1"/>
      <w:marLeft w:val="0"/>
      <w:marRight w:val="0"/>
      <w:marTop w:val="0"/>
      <w:marBottom w:val="0"/>
      <w:divBdr>
        <w:top w:val="none" w:sz="0" w:space="0" w:color="auto"/>
        <w:left w:val="none" w:sz="0" w:space="0" w:color="auto"/>
        <w:bottom w:val="none" w:sz="0" w:space="0" w:color="auto"/>
        <w:right w:val="none" w:sz="0" w:space="0" w:color="auto"/>
      </w:divBdr>
    </w:div>
    <w:div w:id="51198978">
      <w:bodyDiv w:val="1"/>
      <w:marLeft w:val="0"/>
      <w:marRight w:val="0"/>
      <w:marTop w:val="0"/>
      <w:marBottom w:val="0"/>
      <w:divBdr>
        <w:top w:val="none" w:sz="0" w:space="0" w:color="auto"/>
        <w:left w:val="none" w:sz="0" w:space="0" w:color="auto"/>
        <w:bottom w:val="none" w:sz="0" w:space="0" w:color="auto"/>
        <w:right w:val="none" w:sz="0" w:space="0" w:color="auto"/>
      </w:divBdr>
    </w:div>
    <w:div w:id="116995965">
      <w:bodyDiv w:val="1"/>
      <w:marLeft w:val="0"/>
      <w:marRight w:val="0"/>
      <w:marTop w:val="0"/>
      <w:marBottom w:val="0"/>
      <w:divBdr>
        <w:top w:val="none" w:sz="0" w:space="0" w:color="auto"/>
        <w:left w:val="none" w:sz="0" w:space="0" w:color="auto"/>
        <w:bottom w:val="none" w:sz="0" w:space="0" w:color="auto"/>
        <w:right w:val="none" w:sz="0" w:space="0" w:color="auto"/>
      </w:divBdr>
    </w:div>
    <w:div w:id="199436458">
      <w:bodyDiv w:val="1"/>
      <w:marLeft w:val="0"/>
      <w:marRight w:val="0"/>
      <w:marTop w:val="0"/>
      <w:marBottom w:val="0"/>
      <w:divBdr>
        <w:top w:val="none" w:sz="0" w:space="0" w:color="auto"/>
        <w:left w:val="none" w:sz="0" w:space="0" w:color="auto"/>
        <w:bottom w:val="none" w:sz="0" w:space="0" w:color="auto"/>
        <w:right w:val="none" w:sz="0" w:space="0" w:color="auto"/>
      </w:divBdr>
    </w:div>
    <w:div w:id="230508108">
      <w:bodyDiv w:val="1"/>
      <w:marLeft w:val="0"/>
      <w:marRight w:val="0"/>
      <w:marTop w:val="0"/>
      <w:marBottom w:val="0"/>
      <w:divBdr>
        <w:top w:val="none" w:sz="0" w:space="0" w:color="auto"/>
        <w:left w:val="none" w:sz="0" w:space="0" w:color="auto"/>
        <w:bottom w:val="none" w:sz="0" w:space="0" w:color="auto"/>
        <w:right w:val="none" w:sz="0" w:space="0" w:color="auto"/>
      </w:divBdr>
    </w:div>
    <w:div w:id="250899570">
      <w:bodyDiv w:val="1"/>
      <w:marLeft w:val="0"/>
      <w:marRight w:val="0"/>
      <w:marTop w:val="0"/>
      <w:marBottom w:val="0"/>
      <w:divBdr>
        <w:top w:val="none" w:sz="0" w:space="0" w:color="auto"/>
        <w:left w:val="none" w:sz="0" w:space="0" w:color="auto"/>
        <w:bottom w:val="none" w:sz="0" w:space="0" w:color="auto"/>
        <w:right w:val="none" w:sz="0" w:space="0" w:color="auto"/>
      </w:divBdr>
    </w:div>
    <w:div w:id="322391573">
      <w:bodyDiv w:val="1"/>
      <w:marLeft w:val="0"/>
      <w:marRight w:val="0"/>
      <w:marTop w:val="0"/>
      <w:marBottom w:val="0"/>
      <w:divBdr>
        <w:top w:val="none" w:sz="0" w:space="0" w:color="auto"/>
        <w:left w:val="none" w:sz="0" w:space="0" w:color="auto"/>
        <w:bottom w:val="none" w:sz="0" w:space="0" w:color="auto"/>
        <w:right w:val="none" w:sz="0" w:space="0" w:color="auto"/>
      </w:divBdr>
    </w:div>
    <w:div w:id="362946877">
      <w:bodyDiv w:val="1"/>
      <w:marLeft w:val="0"/>
      <w:marRight w:val="0"/>
      <w:marTop w:val="0"/>
      <w:marBottom w:val="0"/>
      <w:divBdr>
        <w:top w:val="none" w:sz="0" w:space="0" w:color="auto"/>
        <w:left w:val="none" w:sz="0" w:space="0" w:color="auto"/>
        <w:bottom w:val="none" w:sz="0" w:space="0" w:color="auto"/>
        <w:right w:val="none" w:sz="0" w:space="0" w:color="auto"/>
      </w:divBdr>
    </w:div>
    <w:div w:id="391931510">
      <w:bodyDiv w:val="1"/>
      <w:marLeft w:val="0"/>
      <w:marRight w:val="0"/>
      <w:marTop w:val="0"/>
      <w:marBottom w:val="0"/>
      <w:divBdr>
        <w:top w:val="none" w:sz="0" w:space="0" w:color="auto"/>
        <w:left w:val="none" w:sz="0" w:space="0" w:color="auto"/>
        <w:bottom w:val="none" w:sz="0" w:space="0" w:color="auto"/>
        <w:right w:val="none" w:sz="0" w:space="0" w:color="auto"/>
      </w:divBdr>
    </w:div>
    <w:div w:id="408962730">
      <w:bodyDiv w:val="1"/>
      <w:marLeft w:val="0"/>
      <w:marRight w:val="0"/>
      <w:marTop w:val="0"/>
      <w:marBottom w:val="0"/>
      <w:divBdr>
        <w:top w:val="none" w:sz="0" w:space="0" w:color="auto"/>
        <w:left w:val="none" w:sz="0" w:space="0" w:color="auto"/>
        <w:bottom w:val="none" w:sz="0" w:space="0" w:color="auto"/>
        <w:right w:val="none" w:sz="0" w:space="0" w:color="auto"/>
      </w:divBdr>
    </w:div>
    <w:div w:id="424805342">
      <w:bodyDiv w:val="1"/>
      <w:marLeft w:val="0"/>
      <w:marRight w:val="0"/>
      <w:marTop w:val="0"/>
      <w:marBottom w:val="0"/>
      <w:divBdr>
        <w:top w:val="none" w:sz="0" w:space="0" w:color="auto"/>
        <w:left w:val="none" w:sz="0" w:space="0" w:color="auto"/>
        <w:bottom w:val="none" w:sz="0" w:space="0" w:color="auto"/>
        <w:right w:val="none" w:sz="0" w:space="0" w:color="auto"/>
      </w:divBdr>
    </w:div>
    <w:div w:id="474300173">
      <w:bodyDiv w:val="1"/>
      <w:marLeft w:val="0"/>
      <w:marRight w:val="0"/>
      <w:marTop w:val="0"/>
      <w:marBottom w:val="0"/>
      <w:divBdr>
        <w:top w:val="none" w:sz="0" w:space="0" w:color="auto"/>
        <w:left w:val="none" w:sz="0" w:space="0" w:color="auto"/>
        <w:bottom w:val="none" w:sz="0" w:space="0" w:color="auto"/>
        <w:right w:val="none" w:sz="0" w:space="0" w:color="auto"/>
      </w:divBdr>
    </w:div>
    <w:div w:id="685403081">
      <w:bodyDiv w:val="1"/>
      <w:marLeft w:val="0"/>
      <w:marRight w:val="0"/>
      <w:marTop w:val="0"/>
      <w:marBottom w:val="0"/>
      <w:divBdr>
        <w:top w:val="none" w:sz="0" w:space="0" w:color="auto"/>
        <w:left w:val="none" w:sz="0" w:space="0" w:color="auto"/>
        <w:bottom w:val="none" w:sz="0" w:space="0" w:color="auto"/>
        <w:right w:val="none" w:sz="0" w:space="0" w:color="auto"/>
      </w:divBdr>
    </w:div>
    <w:div w:id="702485246">
      <w:bodyDiv w:val="1"/>
      <w:marLeft w:val="0"/>
      <w:marRight w:val="0"/>
      <w:marTop w:val="0"/>
      <w:marBottom w:val="0"/>
      <w:divBdr>
        <w:top w:val="none" w:sz="0" w:space="0" w:color="auto"/>
        <w:left w:val="none" w:sz="0" w:space="0" w:color="auto"/>
        <w:bottom w:val="none" w:sz="0" w:space="0" w:color="auto"/>
        <w:right w:val="none" w:sz="0" w:space="0" w:color="auto"/>
      </w:divBdr>
    </w:div>
    <w:div w:id="706682094">
      <w:bodyDiv w:val="1"/>
      <w:marLeft w:val="0"/>
      <w:marRight w:val="0"/>
      <w:marTop w:val="0"/>
      <w:marBottom w:val="0"/>
      <w:divBdr>
        <w:top w:val="none" w:sz="0" w:space="0" w:color="auto"/>
        <w:left w:val="none" w:sz="0" w:space="0" w:color="auto"/>
        <w:bottom w:val="none" w:sz="0" w:space="0" w:color="auto"/>
        <w:right w:val="none" w:sz="0" w:space="0" w:color="auto"/>
      </w:divBdr>
    </w:div>
    <w:div w:id="805660866">
      <w:bodyDiv w:val="1"/>
      <w:marLeft w:val="0"/>
      <w:marRight w:val="0"/>
      <w:marTop w:val="0"/>
      <w:marBottom w:val="0"/>
      <w:divBdr>
        <w:top w:val="none" w:sz="0" w:space="0" w:color="auto"/>
        <w:left w:val="none" w:sz="0" w:space="0" w:color="auto"/>
        <w:bottom w:val="none" w:sz="0" w:space="0" w:color="auto"/>
        <w:right w:val="none" w:sz="0" w:space="0" w:color="auto"/>
      </w:divBdr>
    </w:div>
    <w:div w:id="827213645">
      <w:bodyDiv w:val="1"/>
      <w:marLeft w:val="0"/>
      <w:marRight w:val="0"/>
      <w:marTop w:val="0"/>
      <w:marBottom w:val="0"/>
      <w:divBdr>
        <w:top w:val="none" w:sz="0" w:space="0" w:color="auto"/>
        <w:left w:val="none" w:sz="0" w:space="0" w:color="auto"/>
        <w:bottom w:val="none" w:sz="0" w:space="0" w:color="auto"/>
        <w:right w:val="none" w:sz="0" w:space="0" w:color="auto"/>
      </w:divBdr>
    </w:div>
    <w:div w:id="829754646">
      <w:bodyDiv w:val="1"/>
      <w:marLeft w:val="0"/>
      <w:marRight w:val="0"/>
      <w:marTop w:val="0"/>
      <w:marBottom w:val="0"/>
      <w:divBdr>
        <w:top w:val="none" w:sz="0" w:space="0" w:color="auto"/>
        <w:left w:val="none" w:sz="0" w:space="0" w:color="auto"/>
        <w:bottom w:val="none" w:sz="0" w:space="0" w:color="auto"/>
        <w:right w:val="none" w:sz="0" w:space="0" w:color="auto"/>
      </w:divBdr>
    </w:div>
    <w:div w:id="861675735">
      <w:bodyDiv w:val="1"/>
      <w:marLeft w:val="0"/>
      <w:marRight w:val="0"/>
      <w:marTop w:val="0"/>
      <w:marBottom w:val="0"/>
      <w:divBdr>
        <w:top w:val="none" w:sz="0" w:space="0" w:color="auto"/>
        <w:left w:val="none" w:sz="0" w:space="0" w:color="auto"/>
        <w:bottom w:val="none" w:sz="0" w:space="0" w:color="auto"/>
        <w:right w:val="none" w:sz="0" w:space="0" w:color="auto"/>
      </w:divBdr>
    </w:div>
    <w:div w:id="934437743">
      <w:bodyDiv w:val="1"/>
      <w:marLeft w:val="0"/>
      <w:marRight w:val="0"/>
      <w:marTop w:val="0"/>
      <w:marBottom w:val="0"/>
      <w:divBdr>
        <w:top w:val="none" w:sz="0" w:space="0" w:color="auto"/>
        <w:left w:val="none" w:sz="0" w:space="0" w:color="auto"/>
        <w:bottom w:val="none" w:sz="0" w:space="0" w:color="auto"/>
        <w:right w:val="none" w:sz="0" w:space="0" w:color="auto"/>
      </w:divBdr>
    </w:div>
    <w:div w:id="977077255">
      <w:bodyDiv w:val="1"/>
      <w:marLeft w:val="0"/>
      <w:marRight w:val="0"/>
      <w:marTop w:val="0"/>
      <w:marBottom w:val="0"/>
      <w:divBdr>
        <w:top w:val="none" w:sz="0" w:space="0" w:color="auto"/>
        <w:left w:val="none" w:sz="0" w:space="0" w:color="auto"/>
        <w:bottom w:val="none" w:sz="0" w:space="0" w:color="auto"/>
        <w:right w:val="none" w:sz="0" w:space="0" w:color="auto"/>
      </w:divBdr>
    </w:div>
    <w:div w:id="1066799154">
      <w:bodyDiv w:val="1"/>
      <w:marLeft w:val="0"/>
      <w:marRight w:val="0"/>
      <w:marTop w:val="0"/>
      <w:marBottom w:val="0"/>
      <w:divBdr>
        <w:top w:val="none" w:sz="0" w:space="0" w:color="auto"/>
        <w:left w:val="none" w:sz="0" w:space="0" w:color="auto"/>
        <w:bottom w:val="none" w:sz="0" w:space="0" w:color="auto"/>
        <w:right w:val="none" w:sz="0" w:space="0" w:color="auto"/>
      </w:divBdr>
    </w:div>
    <w:div w:id="1133866505">
      <w:bodyDiv w:val="1"/>
      <w:marLeft w:val="0"/>
      <w:marRight w:val="0"/>
      <w:marTop w:val="0"/>
      <w:marBottom w:val="0"/>
      <w:divBdr>
        <w:top w:val="none" w:sz="0" w:space="0" w:color="auto"/>
        <w:left w:val="none" w:sz="0" w:space="0" w:color="auto"/>
        <w:bottom w:val="none" w:sz="0" w:space="0" w:color="auto"/>
        <w:right w:val="none" w:sz="0" w:space="0" w:color="auto"/>
      </w:divBdr>
    </w:div>
    <w:div w:id="1179928622">
      <w:bodyDiv w:val="1"/>
      <w:marLeft w:val="0"/>
      <w:marRight w:val="0"/>
      <w:marTop w:val="0"/>
      <w:marBottom w:val="0"/>
      <w:divBdr>
        <w:top w:val="none" w:sz="0" w:space="0" w:color="auto"/>
        <w:left w:val="none" w:sz="0" w:space="0" w:color="auto"/>
        <w:bottom w:val="none" w:sz="0" w:space="0" w:color="auto"/>
        <w:right w:val="none" w:sz="0" w:space="0" w:color="auto"/>
      </w:divBdr>
    </w:div>
    <w:div w:id="1290160468">
      <w:bodyDiv w:val="1"/>
      <w:marLeft w:val="0"/>
      <w:marRight w:val="0"/>
      <w:marTop w:val="0"/>
      <w:marBottom w:val="0"/>
      <w:divBdr>
        <w:top w:val="none" w:sz="0" w:space="0" w:color="auto"/>
        <w:left w:val="none" w:sz="0" w:space="0" w:color="auto"/>
        <w:bottom w:val="none" w:sz="0" w:space="0" w:color="auto"/>
        <w:right w:val="none" w:sz="0" w:space="0" w:color="auto"/>
      </w:divBdr>
    </w:div>
    <w:div w:id="1364402662">
      <w:bodyDiv w:val="1"/>
      <w:marLeft w:val="0"/>
      <w:marRight w:val="0"/>
      <w:marTop w:val="0"/>
      <w:marBottom w:val="0"/>
      <w:divBdr>
        <w:top w:val="none" w:sz="0" w:space="0" w:color="auto"/>
        <w:left w:val="none" w:sz="0" w:space="0" w:color="auto"/>
        <w:bottom w:val="none" w:sz="0" w:space="0" w:color="auto"/>
        <w:right w:val="none" w:sz="0" w:space="0" w:color="auto"/>
      </w:divBdr>
    </w:div>
    <w:div w:id="1397169812">
      <w:bodyDiv w:val="1"/>
      <w:marLeft w:val="0"/>
      <w:marRight w:val="0"/>
      <w:marTop w:val="0"/>
      <w:marBottom w:val="0"/>
      <w:divBdr>
        <w:top w:val="none" w:sz="0" w:space="0" w:color="auto"/>
        <w:left w:val="none" w:sz="0" w:space="0" w:color="auto"/>
        <w:bottom w:val="none" w:sz="0" w:space="0" w:color="auto"/>
        <w:right w:val="none" w:sz="0" w:space="0" w:color="auto"/>
      </w:divBdr>
    </w:div>
    <w:div w:id="1534225302">
      <w:bodyDiv w:val="1"/>
      <w:marLeft w:val="0"/>
      <w:marRight w:val="0"/>
      <w:marTop w:val="0"/>
      <w:marBottom w:val="0"/>
      <w:divBdr>
        <w:top w:val="none" w:sz="0" w:space="0" w:color="auto"/>
        <w:left w:val="none" w:sz="0" w:space="0" w:color="auto"/>
        <w:bottom w:val="none" w:sz="0" w:space="0" w:color="auto"/>
        <w:right w:val="none" w:sz="0" w:space="0" w:color="auto"/>
      </w:divBdr>
    </w:div>
    <w:div w:id="1586262882">
      <w:bodyDiv w:val="1"/>
      <w:marLeft w:val="0"/>
      <w:marRight w:val="0"/>
      <w:marTop w:val="0"/>
      <w:marBottom w:val="0"/>
      <w:divBdr>
        <w:top w:val="none" w:sz="0" w:space="0" w:color="auto"/>
        <w:left w:val="none" w:sz="0" w:space="0" w:color="auto"/>
        <w:bottom w:val="none" w:sz="0" w:space="0" w:color="auto"/>
        <w:right w:val="none" w:sz="0" w:space="0" w:color="auto"/>
      </w:divBdr>
    </w:div>
    <w:div w:id="1691444449">
      <w:bodyDiv w:val="1"/>
      <w:marLeft w:val="0"/>
      <w:marRight w:val="0"/>
      <w:marTop w:val="0"/>
      <w:marBottom w:val="0"/>
      <w:divBdr>
        <w:top w:val="none" w:sz="0" w:space="0" w:color="auto"/>
        <w:left w:val="none" w:sz="0" w:space="0" w:color="auto"/>
        <w:bottom w:val="none" w:sz="0" w:space="0" w:color="auto"/>
        <w:right w:val="none" w:sz="0" w:space="0" w:color="auto"/>
      </w:divBdr>
    </w:div>
    <w:div w:id="1778714584">
      <w:bodyDiv w:val="1"/>
      <w:marLeft w:val="0"/>
      <w:marRight w:val="0"/>
      <w:marTop w:val="0"/>
      <w:marBottom w:val="0"/>
      <w:divBdr>
        <w:top w:val="none" w:sz="0" w:space="0" w:color="auto"/>
        <w:left w:val="none" w:sz="0" w:space="0" w:color="auto"/>
        <w:bottom w:val="none" w:sz="0" w:space="0" w:color="auto"/>
        <w:right w:val="none" w:sz="0" w:space="0" w:color="auto"/>
      </w:divBdr>
    </w:div>
    <w:div w:id="1866282344">
      <w:bodyDiv w:val="1"/>
      <w:marLeft w:val="0"/>
      <w:marRight w:val="0"/>
      <w:marTop w:val="0"/>
      <w:marBottom w:val="0"/>
      <w:divBdr>
        <w:top w:val="none" w:sz="0" w:space="0" w:color="auto"/>
        <w:left w:val="none" w:sz="0" w:space="0" w:color="auto"/>
        <w:bottom w:val="none" w:sz="0" w:space="0" w:color="auto"/>
        <w:right w:val="none" w:sz="0" w:space="0" w:color="auto"/>
      </w:divBdr>
    </w:div>
    <w:div w:id="1902133434">
      <w:bodyDiv w:val="1"/>
      <w:marLeft w:val="0"/>
      <w:marRight w:val="0"/>
      <w:marTop w:val="0"/>
      <w:marBottom w:val="0"/>
      <w:divBdr>
        <w:top w:val="none" w:sz="0" w:space="0" w:color="auto"/>
        <w:left w:val="none" w:sz="0" w:space="0" w:color="auto"/>
        <w:bottom w:val="none" w:sz="0" w:space="0" w:color="auto"/>
        <w:right w:val="none" w:sz="0" w:space="0" w:color="auto"/>
      </w:divBdr>
    </w:div>
    <w:div w:id="1977686706">
      <w:bodyDiv w:val="1"/>
      <w:marLeft w:val="0"/>
      <w:marRight w:val="0"/>
      <w:marTop w:val="0"/>
      <w:marBottom w:val="0"/>
      <w:divBdr>
        <w:top w:val="none" w:sz="0" w:space="0" w:color="auto"/>
        <w:left w:val="none" w:sz="0" w:space="0" w:color="auto"/>
        <w:bottom w:val="none" w:sz="0" w:space="0" w:color="auto"/>
        <w:right w:val="none" w:sz="0" w:space="0" w:color="auto"/>
      </w:divBdr>
    </w:div>
    <w:div w:id="1995835967">
      <w:bodyDiv w:val="1"/>
      <w:marLeft w:val="0"/>
      <w:marRight w:val="0"/>
      <w:marTop w:val="0"/>
      <w:marBottom w:val="0"/>
      <w:divBdr>
        <w:top w:val="none" w:sz="0" w:space="0" w:color="auto"/>
        <w:left w:val="none" w:sz="0" w:space="0" w:color="auto"/>
        <w:bottom w:val="none" w:sz="0" w:space="0" w:color="auto"/>
        <w:right w:val="none" w:sz="0" w:space="0" w:color="auto"/>
      </w:divBdr>
    </w:div>
    <w:div w:id="2011448831">
      <w:bodyDiv w:val="1"/>
      <w:marLeft w:val="0"/>
      <w:marRight w:val="0"/>
      <w:marTop w:val="0"/>
      <w:marBottom w:val="0"/>
      <w:divBdr>
        <w:top w:val="none" w:sz="0" w:space="0" w:color="auto"/>
        <w:left w:val="none" w:sz="0" w:space="0" w:color="auto"/>
        <w:bottom w:val="none" w:sz="0" w:space="0" w:color="auto"/>
        <w:right w:val="none" w:sz="0" w:space="0" w:color="auto"/>
      </w:divBdr>
    </w:div>
    <w:div w:id="2030718247">
      <w:bodyDiv w:val="1"/>
      <w:marLeft w:val="0"/>
      <w:marRight w:val="0"/>
      <w:marTop w:val="0"/>
      <w:marBottom w:val="0"/>
      <w:divBdr>
        <w:top w:val="none" w:sz="0" w:space="0" w:color="auto"/>
        <w:left w:val="none" w:sz="0" w:space="0" w:color="auto"/>
        <w:bottom w:val="none" w:sz="0" w:space="0" w:color="auto"/>
        <w:right w:val="none" w:sz="0" w:space="0" w:color="auto"/>
      </w:divBdr>
    </w:div>
    <w:div w:id="2037153569">
      <w:bodyDiv w:val="1"/>
      <w:marLeft w:val="0"/>
      <w:marRight w:val="0"/>
      <w:marTop w:val="0"/>
      <w:marBottom w:val="0"/>
      <w:divBdr>
        <w:top w:val="none" w:sz="0" w:space="0" w:color="auto"/>
        <w:left w:val="none" w:sz="0" w:space="0" w:color="auto"/>
        <w:bottom w:val="none" w:sz="0" w:space="0" w:color="auto"/>
        <w:right w:val="none" w:sz="0" w:space="0" w:color="auto"/>
      </w:divBdr>
    </w:div>
    <w:div w:id="2100057580">
      <w:bodyDiv w:val="1"/>
      <w:marLeft w:val="0"/>
      <w:marRight w:val="0"/>
      <w:marTop w:val="0"/>
      <w:marBottom w:val="0"/>
      <w:divBdr>
        <w:top w:val="none" w:sz="0" w:space="0" w:color="auto"/>
        <w:left w:val="none" w:sz="0" w:space="0" w:color="auto"/>
        <w:bottom w:val="none" w:sz="0" w:space="0" w:color="auto"/>
        <w:right w:val="none" w:sz="0" w:space="0" w:color="auto"/>
      </w:divBdr>
    </w:div>
    <w:div w:id="21347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justice.govt.nz/about/news-and-media/covid-19-news/chief-victims-advisor-support-available-for-victims-during-isolation/" TargetMode="External"/><Relationship Id="rId18" Type="http://schemas.openxmlformats.org/officeDocument/2006/relationships/hyperlink" Target="https://www.health.govt.nz/our-work/populations/maori-health/he-korowai-oranga" TargetMode="External"/><Relationship Id="rId26" Type="http://schemas.openxmlformats.org/officeDocument/2006/relationships/hyperlink" Target="https://www.budget.govt.nz/budget/pdfs/hyefu2020/hyefu20.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estlaw.co.nz/maf/wlnz/app/document?docguid=Iee678ae8e03011e08eefa443f89988a0&amp;tocDs=AUNZ_NZ_LEGCOMM_TOC&amp;isTocNav=true&amp;startChunk=1&amp;endChunk=1" TargetMode="External"/><Relationship Id="rId34" Type="http://schemas.openxmlformats.org/officeDocument/2006/relationships/hyperlink" Target="https://www.esr.cri.nz/our-services/consultancy/public-health/sti/" TargetMode="External"/><Relationship Id="rId7" Type="http://schemas.openxmlformats.org/officeDocument/2006/relationships/endnotes" Target="endnotes.xml"/><Relationship Id="rId12" Type="http://schemas.openxmlformats.org/officeDocument/2006/relationships/hyperlink" Target="https://www.health.govt.nz/publication/covid-19-health-and-disability-system-response-plan" TargetMode="External"/><Relationship Id="rId17" Type="http://schemas.openxmlformats.org/officeDocument/2006/relationships/hyperlink" Target="http://www.legislation.govt.nz/act/public/2016/0098/latest/DLM6856704.html" TargetMode="External"/><Relationship Id="rId25" Type="http://schemas.openxmlformats.org/officeDocument/2006/relationships/footer" Target="footer4.xml"/><Relationship Id="rId33" Type="http://schemas.openxmlformats.org/officeDocument/2006/relationships/hyperlink" Target="https://www.stats.govt.nz/information-releases/disability-survey-2013" TargetMode="External"/><Relationship Id="rId38" Type="http://schemas.openxmlformats.org/officeDocument/2006/relationships/hyperlink" Target="https://www.health.govt.nz/publication/report-maternity-2017" TargetMode="External"/><Relationship Id="rId2" Type="http://schemas.openxmlformats.org/officeDocument/2006/relationships/numbering" Target="numbering.xml"/><Relationship Id="rId16" Type="http://schemas.openxmlformats.org/officeDocument/2006/relationships/hyperlink" Target="https://www.justice.govt.nz/about/news-and-media/media-releases/data-of-covid-19-alert-level-4-effect-on-district-court-released/" TargetMode="External"/><Relationship Id="rId20" Type="http://schemas.openxmlformats.org/officeDocument/2006/relationships/hyperlink" Target="https://tenone.police.govt.nz/pi/child-protection-investigation-policy-and-procedures" TargetMode="External"/><Relationship Id="rId29" Type="http://schemas.openxmlformats.org/officeDocument/2006/relationships/hyperlink" Target="https://minhealthnz.shinyapps.io/mortality_webto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t.nz/act/public/1993/0094/latest/DLM312895.html" TargetMode="External"/><Relationship Id="rId24" Type="http://schemas.openxmlformats.org/officeDocument/2006/relationships/footer" Target="footer3.xml"/><Relationship Id="rId32" Type="http://schemas.openxmlformats.org/officeDocument/2006/relationships/hyperlink" Target="https://www.stats.govt.nz/methods/child-poverty-statistics-year-ended-june-2020-technical-appendix" TargetMode="External"/><Relationship Id="rId37" Type="http://schemas.openxmlformats.org/officeDocument/2006/relationships/hyperlink" Target="https://www.health.govt.nz/publication/report-maternity-2017"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justice.govt.nz/justice-sector-policy/research-data/" TargetMode="External"/><Relationship Id="rId23" Type="http://schemas.openxmlformats.org/officeDocument/2006/relationships/hyperlink" Target="https://www.occ.org.nz/publications/resources/child-and-youth-toolkit/" TargetMode="External"/><Relationship Id="rId28" Type="http://schemas.openxmlformats.org/officeDocument/2006/relationships/hyperlink" Target="https://coronialservices.justice.govt.nz/suicide/annual-suicide-statistics-since-2011/" TargetMode="External"/><Relationship Id="rId36" Type="http://schemas.openxmlformats.org/officeDocument/2006/relationships/hyperlink" Target="https://werryworkforce.org/sites/default/files/2016%20Stocktake%20Full%20Report%20Aug2017_0.pdf" TargetMode="External"/><Relationship Id="rId10" Type="http://schemas.openxmlformats.org/officeDocument/2006/relationships/footer" Target="footer2.xml"/><Relationship Id="rId19" Type="http://schemas.openxmlformats.org/officeDocument/2006/relationships/hyperlink" Target="https://thehive.nz/" TargetMode="External"/><Relationship Id="rId31" Type="http://schemas.openxmlformats.org/officeDocument/2006/relationships/hyperlink" Target="https://www.stats.govt.nz/information-releases/child-poverty-statistics-year-ended-june-20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justice.govt.nz/about/news-and-media/covid-19-news/family-violence-and-sexual-violence-helplines/" TargetMode="External"/><Relationship Id="rId22" Type="http://schemas.openxmlformats.org/officeDocument/2006/relationships/hyperlink" Target="http://legislation.govt.nz/act/public/2004/0090/latest/DLM317233.html" TargetMode="External"/><Relationship Id="rId27" Type="http://schemas.openxmlformats.org/officeDocument/2006/relationships/hyperlink" Target="https://www.health.govt.nz/publication/suicide-facts-data-tables-19962016" TargetMode="External"/><Relationship Id="rId30" Type="http://schemas.openxmlformats.org/officeDocument/2006/relationships/hyperlink" Target="https://www.stats.govt.nz/information-releases/child-poverty-statistics-year-ended-june-2019" TargetMode="External"/><Relationship Id="rId35" Type="http://schemas.openxmlformats.org/officeDocument/2006/relationships/image" Target="media/image1.emf"/></Relationships>
</file>

<file path=word/_rels/footnotes.xml.rels><?xml version="1.0" encoding="UTF-8" standalone="yes"?>
<Relationships xmlns="http://schemas.openxmlformats.org/package/2006/relationships"><Relationship Id="rId13" Type="http://schemas.openxmlformats.org/officeDocument/2006/relationships/hyperlink" Target="https://www.msd.govt.nz/about-msd-and-our-work/work-programmes/investing-in-children/index.html" TargetMode="External"/><Relationship Id="rId18" Type="http://schemas.openxmlformats.org/officeDocument/2006/relationships/hyperlink" Target="https://www.health.govt.nz/publication/faiva-ora-2016-2021-national-pasifika-disability-plan" TargetMode="External"/><Relationship Id="rId26" Type="http://schemas.openxmlformats.org/officeDocument/2006/relationships/hyperlink" Target="https://www.justice.govt.nz/about/lawyers-and-service-providers/service-providers/practice-notes-and-procedures/" TargetMode="External"/><Relationship Id="rId39" Type="http://schemas.openxmlformats.org/officeDocument/2006/relationships/hyperlink" Target="https://orangatamariki.govt.nz/about-us/reports-and-releases/section-7aa/section-7aa-report/" TargetMode="External"/><Relationship Id="rId3" Type="http://schemas.openxmlformats.org/officeDocument/2006/relationships/hyperlink" Target="https://www.msd.govt.nz/documents/about-msd-and-our-work/publications-resources/resources/child-impact-assessment-guide-jul18.pdf" TargetMode="External"/><Relationship Id="rId21" Type="http://schemas.openxmlformats.org/officeDocument/2006/relationships/hyperlink" Target="https://practice.orangatamariki.govt.nz/practice-standards/working-with-pacific-peoples-vaaifetu/" TargetMode="External"/><Relationship Id="rId34" Type="http://schemas.openxmlformats.org/officeDocument/2006/relationships/hyperlink" Target="https://childyouthwellbeing.govt.nz/sites/default/files/2019-08/strategy-on-a-page-child-youth-wellbeing-Sept-2019.pdf" TargetMode="External"/><Relationship Id="rId42" Type="http://schemas.openxmlformats.org/officeDocument/2006/relationships/hyperlink" Target="https://www.workandincome.govt.nz/products/a-z-benefits/winter-energy-payment.html" TargetMode="External"/><Relationship Id="rId47" Type="http://schemas.openxmlformats.org/officeDocument/2006/relationships/hyperlink" Target="https://www.treasury.govt.nz/publications/summary-intiatives/summary-initiatives-crrf-budget2020" TargetMode="External"/><Relationship Id="rId50" Type="http://schemas.openxmlformats.org/officeDocument/2006/relationships/hyperlink" Target="https://www.immigration.govt.nz/documents/refugees/refugee-status-children-minors-guidelines.pdf" TargetMode="External"/><Relationship Id="rId7" Type="http://schemas.openxmlformats.org/officeDocument/2006/relationships/hyperlink" Target="https://www.myd.govt.nz/documents/young-people/youth-plan/youth-plan-2020-2022-turning-voice-into-action-rebuilding-and-recovering.pdf" TargetMode="External"/><Relationship Id="rId12" Type="http://schemas.openxmlformats.org/officeDocument/2006/relationships/hyperlink" Target="https://www.orangatamariki.govt.nz/working-with-children/childrens-act-requirements/core-worker-exemptions/" TargetMode="External"/><Relationship Id="rId17" Type="http://schemas.openxmlformats.org/officeDocument/2006/relationships/hyperlink" Target="https://www.health.govt.nz/publication/ola-manuia-pacific-health-and-wellbeing-action-plan-2020-2025" TargetMode="External"/><Relationship Id="rId25" Type="http://schemas.openxmlformats.org/officeDocument/2006/relationships/hyperlink" Target="https://www.justice.govt.nz/family/about/lawyer-for-child/" TargetMode="External"/><Relationship Id="rId33" Type="http://schemas.openxmlformats.org/officeDocument/2006/relationships/hyperlink" Target="https://www.icm.org.nz/reports/" TargetMode="External"/><Relationship Id="rId38" Type="http://schemas.openxmlformats.org/officeDocument/2006/relationships/hyperlink" Target="https://practice.orangatamariki.govt.nz/policy/all-about-me-plan/" TargetMode="External"/><Relationship Id="rId46" Type="http://schemas.openxmlformats.org/officeDocument/2006/relationships/hyperlink" Target="https://www.budget.govt.nz/budget/2020/wellbeing/child-poverty-report/government-response.htm" TargetMode="External"/><Relationship Id="rId2" Type="http://schemas.openxmlformats.org/officeDocument/2006/relationships/hyperlink" Target="https://orangatamariki.govt.nz/about-us/reports-and-releases/cabinet-papers/implementing-the-operating-model/" TargetMode="External"/><Relationship Id="rId16" Type="http://schemas.openxmlformats.org/officeDocument/2006/relationships/hyperlink" Target="https://www.health.govt.nz/publication/whaia-te-ao-marama-2018-2022-maori-disability-action-plan" TargetMode="External"/><Relationship Id="rId20" Type="http://schemas.openxmlformats.org/officeDocument/2006/relationships/hyperlink" Target="https://orangatamariki.govt.nz/assets/Uploads/About-us/Report-and-releases/Cabinet-papers/Operating-model-July-2019-Cabinet-Papers/1.Overview-Minutes-operating-model.pdf" TargetMode="External"/><Relationship Id="rId29" Type="http://schemas.openxmlformats.org/officeDocument/2006/relationships/hyperlink" Target="https://www.orangatamariki.govt.nz/working-with-children/information-sharing/" TargetMode="External"/><Relationship Id="rId41" Type="http://schemas.openxmlformats.org/officeDocument/2006/relationships/hyperlink" Target="https://www.tenancy.govt.nz/healthy-homes/about-the-healthy-homes-standards/" TargetMode="External"/><Relationship Id="rId54" Type="http://schemas.openxmlformats.org/officeDocument/2006/relationships/hyperlink" Target="https://www.hrc.co.nz/enquiries-and-complaints/" TargetMode="External"/><Relationship Id="rId1" Type="http://schemas.openxmlformats.org/officeDocument/2006/relationships/hyperlink" Target="https://www.msd.govt.nz/documents/about-msd-and-our-work/publications-resources/corporate/expert-panel-cyf/investing-in-children-report.pdf" TargetMode="External"/><Relationship Id="rId6" Type="http://schemas.openxmlformats.org/officeDocument/2006/relationships/hyperlink" Target="https://budget.govt.nz/budget/2020/wellbeing/child-poverty-report/" TargetMode="External"/><Relationship Id="rId11" Type="http://schemas.openxmlformats.org/officeDocument/2006/relationships/hyperlink" Target="https://www.health.govt.nz/nz-health-statistics/health-statistics-and-data-sets/child-and-youth-health-data-and-stats" TargetMode="External"/><Relationship Id="rId24" Type="http://schemas.openxmlformats.org/officeDocument/2006/relationships/hyperlink" Target="https://www.beehive.govt.nz/release/first-ever-nationwide-funding-mental-health-services-rainbow-young" TargetMode="External"/><Relationship Id="rId32" Type="http://schemas.openxmlformats.org/officeDocument/2006/relationships/hyperlink" Target="https://www.netsafe.org.nz/the-kit/netsafe-schools/" TargetMode="External"/><Relationship Id="rId37" Type="http://schemas.openxmlformats.org/officeDocument/2006/relationships/hyperlink" Target="https://www.orangatamariki.govt.nz/about-us/reports-and-releases/reports-to-the-minister-for-children/" TargetMode="External"/><Relationship Id="rId40" Type="http://schemas.openxmlformats.org/officeDocument/2006/relationships/hyperlink" Target="https://orangatamariki.govt.nz/assets/Uploads/About-us/Report-and-releases/Cabinet-papers/Operating-model-July-2019-Cabinet-Papers/4.Care-Minutes-operating-model.pdf" TargetMode="External"/><Relationship Id="rId45" Type="http://schemas.openxmlformats.org/officeDocument/2006/relationships/hyperlink" Target="https://www.legislation.govt.nz/act/public/2019/0061/latest/LMS183736.html" TargetMode="External"/><Relationship Id="rId53" Type="http://schemas.openxmlformats.org/officeDocument/2006/relationships/hyperlink" Target="https://www.employment.govt.nz/" TargetMode="External"/><Relationship Id="rId5" Type="http://schemas.openxmlformats.org/officeDocument/2006/relationships/hyperlink" Target="https://www.treasury.govt.nz/system/files/2019-12/bps2020.pdf" TargetMode="External"/><Relationship Id="rId15" Type="http://schemas.openxmlformats.org/officeDocument/2006/relationships/hyperlink" Target="https://www.health.govt.nz/publication/whakamaua-maori-health-action-plan-2020-2025" TargetMode="External"/><Relationship Id="rId23" Type="http://schemas.openxmlformats.org/officeDocument/2006/relationships/hyperlink" Target="https://orangatamariki.govt.nz/children-in-our-care/national-care-standards/" TargetMode="External"/><Relationship Id="rId28" Type="http://schemas.openxmlformats.org/officeDocument/2006/relationships/hyperlink" Target="https://thehive.nz/" TargetMode="External"/><Relationship Id="rId36" Type="http://schemas.openxmlformats.org/officeDocument/2006/relationships/hyperlink" Target="https://www.msd.govt.nz/documents/about-msd-and-our-work/publications-resources/information-releases/welfare-overhaul-update/cabinet-paper-welfare-overhaul-update-on-progress-and-long-term-plan.pdf" TargetMode="External"/><Relationship Id="rId49" Type="http://schemas.openxmlformats.org/officeDocument/2006/relationships/hyperlink" Target="https://www.immigration.govt.nz/opsmanual/" TargetMode="External"/><Relationship Id="rId10" Type="http://schemas.openxmlformats.org/officeDocument/2006/relationships/hyperlink" Target="https://www.health.govt.nz/publication/annual-update-key-results-2018-19-new-zealand-health-survey" TargetMode="External"/><Relationship Id="rId19" Type="http://schemas.openxmlformats.org/officeDocument/2006/relationships/hyperlink" Target="https://orangatamariki.govt.nz/assets/Uploads/About-us/Report-and-releases/Cabinet-papers/Operating-model-July-2019-Cabinet-Papers/2.Improving-outcomes-for-Maori-Minutes-operating-model.pdf" TargetMode="External"/><Relationship Id="rId31" Type="http://schemas.openxmlformats.org/officeDocument/2006/relationships/hyperlink" Target="https://data.govt.nz/use-data/data-ethics/government-algorithm-transparency-and-accountability/algorithm-charter/" TargetMode="External"/><Relationship Id="rId44" Type="http://schemas.openxmlformats.org/officeDocument/2006/relationships/hyperlink" Target="https://www.health.govt.nz/system/files/documents/pages/supporting-people-_affected-christchurch-mosque-attacks-jul19.pdf" TargetMode="External"/><Relationship Id="rId52" Type="http://schemas.openxmlformats.org/officeDocument/2006/relationships/hyperlink" Target="https://conversation.education.govt.nz/conversations/action-plan-for-pacific-education/%20" TargetMode="External"/><Relationship Id="rId4" Type="http://schemas.openxmlformats.org/officeDocument/2006/relationships/hyperlink" Target="https://www.treasury.govt.nz/publications/wellbeing-budget/wellbeing-budget-2019-html" TargetMode="External"/><Relationship Id="rId9" Type="http://schemas.openxmlformats.org/officeDocument/2006/relationships/hyperlink" Target="https://www.miq.govt.nz/assets/operations-framework-managed-isolation-and-quarantine-facilities.pdf" TargetMode="External"/><Relationship Id="rId14" Type="http://schemas.openxmlformats.org/officeDocument/2006/relationships/hyperlink" Target="https://www.tpk.govt.nz/en/whakamahia/pae-aronui" TargetMode="External"/><Relationship Id="rId22" Type="http://schemas.openxmlformats.org/officeDocument/2006/relationships/hyperlink" Target="https://www.immigration.govt.nz/about-us/what-we-do/welcoming-communities" TargetMode="External"/><Relationship Id="rId27" Type="http://schemas.openxmlformats.org/officeDocument/2006/relationships/hyperlink" Target="https://voyce.org.nz/" TargetMode="External"/><Relationship Id="rId30" Type="http://schemas.openxmlformats.org/officeDocument/2006/relationships/hyperlink" Target="https://www.msd.govt.nz/about-msd-and-our-work/work-programmes/initiatives/phrae/index.html" TargetMode="External"/><Relationship Id="rId35" Type="http://schemas.openxmlformats.org/officeDocument/2006/relationships/hyperlink" Target="https://www.treasury.govt.nz/sites/default/files/2020-05/b20-wellbeing-budget.pdf" TargetMode="External"/><Relationship Id="rId43" Type="http://schemas.openxmlformats.org/officeDocument/2006/relationships/hyperlink" Target="https://www.health.govt.nz/our-work/preventative-health-wellness/sexual-and-reproductive-health" TargetMode="External"/><Relationship Id="rId48" Type="http://schemas.openxmlformats.org/officeDocument/2006/relationships/hyperlink" Target="https://www.immigration.govt.nz/new-zealand-visas/apply-for-a-visa/tools-and-information/support-family/dependent-children" TargetMode="External"/><Relationship Id="rId8" Type="http://schemas.openxmlformats.org/officeDocument/2006/relationships/hyperlink" Target="https://www.miq.govt.nz/being-in-managed-isolation/entering-isolation/welcome-pack/welcome-pack/" TargetMode="External"/><Relationship Id="rId51" Type="http://schemas.openxmlformats.org/officeDocument/2006/relationships/hyperlink" Target="https://www.orangatamariki.govt.nz/assets/Uploads/About-us/Report-and-releases/Section-7AA-Report/S7AA-Improving-outcomes-for-tamariki-Maor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3FCE8-4F52-4A57-9CA0-2D99B00D7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33838</Words>
  <Characters>192878</Characters>
  <Application>Microsoft Office Word</Application>
  <DocSecurity>0</DocSecurity>
  <Lines>1607</Lines>
  <Paragraphs>452</Paragraphs>
  <ScaleCrop>false</ScaleCrop>
  <HeadingPairs>
    <vt:vector size="2" baseType="variant">
      <vt:variant>
        <vt:lpstr>Title</vt:lpstr>
      </vt:variant>
      <vt:variant>
        <vt:i4>1</vt:i4>
      </vt:variant>
    </vt:vector>
  </HeadingPairs>
  <TitlesOfParts>
    <vt:vector size="1" baseType="lpstr">
      <vt:lpstr>Sixth Periodic Report by the Government of New Zealand 2021 - United Nations Convention on the Rights of the Child</vt:lpstr>
    </vt:vector>
  </TitlesOfParts>
  <Company/>
  <LinksUpToDate>false</LinksUpToDate>
  <CharactersWithSpaces>226264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Sixth Periodic Report by the Government of New Zealand 2021 - United Nations Convention on the Rights of the Child</dc:title>
  <dc:subject/>
  <dc:creator/>
  <cp:keywords/>
  <dc:description/>
  <cp:lastModifiedBy/>
  <cp:revision>1</cp:revision>
  <dcterms:created xsi:type="dcterms:W3CDTF">2021-07-16T07:38:00Z</dcterms:created>
  <dcterms:modified xsi:type="dcterms:W3CDTF">2021-07-16T07:39:00Z</dcterms:modified>
</cp:coreProperties>
</file>