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05" w:type="dxa"/>
        <w:tblLayout w:type="fixed"/>
        <w:tblCellMar>
          <w:left w:w="0" w:type="dxa"/>
          <w:right w:w="0" w:type="dxa"/>
        </w:tblCellMar>
        <w:tblLook w:val="01E0" w:firstRow="1" w:lastRow="1" w:firstColumn="1" w:lastColumn="1" w:noHBand="0" w:noVBand="0"/>
      </w:tblPr>
      <w:tblGrid>
        <w:gridCol w:w="1800"/>
        <w:gridCol w:w="1461"/>
        <w:gridCol w:w="6144"/>
      </w:tblGrid>
      <w:tr w:rsidR="00FC072D" w14:paraId="7C2D1039" w14:textId="77777777" w:rsidTr="007E2314">
        <w:trPr>
          <w:trHeight w:val="1803"/>
        </w:trPr>
        <w:tc>
          <w:tcPr>
            <w:tcW w:w="3261" w:type="dxa"/>
            <w:gridSpan w:val="2"/>
            <w:tcBorders>
              <w:top w:val="nil"/>
              <w:left w:val="nil"/>
              <w:bottom w:val="nil"/>
              <w:right w:val="nil"/>
            </w:tcBorders>
            <w:noWrap/>
            <w:vAlign w:val="bottom"/>
          </w:tcPr>
          <w:p w14:paraId="446DE36F" w14:textId="77777777" w:rsidR="00FC072D" w:rsidRPr="00D65149" w:rsidRDefault="00FC072D" w:rsidP="007E2314">
            <w:pPr>
              <w:pStyle w:val="TemplateTitle"/>
              <w:tabs>
                <w:tab w:val="clear" w:pos="1620"/>
                <w:tab w:val="clear" w:pos="5940"/>
              </w:tabs>
            </w:pPr>
            <w:r>
              <w:t>Coversheet</w:t>
            </w:r>
          </w:p>
        </w:tc>
        <w:tc>
          <w:tcPr>
            <w:tcW w:w="6144" w:type="dxa"/>
            <w:tcBorders>
              <w:top w:val="nil"/>
              <w:left w:val="nil"/>
              <w:bottom w:val="nil"/>
              <w:right w:val="nil"/>
            </w:tcBorders>
          </w:tcPr>
          <w:p w14:paraId="46BB0479" w14:textId="77777777" w:rsidR="00865736" w:rsidRDefault="00865736" w:rsidP="007E2314">
            <w:pPr>
              <w:pStyle w:val="LogoStyle"/>
            </w:pPr>
            <w:bookmarkStart w:id="0" w:name="bkmBrandingLogo"/>
          </w:p>
          <w:p w14:paraId="23472A43" w14:textId="77777777" w:rsidR="00FC072D" w:rsidRPr="00B17CB4" w:rsidRDefault="00FC072D" w:rsidP="007E2314">
            <w:pPr>
              <w:pStyle w:val="LogoStyle"/>
            </w:pPr>
            <w:r>
              <w:rPr>
                <w:noProof/>
              </w:rPr>
              <w:drawing>
                <wp:inline distT="0" distB="0" distL="0" distR="0" wp14:anchorId="53EE5867" wp14:editId="79C24D51">
                  <wp:extent cx="2235600" cy="1148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D_Black_Vertical"/>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235600" cy="1148400"/>
                          </a:xfrm>
                          <a:prstGeom prst="rect">
                            <a:avLst/>
                          </a:prstGeom>
                          <a:noFill/>
                          <a:ln>
                            <a:noFill/>
                          </a:ln>
                        </pic:spPr>
                      </pic:pic>
                    </a:graphicData>
                  </a:graphic>
                </wp:inline>
              </w:drawing>
            </w:r>
            <w:bookmarkEnd w:id="0"/>
          </w:p>
        </w:tc>
      </w:tr>
      <w:tr w:rsidR="00FC072D" w14:paraId="6277FEF5" w14:textId="77777777" w:rsidTr="007E2314">
        <w:trPr>
          <w:trHeight w:hRule="exact" w:val="74"/>
        </w:trPr>
        <w:tc>
          <w:tcPr>
            <w:tcW w:w="1800" w:type="dxa"/>
            <w:tcBorders>
              <w:top w:val="nil"/>
              <w:left w:val="nil"/>
              <w:bottom w:val="nil"/>
              <w:right w:val="nil"/>
            </w:tcBorders>
          </w:tcPr>
          <w:p w14:paraId="67D44A46" w14:textId="77777777" w:rsidR="00FC072D" w:rsidRPr="00B77327" w:rsidRDefault="00FC072D" w:rsidP="007E2314">
            <w:pPr>
              <w:rPr>
                <w:rStyle w:val="TemplateSubtitleChar"/>
              </w:rPr>
            </w:pPr>
          </w:p>
        </w:tc>
        <w:tc>
          <w:tcPr>
            <w:tcW w:w="7605" w:type="dxa"/>
            <w:gridSpan w:val="2"/>
            <w:tcBorders>
              <w:top w:val="nil"/>
              <w:left w:val="nil"/>
              <w:bottom w:val="nil"/>
              <w:right w:val="nil"/>
            </w:tcBorders>
          </w:tcPr>
          <w:p w14:paraId="56324B1A" w14:textId="77777777" w:rsidR="00FC072D" w:rsidRPr="00B77327" w:rsidRDefault="00FC072D" w:rsidP="007E2314"/>
        </w:tc>
      </w:tr>
    </w:tbl>
    <w:p w14:paraId="307CE707" w14:textId="2678FA66" w:rsidR="00FC072D" w:rsidRPr="00F116F3" w:rsidRDefault="005B0A4F" w:rsidP="00777027">
      <w:pPr>
        <w:pStyle w:val="Heading1"/>
        <w:spacing w:before="240" w:after="240"/>
      </w:pPr>
      <w:r w:rsidRPr="005B0A4F">
        <w:t xml:space="preserve">Proposed amendment of the Approved Information Sharing Agreement between Inland Revenue and Ministry of Social Development to support income charging </w:t>
      </w:r>
      <w:r w:rsidRPr="005B0A4F">
        <w:rPr>
          <w:b w:val="0"/>
          <w:bCs w:val="0"/>
          <w:i/>
          <w:iCs/>
        </w:rPr>
        <w:t>and</w:t>
      </w:r>
      <w:r w:rsidRPr="005B0A4F">
        <w:t xml:space="preserve"> The Privacy (Information Sharing Agreement between Inland Revenue and Ministry of Social Development) Amendment Order 2026</w:t>
      </w:r>
    </w:p>
    <w:p w14:paraId="42B7D235" w14:textId="045BA321" w:rsidR="00412144" w:rsidRPr="002A3F32" w:rsidRDefault="005B0A4F" w:rsidP="00412144">
      <w:pPr>
        <w:pStyle w:val="NormalWeb"/>
        <w:shd w:val="clear" w:color="auto" w:fill="FFFFFF"/>
        <w:spacing w:after="210"/>
        <w:rPr>
          <w:rFonts w:cs="Helvetica"/>
          <w:b/>
          <w:color w:val="333333"/>
          <w:sz w:val="22"/>
          <w:szCs w:val="22"/>
        </w:rPr>
      </w:pPr>
      <w:r>
        <w:rPr>
          <w:rFonts w:cs="Helvetica"/>
          <w:b/>
          <w:color w:val="333333"/>
          <w:sz w:val="22"/>
          <w:szCs w:val="22"/>
        </w:rPr>
        <w:t xml:space="preserve">Hon Louise Upston, </w:t>
      </w:r>
      <w:r w:rsidR="00093FDA" w:rsidRPr="002A3F32">
        <w:rPr>
          <w:rFonts w:cs="Helvetica"/>
          <w:b/>
          <w:color w:val="333333"/>
          <w:sz w:val="22"/>
          <w:szCs w:val="22"/>
        </w:rPr>
        <w:t xml:space="preserve">Minister </w:t>
      </w:r>
      <w:r>
        <w:rPr>
          <w:rFonts w:cs="Helvetica"/>
          <w:b/>
          <w:color w:val="333333"/>
          <w:sz w:val="22"/>
          <w:szCs w:val="22"/>
        </w:rPr>
        <w:t>for Social Development and Employment</w:t>
      </w:r>
    </w:p>
    <w:p w14:paraId="21080CDA" w14:textId="77777777" w:rsidR="00412144" w:rsidRDefault="00865736" w:rsidP="00412144">
      <w:pPr>
        <w:pStyle w:val="NormalWeb"/>
        <w:shd w:val="clear" w:color="auto" w:fill="FFFFFF"/>
        <w:spacing w:after="210"/>
        <w:rPr>
          <w:rFonts w:cs="Helvetica"/>
          <w:color w:val="333333"/>
          <w:szCs w:val="20"/>
        </w:rPr>
      </w:pPr>
      <w:r>
        <w:rPr>
          <w:rFonts w:cs="Helvetica"/>
          <w:color w:val="333333"/>
          <w:szCs w:val="20"/>
        </w:rPr>
        <w:t>These</w:t>
      </w:r>
      <w:r w:rsidR="00412144">
        <w:rPr>
          <w:rFonts w:cs="Helvetica"/>
          <w:color w:val="333333"/>
          <w:szCs w:val="20"/>
        </w:rPr>
        <w:t xml:space="preserve"> document</w:t>
      </w:r>
      <w:r w:rsidR="00093FDA">
        <w:rPr>
          <w:rFonts w:cs="Helvetica"/>
          <w:color w:val="333333"/>
          <w:szCs w:val="20"/>
        </w:rPr>
        <w:t>s have</w:t>
      </w:r>
      <w:r w:rsidR="00412144">
        <w:rPr>
          <w:rFonts w:cs="Helvetica"/>
          <w:color w:val="333333"/>
          <w:szCs w:val="20"/>
        </w:rPr>
        <w:t xml:space="preserve"> been proactively released.</w:t>
      </w:r>
      <w:r w:rsidR="00777027">
        <w:rPr>
          <w:rFonts w:cs="Helvetica"/>
          <w:color w:val="333333"/>
          <w:szCs w:val="20"/>
        </w:rPr>
        <w:t xml:space="preserve"> </w:t>
      </w:r>
    </w:p>
    <w:p w14:paraId="63CDEEC3" w14:textId="609FC3EE" w:rsidR="00865736" w:rsidRDefault="00802C90" w:rsidP="00B8600F">
      <w:pPr>
        <w:spacing w:after="120"/>
        <w:rPr>
          <w:rFonts w:ascii="Verdana" w:hAnsi="Verdana"/>
          <w:i/>
          <w:sz w:val="20"/>
          <w:szCs w:val="20"/>
        </w:rPr>
      </w:pPr>
      <w:r>
        <w:rPr>
          <w:rFonts w:ascii="Verdana" w:hAnsi="Verdana"/>
          <w:i/>
          <w:sz w:val="20"/>
          <w:szCs w:val="20"/>
        </w:rPr>
        <w:t>1</w:t>
      </w:r>
      <w:r w:rsidR="00865736" w:rsidRPr="00B8600F">
        <w:rPr>
          <w:rFonts w:ascii="Verdana" w:hAnsi="Verdana"/>
          <w:i/>
          <w:sz w:val="20"/>
          <w:szCs w:val="20"/>
        </w:rPr>
        <w:t xml:space="preserve"> </w:t>
      </w:r>
      <w:r w:rsidR="007328D2">
        <w:rPr>
          <w:rFonts w:ascii="Verdana" w:hAnsi="Verdana"/>
          <w:i/>
          <w:sz w:val="20"/>
          <w:szCs w:val="20"/>
        </w:rPr>
        <w:t>Apr</w:t>
      </w:r>
      <w:r w:rsidR="00865736" w:rsidRPr="00B8600F">
        <w:rPr>
          <w:rFonts w:ascii="Verdana" w:hAnsi="Verdana"/>
          <w:i/>
          <w:sz w:val="20"/>
          <w:szCs w:val="20"/>
        </w:rPr>
        <w:t xml:space="preserve"> </w:t>
      </w:r>
      <w:r w:rsidR="007328D2">
        <w:rPr>
          <w:rFonts w:ascii="Verdana" w:hAnsi="Verdana"/>
          <w:i/>
          <w:sz w:val="20"/>
          <w:szCs w:val="20"/>
        </w:rPr>
        <w:t>2026</w:t>
      </w:r>
      <w:r w:rsidR="00865736" w:rsidRPr="00B8600F">
        <w:rPr>
          <w:rFonts w:ascii="Verdana" w:hAnsi="Verdana"/>
          <w:i/>
          <w:sz w:val="20"/>
          <w:szCs w:val="20"/>
        </w:rPr>
        <w:t>, Cabinet paper</w:t>
      </w:r>
      <w:r w:rsidR="00FB6379">
        <w:rPr>
          <w:rFonts w:ascii="Verdana" w:hAnsi="Verdana"/>
          <w:i/>
          <w:sz w:val="20"/>
          <w:szCs w:val="20"/>
        </w:rPr>
        <w:t xml:space="preserve"> 1</w:t>
      </w:r>
      <w:r w:rsidR="00B8600F">
        <w:rPr>
          <w:rFonts w:ascii="Verdana" w:hAnsi="Verdana"/>
          <w:i/>
          <w:sz w:val="20"/>
          <w:szCs w:val="20"/>
        </w:rPr>
        <w:t xml:space="preserve"> -</w:t>
      </w:r>
      <w:r w:rsidR="00865736" w:rsidRPr="00B8600F">
        <w:rPr>
          <w:rFonts w:ascii="Verdana" w:hAnsi="Verdana"/>
          <w:i/>
          <w:sz w:val="20"/>
          <w:szCs w:val="20"/>
        </w:rPr>
        <w:t xml:space="preserve"> </w:t>
      </w:r>
      <w:r w:rsidR="007328D2" w:rsidRPr="007328D2">
        <w:rPr>
          <w:rFonts w:ascii="Verdana" w:hAnsi="Verdana"/>
          <w:i/>
          <w:sz w:val="20"/>
          <w:szCs w:val="20"/>
        </w:rPr>
        <w:t>Proposed amendment of the Approved Information Sharing Agreement between Inland Revenue and Ministry of Social Development to support income charging</w:t>
      </w:r>
      <w:r w:rsidR="00B8600F" w:rsidRPr="00B8600F">
        <w:rPr>
          <w:rFonts w:ascii="Verdana" w:hAnsi="Verdana"/>
          <w:i/>
          <w:sz w:val="20"/>
          <w:szCs w:val="20"/>
        </w:rPr>
        <w:t xml:space="preserve"> </w:t>
      </w:r>
      <w:r w:rsidR="00865736" w:rsidRPr="00B8600F">
        <w:rPr>
          <w:rFonts w:ascii="Verdana" w:hAnsi="Verdana"/>
          <w:i/>
          <w:sz w:val="20"/>
          <w:szCs w:val="20"/>
        </w:rPr>
        <w:t xml:space="preserve">  </w:t>
      </w:r>
    </w:p>
    <w:p w14:paraId="0EBEFE82" w14:textId="7E527826" w:rsidR="00802C90" w:rsidRPr="00B8600F" w:rsidRDefault="00802C90" w:rsidP="00B8600F">
      <w:pPr>
        <w:spacing w:after="120"/>
        <w:rPr>
          <w:rFonts w:ascii="Verdana" w:hAnsi="Verdana"/>
          <w:i/>
          <w:sz w:val="20"/>
          <w:szCs w:val="20"/>
        </w:rPr>
      </w:pPr>
      <w:r>
        <w:rPr>
          <w:rFonts w:ascii="Verdana" w:hAnsi="Verdana"/>
          <w:i/>
          <w:sz w:val="20"/>
          <w:szCs w:val="20"/>
        </w:rPr>
        <w:t>1 Apr 2026, Cabinet Social Outcomes Committee, Minute of Decision SOU-26-MIN-0023</w:t>
      </w:r>
    </w:p>
    <w:p w14:paraId="4149A0D7" w14:textId="22092001" w:rsidR="007328D2" w:rsidRDefault="00802C90" w:rsidP="00B8600F">
      <w:pPr>
        <w:spacing w:after="120"/>
        <w:rPr>
          <w:rFonts w:ascii="Verdana" w:hAnsi="Verdana"/>
          <w:i/>
          <w:sz w:val="20"/>
          <w:szCs w:val="20"/>
        </w:rPr>
      </w:pPr>
      <w:r>
        <w:rPr>
          <w:rFonts w:ascii="Verdana" w:hAnsi="Verdana"/>
          <w:i/>
          <w:sz w:val="20"/>
          <w:szCs w:val="20"/>
        </w:rPr>
        <w:t>3</w:t>
      </w:r>
      <w:r w:rsidR="007328D2">
        <w:rPr>
          <w:rFonts w:ascii="Verdana" w:hAnsi="Verdana"/>
          <w:i/>
          <w:sz w:val="20"/>
          <w:szCs w:val="20"/>
        </w:rPr>
        <w:t xml:space="preserve"> </w:t>
      </w:r>
      <w:r w:rsidR="00182A9E">
        <w:rPr>
          <w:rFonts w:ascii="Verdana" w:hAnsi="Verdana"/>
          <w:i/>
          <w:sz w:val="20"/>
          <w:szCs w:val="20"/>
        </w:rPr>
        <w:t xml:space="preserve">Sep 2026, </w:t>
      </w:r>
      <w:r w:rsidR="00182A9E" w:rsidRPr="00B8600F">
        <w:rPr>
          <w:rFonts w:ascii="Verdana" w:hAnsi="Verdana"/>
          <w:i/>
          <w:sz w:val="20"/>
          <w:szCs w:val="20"/>
        </w:rPr>
        <w:t>Cabinet paper</w:t>
      </w:r>
      <w:r w:rsidR="00FB6379">
        <w:rPr>
          <w:rFonts w:ascii="Verdana" w:hAnsi="Verdana"/>
          <w:i/>
          <w:sz w:val="20"/>
          <w:szCs w:val="20"/>
        </w:rPr>
        <w:t xml:space="preserve"> 2</w:t>
      </w:r>
      <w:r w:rsidR="00182A9E">
        <w:rPr>
          <w:rFonts w:ascii="Verdana" w:hAnsi="Verdana"/>
          <w:i/>
          <w:sz w:val="20"/>
          <w:szCs w:val="20"/>
        </w:rPr>
        <w:t xml:space="preserve"> -</w:t>
      </w:r>
      <w:r w:rsidR="00182A9E" w:rsidRPr="00B8600F">
        <w:rPr>
          <w:rFonts w:ascii="Verdana" w:hAnsi="Verdana"/>
          <w:i/>
          <w:sz w:val="20"/>
          <w:szCs w:val="20"/>
        </w:rPr>
        <w:t xml:space="preserve"> </w:t>
      </w:r>
      <w:r w:rsidR="007328D2" w:rsidRPr="007328D2">
        <w:rPr>
          <w:rFonts w:ascii="Verdana" w:hAnsi="Verdana"/>
          <w:i/>
          <w:sz w:val="20"/>
          <w:szCs w:val="20"/>
        </w:rPr>
        <w:t>The Privacy (Information Sharing Agreement between Inland Revenue and Ministry of Social Development) Amendment Order 2026</w:t>
      </w:r>
    </w:p>
    <w:p w14:paraId="2EF74656" w14:textId="105AEEB2" w:rsidR="00802C90" w:rsidRDefault="00802C90" w:rsidP="0030246E">
      <w:pPr>
        <w:spacing w:after="240"/>
        <w:rPr>
          <w:rFonts w:ascii="Verdana" w:hAnsi="Verdana"/>
          <w:i/>
          <w:sz w:val="20"/>
          <w:szCs w:val="20"/>
        </w:rPr>
      </w:pPr>
      <w:r>
        <w:rPr>
          <w:rFonts w:ascii="Verdana" w:hAnsi="Verdana"/>
          <w:i/>
          <w:sz w:val="20"/>
          <w:szCs w:val="20"/>
        </w:rPr>
        <w:t>3 Sep 2026, Cabinet Legislation Committee, Minute of Decision LEG-26-MIN-0184</w:t>
      </w:r>
      <w:r w:rsidR="0030246E">
        <w:rPr>
          <w:rFonts w:ascii="Verdana" w:hAnsi="Verdana"/>
          <w:i/>
          <w:sz w:val="20"/>
          <w:szCs w:val="20"/>
        </w:rPr>
        <w:t>.</w:t>
      </w:r>
    </w:p>
    <w:p w14:paraId="1F49D6B6" w14:textId="650680ED" w:rsidR="00FB6379" w:rsidRDefault="00FB6379" w:rsidP="00FB6379">
      <w:pPr>
        <w:pStyle w:val="NormalWeb"/>
        <w:shd w:val="clear" w:color="auto" w:fill="FFFFFF"/>
        <w:spacing w:after="210"/>
        <w:rPr>
          <w:rFonts w:cs="Helvetica"/>
          <w:szCs w:val="20"/>
        </w:rPr>
      </w:pPr>
      <w:r>
        <w:rPr>
          <w:rFonts w:cs="Helvetica"/>
          <w:szCs w:val="20"/>
        </w:rPr>
        <w:t>Cabinet</w:t>
      </w:r>
      <w:r w:rsidRPr="00FB6379">
        <w:rPr>
          <w:rFonts w:cs="Helvetica"/>
          <w:szCs w:val="20"/>
        </w:rPr>
        <w:t xml:space="preserve"> paper</w:t>
      </w:r>
      <w:r>
        <w:rPr>
          <w:rFonts w:cs="Helvetica"/>
          <w:szCs w:val="20"/>
        </w:rPr>
        <w:t xml:space="preserve"> 1</w:t>
      </w:r>
      <w:r w:rsidRPr="00FB6379">
        <w:rPr>
          <w:rFonts w:cs="Helvetica"/>
          <w:szCs w:val="20"/>
        </w:rPr>
        <w:t xml:space="preserve"> </w:t>
      </w:r>
      <w:r>
        <w:rPr>
          <w:rFonts w:cs="Helvetica"/>
          <w:szCs w:val="20"/>
        </w:rPr>
        <w:t>sought</w:t>
      </w:r>
      <w:r w:rsidRPr="00FB6379">
        <w:rPr>
          <w:rFonts w:cs="Helvetica"/>
          <w:szCs w:val="20"/>
        </w:rPr>
        <w:t xml:space="preserve"> in principle agreement</w:t>
      </w:r>
      <w:r w:rsidR="001525FE">
        <w:rPr>
          <w:rFonts w:cs="Helvetica"/>
          <w:szCs w:val="20"/>
        </w:rPr>
        <w:t xml:space="preserve"> from Cabinet</w:t>
      </w:r>
      <w:r w:rsidRPr="00FB6379">
        <w:rPr>
          <w:rFonts w:cs="Helvetica"/>
          <w:szCs w:val="20"/>
        </w:rPr>
        <w:t xml:space="preserve"> to proposed amendments to the Approved</w:t>
      </w:r>
      <w:r>
        <w:rPr>
          <w:rFonts w:cs="Helvetica"/>
          <w:szCs w:val="20"/>
        </w:rPr>
        <w:t xml:space="preserve"> </w:t>
      </w:r>
      <w:r w:rsidRPr="00FB6379">
        <w:rPr>
          <w:rFonts w:cs="Helvetica"/>
          <w:szCs w:val="20"/>
        </w:rPr>
        <w:t>Information Sharing Agreement (the AISA) between Inland Revenue (IR) and the</w:t>
      </w:r>
      <w:r>
        <w:rPr>
          <w:rFonts w:cs="Helvetica"/>
          <w:szCs w:val="20"/>
        </w:rPr>
        <w:t xml:space="preserve"> </w:t>
      </w:r>
      <w:r w:rsidRPr="00FB6379">
        <w:rPr>
          <w:rFonts w:cs="Helvetica"/>
          <w:szCs w:val="20"/>
        </w:rPr>
        <w:t>Ministry of Social Development (MSD) to support the Budget 2025 initiative to</w:t>
      </w:r>
      <w:r>
        <w:rPr>
          <w:rFonts w:cs="Helvetica"/>
          <w:szCs w:val="20"/>
        </w:rPr>
        <w:t xml:space="preserve"> </w:t>
      </w:r>
      <w:r w:rsidRPr="00FB6379">
        <w:rPr>
          <w:rFonts w:cs="Helvetica"/>
          <w:szCs w:val="20"/>
        </w:rPr>
        <w:t>improve the accuracy and integrity of benefit payments, known as Income Charging</w:t>
      </w:r>
      <w:r>
        <w:rPr>
          <w:rFonts w:cs="Helvetica"/>
          <w:szCs w:val="20"/>
        </w:rPr>
        <w:t xml:space="preserve"> </w:t>
      </w:r>
      <w:r w:rsidRPr="00FB6379">
        <w:rPr>
          <w:rFonts w:cs="Helvetica"/>
          <w:szCs w:val="20"/>
        </w:rPr>
        <w:t xml:space="preserve">Phase 2. It also </w:t>
      </w:r>
      <w:r w:rsidR="006B6717">
        <w:rPr>
          <w:rFonts w:cs="Helvetica"/>
          <w:szCs w:val="20"/>
        </w:rPr>
        <w:t>sought</w:t>
      </w:r>
      <w:r w:rsidRPr="00FB6379">
        <w:rPr>
          <w:rFonts w:cs="Helvetica"/>
          <w:szCs w:val="20"/>
        </w:rPr>
        <w:t xml:space="preserve"> agreement to release the consultation document containing the</w:t>
      </w:r>
      <w:r>
        <w:rPr>
          <w:rFonts w:cs="Helvetica"/>
          <w:szCs w:val="20"/>
        </w:rPr>
        <w:t xml:space="preserve"> </w:t>
      </w:r>
      <w:r w:rsidRPr="00FB6379">
        <w:rPr>
          <w:rFonts w:cs="Helvetica"/>
          <w:szCs w:val="20"/>
        </w:rPr>
        <w:t>proposed amendments to the AISA for public consultation.</w:t>
      </w:r>
    </w:p>
    <w:p w14:paraId="1A545075" w14:textId="631D7DFA" w:rsidR="00FB6379" w:rsidRDefault="001525FE" w:rsidP="001525FE">
      <w:pPr>
        <w:pStyle w:val="NormalWeb"/>
        <w:shd w:val="clear" w:color="auto" w:fill="FFFFFF"/>
        <w:spacing w:after="210"/>
        <w:rPr>
          <w:rFonts w:cs="Helvetica"/>
          <w:szCs w:val="20"/>
        </w:rPr>
      </w:pPr>
      <w:r>
        <w:rPr>
          <w:rFonts w:cs="Helvetica"/>
          <w:szCs w:val="20"/>
        </w:rPr>
        <w:t>Cabinet paper 2 sought</w:t>
      </w:r>
      <w:r w:rsidRPr="001525FE">
        <w:rPr>
          <w:rFonts w:cs="Helvetica"/>
          <w:szCs w:val="20"/>
        </w:rPr>
        <w:t xml:space="preserve"> Cabinet authorisation to submit the Privacy (Information Sharing</w:t>
      </w:r>
      <w:r>
        <w:rPr>
          <w:rFonts w:cs="Helvetica"/>
          <w:szCs w:val="20"/>
        </w:rPr>
        <w:t xml:space="preserve"> </w:t>
      </w:r>
      <w:r w:rsidRPr="001525FE">
        <w:rPr>
          <w:rFonts w:cs="Helvetica"/>
          <w:szCs w:val="20"/>
        </w:rPr>
        <w:t>Agreement between Inland Revenue and Ministry of Social Development)</w:t>
      </w:r>
      <w:r>
        <w:rPr>
          <w:rFonts w:cs="Helvetica"/>
          <w:szCs w:val="20"/>
        </w:rPr>
        <w:t xml:space="preserve"> </w:t>
      </w:r>
      <w:r w:rsidRPr="001525FE">
        <w:rPr>
          <w:rFonts w:cs="Helvetica"/>
          <w:szCs w:val="20"/>
        </w:rPr>
        <w:t>Amendment Order 2026 (the Order) to the Executive Council. The changes in the</w:t>
      </w:r>
      <w:r>
        <w:rPr>
          <w:rFonts w:cs="Helvetica"/>
          <w:szCs w:val="20"/>
        </w:rPr>
        <w:t xml:space="preserve"> </w:t>
      </w:r>
      <w:r w:rsidRPr="001525FE">
        <w:rPr>
          <w:rFonts w:cs="Helvetica"/>
          <w:szCs w:val="20"/>
        </w:rPr>
        <w:t>Order support the delivery of Budget 2025 initiatives to improve the accuracy and</w:t>
      </w:r>
      <w:r>
        <w:rPr>
          <w:rFonts w:cs="Helvetica"/>
          <w:szCs w:val="20"/>
        </w:rPr>
        <w:t xml:space="preserve"> </w:t>
      </w:r>
      <w:r w:rsidRPr="001525FE">
        <w:rPr>
          <w:rFonts w:cs="Helvetica"/>
          <w:szCs w:val="20"/>
        </w:rPr>
        <w:t>integrity of Ministry of Social Development (MSD) payments (income charging).</w:t>
      </w:r>
    </w:p>
    <w:p w14:paraId="4B598AC2" w14:textId="5158F386" w:rsidR="00A05C31" w:rsidRPr="0016793D" w:rsidRDefault="00623CE9" w:rsidP="00412144">
      <w:pPr>
        <w:pStyle w:val="NormalWeb"/>
        <w:shd w:val="clear" w:color="auto" w:fill="FFFFFF"/>
        <w:spacing w:after="210"/>
        <w:rPr>
          <w:rFonts w:cs="Helvetica"/>
          <w:szCs w:val="20"/>
        </w:rPr>
      </w:pPr>
      <w:r w:rsidRPr="0016793D">
        <w:rPr>
          <w:rFonts w:cs="Helvetica"/>
          <w:szCs w:val="20"/>
        </w:rPr>
        <w:t>S</w:t>
      </w:r>
      <w:r w:rsidR="00A05C31" w:rsidRPr="0016793D">
        <w:rPr>
          <w:rFonts w:cs="Helvetica"/>
          <w:szCs w:val="20"/>
        </w:rPr>
        <w:t>ome parts of this information release would not be appropriate to release and, if requested, would be withheld under the Official Information Act 1982 (the Act). Where this is the case, the relevant sections of the Act that would apply have been identified. Where information has been withheld, no public interest has been identified that would outweigh the reasons for withholding it.</w:t>
      </w:r>
      <w:r w:rsidR="0052783C" w:rsidRPr="0016793D">
        <w:rPr>
          <w:rFonts w:cs="Helvetica"/>
          <w:szCs w:val="20"/>
        </w:rPr>
        <w:t xml:space="preserve"> This is the key to the redaction codes used for this release:</w:t>
      </w:r>
    </w:p>
    <w:p w14:paraId="6B297B01" w14:textId="7FADE54B" w:rsidR="00865736" w:rsidRDefault="00865736" w:rsidP="007328D2">
      <w:pPr>
        <w:pStyle w:val="NormalWeb"/>
        <w:numPr>
          <w:ilvl w:val="0"/>
          <w:numId w:val="3"/>
        </w:numPr>
        <w:shd w:val="clear" w:color="auto" w:fill="FFFFFF"/>
        <w:tabs>
          <w:tab w:val="left" w:pos="2694"/>
        </w:tabs>
        <w:spacing w:after="60" w:line="240" w:lineRule="auto"/>
        <w:rPr>
          <w:rFonts w:cs="Helvetica"/>
          <w:szCs w:val="20"/>
        </w:rPr>
      </w:pPr>
      <w:r w:rsidRPr="002E4A34">
        <w:rPr>
          <w:rFonts w:cs="Helvetica"/>
          <w:szCs w:val="20"/>
        </w:rPr>
        <w:t>Section 9(2)(a) –</w:t>
      </w:r>
      <w:r>
        <w:rPr>
          <w:rFonts w:cs="Helvetica"/>
          <w:szCs w:val="20"/>
        </w:rPr>
        <w:t xml:space="preserve"> </w:t>
      </w:r>
      <w:r w:rsidRPr="002E4A34">
        <w:rPr>
          <w:rFonts w:cs="Helvetica"/>
          <w:szCs w:val="20"/>
        </w:rPr>
        <w:t>to protect the privacy of natural persons</w:t>
      </w:r>
    </w:p>
    <w:p w14:paraId="448340FA" w14:textId="7A5D2F8B" w:rsidR="001525FE" w:rsidRDefault="001525FE" w:rsidP="007328D2">
      <w:pPr>
        <w:pStyle w:val="NormalWeb"/>
        <w:numPr>
          <w:ilvl w:val="0"/>
          <w:numId w:val="3"/>
        </w:numPr>
        <w:shd w:val="clear" w:color="auto" w:fill="FFFFFF"/>
        <w:tabs>
          <w:tab w:val="left" w:pos="2694"/>
        </w:tabs>
        <w:spacing w:after="60" w:line="240" w:lineRule="auto"/>
        <w:rPr>
          <w:rFonts w:cs="Helvetica"/>
          <w:szCs w:val="20"/>
        </w:rPr>
      </w:pPr>
      <w:r w:rsidRPr="001525FE">
        <w:rPr>
          <w:rFonts w:cs="Helvetica"/>
          <w:szCs w:val="20"/>
        </w:rPr>
        <w:t>S</w:t>
      </w:r>
      <w:r>
        <w:rPr>
          <w:rFonts w:cs="Helvetica"/>
          <w:szCs w:val="20"/>
        </w:rPr>
        <w:t xml:space="preserve">ection </w:t>
      </w:r>
      <w:r w:rsidRPr="001525FE">
        <w:rPr>
          <w:rFonts w:cs="Helvetica"/>
          <w:szCs w:val="20"/>
        </w:rPr>
        <w:t>9(2)(ba)(ii)</w:t>
      </w:r>
      <w:r>
        <w:rPr>
          <w:rFonts w:cs="Helvetica"/>
          <w:szCs w:val="20"/>
        </w:rPr>
        <w:t xml:space="preserve"> – </w:t>
      </w:r>
      <w:r w:rsidRPr="001525FE">
        <w:rPr>
          <w:rFonts w:cs="Helvetica"/>
          <w:szCs w:val="20"/>
        </w:rPr>
        <w:t>subject to an obligation of confidence where making it available would be likely otherwise to damage the public interest</w:t>
      </w:r>
    </w:p>
    <w:p w14:paraId="3160B6EC" w14:textId="6CD42FB5" w:rsidR="0052783C" w:rsidRPr="007328D2" w:rsidRDefault="0052783C" w:rsidP="007328D2">
      <w:pPr>
        <w:pStyle w:val="NormalWeb"/>
        <w:numPr>
          <w:ilvl w:val="0"/>
          <w:numId w:val="3"/>
        </w:numPr>
        <w:shd w:val="clear" w:color="auto" w:fill="FFFFFF"/>
        <w:tabs>
          <w:tab w:val="left" w:pos="2694"/>
        </w:tabs>
        <w:spacing w:after="60" w:line="240" w:lineRule="auto"/>
        <w:rPr>
          <w:rFonts w:cs="Helvetica"/>
          <w:szCs w:val="20"/>
        </w:rPr>
      </w:pPr>
      <w:r w:rsidRPr="007328D2">
        <w:rPr>
          <w:rFonts w:cs="Helvetica"/>
          <w:szCs w:val="20"/>
        </w:rPr>
        <w:t>Section 9(2)(f)(iv)</w:t>
      </w:r>
      <w:r w:rsidR="001525FE">
        <w:rPr>
          <w:rFonts w:cs="Helvetica"/>
          <w:szCs w:val="20"/>
        </w:rPr>
        <w:t xml:space="preserve"> – </w:t>
      </w:r>
      <w:r w:rsidR="00865736">
        <w:rPr>
          <w:rFonts w:cs="Helvetica"/>
          <w:szCs w:val="20"/>
        </w:rPr>
        <w:t>the confidentiality of advice under active consideration</w:t>
      </w:r>
    </w:p>
    <w:p w14:paraId="66564264" w14:textId="77777777" w:rsidR="00777027" w:rsidRPr="007328D2" w:rsidRDefault="00777027" w:rsidP="007328D2">
      <w:pPr>
        <w:pStyle w:val="NormalWeb"/>
        <w:numPr>
          <w:ilvl w:val="0"/>
          <w:numId w:val="3"/>
        </w:numPr>
        <w:shd w:val="clear" w:color="auto" w:fill="FFFFFF"/>
        <w:tabs>
          <w:tab w:val="left" w:pos="2694"/>
        </w:tabs>
        <w:spacing w:after="60" w:line="240" w:lineRule="auto"/>
        <w:rPr>
          <w:rFonts w:cs="Helvetica"/>
          <w:szCs w:val="20"/>
        </w:rPr>
      </w:pPr>
      <w:r>
        <w:rPr>
          <w:rFonts w:cs="Helvetica"/>
          <w:szCs w:val="20"/>
        </w:rPr>
        <w:t>Section 9(2)(g)(i) – to maintain the effective conduct of public affairs through the free and frank expression of opinion</w:t>
      </w:r>
    </w:p>
    <w:p w14:paraId="163DDB2F" w14:textId="72A56408" w:rsidR="0052783C" w:rsidRPr="00104B33" w:rsidRDefault="0052783C" w:rsidP="00DE6EBB">
      <w:pPr>
        <w:pStyle w:val="NormalWeb"/>
        <w:numPr>
          <w:ilvl w:val="0"/>
          <w:numId w:val="3"/>
        </w:numPr>
        <w:shd w:val="clear" w:color="auto" w:fill="FFFFFF"/>
        <w:tabs>
          <w:tab w:val="left" w:pos="2694"/>
        </w:tabs>
        <w:spacing w:after="60" w:line="240" w:lineRule="auto"/>
        <w:rPr>
          <w:rFonts w:cs="Helvetica"/>
          <w:szCs w:val="20"/>
        </w:rPr>
      </w:pPr>
      <w:r w:rsidRPr="007328D2">
        <w:rPr>
          <w:rFonts w:cs="Helvetica"/>
          <w:szCs w:val="20"/>
        </w:rPr>
        <w:t>Section 9(2)(h)</w:t>
      </w:r>
      <w:r w:rsidR="00802C90">
        <w:rPr>
          <w:rFonts w:cs="Helvetica"/>
          <w:szCs w:val="20"/>
        </w:rPr>
        <w:t xml:space="preserve"> - t</w:t>
      </w:r>
      <w:r w:rsidRPr="007328D2">
        <w:rPr>
          <w:rFonts w:cs="Helvetica"/>
          <w:szCs w:val="20"/>
        </w:rPr>
        <w:t>his information is legally privileged</w:t>
      </w:r>
      <w:r w:rsidR="00104B33" w:rsidRPr="00104B33">
        <w:rPr>
          <w:rFonts w:cs="Helvetica"/>
          <w:szCs w:val="20"/>
        </w:rPr>
        <w:t>.</w:t>
      </w:r>
    </w:p>
    <w:p w14:paraId="68908B90" w14:textId="77777777" w:rsidR="006B2F47" w:rsidRDefault="006B2F47" w:rsidP="006B2F47">
      <w:pPr>
        <w:pStyle w:val="NormalWeb"/>
        <w:shd w:val="clear" w:color="auto" w:fill="FFFFFF"/>
        <w:spacing w:after="0"/>
        <w:ind w:left="714"/>
        <w:rPr>
          <w:rFonts w:cs="Helvetica"/>
          <w:color w:val="333333"/>
          <w:szCs w:val="20"/>
        </w:rPr>
      </w:pPr>
    </w:p>
    <w:p w14:paraId="0C46F240" w14:textId="5E8964E6" w:rsidR="004D6B3F" w:rsidRPr="00777027" w:rsidRDefault="004D6B3F" w:rsidP="00412144">
      <w:pPr>
        <w:pStyle w:val="NormalWeb"/>
        <w:shd w:val="clear" w:color="auto" w:fill="FFFFFF"/>
        <w:spacing w:after="210"/>
        <w:rPr>
          <w:rFonts w:cs="Helvetica"/>
          <w:szCs w:val="20"/>
        </w:rPr>
      </w:pPr>
      <w:r w:rsidRPr="00777027">
        <w:rPr>
          <w:rFonts w:cs="Helvetica"/>
          <w:szCs w:val="20"/>
        </w:rPr>
        <w:t>The following documents that accompanied the Cabinet paper are already public:</w:t>
      </w:r>
    </w:p>
    <w:p w14:paraId="0F30B75F" w14:textId="19852063" w:rsidR="007C7D1A" w:rsidRDefault="007C7D1A" w:rsidP="00715C10">
      <w:pPr>
        <w:pStyle w:val="NormalWeb"/>
        <w:numPr>
          <w:ilvl w:val="0"/>
          <w:numId w:val="1"/>
        </w:numPr>
        <w:shd w:val="clear" w:color="auto" w:fill="FFFFFF"/>
        <w:spacing w:after="60"/>
        <w:ind w:left="760" w:hanging="357"/>
        <w:rPr>
          <w:rFonts w:cs="Helvetica"/>
          <w:szCs w:val="20"/>
        </w:rPr>
      </w:pPr>
      <w:r w:rsidRPr="007C7D1A">
        <w:rPr>
          <w:rFonts w:cs="Helvetica"/>
          <w:i/>
          <w:iCs/>
          <w:szCs w:val="20"/>
        </w:rPr>
        <w:t>Cabinet paper 1 – Appendix 1, Consultation Guidance: Enabling MSD to use PAYE income information as soon as Inland Revenue shares this with MSD</w:t>
      </w:r>
      <w:r w:rsidRPr="007C7D1A">
        <w:rPr>
          <w:rFonts w:cs="Helvetica"/>
          <w:szCs w:val="20"/>
        </w:rPr>
        <w:t>, which provides a summary of the proposed change to support public consultation</w:t>
      </w:r>
    </w:p>
    <w:p w14:paraId="252F32AE" w14:textId="58565A04" w:rsidR="007C7D1A" w:rsidRDefault="00802C90" w:rsidP="00715C10">
      <w:pPr>
        <w:pStyle w:val="NormalWeb"/>
        <w:shd w:val="clear" w:color="auto" w:fill="FFFFFF"/>
        <w:spacing w:after="60"/>
        <w:ind w:left="760"/>
        <w:rPr>
          <w:rFonts w:cs="Helvetica"/>
          <w:szCs w:val="20"/>
        </w:rPr>
      </w:pPr>
      <w:hyperlink r:id="rId8" w:history="1">
        <w:r w:rsidRPr="00D61862">
          <w:rPr>
            <w:rStyle w:val="Hyperlink"/>
            <w:rFonts w:cs="Helvetica"/>
            <w:szCs w:val="20"/>
          </w:rPr>
          <w:t>www.msd.govt.nz/documents/about-msd-and-our-work/publications-resources/consultations/aisa-consultation-document.pdf</w:t>
        </w:r>
      </w:hyperlink>
    </w:p>
    <w:p w14:paraId="7E45AC82" w14:textId="132D18D8" w:rsidR="007C7D1A" w:rsidRDefault="007C7D1A" w:rsidP="00715C10">
      <w:pPr>
        <w:pStyle w:val="NormalWeb"/>
        <w:numPr>
          <w:ilvl w:val="0"/>
          <w:numId w:val="1"/>
        </w:numPr>
        <w:shd w:val="clear" w:color="auto" w:fill="FFFFFF"/>
        <w:spacing w:after="60"/>
        <w:rPr>
          <w:rFonts w:cs="Helvetica"/>
          <w:szCs w:val="20"/>
        </w:rPr>
      </w:pPr>
      <w:r w:rsidRPr="007C7D1A">
        <w:rPr>
          <w:rFonts w:cs="Helvetica"/>
          <w:i/>
          <w:iCs/>
          <w:szCs w:val="20"/>
        </w:rPr>
        <w:t>Cabinet paper 2 – Appendix 1, The Privacy (Information Sharing Agreement between Inland Revenue and Ministry of Social Development) Amendment Order 2026</w:t>
      </w:r>
      <w:r>
        <w:rPr>
          <w:rFonts w:cs="Helvetica"/>
          <w:szCs w:val="20"/>
        </w:rPr>
        <w:t xml:space="preserve">, the </w:t>
      </w:r>
      <w:r w:rsidRPr="007C7D1A">
        <w:rPr>
          <w:rFonts w:cs="Helvetica"/>
          <w:szCs w:val="20"/>
        </w:rPr>
        <w:t>Order in Council</w:t>
      </w:r>
      <w:r w:rsidR="00921592">
        <w:rPr>
          <w:rFonts w:cs="Helvetica"/>
          <w:szCs w:val="20"/>
        </w:rPr>
        <w:t xml:space="preserve"> drafted by the Parliamentary Counsel Office that was Gazetted on 10 September</w:t>
      </w:r>
    </w:p>
    <w:p w14:paraId="10434677" w14:textId="01ECD4F1" w:rsidR="00921592" w:rsidRPr="00921592" w:rsidRDefault="00802C90" w:rsidP="00715C10">
      <w:pPr>
        <w:pStyle w:val="NormalWeb"/>
        <w:shd w:val="clear" w:color="auto" w:fill="FFFFFF"/>
        <w:spacing w:after="60"/>
        <w:ind w:left="760"/>
        <w:rPr>
          <w:rFonts w:cs="Helvetica"/>
          <w:color w:val="333333"/>
          <w:szCs w:val="20"/>
        </w:rPr>
      </w:pPr>
      <w:hyperlink r:id="rId9" w:history="1">
        <w:r w:rsidRPr="00D61862">
          <w:rPr>
            <w:rStyle w:val="Hyperlink"/>
            <w:rFonts w:cs="Helvetica"/>
            <w:szCs w:val="20"/>
          </w:rPr>
          <w:t>www.legislation.govt.nz/secondary-legislation/pco-drafted/2026/271/en/latest/sections/LMS1662460/</w:t>
        </w:r>
      </w:hyperlink>
    </w:p>
    <w:p w14:paraId="0A33C278" w14:textId="79A231FD" w:rsidR="006F2C45" w:rsidRDefault="006F2C45" w:rsidP="00715C10">
      <w:pPr>
        <w:pStyle w:val="NormalWeb"/>
        <w:numPr>
          <w:ilvl w:val="0"/>
          <w:numId w:val="1"/>
        </w:numPr>
        <w:shd w:val="clear" w:color="auto" w:fill="FFFFFF"/>
        <w:spacing w:after="60"/>
        <w:rPr>
          <w:rFonts w:cs="Helvetica"/>
          <w:i/>
          <w:szCs w:val="20"/>
        </w:rPr>
      </w:pPr>
      <w:r w:rsidRPr="006F2C45">
        <w:rPr>
          <w:rFonts w:cs="Helvetica"/>
          <w:i/>
          <w:szCs w:val="20"/>
        </w:rPr>
        <w:t>Cabinet paper 2 – Appendix 2</w:t>
      </w:r>
      <w:r>
        <w:rPr>
          <w:rFonts w:cs="Helvetica"/>
          <w:i/>
          <w:szCs w:val="20"/>
        </w:rPr>
        <w:t>,</w:t>
      </w:r>
      <w:r w:rsidRPr="006F2C45">
        <w:rPr>
          <w:rFonts w:cs="Helvetica"/>
          <w:i/>
          <w:szCs w:val="20"/>
        </w:rPr>
        <w:t xml:space="preserve"> Consistency Accountability Summary</w:t>
      </w:r>
      <w:r>
        <w:rPr>
          <w:rFonts w:cs="Helvetica"/>
          <w:iCs/>
          <w:szCs w:val="20"/>
        </w:rPr>
        <w:t xml:space="preserve">, </w:t>
      </w:r>
      <w:r w:rsidRPr="006F2C45">
        <w:rPr>
          <w:rFonts w:cs="Helvetica"/>
          <w:iCs/>
          <w:szCs w:val="20"/>
        </w:rPr>
        <w:t xml:space="preserve">confirms that the </w:t>
      </w:r>
      <w:r>
        <w:rPr>
          <w:rFonts w:cs="Helvetica"/>
          <w:iCs/>
          <w:szCs w:val="20"/>
        </w:rPr>
        <w:t>MSD</w:t>
      </w:r>
      <w:r w:rsidRPr="006F2C45">
        <w:rPr>
          <w:rFonts w:cs="Helvetica"/>
          <w:iCs/>
          <w:szCs w:val="20"/>
        </w:rPr>
        <w:t xml:space="preserve"> has assessed the legislation against the principles of responsible regulation in section 9 of the Regulatory Standards Act 2025 and identified any inconsistencies with those principles.</w:t>
      </w:r>
    </w:p>
    <w:p w14:paraId="1F14E131" w14:textId="39474099" w:rsidR="006F2C45" w:rsidRDefault="00802C90" w:rsidP="00715C10">
      <w:pPr>
        <w:pStyle w:val="NormalWeb"/>
        <w:shd w:val="clear" w:color="auto" w:fill="FFFFFF"/>
        <w:spacing w:after="60"/>
        <w:ind w:left="765"/>
        <w:rPr>
          <w:rFonts w:cs="Helvetica"/>
          <w:iCs/>
          <w:szCs w:val="20"/>
        </w:rPr>
      </w:pPr>
      <w:hyperlink r:id="rId10" w:history="1">
        <w:r w:rsidRPr="00D61862">
          <w:rPr>
            <w:rStyle w:val="Hyperlink"/>
            <w:rFonts w:cs="Helvetica"/>
            <w:iCs/>
            <w:szCs w:val="20"/>
          </w:rPr>
          <w:t>www.msd.govt.nz/about-msd-and-our-work/publications-resources/consistency-accountability-statements/privacy-information-sharing-agreement-ir-msd-amendment-order-2026/consistency-accountability-statement.html</w:t>
        </w:r>
      </w:hyperlink>
    </w:p>
    <w:p w14:paraId="66C080CC" w14:textId="3550EBD2" w:rsidR="006F2C45" w:rsidRPr="006F2C45" w:rsidRDefault="006F2C45" w:rsidP="00715C10">
      <w:pPr>
        <w:pStyle w:val="NormalWeb"/>
        <w:numPr>
          <w:ilvl w:val="0"/>
          <w:numId w:val="1"/>
        </w:numPr>
        <w:shd w:val="clear" w:color="auto" w:fill="FFFFFF"/>
        <w:spacing w:after="60"/>
        <w:rPr>
          <w:rFonts w:cs="Helvetica"/>
          <w:i/>
          <w:szCs w:val="20"/>
        </w:rPr>
      </w:pPr>
      <w:r>
        <w:rPr>
          <w:rFonts w:cs="Helvetica"/>
          <w:i/>
          <w:szCs w:val="20"/>
        </w:rPr>
        <w:t>Cabinet paper 2 – Appendix 3</w:t>
      </w:r>
      <w:r w:rsidRPr="006F2C45">
        <w:rPr>
          <w:rFonts w:cs="Helvetica"/>
          <w:i/>
          <w:szCs w:val="20"/>
        </w:rPr>
        <w:t>, Summary of underpinning analysis</w:t>
      </w:r>
      <w:r>
        <w:rPr>
          <w:rFonts w:cs="Helvetica"/>
          <w:iCs/>
          <w:szCs w:val="20"/>
        </w:rPr>
        <w:t xml:space="preserve">, </w:t>
      </w:r>
      <w:r w:rsidRPr="006F2C45">
        <w:rPr>
          <w:rFonts w:cs="Helvetica"/>
          <w:iCs/>
          <w:szCs w:val="20"/>
        </w:rPr>
        <w:t>provides a high-level summary of the analysis and reasoning that supports the assessment contained in the</w:t>
      </w:r>
      <w:r w:rsidRPr="006F2C45">
        <w:t xml:space="preserve"> </w:t>
      </w:r>
      <w:r w:rsidRPr="006F2C45">
        <w:rPr>
          <w:rFonts w:cs="Helvetica"/>
          <w:iCs/>
          <w:szCs w:val="20"/>
        </w:rPr>
        <w:t>Consistency Accountability Summary</w:t>
      </w:r>
      <w:r>
        <w:rPr>
          <w:rFonts w:cs="Helvetica"/>
          <w:iCs/>
          <w:szCs w:val="20"/>
        </w:rPr>
        <w:t>.</w:t>
      </w:r>
    </w:p>
    <w:p w14:paraId="461393A7" w14:textId="6C86FF1C" w:rsidR="006F2C45" w:rsidRDefault="00802C90" w:rsidP="00715C10">
      <w:pPr>
        <w:pStyle w:val="NormalWeb"/>
        <w:shd w:val="clear" w:color="auto" w:fill="FFFFFF"/>
        <w:spacing w:after="60"/>
        <w:ind w:left="765"/>
        <w:rPr>
          <w:rFonts w:cs="Helvetica"/>
          <w:iCs/>
          <w:szCs w:val="20"/>
        </w:rPr>
      </w:pPr>
      <w:hyperlink r:id="rId11" w:history="1">
        <w:r w:rsidRPr="00D61862">
          <w:rPr>
            <w:rStyle w:val="Hyperlink"/>
            <w:rFonts w:cs="Helvetica"/>
            <w:iCs/>
            <w:szCs w:val="20"/>
          </w:rPr>
          <w:t>www.msd.govt.nz/about-msd-and-our-work/publications-resources/consistency-accountability-statements/privacy-information-sharing-agreement-ir-msd-amendment-order-2026/summary-of-underpinning-analysis.html</w:t>
        </w:r>
      </w:hyperlink>
    </w:p>
    <w:p w14:paraId="5467AC0F" w14:textId="77777777" w:rsidR="00F744AA" w:rsidRDefault="00F744AA" w:rsidP="00412144">
      <w:pPr>
        <w:pStyle w:val="NormalWeb"/>
        <w:shd w:val="clear" w:color="auto" w:fill="FFFFFF"/>
        <w:spacing w:after="210"/>
      </w:pPr>
    </w:p>
    <w:p w14:paraId="157CF34C" w14:textId="77BD2DEA" w:rsidR="006F2C45" w:rsidRPr="006F2C45" w:rsidRDefault="006F2C45" w:rsidP="006F2C45">
      <w:pPr>
        <w:pStyle w:val="NormalWeb"/>
        <w:shd w:val="clear" w:color="auto" w:fill="FFFFFF"/>
        <w:spacing w:after="210"/>
        <w:rPr>
          <w:bCs/>
        </w:rPr>
      </w:pPr>
      <w:r w:rsidRPr="006F2C45">
        <w:rPr>
          <w:bCs/>
        </w:rPr>
        <w:t xml:space="preserve">Please note </w:t>
      </w:r>
      <w:r w:rsidR="000F1656">
        <w:rPr>
          <w:bCs/>
        </w:rPr>
        <w:t xml:space="preserve">that </w:t>
      </w:r>
      <w:r w:rsidRPr="006F2C45">
        <w:rPr>
          <w:bCs/>
        </w:rPr>
        <w:t>Cabinet paper</w:t>
      </w:r>
      <w:r>
        <w:rPr>
          <w:bCs/>
        </w:rPr>
        <w:t xml:space="preserve"> 1</w:t>
      </w:r>
      <w:r w:rsidRPr="006F2C45">
        <w:rPr>
          <w:bCs/>
        </w:rPr>
        <w:t>:</w:t>
      </w:r>
    </w:p>
    <w:p w14:paraId="758E602E" w14:textId="12C4180A" w:rsidR="006F2C45" w:rsidRPr="006F2C45" w:rsidRDefault="006F2C45" w:rsidP="00764FA8">
      <w:pPr>
        <w:pStyle w:val="NormalWeb"/>
        <w:numPr>
          <w:ilvl w:val="0"/>
          <w:numId w:val="8"/>
        </w:numPr>
        <w:shd w:val="clear" w:color="auto" w:fill="FFFFFF"/>
        <w:spacing w:after="210"/>
        <w:rPr>
          <w:bCs/>
        </w:rPr>
      </w:pPr>
      <w:r w:rsidRPr="006F2C45">
        <w:rPr>
          <w:bCs/>
        </w:rPr>
        <w:t xml:space="preserve">uses annual savings figure ($381m) in paragraph 3 and </w:t>
      </w:r>
      <w:r w:rsidR="000F1656">
        <w:rPr>
          <w:bCs/>
        </w:rPr>
        <w:t>13</w:t>
      </w:r>
      <w:r w:rsidRPr="006F2C45">
        <w:rPr>
          <w:bCs/>
        </w:rPr>
        <w:t>. This figure does not reflect the same number as is on the Budget 2025 webpage (</w:t>
      </w:r>
      <w:hyperlink r:id="rId12" w:history="1">
        <w:r w:rsidR="00802C90" w:rsidRPr="00D61862">
          <w:rPr>
            <w:rStyle w:val="Hyperlink"/>
            <w:lang w:val="en-US"/>
          </w:rPr>
          <w:t>www.msd.govt.nz/about-msd-and-our-work/newsroom/budget/2025/factsheets/improving-the-accuracy-and-integrity-of-msd-payments.html</w:t>
        </w:r>
      </w:hyperlink>
      <w:r w:rsidRPr="006F2C45">
        <w:rPr>
          <w:bCs/>
        </w:rPr>
        <w:t>). The savings figure in this document is sans ongoing costs, whereas $376.524 million is the better more inclusive figure</w:t>
      </w:r>
    </w:p>
    <w:p w14:paraId="1EE5F2A0" w14:textId="07416A72" w:rsidR="000F1656" w:rsidRDefault="000F1656" w:rsidP="000F1656">
      <w:pPr>
        <w:pStyle w:val="NormalWeb"/>
        <w:numPr>
          <w:ilvl w:val="0"/>
          <w:numId w:val="8"/>
        </w:numPr>
        <w:shd w:val="clear" w:color="auto" w:fill="FFFFFF"/>
        <w:spacing w:after="210"/>
        <w:rPr>
          <w:bCs/>
        </w:rPr>
      </w:pPr>
      <w:r w:rsidRPr="000F1656">
        <w:rPr>
          <w:bCs/>
        </w:rPr>
        <w:t>inaccurately describes a problem the change is proposing to solve. This relates to Income-Related Rent and describes the subsidy as needing to increase when a client’s income decreases in paragraph 29.2 but should be the opposite of this</w:t>
      </w:r>
    </w:p>
    <w:p w14:paraId="6A696061" w14:textId="2BC8B08E" w:rsidR="00DA5BA4" w:rsidRDefault="00DA5BA4" w:rsidP="000F1656">
      <w:pPr>
        <w:pStyle w:val="NormalWeb"/>
        <w:numPr>
          <w:ilvl w:val="0"/>
          <w:numId w:val="8"/>
        </w:numPr>
        <w:shd w:val="clear" w:color="auto" w:fill="FFFFFF"/>
        <w:spacing w:after="210"/>
        <w:rPr>
          <w:bCs/>
        </w:rPr>
      </w:pPr>
      <w:r>
        <w:rPr>
          <w:bCs/>
        </w:rPr>
        <w:t xml:space="preserve">there may be a perceived discrepancy on how the exemption from impact analysis requirements are described in Cabinet paper 1 from Cabinet paper 2. There were a combination of factors, such as the requirements changing between the consideration of Cabinet papers and the Ministry of Regulations’ position being effectively an exemption. Ultimately, the Ministry of Regulations was comfortable how this was described in Cabinet paper 2. </w:t>
      </w:r>
    </w:p>
    <w:p w14:paraId="52BFD1A1" w14:textId="77777777" w:rsidR="006B2F47" w:rsidRDefault="006B2F47" w:rsidP="006B2F47">
      <w:pPr>
        <w:pStyle w:val="NormalWeb"/>
        <w:shd w:val="clear" w:color="auto" w:fill="FFFFFF"/>
        <w:spacing w:after="210"/>
        <w:rPr>
          <w:rFonts w:cs="Helvetica"/>
          <w:color w:val="333333"/>
          <w:szCs w:val="20"/>
        </w:rPr>
      </w:pPr>
      <w:hyperlink r:id="rId13" w:history="1">
        <w:r>
          <w:rPr>
            <w:rStyle w:val="Hyperlink"/>
            <w:rFonts w:cs="Helvetica"/>
            <w:i/>
            <w:iCs/>
            <w:color w:val="4C2C92"/>
            <w:szCs w:val="20"/>
          </w:rPr>
          <w:t>© Crown Copyright, Creative Commons Attribution 4.0 International (CC BY 4.0)</w:t>
        </w:r>
      </w:hyperlink>
    </w:p>
    <w:p w14:paraId="23D9EBC0" w14:textId="41002272" w:rsidR="00D31EE8" w:rsidRPr="0052783C" w:rsidRDefault="00412144" w:rsidP="0052783C">
      <w:pPr>
        <w:rPr>
          <w:rFonts w:ascii="Verdana" w:hAnsi="Verdana"/>
          <w:b/>
          <w:sz w:val="20"/>
          <w:szCs w:val="20"/>
        </w:rPr>
      </w:pPr>
      <w:r>
        <w:rPr>
          <w:rFonts w:ascii="Verdana" w:hAnsi="Verdana"/>
          <w:b/>
          <w:sz w:val="20"/>
          <w:szCs w:val="20"/>
        </w:rPr>
        <w:t xml:space="preserve">Search Tags: </w:t>
      </w:r>
      <w:r w:rsidR="006B2F47">
        <w:rPr>
          <w:rFonts w:ascii="Verdana" w:hAnsi="Verdana"/>
          <w:b/>
          <w:sz w:val="20"/>
          <w:szCs w:val="20"/>
        </w:rPr>
        <w:t xml:space="preserve"> </w:t>
      </w:r>
      <w:r w:rsidR="0061425C">
        <w:rPr>
          <w:rFonts w:ascii="Verdana" w:hAnsi="Verdana"/>
          <w:b/>
          <w:sz w:val="20"/>
          <w:szCs w:val="20"/>
        </w:rPr>
        <w:t>income charging, accuracy and integrity of benefit payments, AISA, Inland Revenue, information sharing, child support, PAYE, Pay As You Earn</w:t>
      </w:r>
    </w:p>
    <w:sectPr w:rsidR="00D31EE8" w:rsidRPr="0052783C" w:rsidSect="00865736">
      <w:headerReference w:type="even" r:id="rId14"/>
      <w:headerReference w:type="default" r:id="rId15"/>
      <w:headerReference w:type="first" r:id="rId16"/>
      <w:pgSz w:w="11906" w:h="16838"/>
      <w:pgMar w:top="28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15F66" w14:textId="77777777" w:rsidR="0056271F" w:rsidRDefault="0056271F" w:rsidP="00742F0A">
      <w:r>
        <w:separator/>
      </w:r>
    </w:p>
  </w:endnote>
  <w:endnote w:type="continuationSeparator" w:id="0">
    <w:p w14:paraId="24D4A93F" w14:textId="77777777" w:rsidR="0056271F" w:rsidRDefault="0056271F" w:rsidP="00742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3C518" w14:textId="77777777" w:rsidR="0056271F" w:rsidRDefault="0056271F" w:rsidP="00742F0A">
      <w:r>
        <w:separator/>
      </w:r>
    </w:p>
  </w:footnote>
  <w:footnote w:type="continuationSeparator" w:id="0">
    <w:p w14:paraId="4237876B" w14:textId="77777777" w:rsidR="0056271F" w:rsidRDefault="0056271F" w:rsidP="00742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84167" w14:textId="1E5F30A7" w:rsidR="00182A9E" w:rsidRDefault="00182A9E">
    <w:pPr>
      <w:pStyle w:val="Header"/>
    </w:pPr>
    <w:r>
      <w:rPr>
        <w:noProof/>
      </w:rPr>
      <mc:AlternateContent>
        <mc:Choice Requires="wps">
          <w:drawing>
            <wp:anchor distT="0" distB="0" distL="0" distR="0" simplePos="0" relativeHeight="251659264" behindDoc="0" locked="0" layoutInCell="1" allowOverlap="1" wp14:anchorId="44DA2DF7" wp14:editId="21108496">
              <wp:simplePos x="635" y="635"/>
              <wp:positionH relativeFrom="page">
                <wp:align>center</wp:align>
              </wp:positionH>
              <wp:positionV relativeFrom="page">
                <wp:align>top</wp:align>
              </wp:positionV>
              <wp:extent cx="942340" cy="345440"/>
              <wp:effectExtent l="0" t="0" r="10160" b="16510"/>
              <wp:wrapNone/>
              <wp:docPr id="1981549350"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45440"/>
                      </a:xfrm>
                      <a:prstGeom prst="rect">
                        <a:avLst/>
                      </a:prstGeom>
                      <a:noFill/>
                      <a:ln>
                        <a:noFill/>
                      </a:ln>
                    </wps:spPr>
                    <wps:txbx>
                      <w:txbxContent>
                        <w:p w14:paraId="400FF0AA" w14:textId="3E908D3A" w:rsidR="00182A9E" w:rsidRPr="00182A9E" w:rsidRDefault="00182A9E" w:rsidP="00182A9E">
                          <w:pPr>
                            <w:rPr>
                              <w:rFonts w:ascii="Aptos" w:eastAsia="Aptos" w:hAnsi="Aptos" w:cs="Aptos"/>
                              <w:noProof/>
                              <w:color w:val="000000"/>
                              <w:sz w:val="20"/>
                              <w:szCs w:val="20"/>
                            </w:rPr>
                          </w:pPr>
                          <w:r w:rsidRPr="00182A9E">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4DA2DF7" id="_x0000_t202" coordsize="21600,21600" o:spt="202" path="m,l,21600r21600,l21600,xe">
              <v:stroke joinstyle="miter"/>
              <v:path gradientshapeok="t" o:connecttype="rect"/>
            </v:shapetype>
            <v:shape id="Text Box 2" o:spid="_x0000_s1026" type="#_x0000_t202" alt="IN-CONFIDENCE" style="position:absolute;margin-left:0;margin-top:0;width:74.2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" filled="f" stroked="f">
              <v:textbox style="mso-fit-shape-to-text:t" inset="0,15pt,0,0">
                <w:txbxContent>
                  <w:p w14:paraId="400FF0AA" w14:textId="3E908D3A" w:rsidR="00182A9E" w:rsidRPr="00182A9E" w:rsidRDefault="00182A9E" w:rsidP="00182A9E">
                    <w:pPr>
                      <w:rPr>
                        <w:rFonts w:ascii="Aptos" w:eastAsia="Aptos" w:hAnsi="Aptos" w:cs="Aptos"/>
                        <w:noProof/>
                        <w:color w:val="000000"/>
                        <w:sz w:val="20"/>
                        <w:szCs w:val="20"/>
                      </w:rPr>
                    </w:pPr>
                    <w:r w:rsidRPr="00182A9E">
                      <w:rPr>
                        <w:rFonts w:ascii="Aptos" w:eastAsia="Aptos" w:hAnsi="Aptos" w:cs="Aptos"/>
                        <w:noProof/>
                        <w:color w:val="000000"/>
                        <w:sz w:val="20"/>
                        <w:szCs w:val="20"/>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17B84" w14:textId="55B33E87" w:rsidR="00182A9E" w:rsidRDefault="00182A9E">
    <w:pPr>
      <w:pStyle w:val="Header"/>
    </w:pPr>
    <w:r>
      <w:rPr>
        <w:noProof/>
      </w:rPr>
      <mc:AlternateContent>
        <mc:Choice Requires="wps">
          <w:drawing>
            <wp:anchor distT="0" distB="0" distL="0" distR="0" simplePos="0" relativeHeight="251660288" behindDoc="0" locked="0" layoutInCell="1" allowOverlap="1" wp14:anchorId="5872A9C1" wp14:editId="4CA237FF">
              <wp:simplePos x="914400" y="450850"/>
              <wp:positionH relativeFrom="page">
                <wp:align>center</wp:align>
              </wp:positionH>
              <wp:positionV relativeFrom="page">
                <wp:align>top</wp:align>
              </wp:positionV>
              <wp:extent cx="942340" cy="345440"/>
              <wp:effectExtent l="0" t="0" r="10160" b="16510"/>
              <wp:wrapNone/>
              <wp:docPr id="681700841" name="Text Box 3"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45440"/>
                      </a:xfrm>
                      <a:prstGeom prst="rect">
                        <a:avLst/>
                      </a:prstGeom>
                      <a:noFill/>
                      <a:ln>
                        <a:noFill/>
                      </a:ln>
                    </wps:spPr>
                    <wps:txbx>
                      <w:txbxContent>
                        <w:p w14:paraId="7139CD51" w14:textId="518685D9" w:rsidR="00182A9E" w:rsidRPr="00182A9E" w:rsidRDefault="00182A9E" w:rsidP="00182A9E">
                          <w:pPr>
                            <w:rPr>
                              <w:rFonts w:ascii="Aptos" w:eastAsia="Aptos" w:hAnsi="Aptos" w:cs="Aptos"/>
                              <w:noProof/>
                              <w:color w:val="000000"/>
                              <w:sz w:val="20"/>
                              <w:szCs w:val="20"/>
                            </w:rPr>
                          </w:pPr>
                          <w:r w:rsidRPr="00182A9E">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72A9C1" id="_x0000_t202" coordsize="21600,21600" o:spt="202" path="m,l,21600r21600,l21600,xe">
              <v:stroke joinstyle="miter"/>
              <v:path gradientshapeok="t" o:connecttype="rect"/>
            </v:shapetype>
            <v:shape id="Text Box 3" o:spid="_x0000_s1027" type="#_x0000_t202" alt="IN-CONFIDENCE" style="position:absolute;margin-left:0;margin-top:0;width:74.2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" filled="f" stroked="f">
              <v:textbox style="mso-fit-shape-to-text:t" inset="0,15pt,0,0">
                <w:txbxContent>
                  <w:p w14:paraId="7139CD51" w14:textId="518685D9" w:rsidR="00182A9E" w:rsidRPr="00182A9E" w:rsidRDefault="00182A9E" w:rsidP="00182A9E">
                    <w:pPr>
                      <w:rPr>
                        <w:rFonts w:ascii="Aptos" w:eastAsia="Aptos" w:hAnsi="Aptos" w:cs="Aptos"/>
                        <w:noProof/>
                        <w:color w:val="000000"/>
                        <w:sz w:val="20"/>
                        <w:szCs w:val="20"/>
                      </w:rPr>
                    </w:pPr>
                    <w:r w:rsidRPr="00182A9E">
                      <w:rPr>
                        <w:rFonts w:ascii="Aptos" w:eastAsia="Aptos" w:hAnsi="Aptos" w:cs="Aptos"/>
                        <w:noProof/>
                        <w:color w:val="000000"/>
                        <w:sz w:val="20"/>
                        <w:szCs w:val="20"/>
                      </w:rPr>
                      <w:t>IN-CONFIDENCE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AB6DF" w14:textId="01FA692E" w:rsidR="00182A9E" w:rsidRDefault="00182A9E">
    <w:pPr>
      <w:pStyle w:val="Header"/>
    </w:pPr>
    <w:r>
      <w:rPr>
        <w:noProof/>
      </w:rPr>
      <mc:AlternateContent>
        <mc:Choice Requires="wps">
          <w:drawing>
            <wp:anchor distT="0" distB="0" distL="0" distR="0" simplePos="0" relativeHeight="251658240" behindDoc="0" locked="0" layoutInCell="1" allowOverlap="1" wp14:anchorId="7EA1B085" wp14:editId="44B9C5BA">
              <wp:simplePos x="635" y="635"/>
              <wp:positionH relativeFrom="page">
                <wp:align>center</wp:align>
              </wp:positionH>
              <wp:positionV relativeFrom="page">
                <wp:align>top</wp:align>
              </wp:positionV>
              <wp:extent cx="942340" cy="345440"/>
              <wp:effectExtent l="0" t="0" r="10160" b="16510"/>
              <wp:wrapNone/>
              <wp:docPr id="1531012313" name="Text Box 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45440"/>
                      </a:xfrm>
                      <a:prstGeom prst="rect">
                        <a:avLst/>
                      </a:prstGeom>
                      <a:noFill/>
                      <a:ln>
                        <a:noFill/>
                      </a:ln>
                    </wps:spPr>
                    <wps:txbx>
                      <w:txbxContent>
                        <w:p w14:paraId="2FC4F392" w14:textId="31C0E21C" w:rsidR="00182A9E" w:rsidRPr="00182A9E" w:rsidRDefault="00182A9E" w:rsidP="00182A9E">
                          <w:pPr>
                            <w:rPr>
                              <w:rFonts w:ascii="Aptos" w:eastAsia="Aptos" w:hAnsi="Aptos" w:cs="Aptos"/>
                              <w:noProof/>
                              <w:color w:val="000000"/>
                              <w:sz w:val="20"/>
                              <w:szCs w:val="20"/>
                            </w:rPr>
                          </w:pPr>
                          <w:r w:rsidRPr="00182A9E">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A1B085" id="_x0000_t202" coordsize="21600,21600" o:spt="202" path="m,l,21600r21600,l21600,xe">
              <v:stroke joinstyle="miter"/>
              <v:path gradientshapeok="t" o:connecttype="rect"/>
            </v:shapetype>
            <v:shape id="Text Box 1" o:spid="_x0000_s1028" type="#_x0000_t202" alt="IN-CONFIDENCE" style="position:absolute;margin-left:0;margin-top:0;width:74.2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" filled="f" stroked="f">
              <v:textbox style="mso-fit-shape-to-text:t" inset="0,15pt,0,0">
                <w:txbxContent>
                  <w:p w14:paraId="2FC4F392" w14:textId="31C0E21C" w:rsidR="00182A9E" w:rsidRPr="00182A9E" w:rsidRDefault="00182A9E" w:rsidP="00182A9E">
                    <w:pPr>
                      <w:rPr>
                        <w:rFonts w:ascii="Aptos" w:eastAsia="Aptos" w:hAnsi="Aptos" w:cs="Aptos"/>
                        <w:noProof/>
                        <w:color w:val="000000"/>
                        <w:sz w:val="20"/>
                        <w:szCs w:val="20"/>
                      </w:rPr>
                    </w:pPr>
                    <w:r w:rsidRPr="00182A9E">
                      <w:rPr>
                        <w:rFonts w:ascii="Aptos" w:eastAsia="Aptos" w:hAnsi="Aptos" w:cs="Aptos"/>
                        <w:noProof/>
                        <w:color w:val="000000"/>
                        <w:sz w:val="20"/>
                        <w:szCs w:val="20"/>
                      </w:rPr>
                      <w:t>IN-CONFIDENCE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A58CE"/>
    <w:multiLevelType w:val="hybridMultilevel"/>
    <w:tmpl w:val="3384DE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356B7C4B"/>
    <w:multiLevelType w:val="hybridMultilevel"/>
    <w:tmpl w:val="5A607E3E"/>
    <w:lvl w:ilvl="0" w:tplc="14090001">
      <w:start w:val="1"/>
      <w:numFmt w:val="bullet"/>
      <w:lvlText w:val=""/>
      <w:lvlJc w:val="left"/>
      <w:pPr>
        <w:ind w:left="765" w:hanging="360"/>
      </w:pPr>
      <w:rPr>
        <w:rFonts w:ascii="Symbol" w:hAnsi="Symbol" w:hint="default"/>
      </w:rPr>
    </w:lvl>
    <w:lvl w:ilvl="1" w:tplc="14090003">
      <w:start w:val="1"/>
      <w:numFmt w:val="bullet"/>
      <w:lvlText w:val="o"/>
      <w:lvlJc w:val="left"/>
      <w:pPr>
        <w:ind w:left="1485" w:hanging="360"/>
      </w:pPr>
      <w:rPr>
        <w:rFonts w:ascii="Courier New" w:hAnsi="Courier New" w:cs="Courier New" w:hint="default"/>
      </w:rPr>
    </w:lvl>
    <w:lvl w:ilvl="2" w:tplc="14090005">
      <w:start w:val="1"/>
      <w:numFmt w:val="bullet"/>
      <w:lvlText w:val=""/>
      <w:lvlJc w:val="left"/>
      <w:pPr>
        <w:ind w:left="2205" w:hanging="360"/>
      </w:pPr>
      <w:rPr>
        <w:rFonts w:ascii="Wingdings" w:hAnsi="Wingdings" w:hint="default"/>
      </w:rPr>
    </w:lvl>
    <w:lvl w:ilvl="3" w:tplc="14090001">
      <w:start w:val="1"/>
      <w:numFmt w:val="bullet"/>
      <w:lvlText w:val=""/>
      <w:lvlJc w:val="left"/>
      <w:pPr>
        <w:ind w:left="2925" w:hanging="360"/>
      </w:pPr>
      <w:rPr>
        <w:rFonts w:ascii="Symbol" w:hAnsi="Symbol" w:hint="default"/>
      </w:rPr>
    </w:lvl>
    <w:lvl w:ilvl="4" w:tplc="14090003">
      <w:start w:val="1"/>
      <w:numFmt w:val="bullet"/>
      <w:lvlText w:val="o"/>
      <w:lvlJc w:val="left"/>
      <w:pPr>
        <w:ind w:left="3645" w:hanging="360"/>
      </w:pPr>
      <w:rPr>
        <w:rFonts w:ascii="Courier New" w:hAnsi="Courier New" w:cs="Courier New" w:hint="default"/>
      </w:rPr>
    </w:lvl>
    <w:lvl w:ilvl="5" w:tplc="14090005">
      <w:start w:val="1"/>
      <w:numFmt w:val="bullet"/>
      <w:lvlText w:val=""/>
      <w:lvlJc w:val="left"/>
      <w:pPr>
        <w:ind w:left="4365" w:hanging="360"/>
      </w:pPr>
      <w:rPr>
        <w:rFonts w:ascii="Wingdings" w:hAnsi="Wingdings" w:hint="default"/>
      </w:rPr>
    </w:lvl>
    <w:lvl w:ilvl="6" w:tplc="14090001">
      <w:start w:val="1"/>
      <w:numFmt w:val="bullet"/>
      <w:lvlText w:val=""/>
      <w:lvlJc w:val="left"/>
      <w:pPr>
        <w:ind w:left="5085" w:hanging="360"/>
      </w:pPr>
      <w:rPr>
        <w:rFonts w:ascii="Symbol" w:hAnsi="Symbol" w:hint="default"/>
      </w:rPr>
    </w:lvl>
    <w:lvl w:ilvl="7" w:tplc="14090003">
      <w:start w:val="1"/>
      <w:numFmt w:val="bullet"/>
      <w:lvlText w:val="o"/>
      <w:lvlJc w:val="left"/>
      <w:pPr>
        <w:ind w:left="5805" w:hanging="360"/>
      </w:pPr>
      <w:rPr>
        <w:rFonts w:ascii="Courier New" w:hAnsi="Courier New" w:cs="Courier New" w:hint="default"/>
      </w:rPr>
    </w:lvl>
    <w:lvl w:ilvl="8" w:tplc="14090005">
      <w:start w:val="1"/>
      <w:numFmt w:val="bullet"/>
      <w:lvlText w:val=""/>
      <w:lvlJc w:val="left"/>
      <w:pPr>
        <w:ind w:left="6525" w:hanging="360"/>
      </w:pPr>
      <w:rPr>
        <w:rFonts w:ascii="Wingdings" w:hAnsi="Wingdings" w:hint="default"/>
      </w:rPr>
    </w:lvl>
  </w:abstractNum>
  <w:abstractNum w:abstractNumId="2" w15:restartNumberingAfterBreak="0">
    <w:nsid w:val="369C4EFB"/>
    <w:multiLevelType w:val="hybridMultilevel"/>
    <w:tmpl w:val="8AA098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DA74BA2"/>
    <w:multiLevelType w:val="hybridMultilevel"/>
    <w:tmpl w:val="864694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52873F80"/>
    <w:multiLevelType w:val="hybridMultilevel"/>
    <w:tmpl w:val="43FA2510"/>
    <w:lvl w:ilvl="0" w:tplc="1409000F">
      <w:start w:val="1"/>
      <w:numFmt w:val="decimal"/>
      <w:lvlText w:val="%1."/>
      <w:lvlJc w:val="lef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5" w15:restartNumberingAfterBreak="0">
    <w:nsid w:val="65D5718A"/>
    <w:multiLevelType w:val="hybridMultilevel"/>
    <w:tmpl w:val="08D09686"/>
    <w:lvl w:ilvl="0" w:tplc="14090003">
      <w:start w:val="1"/>
      <w:numFmt w:val="bullet"/>
      <w:lvlText w:val="o"/>
      <w:lvlJc w:val="left"/>
      <w:pPr>
        <w:ind w:left="2520" w:hanging="360"/>
      </w:pPr>
      <w:rPr>
        <w:rFonts w:ascii="Courier New" w:hAnsi="Courier New" w:cs="Courier New" w:hint="default"/>
      </w:rPr>
    </w:lvl>
    <w:lvl w:ilvl="1" w:tplc="14090003" w:tentative="1">
      <w:start w:val="1"/>
      <w:numFmt w:val="bullet"/>
      <w:lvlText w:val="o"/>
      <w:lvlJc w:val="left"/>
      <w:pPr>
        <w:ind w:left="3240" w:hanging="360"/>
      </w:pPr>
      <w:rPr>
        <w:rFonts w:ascii="Courier New" w:hAnsi="Courier New" w:cs="Courier New" w:hint="default"/>
      </w:rPr>
    </w:lvl>
    <w:lvl w:ilvl="2" w:tplc="14090005" w:tentative="1">
      <w:start w:val="1"/>
      <w:numFmt w:val="bullet"/>
      <w:lvlText w:val=""/>
      <w:lvlJc w:val="left"/>
      <w:pPr>
        <w:ind w:left="3960" w:hanging="360"/>
      </w:pPr>
      <w:rPr>
        <w:rFonts w:ascii="Wingdings" w:hAnsi="Wingdings" w:hint="default"/>
      </w:rPr>
    </w:lvl>
    <w:lvl w:ilvl="3" w:tplc="14090001" w:tentative="1">
      <w:start w:val="1"/>
      <w:numFmt w:val="bullet"/>
      <w:lvlText w:val=""/>
      <w:lvlJc w:val="left"/>
      <w:pPr>
        <w:ind w:left="4680" w:hanging="360"/>
      </w:pPr>
      <w:rPr>
        <w:rFonts w:ascii="Symbol" w:hAnsi="Symbol" w:hint="default"/>
      </w:rPr>
    </w:lvl>
    <w:lvl w:ilvl="4" w:tplc="14090003" w:tentative="1">
      <w:start w:val="1"/>
      <w:numFmt w:val="bullet"/>
      <w:lvlText w:val="o"/>
      <w:lvlJc w:val="left"/>
      <w:pPr>
        <w:ind w:left="5400" w:hanging="360"/>
      </w:pPr>
      <w:rPr>
        <w:rFonts w:ascii="Courier New" w:hAnsi="Courier New" w:cs="Courier New" w:hint="default"/>
      </w:rPr>
    </w:lvl>
    <w:lvl w:ilvl="5" w:tplc="14090005" w:tentative="1">
      <w:start w:val="1"/>
      <w:numFmt w:val="bullet"/>
      <w:lvlText w:val=""/>
      <w:lvlJc w:val="left"/>
      <w:pPr>
        <w:ind w:left="6120" w:hanging="360"/>
      </w:pPr>
      <w:rPr>
        <w:rFonts w:ascii="Wingdings" w:hAnsi="Wingdings" w:hint="default"/>
      </w:rPr>
    </w:lvl>
    <w:lvl w:ilvl="6" w:tplc="14090001" w:tentative="1">
      <w:start w:val="1"/>
      <w:numFmt w:val="bullet"/>
      <w:lvlText w:val=""/>
      <w:lvlJc w:val="left"/>
      <w:pPr>
        <w:ind w:left="6840" w:hanging="360"/>
      </w:pPr>
      <w:rPr>
        <w:rFonts w:ascii="Symbol" w:hAnsi="Symbol" w:hint="default"/>
      </w:rPr>
    </w:lvl>
    <w:lvl w:ilvl="7" w:tplc="14090003" w:tentative="1">
      <w:start w:val="1"/>
      <w:numFmt w:val="bullet"/>
      <w:lvlText w:val="o"/>
      <w:lvlJc w:val="left"/>
      <w:pPr>
        <w:ind w:left="7560" w:hanging="360"/>
      </w:pPr>
      <w:rPr>
        <w:rFonts w:ascii="Courier New" w:hAnsi="Courier New" w:cs="Courier New" w:hint="default"/>
      </w:rPr>
    </w:lvl>
    <w:lvl w:ilvl="8" w:tplc="14090005" w:tentative="1">
      <w:start w:val="1"/>
      <w:numFmt w:val="bullet"/>
      <w:lvlText w:val=""/>
      <w:lvlJc w:val="left"/>
      <w:pPr>
        <w:ind w:left="8280" w:hanging="360"/>
      </w:pPr>
      <w:rPr>
        <w:rFonts w:ascii="Wingdings" w:hAnsi="Wingdings" w:hint="default"/>
      </w:rPr>
    </w:lvl>
  </w:abstractNum>
  <w:abstractNum w:abstractNumId="6" w15:restartNumberingAfterBreak="0">
    <w:nsid w:val="724468F3"/>
    <w:multiLevelType w:val="hybridMultilevel"/>
    <w:tmpl w:val="14B8279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77084E02"/>
    <w:multiLevelType w:val="hybridMultilevel"/>
    <w:tmpl w:val="325A0EE4"/>
    <w:lvl w:ilvl="0" w:tplc="1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287393303">
    <w:abstractNumId w:val="1"/>
  </w:num>
  <w:num w:numId="2" w16cid:durableId="1337078738">
    <w:abstractNumId w:val="6"/>
  </w:num>
  <w:num w:numId="3" w16cid:durableId="479687951">
    <w:abstractNumId w:val="3"/>
  </w:num>
  <w:num w:numId="4" w16cid:durableId="1940601371">
    <w:abstractNumId w:val="0"/>
  </w:num>
  <w:num w:numId="5" w16cid:durableId="851647662">
    <w:abstractNumId w:val="2"/>
  </w:num>
  <w:num w:numId="6" w16cid:durableId="1138645662">
    <w:abstractNumId w:val="4"/>
  </w:num>
  <w:num w:numId="7" w16cid:durableId="634994227">
    <w:abstractNumId w:val="5"/>
  </w:num>
  <w:num w:numId="8" w16cid:durableId="16177600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2144"/>
    <w:rsid w:val="00037181"/>
    <w:rsid w:val="00093FDA"/>
    <w:rsid w:val="000E61C8"/>
    <w:rsid w:val="000F1656"/>
    <w:rsid w:val="00104B33"/>
    <w:rsid w:val="001525FE"/>
    <w:rsid w:val="001642BD"/>
    <w:rsid w:val="0016793D"/>
    <w:rsid w:val="00177A46"/>
    <w:rsid w:val="00177BF6"/>
    <w:rsid w:val="00182636"/>
    <w:rsid w:val="00182A9E"/>
    <w:rsid w:val="00185AC5"/>
    <w:rsid w:val="001C67B7"/>
    <w:rsid w:val="00202D7B"/>
    <w:rsid w:val="002A3F32"/>
    <w:rsid w:val="002D2B6E"/>
    <w:rsid w:val="0030246E"/>
    <w:rsid w:val="003864FD"/>
    <w:rsid w:val="003A0A32"/>
    <w:rsid w:val="00412144"/>
    <w:rsid w:val="00426C3E"/>
    <w:rsid w:val="00436A06"/>
    <w:rsid w:val="004512E3"/>
    <w:rsid w:val="00466F6D"/>
    <w:rsid w:val="004B7DCA"/>
    <w:rsid w:val="004D6B3F"/>
    <w:rsid w:val="0052783C"/>
    <w:rsid w:val="00532547"/>
    <w:rsid w:val="0056271F"/>
    <w:rsid w:val="005B0A4F"/>
    <w:rsid w:val="005C02AC"/>
    <w:rsid w:val="0061425C"/>
    <w:rsid w:val="00623CE9"/>
    <w:rsid w:val="00663281"/>
    <w:rsid w:val="006B2F47"/>
    <w:rsid w:val="006B6717"/>
    <w:rsid w:val="006F2C45"/>
    <w:rsid w:val="00713AE5"/>
    <w:rsid w:val="00715C10"/>
    <w:rsid w:val="007328D2"/>
    <w:rsid w:val="00742F0A"/>
    <w:rsid w:val="00777027"/>
    <w:rsid w:val="007C7D1A"/>
    <w:rsid w:val="007F117E"/>
    <w:rsid w:val="00802C90"/>
    <w:rsid w:val="00865736"/>
    <w:rsid w:val="008E375F"/>
    <w:rsid w:val="00921592"/>
    <w:rsid w:val="009652CA"/>
    <w:rsid w:val="009E464D"/>
    <w:rsid w:val="00A05C31"/>
    <w:rsid w:val="00A67AC8"/>
    <w:rsid w:val="00AD79BA"/>
    <w:rsid w:val="00B01C70"/>
    <w:rsid w:val="00B03E97"/>
    <w:rsid w:val="00B207AF"/>
    <w:rsid w:val="00B50228"/>
    <w:rsid w:val="00B8600F"/>
    <w:rsid w:val="00B90C70"/>
    <w:rsid w:val="00BB093D"/>
    <w:rsid w:val="00BF769E"/>
    <w:rsid w:val="00C217A4"/>
    <w:rsid w:val="00C82047"/>
    <w:rsid w:val="00C96599"/>
    <w:rsid w:val="00CA54F4"/>
    <w:rsid w:val="00D047C8"/>
    <w:rsid w:val="00D31EE8"/>
    <w:rsid w:val="00D414AC"/>
    <w:rsid w:val="00DA5BA4"/>
    <w:rsid w:val="00DE220A"/>
    <w:rsid w:val="00DE6EBB"/>
    <w:rsid w:val="00E53BD2"/>
    <w:rsid w:val="00F43C0B"/>
    <w:rsid w:val="00F744AA"/>
    <w:rsid w:val="00FB6379"/>
    <w:rsid w:val="00FC072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1EB392"/>
  <w15:docId w15:val="{531FB973-EA6A-41A2-92F3-B667F92F1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144"/>
    <w:pPr>
      <w:spacing w:after="0" w:line="240" w:lineRule="auto"/>
    </w:pPr>
    <w:rPr>
      <w:rFonts w:ascii="Calibri" w:hAnsi="Calibri" w:cs="Times New Roman"/>
    </w:rPr>
  </w:style>
  <w:style w:type="paragraph" w:styleId="Heading1">
    <w:name w:val="heading 1"/>
    <w:basedOn w:val="Normal"/>
    <w:next w:val="Heading2"/>
    <w:link w:val="Heading1Char"/>
    <w:qFormat/>
    <w:rsid w:val="00FC072D"/>
    <w:pPr>
      <w:keepNext/>
      <w:spacing w:before="120" w:after="120" w:line="259" w:lineRule="auto"/>
      <w:jc w:val="both"/>
      <w:outlineLvl w:val="0"/>
    </w:pPr>
    <w:rPr>
      <w:rFonts w:ascii="Georgia" w:eastAsiaTheme="majorEastAsia" w:hAnsi="Georgia" w:cs="Arial"/>
      <w:b/>
      <w:bCs/>
      <w:kern w:val="32"/>
      <w:sz w:val="36"/>
      <w:szCs w:val="32"/>
      <w:lang w:eastAsia="en-NZ"/>
    </w:rPr>
  </w:style>
  <w:style w:type="paragraph" w:styleId="Heading2">
    <w:name w:val="heading 2"/>
    <w:basedOn w:val="Normal"/>
    <w:next w:val="Normal"/>
    <w:link w:val="Heading2Char"/>
    <w:uiPriority w:val="9"/>
    <w:semiHidden/>
    <w:unhideWhenUsed/>
    <w:qFormat/>
    <w:rsid w:val="00FC07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2144"/>
    <w:rPr>
      <w:color w:val="0000FF" w:themeColor="hyperlink"/>
      <w:u w:val="single"/>
    </w:rPr>
  </w:style>
  <w:style w:type="character" w:styleId="Emphasis">
    <w:name w:val="Emphasis"/>
    <w:basedOn w:val="DefaultParagraphFont"/>
    <w:uiPriority w:val="20"/>
    <w:qFormat/>
    <w:rsid w:val="00412144"/>
    <w:rPr>
      <w:rFonts w:ascii="Verdana" w:hAnsi="Verdana" w:hint="default"/>
      <w:b/>
      <w:bCs w:val="0"/>
      <w:i w:val="0"/>
      <w:iCs w:val="0"/>
      <w:sz w:val="20"/>
    </w:rPr>
  </w:style>
  <w:style w:type="paragraph" w:styleId="NormalWeb">
    <w:name w:val="Normal (Web)"/>
    <w:basedOn w:val="Normal"/>
    <w:uiPriority w:val="99"/>
    <w:unhideWhenUsed/>
    <w:rsid w:val="00412144"/>
    <w:pPr>
      <w:spacing w:after="120" w:line="288" w:lineRule="auto"/>
    </w:pPr>
    <w:rPr>
      <w:rFonts w:ascii="Verdana" w:eastAsia="Calibri" w:hAnsi="Verdana"/>
      <w:sz w:val="20"/>
      <w:szCs w:val="24"/>
    </w:rPr>
  </w:style>
  <w:style w:type="table" w:styleId="TableGrid">
    <w:name w:val="Table Grid"/>
    <w:basedOn w:val="TableNormal"/>
    <w:rsid w:val="00FC072D"/>
    <w:pPr>
      <w:spacing w:after="0" w:line="240" w:lineRule="auto"/>
    </w:pPr>
    <w:rPr>
      <w:rFonts w:ascii="Verdana" w:eastAsia="Times New Roman" w:hAnsi="Verdana" w:cs="Times New Roman"/>
      <w:sz w:val="20"/>
      <w:szCs w:val="20"/>
      <w:lang w:eastAsia="en-N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mplateSubtitle">
    <w:name w:val="_Template Subtitle"/>
    <w:basedOn w:val="Normal"/>
    <w:link w:val="TemplateSubtitleChar"/>
    <w:semiHidden/>
    <w:rsid w:val="00FC072D"/>
    <w:pPr>
      <w:tabs>
        <w:tab w:val="left" w:pos="1620"/>
        <w:tab w:val="left" w:pos="5220"/>
        <w:tab w:val="left" w:pos="6840"/>
      </w:tabs>
      <w:suppressAutoHyphens/>
      <w:autoSpaceDE w:val="0"/>
      <w:autoSpaceDN w:val="0"/>
      <w:adjustRightInd w:val="0"/>
      <w:spacing w:before="120" w:after="120" w:line="280" w:lineRule="atLeast"/>
      <w:textAlignment w:val="center"/>
    </w:pPr>
    <w:rPr>
      <w:rFonts w:ascii="Verdana" w:eastAsia="Times New Roman" w:hAnsi="Verdana" w:cs="Calibri"/>
      <w:b/>
      <w:color w:val="000000"/>
      <w:sz w:val="20"/>
      <w:szCs w:val="20"/>
      <w:lang w:eastAsia="en-NZ"/>
    </w:rPr>
  </w:style>
  <w:style w:type="paragraph" w:customStyle="1" w:styleId="TemplateTitle">
    <w:name w:val="_Template Title"/>
    <w:basedOn w:val="Normal"/>
    <w:next w:val="Normal"/>
    <w:semiHidden/>
    <w:qFormat/>
    <w:rsid w:val="00FC072D"/>
    <w:pPr>
      <w:tabs>
        <w:tab w:val="left" w:pos="1620"/>
        <w:tab w:val="left" w:pos="5940"/>
      </w:tabs>
      <w:suppressAutoHyphens/>
      <w:autoSpaceDE w:val="0"/>
      <w:autoSpaceDN w:val="0"/>
      <w:adjustRightInd w:val="0"/>
      <w:spacing w:before="120"/>
      <w:textAlignment w:val="center"/>
    </w:pPr>
    <w:rPr>
      <w:rFonts w:ascii="Georgia" w:eastAsia="Times New Roman" w:hAnsi="Georgia" w:cs="Calibri"/>
      <w:b/>
      <w:color w:val="999999"/>
      <w:sz w:val="52"/>
      <w:szCs w:val="96"/>
      <w:lang w:eastAsia="en-NZ"/>
    </w:rPr>
  </w:style>
  <w:style w:type="character" w:customStyle="1" w:styleId="TemplateSubtitleChar">
    <w:name w:val="_Template Subtitle Char"/>
    <w:basedOn w:val="DefaultParagraphFont"/>
    <w:link w:val="TemplateSubtitle"/>
    <w:semiHidden/>
    <w:rsid w:val="00FC072D"/>
    <w:rPr>
      <w:rFonts w:ascii="Verdana" w:eastAsia="Times New Roman" w:hAnsi="Verdana" w:cs="Calibri"/>
      <w:b/>
      <w:color w:val="000000"/>
      <w:sz w:val="20"/>
      <w:szCs w:val="20"/>
      <w:lang w:eastAsia="en-NZ"/>
    </w:rPr>
  </w:style>
  <w:style w:type="paragraph" w:customStyle="1" w:styleId="LogoStyle">
    <w:name w:val="Logo Style"/>
    <w:basedOn w:val="Normal"/>
    <w:semiHidden/>
    <w:rsid w:val="00FC072D"/>
    <w:pPr>
      <w:suppressAutoHyphens/>
      <w:autoSpaceDE w:val="0"/>
      <w:autoSpaceDN w:val="0"/>
      <w:adjustRightInd w:val="0"/>
      <w:spacing w:before="120" w:after="120" w:line="280" w:lineRule="atLeast"/>
      <w:jc w:val="right"/>
      <w:textAlignment w:val="center"/>
    </w:pPr>
    <w:rPr>
      <w:rFonts w:ascii="Verdana" w:eastAsia="Times New Roman" w:hAnsi="Verdana"/>
      <w:sz w:val="20"/>
      <w:szCs w:val="20"/>
      <w:lang w:eastAsia="en-NZ"/>
    </w:rPr>
  </w:style>
  <w:style w:type="paragraph" w:styleId="BalloonText">
    <w:name w:val="Balloon Text"/>
    <w:basedOn w:val="Normal"/>
    <w:link w:val="BalloonTextChar"/>
    <w:uiPriority w:val="99"/>
    <w:semiHidden/>
    <w:unhideWhenUsed/>
    <w:rsid w:val="00FC072D"/>
    <w:rPr>
      <w:rFonts w:ascii="Tahoma" w:hAnsi="Tahoma" w:cs="Tahoma"/>
      <w:sz w:val="16"/>
      <w:szCs w:val="16"/>
    </w:rPr>
  </w:style>
  <w:style w:type="character" w:customStyle="1" w:styleId="BalloonTextChar">
    <w:name w:val="Balloon Text Char"/>
    <w:basedOn w:val="DefaultParagraphFont"/>
    <w:link w:val="BalloonText"/>
    <w:uiPriority w:val="99"/>
    <w:semiHidden/>
    <w:rsid w:val="00FC072D"/>
    <w:rPr>
      <w:rFonts w:ascii="Tahoma" w:hAnsi="Tahoma" w:cs="Tahoma"/>
      <w:sz w:val="16"/>
      <w:szCs w:val="16"/>
    </w:rPr>
  </w:style>
  <w:style w:type="character" w:customStyle="1" w:styleId="Heading1Char">
    <w:name w:val="Heading 1 Char"/>
    <w:basedOn w:val="DefaultParagraphFont"/>
    <w:link w:val="Heading1"/>
    <w:rsid w:val="00FC072D"/>
    <w:rPr>
      <w:rFonts w:ascii="Georgia" w:eastAsiaTheme="majorEastAsia" w:hAnsi="Georgia" w:cs="Arial"/>
      <w:b/>
      <w:bCs/>
      <w:kern w:val="32"/>
      <w:sz w:val="36"/>
      <w:szCs w:val="32"/>
      <w:lang w:eastAsia="en-NZ"/>
    </w:rPr>
  </w:style>
  <w:style w:type="character" w:customStyle="1" w:styleId="Heading2Char">
    <w:name w:val="Heading 2 Char"/>
    <w:basedOn w:val="DefaultParagraphFont"/>
    <w:link w:val="Heading2"/>
    <w:uiPriority w:val="9"/>
    <w:semiHidden/>
    <w:rsid w:val="00FC072D"/>
    <w:rPr>
      <w:rFonts w:asciiTheme="majorHAnsi" w:eastAsiaTheme="majorEastAsia" w:hAnsiTheme="majorHAnsi" w:cstheme="majorBidi"/>
      <w:b/>
      <w:bCs/>
      <w:color w:val="4F81BD" w:themeColor="accent1"/>
      <w:sz w:val="26"/>
      <w:szCs w:val="26"/>
    </w:rPr>
  </w:style>
  <w:style w:type="character" w:styleId="Strong">
    <w:name w:val="Strong"/>
    <w:basedOn w:val="DefaultParagraphFont"/>
    <w:qFormat/>
    <w:rsid w:val="007F117E"/>
    <w:rPr>
      <w:b/>
      <w:bCs/>
    </w:rPr>
  </w:style>
  <w:style w:type="paragraph" w:styleId="ListParagraph">
    <w:name w:val="List Paragraph"/>
    <w:basedOn w:val="Normal"/>
    <w:uiPriority w:val="34"/>
    <w:qFormat/>
    <w:rsid w:val="00865736"/>
    <w:pPr>
      <w:ind w:left="720"/>
      <w:contextualSpacing/>
    </w:pPr>
  </w:style>
  <w:style w:type="paragraph" w:styleId="Header">
    <w:name w:val="header"/>
    <w:basedOn w:val="Normal"/>
    <w:link w:val="HeaderChar"/>
    <w:uiPriority w:val="99"/>
    <w:unhideWhenUsed/>
    <w:rsid w:val="00182A9E"/>
    <w:pPr>
      <w:tabs>
        <w:tab w:val="center" w:pos="4513"/>
        <w:tab w:val="right" w:pos="9026"/>
      </w:tabs>
    </w:pPr>
  </w:style>
  <w:style w:type="character" w:customStyle="1" w:styleId="HeaderChar">
    <w:name w:val="Header Char"/>
    <w:basedOn w:val="DefaultParagraphFont"/>
    <w:link w:val="Header"/>
    <w:uiPriority w:val="99"/>
    <w:rsid w:val="00182A9E"/>
    <w:rPr>
      <w:rFonts w:ascii="Calibri" w:hAnsi="Calibri" w:cs="Times New Roman"/>
    </w:rPr>
  </w:style>
  <w:style w:type="character" w:styleId="UnresolvedMention">
    <w:name w:val="Unresolved Mention"/>
    <w:basedOn w:val="DefaultParagraphFont"/>
    <w:uiPriority w:val="99"/>
    <w:semiHidden/>
    <w:unhideWhenUsed/>
    <w:rsid w:val="007C7D1A"/>
    <w:rPr>
      <w:color w:val="605E5C"/>
      <w:shd w:val="clear" w:color="auto" w:fill="E1DFDD"/>
    </w:rPr>
  </w:style>
  <w:style w:type="paragraph" w:styleId="Revision">
    <w:name w:val="Revision"/>
    <w:hidden/>
    <w:uiPriority w:val="99"/>
    <w:semiHidden/>
    <w:rsid w:val="00B50228"/>
    <w:pPr>
      <w:spacing w:after="0" w:line="240" w:lineRule="auto"/>
    </w:pPr>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13436">
      <w:bodyDiv w:val="1"/>
      <w:marLeft w:val="0"/>
      <w:marRight w:val="0"/>
      <w:marTop w:val="0"/>
      <w:marBottom w:val="0"/>
      <w:divBdr>
        <w:top w:val="none" w:sz="0" w:space="0" w:color="auto"/>
        <w:left w:val="none" w:sz="0" w:space="0" w:color="auto"/>
        <w:bottom w:val="none" w:sz="0" w:space="0" w:color="auto"/>
        <w:right w:val="none" w:sz="0" w:space="0" w:color="auto"/>
      </w:divBdr>
    </w:div>
    <w:div w:id="643201735">
      <w:bodyDiv w:val="1"/>
      <w:marLeft w:val="0"/>
      <w:marRight w:val="0"/>
      <w:marTop w:val="0"/>
      <w:marBottom w:val="0"/>
      <w:divBdr>
        <w:top w:val="none" w:sz="0" w:space="0" w:color="auto"/>
        <w:left w:val="none" w:sz="0" w:space="0" w:color="auto"/>
        <w:bottom w:val="none" w:sz="0" w:space="0" w:color="auto"/>
        <w:right w:val="none" w:sz="0" w:space="0" w:color="auto"/>
      </w:divBdr>
    </w:div>
    <w:div w:id="656960941">
      <w:bodyDiv w:val="1"/>
      <w:marLeft w:val="0"/>
      <w:marRight w:val="0"/>
      <w:marTop w:val="0"/>
      <w:marBottom w:val="0"/>
      <w:divBdr>
        <w:top w:val="none" w:sz="0" w:space="0" w:color="auto"/>
        <w:left w:val="none" w:sz="0" w:space="0" w:color="auto"/>
        <w:bottom w:val="none" w:sz="0" w:space="0" w:color="auto"/>
        <w:right w:val="none" w:sz="0" w:space="0" w:color="auto"/>
      </w:divBdr>
    </w:div>
    <w:div w:id="1475640471">
      <w:bodyDiv w:val="1"/>
      <w:marLeft w:val="0"/>
      <w:marRight w:val="0"/>
      <w:marTop w:val="0"/>
      <w:marBottom w:val="0"/>
      <w:divBdr>
        <w:top w:val="none" w:sz="0" w:space="0" w:color="auto"/>
        <w:left w:val="none" w:sz="0" w:space="0" w:color="auto"/>
        <w:bottom w:val="none" w:sz="0" w:space="0" w:color="auto"/>
        <w:right w:val="none" w:sz="0" w:space="0" w:color="auto"/>
      </w:divBdr>
    </w:div>
    <w:div w:id="1515145307">
      <w:bodyDiv w:val="1"/>
      <w:marLeft w:val="0"/>
      <w:marRight w:val="0"/>
      <w:marTop w:val="0"/>
      <w:marBottom w:val="0"/>
      <w:divBdr>
        <w:top w:val="none" w:sz="0" w:space="0" w:color="auto"/>
        <w:left w:val="none" w:sz="0" w:space="0" w:color="auto"/>
        <w:bottom w:val="none" w:sz="0" w:space="0" w:color="auto"/>
        <w:right w:val="none" w:sz="0" w:space="0" w:color="auto"/>
      </w:divBdr>
    </w:div>
    <w:div w:id="1578980898">
      <w:bodyDiv w:val="1"/>
      <w:marLeft w:val="0"/>
      <w:marRight w:val="0"/>
      <w:marTop w:val="0"/>
      <w:marBottom w:val="0"/>
      <w:divBdr>
        <w:top w:val="none" w:sz="0" w:space="0" w:color="auto"/>
        <w:left w:val="none" w:sz="0" w:space="0" w:color="auto"/>
        <w:bottom w:val="none" w:sz="0" w:space="0" w:color="auto"/>
        <w:right w:val="none" w:sz="0" w:space="0" w:color="auto"/>
      </w:divBdr>
    </w:div>
    <w:div w:id="1859851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sd.govt.nz/documents/about-msd-and-our-work/publications-resources/consultations/aisa-consultation-document.pdf" TargetMode="External"/><Relationship Id="rId13" Type="http://schemas.openxmlformats.org/officeDocument/2006/relationships/hyperlink" Target="https://creativecommons.org/licenses/by/4.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msd.govt.nz/about-msd-and-our-work/newsroom/budget/2025/factsheets/improving-the-accuracy-and-integrity-of-msd-payments.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sd.govt.nz/about-msd-and-our-work/publications-resources/consistency-accountability-statements/privacy-information-sharing-agreement-ir-msd-amendment-order-2026/summary-of-underpinning-analysis.html"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msd.govt.nz/about-msd-and-our-work/publications-resources/consistency-accountability-statements/privacy-information-sharing-agreement-ir-msd-amendment-order-2026/consistency-accountability-statement.html" TargetMode="External"/><Relationship Id="rId4" Type="http://schemas.openxmlformats.org/officeDocument/2006/relationships/webSettings" Target="webSettings.xml"/><Relationship Id="rId9" Type="http://schemas.openxmlformats.org/officeDocument/2006/relationships/hyperlink" Target="http://www.legislation.govt.nz/secondary-legislation/pco-drafted/2026/271/en/latest/sections/LMS1662460/"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341</TotalTime>
  <Pages>1</Pages>
  <Words>986</Words>
  <Characters>5625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Ministry of Social Development</Company>
  <LinksUpToDate>false</LinksUpToDate>
  <CharactersWithSpaces>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Martha Carrillo Cardenas</dc:creator>
  <cp:lastModifiedBy>Carolyn Vasta</cp:lastModifiedBy>
  <cp:revision>29</cp:revision>
  <cp:lastPrinted>2026-09-25T02:40:00Z</cp:lastPrinted>
  <dcterms:created xsi:type="dcterms:W3CDTF">2019-03-27T01:13:00Z</dcterms:created>
  <dcterms:modified xsi:type="dcterms:W3CDTF">2026-09-27T19:39:00Z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A11532900</vt:lpwstr>
  </property>
  <property fmtid="{D5CDD505-2E9C-101B-9397-08002B2CF9AE}" pid="4" name="Objective-Title">
    <vt:lpwstr>Cover sheet example</vt:lpwstr>
  </property>
  <property fmtid="{D5CDD505-2E9C-101B-9397-08002B2CF9AE}" pid="5" name="Objective-Comment">
    <vt:lpwstr/>
  </property>
  <property fmtid="{D5CDD505-2E9C-101B-9397-08002B2CF9AE}" pid="6" name="Objective-CreationStamp">
    <vt:filetime>2019-05-02T02:44:31Z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2019-07-15T20:17:16Z</vt:filetime>
  </property>
  <property fmtid="{D5CDD505-2E9C-101B-9397-08002B2CF9AE}" pid="10" name="Objective-ModificationStamp">
    <vt:filetime>2019-07-15T20:17:16Z</vt:filetime>
  </property>
  <property fmtid="{D5CDD505-2E9C-101B-9397-08002B2CF9AE}" pid="11" name="Objective-Owner">
    <vt:lpwstr>Carolyn Vasta</vt:lpwstr>
  </property>
  <property fmtid="{D5CDD505-2E9C-101B-9397-08002B2CF9AE}" pid="12" name="Objective-Path">
    <vt:lpwstr>Global Folder:MSD INFORMATION REPOSITORY:Ministerial, Parliamentary &amp; Executive Services:Requests:Proactive Releases:Cabinet Papers:Admin - Proactive Release of Cabinet Papers spreadsheet:Templates:</vt:lpwstr>
  </property>
  <property fmtid="{D5CDD505-2E9C-101B-9397-08002B2CF9AE}" pid="13" name="Objective-Parent">
    <vt:lpwstr>Templates</vt:lpwstr>
  </property>
  <property fmtid="{D5CDD505-2E9C-101B-9397-08002B2CF9AE}" pid="14" name="Objective-State">
    <vt:lpwstr>Published</vt:lpwstr>
  </property>
  <property fmtid="{D5CDD505-2E9C-101B-9397-08002B2CF9AE}" pid="15" name="Objective-Version">
    <vt:lpwstr>2.0</vt:lpwstr>
  </property>
  <property fmtid="{D5CDD505-2E9C-101B-9397-08002B2CF9AE}" pid="16" name="Objective-VersionNumber">
    <vt:r8>2</vt:r8>
  </property>
  <property fmtid="{D5CDD505-2E9C-101B-9397-08002B2CF9AE}" pid="17" name="Objective-VersionComment">
    <vt:lpwstr/>
  </property>
  <property fmtid="{D5CDD505-2E9C-101B-9397-08002B2CF9AE}" pid="18" name="Objective-FileNumber">
    <vt:lpwstr>//01/19-8005</vt:lpwstr>
  </property>
  <property fmtid="{D5CDD505-2E9C-101B-9397-08002B2CF9AE}" pid="19" name="Objective-Classification">
    <vt:lpwstr>[Inherited - In Confidence]</vt:lpwstr>
  </property>
  <property fmtid="{D5CDD505-2E9C-101B-9397-08002B2CF9AE}" pid="20" name="Objective-Caveats">
    <vt:lpwstr/>
  </property>
  <property fmtid="{D5CDD505-2E9C-101B-9397-08002B2CF9AE}" pid="21" name="Objective-Document Status [system]">
    <vt:lpwstr>Work in Progress</vt:lpwstr>
  </property>
  <property fmtid="{D5CDD505-2E9C-101B-9397-08002B2CF9AE}" pid="22" name="Objective-Email is Vaulted? [system]">
    <vt:lpwstr/>
  </property>
  <property fmtid="{D5CDD505-2E9C-101B-9397-08002B2CF9AE}" pid="23" name="ClassificationContentMarkingHeaderShapeIds">
    <vt:lpwstr>5b4164d9,761c0b26,28a1ede9</vt:lpwstr>
  </property>
  <property fmtid="{D5CDD505-2E9C-101B-9397-08002B2CF9AE}" pid="24" name="ClassificationContentMarkingHeaderFontProps">
    <vt:lpwstr>#000000,10,Aptos</vt:lpwstr>
  </property>
  <property fmtid="{D5CDD505-2E9C-101B-9397-08002B2CF9AE}" pid="25" name="ClassificationContentMarkingHeaderText">
    <vt:lpwstr>IN-CONFIDENCE</vt:lpwstr>
  </property>
  <property fmtid="{D5CDD505-2E9C-101B-9397-08002B2CF9AE}" pid="26" name="MSIP_Label_f43e46a9-9901-46e9-bfae-bb6189d4cb66_Enabled">
    <vt:lpwstr>true</vt:lpwstr>
  </property>
  <property fmtid="{D5CDD505-2E9C-101B-9397-08002B2CF9AE}" pid="27" name="MSIP_Label_f43e46a9-9901-46e9-bfae-bb6189d4cb66_SetDate">
    <vt:lpwstr>2026-09-24T00:04:28Z</vt:lpwstr>
  </property>
  <property fmtid="{D5CDD505-2E9C-101B-9397-08002B2CF9AE}" pid="28" name="MSIP_Label_f43e46a9-9901-46e9-bfae-bb6189d4cb66_Method">
    <vt:lpwstr>Standard</vt:lpwstr>
  </property>
  <property fmtid="{D5CDD505-2E9C-101B-9397-08002B2CF9AE}" pid="29" name="MSIP_Label_f43e46a9-9901-46e9-bfae-bb6189d4cb66_Name">
    <vt:lpwstr>In-confidence</vt:lpwstr>
  </property>
  <property fmtid="{D5CDD505-2E9C-101B-9397-08002B2CF9AE}" pid="30" name="MSIP_Label_f43e46a9-9901-46e9-bfae-bb6189d4cb66_SiteId">
    <vt:lpwstr>e40c4f52-99bd-4d4f-bf7e-d001a2ca6556</vt:lpwstr>
  </property>
  <property fmtid="{D5CDD505-2E9C-101B-9397-08002B2CF9AE}" pid="31" name="MSIP_Label_f43e46a9-9901-46e9-bfae-bb6189d4cb66_ActionId">
    <vt:lpwstr>2b226987-8372-420f-b343-c48c911a9c65</vt:lpwstr>
  </property>
  <property fmtid="{D5CDD505-2E9C-101B-9397-08002B2CF9AE}" pid="32" name="MSIP_Label_f43e46a9-9901-46e9-bfae-bb6189d4cb66_ContentBits">
    <vt:lpwstr>1</vt:lpwstr>
  </property>
  <property fmtid="{D5CDD505-2E9C-101B-9397-08002B2CF9AE}" pid="33" name="MSIP_Label_f43e46a9-9901-46e9-bfae-bb6189d4cb66_Tag">
    <vt:lpwstr>10, 3, 0, 1</vt:lpwstr>
  </property>
</Properties>
</file>