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659E" w14:textId="77777777" w:rsidR="00F61D21" w:rsidRDefault="00720728">
      <w:pPr>
        <w:pStyle w:val="Heading1"/>
        <w:spacing w:before="82"/>
      </w:pPr>
      <w:r>
        <w:t>In</w:t>
      </w:r>
      <w:r>
        <w:rPr>
          <w:spacing w:val="1"/>
        </w:rPr>
        <w:t xml:space="preserve"> </w:t>
      </w:r>
      <w:r>
        <w:rPr>
          <w:spacing w:val="-2"/>
        </w:rPr>
        <w:t>Confidence</w:t>
      </w:r>
    </w:p>
    <w:p w14:paraId="77024DAA" w14:textId="77777777" w:rsidR="00F61D21" w:rsidRDefault="00720728">
      <w:pPr>
        <w:pStyle w:val="BodyText"/>
        <w:spacing w:before="179" w:line="396" w:lineRule="auto"/>
        <w:ind w:left="140" w:right="3076"/>
      </w:pP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Employment Office of the Minister of Health</w:t>
      </w:r>
    </w:p>
    <w:p w14:paraId="2E6A68D9" w14:textId="77777777" w:rsidR="00F61D21" w:rsidRDefault="00720728">
      <w:pPr>
        <w:pStyle w:val="BodyText"/>
        <w:spacing w:before="4"/>
        <w:ind w:left="140"/>
      </w:pPr>
      <w:r>
        <w:t>Chair,</w:t>
      </w:r>
      <w:r>
        <w:rPr>
          <w:spacing w:val="-2"/>
        </w:rPr>
        <w:t xml:space="preserve"> </w:t>
      </w:r>
      <w:r>
        <w:t>Cabinet</w:t>
      </w:r>
      <w:r>
        <w:rPr>
          <w:spacing w:val="-2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43450A80" w14:textId="77777777" w:rsidR="00F61D21" w:rsidRDefault="00F61D21">
      <w:pPr>
        <w:pStyle w:val="BodyText"/>
        <w:spacing w:before="230"/>
      </w:pPr>
    </w:p>
    <w:p w14:paraId="4AB096C8" w14:textId="77777777" w:rsidR="00F61D21" w:rsidRDefault="00720728">
      <w:pPr>
        <w:pStyle w:val="Title"/>
      </w:pPr>
      <w:r>
        <w:t>Adjustment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Subsidy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 General Adjustment 2025</w:t>
      </w:r>
    </w:p>
    <w:p w14:paraId="73955F07" w14:textId="77777777" w:rsidR="00F61D21" w:rsidRDefault="00F61D21">
      <w:pPr>
        <w:pStyle w:val="BodyText"/>
        <w:spacing w:before="38"/>
        <w:rPr>
          <w:rFonts w:ascii="Arial"/>
          <w:b/>
          <w:sz w:val="28"/>
        </w:rPr>
      </w:pPr>
    </w:p>
    <w:p w14:paraId="446B90B8" w14:textId="77777777" w:rsidR="00F61D21" w:rsidRDefault="00720728">
      <w:pPr>
        <w:pStyle w:val="Heading1"/>
        <w:spacing w:before="1"/>
      </w:pPr>
      <w:r>
        <w:rPr>
          <w:spacing w:val="-2"/>
        </w:rPr>
        <w:t>Proposal</w:t>
      </w:r>
    </w:p>
    <w:p w14:paraId="6D9BC260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3"/>
        </w:tabs>
        <w:spacing w:before="238"/>
        <w:ind w:right="142"/>
        <w:rPr>
          <w:sz w:val="24"/>
        </w:rPr>
      </w:pPr>
      <w:r>
        <w:rPr>
          <w:sz w:val="24"/>
        </w:rPr>
        <w:t>Every year, changes are made under the Residential Care and Disability Support Services Act 2018 (the Act) to reflect changes in the All Groups Consumers Price Index (CPI).</w:t>
      </w:r>
    </w:p>
    <w:p w14:paraId="0B7CCD6C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41"/>
        <w:ind w:left="635" w:right="140" w:hanging="495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Cabinet</w:t>
      </w:r>
      <w:r>
        <w:rPr>
          <w:spacing w:val="-7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9"/>
          <w:sz w:val="24"/>
        </w:rPr>
        <w:t xml:space="preserve"> </w:t>
      </w:r>
      <w:r>
        <w:rPr>
          <w:sz w:val="24"/>
        </w:rPr>
        <w:t>authorise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 amendment instrument to the Executive Council:</w:t>
      </w:r>
    </w:p>
    <w:p w14:paraId="4DE1551E" w14:textId="77777777" w:rsidR="00F61D21" w:rsidRDefault="00720728">
      <w:pPr>
        <w:pStyle w:val="ListParagraph"/>
        <w:numPr>
          <w:ilvl w:val="1"/>
          <w:numId w:val="4"/>
        </w:numPr>
        <w:tabs>
          <w:tab w:val="left" w:pos="1127"/>
        </w:tabs>
        <w:ind w:right="146"/>
        <w:rPr>
          <w:sz w:val="24"/>
        </w:rPr>
      </w:pPr>
      <w:r>
        <w:rPr>
          <w:sz w:val="24"/>
        </w:rPr>
        <w:t>The Residential Care and Disability Support Services (Annual Adjustment of Applicable Asset Thresholds and Income-from-assets Exemption) Regulations 2025.</w:t>
      </w:r>
    </w:p>
    <w:p w14:paraId="588B322B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ind w:left="635" w:right="201" w:hanging="495"/>
        <w:rPr>
          <w:sz w:val="24"/>
        </w:rPr>
      </w:pPr>
      <w:r>
        <w:rPr>
          <w:sz w:val="24"/>
        </w:rPr>
        <w:t>The adjustments made under paragraph 2.1 constitute an annual process that is required by section</w:t>
      </w:r>
      <w:r>
        <w:rPr>
          <w:spacing w:val="-3"/>
          <w:sz w:val="24"/>
        </w:rPr>
        <w:t xml:space="preserve"> </w:t>
      </w:r>
      <w:r>
        <w:rPr>
          <w:sz w:val="24"/>
        </w:rPr>
        <w:t>75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2018,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changes taking effect from 1 July 2025.</w:t>
      </w:r>
    </w:p>
    <w:p w14:paraId="6F108664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ind w:left="635" w:hanging="49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Amendment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required </w:t>
      </w:r>
      <w:r>
        <w:rPr>
          <w:spacing w:val="-5"/>
          <w:sz w:val="24"/>
        </w:rPr>
        <w:t>to:</w:t>
      </w:r>
    </w:p>
    <w:p w14:paraId="6800A44F" w14:textId="77777777" w:rsidR="00F61D21" w:rsidRDefault="00720728">
      <w:pPr>
        <w:pStyle w:val="ListParagraph"/>
        <w:numPr>
          <w:ilvl w:val="0"/>
          <w:numId w:val="3"/>
        </w:numPr>
        <w:tabs>
          <w:tab w:val="left" w:pos="1355"/>
        </w:tabs>
        <w:ind w:right="240"/>
        <w:rPr>
          <w:sz w:val="24"/>
        </w:rPr>
      </w:pPr>
      <w:r>
        <w:rPr>
          <w:sz w:val="24"/>
        </w:rPr>
        <w:t>increase the asset thresholds used to determine financial eligibility for a Residential Care</w:t>
      </w:r>
      <w:r>
        <w:rPr>
          <w:spacing w:val="-4"/>
          <w:sz w:val="24"/>
        </w:rPr>
        <w:t xml:space="preserve"> </w:t>
      </w:r>
      <w:r>
        <w:rPr>
          <w:sz w:val="24"/>
        </w:rPr>
        <w:t>Subsidy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2.53</w:t>
      </w:r>
      <w:r>
        <w:rPr>
          <w:spacing w:val="-2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2025,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CPI</w:t>
      </w:r>
      <w:r>
        <w:rPr>
          <w:spacing w:val="-5"/>
          <w:sz w:val="24"/>
        </w:rPr>
        <w:t xml:space="preserve"> </w:t>
      </w:r>
      <w:r>
        <w:rPr>
          <w:sz w:val="24"/>
        </w:rPr>
        <w:t>for the year ending 31 March 2025</w:t>
      </w:r>
      <w:r>
        <w:rPr>
          <w:sz w:val="24"/>
          <w:vertAlign w:val="superscript"/>
        </w:rPr>
        <w:t>1</w:t>
      </w:r>
    </w:p>
    <w:p w14:paraId="7BAC5FCF" w14:textId="77777777" w:rsidR="00F61D21" w:rsidRDefault="00720728">
      <w:pPr>
        <w:pStyle w:val="ListParagraph"/>
        <w:numPr>
          <w:ilvl w:val="0"/>
          <w:numId w:val="3"/>
        </w:numPr>
        <w:tabs>
          <w:tab w:val="left" w:pos="1355"/>
        </w:tabs>
        <w:spacing w:before="239"/>
        <w:ind w:right="308"/>
        <w:rPr>
          <w:sz w:val="24"/>
        </w:rPr>
      </w:pPr>
      <w:r>
        <w:rPr>
          <w:sz w:val="24"/>
        </w:rPr>
        <w:t>increase the yearly income-from-assets exemptions used to assess a person’s 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2.53</w:t>
      </w:r>
      <w:r>
        <w:rPr>
          <w:spacing w:val="-3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3"/>
          <w:sz w:val="24"/>
        </w:rPr>
        <w:t xml:space="preserve"> </w:t>
      </w:r>
      <w:r>
        <w:rPr>
          <w:sz w:val="24"/>
        </w:rPr>
        <w:t>2025,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CPI for the year ending 31 March 2025.</w:t>
      </w:r>
    </w:p>
    <w:p w14:paraId="1EE484BB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42"/>
        <w:ind w:left="635" w:right="223" w:hanging="495"/>
        <w:rPr>
          <w:sz w:val="24"/>
        </w:rPr>
      </w:pPr>
      <w:r>
        <w:rPr>
          <w:sz w:val="24"/>
        </w:rPr>
        <w:t>An adjustment may also be made by separate amendment instruction when the cumulative change in the CPI Index triggers a $500 increase in gifting levels, as required by a Cabinet decision made in 2004 [CAB Min (04) 30/08 refers]. An adjustment to the allowable gifting levels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triggered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Quarter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came</w:t>
      </w:r>
      <w:r>
        <w:rPr>
          <w:spacing w:val="-3"/>
          <w:sz w:val="24"/>
        </w:rPr>
        <w:t xml:space="preserve"> </w:t>
      </w:r>
      <w:r>
        <w:rPr>
          <w:sz w:val="24"/>
        </w:rPr>
        <w:t>into effect on 1 July 2024. The cumulative change in CPI</w:t>
      </w:r>
      <w:r>
        <w:rPr>
          <w:spacing w:val="-1"/>
          <w:sz w:val="24"/>
        </w:rPr>
        <w:t xml:space="preserve"> </w:t>
      </w:r>
      <w:r>
        <w:rPr>
          <w:sz w:val="24"/>
        </w:rPr>
        <w:t>since September 2023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was 3.67 percent and implies an increase to March 2025 of $352. This has not triggered a $500 increase in gifting levels for 2025 and additional amendment regulations are therefore not required this </w:t>
      </w:r>
      <w:r>
        <w:rPr>
          <w:spacing w:val="-4"/>
          <w:sz w:val="24"/>
        </w:rPr>
        <w:t>year.</w:t>
      </w:r>
    </w:p>
    <w:p w14:paraId="3FC4CF94" w14:textId="77777777" w:rsidR="00F61D21" w:rsidRDefault="00F61D21">
      <w:pPr>
        <w:pStyle w:val="BodyText"/>
        <w:rPr>
          <w:sz w:val="20"/>
        </w:rPr>
      </w:pPr>
    </w:p>
    <w:p w14:paraId="7C5C2BD7" w14:textId="77777777" w:rsidR="00F61D21" w:rsidRDefault="00F61D21">
      <w:pPr>
        <w:pStyle w:val="BodyText"/>
        <w:rPr>
          <w:sz w:val="20"/>
        </w:rPr>
      </w:pPr>
    </w:p>
    <w:p w14:paraId="770AD774" w14:textId="77777777" w:rsidR="00F61D21" w:rsidRDefault="00F61D21">
      <w:pPr>
        <w:pStyle w:val="BodyText"/>
        <w:rPr>
          <w:sz w:val="20"/>
        </w:rPr>
      </w:pPr>
    </w:p>
    <w:p w14:paraId="75F8832F" w14:textId="77777777" w:rsidR="00F61D21" w:rsidRDefault="00720728">
      <w:pPr>
        <w:pStyle w:val="BodyText"/>
        <w:spacing w:before="1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D94366" wp14:editId="29FB4C7D">
                <wp:simplePos x="0" y="0"/>
                <wp:positionH relativeFrom="page">
                  <wp:posOffset>719327</wp:posOffset>
                </wp:positionH>
                <wp:positionV relativeFrom="paragraph">
                  <wp:posOffset>285271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0B079" id="Graphic 3" o:spid="_x0000_s1026" style="position:absolute;margin-left:56.65pt;margin-top:22.4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Zn/pOO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CDA0A0" w14:textId="77777777" w:rsidR="00F61D21" w:rsidRDefault="00720728">
      <w:pPr>
        <w:spacing w:before="91"/>
        <w:ind w:left="140" w:right="141"/>
        <w:rPr>
          <w:sz w:val="20"/>
        </w:rPr>
      </w:pP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unrounded</w:t>
      </w:r>
      <w:r>
        <w:rPr>
          <w:spacing w:val="30"/>
          <w:sz w:val="20"/>
        </w:rPr>
        <w:t xml:space="preserve"> </w:t>
      </w:r>
      <w:r>
        <w:rPr>
          <w:sz w:val="20"/>
        </w:rPr>
        <w:t>CPI</w:t>
      </w:r>
      <w:r>
        <w:rPr>
          <w:spacing w:val="31"/>
          <w:sz w:val="20"/>
        </w:rPr>
        <w:t xml:space="preserve"> </w:t>
      </w:r>
      <w:r>
        <w:rPr>
          <w:sz w:val="20"/>
        </w:rPr>
        <w:t>actually</w:t>
      </w:r>
      <w:r>
        <w:rPr>
          <w:spacing w:val="31"/>
          <w:sz w:val="20"/>
        </w:rPr>
        <w:t xml:space="preserve"> </w:t>
      </w:r>
      <w:r>
        <w:rPr>
          <w:sz w:val="20"/>
        </w:rPr>
        <w:t>used</w:t>
      </w:r>
      <w:r>
        <w:rPr>
          <w:spacing w:val="32"/>
          <w:sz w:val="20"/>
        </w:rPr>
        <w:t xml:space="preserve"> </w:t>
      </w:r>
      <w:r>
        <w:rPr>
          <w:sz w:val="20"/>
        </w:rPr>
        <w:t>is</w:t>
      </w:r>
      <w:r>
        <w:rPr>
          <w:spacing w:val="34"/>
          <w:sz w:val="20"/>
        </w:rPr>
        <w:t xml:space="preserve"> </w:t>
      </w:r>
      <w:r>
        <w:rPr>
          <w:sz w:val="20"/>
        </w:rPr>
        <w:t>2.5256511</w:t>
      </w:r>
      <w:r>
        <w:rPr>
          <w:spacing w:val="29"/>
          <w:sz w:val="20"/>
        </w:rPr>
        <w:t xml:space="preserve"> </w:t>
      </w:r>
      <w:r>
        <w:rPr>
          <w:sz w:val="20"/>
        </w:rPr>
        <w:t>percent,</w:t>
      </w:r>
      <w:r>
        <w:rPr>
          <w:spacing w:val="28"/>
          <w:sz w:val="20"/>
        </w:rPr>
        <w:t xml:space="preserve"> </w:t>
      </w:r>
      <w:r>
        <w:rPr>
          <w:sz w:val="20"/>
        </w:rPr>
        <w:t>applied</w:t>
      </w:r>
      <w:r>
        <w:rPr>
          <w:spacing w:val="31"/>
          <w:sz w:val="20"/>
        </w:rPr>
        <w:t xml:space="preserve"> </w:t>
      </w:r>
      <w:r>
        <w:rPr>
          <w:sz w:val="20"/>
        </w:rPr>
        <w:t>against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unrounded</w:t>
      </w:r>
      <w:r>
        <w:rPr>
          <w:spacing w:val="31"/>
          <w:sz w:val="20"/>
        </w:rPr>
        <w:t xml:space="preserve"> </w:t>
      </w:r>
      <w:r>
        <w:rPr>
          <w:sz w:val="20"/>
        </w:rPr>
        <w:t>threshold</w:t>
      </w:r>
      <w:r>
        <w:rPr>
          <w:spacing w:val="29"/>
          <w:sz w:val="20"/>
        </w:rPr>
        <w:t xml:space="preserve"> </w:t>
      </w:r>
      <w:r>
        <w:rPr>
          <w:sz w:val="20"/>
        </w:rPr>
        <w:t>amounts</w:t>
      </w:r>
      <w:r>
        <w:rPr>
          <w:spacing w:val="30"/>
          <w:sz w:val="20"/>
        </w:rPr>
        <w:t xml:space="preserve"> </w:t>
      </w:r>
      <w:r>
        <w:rPr>
          <w:sz w:val="20"/>
        </w:rPr>
        <w:t>before rounding up to the next whole dollar.</w:t>
      </w:r>
    </w:p>
    <w:p w14:paraId="40981263" w14:textId="77777777" w:rsidR="00F61D21" w:rsidRDefault="00720728">
      <w:pPr>
        <w:spacing w:before="1"/>
        <w:ind w:left="14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cumulative</w:t>
      </w:r>
      <w:r>
        <w:rPr>
          <w:spacing w:val="24"/>
          <w:sz w:val="20"/>
        </w:rPr>
        <w:t xml:space="preserve"> </w:t>
      </w:r>
      <w:r>
        <w:rPr>
          <w:sz w:val="20"/>
        </w:rPr>
        <w:t>change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CPI</w:t>
      </w:r>
      <w:r>
        <w:rPr>
          <w:spacing w:val="25"/>
          <w:sz w:val="20"/>
        </w:rPr>
        <w:t xml:space="preserve"> </w:t>
      </w:r>
      <w:r>
        <w:rPr>
          <w:sz w:val="20"/>
        </w:rPr>
        <w:t>used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assess</w:t>
      </w:r>
      <w:r>
        <w:rPr>
          <w:spacing w:val="26"/>
          <w:sz w:val="20"/>
        </w:rPr>
        <w:t xml:space="preserve"> </w:t>
      </w:r>
      <w:r>
        <w:rPr>
          <w:sz w:val="20"/>
        </w:rPr>
        <w:t>whether</w:t>
      </w:r>
      <w:r>
        <w:rPr>
          <w:spacing w:val="25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adjustment</w:t>
      </w:r>
      <w:r>
        <w:rPr>
          <w:spacing w:val="24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allowable</w:t>
      </w:r>
      <w:r>
        <w:rPr>
          <w:spacing w:val="22"/>
          <w:sz w:val="20"/>
        </w:rPr>
        <w:t xml:space="preserve"> </w:t>
      </w:r>
      <w:r>
        <w:rPr>
          <w:sz w:val="20"/>
        </w:rPr>
        <w:t>gifting</w:t>
      </w:r>
      <w:r>
        <w:rPr>
          <w:spacing w:val="25"/>
          <w:sz w:val="20"/>
        </w:rPr>
        <w:t xml:space="preserve"> </w:t>
      </w:r>
      <w:r>
        <w:rPr>
          <w:sz w:val="20"/>
        </w:rPr>
        <w:t>levels</w:t>
      </w:r>
      <w:r>
        <w:rPr>
          <w:spacing w:val="24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required,</w:t>
      </w:r>
      <w:r>
        <w:rPr>
          <w:spacing w:val="25"/>
          <w:sz w:val="20"/>
        </w:rPr>
        <w:t xml:space="preserve"> </w:t>
      </w:r>
      <w:r>
        <w:rPr>
          <w:sz w:val="20"/>
        </w:rPr>
        <w:t>is calculated from September 2023 as this is when a $500 increase was last triggered.</w:t>
      </w:r>
    </w:p>
    <w:p w14:paraId="250627E6" w14:textId="77777777" w:rsidR="00F61D21" w:rsidRDefault="00F61D21">
      <w:pPr>
        <w:rPr>
          <w:sz w:val="20"/>
        </w:rPr>
        <w:sectPr w:rsidR="00F61D21">
          <w:headerReference w:type="default" r:id="rId7"/>
          <w:footerReference w:type="default" r:id="rId8"/>
          <w:type w:val="continuous"/>
          <w:pgSz w:w="11910" w:h="16850"/>
          <w:pgMar w:top="1160" w:right="992" w:bottom="480" w:left="992" w:header="342" w:footer="283" w:gutter="0"/>
          <w:pgNumType w:start="1"/>
          <w:cols w:space="720"/>
        </w:sectPr>
      </w:pPr>
    </w:p>
    <w:p w14:paraId="7835646A" w14:textId="77777777" w:rsidR="00F61D21" w:rsidRDefault="00720728">
      <w:pPr>
        <w:spacing w:before="87"/>
        <w:ind w:left="144"/>
        <w:rPr>
          <w:rFonts w:ascii="Arial"/>
          <w:b/>
          <w:sz w:val="23"/>
        </w:rPr>
      </w:pPr>
      <w:r>
        <w:rPr>
          <w:rFonts w:ascii="Arial"/>
          <w:b/>
          <w:color w:val="161318"/>
          <w:spacing w:val="-2"/>
          <w:w w:val="105"/>
          <w:sz w:val="23"/>
        </w:rPr>
        <w:t>Background</w:t>
      </w:r>
    </w:p>
    <w:p w14:paraId="335A29C0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4"/>
          <w:tab w:val="left" w:pos="638"/>
        </w:tabs>
        <w:spacing w:before="243" w:line="237" w:lineRule="auto"/>
        <w:ind w:left="638" w:right="501" w:hanging="498"/>
        <w:rPr>
          <w:color w:val="26232A"/>
          <w:sz w:val="24"/>
        </w:rPr>
      </w:pPr>
      <w:r>
        <w:rPr>
          <w:color w:val="26232A"/>
          <w:sz w:val="24"/>
        </w:rPr>
        <w:t>The</w:t>
      </w:r>
      <w:r>
        <w:rPr>
          <w:color w:val="26232A"/>
          <w:spacing w:val="-4"/>
          <w:sz w:val="24"/>
        </w:rPr>
        <w:t xml:space="preserve"> </w:t>
      </w:r>
      <w:r>
        <w:rPr>
          <w:color w:val="161318"/>
          <w:sz w:val="24"/>
        </w:rPr>
        <w:t>Re</w:t>
      </w:r>
      <w:r>
        <w:rPr>
          <w:color w:val="383638"/>
          <w:sz w:val="24"/>
        </w:rPr>
        <w:t>sidential</w:t>
      </w:r>
      <w:r>
        <w:rPr>
          <w:color w:val="383638"/>
          <w:spacing w:val="-5"/>
          <w:sz w:val="24"/>
        </w:rPr>
        <w:t xml:space="preserve"> </w:t>
      </w:r>
      <w:r>
        <w:rPr>
          <w:color w:val="26232A"/>
          <w:sz w:val="24"/>
        </w:rPr>
        <w:t>Carn</w:t>
      </w:r>
      <w:r>
        <w:rPr>
          <w:color w:val="26232A"/>
          <w:spacing w:val="-10"/>
          <w:sz w:val="24"/>
        </w:rPr>
        <w:t xml:space="preserve"> </w:t>
      </w:r>
      <w:r>
        <w:rPr>
          <w:color w:val="26232A"/>
          <w:sz w:val="24"/>
        </w:rPr>
        <w:t>Subsidy (RCS)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z w:val="24"/>
        </w:rPr>
        <w:t>provides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financial assistance towaTds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14"/>
          <w:sz w:val="24"/>
        </w:rPr>
        <w:t xml:space="preserve"> </w:t>
      </w:r>
      <w:r>
        <w:rPr>
          <w:color w:val="26232A"/>
          <w:sz w:val="24"/>
        </w:rPr>
        <w:t>cost</w:t>
      </w:r>
      <w:r>
        <w:rPr>
          <w:color w:val="26232A"/>
          <w:spacing w:val="-15"/>
          <w:sz w:val="24"/>
        </w:rPr>
        <w:t xml:space="preserve"> </w:t>
      </w:r>
      <w:r>
        <w:rPr>
          <w:color w:val="26232A"/>
          <w:sz w:val="24"/>
        </w:rPr>
        <w:t>oflong­ te1m residential care in a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hospital or rest home.</w:t>
      </w:r>
    </w:p>
    <w:p w14:paraId="25006C50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244"/>
        <w:ind w:left="637" w:right="179" w:hanging="486"/>
        <w:rPr>
          <w:color w:val="26232A"/>
          <w:sz w:val="24"/>
        </w:rPr>
      </w:pPr>
      <w:r>
        <w:rPr>
          <w:color w:val="26232A"/>
          <w:sz w:val="24"/>
        </w:rPr>
        <w:t>A person must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firnt undergo an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asset and income test</w:t>
      </w:r>
      <w:r>
        <w:rPr>
          <w:color w:val="4F4F4F"/>
          <w:sz w:val="24"/>
        </w:rPr>
        <w:t>,</w:t>
      </w:r>
      <w:r>
        <w:rPr>
          <w:color w:val="4F4F4F"/>
          <w:spacing w:val="-1"/>
          <w:sz w:val="24"/>
        </w:rPr>
        <w:t xml:space="preserve"> </w:t>
      </w:r>
      <w:r>
        <w:rPr>
          <w:color w:val="26232A"/>
          <w:sz w:val="24"/>
        </w:rPr>
        <w:t>known as the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financial means assessment</w:t>
      </w:r>
      <w:r>
        <w:rPr>
          <w:color w:val="4F4F4F"/>
          <w:sz w:val="24"/>
        </w:rPr>
        <w:t>,</w:t>
      </w:r>
      <w:r>
        <w:rPr>
          <w:color w:val="4F4F4F"/>
          <w:spacing w:val="-6"/>
          <w:sz w:val="24"/>
        </w:rPr>
        <w:t xml:space="preserve"> </w:t>
      </w:r>
      <w:r>
        <w:rPr>
          <w:color w:val="383F59"/>
          <w:sz w:val="24"/>
        </w:rPr>
        <w:t>t</w:t>
      </w:r>
      <w:r>
        <w:rPr>
          <w:color w:val="26232A"/>
          <w:sz w:val="24"/>
        </w:rPr>
        <w:t>o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dete1mine</w:t>
      </w:r>
      <w:r>
        <w:rPr>
          <w:color w:val="26232A"/>
          <w:spacing w:val="20"/>
          <w:sz w:val="24"/>
        </w:rPr>
        <w:t xml:space="preserve"> </w:t>
      </w:r>
      <w:r>
        <w:rPr>
          <w:color w:val="26232A"/>
          <w:sz w:val="24"/>
        </w:rPr>
        <w:t>if a person is financially eligible to receive the</w:t>
      </w:r>
      <w:r>
        <w:rPr>
          <w:color w:val="26232A"/>
          <w:spacing w:val="-10"/>
          <w:sz w:val="24"/>
        </w:rPr>
        <w:t xml:space="preserve"> </w:t>
      </w:r>
      <w:r>
        <w:rPr>
          <w:color w:val="161318"/>
          <w:sz w:val="24"/>
        </w:rPr>
        <w:t xml:space="preserve">RCS. </w:t>
      </w:r>
      <w:r>
        <w:rPr>
          <w:color w:val="26232A"/>
          <w:sz w:val="24"/>
        </w:rPr>
        <w:t>If their assets are</w:t>
      </w:r>
      <w:r>
        <w:rPr>
          <w:color w:val="26232A"/>
          <w:spacing w:val="-8"/>
          <w:sz w:val="24"/>
        </w:rPr>
        <w:t xml:space="preserve"> </w:t>
      </w:r>
      <w:r>
        <w:rPr>
          <w:color w:val="26232A"/>
          <w:sz w:val="24"/>
        </w:rPr>
        <w:t>above the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applicable tmeshold</w:t>
      </w:r>
      <w:r>
        <w:rPr>
          <w:color w:val="626262"/>
          <w:sz w:val="24"/>
        </w:rPr>
        <w:t>,</w:t>
      </w:r>
      <w:r>
        <w:rPr>
          <w:color w:val="626262"/>
          <w:spacing w:val="-8"/>
          <w:sz w:val="24"/>
        </w:rPr>
        <w:t xml:space="preserve"> </w:t>
      </w:r>
      <w:r>
        <w:rPr>
          <w:color w:val="26232A"/>
          <w:sz w:val="24"/>
        </w:rPr>
        <w:t>they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ai.-e not eligible for the</w:t>
      </w:r>
      <w:r>
        <w:rPr>
          <w:color w:val="26232A"/>
          <w:spacing w:val="-7"/>
          <w:sz w:val="24"/>
        </w:rPr>
        <w:t xml:space="preserve"> </w:t>
      </w:r>
      <w:r>
        <w:rPr>
          <w:color w:val="161318"/>
          <w:sz w:val="24"/>
        </w:rPr>
        <w:t xml:space="preserve">RCS </w:t>
      </w:r>
      <w:r>
        <w:rPr>
          <w:color w:val="26232A"/>
          <w:sz w:val="24"/>
        </w:rPr>
        <w:t>and must pay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z w:val="24"/>
        </w:rPr>
        <w:t>the maximum contribution rate which is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set</w:t>
      </w:r>
      <w:r>
        <w:rPr>
          <w:color w:val="26232A"/>
          <w:spacing w:val="-8"/>
          <w:sz w:val="24"/>
        </w:rPr>
        <w:t xml:space="preserve"> </w:t>
      </w:r>
      <w:r>
        <w:rPr>
          <w:color w:val="26232A"/>
          <w:sz w:val="24"/>
        </w:rPr>
        <w:t xml:space="preserve">equal to </w:t>
      </w:r>
      <w:r>
        <w:rPr>
          <w:color w:val="161318"/>
          <w:sz w:val="24"/>
        </w:rPr>
        <w:t>the</w:t>
      </w:r>
      <w:r>
        <w:rPr>
          <w:color w:val="161318"/>
          <w:spacing w:val="-7"/>
          <w:sz w:val="24"/>
        </w:rPr>
        <w:t xml:space="preserve"> </w:t>
      </w:r>
      <w:r>
        <w:rPr>
          <w:color w:val="26232A"/>
          <w:sz w:val="24"/>
        </w:rPr>
        <w:t>contracted cost of rest home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level care.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If their assets are at</w:t>
      </w:r>
      <w:r>
        <w:rPr>
          <w:color w:val="4F4F4F"/>
          <w:sz w:val="24"/>
        </w:rPr>
        <w:t>,</w:t>
      </w:r>
      <w:r>
        <w:rPr>
          <w:color w:val="4F4F4F"/>
          <w:spacing w:val="-11"/>
          <w:sz w:val="24"/>
        </w:rPr>
        <w:t xml:space="preserve"> </w:t>
      </w:r>
      <w:r>
        <w:rPr>
          <w:color w:val="26232A"/>
          <w:sz w:val="24"/>
        </w:rPr>
        <w:t>or below</w:t>
      </w:r>
      <w:r>
        <w:rPr>
          <w:color w:val="4F4F4F"/>
          <w:sz w:val="24"/>
        </w:rPr>
        <w:t>,</w:t>
      </w:r>
      <w:r>
        <w:rPr>
          <w:color w:val="4F4F4F"/>
          <w:spacing w:val="-16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relevant threshold</w:t>
      </w:r>
      <w:r>
        <w:rPr>
          <w:color w:val="4F4F4F"/>
          <w:sz w:val="24"/>
        </w:rPr>
        <w:t>,</w:t>
      </w:r>
      <w:r>
        <w:rPr>
          <w:color w:val="4F4F4F"/>
          <w:spacing w:val="-14"/>
          <w:sz w:val="24"/>
        </w:rPr>
        <w:t xml:space="preserve"> </w:t>
      </w:r>
      <w:r>
        <w:rPr>
          <w:color w:val="26232A"/>
          <w:sz w:val="24"/>
        </w:rPr>
        <w:t>they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z w:val="24"/>
        </w:rPr>
        <w:t>are</w:t>
      </w:r>
      <w:r>
        <w:rPr>
          <w:color w:val="26232A"/>
          <w:spacing w:val="-9"/>
          <w:sz w:val="24"/>
        </w:rPr>
        <w:t xml:space="preserve"> </w:t>
      </w:r>
      <w:r>
        <w:rPr>
          <w:color w:val="26232A"/>
          <w:sz w:val="24"/>
        </w:rPr>
        <w:t>financially eligible for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subsidy.</w:t>
      </w:r>
    </w:p>
    <w:p w14:paraId="1C48106E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2"/>
          <w:tab w:val="left" w:pos="637"/>
        </w:tabs>
        <w:spacing w:before="244"/>
        <w:ind w:left="632" w:right="302" w:hanging="492"/>
        <w:jc w:val="both"/>
        <w:rPr>
          <w:color w:val="26232A"/>
          <w:sz w:val="24"/>
        </w:rPr>
      </w:pPr>
      <w:r>
        <w:rPr>
          <w:color w:val="26232A"/>
          <w:sz w:val="24"/>
        </w:rPr>
        <w:t>A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person's income is</w:t>
      </w:r>
      <w:r>
        <w:rPr>
          <w:color w:val="26232A"/>
          <w:spacing w:val="-10"/>
          <w:sz w:val="24"/>
        </w:rPr>
        <w:t xml:space="preserve"> </w:t>
      </w:r>
      <w:r>
        <w:rPr>
          <w:color w:val="26232A"/>
          <w:sz w:val="24"/>
        </w:rPr>
        <w:t>then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assessed to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determine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11"/>
          <w:sz w:val="24"/>
        </w:rPr>
        <w:t xml:space="preserve"> </w:t>
      </w:r>
      <w:r>
        <w:rPr>
          <w:color w:val="26232A"/>
          <w:sz w:val="24"/>
        </w:rPr>
        <w:t>contribution they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must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 xml:space="preserve">make towards the cost of </w:t>
      </w:r>
      <w:r>
        <w:rPr>
          <w:color w:val="383638"/>
          <w:sz w:val="24"/>
        </w:rPr>
        <w:t xml:space="preserve">their </w:t>
      </w:r>
      <w:r>
        <w:rPr>
          <w:color w:val="26232A"/>
          <w:sz w:val="24"/>
        </w:rPr>
        <w:t>care. The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z w:val="24"/>
        </w:rPr>
        <w:t>amount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of</w:t>
      </w:r>
      <w:r>
        <w:rPr>
          <w:color w:val="26232A"/>
          <w:spacing w:val="-4"/>
          <w:sz w:val="24"/>
        </w:rPr>
        <w:t xml:space="preserve"> </w:t>
      </w:r>
      <w:r>
        <w:rPr>
          <w:color w:val="383638"/>
          <w:sz w:val="24"/>
        </w:rPr>
        <w:t xml:space="preserve">subsidy </w:t>
      </w:r>
      <w:r>
        <w:rPr>
          <w:color w:val="26232A"/>
          <w:sz w:val="24"/>
        </w:rPr>
        <w:t>is the</w:t>
      </w:r>
      <w:r>
        <w:rPr>
          <w:color w:val="26232A"/>
          <w:spacing w:val="-10"/>
          <w:sz w:val="24"/>
        </w:rPr>
        <w:t xml:space="preserve"> </w:t>
      </w:r>
      <w:r>
        <w:rPr>
          <w:color w:val="26232A"/>
          <w:sz w:val="24"/>
        </w:rPr>
        <w:t>difference between the</w:t>
      </w:r>
      <w:r>
        <w:rPr>
          <w:color w:val="26232A"/>
          <w:spacing w:val="-11"/>
          <w:sz w:val="24"/>
        </w:rPr>
        <w:t xml:space="preserve"> </w:t>
      </w:r>
      <w:r>
        <w:rPr>
          <w:color w:val="26232A"/>
          <w:sz w:val="24"/>
        </w:rPr>
        <w:t>cost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of</w:t>
      </w:r>
      <w:r>
        <w:rPr>
          <w:color w:val="26232A"/>
          <w:spacing w:val="-9"/>
          <w:sz w:val="24"/>
        </w:rPr>
        <w:t xml:space="preserve"> </w:t>
      </w:r>
      <w:r>
        <w:rPr>
          <w:color w:val="26232A"/>
          <w:sz w:val="24"/>
        </w:rPr>
        <w:t xml:space="preserve">contracted care </w:t>
      </w:r>
      <w:r>
        <w:rPr>
          <w:color w:val="383638"/>
          <w:sz w:val="24"/>
        </w:rPr>
        <w:t xml:space="preserve">services </w:t>
      </w:r>
      <w:r>
        <w:rPr>
          <w:color w:val="26232A"/>
          <w:sz w:val="24"/>
        </w:rPr>
        <w:t>and the amount a</w:t>
      </w:r>
      <w:r>
        <w:rPr>
          <w:color w:val="26232A"/>
          <w:spacing w:val="-8"/>
          <w:sz w:val="24"/>
        </w:rPr>
        <w:t xml:space="preserve"> </w:t>
      </w:r>
      <w:r>
        <w:rPr>
          <w:color w:val="26232A"/>
          <w:sz w:val="24"/>
        </w:rPr>
        <w:t xml:space="preserve">person </w:t>
      </w:r>
      <w:r>
        <w:rPr>
          <w:color w:val="161318"/>
          <w:sz w:val="24"/>
        </w:rPr>
        <w:t>i</w:t>
      </w:r>
      <w:r>
        <w:rPr>
          <w:color w:val="383638"/>
          <w:sz w:val="24"/>
        </w:rPr>
        <w:t xml:space="preserve">s </w:t>
      </w:r>
      <w:r>
        <w:rPr>
          <w:color w:val="26232A"/>
          <w:sz w:val="24"/>
        </w:rPr>
        <w:t>required to contribute.</w:t>
      </w:r>
    </w:p>
    <w:p w14:paraId="13AB1DDC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8"/>
        </w:tabs>
        <w:spacing w:before="243"/>
        <w:ind w:left="638" w:right="199" w:hanging="497"/>
        <w:rPr>
          <w:color w:val="26232A"/>
          <w:sz w:val="24"/>
        </w:rPr>
      </w:pPr>
      <w:r>
        <w:rPr>
          <w:color w:val="26232A"/>
          <w:sz w:val="24"/>
        </w:rPr>
        <w:t>A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person can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gift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up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to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a</w:t>
      </w:r>
      <w:r>
        <w:rPr>
          <w:color w:val="26232A"/>
          <w:spacing w:val="-14"/>
          <w:sz w:val="24"/>
        </w:rPr>
        <w:t xml:space="preserve"> </w:t>
      </w:r>
      <w:r>
        <w:rPr>
          <w:color w:val="26232A"/>
          <w:sz w:val="24"/>
        </w:rPr>
        <w:t>specific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maximum gifting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amount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within the five-year period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leading up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 xml:space="preserve">to their application for the </w:t>
      </w:r>
      <w:r>
        <w:rPr>
          <w:color w:val="161318"/>
          <w:sz w:val="24"/>
        </w:rPr>
        <w:t xml:space="preserve">RCS </w:t>
      </w:r>
      <w:r>
        <w:rPr>
          <w:color w:val="26232A"/>
          <w:sz w:val="24"/>
        </w:rPr>
        <w:t>without it affecting their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asset assessment.</w:t>
      </w:r>
      <w:r>
        <w:rPr>
          <w:color w:val="26232A"/>
          <w:spacing w:val="28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maximum gifting amount is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not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always increased annually</w:t>
      </w:r>
      <w:r>
        <w:rPr>
          <w:color w:val="4F4F4F"/>
          <w:sz w:val="24"/>
        </w:rPr>
        <w:t>,</w:t>
      </w:r>
      <w:r>
        <w:rPr>
          <w:color w:val="4F4F4F"/>
          <w:spacing w:val="-15"/>
          <w:sz w:val="24"/>
        </w:rPr>
        <w:t xml:space="preserve"> </w:t>
      </w:r>
      <w:r>
        <w:rPr>
          <w:color w:val="26232A"/>
          <w:sz w:val="24"/>
        </w:rPr>
        <w:t>instead it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is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z w:val="24"/>
        </w:rPr>
        <w:t>increased in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$500 increments</w:t>
      </w:r>
      <w:r>
        <w:rPr>
          <w:color w:val="26232A"/>
          <w:spacing w:val="17"/>
          <w:sz w:val="24"/>
        </w:rPr>
        <w:t xml:space="preserve"> </w:t>
      </w:r>
      <w:r>
        <w:rPr>
          <w:color w:val="383638"/>
          <w:sz w:val="24"/>
        </w:rPr>
        <w:t xml:space="preserve">(on </w:t>
      </w:r>
      <w:r>
        <w:rPr>
          <w:color w:val="161318"/>
          <w:sz w:val="23"/>
        </w:rPr>
        <w:t xml:space="preserve">1 </w:t>
      </w:r>
      <w:r>
        <w:rPr>
          <w:color w:val="26232A"/>
          <w:sz w:val="24"/>
        </w:rPr>
        <w:t xml:space="preserve">July) when triggered </w:t>
      </w:r>
      <w:r>
        <w:rPr>
          <w:color w:val="161318"/>
          <w:sz w:val="24"/>
        </w:rPr>
        <w:t>by</w:t>
      </w:r>
      <w:r>
        <w:rPr>
          <w:color w:val="161318"/>
          <w:spacing w:val="-6"/>
          <w:sz w:val="24"/>
        </w:rPr>
        <w:t xml:space="preserve"> </w:t>
      </w:r>
      <w:r>
        <w:rPr>
          <w:color w:val="26232A"/>
          <w:sz w:val="24"/>
        </w:rPr>
        <w:t>cumulative changes in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CPI. As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trigger has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not yet been met</w:t>
      </w:r>
      <w:r>
        <w:rPr>
          <w:color w:val="4F4F4F"/>
          <w:sz w:val="24"/>
        </w:rPr>
        <w:t xml:space="preserve">, </w:t>
      </w:r>
      <w:r>
        <w:rPr>
          <w:color w:val="26232A"/>
          <w:sz w:val="24"/>
        </w:rPr>
        <w:t>the gifting amount will not be increased this year.</w:t>
      </w:r>
    </w:p>
    <w:p w14:paraId="26A548DB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2"/>
        </w:tabs>
        <w:spacing w:before="243"/>
        <w:ind w:left="632" w:hanging="490"/>
        <w:rPr>
          <w:color w:val="26232A"/>
          <w:sz w:val="24"/>
        </w:rPr>
      </w:pPr>
      <w:r>
        <w:rPr>
          <w:color w:val="26232A"/>
          <w:sz w:val="24"/>
        </w:rPr>
        <w:t>Cmrnntly</w:t>
      </w:r>
      <w:r>
        <w:rPr>
          <w:color w:val="26232A"/>
          <w:spacing w:val="6"/>
          <w:sz w:val="24"/>
        </w:rPr>
        <w:t xml:space="preserve"> </w:t>
      </w:r>
      <w:r>
        <w:rPr>
          <w:color w:val="26232A"/>
          <w:sz w:val="24"/>
        </w:rPr>
        <w:t>there</w:t>
      </w:r>
      <w:r>
        <w:rPr>
          <w:color w:val="26232A"/>
          <w:spacing w:val="1"/>
          <w:sz w:val="24"/>
        </w:rPr>
        <w:t xml:space="preserve"> </w:t>
      </w:r>
      <w:r>
        <w:rPr>
          <w:color w:val="26232A"/>
          <w:sz w:val="24"/>
        </w:rPr>
        <w:t>are</w:t>
      </w:r>
      <w:r>
        <w:rPr>
          <w:color w:val="26232A"/>
          <w:spacing w:val="-11"/>
          <w:sz w:val="24"/>
        </w:rPr>
        <w:t xml:space="preserve"> </w:t>
      </w:r>
      <w:r>
        <w:rPr>
          <w:color w:val="26232A"/>
          <w:sz w:val="24"/>
        </w:rPr>
        <w:t>around</w:t>
      </w:r>
      <w:r>
        <w:rPr>
          <w:color w:val="26232A"/>
          <w:spacing w:val="1"/>
          <w:sz w:val="24"/>
        </w:rPr>
        <w:t xml:space="preserve"> </w:t>
      </w:r>
      <w:r>
        <w:rPr>
          <w:color w:val="26232A"/>
          <w:sz w:val="24"/>
        </w:rPr>
        <w:t>20</w:t>
      </w:r>
      <w:r>
        <w:rPr>
          <w:color w:val="626262"/>
          <w:sz w:val="24"/>
        </w:rPr>
        <w:t>,</w:t>
      </w:r>
      <w:r>
        <w:rPr>
          <w:color w:val="26232A"/>
          <w:sz w:val="24"/>
        </w:rPr>
        <w:t>000</w:t>
      </w:r>
      <w:r>
        <w:rPr>
          <w:color w:val="26232A"/>
          <w:spacing w:val="-13"/>
          <w:sz w:val="24"/>
        </w:rPr>
        <w:t xml:space="preserve"> </w:t>
      </w:r>
      <w:r>
        <w:rPr>
          <w:color w:val="26232A"/>
          <w:sz w:val="24"/>
        </w:rPr>
        <w:t>people</w:t>
      </w:r>
      <w:r>
        <w:rPr>
          <w:color w:val="26232A"/>
          <w:spacing w:val="3"/>
          <w:sz w:val="24"/>
        </w:rPr>
        <w:t xml:space="preserve"> </w:t>
      </w:r>
      <w:r>
        <w:rPr>
          <w:color w:val="26232A"/>
          <w:sz w:val="24"/>
        </w:rPr>
        <w:t>receiving</w:t>
      </w:r>
      <w:r>
        <w:rPr>
          <w:color w:val="26232A"/>
          <w:spacing w:val="1"/>
          <w:sz w:val="24"/>
        </w:rPr>
        <w:t xml:space="preserve"> </w:t>
      </w:r>
      <w:r>
        <w:rPr>
          <w:color w:val="161318"/>
          <w:spacing w:val="-4"/>
          <w:sz w:val="24"/>
        </w:rPr>
        <w:t>RCS.</w:t>
      </w:r>
    </w:p>
    <w:p w14:paraId="2DE8BB6C" w14:textId="77777777" w:rsidR="00F61D21" w:rsidRDefault="00720728">
      <w:pPr>
        <w:spacing w:before="261"/>
        <w:ind w:left="144"/>
        <w:rPr>
          <w:rFonts w:ascii="Arial"/>
          <w:b/>
          <w:sz w:val="23"/>
        </w:rPr>
      </w:pPr>
      <w:r>
        <w:rPr>
          <w:rFonts w:ascii="Arial"/>
          <w:b/>
          <w:color w:val="161318"/>
          <w:w w:val="105"/>
          <w:sz w:val="23"/>
        </w:rPr>
        <w:t>Residential</w:t>
      </w:r>
      <w:r>
        <w:rPr>
          <w:rFonts w:ascii="Arial"/>
          <w:b/>
          <w:color w:val="161318"/>
          <w:spacing w:val="-6"/>
          <w:w w:val="105"/>
          <w:sz w:val="23"/>
        </w:rPr>
        <w:t xml:space="preserve"> </w:t>
      </w:r>
      <w:r>
        <w:rPr>
          <w:rFonts w:ascii="Arial"/>
          <w:b/>
          <w:color w:val="161318"/>
          <w:w w:val="105"/>
          <w:sz w:val="23"/>
        </w:rPr>
        <w:t>Care</w:t>
      </w:r>
      <w:r>
        <w:rPr>
          <w:rFonts w:ascii="Arial"/>
          <w:b/>
          <w:color w:val="161318"/>
          <w:spacing w:val="-15"/>
          <w:w w:val="105"/>
          <w:sz w:val="23"/>
        </w:rPr>
        <w:t xml:space="preserve"> </w:t>
      </w:r>
      <w:r>
        <w:rPr>
          <w:rFonts w:ascii="Arial"/>
          <w:b/>
          <w:color w:val="161318"/>
          <w:w w:val="105"/>
          <w:sz w:val="23"/>
        </w:rPr>
        <w:t>Subsidy</w:t>
      </w:r>
      <w:r>
        <w:rPr>
          <w:rFonts w:ascii="Arial"/>
          <w:b/>
          <w:color w:val="161318"/>
          <w:spacing w:val="-10"/>
          <w:w w:val="105"/>
          <w:sz w:val="23"/>
        </w:rPr>
        <w:t xml:space="preserve"> </w:t>
      </w:r>
      <w:r>
        <w:rPr>
          <w:rFonts w:ascii="Arial"/>
          <w:b/>
          <w:color w:val="161318"/>
          <w:w w:val="105"/>
          <w:sz w:val="23"/>
        </w:rPr>
        <w:t>asset</w:t>
      </w:r>
      <w:r>
        <w:rPr>
          <w:rFonts w:ascii="Arial"/>
          <w:b/>
          <w:color w:val="161318"/>
          <w:spacing w:val="-15"/>
          <w:w w:val="105"/>
          <w:sz w:val="23"/>
        </w:rPr>
        <w:t xml:space="preserve"> </w:t>
      </w:r>
      <w:r>
        <w:rPr>
          <w:rFonts w:ascii="Arial"/>
          <w:b/>
          <w:color w:val="161318"/>
          <w:spacing w:val="-2"/>
          <w:w w:val="105"/>
          <w:sz w:val="23"/>
        </w:rPr>
        <w:t>thresholds</w:t>
      </w:r>
    </w:p>
    <w:p w14:paraId="546AEB1C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4"/>
        </w:tabs>
        <w:spacing w:before="251" w:line="242" w:lineRule="auto"/>
        <w:ind w:left="634" w:right="458" w:hanging="490"/>
        <w:rPr>
          <w:b/>
          <w:color w:val="383638"/>
          <w:sz w:val="24"/>
        </w:rPr>
      </w:pPr>
      <w:r>
        <w:rPr>
          <w:color w:val="26232A"/>
          <w:sz w:val="24"/>
        </w:rPr>
        <w:t>The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asset thresholds are</w:t>
      </w:r>
      <w:r>
        <w:rPr>
          <w:color w:val="26232A"/>
          <w:spacing w:val="-5"/>
          <w:sz w:val="24"/>
        </w:rPr>
        <w:t xml:space="preserve"> </w:t>
      </w:r>
      <w:r>
        <w:rPr>
          <w:color w:val="161318"/>
          <w:sz w:val="24"/>
        </w:rPr>
        <w:t>requ</w:t>
      </w:r>
      <w:r>
        <w:rPr>
          <w:color w:val="383638"/>
          <w:sz w:val="24"/>
        </w:rPr>
        <w:t>ired</w:t>
      </w:r>
      <w:r>
        <w:rPr>
          <w:color w:val="383638"/>
          <w:spacing w:val="-10"/>
          <w:sz w:val="24"/>
        </w:rPr>
        <w:t xml:space="preserve"> </w:t>
      </w:r>
      <w:r>
        <w:rPr>
          <w:color w:val="26232A"/>
          <w:sz w:val="24"/>
        </w:rPr>
        <w:t>by</w:t>
      </w:r>
      <w:r>
        <w:rPr>
          <w:color w:val="26232A"/>
          <w:spacing w:val="-5"/>
          <w:sz w:val="24"/>
        </w:rPr>
        <w:t xml:space="preserve"> </w:t>
      </w:r>
      <w:r>
        <w:rPr>
          <w:color w:val="161318"/>
          <w:sz w:val="24"/>
        </w:rPr>
        <w:t xml:space="preserve">law </w:t>
      </w:r>
      <w:r>
        <w:rPr>
          <w:color w:val="26232A"/>
          <w:sz w:val="24"/>
        </w:rPr>
        <w:t>to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be</w:t>
      </w:r>
      <w:r>
        <w:rPr>
          <w:color w:val="26232A"/>
          <w:spacing w:val="-12"/>
          <w:sz w:val="24"/>
        </w:rPr>
        <w:t xml:space="preserve"> </w:t>
      </w:r>
      <w:r>
        <w:rPr>
          <w:color w:val="26232A"/>
          <w:sz w:val="24"/>
        </w:rPr>
        <w:t>adjusted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annually on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1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July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by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12"/>
          <w:sz w:val="24"/>
        </w:rPr>
        <w:t xml:space="preserve"> </w:t>
      </w:r>
      <w:r>
        <w:rPr>
          <w:color w:val="26232A"/>
          <w:sz w:val="24"/>
        </w:rPr>
        <w:t>percentage increase in the CPI for the year ending 31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Mai·ch as</w:t>
      </w:r>
      <w:r>
        <w:rPr>
          <w:color w:val="26232A"/>
          <w:spacing w:val="-1"/>
          <w:sz w:val="24"/>
        </w:rPr>
        <w:t xml:space="preserve"> </w:t>
      </w:r>
      <w:r>
        <w:rPr>
          <w:color w:val="383638"/>
          <w:sz w:val="24"/>
        </w:rPr>
        <w:t>set</w:t>
      </w:r>
      <w:r>
        <w:rPr>
          <w:color w:val="383638"/>
          <w:spacing w:val="-1"/>
          <w:sz w:val="24"/>
        </w:rPr>
        <w:t xml:space="preserve"> </w:t>
      </w:r>
      <w:r>
        <w:rPr>
          <w:color w:val="26232A"/>
          <w:sz w:val="24"/>
        </w:rPr>
        <w:t>out in</w:t>
      </w:r>
      <w:r>
        <w:rPr>
          <w:color w:val="26232A"/>
          <w:spacing w:val="-5"/>
          <w:sz w:val="24"/>
        </w:rPr>
        <w:t xml:space="preserve"> </w:t>
      </w:r>
      <w:r>
        <w:rPr>
          <w:color w:val="383638"/>
          <w:sz w:val="24"/>
        </w:rPr>
        <w:t xml:space="preserve">section </w:t>
      </w:r>
      <w:r>
        <w:rPr>
          <w:color w:val="26232A"/>
          <w:sz w:val="24"/>
        </w:rPr>
        <w:t>75(1) of the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Act.</w:t>
      </w:r>
    </w:p>
    <w:p w14:paraId="24CA78F3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4"/>
        </w:tabs>
        <w:spacing w:before="234"/>
        <w:ind w:left="634" w:hanging="492"/>
        <w:rPr>
          <w:color w:val="26232A"/>
          <w:sz w:val="24"/>
        </w:rPr>
      </w:pPr>
      <w:r>
        <w:rPr>
          <w:color w:val="26232A"/>
          <w:sz w:val="24"/>
        </w:rPr>
        <w:t>The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Amendment</w:t>
      </w:r>
      <w:r>
        <w:rPr>
          <w:color w:val="26232A"/>
          <w:spacing w:val="1"/>
          <w:sz w:val="24"/>
        </w:rPr>
        <w:t xml:space="preserve"> </w:t>
      </w:r>
      <w:r>
        <w:rPr>
          <w:color w:val="26232A"/>
          <w:sz w:val="24"/>
        </w:rPr>
        <w:t>Regulations</w:t>
      </w:r>
      <w:r>
        <w:rPr>
          <w:color w:val="26232A"/>
          <w:spacing w:val="10"/>
          <w:sz w:val="24"/>
        </w:rPr>
        <w:t xml:space="preserve"> </w:t>
      </w:r>
      <w:r>
        <w:rPr>
          <w:color w:val="26232A"/>
          <w:sz w:val="24"/>
        </w:rPr>
        <w:t>are</w:t>
      </w:r>
      <w:r>
        <w:rPr>
          <w:color w:val="26232A"/>
          <w:spacing w:val="-8"/>
          <w:sz w:val="24"/>
        </w:rPr>
        <w:t xml:space="preserve"> </w:t>
      </w:r>
      <w:r>
        <w:rPr>
          <w:color w:val="161318"/>
          <w:sz w:val="24"/>
        </w:rPr>
        <w:t xml:space="preserve">required </w:t>
      </w:r>
      <w:r>
        <w:rPr>
          <w:color w:val="383638"/>
          <w:sz w:val="24"/>
        </w:rPr>
        <w:t>to</w:t>
      </w:r>
      <w:r>
        <w:rPr>
          <w:color w:val="383638"/>
          <w:spacing w:val="-6"/>
          <w:sz w:val="24"/>
        </w:rPr>
        <w:t xml:space="preserve"> </w:t>
      </w:r>
      <w:r>
        <w:rPr>
          <w:color w:val="26232A"/>
          <w:sz w:val="24"/>
        </w:rPr>
        <w:t>increase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asset</w:t>
      </w:r>
      <w:r>
        <w:rPr>
          <w:color w:val="26232A"/>
          <w:spacing w:val="1"/>
          <w:sz w:val="24"/>
        </w:rPr>
        <w:t xml:space="preserve"> </w:t>
      </w:r>
      <w:r>
        <w:rPr>
          <w:color w:val="26232A"/>
          <w:sz w:val="24"/>
        </w:rPr>
        <w:t>thresholds</w:t>
      </w:r>
      <w:r>
        <w:rPr>
          <w:color w:val="26232A"/>
          <w:spacing w:val="4"/>
          <w:sz w:val="24"/>
        </w:rPr>
        <w:t xml:space="preserve"> </w:t>
      </w:r>
      <w:r>
        <w:rPr>
          <w:color w:val="26232A"/>
          <w:sz w:val="24"/>
        </w:rPr>
        <w:t>in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line</w:t>
      </w:r>
      <w:r>
        <w:rPr>
          <w:color w:val="26232A"/>
          <w:spacing w:val="-14"/>
          <w:sz w:val="24"/>
        </w:rPr>
        <w:t xml:space="preserve"> </w:t>
      </w:r>
      <w:r>
        <w:rPr>
          <w:color w:val="26232A"/>
          <w:sz w:val="24"/>
        </w:rPr>
        <w:t>with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pacing w:val="-5"/>
          <w:sz w:val="24"/>
        </w:rPr>
        <w:t>the</w:t>
      </w:r>
    </w:p>
    <w:p w14:paraId="068ECBB6" w14:textId="77777777" w:rsidR="00F61D21" w:rsidRDefault="00720728">
      <w:pPr>
        <w:pStyle w:val="BodyText"/>
        <w:spacing w:before="3"/>
        <w:ind w:left="636"/>
      </w:pPr>
      <w:r>
        <w:rPr>
          <w:color w:val="26232A"/>
        </w:rPr>
        <w:t>2.53</w:t>
      </w:r>
      <w:r>
        <w:rPr>
          <w:color w:val="26232A"/>
          <w:spacing w:val="-4"/>
        </w:rPr>
        <w:t xml:space="preserve"> </w:t>
      </w:r>
      <w:r>
        <w:rPr>
          <w:color w:val="26232A"/>
        </w:rPr>
        <w:t>percent</w:t>
      </w:r>
      <w:r>
        <w:rPr>
          <w:color w:val="26232A"/>
          <w:spacing w:val="6"/>
        </w:rPr>
        <w:t xml:space="preserve"> </w:t>
      </w:r>
      <w:r>
        <w:rPr>
          <w:color w:val="26232A"/>
        </w:rPr>
        <w:t>increase</w:t>
      </w:r>
      <w:r>
        <w:rPr>
          <w:color w:val="26232A"/>
          <w:spacing w:val="-1"/>
        </w:rPr>
        <w:t xml:space="preserve"> </w:t>
      </w:r>
      <w:r>
        <w:rPr>
          <w:color w:val="26232A"/>
        </w:rPr>
        <w:t>in the</w:t>
      </w:r>
      <w:r>
        <w:rPr>
          <w:color w:val="26232A"/>
          <w:spacing w:val="-1"/>
        </w:rPr>
        <w:t xml:space="preserve"> </w:t>
      </w:r>
      <w:r>
        <w:rPr>
          <w:color w:val="26232A"/>
        </w:rPr>
        <w:t>CPI</w:t>
      </w:r>
      <w:r>
        <w:rPr>
          <w:color w:val="26232A"/>
          <w:spacing w:val="-6"/>
        </w:rPr>
        <w:t xml:space="preserve"> </w:t>
      </w:r>
      <w:r>
        <w:rPr>
          <w:color w:val="26232A"/>
        </w:rPr>
        <w:t>fm</w:t>
      </w:r>
      <w:r>
        <w:rPr>
          <w:color w:val="26232A"/>
          <w:spacing w:val="5"/>
        </w:rPr>
        <w:t xml:space="preserve"> </w:t>
      </w:r>
      <w:r>
        <w:rPr>
          <w:color w:val="26232A"/>
        </w:rPr>
        <w:t>the</w:t>
      </w:r>
      <w:r>
        <w:rPr>
          <w:color w:val="26232A"/>
          <w:spacing w:val="-2"/>
        </w:rPr>
        <w:t xml:space="preserve"> </w:t>
      </w:r>
      <w:r>
        <w:rPr>
          <w:color w:val="26232A"/>
        </w:rPr>
        <w:t>year</w:t>
      </w:r>
      <w:r>
        <w:rPr>
          <w:color w:val="26232A"/>
          <w:spacing w:val="2"/>
        </w:rPr>
        <w:t xml:space="preserve"> </w:t>
      </w:r>
      <w:r>
        <w:rPr>
          <w:color w:val="26232A"/>
        </w:rPr>
        <w:t>ending</w:t>
      </w:r>
      <w:r>
        <w:rPr>
          <w:color w:val="26232A"/>
          <w:spacing w:val="2"/>
        </w:rPr>
        <w:t xml:space="preserve"> </w:t>
      </w:r>
      <w:r>
        <w:rPr>
          <w:color w:val="26232A"/>
        </w:rPr>
        <w:t>31</w:t>
      </w:r>
      <w:r>
        <w:rPr>
          <w:color w:val="26232A"/>
          <w:spacing w:val="-8"/>
        </w:rPr>
        <w:t xml:space="preserve"> </w:t>
      </w:r>
      <w:r>
        <w:rPr>
          <w:color w:val="26232A"/>
        </w:rPr>
        <w:t>March</w:t>
      </w:r>
      <w:r>
        <w:rPr>
          <w:color w:val="26232A"/>
          <w:spacing w:val="-1"/>
        </w:rPr>
        <w:t xml:space="preserve"> </w:t>
      </w:r>
      <w:r>
        <w:rPr>
          <w:color w:val="26232A"/>
          <w:spacing w:val="-2"/>
        </w:rPr>
        <w:t>2025.</w:t>
      </w:r>
    </w:p>
    <w:p w14:paraId="2F29B8E5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2"/>
          <w:tab w:val="left" w:pos="637"/>
        </w:tabs>
        <w:spacing w:before="245" w:line="237" w:lineRule="auto"/>
        <w:ind w:left="637" w:right="379" w:hanging="496"/>
        <w:jc w:val="both"/>
        <w:rPr>
          <w:color w:val="26232A"/>
          <w:sz w:val="24"/>
        </w:rPr>
      </w:pPr>
      <w:r>
        <w:rPr>
          <w:color w:val="26232A"/>
          <w:sz w:val="24"/>
        </w:rPr>
        <w:t>In</w:t>
      </w:r>
      <w:r>
        <w:rPr>
          <w:color w:val="26232A"/>
          <w:spacing w:val="-8"/>
          <w:sz w:val="24"/>
        </w:rPr>
        <w:t xml:space="preserve"> </w:t>
      </w:r>
      <w:r>
        <w:rPr>
          <w:color w:val="26232A"/>
          <w:sz w:val="24"/>
        </w:rPr>
        <w:t>line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z w:val="24"/>
        </w:rPr>
        <w:t>with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section 75(4) of</w:t>
      </w:r>
      <w:r>
        <w:rPr>
          <w:color w:val="26232A"/>
          <w:spacing w:val="-10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Act</w:t>
      </w:r>
      <w:r>
        <w:rPr>
          <w:color w:val="26232A"/>
          <w:spacing w:val="-4"/>
          <w:sz w:val="24"/>
        </w:rPr>
        <w:t xml:space="preserve"> </w:t>
      </w:r>
      <w:r>
        <w:rPr>
          <w:color w:val="161318"/>
          <w:sz w:val="24"/>
        </w:rPr>
        <w:t>the</w:t>
      </w:r>
      <w:r>
        <w:rPr>
          <w:color w:val="161318"/>
          <w:spacing w:val="-9"/>
          <w:sz w:val="24"/>
        </w:rPr>
        <w:t xml:space="preserve"> </w:t>
      </w:r>
      <w:r>
        <w:rPr>
          <w:color w:val="26232A"/>
          <w:sz w:val="24"/>
        </w:rPr>
        <w:t>CPI</w:t>
      </w:r>
      <w:r>
        <w:rPr>
          <w:color w:val="26232A"/>
          <w:spacing w:val="-10"/>
          <w:sz w:val="24"/>
        </w:rPr>
        <w:t xml:space="preserve"> </w:t>
      </w:r>
      <w:r>
        <w:rPr>
          <w:color w:val="26232A"/>
          <w:sz w:val="24"/>
        </w:rPr>
        <w:t>increase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has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been applied against the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unrounded opening value and then rounded up to the next whole dollar.</w:t>
      </w:r>
    </w:p>
    <w:p w14:paraId="6EA6F05F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  <w:tab w:val="left" w:pos="638"/>
        </w:tabs>
        <w:spacing w:before="251" w:line="232" w:lineRule="auto"/>
        <w:ind w:left="638" w:right="390" w:hanging="497"/>
        <w:jc w:val="both"/>
        <w:rPr>
          <w:color w:val="383638"/>
          <w:sz w:val="24"/>
        </w:rPr>
      </w:pPr>
      <w:r>
        <w:rPr>
          <w:color w:val="26232A"/>
          <w:sz w:val="24"/>
        </w:rPr>
        <w:t>We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are</w:t>
      </w:r>
      <w:r>
        <w:rPr>
          <w:color w:val="26232A"/>
          <w:spacing w:val="-13"/>
          <w:sz w:val="24"/>
        </w:rPr>
        <w:t xml:space="preserve"> </w:t>
      </w:r>
      <w:r>
        <w:rPr>
          <w:color w:val="26232A"/>
          <w:sz w:val="24"/>
        </w:rPr>
        <w:t>proposing that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 xml:space="preserve">Amendment </w:t>
      </w:r>
      <w:r>
        <w:rPr>
          <w:color w:val="161318"/>
          <w:sz w:val="24"/>
        </w:rPr>
        <w:t>Regula</w:t>
      </w:r>
      <w:r>
        <w:rPr>
          <w:color w:val="383638"/>
          <w:sz w:val="24"/>
        </w:rPr>
        <w:t>tions</w:t>
      </w:r>
      <w:r>
        <w:rPr>
          <w:color w:val="383638"/>
          <w:spacing w:val="-15"/>
          <w:sz w:val="24"/>
        </w:rPr>
        <w:t xml:space="preserve"> </w:t>
      </w:r>
      <w:r>
        <w:rPr>
          <w:color w:val="26232A"/>
          <w:sz w:val="24"/>
        </w:rPr>
        <w:t>will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make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following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changes to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 xml:space="preserve">asset </w:t>
      </w:r>
      <w:r>
        <w:rPr>
          <w:color w:val="26232A"/>
          <w:spacing w:val="-2"/>
          <w:sz w:val="24"/>
        </w:rPr>
        <w:t>thresholds:</w:t>
      </w:r>
    </w:p>
    <w:p w14:paraId="15605BC8" w14:textId="77777777" w:rsidR="00F61D21" w:rsidRDefault="00F61D21">
      <w:pPr>
        <w:pStyle w:val="BodyText"/>
        <w:spacing w:before="42"/>
        <w:rPr>
          <w:sz w:val="20"/>
        </w:rPr>
      </w:pPr>
    </w:p>
    <w:tbl>
      <w:tblPr>
        <w:tblW w:w="0" w:type="auto"/>
        <w:tblInd w:w="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2787"/>
        <w:gridCol w:w="1423"/>
        <w:gridCol w:w="1514"/>
      </w:tblGrid>
      <w:tr w:rsidR="00F61D21" w14:paraId="2378DFE9" w14:textId="77777777">
        <w:trPr>
          <w:trHeight w:val="710"/>
        </w:trPr>
        <w:tc>
          <w:tcPr>
            <w:tcW w:w="5439" w:type="dxa"/>
            <w:gridSpan w:val="2"/>
            <w:tcBorders>
              <w:top w:val="nil"/>
              <w:left w:val="nil"/>
            </w:tcBorders>
          </w:tcPr>
          <w:p w14:paraId="2CADD775" w14:textId="77777777" w:rsidR="00F61D21" w:rsidRDefault="00F61D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  <w:gridSpan w:val="2"/>
          </w:tcPr>
          <w:p w14:paraId="242F6824" w14:textId="77777777" w:rsidR="00F61D21" w:rsidRDefault="00F61D21">
            <w:pPr>
              <w:pStyle w:val="TableParagraph"/>
              <w:spacing w:before="25"/>
              <w:rPr>
                <w:rFonts w:ascii="Times New Roman"/>
                <w:sz w:val="19"/>
              </w:rPr>
            </w:pPr>
          </w:p>
          <w:p w14:paraId="49BAEF3D" w14:textId="77777777" w:rsidR="00F61D21" w:rsidRDefault="00720728">
            <w:pPr>
              <w:pStyle w:val="TableParagraph"/>
              <w:ind w:left="128"/>
              <w:rPr>
                <w:b/>
                <w:sz w:val="19"/>
              </w:rPr>
            </w:pPr>
            <w:r>
              <w:rPr>
                <w:b/>
                <w:color w:val="161318"/>
                <w:w w:val="105"/>
                <w:sz w:val="19"/>
              </w:rPr>
              <w:t>Asset</w:t>
            </w:r>
            <w:r>
              <w:rPr>
                <w:b/>
                <w:color w:val="161318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161318"/>
                <w:spacing w:val="-2"/>
                <w:w w:val="105"/>
                <w:sz w:val="19"/>
              </w:rPr>
              <w:t>threshold</w:t>
            </w:r>
          </w:p>
        </w:tc>
      </w:tr>
      <w:tr w:rsidR="00F61D21" w14:paraId="648A9DF9" w14:textId="77777777">
        <w:trPr>
          <w:trHeight w:val="748"/>
        </w:trPr>
        <w:tc>
          <w:tcPr>
            <w:tcW w:w="5439" w:type="dxa"/>
            <w:gridSpan w:val="2"/>
          </w:tcPr>
          <w:p w14:paraId="6F32C4EF" w14:textId="77777777" w:rsidR="00F61D21" w:rsidRDefault="00F61D21">
            <w:pPr>
              <w:pStyle w:val="TableParagraph"/>
              <w:spacing w:before="68"/>
              <w:rPr>
                <w:rFonts w:ascii="Times New Roman"/>
                <w:sz w:val="19"/>
              </w:rPr>
            </w:pPr>
          </w:p>
          <w:p w14:paraId="09B9F61F" w14:textId="77777777" w:rsidR="00F61D21" w:rsidRDefault="00720728">
            <w:pPr>
              <w:pStyle w:val="TableParagraph"/>
              <w:ind w:left="158"/>
              <w:rPr>
                <w:b/>
                <w:sz w:val="19"/>
              </w:rPr>
            </w:pPr>
            <w:r>
              <w:rPr>
                <w:b/>
                <w:color w:val="161318"/>
                <w:spacing w:val="-2"/>
                <w:w w:val="105"/>
                <w:sz w:val="19"/>
              </w:rPr>
              <w:t>Circumstance</w:t>
            </w:r>
          </w:p>
        </w:tc>
        <w:tc>
          <w:tcPr>
            <w:tcW w:w="1423" w:type="dxa"/>
          </w:tcPr>
          <w:p w14:paraId="3E23A8F3" w14:textId="77777777" w:rsidR="00F61D21" w:rsidRDefault="00F61D21">
            <w:pPr>
              <w:pStyle w:val="TableParagraph"/>
              <w:spacing w:before="25"/>
              <w:rPr>
                <w:rFonts w:ascii="Times New Roman"/>
                <w:sz w:val="19"/>
              </w:rPr>
            </w:pPr>
          </w:p>
          <w:p w14:paraId="79155A20" w14:textId="77777777" w:rsidR="00F61D21" w:rsidRDefault="00720728">
            <w:pPr>
              <w:pStyle w:val="TableParagraph"/>
              <w:ind w:left="118"/>
              <w:rPr>
                <w:b/>
                <w:sz w:val="19"/>
              </w:rPr>
            </w:pPr>
            <w:r>
              <w:rPr>
                <w:b/>
                <w:color w:val="161318"/>
                <w:w w:val="105"/>
                <w:sz w:val="19"/>
              </w:rPr>
              <w:t>1 July</w:t>
            </w:r>
            <w:r>
              <w:rPr>
                <w:b/>
                <w:color w:val="16131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161318"/>
                <w:spacing w:val="-4"/>
                <w:w w:val="105"/>
                <w:sz w:val="19"/>
              </w:rPr>
              <w:t>2024</w:t>
            </w:r>
          </w:p>
        </w:tc>
        <w:tc>
          <w:tcPr>
            <w:tcW w:w="1514" w:type="dxa"/>
          </w:tcPr>
          <w:p w14:paraId="432F7463" w14:textId="77777777" w:rsidR="00F61D21" w:rsidRDefault="00F61D21">
            <w:pPr>
              <w:pStyle w:val="TableParagraph"/>
              <w:spacing w:before="25"/>
              <w:rPr>
                <w:rFonts w:ascii="Times New Roman"/>
                <w:sz w:val="19"/>
              </w:rPr>
            </w:pPr>
          </w:p>
          <w:p w14:paraId="0E90D010" w14:textId="77777777" w:rsidR="00F61D21" w:rsidRDefault="00720728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color w:val="26232A"/>
                <w:w w:val="105"/>
                <w:sz w:val="19"/>
              </w:rPr>
              <w:t>1</w:t>
            </w:r>
            <w:r>
              <w:rPr>
                <w:b/>
                <w:color w:val="26232A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161318"/>
                <w:w w:val="105"/>
                <w:sz w:val="19"/>
              </w:rPr>
              <w:t>July</w:t>
            </w:r>
            <w:r>
              <w:rPr>
                <w:b/>
                <w:color w:val="161318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161318"/>
                <w:spacing w:val="-4"/>
                <w:w w:val="105"/>
                <w:sz w:val="19"/>
              </w:rPr>
              <w:t>2025</w:t>
            </w:r>
          </w:p>
        </w:tc>
      </w:tr>
      <w:tr w:rsidR="00F61D21" w14:paraId="55064164" w14:textId="77777777">
        <w:trPr>
          <w:trHeight w:val="460"/>
        </w:trPr>
        <w:tc>
          <w:tcPr>
            <w:tcW w:w="5439" w:type="dxa"/>
            <w:gridSpan w:val="2"/>
          </w:tcPr>
          <w:p w14:paraId="34DB4115" w14:textId="77777777" w:rsidR="00F61D21" w:rsidRDefault="00720728">
            <w:pPr>
              <w:pStyle w:val="TableParagraph"/>
              <w:spacing w:before="9"/>
              <w:ind w:left="158"/>
              <w:rPr>
                <w:sz w:val="20"/>
              </w:rPr>
            </w:pPr>
            <w:r>
              <w:rPr>
                <w:color w:val="161318"/>
                <w:sz w:val="20"/>
              </w:rPr>
              <w:t>Single</w:t>
            </w:r>
            <w:r>
              <w:rPr>
                <w:color w:val="161318"/>
                <w:spacing w:val="-12"/>
                <w:sz w:val="20"/>
              </w:rPr>
              <w:t xml:space="preserve"> </w:t>
            </w:r>
            <w:r>
              <w:rPr>
                <w:color w:val="26232A"/>
                <w:spacing w:val="-2"/>
                <w:sz w:val="20"/>
              </w:rPr>
              <w:t>person</w:t>
            </w:r>
          </w:p>
        </w:tc>
        <w:tc>
          <w:tcPr>
            <w:tcW w:w="1423" w:type="dxa"/>
          </w:tcPr>
          <w:p w14:paraId="5A5CA47C" w14:textId="77777777" w:rsidR="00F61D21" w:rsidRDefault="00720728">
            <w:pPr>
              <w:pStyle w:val="TableParagraph"/>
              <w:spacing w:before="129"/>
              <w:ind w:right="87"/>
              <w:jc w:val="right"/>
              <w:rPr>
                <w:sz w:val="20"/>
              </w:rPr>
            </w:pPr>
            <w:r>
              <w:rPr>
                <w:color w:val="26232A"/>
                <w:spacing w:val="-2"/>
                <w:sz w:val="20"/>
              </w:rPr>
              <w:t>$284</w:t>
            </w:r>
            <w:r>
              <w:rPr>
                <w:color w:val="4F4F4F"/>
                <w:spacing w:val="-2"/>
                <w:sz w:val="20"/>
              </w:rPr>
              <w:t>,</w:t>
            </w:r>
            <w:r>
              <w:rPr>
                <w:color w:val="161318"/>
                <w:spacing w:val="-2"/>
                <w:sz w:val="20"/>
              </w:rPr>
              <w:t>636</w:t>
            </w:r>
          </w:p>
        </w:tc>
        <w:tc>
          <w:tcPr>
            <w:tcW w:w="1514" w:type="dxa"/>
          </w:tcPr>
          <w:p w14:paraId="2F1F0B6E" w14:textId="77777777" w:rsidR="00F61D21" w:rsidRDefault="00720728">
            <w:pPr>
              <w:pStyle w:val="TableParagraph"/>
              <w:spacing w:before="129"/>
              <w:ind w:right="79"/>
              <w:jc w:val="right"/>
              <w:rPr>
                <w:sz w:val="20"/>
              </w:rPr>
            </w:pPr>
            <w:r>
              <w:rPr>
                <w:color w:val="26232A"/>
                <w:spacing w:val="-2"/>
                <w:sz w:val="20"/>
              </w:rPr>
              <w:t>$291,825</w:t>
            </w:r>
          </w:p>
        </w:tc>
      </w:tr>
      <w:tr w:rsidR="00F61D21" w14:paraId="1A09E04F" w14:textId="77777777">
        <w:trPr>
          <w:trHeight w:val="498"/>
        </w:trPr>
        <w:tc>
          <w:tcPr>
            <w:tcW w:w="5439" w:type="dxa"/>
            <w:gridSpan w:val="2"/>
          </w:tcPr>
          <w:p w14:paraId="6C078FA3" w14:textId="77777777" w:rsidR="00F61D21" w:rsidRDefault="00720728"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color w:val="161318"/>
                <w:sz w:val="20"/>
              </w:rPr>
              <w:t>Both</w:t>
            </w:r>
            <w:r>
              <w:rPr>
                <w:color w:val="161318"/>
                <w:spacing w:val="-8"/>
                <w:sz w:val="20"/>
              </w:rPr>
              <w:t xml:space="preserve"> </w:t>
            </w:r>
            <w:r>
              <w:rPr>
                <w:color w:val="161318"/>
                <w:sz w:val="20"/>
              </w:rPr>
              <w:t>partners</w:t>
            </w:r>
            <w:r>
              <w:rPr>
                <w:color w:val="161318"/>
                <w:spacing w:val="1"/>
                <w:sz w:val="20"/>
              </w:rPr>
              <w:t xml:space="preserve"> </w:t>
            </w:r>
            <w:r>
              <w:rPr>
                <w:color w:val="311611"/>
                <w:sz w:val="20"/>
              </w:rPr>
              <w:t>in</w:t>
            </w:r>
            <w:r>
              <w:rPr>
                <w:color w:val="311611"/>
                <w:spacing w:val="-1"/>
                <w:sz w:val="20"/>
              </w:rPr>
              <w:t xml:space="preserve"> </w:t>
            </w:r>
            <w:r>
              <w:rPr>
                <w:color w:val="161318"/>
                <w:sz w:val="20"/>
              </w:rPr>
              <w:t>a</w:t>
            </w:r>
            <w:r>
              <w:rPr>
                <w:color w:val="161318"/>
                <w:spacing w:val="-8"/>
                <w:sz w:val="20"/>
              </w:rPr>
              <w:t xml:space="preserve"> </w:t>
            </w:r>
            <w:r>
              <w:rPr>
                <w:color w:val="161318"/>
                <w:sz w:val="20"/>
              </w:rPr>
              <w:t>couple</w:t>
            </w:r>
            <w:r>
              <w:rPr>
                <w:color w:val="161318"/>
                <w:spacing w:val="3"/>
                <w:sz w:val="20"/>
              </w:rPr>
              <w:t xml:space="preserve"> </w:t>
            </w:r>
            <w:r>
              <w:rPr>
                <w:color w:val="161318"/>
                <w:sz w:val="20"/>
              </w:rPr>
              <w:t>are</w:t>
            </w:r>
            <w:r>
              <w:rPr>
                <w:color w:val="161318"/>
                <w:spacing w:val="-2"/>
                <w:sz w:val="20"/>
              </w:rPr>
              <w:t xml:space="preserve"> </w:t>
            </w:r>
            <w:r>
              <w:rPr>
                <w:color w:val="26232A"/>
                <w:sz w:val="20"/>
              </w:rPr>
              <w:t>in</w:t>
            </w:r>
            <w:r>
              <w:rPr>
                <w:color w:val="26232A"/>
                <w:spacing w:val="-16"/>
                <w:sz w:val="20"/>
              </w:rPr>
              <w:t xml:space="preserve"> </w:t>
            </w:r>
            <w:r>
              <w:rPr>
                <w:color w:val="26232A"/>
                <w:sz w:val="20"/>
              </w:rPr>
              <w:t>residential</w:t>
            </w:r>
            <w:r>
              <w:rPr>
                <w:color w:val="26232A"/>
                <w:spacing w:val="2"/>
                <w:sz w:val="20"/>
              </w:rPr>
              <w:t xml:space="preserve"> </w:t>
            </w:r>
            <w:r>
              <w:rPr>
                <w:color w:val="161318"/>
                <w:spacing w:val="-4"/>
                <w:sz w:val="20"/>
              </w:rPr>
              <w:t>care</w:t>
            </w:r>
          </w:p>
        </w:tc>
        <w:tc>
          <w:tcPr>
            <w:tcW w:w="1423" w:type="dxa"/>
          </w:tcPr>
          <w:p w14:paraId="791E5925" w14:textId="77777777" w:rsidR="00F61D21" w:rsidRDefault="00720728">
            <w:pPr>
              <w:pStyle w:val="TableParagraph"/>
              <w:spacing w:before="138"/>
              <w:ind w:right="98"/>
              <w:jc w:val="right"/>
              <w:rPr>
                <w:sz w:val="20"/>
              </w:rPr>
            </w:pPr>
            <w:r>
              <w:rPr>
                <w:color w:val="26232A"/>
                <w:spacing w:val="-2"/>
                <w:sz w:val="20"/>
              </w:rPr>
              <w:t>$284,636</w:t>
            </w:r>
          </w:p>
        </w:tc>
        <w:tc>
          <w:tcPr>
            <w:tcW w:w="1514" w:type="dxa"/>
          </w:tcPr>
          <w:p w14:paraId="1C4EE73D" w14:textId="77777777" w:rsidR="00F61D21" w:rsidRDefault="00720728">
            <w:pPr>
              <w:pStyle w:val="TableParagraph"/>
              <w:spacing w:before="138"/>
              <w:ind w:right="65"/>
              <w:jc w:val="right"/>
              <w:rPr>
                <w:sz w:val="20"/>
              </w:rPr>
            </w:pPr>
            <w:r>
              <w:rPr>
                <w:color w:val="26232A"/>
                <w:spacing w:val="-2"/>
                <w:sz w:val="20"/>
              </w:rPr>
              <w:t>$29</w:t>
            </w:r>
            <w:r>
              <w:rPr>
                <w:color w:val="48211F"/>
                <w:spacing w:val="-2"/>
                <w:sz w:val="20"/>
              </w:rPr>
              <w:t>1</w:t>
            </w:r>
            <w:r>
              <w:rPr>
                <w:color w:val="26232A"/>
                <w:spacing w:val="-2"/>
                <w:sz w:val="20"/>
              </w:rPr>
              <w:t>,825</w:t>
            </w:r>
          </w:p>
        </w:tc>
      </w:tr>
      <w:tr w:rsidR="00F61D21" w14:paraId="4F4E58DB" w14:textId="77777777">
        <w:trPr>
          <w:trHeight w:val="565"/>
        </w:trPr>
        <w:tc>
          <w:tcPr>
            <w:tcW w:w="2652" w:type="dxa"/>
            <w:vMerge w:val="restart"/>
          </w:tcPr>
          <w:p w14:paraId="07EF05AD" w14:textId="77777777" w:rsidR="00F61D21" w:rsidRDefault="00720728">
            <w:pPr>
              <w:pStyle w:val="TableParagraph"/>
              <w:spacing w:before="9"/>
              <w:ind w:left="159" w:right="170" w:hanging="2"/>
              <w:rPr>
                <w:sz w:val="20"/>
              </w:rPr>
            </w:pPr>
            <w:r>
              <w:rPr>
                <w:color w:val="161318"/>
                <w:sz w:val="20"/>
              </w:rPr>
              <w:t>One</w:t>
            </w:r>
            <w:r>
              <w:rPr>
                <w:color w:val="161318"/>
                <w:spacing w:val="-1"/>
                <w:sz w:val="20"/>
              </w:rPr>
              <w:t xml:space="preserve"> </w:t>
            </w:r>
            <w:r>
              <w:rPr>
                <w:color w:val="161318"/>
                <w:sz w:val="20"/>
              </w:rPr>
              <w:t>partner</w:t>
            </w:r>
            <w:r>
              <w:rPr>
                <w:color w:val="161318"/>
                <w:spacing w:val="-1"/>
                <w:sz w:val="20"/>
              </w:rPr>
              <w:t xml:space="preserve"> </w:t>
            </w:r>
            <w:r>
              <w:rPr>
                <w:color w:val="26232A"/>
                <w:sz w:val="20"/>
              </w:rPr>
              <w:t>in</w:t>
            </w:r>
            <w:r>
              <w:rPr>
                <w:color w:val="26232A"/>
                <w:spacing w:val="-4"/>
                <w:sz w:val="20"/>
              </w:rPr>
              <w:t xml:space="preserve"> </w:t>
            </w:r>
            <w:r>
              <w:rPr>
                <w:color w:val="26232A"/>
                <w:sz w:val="20"/>
              </w:rPr>
              <w:t>a</w:t>
            </w:r>
            <w:r>
              <w:rPr>
                <w:color w:val="26232A"/>
                <w:spacing w:val="-14"/>
                <w:sz w:val="20"/>
              </w:rPr>
              <w:t xml:space="preserve"> </w:t>
            </w:r>
            <w:r>
              <w:rPr>
                <w:color w:val="161318"/>
                <w:sz w:val="20"/>
              </w:rPr>
              <w:t>coup</w:t>
            </w:r>
            <w:r>
              <w:rPr>
                <w:color w:val="281F56"/>
                <w:sz w:val="20"/>
              </w:rPr>
              <w:t>l</w:t>
            </w:r>
            <w:r>
              <w:rPr>
                <w:color w:val="161318"/>
                <w:sz w:val="20"/>
              </w:rPr>
              <w:t>e</w:t>
            </w:r>
            <w:r>
              <w:rPr>
                <w:color w:val="161318"/>
                <w:spacing w:val="-8"/>
                <w:sz w:val="20"/>
              </w:rPr>
              <w:t xml:space="preserve"> </w:t>
            </w:r>
            <w:r>
              <w:rPr>
                <w:color w:val="26232A"/>
                <w:sz w:val="20"/>
              </w:rPr>
              <w:t xml:space="preserve">is in residential </w:t>
            </w:r>
            <w:r>
              <w:rPr>
                <w:color w:val="161318"/>
                <w:sz w:val="20"/>
              </w:rPr>
              <w:t>care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</w:tcPr>
          <w:p w14:paraId="77B9828E" w14:textId="77777777" w:rsidR="00F61D21" w:rsidRDefault="00720728">
            <w:pPr>
              <w:pStyle w:val="TableParagraph"/>
              <w:spacing w:before="9"/>
              <w:ind w:left="151"/>
              <w:rPr>
                <w:sz w:val="20"/>
              </w:rPr>
            </w:pPr>
            <w:r>
              <w:rPr>
                <w:color w:val="26232A"/>
                <w:sz w:val="20"/>
              </w:rPr>
              <w:t>House</w:t>
            </w:r>
            <w:r>
              <w:rPr>
                <w:color w:val="26232A"/>
                <w:spacing w:val="5"/>
                <w:sz w:val="20"/>
              </w:rPr>
              <w:t xml:space="preserve"> </w:t>
            </w:r>
            <w:r>
              <w:rPr>
                <w:color w:val="161318"/>
                <w:sz w:val="20"/>
              </w:rPr>
              <w:t>and</w:t>
            </w:r>
            <w:r>
              <w:rPr>
                <w:color w:val="161318"/>
                <w:spacing w:val="-12"/>
                <w:sz w:val="20"/>
              </w:rPr>
              <w:t xml:space="preserve"> </w:t>
            </w:r>
            <w:r>
              <w:rPr>
                <w:color w:val="161318"/>
                <w:sz w:val="20"/>
              </w:rPr>
              <w:t>car</w:t>
            </w:r>
            <w:r>
              <w:rPr>
                <w:color w:val="161318"/>
                <w:spacing w:val="1"/>
                <w:sz w:val="20"/>
              </w:rPr>
              <w:t xml:space="preserve"> </w:t>
            </w:r>
            <w:r>
              <w:rPr>
                <w:color w:val="26232A"/>
                <w:sz w:val="20"/>
              </w:rPr>
              <w:t>not</w:t>
            </w:r>
            <w:r>
              <w:rPr>
                <w:color w:val="26232A"/>
                <w:spacing w:val="-4"/>
                <w:sz w:val="20"/>
              </w:rPr>
              <w:t xml:space="preserve"> </w:t>
            </w:r>
            <w:r>
              <w:rPr>
                <w:color w:val="161318"/>
                <w:spacing w:val="-2"/>
                <w:sz w:val="20"/>
              </w:rPr>
              <w:t>exempt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14:paraId="22D27115" w14:textId="77777777" w:rsidR="00F61D21" w:rsidRDefault="00720728">
            <w:pPr>
              <w:pStyle w:val="TableParagraph"/>
              <w:spacing w:before="177"/>
              <w:ind w:right="98"/>
              <w:jc w:val="right"/>
              <w:rPr>
                <w:sz w:val="20"/>
              </w:rPr>
            </w:pPr>
            <w:r>
              <w:rPr>
                <w:color w:val="26232A"/>
                <w:spacing w:val="-2"/>
                <w:sz w:val="20"/>
              </w:rPr>
              <w:t>$284,636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7E48F0E4" w14:textId="77777777" w:rsidR="00F61D21" w:rsidRDefault="00720728">
            <w:pPr>
              <w:pStyle w:val="TableParagraph"/>
              <w:spacing w:before="177"/>
              <w:ind w:right="79"/>
              <w:jc w:val="right"/>
              <w:rPr>
                <w:sz w:val="20"/>
              </w:rPr>
            </w:pPr>
            <w:r>
              <w:rPr>
                <w:color w:val="26232A"/>
                <w:spacing w:val="-2"/>
                <w:sz w:val="20"/>
              </w:rPr>
              <w:t>$291,825</w:t>
            </w:r>
          </w:p>
        </w:tc>
      </w:tr>
      <w:tr w:rsidR="00F61D21" w14:paraId="14DC35DD" w14:textId="77777777">
        <w:trPr>
          <w:trHeight w:val="292"/>
        </w:trPr>
        <w:tc>
          <w:tcPr>
            <w:tcW w:w="2652" w:type="dxa"/>
            <w:vMerge/>
            <w:tcBorders>
              <w:top w:val="nil"/>
            </w:tcBorders>
          </w:tcPr>
          <w:p w14:paraId="0BB3B77B" w14:textId="77777777" w:rsidR="00F61D21" w:rsidRDefault="00F61D21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tcBorders>
              <w:top w:val="single" w:sz="4" w:space="0" w:color="000000"/>
            </w:tcBorders>
          </w:tcPr>
          <w:p w14:paraId="0892AF12" w14:textId="77777777" w:rsidR="00F61D21" w:rsidRDefault="00720728">
            <w:pPr>
              <w:pStyle w:val="TableParagraph"/>
              <w:spacing w:before="4"/>
              <w:ind w:left="151"/>
              <w:rPr>
                <w:sz w:val="20"/>
              </w:rPr>
            </w:pPr>
            <w:r>
              <w:rPr>
                <w:color w:val="26232A"/>
                <w:sz w:val="20"/>
              </w:rPr>
              <w:t>House</w:t>
            </w:r>
            <w:r>
              <w:rPr>
                <w:color w:val="26232A"/>
                <w:spacing w:val="5"/>
                <w:sz w:val="20"/>
              </w:rPr>
              <w:t xml:space="preserve"> </w:t>
            </w:r>
            <w:r>
              <w:rPr>
                <w:color w:val="161318"/>
                <w:sz w:val="20"/>
              </w:rPr>
              <w:t>and</w:t>
            </w:r>
            <w:r>
              <w:rPr>
                <w:color w:val="161318"/>
                <w:spacing w:val="-12"/>
                <w:sz w:val="20"/>
              </w:rPr>
              <w:t xml:space="preserve"> </w:t>
            </w:r>
            <w:r>
              <w:rPr>
                <w:color w:val="26232A"/>
                <w:sz w:val="20"/>
              </w:rPr>
              <w:t>car</w:t>
            </w:r>
            <w:r>
              <w:rPr>
                <w:color w:val="26232A"/>
                <w:spacing w:val="1"/>
                <w:sz w:val="20"/>
              </w:rPr>
              <w:t xml:space="preserve"> </w:t>
            </w:r>
            <w:r>
              <w:rPr>
                <w:color w:val="161318"/>
                <w:spacing w:val="-2"/>
                <w:sz w:val="20"/>
              </w:rPr>
              <w:t>exempt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 w14:paraId="7E5300A7" w14:textId="77777777" w:rsidR="00F61D21" w:rsidRDefault="00720728">
            <w:pPr>
              <w:pStyle w:val="TableParagraph"/>
              <w:spacing w:before="42" w:line="230" w:lineRule="exact"/>
              <w:ind w:right="98"/>
              <w:jc w:val="right"/>
              <w:rPr>
                <w:sz w:val="20"/>
              </w:rPr>
            </w:pPr>
            <w:r>
              <w:rPr>
                <w:color w:val="26232A"/>
                <w:spacing w:val="-2"/>
                <w:sz w:val="20"/>
              </w:rPr>
              <w:t>$155,873</w:t>
            </w:r>
          </w:p>
        </w:tc>
        <w:tc>
          <w:tcPr>
            <w:tcW w:w="1514" w:type="dxa"/>
            <w:tcBorders>
              <w:top w:val="single" w:sz="4" w:space="0" w:color="000000"/>
            </w:tcBorders>
          </w:tcPr>
          <w:p w14:paraId="514D12EF" w14:textId="77777777" w:rsidR="00F61D21" w:rsidRDefault="00720728">
            <w:pPr>
              <w:pStyle w:val="TableParagraph"/>
              <w:spacing w:before="42" w:line="230" w:lineRule="exact"/>
              <w:ind w:right="79"/>
              <w:jc w:val="right"/>
              <w:rPr>
                <w:sz w:val="20"/>
              </w:rPr>
            </w:pPr>
            <w:r>
              <w:rPr>
                <w:color w:val="26232A"/>
                <w:spacing w:val="-2"/>
                <w:sz w:val="20"/>
              </w:rPr>
              <w:t>$159,810</w:t>
            </w:r>
          </w:p>
        </w:tc>
      </w:tr>
    </w:tbl>
    <w:p w14:paraId="5F0B2D5C" w14:textId="77777777" w:rsidR="00F61D21" w:rsidRDefault="00F61D21">
      <w:pPr>
        <w:pStyle w:val="TableParagraph"/>
        <w:spacing w:line="230" w:lineRule="exact"/>
        <w:jc w:val="right"/>
        <w:rPr>
          <w:sz w:val="20"/>
        </w:rPr>
        <w:sectPr w:rsidR="00F61D21">
          <w:headerReference w:type="default" r:id="rId9"/>
          <w:footerReference w:type="default" r:id="rId10"/>
          <w:pgSz w:w="11920" w:h="16860"/>
          <w:pgMar w:top="1140" w:right="992" w:bottom="960" w:left="992" w:header="312" w:footer="777" w:gutter="0"/>
          <w:pgNumType w:start="2"/>
          <w:cols w:space="720"/>
        </w:sectPr>
      </w:pPr>
    </w:p>
    <w:p w14:paraId="4AD8069A" w14:textId="77777777" w:rsidR="00F61D21" w:rsidRDefault="00720728">
      <w:pPr>
        <w:spacing w:before="82"/>
        <w:ind w:left="145"/>
        <w:rPr>
          <w:rFonts w:ascii="Arial"/>
          <w:b/>
          <w:sz w:val="23"/>
        </w:rPr>
      </w:pPr>
      <w:r>
        <w:rPr>
          <w:rFonts w:ascii="Arial"/>
          <w:b/>
          <w:color w:val="26232A"/>
          <w:sz w:val="23"/>
        </w:rPr>
        <w:t>Income-from-assets</w:t>
      </w:r>
      <w:r>
        <w:rPr>
          <w:rFonts w:ascii="Arial"/>
          <w:b/>
          <w:color w:val="26232A"/>
          <w:spacing w:val="79"/>
          <w:sz w:val="23"/>
        </w:rPr>
        <w:t xml:space="preserve"> </w:t>
      </w:r>
      <w:r>
        <w:rPr>
          <w:rFonts w:ascii="Arial"/>
          <w:b/>
          <w:color w:val="161318"/>
          <w:spacing w:val="-2"/>
          <w:sz w:val="23"/>
        </w:rPr>
        <w:t>exemptions</w:t>
      </w:r>
    </w:p>
    <w:p w14:paraId="5C82162A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7"/>
        </w:tabs>
        <w:spacing w:before="246"/>
        <w:ind w:left="637" w:right="303" w:hanging="495"/>
        <w:jc w:val="both"/>
        <w:rPr>
          <w:color w:val="26232A"/>
          <w:sz w:val="24"/>
        </w:rPr>
      </w:pPr>
      <w:r>
        <w:rPr>
          <w:color w:val="26232A"/>
          <w:sz w:val="24"/>
        </w:rPr>
        <w:t>When a</w:t>
      </w:r>
      <w:r>
        <w:rPr>
          <w:color w:val="26232A"/>
          <w:spacing w:val="-15"/>
          <w:sz w:val="24"/>
        </w:rPr>
        <w:t xml:space="preserve"> </w:t>
      </w:r>
      <w:r>
        <w:rPr>
          <w:color w:val="26232A"/>
          <w:sz w:val="24"/>
        </w:rPr>
        <w:t>person</w:t>
      </w:r>
      <w:r>
        <w:rPr>
          <w:color w:val="4D4D4D"/>
          <w:sz w:val="24"/>
        </w:rPr>
        <w:t>'</w:t>
      </w:r>
      <w:r>
        <w:rPr>
          <w:color w:val="26232A"/>
          <w:sz w:val="24"/>
        </w:rPr>
        <w:t>s</w:t>
      </w:r>
      <w:r>
        <w:rPr>
          <w:color w:val="26232A"/>
          <w:spacing w:val="-13"/>
          <w:sz w:val="24"/>
        </w:rPr>
        <w:t xml:space="preserve"> </w:t>
      </w:r>
      <w:r>
        <w:rPr>
          <w:color w:val="26232A"/>
          <w:sz w:val="24"/>
        </w:rPr>
        <w:t>income is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assessed</w:t>
      </w:r>
      <w:r>
        <w:rPr>
          <w:color w:val="696767"/>
          <w:sz w:val="24"/>
        </w:rPr>
        <w:t>,</w:t>
      </w:r>
      <w:r>
        <w:rPr>
          <w:color w:val="696767"/>
          <w:spacing w:val="-10"/>
          <w:sz w:val="24"/>
        </w:rPr>
        <w:t xml:space="preserve"> </w:t>
      </w:r>
      <w:r>
        <w:rPr>
          <w:color w:val="26232A"/>
          <w:sz w:val="24"/>
        </w:rPr>
        <w:t>a</w:t>
      </w:r>
      <w:r>
        <w:rPr>
          <w:color w:val="26232A"/>
          <w:spacing w:val="-15"/>
          <w:sz w:val="24"/>
        </w:rPr>
        <w:t xml:space="preserve"> </w:t>
      </w:r>
      <w:r>
        <w:rPr>
          <w:color w:val="26232A"/>
          <w:sz w:val="24"/>
        </w:rPr>
        <w:t>p01tion of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any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income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they receive from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their assets is exempt from their income assessment. This amount is refened to as the</w:t>
      </w:r>
      <w:r>
        <w:rPr>
          <w:color w:val="26232A"/>
          <w:spacing w:val="-7"/>
          <w:sz w:val="24"/>
        </w:rPr>
        <w:t xml:space="preserve"> </w:t>
      </w:r>
      <w:r>
        <w:rPr>
          <w:color w:val="4D4D4D"/>
          <w:sz w:val="24"/>
        </w:rPr>
        <w:t>"</w:t>
      </w:r>
      <w:r>
        <w:rPr>
          <w:color w:val="26232A"/>
          <w:sz w:val="24"/>
        </w:rPr>
        <w:t xml:space="preserve">income-from-assets </w:t>
      </w:r>
      <w:r>
        <w:rPr>
          <w:color w:val="26232A"/>
          <w:spacing w:val="-2"/>
          <w:sz w:val="24"/>
        </w:rPr>
        <w:t>exemption</w:t>
      </w:r>
      <w:r>
        <w:rPr>
          <w:color w:val="4D4D4D"/>
          <w:spacing w:val="-2"/>
          <w:sz w:val="24"/>
        </w:rPr>
        <w:t>".</w:t>
      </w:r>
    </w:p>
    <w:p w14:paraId="05992965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4"/>
          <w:tab w:val="left" w:pos="638"/>
        </w:tabs>
        <w:spacing w:before="234" w:line="244" w:lineRule="auto"/>
        <w:ind w:left="638" w:right="140" w:hanging="497"/>
        <w:rPr>
          <w:color w:val="38363D"/>
          <w:sz w:val="24"/>
        </w:rPr>
      </w:pPr>
      <w:r>
        <w:rPr>
          <w:color w:val="26232A"/>
          <w:sz w:val="24"/>
        </w:rPr>
        <w:t xml:space="preserve">The </w:t>
      </w:r>
      <w:r>
        <w:rPr>
          <w:color w:val="38363D"/>
          <w:sz w:val="24"/>
        </w:rPr>
        <w:t>income</w:t>
      </w:r>
      <w:r>
        <w:rPr>
          <w:color w:val="161318"/>
          <w:sz w:val="24"/>
        </w:rPr>
        <w:t>-from-a</w:t>
      </w:r>
      <w:r>
        <w:rPr>
          <w:color w:val="38363D"/>
          <w:sz w:val="24"/>
        </w:rPr>
        <w:t>sse</w:t>
      </w:r>
      <w:r>
        <w:rPr>
          <w:color w:val="161318"/>
          <w:sz w:val="24"/>
        </w:rPr>
        <w:t>ts</w:t>
      </w:r>
      <w:r>
        <w:rPr>
          <w:color w:val="161318"/>
          <w:spacing w:val="-4"/>
          <w:sz w:val="24"/>
        </w:rPr>
        <w:t xml:space="preserve"> </w:t>
      </w:r>
      <w:r>
        <w:rPr>
          <w:color w:val="26232A"/>
          <w:sz w:val="24"/>
        </w:rPr>
        <w:t>exemptions</w:t>
      </w:r>
      <w:r>
        <w:rPr>
          <w:color w:val="26232A"/>
          <w:spacing w:val="33"/>
          <w:sz w:val="24"/>
        </w:rPr>
        <w:t xml:space="preserve"> </w:t>
      </w:r>
      <w:r>
        <w:rPr>
          <w:color w:val="26232A"/>
          <w:sz w:val="24"/>
        </w:rPr>
        <w:t xml:space="preserve">are required by </w:t>
      </w:r>
      <w:r>
        <w:rPr>
          <w:color w:val="38363D"/>
          <w:sz w:val="24"/>
        </w:rPr>
        <w:t xml:space="preserve">law </w:t>
      </w:r>
      <w:r>
        <w:rPr>
          <w:color w:val="26232A"/>
          <w:sz w:val="24"/>
        </w:rPr>
        <w:t>to be adjusted annually on 1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July by the</w:t>
      </w:r>
      <w:r>
        <w:rPr>
          <w:color w:val="26232A"/>
          <w:spacing w:val="-9"/>
          <w:sz w:val="24"/>
        </w:rPr>
        <w:t xml:space="preserve"> </w:t>
      </w:r>
      <w:r>
        <w:rPr>
          <w:color w:val="26232A"/>
          <w:sz w:val="24"/>
        </w:rPr>
        <w:t>percentage increase in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11"/>
          <w:sz w:val="24"/>
        </w:rPr>
        <w:t xml:space="preserve"> </w:t>
      </w:r>
      <w:r>
        <w:rPr>
          <w:color w:val="26232A"/>
          <w:sz w:val="24"/>
        </w:rPr>
        <w:t>CPI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for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year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ending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31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March as</w:t>
      </w:r>
      <w:r>
        <w:rPr>
          <w:color w:val="26232A"/>
          <w:spacing w:val="-4"/>
          <w:sz w:val="24"/>
        </w:rPr>
        <w:t xml:space="preserve"> </w:t>
      </w:r>
      <w:r>
        <w:rPr>
          <w:color w:val="161318"/>
          <w:sz w:val="24"/>
        </w:rPr>
        <w:t xml:space="preserve">required </w:t>
      </w:r>
      <w:r>
        <w:rPr>
          <w:color w:val="26232A"/>
          <w:sz w:val="24"/>
        </w:rPr>
        <w:t>by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section 75(2) of the Act.</w:t>
      </w:r>
    </w:p>
    <w:p w14:paraId="5FD5BCE4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  <w:tab w:val="left" w:pos="637"/>
        </w:tabs>
        <w:spacing w:before="231" w:line="242" w:lineRule="auto"/>
        <w:ind w:left="637" w:right="327" w:hanging="496"/>
        <w:rPr>
          <w:color w:val="38363D"/>
          <w:sz w:val="24"/>
        </w:rPr>
      </w:pPr>
      <w:r>
        <w:rPr>
          <w:color w:val="26232A"/>
          <w:sz w:val="24"/>
        </w:rPr>
        <w:t>In</w:t>
      </w:r>
      <w:r>
        <w:rPr>
          <w:color w:val="26232A"/>
          <w:spacing w:val="-9"/>
          <w:sz w:val="24"/>
        </w:rPr>
        <w:t xml:space="preserve"> </w:t>
      </w:r>
      <w:r>
        <w:rPr>
          <w:color w:val="26232A"/>
          <w:sz w:val="24"/>
        </w:rPr>
        <w:t>line</w:t>
      </w:r>
      <w:r>
        <w:rPr>
          <w:color w:val="26232A"/>
          <w:spacing w:val="-8"/>
          <w:sz w:val="24"/>
        </w:rPr>
        <w:t xml:space="preserve"> </w:t>
      </w:r>
      <w:r>
        <w:rPr>
          <w:color w:val="26232A"/>
          <w:sz w:val="24"/>
        </w:rPr>
        <w:t>with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section 75(4)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of</w:t>
      </w:r>
      <w:r>
        <w:rPr>
          <w:color w:val="26232A"/>
          <w:spacing w:val="-8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10"/>
          <w:sz w:val="24"/>
        </w:rPr>
        <w:t xml:space="preserve"> </w:t>
      </w:r>
      <w:r>
        <w:rPr>
          <w:color w:val="26232A"/>
          <w:sz w:val="24"/>
        </w:rPr>
        <w:t>Act</w:t>
      </w:r>
      <w:r>
        <w:rPr>
          <w:color w:val="4D4D4D"/>
          <w:sz w:val="24"/>
        </w:rPr>
        <w:t>,</w:t>
      </w:r>
      <w:r>
        <w:rPr>
          <w:color w:val="4D4D4D"/>
          <w:spacing w:val="-15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CPI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increase has been applied against the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 xml:space="preserve">unrounded opening </w:t>
      </w:r>
      <w:r>
        <w:rPr>
          <w:color w:val="38363D"/>
          <w:sz w:val="24"/>
        </w:rPr>
        <w:t xml:space="preserve">value </w:t>
      </w:r>
      <w:r>
        <w:rPr>
          <w:color w:val="26232A"/>
          <w:sz w:val="24"/>
        </w:rPr>
        <w:t>and then rounded up to the next whole dollar.</w:t>
      </w:r>
    </w:p>
    <w:p w14:paraId="25BC4F52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3"/>
        </w:tabs>
        <w:spacing w:before="230" w:line="247" w:lineRule="auto"/>
        <w:ind w:right="425" w:hanging="492"/>
        <w:rPr>
          <w:color w:val="26232A"/>
          <w:sz w:val="24"/>
        </w:rPr>
      </w:pPr>
      <w:r>
        <w:rPr>
          <w:color w:val="26232A"/>
          <w:sz w:val="24"/>
        </w:rPr>
        <w:t>The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Amendment</w:t>
      </w:r>
      <w:r>
        <w:rPr>
          <w:color w:val="26232A"/>
          <w:spacing w:val="17"/>
          <w:sz w:val="24"/>
        </w:rPr>
        <w:t xml:space="preserve"> </w:t>
      </w:r>
      <w:r>
        <w:rPr>
          <w:color w:val="26232A"/>
          <w:sz w:val="24"/>
        </w:rPr>
        <w:t>Regulations are</w:t>
      </w:r>
      <w:r>
        <w:rPr>
          <w:color w:val="26232A"/>
          <w:spacing w:val="-11"/>
          <w:sz w:val="24"/>
        </w:rPr>
        <w:t xml:space="preserve"> </w:t>
      </w:r>
      <w:r>
        <w:rPr>
          <w:color w:val="26232A"/>
          <w:sz w:val="24"/>
        </w:rPr>
        <w:t>required</w:t>
      </w:r>
      <w:r>
        <w:rPr>
          <w:color w:val="26232A"/>
          <w:spacing w:val="-1"/>
          <w:sz w:val="24"/>
        </w:rPr>
        <w:t xml:space="preserve"> </w:t>
      </w:r>
      <w:r>
        <w:rPr>
          <w:color w:val="38363D"/>
          <w:sz w:val="24"/>
        </w:rPr>
        <w:t>to</w:t>
      </w:r>
      <w:r>
        <w:rPr>
          <w:color w:val="38363D"/>
          <w:spacing w:val="-6"/>
          <w:sz w:val="24"/>
        </w:rPr>
        <w:t xml:space="preserve"> </w:t>
      </w:r>
      <w:r>
        <w:rPr>
          <w:color w:val="26232A"/>
          <w:sz w:val="24"/>
        </w:rPr>
        <w:t>increase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12"/>
          <w:sz w:val="24"/>
        </w:rPr>
        <w:t xml:space="preserve"> </w:t>
      </w:r>
      <w:r>
        <w:rPr>
          <w:color w:val="26232A"/>
          <w:sz w:val="24"/>
        </w:rPr>
        <w:t>income</w:t>
      </w:r>
      <w:r>
        <w:rPr>
          <w:color w:val="010103"/>
          <w:sz w:val="24"/>
        </w:rPr>
        <w:t>-</w:t>
      </w:r>
      <w:r>
        <w:rPr>
          <w:color w:val="26232A"/>
          <w:sz w:val="24"/>
        </w:rPr>
        <w:t>from-assets</w:t>
      </w:r>
      <w:r>
        <w:rPr>
          <w:color w:val="26232A"/>
          <w:spacing w:val="-10"/>
          <w:sz w:val="24"/>
        </w:rPr>
        <w:t xml:space="preserve"> </w:t>
      </w:r>
      <w:r>
        <w:rPr>
          <w:color w:val="26232A"/>
          <w:sz w:val="24"/>
        </w:rPr>
        <w:t>exemptions in line with the 2.53 percent increase in the CPI for the year ending 31 March 2025.</w:t>
      </w:r>
    </w:p>
    <w:p w14:paraId="443BC41F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7"/>
          <w:tab w:val="left" w:pos="641"/>
        </w:tabs>
        <w:spacing w:line="232" w:lineRule="auto"/>
        <w:ind w:left="641" w:right="151" w:hanging="500"/>
        <w:rPr>
          <w:color w:val="26232A"/>
          <w:sz w:val="24"/>
        </w:rPr>
      </w:pPr>
      <w:r>
        <w:rPr>
          <w:color w:val="26232A"/>
          <w:sz w:val="24"/>
        </w:rPr>
        <w:t>We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are</w:t>
      </w:r>
      <w:r>
        <w:rPr>
          <w:color w:val="26232A"/>
          <w:spacing w:val="-13"/>
          <w:sz w:val="24"/>
        </w:rPr>
        <w:t xml:space="preserve"> </w:t>
      </w:r>
      <w:r>
        <w:rPr>
          <w:color w:val="26232A"/>
          <w:sz w:val="24"/>
        </w:rPr>
        <w:t>proposing that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 xml:space="preserve">Amendment </w:t>
      </w:r>
      <w:r>
        <w:rPr>
          <w:color w:val="161318"/>
          <w:sz w:val="24"/>
        </w:rPr>
        <w:t>Regul</w:t>
      </w:r>
      <w:r>
        <w:rPr>
          <w:color w:val="38363D"/>
          <w:sz w:val="24"/>
        </w:rPr>
        <w:t>ations</w:t>
      </w:r>
      <w:r>
        <w:rPr>
          <w:color w:val="38363D"/>
          <w:spacing w:val="-15"/>
          <w:sz w:val="24"/>
        </w:rPr>
        <w:t xml:space="preserve"> </w:t>
      </w:r>
      <w:r>
        <w:rPr>
          <w:color w:val="26232A"/>
          <w:sz w:val="24"/>
        </w:rPr>
        <w:t>make the</w:t>
      </w:r>
      <w:r>
        <w:rPr>
          <w:color w:val="26232A"/>
          <w:spacing w:val="-9"/>
          <w:sz w:val="24"/>
        </w:rPr>
        <w:t xml:space="preserve"> </w:t>
      </w:r>
      <w:r>
        <w:rPr>
          <w:color w:val="26232A"/>
          <w:sz w:val="24"/>
        </w:rPr>
        <w:t>following changes to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the income­ from-assets exemptions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per</w:t>
      </w:r>
      <w:r>
        <w:rPr>
          <w:color w:val="26232A"/>
          <w:spacing w:val="-15"/>
          <w:sz w:val="24"/>
        </w:rPr>
        <w:t xml:space="preserve"> </w:t>
      </w:r>
      <w:r>
        <w:rPr>
          <w:color w:val="26232A"/>
          <w:sz w:val="24"/>
        </w:rPr>
        <w:t>yea1·:</w:t>
      </w:r>
    </w:p>
    <w:p w14:paraId="43DFB01B" w14:textId="77777777" w:rsidR="00F61D21" w:rsidRDefault="00F61D21">
      <w:pPr>
        <w:pStyle w:val="BodyText"/>
        <w:spacing w:before="38"/>
        <w:rPr>
          <w:sz w:val="20"/>
        </w:rPr>
      </w:pPr>
    </w:p>
    <w:tbl>
      <w:tblPr>
        <w:tblW w:w="0" w:type="auto"/>
        <w:tblInd w:w="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1739"/>
        <w:gridCol w:w="1725"/>
      </w:tblGrid>
      <w:tr w:rsidR="00F61D21" w14:paraId="62263609" w14:textId="77777777">
        <w:trPr>
          <w:trHeight w:val="786"/>
        </w:trPr>
        <w:tc>
          <w:tcPr>
            <w:tcW w:w="5563" w:type="dxa"/>
            <w:tcBorders>
              <w:top w:val="nil"/>
              <w:left w:val="nil"/>
            </w:tcBorders>
          </w:tcPr>
          <w:p w14:paraId="7773C34A" w14:textId="77777777" w:rsidR="00F61D21" w:rsidRDefault="00F61D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4" w:type="dxa"/>
            <w:gridSpan w:val="2"/>
          </w:tcPr>
          <w:p w14:paraId="2F17D2AA" w14:textId="77777777" w:rsidR="00F61D21" w:rsidRDefault="00F61D21">
            <w:pPr>
              <w:pStyle w:val="TableParagraph"/>
              <w:spacing w:before="78"/>
              <w:rPr>
                <w:rFonts w:ascii="Times New Roman"/>
                <w:sz w:val="19"/>
              </w:rPr>
            </w:pPr>
          </w:p>
          <w:p w14:paraId="3FF98313" w14:textId="77777777" w:rsidR="00F61D21" w:rsidRDefault="00720728">
            <w:pPr>
              <w:pStyle w:val="TableParagraph"/>
              <w:ind w:left="121"/>
              <w:rPr>
                <w:b/>
                <w:sz w:val="19"/>
              </w:rPr>
            </w:pPr>
            <w:r>
              <w:rPr>
                <w:b/>
                <w:color w:val="161318"/>
                <w:spacing w:val="-2"/>
                <w:w w:val="105"/>
                <w:sz w:val="19"/>
              </w:rPr>
              <w:t>Income-from-assets</w:t>
            </w:r>
            <w:r>
              <w:rPr>
                <w:b/>
                <w:color w:val="161318"/>
                <w:spacing w:val="18"/>
                <w:w w:val="105"/>
                <w:sz w:val="19"/>
              </w:rPr>
              <w:t xml:space="preserve"> </w:t>
            </w:r>
            <w:r>
              <w:rPr>
                <w:b/>
                <w:color w:val="161318"/>
                <w:spacing w:val="-2"/>
                <w:w w:val="105"/>
                <w:sz w:val="19"/>
              </w:rPr>
              <w:t>exemption</w:t>
            </w:r>
          </w:p>
        </w:tc>
      </w:tr>
      <w:tr w:rsidR="00F61D21" w14:paraId="40CA7283" w14:textId="77777777">
        <w:trPr>
          <w:trHeight w:val="498"/>
        </w:trPr>
        <w:tc>
          <w:tcPr>
            <w:tcW w:w="5563" w:type="dxa"/>
          </w:tcPr>
          <w:p w14:paraId="6EF3D1B5" w14:textId="77777777" w:rsidR="00F61D21" w:rsidRDefault="00720728">
            <w:pPr>
              <w:pStyle w:val="TableParagraph"/>
              <w:spacing w:before="152"/>
              <w:ind w:left="125"/>
              <w:rPr>
                <w:b/>
                <w:sz w:val="19"/>
              </w:rPr>
            </w:pPr>
            <w:r>
              <w:rPr>
                <w:b/>
                <w:color w:val="161318"/>
                <w:spacing w:val="-2"/>
                <w:w w:val="105"/>
                <w:sz w:val="19"/>
              </w:rPr>
              <w:t>Circumstance</w:t>
            </w:r>
          </w:p>
        </w:tc>
        <w:tc>
          <w:tcPr>
            <w:tcW w:w="1739" w:type="dxa"/>
          </w:tcPr>
          <w:p w14:paraId="1AC0EFD0" w14:textId="77777777" w:rsidR="00F61D21" w:rsidRDefault="00720728">
            <w:pPr>
              <w:pStyle w:val="TableParagraph"/>
              <w:spacing w:before="8"/>
              <w:ind w:left="123"/>
              <w:rPr>
                <w:b/>
                <w:sz w:val="19"/>
              </w:rPr>
            </w:pPr>
            <w:r>
              <w:rPr>
                <w:b/>
                <w:color w:val="161318"/>
                <w:w w:val="105"/>
                <w:sz w:val="19"/>
              </w:rPr>
              <w:t>1</w:t>
            </w:r>
            <w:r>
              <w:rPr>
                <w:b/>
                <w:color w:val="161318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161318"/>
                <w:w w:val="105"/>
                <w:sz w:val="19"/>
              </w:rPr>
              <w:t>July</w:t>
            </w:r>
            <w:r>
              <w:rPr>
                <w:b/>
                <w:color w:val="16131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161318"/>
                <w:spacing w:val="-4"/>
                <w:w w:val="105"/>
                <w:sz w:val="19"/>
              </w:rPr>
              <w:t>2024</w:t>
            </w:r>
          </w:p>
        </w:tc>
        <w:tc>
          <w:tcPr>
            <w:tcW w:w="1725" w:type="dxa"/>
          </w:tcPr>
          <w:p w14:paraId="76BCB721" w14:textId="77777777" w:rsidR="00F61D21" w:rsidRDefault="00720728">
            <w:pPr>
              <w:pStyle w:val="TableParagraph"/>
              <w:spacing w:before="8"/>
              <w:ind w:left="123"/>
              <w:rPr>
                <w:b/>
                <w:sz w:val="19"/>
              </w:rPr>
            </w:pPr>
            <w:r>
              <w:rPr>
                <w:b/>
                <w:color w:val="26232A"/>
                <w:w w:val="105"/>
                <w:sz w:val="19"/>
              </w:rPr>
              <w:t>1</w:t>
            </w:r>
            <w:r>
              <w:rPr>
                <w:b/>
                <w:color w:val="26232A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161318"/>
                <w:w w:val="105"/>
                <w:sz w:val="19"/>
              </w:rPr>
              <w:t>July</w:t>
            </w:r>
            <w:r>
              <w:rPr>
                <w:b/>
                <w:color w:val="16131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161318"/>
                <w:spacing w:val="-4"/>
                <w:w w:val="105"/>
                <w:sz w:val="19"/>
              </w:rPr>
              <w:t>2025</w:t>
            </w:r>
          </w:p>
        </w:tc>
      </w:tr>
      <w:tr w:rsidR="00F61D21" w14:paraId="2B5A864F" w14:textId="77777777">
        <w:trPr>
          <w:trHeight w:val="556"/>
        </w:trPr>
        <w:tc>
          <w:tcPr>
            <w:tcW w:w="5563" w:type="dxa"/>
          </w:tcPr>
          <w:p w14:paraId="3197D971" w14:textId="77777777" w:rsidR="00F61D21" w:rsidRDefault="00720728">
            <w:pPr>
              <w:pStyle w:val="TableParagraph"/>
              <w:spacing w:before="32"/>
              <w:ind w:left="125"/>
              <w:rPr>
                <w:sz w:val="19"/>
              </w:rPr>
            </w:pPr>
            <w:r>
              <w:rPr>
                <w:color w:val="161318"/>
                <w:w w:val="105"/>
                <w:sz w:val="19"/>
              </w:rPr>
              <w:t>Sing</w:t>
            </w:r>
            <w:r>
              <w:rPr>
                <w:color w:val="38363D"/>
                <w:w w:val="105"/>
                <w:sz w:val="19"/>
              </w:rPr>
              <w:t>l</w:t>
            </w:r>
            <w:r>
              <w:rPr>
                <w:color w:val="161318"/>
                <w:w w:val="105"/>
                <w:sz w:val="19"/>
              </w:rPr>
              <w:t>e</w:t>
            </w:r>
            <w:r>
              <w:rPr>
                <w:color w:val="161318"/>
                <w:spacing w:val="-4"/>
                <w:w w:val="105"/>
                <w:sz w:val="19"/>
              </w:rPr>
              <w:t xml:space="preserve"> </w:t>
            </w:r>
            <w:r>
              <w:rPr>
                <w:color w:val="26232A"/>
                <w:spacing w:val="-2"/>
                <w:w w:val="105"/>
                <w:sz w:val="19"/>
              </w:rPr>
              <w:t>person</w:t>
            </w:r>
          </w:p>
        </w:tc>
        <w:tc>
          <w:tcPr>
            <w:tcW w:w="1739" w:type="dxa"/>
          </w:tcPr>
          <w:p w14:paraId="297D9354" w14:textId="77777777" w:rsidR="00F61D21" w:rsidRDefault="00720728">
            <w:pPr>
              <w:pStyle w:val="TableParagraph"/>
              <w:spacing w:before="32"/>
              <w:ind w:right="82"/>
              <w:jc w:val="right"/>
              <w:rPr>
                <w:sz w:val="19"/>
              </w:rPr>
            </w:pPr>
            <w:r>
              <w:rPr>
                <w:color w:val="26232A"/>
                <w:spacing w:val="-2"/>
                <w:w w:val="105"/>
                <w:sz w:val="19"/>
              </w:rPr>
              <w:t>$1,236</w:t>
            </w:r>
          </w:p>
        </w:tc>
        <w:tc>
          <w:tcPr>
            <w:tcW w:w="1725" w:type="dxa"/>
          </w:tcPr>
          <w:p w14:paraId="5189B7BC" w14:textId="77777777" w:rsidR="00F61D21" w:rsidRDefault="00720728">
            <w:pPr>
              <w:pStyle w:val="TableParagraph"/>
              <w:spacing w:before="32"/>
              <w:ind w:right="67"/>
              <w:jc w:val="right"/>
              <w:rPr>
                <w:sz w:val="19"/>
              </w:rPr>
            </w:pPr>
            <w:r>
              <w:rPr>
                <w:color w:val="26232A"/>
                <w:spacing w:val="-2"/>
                <w:w w:val="105"/>
                <w:sz w:val="19"/>
              </w:rPr>
              <w:t>$1,267</w:t>
            </w:r>
          </w:p>
        </w:tc>
      </w:tr>
      <w:tr w:rsidR="00F61D21" w14:paraId="3666DDCF" w14:textId="77777777">
        <w:trPr>
          <w:trHeight w:val="594"/>
        </w:trPr>
        <w:tc>
          <w:tcPr>
            <w:tcW w:w="5563" w:type="dxa"/>
          </w:tcPr>
          <w:p w14:paraId="4ADF4476" w14:textId="77777777" w:rsidR="00F61D21" w:rsidRDefault="00720728">
            <w:pPr>
              <w:pStyle w:val="TableParagraph"/>
              <w:spacing w:before="18"/>
              <w:ind w:left="129"/>
              <w:rPr>
                <w:sz w:val="19"/>
              </w:rPr>
            </w:pPr>
            <w:r>
              <w:rPr>
                <w:color w:val="161318"/>
                <w:w w:val="105"/>
                <w:sz w:val="19"/>
              </w:rPr>
              <w:t>Both</w:t>
            </w:r>
            <w:r>
              <w:rPr>
                <w:color w:val="161318"/>
                <w:spacing w:val="-6"/>
                <w:w w:val="105"/>
                <w:sz w:val="19"/>
              </w:rPr>
              <w:t xml:space="preserve"> </w:t>
            </w:r>
            <w:r>
              <w:rPr>
                <w:color w:val="26232A"/>
                <w:w w:val="105"/>
                <w:sz w:val="19"/>
              </w:rPr>
              <w:t>partners</w:t>
            </w:r>
            <w:r>
              <w:rPr>
                <w:color w:val="26232A"/>
                <w:spacing w:val="7"/>
                <w:w w:val="105"/>
                <w:sz w:val="19"/>
              </w:rPr>
              <w:t xml:space="preserve"> </w:t>
            </w:r>
            <w:r>
              <w:rPr>
                <w:color w:val="26232A"/>
                <w:w w:val="105"/>
                <w:sz w:val="19"/>
              </w:rPr>
              <w:t>in</w:t>
            </w:r>
            <w:r>
              <w:rPr>
                <w:color w:val="26232A"/>
                <w:spacing w:val="-4"/>
                <w:w w:val="105"/>
                <w:sz w:val="19"/>
              </w:rPr>
              <w:t xml:space="preserve"> </w:t>
            </w:r>
            <w:r>
              <w:rPr>
                <w:color w:val="161318"/>
                <w:w w:val="105"/>
                <w:sz w:val="19"/>
              </w:rPr>
              <w:t>a</w:t>
            </w:r>
            <w:r>
              <w:rPr>
                <w:color w:val="161318"/>
                <w:spacing w:val="-5"/>
                <w:w w:val="105"/>
                <w:sz w:val="19"/>
              </w:rPr>
              <w:t xml:space="preserve"> </w:t>
            </w:r>
            <w:r>
              <w:rPr>
                <w:color w:val="161318"/>
                <w:w w:val="105"/>
                <w:sz w:val="19"/>
              </w:rPr>
              <w:t>couple</w:t>
            </w:r>
            <w:r>
              <w:rPr>
                <w:color w:val="161318"/>
                <w:spacing w:val="2"/>
                <w:w w:val="105"/>
                <w:sz w:val="19"/>
              </w:rPr>
              <w:t xml:space="preserve"> </w:t>
            </w:r>
            <w:r>
              <w:rPr>
                <w:color w:val="161318"/>
                <w:w w:val="105"/>
                <w:sz w:val="19"/>
              </w:rPr>
              <w:t>are</w:t>
            </w:r>
            <w:r>
              <w:rPr>
                <w:color w:val="161318"/>
                <w:spacing w:val="-6"/>
                <w:w w:val="105"/>
                <w:sz w:val="19"/>
              </w:rPr>
              <w:t xml:space="preserve"> </w:t>
            </w:r>
            <w:r>
              <w:rPr>
                <w:color w:val="26232A"/>
                <w:w w:val="105"/>
                <w:sz w:val="19"/>
              </w:rPr>
              <w:t>in</w:t>
            </w:r>
            <w:r>
              <w:rPr>
                <w:color w:val="2623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6232A"/>
                <w:w w:val="105"/>
                <w:sz w:val="19"/>
              </w:rPr>
              <w:t>residential</w:t>
            </w:r>
            <w:r>
              <w:rPr>
                <w:color w:val="26232A"/>
                <w:spacing w:val="5"/>
                <w:w w:val="105"/>
                <w:sz w:val="19"/>
              </w:rPr>
              <w:t xml:space="preserve"> </w:t>
            </w:r>
            <w:r>
              <w:rPr>
                <w:color w:val="161318"/>
                <w:spacing w:val="-4"/>
                <w:w w:val="105"/>
                <w:sz w:val="19"/>
              </w:rPr>
              <w:t>care</w:t>
            </w:r>
          </w:p>
        </w:tc>
        <w:tc>
          <w:tcPr>
            <w:tcW w:w="1739" w:type="dxa"/>
          </w:tcPr>
          <w:p w14:paraId="725252CF" w14:textId="77777777" w:rsidR="00F61D21" w:rsidRDefault="00720728">
            <w:pPr>
              <w:pStyle w:val="TableParagraph"/>
              <w:spacing w:before="18"/>
              <w:ind w:right="82"/>
              <w:jc w:val="right"/>
              <w:rPr>
                <w:sz w:val="19"/>
              </w:rPr>
            </w:pPr>
            <w:r>
              <w:rPr>
                <w:color w:val="26232A"/>
                <w:spacing w:val="-2"/>
                <w:w w:val="105"/>
                <w:sz w:val="19"/>
              </w:rPr>
              <w:t>$2,472</w:t>
            </w:r>
          </w:p>
        </w:tc>
        <w:tc>
          <w:tcPr>
            <w:tcW w:w="1725" w:type="dxa"/>
          </w:tcPr>
          <w:p w14:paraId="5B3FB746" w14:textId="77777777" w:rsidR="00F61D21" w:rsidRDefault="00720728">
            <w:pPr>
              <w:pStyle w:val="TableParagraph"/>
              <w:spacing w:before="18"/>
              <w:ind w:right="67"/>
              <w:jc w:val="right"/>
              <w:rPr>
                <w:sz w:val="19"/>
              </w:rPr>
            </w:pPr>
            <w:r>
              <w:rPr>
                <w:color w:val="26232A"/>
                <w:spacing w:val="-2"/>
                <w:w w:val="105"/>
                <w:sz w:val="19"/>
              </w:rPr>
              <w:t>$2,534</w:t>
            </w:r>
          </w:p>
        </w:tc>
      </w:tr>
      <w:tr w:rsidR="00F61D21" w14:paraId="48C14ADB" w14:textId="77777777">
        <w:trPr>
          <w:trHeight w:val="474"/>
        </w:trPr>
        <w:tc>
          <w:tcPr>
            <w:tcW w:w="5563" w:type="dxa"/>
          </w:tcPr>
          <w:p w14:paraId="23581ED3" w14:textId="77777777" w:rsidR="00F61D21" w:rsidRDefault="00720728">
            <w:pPr>
              <w:pStyle w:val="TableParagraph"/>
              <w:spacing w:before="4"/>
              <w:ind w:left="124"/>
              <w:rPr>
                <w:sz w:val="19"/>
              </w:rPr>
            </w:pPr>
            <w:r>
              <w:rPr>
                <w:color w:val="161318"/>
                <w:w w:val="105"/>
                <w:sz w:val="19"/>
              </w:rPr>
              <w:t>One</w:t>
            </w:r>
            <w:r>
              <w:rPr>
                <w:color w:val="161318"/>
                <w:spacing w:val="-14"/>
                <w:w w:val="105"/>
                <w:sz w:val="19"/>
              </w:rPr>
              <w:t xml:space="preserve"> </w:t>
            </w:r>
            <w:r>
              <w:rPr>
                <w:color w:val="26232A"/>
                <w:w w:val="105"/>
                <w:sz w:val="19"/>
              </w:rPr>
              <w:t>partner</w:t>
            </w:r>
            <w:r>
              <w:rPr>
                <w:color w:val="26232A"/>
                <w:spacing w:val="9"/>
                <w:w w:val="105"/>
                <w:sz w:val="19"/>
              </w:rPr>
              <w:t xml:space="preserve"> </w:t>
            </w:r>
            <w:r>
              <w:rPr>
                <w:color w:val="343B75"/>
                <w:w w:val="105"/>
                <w:sz w:val="19"/>
              </w:rPr>
              <w:t>i</w:t>
            </w:r>
            <w:r>
              <w:rPr>
                <w:color w:val="26232A"/>
                <w:w w:val="105"/>
                <w:sz w:val="19"/>
              </w:rPr>
              <w:t>n</w:t>
            </w:r>
            <w:r>
              <w:rPr>
                <w:color w:val="26232A"/>
                <w:spacing w:val="-3"/>
                <w:w w:val="105"/>
                <w:sz w:val="19"/>
              </w:rPr>
              <w:t xml:space="preserve"> </w:t>
            </w:r>
            <w:r>
              <w:rPr>
                <w:color w:val="161318"/>
                <w:w w:val="105"/>
                <w:sz w:val="19"/>
              </w:rPr>
              <w:t>a couple</w:t>
            </w:r>
            <w:r>
              <w:rPr>
                <w:color w:val="161318"/>
                <w:spacing w:val="5"/>
                <w:w w:val="105"/>
                <w:sz w:val="19"/>
              </w:rPr>
              <w:t xml:space="preserve"> </w:t>
            </w:r>
            <w:r>
              <w:rPr>
                <w:color w:val="161318"/>
                <w:w w:val="105"/>
                <w:sz w:val="19"/>
              </w:rPr>
              <w:t>is</w:t>
            </w:r>
            <w:r>
              <w:rPr>
                <w:color w:val="161318"/>
                <w:spacing w:val="1"/>
                <w:w w:val="105"/>
                <w:sz w:val="19"/>
              </w:rPr>
              <w:t xml:space="preserve"> </w:t>
            </w:r>
            <w:r>
              <w:rPr>
                <w:color w:val="161318"/>
                <w:w w:val="105"/>
                <w:sz w:val="19"/>
              </w:rPr>
              <w:t>in</w:t>
            </w:r>
            <w:r>
              <w:rPr>
                <w:color w:val="161318"/>
                <w:spacing w:val="-2"/>
                <w:w w:val="105"/>
                <w:sz w:val="19"/>
              </w:rPr>
              <w:t xml:space="preserve"> </w:t>
            </w:r>
            <w:r>
              <w:rPr>
                <w:color w:val="26232A"/>
                <w:w w:val="105"/>
                <w:sz w:val="19"/>
              </w:rPr>
              <w:t>residentia</w:t>
            </w:r>
            <w:r>
              <w:rPr>
                <w:color w:val="081134"/>
                <w:w w:val="105"/>
                <w:sz w:val="19"/>
              </w:rPr>
              <w:t>l</w:t>
            </w:r>
            <w:r>
              <w:rPr>
                <w:color w:val="081134"/>
                <w:spacing w:val="-8"/>
                <w:w w:val="105"/>
                <w:sz w:val="19"/>
              </w:rPr>
              <w:t xml:space="preserve"> </w:t>
            </w:r>
            <w:r>
              <w:rPr>
                <w:color w:val="161318"/>
                <w:spacing w:val="-4"/>
                <w:w w:val="105"/>
                <w:sz w:val="19"/>
              </w:rPr>
              <w:t>care</w:t>
            </w:r>
          </w:p>
        </w:tc>
        <w:tc>
          <w:tcPr>
            <w:tcW w:w="1739" w:type="dxa"/>
          </w:tcPr>
          <w:p w14:paraId="06A34937" w14:textId="77777777" w:rsidR="00F61D21" w:rsidRDefault="00720728">
            <w:pPr>
              <w:pStyle w:val="TableParagraph"/>
              <w:spacing w:before="4"/>
              <w:ind w:right="82"/>
              <w:jc w:val="right"/>
              <w:rPr>
                <w:sz w:val="19"/>
              </w:rPr>
            </w:pPr>
            <w:r>
              <w:rPr>
                <w:color w:val="26232A"/>
                <w:spacing w:val="-2"/>
                <w:w w:val="105"/>
                <w:sz w:val="19"/>
              </w:rPr>
              <w:t>$3,707</w:t>
            </w:r>
          </w:p>
        </w:tc>
        <w:tc>
          <w:tcPr>
            <w:tcW w:w="1725" w:type="dxa"/>
          </w:tcPr>
          <w:p w14:paraId="413C7E2D" w14:textId="77777777" w:rsidR="00F61D21" w:rsidRDefault="00720728">
            <w:pPr>
              <w:pStyle w:val="TableParagraph"/>
              <w:spacing w:before="4"/>
              <w:ind w:right="72"/>
              <w:jc w:val="right"/>
              <w:rPr>
                <w:sz w:val="19"/>
              </w:rPr>
            </w:pPr>
            <w:r>
              <w:rPr>
                <w:color w:val="26232A"/>
                <w:spacing w:val="-2"/>
                <w:w w:val="105"/>
                <w:sz w:val="19"/>
              </w:rPr>
              <w:t>$3,801</w:t>
            </w:r>
          </w:p>
        </w:tc>
      </w:tr>
    </w:tbl>
    <w:p w14:paraId="3A618A7A" w14:textId="77777777" w:rsidR="00F61D21" w:rsidRDefault="00F61D21">
      <w:pPr>
        <w:pStyle w:val="BodyText"/>
        <w:spacing w:before="101"/>
      </w:pPr>
    </w:p>
    <w:p w14:paraId="4B0A38C5" w14:textId="77777777" w:rsidR="00F61D21" w:rsidRDefault="00720728">
      <w:pPr>
        <w:ind w:left="146"/>
        <w:rPr>
          <w:rFonts w:ascii="Arial"/>
          <w:b/>
          <w:sz w:val="23"/>
        </w:rPr>
      </w:pPr>
      <w:r>
        <w:rPr>
          <w:rFonts w:ascii="Arial"/>
          <w:b/>
          <w:color w:val="010103"/>
          <w:w w:val="105"/>
          <w:sz w:val="23"/>
        </w:rPr>
        <w:t>The</w:t>
      </w:r>
      <w:r>
        <w:rPr>
          <w:rFonts w:ascii="Arial"/>
          <w:b/>
          <w:color w:val="010103"/>
          <w:spacing w:val="-14"/>
          <w:w w:val="105"/>
          <w:sz w:val="23"/>
        </w:rPr>
        <w:t xml:space="preserve"> </w:t>
      </w:r>
      <w:r>
        <w:rPr>
          <w:rFonts w:ascii="Arial"/>
          <w:b/>
          <w:color w:val="161318"/>
          <w:w w:val="105"/>
          <w:sz w:val="23"/>
        </w:rPr>
        <w:t>allowable</w:t>
      </w:r>
      <w:r>
        <w:rPr>
          <w:rFonts w:ascii="Arial"/>
          <w:b/>
          <w:color w:val="161318"/>
          <w:spacing w:val="-13"/>
          <w:w w:val="105"/>
          <w:sz w:val="23"/>
        </w:rPr>
        <w:t xml:space="preserve"> </w:t>
      </w:r>
      <w:r>
        <w:rPr>
          <w:rFonts w:ascii="Arial"/>
          <w:b/>
          <w:color w:val="161318"/>
          <w:w w:val="105"/>
          <w:sz w:val="23"/>
        </w:rPr>
        <w:t>gifting</w:t>
      </w:r>
      <w:r>
        <w:rPr>
          <w:rFonts w:ascii="Arial"/>
          <w:b/>
          <w:color w:val="161318"/>
          <w:spacing w:val="-9"/>
          <w:w w:val="105"/>
          <w:sz w:val="23"/>
        </w:rPr>
        <w:t xml:space="preserve"> </w:t>
      </w:r>
      <w:r>
        <w:rPr>
          <w:rFonts w:ascii="Arial"/>
          <w:b/>
          <w:color w:val="161318"/>
          <w:spacing w:val="-2"/>
          <w:w w:val="105"/>
          <w:sz w:val="23"/>
        </w:rPr>
        <w:t>amount</w:t>
      </w:r>
    </w:p>
    <w:p w14:paraId="6230BE39" w14:textId="77777777" w:rsidR="00F61D21" w:rsidRDefault="00720728">
      <w:pPr>
        <w:pStyle w:val="ListParagraph"/>
        <w:numPr>
          <w:ilvl w:val="0"/>
          <w:numId w:val="4"/>
        </w:numPr>
        <w:tabs>
          <w:tab w:val="left" w:pos="625"/>
          <w:tab w:val="left" w:pos="639"/>
        </w:tabs>
        <w:spacing w:before="237"/>
        <w:ind w:left="625" w:right="292" w:hanging="480"/>
        <w:rPr>
          <w:color w:val="26232A"/>
          <w:sz w:val="24"/>
        </w:rPr>
      </w:pPr>
      <w:r>
        <w:rPr>
          <w:color w:val="26232A"/>
          <w:sz w:val="24"/>
        </w:rPr>
        <w:t>A person can currently gift up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to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$8</w:t>
      </w:r>
      <w:r>
        <w:rPr>
          <w:color w:val="4D4D4D"/>
          <w:sz w:val="24"/>
        </w:rPr>
        <w:t>,</w:t>
      </w:r>
      <w:r>
        <w:rPr>
          <w:color w:val="26232A"/>
          <w:sz w:val="24"/>
        </w:rPr>
        <w:t>000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a year within the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 xml:space="preserve">five-year period </w:t>
      </w:r>
      <w:r>
        <w:rPr>
          <w:color w:val="161318"/>
          <w:sz w:val="24"/>
        </w:rPr>
        <w:t>le</w:t>
      </w:r>
      <w:r>
        <w:rPr>
          <w:color w:val="38363D"/>
          <w:sz w:val="24"/>
        </w:rPr>
        <w:t>ading</w:t>
      </w:r>
      <w:r>
        <w:rPr>
          <w:color w:val="38363D"/>
          <w:spacing w:val="-8"/>
          <w:sz w:val="24"/>
        </w:rPr>
        <w:t xml:space="preserve"> </w:t>
      </w:r>
      <w:r>
        <w:rPr>
          <w:color w:val="26232A"/>
          <w:sz w:val="24"/>
        </w:rPr>
        <w:t xml:space="preserve">up to their </w:t>
      </w:r>
      <w:r>
        <w:rPr>
          <w:color w:val="38363D"/>
          <w:sz w:val="24"/>
        </w:rPr>
        <w:t xml:space="preserve">application </w:t>
      </w:r>
      <w:r>
        <w:rPr>
          <w:color w:val="26232A"/>
          <w:sz w:val="24"/>
        </w:rPr>
        <w:t>for the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 xml:space="preserve">RCS without it affecting </w:t>
      </w:r>
      <w:r>
        <w:rPr>
          <w:color w:val="38363D"/>
          <w:sz w:val="24"/>
        </w:rPr>
        <w:t xml:space="preserve">their </w:t>
      </w:r>
      <w:r>
        <w:rPr>
          <w:color w:val="26232A"/>
          <w:sz w:val="24"/>
        </w:rPr>
        <w:t>asset assessment. This is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 xml:space="preserve">referred to as </w:t>
      </w:r>
      <w:r>
        <w:rPr>
          <w:color w:val="4D4D4D"/>
          <w:sz w:val="24"/>
        </w:rPr>
        <w:t>"</w:t>
      </w:r>
      <w:r>
        <w:rPr>
          <w:color w:val="26232A"/>
          <w:sz w:val="24"/>
        </w:rPr>
        <w:t>allowable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 xml:space="preserve">gifting". Allowable gifting includes a maximum amount of </w:t>
      </w:r>
      <w:r>
        <w:rPr>
          <w:color w:val="38363D"/>
          <w:sz w:val="24"/>
        </w:rPr>
        <w:t xml:space="preserve">$40,000, </w:t>
      </w:r>
      <w:r>
        <w:rPr>
          <w:color w:val="26232A"/>
          <w:sz w:val="24"/>
        </w:rPr>
        <w:t>within the five-year period. This could include assets</w:t>
      </w:r>
      <w:r>
        <w:rPr>
          <w:color w:val="4D4D4D"/>
          <w:sz w:val="24"/>
        </w:rPr>
        <w:t>,</w:t>
      </w:r>
      <w:r>
        <w:rPr>
          <w:color w:val="4D4D4D"/>
          <w:spacing w:val="-1"/>
          <w:sz w:val="24"/>
        </w:rPr>
        <w:t xml:space="preserve"> </w:t>
      </w:r>
      <w:r>
        <w:rPr>
          <w:color w:val="26232A"/>
          <w:sz w:val="24"/>
        </w:rPr>
        <w:t>income</w:t>
      </w:r>
      <w:r>
        <w:rPr>
          <w:color w:val="696767"/>
          <w:sz w:val="24"/>
        </w:rPr>
        <w:t>,</w:t>
      </w:r>
      <w:r>
        <w:rPr>
          <w:color w:val="696767"/>
          <w:spacing w:val="-7"/>
          <w:sz w:val="24"/>
        </w:rPr>
        <w:t xml:space="preserve"> </w:t>
      </w:r>
      <w:r>
        <w:rPr>
          <w:color w:val="26232A"/>
          <w:sz w:val="24"/>
        </w:rPr>
        <w:t>or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z w:val="24"/>
        </w:rPr>
        <w:t xml:space="preserve">cash an applicant </w:t>
      </w:r>
      <w:r>
        <w:rPr>
          <w:color w:val="161318"/>
          <w:sz w:val="24"/>
        </w:rPr>
        <w:t>ha</w:t>
      </w:r>
      <w:r>
        <w:rPr>
          <w:color w:val="38363D"/>
          <w:sz w:val="24"/>
        </w:rPr>
        <w:t xml:space="preserve">s </w:t>
      </w:r>
      <w:r>
        <w:rPr>
          <w:color w:val="26232A"/>
          <w:sz w:val="24"/>
        </w:rPr>
        <w:t>gifted a</w:t>
      </w:r>
      <w:r>
        <w:rPr>
          <w:color w:val="26232A"/>
          <w:spacing w:val="-9"/>
          <w:sz w:val="24"/>
        </w:rPr>
        <w:t xml:space="preserve"> </w:t>
      </w:r>
      <w:r>
        <w:rPr>
          <w:color w:val="26232A"/>
          <w:sz w:val="24"/>
        </w:rPr>
        <w:t>family member or</w:t>
      </w:r>
      <w:r>
        <w:rPr>
          <w:color w:val="26232A"/>
          <w:spacing w:val="-8"/>
          <w:sz w:val="24"/>
        </w:rPr>
        <w:t xml:space="preserve"> </w:t>
      </w:r>
      <w:r>
        <w:rPr>
          <w:color w:val="26232A"/>
          <w:sz w:val="24"/>
        </w:rPr>
        <w:t>to</w:t>
      </w:r>
      <w:r>
        <w:rPr>
          <w:color w:val="26232A"/>
          <w:spacing w:val="-13"/>
          <w:sz w:val="24"/>
        </w:rPr>
        <w:t xml:space="preserve"> </w:t>
      </w:r>
      <w:r>
        <w:rPr>
          <w:color w:val="26232A"/>
          <w:sz w:val="24"/>
        </w:rPr>
        <w:t xml:space="preserve">a person </w:t>
      </w:r>
      <w:r>
        <w:rPr>
          <w:color w:val="38363D"/>
          <w:sz w:val="24"/>
        </w:rPr>
        <w:t>(or</w:t>
      </w:r>
      <w:r>
        <w:rPr>
          <w:color w:val="38363D"/>
          <w:spacing w:val="-6"/>
          <w:sz w:val="24"/>
        </w:rPr>
        <w:t xml:space="preserve"> </w:t>
      </w:r>
      <w:r>
        <w:rPr>
          <w:color w:val="26232A"/>
          <w:sz w:val="24"/>
        </w:rPr>
        <w:t>entity) in</w:t>
      </w:r>
      <w:r>
        <w:rPr>
          <w:color w:val="26232A"/>
          <w:spacing w:val="-10"/>
          <w:sz w:val="24"/>
        </w:rPr>
        <w:t xml:space="preserve"> </w:t>
      </w:r>
      <w:r>
        <w:rPr>
          <w:color w:val="26232A"/>
          <w:sz w:val="24"/>
        </w:rPr>
        <w:t>recognition of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a</w:t>
      </w:r>
      <w:r>
        <w:rPr>
          <w:color w:val="26232A"/>
          <w:spacing w:val="-11"/>
          <w:sz w:val="24"/>
        </w:rPr>
        <w:t xml:space="preserve"> </w:t>
      </w:r>
      <w:r>
        <w:rPr>
          <w:color w:val="26232A"/>
          <w:sz w:val="24"/>
        </w:rPr>
        <w:t>high</w:t>
      </w:r>
      <w:r>
        <w:rPr>
          <w:color w:val="26232A"/>
          <w:spacing w:val="-1"/>
          <w:sz w:val="24"/>
        </w:rPr>
        <w:t xml:space="preserve"> </w:t>
      </w:r>
      <w:r>
        <w:rPr>
          <w:color w:val="161318"/>
          <w:sz w:val="24"/>
        </w:rPr>
        <w:t>leve</w:t>
      </w:r>
      <w:r>
        <w:rPr>
          <w:color w:val="38363D"/>
          <w:sz w:val="24"/>
        </w:rPr>
        <w:t>l</w:t>
      </w:r>
      <w:r>
        <w:rPr>
          <w:color w:val="38363D"/>
          <w:spacing w:val="-13"/>
          <w:sz w:val="24"/>
        </w:rPr>
        <w:t xml:space="preserve"> </w:t>
      </w:r>
      <w:r>
        <w:rPr>
          <w:color w:val="26232A"/>
          <w:sz w:val="24"/>
        </w:rPr>
        <w:t>of</w:t>
      </w:r>
      <w:r>
        <w:rPr>
          <w:color w:val="26232A"/>
          <w:spacing w:val="-9"/>
          <w:sz w:val="24"/>
        </w:rPr>
        <w:t xml:space="preserve"> </w:t>
      </w:r>
      <w:r>
        <w:rPr>
          <w:color w:val="26232A"/>
          <w:sz w:val="24"/>
        </w:rPr>
        <w:t>care they have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provided the applicant. The level of care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must be determined</w:t>
      </w:r>
      <w:r>
        <w:rPr>
          <w:color w:val="26232A"/>
          <w:spacing w:val="32"/>
          <w:sz w:val="24"/>
        </w:rPr>
        <w:t xml:space="preserve"> </w:t>
      </w:r>
      <w:r>
        <w:rPr>
          <w:color w:val="26232A"/>
          <w:sz w:val="24"/>
        </w:rPr>
        <w:t>to meet certain criteria.</w:t>
      </w:r>
    </w:p>
    <w:p w14:paraId="02FE76B0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46" w:line="272" w:lineRule="exact"/>
        <w:ind w:left="635" w:hanging="489"/>
        <w:rPr>
          <w:color w:val="26232A"/>
          <w:sz w:val="24"/>
        </w:rPr>
      </w:pPr>
      <w:r>
        <w:rPr>
          <w:color w:val="26232A"/>
          <w:sz w:val="24"/>
        </w:rPr>
        <w:t>In</w:t>
      </w:r>
      <w:r>
        <w:rPr>
          <w:color w:val="26232A"/>
          <w:spacing w:val="-10"/>
          <w:sz w:val="24"/>
        </w:rPr>
        <w:t xml:space="preserve"> </w:t>
      </w:r>
      <w:r>
        <w:rPr>
          <w:color w:val="26232A"/>
          <w:sz w:val="24"/>
        </w:rPr>
        <w:t>2004</w:t>
      </w:r>
      <w:r>
        <w:rPr>
          <w:color w:val="4D4D4D"/>
          <w:sz w:val="24"/>
        </w:rPr>
        <w:t>,</w:t>
      </w:r>
      <w:r>
        <w:rPr>
          <w:color w:val="4D4D4D"/>
          <w:spacing w:val="-15"/>
          <w:sz w:val="24"/>
        </w:rPr>
        <w:t xml:space="preserve"> </w:t>
      </w:r>
      <w:r>
        <w:rPr>
          <w:color w:val="26232A"/>
          <w:sz w:val="24"/>
        </w:rPr>
        <w:t>Cabinet</w:t>
      </w:r>
      <w:r>
        <w:rPr>
          <w:color w:val="26232A"/>
          <w:spacing w:val="4"/>
          <w:sz w:val="24"/>
        </w:rPr>
        <w:t xml:space="preserve"> </w:t>
      </w:r>
      <w:r>
        <w:rPr>
          <w:color w:val="26232A"/>
          <w:sz w:val="24"/>
        </w:rPr>
        <w:t>directed</w:t>
      </w:r>
      <w:r>
        <w:rPr>
          <w:color w:val="26232A"/>
          <w:spacing w:val="7"/>
          <w:sz w:val="24"/>
        </w:rPr>
        <w:t xml:space="preserve"> </w:t>
      </w:r>
      <w:r>
        <w:rPr>
          <w:color w:val="26232A"/>
          <w:sz w:val="24"/>
        </w:rPr>
        <w:t>that the</w:t>
      </w:r>
      <w:r>
        <w:rPr>
          <w:color w:val="26232A"/>
          <w:spacing w:val="-13"/>
          <w:sz w:val="24"/>
        </w:rPr>
        <w:t xml:space="preserve"> </w:t>
      </w:r>
      <w:r>
        <w:rPr>
          <w:color w:val="26232A"/>
          <w:sz w:val="24"/>
        </w:rPr>
        <w:t>allowable</w:t>
      </w:r>
      <w:r>
        <w:rPr>
          <w:color w:val="26232A"/>
          <w:spacing w:val="11"/>
          <w:sz w:val="24"/>
        </w:rPr>
        <w:t xml:space="preserve"> </w:t>
      </w:r>
      <w:r>
        <w:rPr>
          <w:color w:val="26232A"/>
          <w:sz w:val="24"/>
        </w:rPr>
        <w:t>gifting</w:t>
      </w:r>
      <w:r>
        <w:rPr>
          <w:color w:val="26232A"/>
          <w:spacing w:val="-7"/>
          <w:sz w:val="24"/>
        </w:rPr>
        <w:t xml:space="preserve"> </w:t>
      </w:r>
      <w:r>
        <w:rPr>
          <w:color w:val="26232A"/>
          <w:sz w:val="24"/>
        </w:rPr>
        <w:t>amount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should</w:t>
      </w:r>
      <w:r>
        <w:rPr>
          <w:color w:val="26232A"/>
          <w:spacing w:val="3"/>
          <w:sz w:val="24"/>
        </w:rPr>
        <w:t xml:space="preserve"> </w:t>
      </w:r>
      <w:r>
        <w:rPr>
          <w:color w:val="26232A"/>
          <w:sz w:val="24"/>
        </w:rPr>
        <w:t>be</w:t>
      </w:r>
      <w:r>
        <w:rPr>
          <w:color w:val="26232A"/>
          <w:spacing w:val="-13"/>
          <w:sz w:val="24"/>
        </w:rPr>
        <w:t xml:space="preserve"> </w:t>
      </w:r>
      <w:r>
        <w:rPr>
          <w:color w:val="26232A"/>
          <w:sz w:val="24"/>
        </w:rPr>
        <w:t>adjusted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upwards</w:t>
      </w:r>
      <w:r>
        <w:rPr>
          <w:color w:val="26232A"/>
          <w:spacing w:val="6"/>
          <w:sz w:val="24"/>
        </w:rPr>
        <w:t xml:space="preserve"> </w:t>
      </w:r>
      <w:r>
        <w:rPr>
          <w:color w:val="26232A"/>
          <w:spacing w:val="-5"/>
          <w:sz w:val="24"/>
        </w:rPr>
        <w:t>by</w:t>
      </w:r>
    </w:p>
    <w:p w14:paraId="771BF994" w14:textId="77777777" w:rsidR="00F61D21" w:rsidRDefault="00720728">
      <w:pPr>
        <w:pStyle w:val="BodyText"/>
        <w:spacing w:line="247" w:lineRule="auto"/>
        <w:ind w:left="636" w:right="235" w:firstLine="2"/>
      </w:pPr>
      <w:r>
        <w:rPr>
          <w:color w:val="26232A"/>
        </w:rPr>
        <w:t>$500</w:t>
      </w:r>
      <w:r>
        <w:rPr>
          <w:color w:val="26232A"/>
          <w:spacing w:val="-3"/>
        </w:rPr>
        <w:t xml:space="preserve"> </w:t>
      </w:r>
      <w:r>
        <w:rPr>
          <w:color w:val="26232A"/>
        </w:rPr>
        <w:t>when</w:t>
      </w:r>
      <w:r>
        <w:rPr>
          <w:color w:val="26232A"/>
          <w:spacing w:val="-7"/>
        </w:rPr>
        <w:t xml:space="preserve"> </w:t>
      </w:r>
      <w:r>
        <w:rPr>
          <w:color w:val="26232A"/>
        </w:rPr>
        <w:t>the</w:t>
      </w:r>
      <w:r>
        <w:rPr>
          <w:color w:val="26232A"/>
          <w:spacing w:val="-3"/>
        </w:rPr>
        <w:t xml:space="preserve"> </w:t>
      </w:r>
      <w:r>
        <w:rPr>
          <w:color w:val="26232A"/>
        </w:rPr>
        <w:t>cumulative change in the</w:t>
      </w:r>
      <w:r>
        <w:rPr>
          <w:color w:val="26232A"/>
          <w:spacing w:val="-7"/>
        </w:rPr>
        <w:t xml:space="preserve"> </w:t>
      </w:r>
      <w:r>
        <w:rPr>
          <w:color w:val="26232A"/>
        </w:rPr>
        <w:t>CPI</w:t>
      </w:r>
      <w:r>
        <w:rPr>
          <w:color w:val="26232A"/>
          <w:spacing w:val="-15"/>
        </w:rPr>
        <w:t xml:space="preserve"> </w:t>
      </w:r>
      <w:r>
        <w:rPr>
          <w:color w:val="26232A"/>
        </w:rPr>
        <w:t xml:space="preserve">over </w:t>
      </w:r>
      <w:r>
        <w:rPr>
          <w:color w:val="38363D"/>
        </w:rPr>
        <w:t>severa</w:t>
      </w:r>
      <w:r>
        <w:rPr>
          <w:color w:val="161318"/>
        </w:rPr>
        <w:t>l</w:t>
      </w:r>
      <w:r>
        <w:rPr>
          <w:color w:val="161318"/>
          <w:spacing w:val="-13"/>
        </w:rPr>
        <w:t xml:space="preserve"> </w:t>
      </w:r>
      <w:r>
        <w:rPr>
          <w:color w:val="38363D"/>
        </w:rPr>
        <w:t xml:space="preserve">years </w:t>
      </w:r>
      <w:r>
        <w:rPr>
          <w:color w:val="26232A"/>
        </w:rPr>
        <w:t>meets the</w:t>
      </w:r>
      <w:r>
        <w:rPr>
          <w:color w:val="26232A"/>
          <w:spacing w:val="-10"/>
        </w:rPr>
        <w:t xml:space="preserve"> </w:t>
      </w:r>
      <w:r>
        <w:rPr>
          <w:color w:val="26232A"/>
        </w:rPr>
        <w:t>$500</w:t>
      </w:r>
      <w:r>
        <w:rPr>
          <w:color w:val="26232A"/>
          <w:spacing w:val="-4"/>
        </w:rPr>
        <w:t xml:space="preserve"> </w:t>
      </w:r>
      <w:r>
        <w:rPr>
          <w:color w:val="26232A"/>
        </w:rPr>
        <w:t xml:space="preserve">threshold [CAB Min </w:t>
      </w:r>
      <w:r>
        <w:rPr>
          <w:color w:val="38363D"/>
        </w:rPr>
        <w:t xml:space="preserve">(04) </w:t>
      </w:r>
      <w:r>
        <w:rPr>
          <w:color w:val="26232A"/>
        </w:rPr>
        <w:t>30</w:t>
      </w:r>
      <w:r>
        <w:rPr>
          <w:color w:val="4D4D4D"/>
        </w:rPr>
        <w:t>/</w:t>
      </w:r>
      <w:r>
        <w:rPr>
          <w:color w:val="26232A"/>
        </w:rPr>
        <w:t>08 refers].</w:t>
      </w:r>
    </w:p>
    <w:p w14:paraId="07429317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3"/>
          <w:tab w:val="left" w:pos="639"/>
        </w:tabs>
        <w:spacing w:before="220" w:line="244" w:lineRule="auto"/>
        <w:ind w:right="212" w:hanging="488"/>
        <w:rPr>
          <w:color w:val="26232A"/>
          <w:sz w:val="24"/>
        </w:rPr>
      </w:pPr>
      <w:r>
        <w:rPr>
          <w:color w:val="26232A"/>
          <w:sz w:val="24"/>
        </w:rPr>
        <w:t>An adjustment to the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 xml:space="preserve">allowable gifting levels was last </w:t>
      </w:r>
      <w:r>
        <w:rPr>
          <w:color w:val="38363D"/>
          <w:sz w:val="24"/>
        </w:rPr>
        <w:t xml:space="preserve">triggered </w:t>
      </w:r>
      <w:r>
        <w:rPr>
          <w:color w:val="26232A"/>
          <w:sz w:val="24"/>
        </w:rPr>
        <w:t>in September 2023 and subsequently increased in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following</w:t>
      </w:r>
      <w:r>
        <w:rPr>
          <w:color w:val="26232A"/>
          <w:spacing w:val="-3"/>
          <w:sz w:val="24"/>
        </w:rPr>
        <w:t xml:space="preserve"> </w:t>
      </w:r>
      <w:r>
        <w:rPr>
          <w:color w:val="26232A"/>
          <w:sz w:val="24"/>
        </w:rPr>
        <w:t>AGA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 xml:space="preserve">on </w:t>
      </w:r>
      <w:r>
        <w:rPr>
          <w:rFonts w:ascii="Arial"/>
          <w:b/>
          <w:color w:val="38363D"/>
          <w:sz w:val="21"/>
        </w:rPr>
        <w:t>1</w:t>
      </w:r>
      <w:r>
        <w:rPr>
          <w:rFonts w:ascii="Arial"/>
          <w:b/>
          <w:color w:val="38363D"/>
          <w:spacing w:val="-14"/>
          <w:sz w:val="21"/>
        </w:rPr>
        <w:t xml:space="preserve"> </w:t>
      </w:r>
      <w:r>
        <w:rPr>
          <w:color w:val="26232A"/>
          <w:sz w:val="24"/>
        </w:rPr>
        <w:t>July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2024.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Increasing the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z w:val="24"/>
        </w:rPr>
        <w:t>allowable gifting levels</w:t>
      </w:r>
      <w:r>
        <w:rPr>
          <w:color w:val="26232A"/>
          <w:spacing w:val="-1"/>
          <w:sz w:val="24"/>
        </w:rPr>
        <w:t xml:space="preserve"> </w:t>
      </w:r>
      <w:r>
        <w:rPr>
          <w:color w:val="26232A"/>
          <w:sz w:val="24"/>
        </w:rPr>
        <w:t>by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cumulative</w:t>
      </w:r>
      <w:r>
        <w:rPr>
          <w:color w:val="26232A"/>
          <w:spacing w:val="15"/>
          <w:sz w:val="24"/>
        </w:rPr>
        <w:t xml:space="preserve"> </w:t>
      </w:r>
      <w:r>
        <w:rPr>
          <w:color w:val="26232A"/>
          <w:sz w:val="24"/>
        </w:rPr>
        <w:t>percentage change</w:t>
      </w:r>
      <w:r>
        <w:rPr>
          <w:color w:val="26232A"/>
          <w:spacing w:val="-6"/>
          <w:sz w:val="24"/>
        </w:rPr>
        <w:t xml:space="preserve"> </w:t>
      </w:r>
      <w:r>
        <w:rPr>
          <w:color w:val="26232A"/>
          <w:sz w:val="24"/>
        </w:rPr>
        <w:t>in</w:t>
      </w:r>
      <w:r>
        <w:rPr>
          <w:color w:val="26232A"/>
          <w:spacing w:val="-2"/>
          <w:sz w:val="24"/>
        </w:rPr>
        <w:t xml:space="preserve"> </w:t>
      </w:r>
      <w:r>
        <w:rPr>
          <w:color w:val="26232A"/>
          <w:sz w:val="24"/>
        </w:rPr>
        <w:t>the</w:t>
      </w:r>
      <w:r>
        <w:rPr>
          <w:color w:val="26232A"/>
          <w:spacing w:val="-8"/>
          <w:sz w:val="24"/>
        </w:rPr>
        <w:t xml:space="preserve"> </w:t>
      </w:r>
      <w:r>
        <w:rPr>
          <w:color w:val="26232A"/>
          <w:sz w:val="24"/>
        </w:rPr>
        <w:t>CPI</w:t>
      </w:r>
      <w:r>
        <w:rPr>
          <w:color w:val="26232A"/>
          <w:spacing w:val="-13"/>
          <w:sz w:val="24"/>
        </w:rPr>
        <w:t xml:space="preserve"> </w:t>
      </w:r>
      <w:r>
        <w:rPr>
          <w:color w:val="26232A"/>
          <w:sz w:val="24"/>
        </w:rPr>
        <w:t>since</w:t>
      </w:r>
      <w:r>
        <w:rPr>
          <w:color w:val="26232A"/>
          <w:spacing w:val="-10"/>
          <w:sz w:val="24"/>
        </w:rPr>
        <w:t xml:space="preserve"> </w:t>
      </w:r>
      <w:r>
        <w:rPr>
          <w:color w:val="26232A"/>
          <w:sz w:val="24"/>
        </w:rPr>
        <w:t>September</w:t>
      </w:r>
      <w:r>
        <w:rPr>
          <w:color w:val="26232A"/>
          <w:spacing w:val="14"/>
          <w:sz w:val="24"/>
        </w:rPr>
        <w:t xml:space="preserve"> </w:t>
      </w:r>
      <w:r>
        <w:rPr>
          <w:color w:val="26232A"/>
          <w:sz w:val="24"/>
        </w:rPr>
        <w:t>2023</w:t>
      </w:r>
      <w:r>
        <w:rPr>
          <w:color w:val="26232A"/>
          <w:spacing w:val="-5"/>
          <w:sz w:val="24"/>
        </w:rPr>
        <w:t xml:space="preserve"> </w:t>
      </w:r>
      <w:r>
        <w:rPr>
          <w:color w:val="26232A"/>
          <w:sz w:val="24"/>
        </w:rPr>
        <w:t>would result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z w:val="24"/>
        </w:rPr>
        <w:t>in</w:t>
      </w:r>
      <w:r>
        <w:rPr>
          <w:color w:val="26232A"/>
          <w:spacing w:val="-4"/>
          <w:sz w:val="24"/>
        </w:rPr>
        <w:t xml:space="preserve"> </w:t>
      </w:r>
      <w:r>
        <w:rPr>
          <w:color w:val="26232A"/>
          <w:spacing w:val="-10"/>
          <w:sz w:val="24"/>
        </w:rPr>
        <w:t>a</w:t>
      </w:r>
    </w:p>
    <w:p w14:paraId="20118830" w14:textId="77777777" w:rsidR="00F61D21" w:rsidRDefault="00720728">
      <w:pPr>
        <w:pStyle w:val="BodyText"/>
        <w:spacing w:line="247" w:lineRule="auto"/>
        <w:ind w:left="637" w:right="66"/>
      </w:pPr>
      <w:r>
        <w:rPr>
          <w:color w:val="26232A"/>
        </w:rPr>
        <w:t>$352</w:t>
      </w:r>
      <w:r>
        <w:rPr>
          <w:color w:val="26232A"/>
          <w:spacing w:val="-9"/>
        </w:rPr>
        <w:t xml:space="preserve"> </w:t>
      </w:r>
      <w:r>
        <w:rPr>
          <w:color w:val="26232A"/>
        </w:rPr>
        <w:t>increase</w:t>
      </w:r>
      <w:r>
        <w:rPr>
          <w:color w:val="26232A"/>
          <w:spacing w:val="-7"/>
        </w:rPr>
        <w:t xml:space="preserve"> </w:t>
      </w:r>
      <w:r>
        <w:rPr>
          <w:color w:val="26232A"/>
        </w:rPr>
        <w:t>which</w:t>
      </w:r>
      <w:r>
        <w:rPr>
          <w:color w:val="26232A"/>
          <w:spacing w:val="-12"/>
        </w:rPr>
        <w:t xml:space="preserve"> </w:t>
      </w:r>
      <w:r>
        <w:rPr>
          <w:color w:val="26232A"/>
        </w:rPr>
        <w:t>does</w:t>
      </w:r>
      <w:r>
        <w:rPr>
          <w:color w:val="26232A"/>
          <w:spacing w:val="-13"/>
        </w:rPr>
        <w:t xml:space="preserve"> </w:t>
      </w:r>
      <w:r>
        <w:rPr>
          <w:color w:val="26232A"/>
        </w:rPr>
        <w:t>not</w:t>
      </w:r>
      <w:r>
        <w:rPr>
          <w:color w:val="26232A"/>
          <w:spacing w:val="-15"/>
        </w:rPr>
        <w:t xml:space="preserve"> </w:t>
      </w:r>
      <w:r>
        <w:rPr>
          <w:color w:val="26232A"/>
        </w:rPr>
        <w:t>trigger</w:t>
      </w:r>
      <w:r>
        <w:rPr>
          <w:color w:val="26232A"/>
          <w:spacing w:val="-7"/>
        </w:rPr>
        <w:t xml:space="preserve"> </w:t>
      </w:r>
      <w:r>
        <w:rPr>
          <w:color w:val="26232A"/>
        </w:rPr>
        <w:t>tl1e</w:t>
      </w:r>
      <w:r>
        <w:rPr>
          <w:color w:val="26232A"/>
          <w:spacing w:val="-15"/>
        </w:rPr>
        <w:t xml:space="preserve"> </w:t>
      </w:r>
      <w:r>
        <w:rPr>
          <w:color w:val="38363D"/>
        </w:rPr>
        <w:t>$500</w:t>
      </w:r>
      <w:r>
        <w:rPr>
          <w:color w:val="38363D"/>
          <w:spacing w:val="-12"/>
        </w:rPr>
        <w:t xml:space="preserve"> </w:t>
      </w:r>
      <w:r>
        <w:rPr>
          <w:color w:val="26232A"/>
        </w:rPr>
        <w:t>adjustment.</w:t>
      </w:r>
      <w:r>
        <w:rPr>
          <w:color w:val="26232A"/>
          <w:spacing w:val="-5"/>
        </w:rPr>
        <w:t xml:space="preserve"> </w:t>
      </w:r>
      <w:r>
        <w:rPr>
          <w:color w:val="26232A"/>
        </w:rPr>
        <w:t>Additional</w:t>
      </w:r>
      <w:r>
        <w:rPr>
          <w:color w:val="26232A"/>
          <w:spacing w:val="-10"/>
        </w:rPr>
        <w:t xml:space="preserve"> </w:t>
      </w:r>
      <w:r>
        <w:rPr>
          <w:color w:val="26232A"/>
        </w:rPr>
        <w:t xml:space="preserve">amendment regulations </w:t>
      </w:r>
      <w:r>
        <w:rPr>
          <w:color w:val="38363D"/>
        </w:rPr>
        <w:t xml:space="preserve">are </w:t>
      </w:r>
      <w:r>
        <w:rPr>
          <w:color w:val="26232A"/>
        </w:rPr>
        <w:t xml:space="preserve">therefore not </w:t>
      </w:r>
      <w:r>
        <w:rPr>
          <w:color w:val="161318"/>
        </w:rPr>
        <w:t xml:space="preserve">required </w:t>
      </w:r>
      <w:r>
        <w:rPr>
          <w:color w:val="26232A"/>
        </w:rPr>
        <w:t>this year.</w:t>
      </w:r>
    </w:p>
    <w:p w14:paraId="5BA26111" w14:textId="77777777" w:rsidR="00F61D21" w:rsidRDefault="00F61D21">
      <w:pPr>
        <w:pStyle w:val="BodyText"/>
        <w:spacing w:line="247" w:lineRule="auto"/>
        <w:sectPr w:rsidR="00F61D21">
          <w:pgSz w:w="11920" w:h="16860"/>
          <w:pgMar w:top="1140" w:right="992" w:bottom="960" w:left="992" w:header="312" w:footer="777" w:gutter="0"/>
          <w:cols w:space="720"/>
        </w:sectPr>
      </w:pPr>
    </w:p>
    <w:p w14:paraId="7F72BBE3" w14:textId="77777777" w:rsidR="00F61D21" w:rsidRDefault="00720728">
      <w:pPr>
        <w:pStyle w:val="Heading1"/>
        <w:spacing w:before="82"/>
      </w:pPr>
      <w:r>
        <w:rPr>
          <w:spacing w:val="-2"/>
        </w:rPr>
        <w:t>Consultation</w:t>
      </w:r>
    </w:p>
    <w:p w14:paraId="6F9EF730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39"/>
        <w:ind w:left="635" w:right="166" w:hanging="495"/>
        <w:rPr>
          <w:sz w:val="24"/>
        </w:rPr>
      </w:pPr>
      <w:r>
        <w:rPr>
          <w:sz w:val="24"/>
        </w:rPr>
        <w:t>Health New Zealand will provide and fund the RCS. The Ministry of Social Development administers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jointly</w:t>
      </w:r>
      <w:r>
        <w:rPr>
          <w:spacing w:val="-4"/>
          <w:sz w:val="24"/>
        </w:rPr>
        <w:t xml:space="preserve"> </w:t>
      </w:r>
      <w:r>
        <w:rPr>
          <w:sz w:val="24"/>
        </w:rPr>
        <w:t>by Health</w:t>
      </w:r>
      <w:r>
        <w:rPr>
          <w:spacing w:val="-4"/>
          <w:sz w:val="24"/>
        </w:rPr>
        <w:t xml:space="preserve"> </w:t>
      </w:r>
      <w:r>
        <w:rPr>
          <w:sz w:val="24"/>
        </w:rPr>
        <w:t>New Zealand, the Ministry of Health and the Ministry of Social Development. The Treasury was consulted. The Department of Prime Minister and Cabinet has been informed.</w:t>
      </w:r>
    </w:p>
    <w:p w14:paraId="407DD2DD" w14:textId="77777777" w:rsidR="00F61D21" w:rsidRDefault="00F61D21">
      <w:pPr>
        <w:pStyle w:val="BodyText"/>
        <w:spacing w:before="85"/>
      </w:pPr>
    </w:p>
    <w:p w14:paraId="360F4DD0" w14:textId="77777777" w:rsidR="00F61D21" w:rsidRDefault="00720728">
      <w:pPr>
        <w:pStyle w:val="Heading1"/>
      </w:pPr>
      <w:r>
        <w:t>Financial</w:t>
      </w:r>
      <w:r>
        <w:rPr>
          <w:spacing w:val="-6"/>
        </w:rPr>
        <w:t xml:space="preserve"> </w:t>
      </w:r>
      <w:r>
        <w:rPr>
          <w:spacing w:val="-2"/>
        </w:rPr>
        <w:t>implications</w:t>
      </w:r>
    </w:p>
    <w:p w14:paraId="04290320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39"/>
        <w:ind w:left="635" w:right="112" w:hanging="495"/>
        <w:rPr>
          <w:sz w:val="24"/>
        </w:rPr>
      </w:pPr>
      <w:r>
        <w:rPr>
          <w:sz w:val="24"/>
        </w:rPr>
        <w:t>Increasing the asset thresholds is estimated to increase the cost of the RCS by around $2 million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forecast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$1,600</w:t>
      </w:r>
      <w:r>
        <w:rPr>
          <w:spacing w:val="-3"/>
          <w:sz w:val="24"/>
        </w:rPr>
        <w:t xml:space="preserve"> </w:t>
      </w:r>
      <w:r>
        <w:rPr>
          <w:sz w:val="24"/>
        </w:rPr>
        <w:t>million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aged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cost will be met by Health New Zealand from funding for health and disability support services in 2025/26 and no annual specific changes to appropriations will be made for the increase in the </w:t>
      </w:r>
      <w:r>
        <w:rPr>
          <w:spacing w:val="-2"/>
          <w:sz w:val="24"/>
        </w:rPr>
        <w:t>thresholds.</w:t>
      </w:r>
    </w:p>
    <w:p w14:paraId="34699EF1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41"/>
        <w:ind w:left="635" w:right="94" w:hanging="495"/>
        <w:rPr>
          <w:sz w:val="24"/>
        </w:rPr>
      </w:pPr>
      <w:r>
        <w:rPr>
          <w:sz w:val="24"/>
        </w:rPr>
        <w:t>Health New Zealand budgets for the yearly increases to the cost of aged residential care including the cost of the Residential Care Subsidy as a result of the Annual General Adjustment. Health New Zealand also pays the difference between what the resident has to pay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April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Zealand Superannuation reduces Health New Zealand expenditure on aged residential care by more than $16 million. Health New Zealand can accommodate the increases that this paper covers.</w:t>
      </w:r>
    </w:p>
    <w:p w14:paraId="530365DB" w14:textId="77777777" w:rsidR="00F61D21" w:rsidRDefault="00F61D21">
      <w:pPr>
        <w:pStyle w:val="BodyText"/>
        <w:spacing w:before="85"/>
      </w:pPr>
    </w:p>
    <w:p w14:paraId="44676863" w14:textId="77777777" w:rsidR="00F61D21" w:rsidRDefault="00720728">
      <w:pPr>
        <w:pStyle w:val="Heading1"/>
      </w:pPr>
      <w:r>
        <w:t>Timing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28-day</w:t>
      </w:r>
      <w:r>
        <w:rPr>
          <w:spacing w:val="-3"/>
        </w:rPr>
        <w:t xml:space="preserve"> </w:t>
      </w:r>
      <w:r>
        <w:rPr>
          <w:spacing w:val="-4"/>
        </w:rPr>
        <w:t>rule</w:t>
      </w:r>
    </w:p>
    <w:p w14:paraId="4E1C7209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39"/>
        <w:ind w:left="635" w:hanging="495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2025.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Amendment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to be Gazetted by 30 May 2025 to comply with the 28-day rule before the Regulations come into force on 1 July 2025.</w:t>
      </w:r>
    </w:p>
    <w:p w14:paraId="344F9578" w14:textId="77777777" w:rsidR="00F61D21" w:rsidRDefault="00F61D21">
      <w:pPr>
        <w:pStyle w:val="BodyText"/>
        <w:spacing w:before="86"/>
      </w:pPr>
    </w:p>
    <w:p w14:paraId="6C25DA08" w14:textId="77777777" w:rsidR="00F61D21" w:rsidRDefault="00720728">
      <w:pPr>
        <w:pStyle w:val="Heading1"/>
      </w:pPr>
      <w:r>
        <w:rPr>
          <w:spacing w:val="-2"/>
        </w:rPr>
        <w:t>Compliance</w:t>
      </w:r>
    </w:p>
    <w:p w14:paraId="032A6304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38"/>
        <w:ind w:left="635" w:hanging="49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Amendment Regulations comply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with:</w:t>
      </w:r>
    </w:p>
    <w:p w14:paraId="0C25388B" w14:textId="77777777" w:rsidR="00F61D21" w:rsidRDefault="00720728">
      <w:pPr>
        <w:pStyle w:val="ListParagraph"/>
        <w:numPr>
          <w:ilvl w:val="0"/>
          <w:numId w:val="2"/>
        </w:numPr>
        <w:tabs>
          <w:tab w:val="left" w:pos="990"/>
        </w:tabs>
        <w:spacing w:before="120"/>
        <w:ind w:right="5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freedoms</w:t>
      </w:r>
      <w:r>
        <w:rPr>
          <w:spacing w:val="-3"/>
          <w:sz w:val="24"/>
        </w:rPr>
        <w:t xml:space="preserve"> </w:t>
      </w:r>
      <w:r>
        <w:rPr>
          <w:sz w:val="24"/>
        </w:rPr>
        <w:t>contained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Zealand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1990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Human Rights Act 1993</w:t>
      </w:r>
    </w:p>
    <w:p w14:paraId="0AF6E6CC" w14:textId="77777777" w:rsidR="00F61D21" w:rsidRDefault="00720728">
      <w:pPr>
        <w:pStyle w:val="ListParagraph"/>
        <w:numPr>
          <w:ilvl w:val="0"/>
          <w:numId w:val="2"/>
        </w:numPr>
        <w:tabs>
          <w:tab w:val="left" w:pos="990"/>
        </w:tabs>
        <w:spacing w:before="119"/>
        <w:ind w:hanging="357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 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2020</w:t>
      </w:r>
    </w:p>
    <w:p w14:paraId="3D00D05B" w14:textId="77777777" w:rsidR="00F61D21" w:rsidRDefault="00720728">
      <w:pPr>
        <w:pStyle w:val="ListParagraph"/>
        <w:numPr>
          <w:ilvl w:val="0"/>
          <w:numId w:val="2"/>
        </w:numPr>
        <w:tabs>
          <w:tab w:val="left" w:pos="993"/>
        </w:tabs>
        <w:spacing w:before="119"/>
        <w:ind w:left="993"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Treaty of </w:t>
      </w:r>
      <w:r>
        <w:rPr>
          <w:spacing w:val="-2"/>
          <w:sz w:val="24"/>
        </w:rPr>
        <w:t>Waitangi</w:t>
      </w:r>
    </w:p>
    <w:p w14:paraId="6345FCBD" w14:textId="77777777" w:rsidR="00F61D21" w:rsidRDefault="00720728">
      <w:pPr>
        <w:pStyle w:val="ListParagraph"/>
        <w:numPr>
          <w:ilvl w:val="0"/>
          <w:numId w:val="2"/>
        </w:numPr>
        <w:tabs>
          <w:tab w:val="left" w:pos="990"/>
        </w:tabs>
        <w:spacing w:before="118"/>
        <w:ind w:hanging="357"/>
        <w:rPr>
          <w:sz w:val="24"/>
        </w:rPr>
      </w:pP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EFDD520" w14:textId="77777777" w:rsidR="00F61D21" w:rsidRDefault="00720728">
      <w:pPr>
        <w:pStyle w:val="ListParagraph"/>
        <w:numPr>
          <w:ilvl w:val="0"/>
          <w:numId w:val="2"/>
        </w:numPr>
        <w:tabs>
          <w:tab w:val="left" w:pos="990"/>
        </w:tabs>
        <w:spacing w:before="119"/>
        <w:ind w:hanging="357"/>
        <w:rPr>
          <w:sz w:val="24"/>
        </w:rPr>
      </w:pPr>
      <w:r>
        <w:rPr>
          <w:i/>
          <w:sz w:val="24"/>
        </w:rPr>
        <w:t>Legislation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Guidelines: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Edition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Advisory </w:t>
      </w:r>
      <w:r>
        <w:rPr>
          <w:spacing w:val="-2"/>
          <w:sz w:val="24"/>
        </w:rPr>
        <w:t>Committee.</w:t>
      </w:r>
    </w:p>
    <w:p w14:paraId="3AE5E6C5" w14:textId="77777777" w:rsidR="00F61D21" w:rsidRDefault="00F61D21">
      <w:pPr>
        <w:pStyle w:val="BodyText"/>
        <w:spacing w:before="88"/>
      </w:pPr>
    </w:p>
    <w:p w14:paraId="20D2EB9C" w14:textId="77777777" w:rsidR="00F61D21" w:rsidRDefault="00720728">
      <w:pPr>
        <w:pStyle w:val="Heading1"/>
      </w:pPr>
      <w:r>
        <w:rPr>
          <w:spacing w:val="-2"/>
        </w:rPr>
        <w:t>Regulations</w:t>
      </w:r>
      <w:r>
        <w:rPr>
          <w:spacing w:val="-1"/>
        </w:rPr>
        <w:t xml:space="preserve"> </w:t>
      </w:r>
      <w:r>
        <w:rPr>
          <w:spacing w:val="-2"/>
        </w:rPr>
        <w:t>Review Committee</w:t>
      </w:r>
    </w:p>
    <w:p w14:paraId="56A5838E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38"/>
        <w:ind w:left="635" w:right="896" w:hanging="495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grounds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draw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Amendment Regulations to the attention of the House under Standing Order 327.</w:t>
      </w:r>
    </w:p>
    <w:p w14:paraId="26B4CE28" w14:textId="77777777" w:rsidR="00F61D21" w:rsidRDefault="00F61D21">
      <w:pPr>
        <w:pStyle w:val="BodyText"/>
        <w:spacing w:before="86"/>
      </w:pPr>
    </w:p>
    <w:p w14:paraId="015599C5" w14:textId="77777777" w:rsidR="00F61D21" w:rsidRDefault="00720728">
      <w:pPr>
        <w:pStyle w:val="Heading1"/>
      </w:pPr>
      <w:r>
        <w:t>Certification</w:t>
      </w:r>
      <w:r>
        <w:rPr>
          <w:spacing w:val="-15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Parliamentary</w:t>
      </w:r>
      <w:r>
        <w:rPr>
          <w:spacing w:val="-16"/>
        </w:rPr>
        <w:t xml:space="preserve"> </w:t>
      </w:r>
      <w:r>
        <w:t>Counsel</w:t>
      </w:r>
      <w:r>
        <w:rPr>
          <w:spacing w:val="-15"/>
        </w:rPr>
        <w:t xml:space="preserve"> </w:t>
      </w:r>
      <w:r>
        <w:rPr>
          <w:spacing w:val="-2"/>
        </w:rPr>
        <w:t>Office</w:t>
      </w:r>
    </w:p>
    <w:p w14:paraId="4BF8C7BF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39"/>
        <w:ind w:left="635" w:right="218" w:hanging="49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3"/>
          <w:sz w:val="24"/>
        </w:rPr>
        <w:t xml:space="preserve"> </w:t>
      </w:r>
      <w:r>
        <w:rPr>
          <w:sz w:val="24"/>
        </w:rPr>
        <w:t>Counsel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 for submission to the Executive Council.</w:t>
      </w:r>
    </w:p>
    <w:p w14:paraId="2213D889" w14:textId="77777777" w:rsidR="00F61D21" w:rsidRDefault="00F61D21">
      <w:pPr>
        <w:pStyle w:val="ListParagraph"/>
        <w:rPr>
          <w:sz w:val="24"/>
        </w:rPr>
        <w:sectPr w:rsidR="00F61D21">
          <w:pgSz w:w="11910" w:h="16850"/>
          <w:pgMar w:top="1160" w:right="1133" w:bottom="980" w:left="992" w:header="312" w:footer="777" w:gutter="0"/>
          <w:cols w:space="720"/>
        </w:sectPr>
      </w:pPr>
    </w:p>
    <w:p w14:paraId="6E66BF28" w14:textId="77777777" w:rsidR="00F61D21" w:rsidRDefault="00720728">
      <w:pPr>
        <w:pStyle w:val="Heading1"/>
        <w:spacing w:before="82"/>
      </w:pPr>
      <w:r>
        <w:t>Regulatory</w:t>
      </w:r>
      <w:r>
        <w:rPr>
          <w:spacing w:val="-16"/>
        </w:rPr>
        <w:t xml:space="preserve"> </w:t>
      </w:r>
      <w:r>
        <w:t>impact</w:t>
      </w:r>
      <w:r>
        <w:rPr>
          <w:spacing w:val="-16"/>
        </w:rPr>
        <w:t xml:space="preserve"> </w:t>
      </w:r>
      <w:r>
        <w:rPr>
          <w:spacing w:val="-2"/>
        </w:rPr>
        <w:t>analysis</w:t>
      </w:r>
    </w:p>
    <w:p w14:paraId="76C054FE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39"/>
        <w:ind w:left="635" w:right="115" w:hanging="49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Ministry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exempt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 to provide a Regulatory Impact Statement on the grounds that it has no or only minor economic, social, or environmental impacts.</w:t>
      </w:r>
    </w:p>
    <w:p w14:paraId="4B899107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ind w:left="635" w:right="5" w:hanging="495"/>
        <w:rPr>
          <w:sz w:val="24"/>
        </w:rPr>
      </w:pPr>
      <w:r>
        <w:rPr>
          <w:sz w:val="24"/>
        </w:rPr>
        <w:t>The Climate Implications of Policy Assessment (CIPA) team has been consulted and confirms 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CIPA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threshold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4"/>
          <w:sz w:val="24"/>
        </w:rPr>
        <w:t>met.</w:t>
      </w:r>
    </w:p>
    <w:p w14:paraId="778DA403" w14:textId="77777777" w:rsidR="00F61D21" w:rsidRDefault="00F61D21">
      <w:pPr>
        <w:pStyle w:val="BodyText"/>
        <w:spacing w:before="85"/>
      </w:pPr>
    </w:p>
    <w:p w14:paraId="0FDA0B91" w14:textId="77777777" w:rsidR="00F61D21" w:rsidRDefault="00720728">
      <w:pPr>
        <w:pStyle w:val="Heading1"/>
      </w:pPr>
      <w:r>
        <w:rPr>
          <w:spacing w:val="-2"/>
        </w:rPr>
        <w:t>Publicity</w:t>
      </w:r>
    </w:p>
    <w:p w14:paraId="3AFA728C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39"/>
        <w:ind w:left="635" w:right="208" w:hanging="495"/>
        <w:rPr>
          <w:sz w:val="24"/>
        </w:rPr>
      </w:pPr>
      <w:r>
        <w:rPr>
          <w:sz w:val="24"/>
        </w:rPr>
        <w:t>The new income-from-assets exemptions will be published in the New Zealand Gazette. Health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Zealand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residents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asset</w:t>
      </w:r>
      <w:r>
        <w:rPr>
          <w:spacing w:val="-3"/>
          <w:sz w:val="24"/>
        </w:rPr>
        <w:t xml:space="preserve"> </w:t>
      </w:r>
      <w:r>
        <w:rPr>
          <w:sz w:val="24"/>
        </w:rPr>
        <w:t>thresholds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allowable gifting amounts. The changes to the asset thresholds and income-from-assets exemptions will be set out in public brochures updated on 1 July 2025. Copies of the Amendment Regulations will be able to be accessed through the website </w:t>
      </w:r>
      <w:hyperlink r:id="rId11">
        <w:r>
          <w:rPr>
            <w:spacing w:val="-2"/>
            <w:sz w:val="24"/>
            <w:u w:val="single"/>
          </w:rPr>
          <w:t>www.legislation.govt.nz.</w:t>
        </w:r>
      </w:hyperlink>
    </w:p>
    <w:p w14:paraId="35093988" w14:textId="77777777" w:rsidR="00F61D21" w:rsidRDefault="00F61D21">
      <w:pPr>
        <w:pStyle w:val="BodyText"/>
        <w:spacing w:before="86"/>
      </w:pPr>
    </w:p>
    <w:p w14:paraId="3DF0D3A0" w14:textId="77777777" w:rsidR="00F61D21" w:rsidRDefault="00720728">
      <w:pPr>
        <w:pStyle w:val="Heading1"/>
      </w:pPr>
      <w:r>
        <w:t>Proactive</w:t>
      </w:r>
      <w:r>
        <w:rPr>
          <w:spacing w:val="-6"/>
        </w:rPr>
        <w:t xml:space="preserve"> </w:t>
      </w:r>
      <w:r>
        <w:rPr>
          <w:spacing w:val="-2"/>
        </w:rPr>
        <w:t>Release</w:t>
      </w:r>
    </w:p>
    <w:p w14:paraId="5AF363F6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39"/>
        <w:ind w:left="635" w:right="164" w:hanging="495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3"/>
          <w:sz w:val="24"/>
        </w:rPr>
        <w:t xml:space="preserve"> </w:t>
      </w:r>
      <w:r>
        <w:rPr>
          <w:sz w:val="24"/>
        </w:rPr>
        <w:t>released,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redactions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Official Information Act 1982, within 30 business days of decisions being confirmed by Cabinet (CO</w:t>
      </w:r>
    </w:p>
    <w:p w14:paraId="464EAF1B" w14:textId="77777777" w:rsidR="00F61D21" w:rsidRDefault="00720728">
      <w:pPr>
        <w:pStyle w:val="BodyText"/>
        <w:ind w:left="635"/>
      </w:pPr>
      <w:r>
        <w:t>(23)</w:t>
      </w:r>
      <w:r>
        <w:rPr>
          <w:spacing w:val="-2"/>
        </w:rPr>
        <w:t xml:space="preserve"> </w:t>
      </w:r>
      <w:r>
        <w:rPr>
          <w:spacing w:val="-5"/>
        </w:rPr>
        <w:t>4).</w:t>
      </w:r>
    </w:p>
    <w:p w14:paraId="53A0775F" w14:textId="77777777" w:rsidR="00F61D21" w:rsidRDefault="00F61D21">
      <w:pPr>
        <w:pStyle w:val="BodyText"/>
        <w:spacing w:before="85"/>
      </w:pPr>
    </w:p>
    <w:p w14:paraId="4E106C2D" w14:textId="77777777" w:rsidR="00F61D21" w:rsidRDefault="00720728">
      <w:pPr>
        <w:pStyle w:val="Heading1"/>
      </w:pPr>
      <w:r>
        <w:rPr>
          <w:spacing w:val="-2"/>
        </w:rPr>
        <w:t>Recommendations</w:t>
      </w:r>
    </w:p>
    <w:p w14:paraId="6712CD11" w14:textId="77777777" w:rsidR="00F61D21" w:rsidRDefault="00720728">
      <w:pPr>
        <w:pStyle w:val="ListParagraph"/>
        <w:numPr>
          <w:ilvl w:val="0"/>
          <w:numId w:val="4"/>
        </w:numPr>
        <w:tabs>
          <w:tab w:val="left" w:pos="635"/>
        </w:tabs>
        <w:spacing w:before="239"/>
        <w:ind w:left="635" w:hanging="495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Committee:</w:t>
      </w:r>
    </w:p>
    <w:p w14:paraId="5751F365" w14:textId="77777777" w:rsidR="00F61D21" w:rsidRDefault="00720728">
      <w:pPr>
        <w:pStyle w:val="ListParagraph"/>
        <w:numPr>
          <w:ilvl w:val="0"/>
          <w:numId w:val="1"/>
        </w:numPr>
        <w:tabs>
          <w:tab w:val="left" w:pos="1127"/>
        </w:tabs>
        <w:ind w:right="27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75(1)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75(2)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Services Act 2018 require the asset thresholds and the income-from-assets exemptions to be increased on 1 July every year in line with “upwards movement (if any) in the index number of the CPI for the year ending on the previous 31 March.”</w:t>
      </w:r>
    </w:p>
    <w:p w14:paraId="7DF34AF2" w14:textId="77777777" w:rsidR="00F61D21" w:rsidRDefault="00720728">
      <w:pPr>
        <w:pStyle w:val="ListParagraph"/>
        <w:numPr>
          <w:ilvl w:val="0"/>
          <w:numId w:val="1"/>
        </w:numPr>
        <w:tabs>
          <w:tab w:val="left" w:pos="1127"/>
        </w:tabs>
        <w:spacing w:before="241"/>
        <w:ind w:right="396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(Annual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Applicable Asset Thresholds and Income-from-assets Exemption) Regulations 2025 </w:t>
      </w:r>
      <w:r>
        <w:rPr>
          <w:spacing w:val="-2"/>
          <w:sz w:val="24"/>
        </w:rPr>
        <w:t>increase:</w:t>
      </w:r>
    </w:p>
    <w:p w14:paraId="798F1D46" w14:textId="77777777" w:rsidR="00F61D21" w:rsidRDefault="00720728">
      <w:pPr>
        <w:pStyle w:val="ListParagraph"/>
        <w:numPr>
          <w:ilvl w:val="1"/>
          <w:numId w:val="1"/>
        </w:numPr>
        <w:tabs>
          <w:tab w:val="left" w:pos="1621"/>
        </w:tabs>
        <w:ind w:left="1621" w:hanging="49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asset</w:t>
      </w:r>
      <w:r>
        <w:rPr>
          <w:spacing w:val="-1"/>
          <w:sz w:val="24"/>
        </w:rPr>
        <w:t xml:space="preserve"> </w:t>
      </w:r>
      <w:r>
        <w:rPr>
          <w:sz w:val="24"/>
        </w:rPr>
        <w:t>thresholds</w:t>
      </w:r>
      <w:r>
        <w:rPr>
          <w:spacing w:val="-1"/>
          <w:sz w:val="24"/>
        </w:rPr>
        <w:t xml:space="preserve"> </w:t>
      </w:r>
      <w:r>
        <w:rPr>
          <w:sz w:val="24"/>
        </w:rPr>
        <w:t>used 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5"/>
          <w:sz w:val="24"/>
        </w:rPr>
        <w:t>the</w:t>
      </w:r>
    </w:p>
    <w:p w14:paraId="0262EDE9" w14:textId="77777777" w:rsidR="00F61D21" w:rsidRDefault="00720728">
      <w:pPr>
        <w:pStyle w:val="BodyText"/>
        <w:ind w:left="1622"/>
      </w:pPr>
      <w:r>
        <w:t>2.53</w:t>
      </w:r>
      <w:r>
        <w:rPr>
          <w:spacing w:val="-1"/>
        </w:rPr>
        <w:t xml:space="preserve"> </w:t>
      </w:r>
      <w:r>
        <w:t>percent increase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CPI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ending 31</w:t>
      </w:r>
      <w:r>
        <w:rPr>
          <w:spacing w:val="-1"/>
        </w:rPr>
        <w:t xml:space="preserve"> </w:t>
      </w:r>
      <w:r>
        <w:t xml:space="preserve">March </w:t>
      </w:r>
      <w:r>
        <w:rPr>
          <w:spacing w:val="-4"/>
        </w:rPr>
        <w:t>2025</w:t>
      </w:r>
    </w:p>
    <w:p w14:paraId="284DB147" w14:textId="77777777" w:rsidR="00F61D21" w:rsidRDefault="00720728">
      <w:pPr>
        <w:pStyle w:val="ListParagraph"/>
        <w:numPr>
          <w:ilvl w:val="1"/>
          <w:numId w:val="1"/>
        </w:numPr>
        <w:tabs>
          <w:tab w:val="left" w:pos="1622"/>
        </w:tabs>
        <w:ind w:right="1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income-from-assets</w:t>
      </w:r>
      <w:r>
        <w:rPr>
          <w:spacing w:val="-4"/>
          <w:sz w:val="24"/>
        </w:rPr>
        <w:t xml:space="preserve"> </w:t>
      </w:r>
      <w:r>
        <w:rPr>
          <w:sz w:val="24"/>
        </w:rPr>
        <w:t>exemptions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2.53</w:t>
      </w:r>
      <w:r>
        <w:rPr>
          <w:spacing w:val="-2"/>
          <w:sz w:val="24"/>
        </w:rPr>
        <w:t xml:space="preserve"> </w:t>
      </w:r>
      <w:r>
        <w:rPr>
          <w:sz w:val="24"/>
        </w:rPr>
        <w:t>percent increase in the CPI for the year ending 31 March 2025</w:t>
      </w:r>
    </w:p>
    <w:p w14:paraId="4796BC06" w14:textId="77777777" w:rsidR="00F61D21" w:rsidRDefault="00720728">
      <w:pPr>
        <w:pStyle w:val="ListParagraph"/>
        <w:numPr>
          <w:ilvl w:val="0"/>
          <w:numId w:val="1"/>
        </w:numPr>
        <w:tabs>
          <w:tab w:val="left" w:pos="1127"/>
        </w:tabs>
        <w:ind w:right="125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in 2004 Cabinet agreed that the allowable gifting amounts prescribed in the Residential Care and Disability Support Services Regulations 2018 should be reviewed annually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CPI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$500 increments [CAB Min (04) 30/08 refers]</w:t>
      </w:r>
    </w:p>
    <w:p w14:paraId="7CB80ABE" w14:textId="77777777" w:rsidR="00F61D21" w:rsidRDefault="00F61D21">
      <w:pPr>
        <w:pStyle w:val="ListParagraph"/>
        <w:rPr>
          <w:sz w:val="24"/>
        </w:rPr>
        <w:sectPr w:rsidR="00F61D21">
          <w:pgSz w:w="11910" w:h="16850"/>
          <w:pgMar w:top="1160" w:right="1133" w:bottom="980" w:left="992" w:header="312" w:footer="777" w:gutter="0"/>
          <w:cols w:space="720"/>
        </w:sectPr>
      </w:pPr>
    </w:p>
    <w:p w14:paraId="3B810FB0" w14:textId="77777777" w:rsidR="00F61D21" w:rsidRDefault="00720728">
      <w:pPr>
        <w:pStyle w:val="ListParagraph"/>
        <w:numPr>
          <w:ilvl w:val="0"/>
          <w:numId w:val="1"/>
        </w:numPr>
        <w:tabs>
          <w:tab w:val="left" w:pos="1127"/>
        </w:tabs>
        <w:spacing w:before="81"/>
        <w:ind w:right="321"/>
        <w:jc w:val="both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that the allowable gifting amounts will not be increased because the accumulated change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movement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CPI</w:t>
      </w:r>
      <w:r>
        <w:rPr>
          <w:spacing w:val="-5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>September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trigger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$500 </w:t>
      </w:r>
      <w:r>
        <w:rPr>
          <w:spacing w:val="-2"/>
          <w:sz w:val="24"/>
        </w:rPr>
        <w:t>adjustment</w:t>
      </w:r>
    </w:p>
    <w:p w14:paraId="6143A5BB" w14:textId="77777777" w:rsidR="00F61D21" w:rsidRDefault="00720728">
      <w:pPr>
        <w:pStyle w:val="ListParagraph"/>
        <w:numPr>
          <w:ilvl w:val="0"/>
          <w:numId w:val="1"/>
        </w:numPr>
        <w:tabs>
          <w:tab w:val="left" w:pos="1127"/>
        </w:tabs>
        <w:ind w:right="19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the Residential Care and Disability Support Services (Annual Adjustment of Applicable Asset Thresholds and Income-from-assets Exemption) Regulations 2025 are estimated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Subsidy</w:t>
      </w:r>
      <w:r>
        <w:rPr>
          <w:spacing w:val="-3"/>
          <w:sz w:val="24"/>
        </w:rPr>
        <w:t xml:space="preserve"> </w:t>
      </w:r>
      <w:r>
        <w:rPr>
          <w:sz w:val="24"/>
        </w:rPr>
        <w:t>by around</w:t>
      </w:r>
      <w:r>
        <w:rPr>
          <w:spacing w:val="-4"/>
          <w:sz w:val="24"/>
        </w:rPr>
        <w:t xml:space="preserve"> </w:t>
      </w:r>
      <w:r>
        <w:rPr>
          <w:sz w:val="24"/>
        </w:rPr>
        <w:t>$2</w:t>
      </w:r>
      <w:r>
        <w:rPr>
          <w:spacing w:val="-1"/>
          <w:sz w:val="24"/>
        </w:rPr>
        <w:t xml:space="preserve"> </w:t>
      </w:r>
      <w:r>
        <w:rPr>
          <w:sz w:val="24"/>
        </w:rPr>
        <w:t>million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</w:p>
    <w:p w14:paraId="7B39EC1E" w14:textId="77777777" w:rsidR="00F61D21" w:rsidRDefault="00720728">
      <w:pPr>
        <w:pStyle w:val="ListParagraph"/>
        <w:numPr>
          <w:ilvl w:val="0"/>
          <w:numId w:val="1"/>
        </w:numPr>
        <w:tabs>
          <w:tab w:val="left" w:pos="1127"/>
        </w:tabs>
        <w:ind w:right="379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the fiscal cost of increasing the asset thresholds and income-from-assets exemptions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met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Zealand from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 support services in 2025/26 and no annual specific changes to appropriations will be made for the increase in the thresholds</w:t>
      </w:r>
    </w:p>
    <w:p w14:paraId="78243E65" w14:textId="77777777" w:rsidR="00F61D21" w:rsidRDefault="00720728">
      <w:pPr>
        <w:pStyle w:val="ListParagraph"/>
        <w:numPr>
          <w:ilvl w:val="0"/>
          <w:numId w:val="1"/>
        </w:numPr>
        <w:tabs>
          <w:tab w:val="left" w:pos="1127"/>
        </w:tabs>
        <w:ind w:right="1"/>
        <w:jc w:val="both"/>
        <w:rPr>
          <w:sz w:val="24"/>
        </w:rPr>
      </w:pPr>
      <w:r>
        <w:rPr>
          <w:b/>
          <w:sz w:val="24"/>
        </w:rPr>
        <w:t xml:space="preserve">authorise </w:t>
      </w:r>
      <w:r>
        <w:rPr>
          <w:sz w:val="24"/>
        </w:rPr>
        <w:t>the submission to the Executive Council of the Residential Care and Disability Support Services (Annual Adjustment of Applicable Asset Thresholds and Income-from- assets Exemption) Regulations 2025</w:t>
      </w:r>
    </w:p>
    <w:p w14:paraId="217AA081" w14:textId="77777777" w:rsidR="00F61D21" w:rsidRDefault="00720728">
      <w:pPr>
        <w:pStyle w:val="ListParagraph"/>
        <w:numPr>
          <w:ilvl w:val="0"/>
          <w:numId w:val="1"/>
        </w:numPr>
        <w:tabs>
          <w:tab w:val="left" w:pos="1127"/>
        </w:tabs>
        <w:spacing w:before="241"/>
        <w:ind w:right="131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the Residential Care and Disability Support Services (Annual Adjustment of 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Asset</w:t>
      </w:r>
      <w:r>
        <w:rPr>
          <w:spacing w:val="-4"/>
          <w:sz w:val="24"/>
        </w:rPr>
        <w:t xml:space="preserve"> </w:t>
      </w:r>
      <w:r>
        <w:rPr>
          <w:sz w:val="24"/>
        </w:rPr>
        <w:t>Thresholds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Income-from-assets</w:t>
      </w:r>
      <w:r>
        <w:rPr>
          <w:spacing w:val="-4"/>
          <w:sz w:val="24"/>
        </w:rPr>
        <w:t xml:space="preserve"> </w:t>
      </w:r>
      <w:r>
        <w:rPr>
          <w:sz w:val="24"/>
        </w:rPr>
        <w:t>Exemption)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z w:val="24"/>
        </w:rPr>
        <w:t>will come into force on 1 July 2025.</w:t>
      </w:r>
    </w:p>
    <w:p w14:paraId="786C396B" w14:textId="77777777" w:rsidR="00F61D21" w:rsidRDefault="00F61D21">
      <w:pPr>
        <w:pStyle w:val="BodyText"/>
        <w:rPr>
          <w:sz w:val="20"/>
        </w:rPr>
      </w:pPr>
    </w:p>
    <w:p w14:paraId="6AE3C5CA" w14:textId="77777777" w:rsidR="00F61D21" w:rsidRDefault="00F61D21">
      <w:pPr>
        <w:pStyle w:val="BodyText"/>
        <w:rPr>
          <w:sz w:val="20"/>
        </w:rPr>
      </w:pPr>
    </w:p>
    <w:p w14:paraId="3F27C367" w14:textId="77777777" w:rsidR="00F61D21" w:rsidRDefault="00F61D21">
      <w:pPr>
        <w:pStyle w:val="BodyText"/>
        <w:rPr>
          <w:sz w:val="20"/>
        </w:rPr>
      </w:pPr>
    </w:p>
    <w:p w14:paraId="73802B58" w14:textId="77777777" w:rsidR="00F61D21" w:rsidRDefault="00F61D21">
      <w:pPr>
        <w:pStyle w:val="BodyText"/>
        <w:rPr>
          <w:sz w:val="20"/>
        </w:rPr>
      </w:pPr>
    </w:p>
    <w:p w14:paraId="170BC283" w14:textId="77777777" w:rsidR="00F61D21" w:rsidRDefault="00F61D21">
      <w:pPr>
        <w:pStyle w:val="BodyText"/>
        <w:rPr>
          <w:sz w:val="20"/>
        </w:rPr>
      </w:pPr>
    </w:p>
    <w:p w14:paraId="3931D2AA" w14:textId="77777777" w:rsidR="00F61D21" w:rsidRDefault="00F61D21">
      <w:pPr>
        <w:pStyle w:val="BodyText"/>
        <w:rPr>
          <w:sz w:val="20"/>
        </w:rPr>
      </w:pPr>
    </w:p>
    <w:p w14:paraId="476B8AA4" w14:textId="77777777" w:rsidR="00F61D21" w:rsidRDefault="00F61D21">
      <w:pPr>
        <w:pStyle w:val="BodyText"/>
        <w:rPr>
          <w:sz w:val="20"/>
        </w:rPr>
      </w:pPr>
    </w:p>
    <w:p w14:paraId="03B288FA" w14:textId="77777777" w:rsidR="00F61D21" w:rsidRDefault="00F61D21">
      <w:pPr>
        <w:pStyle w:val="BodyText"/>
        <w:spacing w:before="161"/>
        <w:rPr>
          <w:sz w:val="20"/>
        </w:rPr>
      </w:pPr>
    </w:p>
    <w:p w14:paraId="733D98AA" w14:textId="77777777" w:rsidR="00F61D21" w:rsidRDefault="00F61D21">
      <w:pPr>
        <w:pStyle w:val="BodyText"/>
        <w:rPr>
          <w:sz w:val="20"/>
        </w:rPr>
        <w:sectPr w:rsidR="00F61D21">
          <w:pgSz w:w="11910" w:h="16850"/>
          <w:pgMar w:top="1160" w:right="1133" w:bottom="980" w:left="992" w:header="312" w:footer="777" w:gutter="0"/>
          <w:cols w:space="720"/>
        </w:sectPr>
      </w:pPr>
    </w:p>
    <w:p w14:paraId="1D16944A" w14:textId="77777777" w:rsidR="00F61D21" w:rsidRDefault="00720728">
      <w:pPr>
        <w:pStyle w:val="BodyText"/>
        <w:spacing w:before="90"/>
        <w:ind w:left="249"/>
      </w:pPr>
      <w:r>
        <w:t>Hon</w:t>
      </w:r>
      <w:r>
        <w:rPr>
          <w:spacing w:val="-1"/>
        </w:rPr>
        <w:t xml:space="preserve"> </w:t>
      </w:r>
      <w:r>
        <w:t xml:space="preserve">Louise </w:t>
      </w:r>
      <w:r>
        <w:rPr>
          <w:spacing w:val="-2"/>
        </w:rPr>
        <w:t>Upston</w:t>
      </w:r>
    </w:p>
    <w:p w14:paraId="0643AF55" w14:textId="77777777" w:rsidR="00F61D21" w:rsidRDefault="00720728">
      <w:pPr>
        <w:pStyle w:val="BodyText"/>
        <w:ind w:left="249"/>
      </w:pPr>
      <w:r>
        <w:t>Minister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Social Development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Employment</w:t>
      </w:r>
    </w:p>
    <w:p w14:paraId="6DA9F830" w14:textId="77777777" w:rsidR="00F61D21" w:rsidRDefault="00720728">
      <w:pPr>
        <w:pStyle w:val="BodyText"/>
        <w:spacing w:before="90"/>
        <w:ind w:left="249" w:right="2137"/>
      </w:pPr>
      <w:r>
        <w:br w:type="column"/>
        <w:t>Hon</w:t>
      </w:r>
      <w:r>
        <w:rPr>
          <w:spacing w:val="-15"/>
        </w:rPr>
        <w:t xml:space="preserve"> </w:t>
      </w:r>
      <w:r>
        <w:t>Simeon</w:t>
      </w:r>
      <w:r>
        <w:rPr>
          <w:spacing w:val="-15"/>
        </w:rPr>
        <w:t xml:space="preserve"> </w:t>
      </w:r>
      <w:r>
        <w:t>Brown Minister of Health</w:t>
      </w:r>
    </w:p>
    <w:p w14:paraId="2CA33F00" w14:textId="77777777" w:rsidR="00F61D21" w:rsidRDefault="00F61D21">
      <w:pPr>
        <w:pStyle w:val="BodyText"/>
        <w:sectPr w:rsidR="00F61D21">
          <w:type w:val="continuous"/>
          <w:pgSz w:w="11910" w:h="16850"/>
          <w:pgMar w:top="1160" w:right="1133" w:bottom="480" w:left="992" w:header="312" w:footer="777" w:gutter="0"/>
          <w:cols w:num="2" w:space="720" w:equalWidth="0">
            <w:col w:w="5162" w:space="311"/>
            <w:col w:w="4312"/>
          </w:cols>
        </w:sectPr>
      </w:pPr>
    </w:p>
    <w:p w14:paraId="0DB4BCB1" w14:textId="77777777" w:rsidR="00F61D21" w:rsidRDefault="00F61D21">
      <w:pPr>
        <w:pStyle w:val="BodyText"/>
      </w:pPr>
    </w:p>
    <w:p w14:paraId="69B79609" w14:textId="77777777" w:rsidR="00F61D21" w:rsidRDefault="00F61D21">
      <w:pPr>
        <w:pStyle w:val="BodyText"/>
      </w:pPr>
    </w:p>
    <w:p w14:paraId="4303B8E7" w14:textId="77777777" w:rsidR="00F61D21" w:rsidRDefault="00720728">
      <w:pPr>
        <w:pStyle w:val="BodyText"/>
        <w:ind w:left="140"/>
      </w:pPr>
      <w:r>
        <w:t>Authorised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lodgement</w:t>
      </w:r>
    </w:p>
    <w:sectPr w:rsidR="00F61D21">
      <w:type w:val="continuous"/>
      <w:pgSz w:w="11910" w:h="16850"/>
      <w:pgMar w:top="1160" w:right="1133" w:bottom="480" w:left="992" w:header="312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E67C" w14:textId="77777777" w:rsidR="00720728" w:rsidRDefault="00720728">
      <w:r>
        <w:separator/>
      </w:r>
    </w:p>
  </w:endnote>
  <w:endnote w:type="continuationSeparator" w:id="0">
    <w:p w14:paraId="26AC6B56" w14:textId="77777777" w:rsidR="00720728" w:rsidRDefault="0072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3A7A" w14:textId="77777777" w:rsidR="00F61D21" w:rsidRDefault="0072072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7312" behindDoc="1" locked="0" layoutInCell="1" allowOverlap="1" wp14:anchorId="6CE007C1" wp14:editId="69966AE0">
              <wp:simplePos x="0" y="0"/>
              <wp:positionH relativeFrom="page">
                <wp:posOffset>190500</wp:posOffset>
              </wp:positionH>
              <wp:positionV relativeFrom="page">
                <wp:posOffset>10374534</wp:posOffset>
              </wp:positionV>
              <wp:extent cx="178562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5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64103" w14:textId="77777777" w:rsidR="00F61D21" w:rsidRDefault="0072072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72vh7ewzmz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2025-05-27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07:16:56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007C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5pt;margin-top:816.9pt;width:140.6pt;height:12.1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" filled="f" stroked="f">
              <v:textbox inset="0,0,0,0">
                <w:txbxContent>
                  <w:p w14:paraId="59E64103" w14:textId="77777777" w:rsidR="00F61D21" w:rsidRDefault="00720728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72vh7ewzmz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2025-05-27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07:16:56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E8F4" w14:textId="77777777" w:rsidR="00F61D21" w:rsidRDefault="0072072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61E24069" wp14:editId="3FCDF7DA">
              <wp:simplePos x="0" y="0"/>
              <wp:positionH relativeFrom="page">
                <wp:posOffset>6742334</wp:posOffset>
              </wp:positionH>
              <wp:positionV relativeFrom="page">
                <wp:posOffset>10055686</wp:posOffset>
              </wp:positionV>
              <wp:extent cx="153670" cy="1746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677AF" w14:textId="77777777" w:rsidR="00F61D21" w:rsidRDefault="00720728">
                          <w:pPr>
                            <w:spacing w:before="32"/>
                            <w:ind w:left="57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161318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161318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161318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161318"/>
                              <w:spacing w:val="-10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161318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2406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30.9pt;margin-top:791.8pt;width:12.1pt;height:13.7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" filled="f" stroked="f">
              <v:textbox inset="0,0,0,0">
                <w:txbxContent>
                  <w:p w14:paraId="279677AF" w14:textId="77777777" w:rsidR="00F61D21" w:rsidRDefault="00720728">
                    <w:pPr>
                      <w:spacing w:before="32"/>
                      <w:ind w:left="57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161318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color w:val="161318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161318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color w:val="161318"/>
                        <w:spacing w:val="-10"/>
                        <w:sz w:val="19"/>
                      </w:rPr>
                      <w:t>3</w:t>
                    </w:r>
                    <w:r>
                      <w:rPr>
                        <w:rFonts w:ascii="Arial"/>
                        <w:color w:val="161318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8848" behindDoc="1" locked="0" layoutInCell="1" allowOverlap="1" wp14:anchorId="5BAA3BC3" wp14:editId="2CC39250">
              <wp:simplePos x="0" y="0"/>
              <wp:positionH relativeFrom="page">
                <wp:posOffset>189354</wp:posOffset>
              </wp:positionH>
              <wp:positionV relativeFrom="page">
                <wp:posOffset>10384015</wp:posOffset>
              </wp:positionV>
              <wp:extent cx="179197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19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6FB212" w14:textId="77777777" w:rsidR="00F61D21" w:rsidRDefault="0072072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4D4D4D"/>
                              <w:sz w:val="18"/>
                            </w:rPr>
                            <w:t>72vh7e</w:t>
                          </w:r>
                          <w:r>
                            <w:rPr>
                              <w:rFonts w:ascii="Arial"/>
                              <w:color w:val="696767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4D4D4D"/>
                              <w:sz w:val="18"/>
                            </w:rPr>
                            <w:t>zmz</w:t>
                          </w:r>
                          <w:r>
                            <w:rPr>
                              <w:rFonts w:ascii="Arial"/>
                              <w:color w:val="4D4D4D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D"/>
                              <w:sz w:val="18"/>
                            </w:rPr>
                            <w:t>2025-05-27</w:t>
                          </w:r>
                          <w:r>
                            <w:rPr>
                              <w:rFonts w:ascii="Arial"/>
                              <w:color w:val="4D4D4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D"/>
                              <w:spacing w:val="-2"/>
                              <w:sz w:val="18"/>
                            </w:rPr>
                            <w:t>07</w:t>
                          </w:r>
                          <w:r>
                            <w:rPr>
                              <w:rFonts w:ascii="Arial"/>
                              <w:color w:val="696767"/>
                              <w:spacing w:val="-2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4D4D4D"/>
                              <w:spacing w:val="-2"/>
                              <w:sz w:val="18"/>
                            </w:rPr>
                            <w:t>16:56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A3BC3" id="Textbox 6" o:spid="_x0000_s1030" type="#_x0000_t202" style="position:absolute;margin-left:14.9pt;margin-top:817.65pt;width:141.1pt;height:12.1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" filled="f" stroked="f">
              <v:textbox inset="0,0,0,0">
                <w:txbxContent>
                  <w:p w14:paraId="386FB212" w14:textId="77777777" w:rsidR="00F61D21" w:rsidRDefault="00720728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4D4D4D"/>
                        <w:sz w:val="18"/>
                      </w:rPr>
                      <w:t>72vh7e</w:t>
                    </w:r>
                    <w:r>
                      <w:rPr>
                        <w:rFonts w:ascii="Arial"/>
                        <w:color w:val="696767"/>
                        <w:sz w:val="18"/>
                      </w:rPr>
                      <w:t>w</w:t>
                    </w:r>
                    <w:r>
                      <w:rPr>
                        <w:rFonts w:ascii="Arial"/>
                        <w:color w:val="4D4D4D"/>
                        <w:sz w:val="18"/>
                      </w:rPr>
                      <w:t>zmz</w:t>
                    </w:r>
                    <w:r>
                      <w:rPr>
                        <w:rFonts w:ascii="Arial"/>
                        <w:color w:val="4D4D4D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D4D4D"/>
                        <w:sz w:val="18"/>
                      </w:rPr>
                      <w:t>2025-05-27</w:t>
                    </w:r>
                    <w:r>
                      <w:rPr>
                        <w:rFonts w:ascii="Arial"/>
                        <w:color w:val="4D4D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4D4D4D"/>
                        <w:spacing w:val="-2"/>
                        <w:sz w:val="18"/>
                      </w:rPr>
                      <w:t>07</w:t>
                    </w:r>
                    <w:r>
                      <w:rPr>
                        <w:rFonts w:ascii="Arial"/>
                        <w:color w:val="696767"/>
                        <w:spacing w:val="-2"/>
                        <w:sz w:val="18"/>
                      </w:rPr>
                      <w:t>:</w:t>
                    </w:r>
                    <w:r>
                      <w:rPr>
                        <w:rFonts w:ascii="Arial"/>
                        <w:color w:val="4D4D4D"/>
                        <w:spacing w:val="-2"/>
                        <w:sz w:val="18"/>
                      </w:rPr>
                      <w:t>16:56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AE8E" w14:textId="77777777" w:rsidR="00720728" w:rsidRDefault="00720728">
      <w:r>
        <w:separator/>
      </w:r>
    </w:p>
  </w:footnote>
  <w:footnote w:type="continuationSeparator" w:id="0">
    <w:p w14:paraId="337D0DE9" w14:textId="77777777" w:rsidR="00720728" w:rsidRDefault="0072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D7C9" w14:textId="77777777" w:rsidR="00F61D21" w:rsidRDefault="0072072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166258BE" wp14:editId="55F32BB1">
              <wp:simplePos x="0" y="0"/>
              <wp:positionH relativeFrom="page">
                <wp:posOffset>3349878</wp:posOffset>
              </wp:positionH>
              <wp:positionV relativeFrom="page">
                <wp:posOffset>204850</wp:posOffset>
              </wp:positionV>
              <wp:extent cx="85280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0E52C" w14:textId="77777777" w:rsidR="00F61D21" w:rsidRDefault="00720728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258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3.75pt;margin-top:16.15pt;width:67.15pt;height:12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" filled="f" stroked="f">
              <v:textbox inset="0,0,0,0">
                <w:txbxContent>
                  <w:p w14:paraId="65D0E52C" w14:textId="77777777" w:rsidR="00F61D21" w:rsidRDefault="00720728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F170" w14:textId="77777777" w:rsidR="00F61D21" w:rsidRDefault="0072072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4A8F05A4" wp14:editId="6BD83E7D">
              <wp:simplePos x="0" y="0"/>
              <wp:positionH relativeFrom="page">
                <wp:posOffset>3353517</wp:posOffset>
              </wp:positionH>
              <wp:positionV relativeFrom="page">
                <wp:posOffset>185695</wp:posOffset>
              </wp:positionV>
              <wp:extent cx="833119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11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8D051" w14:textId="77777777" w:rsidR="00F61D21" w:rsidRDefault="0072072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6232A"/>
                              <w:w w:val="85"/>
                              <w:sz w:val="18"/>
                            </w:rPr>
                            <w:t>IN-</w:t>
                          </w:r>
                          <w:r>
                            <w:rPr>
                              <w:rFonts w:ascii="Arial"/>
                              <w:color w:val="26232A"/>
                              <w:spacing w:val="-2"/>
                              <w:w w:val="90"/>
                              <w:sz w:val="18"/>
                            </w:rPr>
                            <w:t>CONFIDENCE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F05A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64.05pt;margin-top:14.6pt;width:65.6pt;height:12.1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" filled="f" stroked="f">
              <v:textbox inset="0,0,0,0">
                <w:txbxContent>
                  <w:p w14:paraId="7C88D051" w14:textId="77777777" w:rsidR="00F61D21" w:rsidRDefault="00720728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6232A"/>
                        <w:w w:val="85"/>
                        <w:sz w:val="18"/>
                      </w:rPr>
                      <w:t>IN-</w:t>
                    </w:r>
                    <w:r>
                      <w:rPr>
                        <w:rFonts w:ascii="Arial"/>
                        <w:color w:val="26232A"/>
                        <w:spacing w:val="-2"/>
                        <w:w w:val="90"/>
                        <w:sz w:val="18"/>
                      </w:rPr>
                      <w:t>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BF3"/>
    <w:multiLevelType w:val="hybridMultilevel"/>
    <w:tmpl w:val="DC16B2FE"/>
    <w:lvl w:ilvl="0" w:tplc="6218B5B4">
      <w:numFmt w:val="bullet"/>
      <w:lvlText w:val=""/>
      <w:lvlJc w:val="left"/>
      <w:pPr>
        <w:ind w:left="99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E0137A">
      <w:numFmt w:val="bullet"/>
      <w:lvlText w:val="•"/>
      <w:lvlJc w:val="left"/>
      <w:pPr>
        <w:ind w:left="1878" w:hanging="358"/>
      </w:pPr>
      <w:rPr>
        <w:rFonts w:hint="default"/>
        <w:lang w:val="en-US" w:eastAsia="en-US" w:bidi="ar-SA"/>
      </w:rPr>
    </w:lvl>
    <w:lvl w:ilvl="2" w:tplc="70784F0C">
      <w:numFmt w:val="bullet"/>
      <w:lvlText w:val="•"/>
      <w:lvlJc w:val="left"/>
      <w:pPr>
        <w:ind w:left="2756" w:hanging="358"/>
      </w:pPr>
      <w:rPr>
        <w:rFonts w:hint="default"/>
        <w:lang w:val="en-US" w:eastAsia="en-US" w:bidi="ar-SA"/>
      </w:rPr>
    </w:lvl>
    <w:lvl w:ilvl="3" w:tplc="0982FD48">
      <w:numFmt w:val="bullet"/>
      <w:lvlText w:val="•"/>
      <w:lvlJc w:val="left"/>
      <w:pPr>
        <w:ind w:left="3634" w:hanging="358"/>
      </w:pPr>
      <w:rPr>
        <w:rFonts w:hint="default"/>
        <w:lang w:val="en-US" w:eastAsia="en-US" w:bidi="ar-SA"/>
      </w:rPr>
    </w:lvl>
    <w:lvl w:ilvl="4" w:tplc="5866B880">
      <w:numFmt w:val="bullet"/>
      <w:lvlText w:val="•"/>
      <w:lvlJc w:val="left"/>
      <w:pPr>
        <w:ind w:left="4512" w:hanging="358"/>
      </w:pPr>
      <w:rPr>
        <w:rFonts w:hint="default"/>
        <w:lang w:val="en-US" w:eastAsia="en-US" w:bidi="ar-SA"/>
      </w:rPr>
    </w:lvl>
    <w:lvl w:ilvl="5" w:tplc="93941252">
      <w:numFmt w:val="bullet"/>
      <w:lvlText w:val="•"/>
      <w:lvlJc w:val="left"/>
      <w:pPr>
        <w:ind w:left="5390" w:hanging="358"/>
      </w:pPr>
      <w:rPr>
        <w:rFonts w:hint="default"/>
        <w:lang w:val="en-US" w:eastAsia="en-US" w:bidi="ar-SA"/>
      </w:rPr>
    </w:lvl>
    <w:lvl w:ilvl="6" w:tplc="39CE09C0">
      <w:numFmt w:val="bullet"/>
      <w:lvlText w:val="•"/>
      <w:lvlJc w:val="left"/>
      <w:pPr>
        <w:ind w:left="6268" w:hanging="358"/>
      </w:pPr>
      <w:rPr>
        <w:rFonts w:hint="default"/>
        <w:lang w:val="en-US" w:eastAsia="en-US" w:bidi="ar-SA"/>
      </w:rPr>
    </w:lvl>
    <w:lvl w:ilvl="7" w:tplc="68FAB0CA">
      <w:numFmt w:val="bullet"/>
      <w:lvlText w:val="•"/>
      <w:lvlJc w:val="left"/>
      <w:pPr>
        <w:ind w:left="7146" w:hanging="358"/>
      </w:pPr>
      <w:rPr>
        <w:rFonts w:hint="default"/>
        <w:lang w:val="en-US" w:eastAsia="en-US" w:bidi="ar-SA"/>
      </w:rPr>
    </w:lvl>
    <w:lvl w:ilvl="8" w:tplc="C5F00CFE">
      <w:numFmt w:val="bullet"/>
      <w:lvlText w:val="•"/>
      <w:lvlJc w:val="left"/>
      <w:pPr>
        <w:ind w:left="802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9660D2D"/>
    <w:multiLevelType w:val="multilevel"/>
    <w:tmpl w:val="5F4A307E"/>
    <w:lvl w:ilvl="0">
      <w:start w:val="1"/>
      <w:numFmt w:val="decimal"/>
      <w:lvlText w:val="%1"/>
      <w:lvlJc w:val="left"/>
      <w:pPr>
        <w:ind w:left="1127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26" w:hanging="4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3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7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7" w:hanging="495"/>
      </w:pPr>
      <w:rPr>
        <w:rFonts w:hint="default"/>
        <w:lang w:val="en-US" w:eastAsia="en-US" w:bidi="ar-SA"/>
      </w:rPr>
    </w:lvl>
  </w:abstractNum>
  <w:abstractNum w:abstractNumId="2" w15:restartNumberingAfterBreak="0">
    <w:nsid w:val="23F51C69"/>
    <w:multiLevelType w:val="hybridMultilevel"/>
    <w:tmpl w:val="3E8620D2"/>
    <w:lvl w:ilvl="0" w:tplc="5ABC754C">
      <w:numFmt w:val="bullet"/>
      <w:lvlText w:val=""/>
      <w:lvlJc w:val="left"/>
      <w:pPr>
        <w:ind w:left="13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208E48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2" w:tplc="E61ED12A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C7C6ACC0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 w:tplc="D5B294B8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F7448808">
      <w:numFmt w:val="bullet"/>
      <w:lvlText w:val="•"/>
      <w:lvlJc w:val="left"/>
      <w:pPr>
        <w:ind w:left="5641" w:hanging="360"/>
      </w:pPr>
      <w:rPr>
        <w:rFonts w:hint="default"/>
        <w:lang w:val="en-US" w:eastAsia="en-US" w:bidi="ar-SA"/>
      </w:rPr>
    </w:lvl>
    <w:lvl w:ilvl="6" w:tplc="305C91A4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A2983D3A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49C43208">
      <w:numFmt w:val="bullet"/>
      <w:lvlText w:val="•"/>
      <w:lvlJc w:val="left"/>
      <w:pPr>
        <w:ind w:left="82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346C5A"/>
    <w:multiLevelType w:val="multilevel"/>
    <w:tmpl w:val="1994A4BC"/>
    <w:lvl w:ilvl="0">
      <w:start w:val="1"/>
      <w:numFmt w:val="decimal"/>
      <w:lvlText w:val="%1"/>
      <w:lvlJc w:val="left"/>
      <w:pPr>
        <w:ind w:left="633" w:hanging="49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7" w:hanging="492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098" w:hanging="49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76" w:hanging="4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4" w:hanging="4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2" w:hanging="4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0" w:hanging="4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8" w:hanging="4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6" w:hanging="492"/>
      </w:pPr>
      <w:rPr>
        <w:rFonts w:hint="default"/>
        <w:lang w:val="en-US" w:eastAsia="en-US" w:bidi="ar-SA"/>
      </w:rPr>
    </w:lvl>
  </w:abstractNum>
  <w:num w:numId="1" w16cid:durableId="1595094135">
    <w:abstractNumId w:val="1"/>
  </w:num>
  <w:num w:numId="2" w16cid:durableId="669219990">
    <w:abstractNumId w:val="0"/>
  </w:num>
  <w:num w:numId="3" w16cid:durableId="1259632125">
    <w:abstractNumId w:val="2"/>
  </w:num>
  <w:num w:numId="4" w16cid:durableId="468669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D21"/>
    <w:rsid w:val="00317412"/>
    <w:rsid w:val="00720728"/>
    <w:rsid w:val="00F6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A73D7"/>
  <w15:docId w15:val="{A2259D13-27A9-42B9-975B-732EDA3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0" w:right="12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0"/>
      <w:ind w:left="635" w:hanging="495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govt.nz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10892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2025-07-07T21:07:00Z</dcterms:created>
  <dcterms:modified xsi:type="dcterms:W3CDTF">2025-07-07T21:07:00Z</dcterms:modified>
</cp:coreProperties>
</file>