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F2039" w14:textId="244B12CE" w:rsidR="00143739" w:rsidRPr="00CA46EC" w:rsidRDefault="00037AFE" w:rsidP="00143739">
      <w:pPr>
        <w:spacing w:before="200" w:after="240"/>
        <w:rPr>
          <w:rFonts w:cs="Arial"/>
          <w:sz w:val="24"/>
          <w:szCs w:val="24"/>
        </w:rPr>
      </w:pPr>
      <w:r>
        <w:rPr>
          <w:rFonts w:cs="Arial"/>
          <w:sz w:val="24"/>
          <w:szCs w:val="24"/>
        </w:rPr>
        <w:t>In Confidence</w:t>
      </w:r>
    </w:p>
    <w:p w14:paraId="1893E3F4" w14:textId="66B2E8BA" w:rsidR="00143739" w:rsidRPr="00CA46EC" w:rsidRDefault="00143739" w:rsidP="00143739">
      <w:pPr>
        <w:spacing w:before="120" w:after="240"/>
        <w:rPr>
          <w:rFonts w:cs="Arial"/>
          <w:sz w:val="24"/>
          <w:szCs w:val="24"/>
        </w:rPr>
      </w:pPr>
      <w:r w:rsidRPr="00CA46EC">
        <w:rPr>
          <w:rFonts w:cs="Arial"/>
          <w:sz w:val="24"/>
          <w:szCs w:val="24"/>
        </w:rPr>
        <w:t xml:space="preserve">Office of the Minister for </w:t>
      </w:r>
      <w:r w:rsidR="00275471">
        <w:rPr>
          <w:rFonts w:cs="Arial"/>
          <w:sz w:val="24"/>
          <w:szCs w:val="24"/>
        </w:rPr>
        <w:t xml:space="preserve">Social Development and Employment </w:t>
      </w:r>
      <w:r w:rsidRPr="00CA46EC">
        <w:rPr>
          <w:rFonts w:cs="Arial"/>
          <w:sz w:val="24"/>
          <w:szCs w:val="24"/>
        </w:rPr>
        <w:br/>
        <w:t>Cabinet Legislation Committee</w:t>
      </w:r>
    </w:p>
    <w:p w14:paraId="7C9CD8C9" w14:textId="77777777" w:rsidR="00143739" w:rsidRPr="00C5236C" w:rsidRDefault="00143739" w:rsidP="00143739">
      <w:pPr>
        <w:spacing w:after="240"/>
        <w:rPr>
          <w:rFonts w:cs="Arial"/>
        </w:rPr>
      </w:pPr>
    </w:p>
    <w:p w14:paraId="28358C5C" w14:textId="5F1B0A24" w:rsidR="00143739" w:rsidRPr="00782B6C" w:rsidRDefault="00275471" w:rsidP="00143739">
      <w:pPr>
        <w:spacing w:after="240"/>
        <w:rPr>
          <w:rFonts w:cs="Arial"/>
        </w:rPr>
      </w:pPr>
      <w:r>
        <w:rPr>
          <w:rFonts w:cs="Arial"/>
          <w:b/>
          <w:sz w:val="28"/>
          <w:szCs w:val="28"/>
        </w:rPr>
        <w:t xml:space="preserve">EXEMPTING THE </w:t>
      </w:r>
      <w:proofErr w:type="gramStart"/>
      <w:r>
        <w:rPr>
          <w:rFonts w:cs="Arial"/>
          <w:b/>
          <w:sz w:val="28"/>
          <w:szCs w:val="28"/>
        </w:rPr>
        <w:t>COST OF LIVING</w:t>
      </w:r>
      <w:proofErr w:type="gramEnd"/>
      <w:r>
        <w:rPr>
          <w:rFonts w:cs="Arial"/>
          <w:b/>
          <w:sz w:val="28"/>
          <w:szCs w:val="28"/>
        </w:rPr>
        <w:t xml:space="preserve"> PAYMENT FROM BEING CONSIDERED INCOME OR A CASH ASSET FOR WELFARE </w:t>
      </w:r>
      <w:r w:rsidR="00F90BF2">
        <w:rPr>
          <w:rFonts w:cs="Arial"/>
          <w:b/>
          <w:sz w:val="28"/>
          <w:szCs w:val="28"/>
        </w:rPr>
        <w:t>SUPPORT</w:t>
      </w:r>
    </w:p>
    <w:p w14:paraId="29566A48" w14:textId="77777777" w:rsidR="00143739" w:rsidRPr="00646662" w:rsidRDefault="00143739" w:rsidP="00143739">
      <w:pPr>
        <w:pStyle w:val="Heading2"/>
        <w:rPr>
          <w:sz w:val="24"/>
          <w:szCs w:val="24"/>
        </w:rPr>
      </w:pPr>
      <w:r w:rsidRPr="00646662">
        <w:rPr>
          <w:sz w:val="24"/>
          <w:szCs w:val="24"/>
        </w:rPr>
        <w:t xml:space="preserve">Proposal </w:t>
      </w:r>
    </w:p>
    <w:p w14:paraId="57AA3C8E" w14:textId="6BE17806" w:rsidR="00275471" w:rsidRPr="00782B6C" w:rsidRDefault="00275471" w:rsidP="00023FC2">
      <w:pPr>
        <w:pStyle w:val="CabStandard"/>
        <w:numPr>
          <w:ilvl w:val="0"/>
          <w:numId w:val="4"/>
        </w:numPr>
      </w:pPr>
      <w:r>
        <w:t>This</w:t>
      </w:r>
      <w:r w:rsidRPr="00AC4052">
        <w:t xml:space="preserve"> paper seeks </w:t>
      </w:r>
      <w:r>
        <w:t>Cabinet approval to submit to the Executive Council the Social Security (</w:t>
      </w:r>
      <w:r w:rsidR="00BC1BAC">
        <w:t xml:space="preserve">Cash Assets and </w:t>
      </w:r>
      <w:r>
        <w:t>Income Exemption</w:t>
      </w:r>
      <w:r w:rsidR="00BC1BAC">
        <w:t>s—Cost of Living Payment</w:t>
      </w:r>
      <w:r>
        <w:t>) Amendment Regulations 2022 and the Student Allowance</w:t>
      </w:r>
      <w:r w:rsidR="00BC1BAC">
        <w:t>s</w:t>
      </w:r>
      <w:r>
        <w:t xml:space="preserve"> (</w:t>
      </w:r>
      <w:r w:rsidR="00BC1BAC">
        <w:t>Income</w:t>
      </w:r>
      <w:r>
        <w:t xml:space="preserve"> Exemption</w:t>
      </w:r>
      <w:r w:rsidR="00BC1BAC">
        <w:t>s—Cost of Living Payment</w:t>
      </w:r>
      <w:r>
        <w:t>) Amendment Regulations 2022</w:t>
      </w:r>
      <w:r w:rsidR="00D40066">
        <w:t>, which will</w:t>
      </w:r>
      <w:r>
        <w:t xml:space="preserve"> exempt the proposed temporary Cost of Living payment from being considered income or a cash asset for welfare assistance administered by the Ministry of Social Development (MSD).</w:t>
      </w:r>
    </w:p>
    <w:p w14:paraId="3F1D79F3" w14:textId="212FB085" w:rsidR="00143739" w:rsidRDefault="00143739" w:rsidP="00143739">
      <w:pPr>
        <w:pStyle w:val="Heading2"/>
      </w:pPr>
      <w:r w:rsidRPr="00646662">
        <w:rPr>
          <w:sz w:val="24"/>
          <w:szCs w:val="24"/>
        </w:rPr>
        <w:t>Policy</w:t>
      </w:r>
      <w:r w:rsidRPr="00EA2E71">
        <w:t xml:space="preserve"> </w:t>
      </w:r>
    </w:p>
    <w:p w14:paraId="3D93AD85" w14:textId="440B19FD" w:rsidR="00275471" w:rsidRPr="00275471" w:rsidRDefault="00275471" w:rsidP="00275471">
      <w:pPr>
        <w:rPr>
          <w:i/>
          <w:iCs/>
          <w:sz w:val="24"/>
          <w:szCs w:val="24"/>
        </w:rPr>
      </w:pPr>
      <w:r w:rsidRPr="00275471">
        <w:rPr>
          <w:i/>
          <w:iCs/>
          <w:sz w:val="24"/>
          <w:szCs w:val="24"/>
        </w:rPr>
        <w:t>Cabinet has agreed to provide a temporary Cost of Living payment</w:t>
      </w:r>
    </w:p>
    <w:p w14:paraId="683ACD54" w14:textId="593C6F92" w:rsidR="00275471" w:rsidRDefault="00275471" w:rsidP="00023FC2">
      <w:pPr>
        <w:pStyle w:val="CabStandard"/>
      </w:pPr>
      <w:r>
        <w:t>New Zealand is experiencing a period where global uncertainty, strong domestic demand, COVID-related supply chain disruption and the effects of the war in Ukraine ha</w:t>
      </w:r>
      <w:r w:rsidR="00DA01F1">
        <w:t>ve</w:t>
      </w:r>
      <w:r>
        <w:t xml:space="preserve"> led </w:t>
      </w:r>
      <w:r w:rsidR="000E6CB1">
        <w:t xml:space="preserve">Consumer Price Index </w:t>
      </w:r>
      <w:r>
        <w:t>inflation to spike above wage growth.</w:t>
      </w:r>
      <w:r w:rsidRPr="00AC4052">
        <w:t xml:space="preserve"> </w:t>
      </w:r>
      <w:r>
        <w:t xml:space="preserve">In response, </w:t>
      </w:r>
      <w:r w:rsidR="00D40066">
        <w:t>we</w:t>
      </w:r>
      <w:r>
        <w:t xml:space="preserve"> recently announced a range of measures to support New Zealanders. This included temporary reductions in fuel excise duties, road user charges and public transport fares to alleviate household costs and support the uptake of public transport.</w:t>
      </w:r>
      <w:r w:rsidRPr="00D162A5">
        <w:t xml:space="preserve"> </w:t>
      </w:r>
    </w:p>
    <w:p w14:paraId="32E3F38C" w14:textId="0340F7CD" w:rsidR="00275471" w:rsidRPr="00055913" w:rsidRDefault="00275471" w:rsidP="00275471">
      <w:pPr>
        <w:pStyle w:val="CabStandard"/>
      </w:pPr>
      <w:r>
        <w:t xml:space="preserve">On 12 April 2022, Cabinet agreed to provide a temporary Cost of Living payment to further support low- to middle-income New Zealanders over the winter period </w:t>
      </w:r>
      <w:r w:rsidR="0062009A">
        <w:t>[CAB-22-MIN-0130</w:t>
      </w:r>
      <w:r w:rsidR="00D40066">
        <w:t xml:space="preserve"> refers</w:t>
      </w:r>
      <w:r w:rsidR="0062009A">
        <w:t>]</w:t>
      </w:r>
      <w:r>
        <w:t>. T</w:t>
      </w:r>
      <w:r w:rsidRPr="00055913">
        <w:t xml:space="preserve">he payment will: </w:t>
      </w:r>
    </w:p>
    <w:p w14:paraId="6E030824" w14:textId="0D92B94E" w:rsidR="00275471" w:rsidRPr="00055913" w:rsidRDefault="00275471" w:rsidP="00023FC2">
      <w:pPr>
        <w:pStyle w:val="CabStandard"/>
        <w:numPr>
          <w:ilvl w:val="1"/>
          <w:numId w:val="5"/>
        </w:numPr>
      </w:pPr>
      <w:r>
        <w:t xml:space="preserve">be paid by Inland Revenue </w:t>
      </w:r>
      <w:r w:rsidRPr="00055913">
        <w:t>to low</w:t>
      </w:r>
      <w:r w:rsidR="000E6CB1">
        <w:t>-</w:t>
      </w:r>
      <w:r w:rsidRPr="00055913">
        <w:t xml:space="preserve"> and middle-income individuals who had assessed net income </w:t>
      </w:r>
      <w:r w:rsidR="00AF5B45">
        <w:t>up to</w:t>
      </w:r>
      <w:r w:rsidR="00AF5B45" w:rsidRPr="00055913">
        <w:t xml:space="preserve"> </w:t>
      </w:r>
      <w:r w:rsidRPr="00055913">
        <w:t>$70,000 for the 2021/2022 tax year</w:t>
      </w:r>
      <w:r w:rsidR="0002664E">
        <w:rPr>
          <w:rStyle w:val="FootnoteReference"/>
        </w:rPr>
        <w:footnoteReference w:id="1"/>
      </w:r>
      <w:r w:rsidRPr="00055913">
        <w:t xml:space="preserve"> </w:t>
      </w:r>
    </w:p>
    <w:p w14:paraId="055C3575" w14:textId="6B805E2D" w:rsidR="00275471" w:rsidRPr="00055913" w:rsidRDefault="00275471" w:rsidP="00023FC2">
      <w:pPr>
        <w:pStyle w:val="CabStandard"/>
        <w:numPr>
          <w:ilvl w:val="1"/>
          <w:numId w:val="5"/>
        </w:numPr>
      </w:pPr>
      <w:r w:rsidRPr="00055913">
        <w:t xml:space="preserve">exclude individuals who are receiving a qualifying benefit for </w:t>
      </w:r>
      <w:r w:rsidR="005F2F3C">
        <w:t>the Winter Energy Payment (</w:t>
      </w:r>
      <w:r w:rsidRPr="00055913">
        <w:t>WEP</w:t>
      </w:r>
      <w:r w:rsidR="005F2F3C">
        <w:t>)</w:t>
      </w:r>
      <w:r>
        <w:rPr>
          <w:rStyle w:val="FootnoteReference"/>
        </w:rPr>
        <w:footnoteReference w:id="2"/>
      </w:r>
    </w:p>
    <w:p w14:paraId="3D7B7E07" w14:textId="77777777" w:rsidR="00275471" w:rsidRPr="00055913" w:rsidRDefault="00275471" w:rsidP="00023FC2">
      <w:pPr>
        <w:pStyle w:val="CabStandard"/>
        <w:numPr>
          <w:ilvl w:val="1"/>
          <w:numId w:val="5"/>
        </w:numPr>
      </w:pPr>
      <w:r w:rsidRPr="00055913">
        <w:t xml:space="preserve">total $350 per individual, split over three payment dates beginning 1 August 2022 (then 1 September and </w:t>
      </w:r>
      <w:r>
        <w:t>3</w:t>
      </w:r>
      <w:r w:rsidRPr="00055913">
        <w:t xml:space="preserve"> October) </w:t>
      </w:r>
    </w:p>
    <w:p w14:paraId="459EB90B" w14:textId="77777777" w:rsidR="00275471" w:rsidRDefault="00275471" w:rsidP="00023FC2">
      <w:pPr>
        <w:pStyle w:val="CabStandard"/>
        <w:numPr>
          <w:ilvl w:val="1"/>
          <w:numId w:val="5"/>
        </w:numPr>
      </w:pPr>
      <w:r w:rsidRPr="00055913">
        <w:t xml:space="preserve">be non-taxable and not included as income for social policy products, including Working for Families. </w:t>
      </w:r>
    </w:p>
    <w:p w14:paraId="752DC76A" w14:textId="29B63CCB" w:rsidR="00275471" w:rsidRDefault="00275471" w:rsidP="00275471">
      <w:pPr>
        <w:pStyle w:val="CabStandard"/>
      </w:pPr>
      <w:r>
        <w:t xml:space="preserve">An individual’s eligibility for the payment will be assessed before each monthly payment is made, </w:t>
      </w:r>
      <w:r w:rsidR="00AF5B45">
        <w:t xml:space="preserve">to </w:t>
      </w:r>
      <w:proofErr w:type="gramStart"/>
      <w:r w:rsidR="00AF5B45">
        <w:t>take into account</w:t>
      </w:r>
      <w:proofErr w:type="gramEnd"/>
      <w:r w:rsidR="00AF5B45">
        <w:t xml:space="preserve"> any changes in circumstances. This will</w:t>
      </w:r>
      <w:r w:rsidR="005F2F3C">
        <w:t xml:space="preserve"> ensure</w:t>
      </w:r>
      <w:r>
        <w:t xml:space="preserve"> that </w:t>
      </w:r>
      <w:r w:rsidRPr="00624671">
        <w:t xml:space="preserve">individuals who move off </w:t>
      </w:r>
      <w:r>
        <w:t xml:space="preserve">a </w:t>
      </w:r>
      <w:r w:rsidRPr="00624671">
        <w:t xml:space="preserve">benefit during the winter period </w:t>
      </w:r>
      <w:r w:rsidR="005F2F3C">
        <w:t xml:space="preserve">(and who therefore </w:t>
      </w:r>
      <w:r w:rsidRPr="00624671">
        <w:t>miss out on the full rate of WEP</w:t>
      </w:r>
      <w:r w:rsidR="005F2F3C">
        <w:t>)</w:t>
      </w:r>
      <w:r w:rsidRPr="00624671">
        <w:t xml:space="preserve"> </w:t>
      </w:r>
      <w:r w:rsidR="005F2F3C">
        <w:t>may also receive</w:t>
      </w:r>
      <w:r w:rsidRPr="00624671">
        <w:t xml:space="preserve"> </w:t>
      </w:r>
      <w:r w:rsidR="005F2F3C">
        <w:t xml:space="preserve">part of the </w:t>
      </w:r>
      <w:proofErr w:type="gramStart"/>
      <w:r>
        <w:t>Cost of Living</w:t>
      </w:r>
      <w:proofErr w:type="gramEnd"/>
      <w:r w:rsidRPr="00624671">
        <w:t xml:space="preserve"> payment.</w:t>
      </w:r>
    </w:p>
    <w:p w14:paraId="10F32406" w14:textId="709C92FF" w:rsidR="00275471" w:rsidRPr="00275471" w:rsidRDefault="00275471" w:rsidP="00275471">
      <w:pPr>
        <w:pStyle w:val="Heading2"/>
        <w:rPr>
          <w:rFonts w:eastAsiaTheme="minorHAnsi" w:cstheme="minorBidi"/>
          <w:b w:val="0"/>
          <w:bCs w:val="0"/>
          <w:i/>
          <w:sz w:val="24"/>
          <w:szCs w:val="22"/>
        </w:rPr>
      </w:pPr>
      <w:r w:rsidRPr="00275471">
        <w:rPr>
          <w:rFonts w:eastAsiaTheme="minorHAnsi" w:cstheme="minorBidi"/>
          <w:b w:val="0"/>
          <w:bCs w:val="0"/>
          <w:i/>
          <w:sz w:val="24"/>
          <w:szCs w:val="22"/>
        </w:rPr>
        <w:t>The payment needs to be excluded as income and a cash asset for welfare assistance to avoid reductions in other support</w:t>
      </w:r>
    </w:p>
    <w:p w14:paraId="300EB4E8" w14:textId="77777777" w:rsidR="00275471" w:rsidRDefault="00275471" w:rsidP="00275471">
      <w:pPr>
        <w:pStyle w:val="CabStandard"/>
      </w:pPr>
      <w:r w:rsidRPr="00055913">
        <w:t xml:space="preserve">People who receive the </w:t>
      </w:r>
      <w:proofErr w:type="gramStart"/>
      <w:r>
        <w:t>C</w:t>
      </w:r>
      <w:r w:rsidRPr="00055913">
        <w:t xml:space="preserve">ost of </w:t>
      </w:r>
      <w:r>
        <w:t>L</w:t>
      </w:r>
      <w:r w:rsidRPr="00055913">
        <w:t>iving</w:t>
      </w:r>
      <w:proofErr w:type="gramEnd"/>
      <w:r w:rsidRPr="00055913">
        <w:t xml:space="preserve"> payment may also be entitled to other income or asset-tested support through the welfare system, such as the Accommodation Supplement, Temporary Additional Support, a Special Needs Grant or a Student Allowance. Under current settings, the new payment will be considered as income or a cash asset, depending on the form of assistance, and will need to be declared by the client. This may then reduce their entitlement to other support. </w:t>
      </w:r>
    </w:p>
    <w:p w14:paraId="3F3F044B" w14:textId="0F14E9A3" w:rsidR="00275471" w:rsidRDefault="00275471" w:rsidP="00275471">
      <w:pPr>
        <w:pStyle w:val="CabStandard"/>
      </w:pPr>
      <w:r>
        <w:t xml:space="preserve">To prevent this unintended flow-on, Cabinet agreed to exempt the payment from being considered income or a cash asset for income support, via amendments to the Social Security Regulations 2018 and the Student Allowances Regulations 1998 </w:t>
      </w:r>
      <w:r w:rsidR="003C50B2">
        <w:t>[CAB-22-MIN-0130</w:t>
      </w:r>
      <w:r w:rsidR="00D40066">
        <w:t xml:space="preserve"> refers</w:t>
      </w:r>
      <w:r w:rsidR="003C50B2">
        <w:t>].</w:t>
      </w:r>
    </w:p>
    <w:p w14:paraId="6F948D2E" w14:textId="77E280F0" w:rsidR="00275471" w:rsidRDefault="00CA5165" w:rsidP="00275471">
      <w:pPr>
        <w:pStyle w:val="CabStandard"/>
      </w:pPr>
      <w:r>
        <w:t>T</w:t>
      </w:r>
      <w:r w:rsidR="00275471">
        <w:t xml:space="preserve">he attached </w:t>
      </w:r>
      <w:r w:rsidR="00BC1BAC">
        <w:t xml:space="preserve">Social Security (Cash Assets and Income Exemptions—Cost of Living Payment) Amendment Regulations 2022 </w:t>
      </w:r>
      <w:r w:rsidR="00275471">
        <w:t>will exempt</w:t>
      </w:r>
      <w:r w:rsidR="00275471" w:rsidRPr="00B74393">
        <w:t xml:space="preserve"> </w:t>
      </w:r>
      <w:r w:rsidR="00275471">
        <w:t xml:space="preserve">the </w:t>
      </w:r>
      <w:proofErr w:type="gramStart"/>
      <w:r w:rsidR="00275471">
        <w:t>Cost of Living</w:t>
      </w:r>
      <w:proofErr w:type="gramEnd"/>
      <w:r w:rsidR="00275471">
        <w:t xml:space="preserve"> payment,</w:t>
      </w:r>
      <w:r w:rsidR="00275471" w:rsidRPr="00B74393">
        <w:t xml:space="preserve"> </w:t>
      </w:r>
      <w:r w:rsidR="00275471" w:rsidRPr="00F05859">
        <w:t>for a period of 12 months after receipt of the payment</w:t>
      </w:r>
      <w:r w:rsidR="00275471">
        <w:t xml:space="preserve">, </w:t>
      </w:r>
      <w:r w:rsidR="00275471" w:rsidRPr="00F05859">
        <w:t>from</w:t>
      </w:r>
      <w:r w:rsidR="00275471">
        <w:t xml:space="preserve"> being considered:</w:t>
      </w:r>
    </w:p>
    <w:p w14:paraId="30F9190B" w14:textId="77777777" w:rsidR="00275471" w:rsidRPr="00B74393" w:rsidRDefault="00275471" w:rsidP="00023FC2">
      <w:pPr>
        <w:pStyle w:val="CabStandard"/>
        <w:numPr>
          <w:ilvl w:val="1"/>
          <w:numId w:val="5"/>
        </w:numPr>
      </w:pPr>
      <w:r w:rsidRPr="00B74393">
        <w:t>income and cash asset</w:t>
      </w:r>
      <w:r>
        <w:t>s</w:t>
      </w:r>
      <w:r w:rsidRPr="00B74393">
        <w:t xml:space="preserve"> for benefit purposes generally </w:t>
      </w:r>
    </w:p>
    <w:p w14:paraId="5F42943C" w14:textId="77777777" w:rsidR="00275471" w:rsidRPr="00B74393" w:rsidRDefault="00275471" w:rsidP="00023FC2">
      <w:pPr>
        <w:pStyle w:val="CabStandard"/>
        <w:numPr>
          <w:ilvl w:val="1"/>
          <w:numId w:val="5"/>
        </w:numPr>
      </w:pPr>
      <w:r w:rsidRPr="00B74393">
        <w:t xml:space="preserve">cash assets and chargeable income for eligibility for Temporary Additional Support </w:t>
      </w:r>
    </w:p>
    <w:p w14:paraId="183DA874" w14:textId="77777777" w:rsidR="00275471" w:rsidRPr="00B74393" w:rsidRDefault="00275471" w:rsidP="00023FC2">
      <w:pPr>
        <w:pStyle w:val="CabStandard"/>
        <w:numPr>
          <w:ilvl w:val="1"/>
          <w:numId w:val="5"/>
        </w:numPr>
      </w:pPr>
      <w:r w:rsidRPr="00B74393">
        <w:t>cash assets for eligibility for Accommodation Supplement.</w:t>
      </w:r>
    </w:p>
    <w:p w14:paraId="107417C6" w14:textId="5A7F56E9" w:rsidR="00275471" w:rsidRDefault="00275471" w:rsidP="00275471">
      <w:pPr>
        <w:pStyle w:val="CabStandard"/>
      </w:pPr>
      <w:r>
        <w:t xml:space="preserve">Similarly, the attached </w:t>
      </w:r>
      <w:r w:rsidR="00BC1BAC">
        <w:t xml:space="preserve">Student Allowances (Income Exemptions—Cost of Living Payment) Amendment Regulations 2022 </w:t>
      </w:r>
      <w:r>
        <w:t xml:space="preserve">will exclude the </w:t>
      </w:r>
      <w:proofErr w:type="gramStart"/>
      <w:r>
        <w:t>Cost of Living</w:t>
      </w:r>
      <w:proofErr w:type="gramEnd"/>
      <w:r>
        <w:t xml:space="preserve"> payment from the personal and partner income </w:t>
      </w:r>
      <w:r w:rsidR="000823F5">
        <w:t>definitions</w:t>
      </w:r>
      <w:r>
        <w:t xml:space="preserve"> for student allowances</w:t>
      </w:r>
      <w:r w:rsidR="000E6CB1">
        <w:t>,</w:t>
      </w:r>
      <w:r>
        <w:t xml:space="preserve"> for a period of 12 months after the receipt of payment. This will ensure that affected students </w:t>
      </w:r>
      <w:r w:rsidR="004C3EA5">
        <w:t xml:space="preserve">do not receive a reduced rate or </w:t>
      </w:r>
      <w:r>
        <w:t xml:space="preserve">are disentitled to student allowances because of any </w:t>
      </w:r>
      <w:proofErr w:type="gramStart"/>
      <w:r>
        <w:t>Cost of Living</w:t>
      </w:r>
      <w:proofErr w:type="gramEnd"/>
      <w:r>
        <w:t xml:space="preserve"> payments they, </w:t>
      </w:r>
      <w:r w:rsidRPr="003C50B2">
        <w:t>their parents</w:t>
      </w:r>
      <w:r w:rsidR="00DA01F1">
        <w:t>,</w:t>
      </w:r>
      <w:r>
        <w:t xml:space="preserve"> or their partner receives. </w:t>
      </w:r>
    </w:p>
    <w:p w14:paraId="0C2E19F2" w14:textId="77777777" w:rsidR="00143739" w:rsidRPr="00A236C6" w:rsidRDefault="00143739" w:rsidP="00143739">
      <w:pPr>
        <w:pStyle w:val="Heading2"/>
        <w:rPr>
          <w:b w:val="0"/>
        </w:rPr>
      </w:pPr>
      <w:r>
        <w:br w:type="page"/>
      </w:r>
      <w:r w:rsidRPr="00646662">
        <w:rPr>
          <w:sz w:val="24"/>
          <w:szCs w:val="24"/>
        </w:rPr>
        <w:t>Timing and 28-day rule</w:t>
      </w:r>
      <w:r w:rsidRPr="00A236C6">
        <w:t xml:space="preserve"> </w:t>
      </w:r>
    </w:p>
    <w:p w14:paraId="5105C08D" w14:textId="0AA538CC" w:rsidR="00275471" w:rsidRPr="00511ADC" w:rsidRDefault="00275471" w:rsidP="00275471">
      <w:pPr>
        <w:pStyle w:val="CabStandard"/>
      </w:pPr>
      <w:r w:rsidRPr="00511ADC">
        <w:t>The Amendment Regulation</w:t>
      </w:r>
      <w:r>
        <w:t>s</w:t>
      </w:r>
      <w:r w:rsidRPr="00511ADC">
        <w:t xml:space="preserve">, if approved, will be submitted to the Executive Council for consideration on </w:t>
      </w:r>
      <w:r>
        <w:t>13 June</w:t>
      </w:r>
      <w:r w:rsidRPr="00511ADC">
        <w:t xml:space="preserve"> 202</w:t>
      </w:r>
      <w:r>
        <w:t>2</w:t>
      </w:r>
      <w:r w:rsidRPr="00511ADC">
        <w:t xml:space="preserve">. They will be published in the New Zealand Gazette by 1 </w:t>
      </w:r>
      <w:r>
        <w:t>July</w:t>
      </w:r>
      <w:r w:rsidRPr="00511ADC">
        <w:t xml:space="preserve"> 202</w:t>
      </w:r>
      <w:r>
        <w:t>2</w:t>
      </w:r>
      <w:r w:rsidRPr="00511ADC">
        <w:t xml:space="preserve"> and will come into force on 1 </w:t>
      </w:r>
      <w:r>
        <w:t>August</w:t>
      </w:r>
      <w:r w:rsidRPr="00511ADC">
        <w:t xml:space="preserve"> 202</w:t>
      </w:r>
      <w:r>
        <w:t>2</w:t>
      </w:r>
      <w:r w:rsidRPr="00511ADC">
        <w:t>. This timing is consistent with Rule 7.96–7.99 of the Cabinet Manual (the ‘28-day rule’).</w:t>
      </w:r>
    </w:p>
    <w:p w14:paraId="02021550" w14:textId="77777777" w:rsidR="00143739" w:rsidRPr="00646662" w:rsidRDefault="00143739" w:rsidP="00143739">
      <w:pPr>
        <w:pStyle w:val="Heading2"/>
        <w:rPr>
          <w:sz w:val="24"/>
          <w:szCs w:val="24"/>
        </w:rPr>
      </w:pPr>
      <w:r w:rsidRPr="00646662">
        <w:rPr>
          <w:sz w:val="24"/>
          <w:szCs w:val="24"/>
        </w:rPr>
        <w:t xml:space="preserve">Compliance </w:t>
      </w:r>
    </w:p>
    <w:p w14:paraId="24F849E6" w14:textId="2A2225E8" w:rsidR="00701760" w:rsidRDefault="00275471" w:rsidP="00701760">
      <w:pPr>
        <w:pStyle w:val="CabStandard"/>
      </w:pPr>
      <w:r>
        <w:t>The Amendment Regulations comply with</w:t>
      </w:r>
      <w:r w:rsidR="00143739" w:rsidRPr="00782B6C">
        <w:t xml:space="preserve"> the following</w:t>
      </w:r>
      <w:r>
        <w:t>:</w:t>
      </w:r>
    </w:p>
    <w:p w14:paraId="6437B9FF" w14:textId="77777777" w:rsidR="00143739" w:rsidRDefault="00143739" w:rsidP="00023FC2">
      <w:pPr>
        <w:pStyle w:val="CabStandard"/>
        <w:numPr>
          <w:ilvl w:val="1"/>
          <w:numId w:val="5"/>
        </w:numPr>
      </w:pPr>
      <w:r w:rsidRPr="00A236C6">
        <w:t xml:space="preserve">the principles of the Treaty of </w:t>
      </w:r>
      <w:proofErr w:type="gramStart"/>
      <w:r w:rsidRPr="00A236C6">
        <w:t>Waitangi;</w:t>
      </w:r>
      <w:proofErr w:type="gramEnd"/>
      <w:r w:rsidRPr="00A236C6">
        <w:t xml:space="preserve"> </w:t>
      </w:r>
    </w:p>
    <w:p w14:paraId="48E75A61" w14:textId="77777777" w:rsidR="00143739" w:rsidRDefault="00143739" w:rsidP="00023FC2">
      <w:pPr>
        <w:pStyle w:val="CabStandard"/>
        <w:numPr>
          <w:ilvl w:val="1"/>
          <w:numId w:val="5"/>
        </w:numPr>
      </w:pPr>
      <w:r w:rsidRPr="00A236C6">
        <w:t xml:space="preserve">the rights and freedoms contained in the New Zealand Bill of Rights Act 1990 or the Human Rights Act </w:t>
      </w:r>
      <w:proofErr w:type="gramStart"/>
      <w:r w:rsidRPr="00A236C6">
        <w:t>1993;</w:t>
      </w:r>
      <w:proofErr w:type="gramEnd"/>
      <w:r w:rsidRPr="00A236C6">
        <w:t xml:space="preserve"> </w:t>
      </w:r>
    </w:p>
    <w:p w14:paraId="6E8326E8" w14:textId="6CA2471A" w:rsidR="00143739" w:rsidRDefault="00143739" w:rsidP="00023FC2">
      <w:pPr>
        <w:pStyle w:val="CabStandard"/>
        <w:numPr>
          <w:ilvl w:val="1"/>
          <w:numId w:val="5"/>
        </w:numPr>
      </w:pPr>
      <w:r w:rsidRPr="00A236C6">
        <w:t xml:space="preserve">the principles and guidelines set out in the Privacy Act </w:t>
      </w:r>
      <w:proofErr w:type="gramStart"/>
      <w:r w:rsidR="005D2CB6">
        <w:t>2020</w:t>
      </w:r>
      <w:r w:rsidRPr="00A236C6">
        <w:t>;</w:t>
      </w:r>
      <w:proofErr w:type="gramEnd"/>
      <w:r w:rsidRPr="00A236C6">
        <w:t xml:space="preserve"> </w:t>
      </w:r>
    </w:p>
    <w:p w14:paraId="38789329" w14:textId="77777777" w:rsidR="00143739" w:rsidRDefault="00143739" w:rsidP="00023FC2">
      <w:pPr>
        <w:pStyle w:val="CabStandard"/>
        <w:numPr>
          <w:ilvl w:val="1"/>
          <w:numId w:val="5"/>
        </w:numPr>
      </w:pPr>
      <w:r w:rsidRPr="00A236C6">
        <w:t xml:space="preserve">relevant international standards and </w:t>
      </w:r>
      <w:proofErr w:type="gramStart"/>
      <w:r w:rsidRPr="00A236C6">
        <w:t>obligations;</w:t>
      </w:r>
      <w:proofErr w:type="gramEnd"/>
      <w:r w:rsidRPr="00A236C6">
        <w:t xml:space="preserve"> </w:t>
      </w:r>
    </w:p>
    <w:p w14:paraId="04B24F8F" w14:textId="752F8FF6" w:rsidR="00143739" w:rsidRPr="00A236C6" w:rsidRDefault="00143739" w:rsidP="00023FC2">
      <w:pPr>
        <w:pStyle w:val="CabStandard"/>
        <w:numPr>
          <w:ilvl w:val="1"/>
          <w:numId w:val="5"/>
        </w:numPr>
      </w:pPr>
      <w:r w:rsidRPr="00023FC2">
        <w:t>Legislation Guideline</w:t>
      </w:r>
      <w:r w:rsidR="00275471" w:rsidRPr="00023FC2">
        <w:t xml:space="preserve">s: </w:t>
      </w:r>
      <w:r w:rsidRPr="00023FC2">
        <w:t>20</w:t>
      </w:r>
      <w:r w:rsidR="00275471" w:rsidRPr="00023FC2">
        <w:t>21</w:t>
      </w:r>
      <w:r w:rsidRPr="00023FC2">
        <w:t xml:space="preserve"> </w:t>
      </w:r>
      <w:r w:rsidR="00D77E73" w:rsidRPr="00023FC2">
        <w:t>E</w:t>
      </w:r>
      <w:r w:rsidRPr="00023FC2">
        <w:t>dition</w:t>
      </w:r>
      <w:r w:rsidRPr="00387E70">
        <w:t xml:space="preserve">, </w:t>
      </w:r>
      <w:r w:rsidR="00275471">
        <w:t>published</w:t>
      </w:r>
      <w:r w:rsidRPr="00387E70">
        <w:t xml:space="preserve"> by the Legislation Advisory Committee.</w:t>
      </w:r>
    </w:p>
    <w:p w14:paraId="4CDBC9D9" w14:textId="77777777" w:rsidR="00143739" w:rsidRPr="00646662" w:rsidRDefault="00143739" w:rsidP="00143739">
      <w:pPr>
        <w:pStyle w:val="Heading2"/>
        <w:rPr>
          <w:sz w:val="24"/>
          <w:szCs w:val="24"/>
        </w:rPr>
      </w:pPr>
      <w:r w:rsidRPr="00646662">
        <w:rPr>
          <w:sz w:val="24"/>
          <w:szCs w:val="24"/>
        </w:rPr>
        <w:t>Regulations Review Committee</w:t>
      </w:r>
    </w:p>
    <w:p w14:paraId="1E1B64A3" w14:textId="25C35537" w:rsidR="00275471" w:rsidRPr="00275471" w:rsidRDefault="00275471" w:rsidP="00275471">
      <w:pPr>
        <w:pStyle w:val="CabStandard"/>
      </w:pPr>
      <w:r w:rsidRPr="00275471">
        <w:t xml:space="preserve">There are no grounds for the Regulations Review Committee to draw the </w:t>
      </w:r>
      <w:r w:rsidR="00BC1BAC">
        <w:t xml:space="preserve">Social Security (Cash Assets and Income Exemptions—Cost of Living Payment) Amendment Regulations 2022 and the Student Allowances (Income Exemptions—Cost of Living Payment) Amendment Regulations 2022 </w:t>
      </w:r>
      <w:r w:rsidRPr="00275471">
        <w:t xml:space="preserve">to the attention of the House under Standing Order 327. </w:t>
      </w:r>
    </w:p>
    <w:p w14:paraId="486EFBF6" w14:textId="77777777" w:rsidR="00143739" w:rsidRPr="00646662" w:rsidRDefault="00143739" w:rsidP="00143739">
      <w:pPr>
        <w:pStyle w:val="Heading2"/>
        <w:rPr>
          <w:sz w:val="24"/>
          <w:szCs w:val="24"/>
        </w:rPr>
      </w:pPr>
      <w:r w:rsidRPr="00646662">
        <w:rPr>
          <w:sz w:val="24"/>
          <w:szCs w:val="24"/>
        </w:rPr>
        <w:t xml:space="preserve">Certification by Parliamentary Counsel </w:t>
      </w:r>
    </w:p>
    <w:p w14:paraId="64C4D7BE" w14:textId="4E6DC78A" w:rsidR="00143739" w:rsidRPr="00782B6C" w:rsidRDefault="00275471" w:rsidP="00701760">
      <w:pPr>
        <w:pStyle w:val="CabStandard"/>
      </w:pPr>
      <w:r>
        <w:t xml:space="preserve">The </w:t>
      </w:r>
      <w:r w:rsidR="00BC1BAC">
        <w:t xml:space="preserve">Social Security (Cash Assets and Income Exemptions—Cost of Living Payment) Amendment Regulations 2022 and the Student Allowances (Income Exemptions—Cost of Living Payment) Amendment Regulations 2022 </w:t>
      </w:r>
      <w:r>
        <w:t>have been</w:t>
      </w:r>
      <w:r w:rsidR="00143739" w:rsidRPr="00782B6C">
        <w:t xml:space="preserve"> certified by the Parliamentary Counsel Office as being in order for submission to Cabinet.</w:t>
      </w:r>
    </w:p>
    <w:p w14:paraId="6E9589E2" w14:textId="77777777" w:rsidR="00143739" w:rsidRPr="00646662" w:rsidRDefault="00143739" w:rsidP="00143739">
      <w:pPr>
        <w:pStyle w:val="Heading2"/>
        <w:rPr>
          <w:sz w:val="24"/>
          <w:szCs w:val="24"/>
        </w:rPr>
      </w:pPr>
      <w:r w:rsidRPr="00646662">
        <w:rPr>
          <w:sz w:val="24"/>
          <w:szCs w:val="24"/>
        </w:rPr>
        <w:t>Impact Analysis</w:t>
      </w:r>
    </w:p>
    <w:p w14:paraId="3FB031EB" w14:textId="7CDC75A5" w:rsidR="00275471" w:rsidRPr="0027505A" w:rsidRDefault="00275471" w:rsidP="00275471">
      <w:pPr>
        <w:pStyle w:val="CabStandard"/>
      </w:pPr>
      <w:r w:rsidRPr="0027505A">
        <w:t xml:space="preserve">A Supplementary Analysis Report on the </w:t>
      </w:r>
      <w:proofErr w:type="gramStart"/>
      <w:r w:rsidR="00D77E73">
        <w:t>C</w:t>
      </w:r>
      <w:r w:rsidRPr="0027505A">
        <w:t>ost</w:t>
      </w:r>
      <w:r w:rsidR="00D77E73">
        <w:t xml:space="preserve"> </w:t>
      </w:r>
      <w:r w:rsidRPr="0027505A">
        <w:t>of</w:t>
      </w:r>
      <w:r w:rsidR="00D77E73">
        <w:t xml:space="preserve"> L</w:t>
      </w:r>
      <w:r w:rsidRPr="0027505A">
        <w:t>iving</w:t>
      </w:r>
      <w:proofErr w:type="gramEnd"/>
      <w:r w:rsidRPr="0027505A">
        <w:t xml:space="preserve"> proposal was prepared in accordance with Cabinet’s impact analysis requirements and was submitted to the Cabinet Legislation Committee </w:t>
      </w:r>
      <w:r w:rsidRPr="00BC1BAC">
        <w:t>[LEG</w:t>
      </w:r>
      <w:r w:rsidR="00BC1BAC" w:rsidRPr="00BC1BAC">
        <w:t>-22-MIN-0062</w:t>
      </w:r>
      <w:r w:rsidR="00D40066">
        <w:t xml:space="preserve"> refers</w:t>
      </w:r>
      <w:r w:rsidRPr="00BC1BAC">
        <w:t>].</w:t>
      </w:r>
      <w:r w:rsidR="00FA00B4">
        <w:rPr>
          <w:rStyle w:val="FootnoteReference"/>
        </w:rPr>
        <w:footnoteReference w:id="3"/>
      </w:r>
      <w:r w:rsidR="00BC1BAC" w:rsidRPr="00BC1BAC">
        <w:t xml:space="preserve"> </w:t>
      </w:r>
    </w:p>
    <w:p w14:paraId="77431FA6" w14:textId="77777777" w:rsidR="00143739" w:rsidRPr="00646662" w:rsidRDefault="00143739" w:rsidP="00143739">
      <w:pPr>
        <w:pStyle w:val="Heading2"/>
        <w:rPr>
          <w:sz w:val="24"/>
          <w:szCs w:val="24"/>
        </w:rPr>
      </w:pPr>
      <w:r w:rsidRPr="00646662">
        <w:rPr>
          <w:sz w:val="24"/>
          <w:szCs w:val="24"/>
        </w:rPr>
        <w:t xml:space="preserve">Publicity </w:t>
      </w:r>
    </w:p>
    <w:p w14:paraId="3F459445" w14:textId="08684156" w:rsidR="00275471" w:rsidRDefault="00275471" w:rsidP="00275471">
      <w:pPr>
        <w:pStyle w:val="CabStandard"/>
      </w:pPr>
      <w:r w:rsidRPr="00275471">
        <w:t xml:space="preserve">As part of the legislative requirements, the </w:t>
      </w:r>
      <w:r>
        <w:t xml:space="preserve">Amendment Regulations </w:t>
      </w:r>
      <w:r w:rsidRPr="00275471">
        <w:t>will be notified in the New Zealand Gazette at the earliest available opportunity.</w:t>
      </w:r>
      <w:r w:rsidR="000823F5">
        <w:t xml:space="preserve"> </w:t>
      </w:r>
      <w:r w:rsidR="000823F5" w:rsidRPr="009E4343">
        <w:t xml:space="preserve">Copies of the Amendment Regulations </w:t>
      </w:r>
      <w:r w:rsidR="000823F5">
        <w:t>will be able to be accessed</w:t>
      </w:r>
      <w:r w:rsidR="000823F5" w:rsidRPr="009E4343">
        <w:t xml:space="preserve"> through the website www.legislation.govt.nz.</w:t>
      </w:r>
    </w:p>
    <w:p w14:paraId="44A80369" w14:textId="77CCD70C" w:rsidR="0062009A" w:rsidRPr="00275471" w:rsidRDefault="0062009A" w:rsidP="0062009A">
      <w:pPr>
        <w:pStyle w:val="CabStandard"/>
      </w:pPr>
      <w:r w:rsidRPr="008D7C79">
        <w:t xml:space="preserve">MSD officials will </w:t>
      </w:r>
      <w:r w:rsidR="004C3EA5">
        <w:t xml:space="preserve">communicate the changes internally and through public platforms to assure clients that the payment will not affect other support they may receive.  </w:t>
      </w:r>
    </w:p>
    <w:p w14:paraId="68ADB013" w14:textId="77777777" w:rsidR="00143739" w:rsidRPr="00646662" w:rsidRDefault="00143739" w:rsidP="00143739">
      <w:pPr>
        <w:pStyle w:val="Heading2"/>
        <w:rPr>
          <w:sz w:val="24"/>
          <w:szCs w:val="24"/>
        </w:rPr>
      </w:pPr>
      <w:r w:rsidRPr="00646662">
        <w:rPr>
          <w:sz w:val="24"/>
          <w:szCs w:val="24"/>
        </w:rPr>
        <w:t>Proactive release</w:t>
      </w:r>
    </w:p>
    <w:p w14:paraId="0C67F36F" w14:textId="77777777" w:rsidR="00275471" w:rsidRPr="00275471" w:rsidRDefault="00275471" w:rsidP="00275471">
      <w:pPr>
        <w:pStyle w:val="CabStandard"/>
      </w:pPr>
      <w:r w:rsidRPr="00275471">
        <w:t xml:space="preserve">I intend to proactively release this Cabinet paper within standard timeframes. </w:t>
      </w:r>
    </w:p>
    <w:p w14:paraId="018F2E11" w14:textId="77777777" w:rsidR="00143739" w:rsidRPr="00646662" w:rsidRDefault="00143739" w:rsidP="00143739">
      <w:pPr>
        <w:pStyle w:val="Heading2"/>
        <w:rPr>
          <w:sz w:val="24"/>
          <w:szCs w:val="24"/>
        </w:rPr>
      </w:pPr>
      <w:r w:rsidRPr="00646662">
        <w:rPr>
          <w:sz w:val="24"/>
          <w:szCs w:val="24"/>
        </w:rPr>
        <w:t xml:space="preserve">Consultation </w:t>
      </w:r>
    </w:p>
    <w:p w14:paraId="02A9413A" w14:textId="77777777" w:rsidR="00275471" w:rsidRPr="008D7C79" w:rsidRDefault="00275471" w:rsidP="00275471">
      <w:pPr>
        <w:pStyle w:val="CabStandard"/>
      </w:pPr>
      <w:r>
        <w:t>Inland Revenue</w:t>
      </w:r>
      <w:r w:rsidRPr="008D7C79">
        <w:t xml:space="preserve">, who have the policy lead for </w:t>
      </w:r>
      <w:r>
        <w:t>the payment</w:t>
      </w:r>
      <w:r w:rsidRPr="008D7C79">
        <w:t xml:space="preserve">, </w:t>
      </w:r>
      <w:r>
        <w:t xml:space="preserve">and the Treasury </w:t>
      </w:r>
      <w:r w:rsidRPr="008D7C79">
        <w:t xml:space="preserve">have been consulted on this paper. </w:t>
      </w:r>
    </w:p>
    <w:p w14:paraId="53473B02" w14:textId="0F2DEC5F" w:rsidR="00143739" w:rsidRDefault="00143739" w:rsidP="00143739">
      <w:pPr>
        <w:pStyle w:val="Heading2"/>
      </w:pPr>
      <w:r w:rsidRPr="00646662">
        <w:rPr>
          <w:sz w:val="24"/>
          <w:szCs w:val="24"/>
        </w:rPr>
        <w:t>Recommendations</w:t>
      </w:r>
    </w:p>
    <w:p w14:paraId="620F4194" w14:textId="60D04BBA" w:rsidR="00143739" w:rsidRPr="00CA46EC" w:rsidRDefault="00143739" w:rsidP="00143739">
      <w:pPr>
        <w:spacing w:after="240"/>
        <w:jc w:val="both"/>
        <w:rPr>
          <w:rFonts w:cs="Arial"/>
          <w:sz w:val="24"/>
          <w:szCs w:val="24"/>
        </w:rPr>
      </w:pPr>
      <w:r w:rsidRPr="00CA46EC">
        <w:rPr>
          <w:rFonts w:cs="Arial"/>
          <w:sz w:val="24"/>
          <w:szCs w:val="24"/>
        </w:rPr>
        <w:t xml:space="preserve">I recommend that the Cabinet </w:t>
      </w:r>
      <w:r w:rsidR="00275471">
        <w:rPr>
          <w:rFonts w:cs="Arial"/>
          <w:sz w:val="24"/>
          <w:szCs w:val="24"/>
        </w:rPr>
        <w:t>Legislation C</w:t>
      </w:r>
      <w:r w:rsidRPr="00CA46EC">
        <w:rPr>
          <w:rFonts w:cs="Arial"/>
          <w:sz w:val="24"/>
          <w:szCs w:val="24"/>
        </w:rPr>
        <w:t>ommittee:</w:t>
      </w:r>
    </w:p>
    <w:p w14:paraId="34F5A8A2" w14:textId="04840BF7" w:rsidR="0062009A" w:rsidRDefault="0062009A" w:rsidP="0062009A">
      <w:pPr>
        <w:pStyle w:val="CabRec"/>
      </w:pPr>
      <w:r w:rsidRPr="004735CF">
        <w:rPr>
          <w:b/>
          <w:bCs/>
        </w:rPr>
        <w:t xml:space="preserve">note </w:t>
      </w:r>
      <w:r w:rsidRPr="00AC4052">
        <w:t xml:space="preserve">that </w:t>
      </w:r>
      <w:r w:rsidR="00C20BE2">
        <w:t>on 12</w:t>
      </w:r>
      <w:r w:rsidRPr="00AC4052">
        <w:t xml:space="preserve"> </w:t>
      </w:r>
      <w:r>
        <w:t>April 2022</w:t>
      </w:r>
      <w:r w:rsidRPr="00AC4052">
        <w:t xml:space="preserve">, Cabinet agreed </w:t>
      </w:r>
      <w:r>
        <w:t>to provide a temporary Cost of Living payment to further support low- to middle-income New Zealanders over the winter period [CAB-22-MIN-0130</w:t>
      </w:r>
      <w:r w:rsidR="00D40066">
        <w:t xml:space="preserve"> refers</w:t>
      </w:r>
      <w:r>
        <w:t>]</w:t>
      </w:r>
    </w:p>
    <w:p w14:paraId="486E2C31" w14:textId="728F8D09" w:rsidR="0062009A" w:rsidRDefault="0062009A" w:rsidP="0062009A">
      <w:pPr>
        <w:pStyle w:val="CabRec"/>
      </w:pPr>
      <w:r>
        <w:rPr>
          <w:b/>
          <w:bCs/>
        </w:rPr>
        <w:t xml:space="preserve">note </w:t>
      </w:r>
      <w:r>
        <w:t xml:space="preserve">that Cabinet also agreed to amend the Social Security Regulations 2018 and the Student Allowances Regulations 1998 to exempt the </w:t>
      </w:r>
      <w:proofErr w:type="gramStart"/>
      <w:r>
        <w:t>Cost of Living</w:t>
      </w:r>
      <w:proofErr w:type="gramEnd"/>
      <w:r>
        <w:t xml:space="preserve"> payment from being considered income or a cash asset</w:t>
      </w:r>
      <w:r w:rsidR="00FD3321">
        <w:t>,</w:t>
      </w:r>
      <w:r>
        <w:t xml:space="preserve"> to ensure clients do not receive a reduction in other financial assistance [CAB-22-MIN-0130</w:t>
      </w:r>
      <w:r w:rsidR="00D40066">
        <w:t xml:space="preserve"> refers</w:t>
      </w:r>
      <w:r>
        <w:t>]</w:t>
      </w:r>
    </w:p>
    <w:p w14:paraId="120E44B2" w14:textId="39EBE452" w:rsidR="0062009A" w:rsidRDefault="0062009A" w:rsidP="0062009A">
      <w:pPr>
        <w:pStyle w:val="CabRec"/>
      </w:pPr>
      <w:r w:rsidRPr="00A034B6">
        <w:rPr>
          <w:b/>
          <w:bCs/>
        </w:rPr>
        <w:t>note</w:t>
      </w:r>
      <w:r>
        <w:t xml:space="preserve"> that the Social Security (Income and Asset Exemption) Amendment Regulations 2022 and the Student Allowance (Personal and Partner Exemption) Amendment Regulations 2022 will give effect to the decision referred to in recommendation 2 above and this will take effect on 1 August 2022</w:t>
      </w:r>
    </w:p>
    <w:p w14:paraId="688A5E84" w14:textId="77777777" w:rsidR="0062009A" w:rsidRDefault="0062009A" w:rsidP="0062009A">
      <w:pPr>
        <w:pStyle w:val="CabRec"/>
      </w:pPr>
      <w:r w:rsidRPr="00615553">
        <w:rPr>
          <w:b/>
          <w:bCs/>
        </w:rPr>
        <w:t>authorise</w:t>
      </w:r>
      <w:r w:rsidRPr="00AC4052">
        <w:t xml:space="preserve"> the </w:t>
      </w:r>
      <w:r>
        <w:t>submission to the Executive Council of the:</w:t>
      </w:r>
    </w:p>
    <w:p w14:paraId="1F58DEB9" w14:textId="0110630B" w:rsidR="0062009A" w:rsidRDefault="00BC1BAC" w:rsidP="0062009A">
      <w:pPr>
        <w:pStyle w:val="CabRec"/>
        <w:numPr>
          <w:ilvl w:val="1"/>
          <w:numId w:val="3"/>
        </w:numPr>
      </w:pPr>
      <w:r>
        <w:t>Social Security (Cash Assets and Income Exemptions—Cost of Living Payment) Amendment Regulations 2022</w:t>
      </w:r>
    </w:p>
    <w:p w14:paraId="39652392" w14:textId="0C26E58B" w:rsidR="00143739" w:rsidRPr="00BC1BAC" w:rsidRDefault="00BC1BAC" w:rsidP="008A193B">
      <w:pPr>
        <w:pStyle w:val="CabRec"/>
        <w:numPr>
          <w:ilvl w:val="1"/>
          <w:numId w:val="3"/>
        </w:numPr>
        <w:rPr>
          <w:rFonts w:cs="Arial"/>
        </w:rPr>
      </w:pPr>
      <w:r>
        <w:t xml:space="preserve">Student Allowances (Income Exemptions—Cost of Living Payment) Amendment Regulations 2022 </w:t>
      </w:r>
    </w:p>
    <w:p w14:paraId="5F7F8D82" w14:textId="77777777" w:rsidR="00CA46EC" w:rsidRPr="00782B6C" w:rsidRDefault="00CA46EC" w:rsidP="00143739">
      <w:pPr>
        <w:rPr>
          <w:rFonts w:cs="Arial"/>
        </w:rPr>
      </w:pPr>
    </w:p>
    <w:p w14:paraId="781267E9" w14:textId="77777777" w:rsidR="00143739" w:rsidRPr="00782B6C" w:rsidRDefault="00143739" w:rsidP="00143739">
      <w:pPr>
        <w:spacing w:after="240"/>
        <w:rPr>
          <w:rFonts w:cs="Arial"/>
        </w:rPr>
      </w:pPr>
      <w:r w:rsidRPr="00782B6C">
        <w:rPr>
          <w:rFonts w:cs="Arial"/>
        </w:rPr>
        <w:t>Authorised for lodgement</w:t>
      </w:r>
    </w:p>
    <w:p w14:paraId="7529479C" w14:textId="09F02EAF" w:rsidR="00143739" w:rsidRPr="00782B6C" w:rsidRDefault="00143739" w:rsidP="00CA46EC">
      <w:pPr>
        <w:spacing w:after="0"/>
        <w:rPr>
          <w:rFonts w:cs="Arial"/>
        </w:rPr>
      </w:pPr>
      <w:r w:rsidRPr="00782B6C">
        <w:rPr>
          <w:rFonts w:cs="Arial"/>
        </w:rPr>
        <w:t xml:space="preserve">Hon </w:t>
      </w:r>
      <w:r w:rsidR="00275471">
        <w:rPr>
          <w:rFonts w:cs="Arial"/>
        </w:rPr>
        <w:t>Carmel Sepuloni</w:t>
      </w:r>
    </w:p>
    <w:p w14:paraId="4BAD1026" w14:textId="32027287" w:rsidR="00143739" w:rsidRPr="00782B6C" w:rsidRDefault="00143739" w:rsidP="00143739">
      <w:pPr>
        <w:rPr>
          <w:rFonts w:cs="Arial"/>
        </w:rPr>
      </w:pPr>
      <w:r w:rsidRPr="00782B6C">
        <w:rPr>
          <w:rFonts w:cs="Arial"/>
        </w:rPr>
        <w:t xml:space="preserve">Minister for </w:t>
      </w:r>
      <w:r w:rsidR="00275471">
        <w:rPr>
          <w:rFonts w:cs="Arial"/>
        </w:rPr>
        <w:t>Social Development and Employment</w:t>
      </w:r>
    </w:p>
    <w:sectPr w:rsidR="00143739" w:rsidRPr="00782B6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AB326" w14:textId="77777777" w:rsidR="00CD59E6" w:rsidRDefault="00CD59E6" w:rsidP="00C51277">
      <w:pPr>
        <w:spacing w:after="0" w:line="240" w:lineRule="auto"/>
      </w:pPr>
      <w:r>
        <w:separator/>
      </w:r>
    </w:p>
  </w:endnote>
  <w:endnote w:type="continuationSeparator" w:id="0">
    <w:p w14:paraId="6A9E5EB8" w14:textId="77777777" w:rsidR="00CD59E6" w:rsidRDefault="00CD59E6" w:rsidP="00C51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2199D" w14:textId="13EAFDA0" w:rsidR="00CA46EC" w:rsidRDefault="00CA46EC" w:rsidP="00CA46EC">
    <w:pPr>
      <w:pStyle w:val="Footer"/>
      <w:jc w:val="center"/>
    </w:pPr>
    <w:r>
      <w:rPr>
        <w:rStyle w:val="BoldAllCaps"/>
      </w:rPr>
      <w:t>In COnfidence</w:t>
    </w:r>
  </w:p>
  <w:sdt>
    <w:sdtPr>
      <w:id w:val="1730420038"/>
      <w:docPartObj>
        <w:docPartGallery w:val="Page Numbers (Bottom of Page)"/>
        <w:docPartUnique/>
      </w:docPartObj>
    </w:sdtPr>
    <w:sdtEndPr>
      <w:rPr>
        <w:noProof/>
      </w:rPr>
    </w:sdtEndPr>
    <w:sdtContent>
      <w:p w14:paraId="63EF42E0" w14:textId="7B8390AC" w:rsidR="006E5CFA" w:rsidRDefault="006E5CFA">
        <w:pPr>
          <w:pStyle w:val="Footer"/>
          <w:jc w:val="right"/>
        </w:pPr>
        <w:r>
          <w:fldChar w:fldCharType="begin"/>
        </w:r>
        <w:r>
          <w:instrText xml:space="preserve"> PAGE   \* MERGEFORMAT </w:instrText>
        </w:r>
        <w:r>
          <w:fldChar w:fldCharType="separate"/>
        </w:r>
        <w:r w:rsidR="00701760">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04E1C" w14:textId="77777777" w:rsidR="00CD59E6" w:rsidRDefault="00CD59E6" w:rsidP="00C51277">
      <w:pPr>
        <w:spacing w:after="0" w:line="240" w:lineRule="auto"/>
      </w:pPr>
      <w:r>
        <w:separator/>
      </w:r>
    </w:p>
  </w:footnote>
  <w:footnote w:type="continuationSeparator" w:id="0">
    <w:p w14:paraId="3F971599" w14:textId="77777777" w:rsidR="00CD59E6" w:rsidRDefault="00CD59E6" w:rsidP="00C51277">
      <w:pPr>
        <w:spacing w:after="0" w:line="240" w:lineRule="auto"/>
      </w:pPr>
      <w:r>
        <w:continuationSeparator/>
      </w:r>
    </w:p>
  </w:footnote>
  <w:footnote w:id="1">
    <w:p w14:paraId="4EC3B23B" w14:textId="6E42FF16" w:rsidR="0002664E" w:rsidRPr="00D40066" w:rsidRDefault="0002664E">
      <w:pPr>
        <w:pStyle w:val="FootnoteText"/>
        <w:rPr>
          <w:rFonts w:ascii="Arial" w:hAnsi="Arial" w:cs="Arial"/>
        </w:rPr>
      </w:pPr>
      <w:r w:rsidRPr="00D40066">
        <w:rPr>
          <w:rStyle w:val="FootnoteReference"/>
          <w:rFonts w:ascii="Arial" w:hAnsi="Arial" w:cs="Arial"/>
        </w:rPr>
        <w:footnoteRef/>
      </w:r>
      <w:r w:rsidRPr="00D40066">
        <w:rPr>
          <w:rFonts w:ascii="Arial" w:hAnsi="Arial" w:cs="Arial"/>
        </w:rPr>
        <w:t xml:space="preserve"> An individual must also be aged 18 or over, New Zealand tax resident and present in New Zealand, and </w:t>
      </w:r>
      <w:r w:rsidR="00D469F9" w:rsidRPr="00D40066">
        <w:rPr>
          <w:rFonts w:ascii="Arial" w:hAnsi="Arial" w:cs="Arial"/>
        </w:rPr>
        <w:t>must</w:t>
      </w:r>
      <w:r w:rsidRPr="00D40066">
        <w:rPr>
          <w:rFonts w:ascii="Arial" w:hAnsi="Arial" w:cs="Arial"/>
        </w:rPr>
        <w:t xml:space="preserve"> not </w:t>
      </w:r>
      <w:r w:rsidR="00D469F9" w:rsidRPr="00D40066">
        <w:rPr>
          <w:rFonts w:ascii="Arial" w:hAnsi="Arial" w:cs="Arial"/>
        </w:rPr>
        <w:t xml:space="preserve">be </w:t>
      </w:r>
      <w:r w:rsidRPr="00D40066">
        <w:rPr>
          <w:rFonts w:ascii="Arial" w:hAnsi="Arial" w:cs="Arial"/>
        </w:rPr>
        <w:t>deceased or incarcerated</w:t>
      </w:r>
      <w:r w:rsidR="00D469F9" w:rsidRPr="00D40066">
        <w:rPr>
          <w:rFonts w:ascii="Arial" w:hAnsi="Arial" w:cs="Arial"/>
        </w:rPr>
        <w:t xml:space="preserve"> to be eligible for the </w:t>
      </w:r>
      <w:proofErr w:type="gramStart"/>
      <w:r w:rsidR="00D469F9" w:rsidRPr="00D40066">
        <w:rPr>
          <w:rFonts w:ascii="Arial" w:hAnsi="Arial" w:cs="Arial"/>
        </w:rPr>
        <w:t>Cost of Living</w:t>
      </w:r>
      <w:proofErr w:type="gramEnd"/>
      <w:r w:rsidR="00D469F9" w:rsidRPr="00D40066">
        <w:rPr>
          <w:rFonts w:ascii="Arial" w:hAnsi="Arial" w:cs="Arial"/>
        </w:rPr>
        <w:t xml:space="preserve"> payment</w:t>
      </w:r>
      <w:r w:rsidRPr="00D40066">
        <w:rPr>
          <w:rFonts w:ascii="Arial" w:hAnsi="Arial" w:cs="Arial"/>
        </w:rPr>
        <w:t xml:space="preserve">. </w:t>
      </w:r>
    </w:p>
  </w:footnote>
  <w:footnote w:id="2">
    <w:p w14:paraId="78482757" w14:textId="77777777" w:rsidR="00275471" w:rsidRDefault="00275471" w:rsidP="00275471">
      <w:pPr>
        <w:pStyle w:val="FootnoteText"/>
      </w:pPr>
      <w:r w:rsidRPr="00D40066">
        <w:rPr>
          <w:rStyle w:val="FootnoteReference"/>
          <w:rFonts w:ascii="Arial" w:hAnsi="Arial" w:cs="Arial"/>
        </w:rPr>
        <w:footnoteRef/>
      </w:r>
      <w:r w:rsidRPr="00D40066">
        <w:rPr>
          <w:rFonts w:ascii="Arial" w:hAnsi="Arial" w:cs="Arial"/>
        </w:rPr>
        <w:t xml:space="preserve"> Qualifying benefits for the WEP are Sole Parent Support, Supported Living Payment, Jobseeker Support, Jobseeker Support Student Hardship, Emergency Benefit, Emergency Maintenance Allowance, Youth Payment, Young Parent Payment, New Zealand Superannuation and Veteran's Pension.  </w:t>
      </w:r>
    </w:p>
  </w:footnote>
  <w:footnote w:id="3">
    <w:p w14:paraId="4BBA4B21" w14:textId="48C5A118" w:rsidR="00FA00B4" w:rsidRPr="00D40066" w:rsidRDefault="00FA00B4">
      <w:pPr>
        <w:pStyle w:val="FootnoteText"/>
        <w:rPr>
          <w:rFonts w:ascii="Arial" w:hAnsi="Arial" w:cs="Arial"/>
        </w:rPr>
      </w:pPr>
      <w:r w:rsidRPr="00D40066">
        <w:rPr>
          <w:rStyle w:val="FootnoteReference"/>
          <w:rFonts w:ascii="Arial" w:hAnsi="Arial" w:cs="Arial"/>
        </w:rPr>
        <w:footnoteRef/>
      </w:r>
      <w:r w:rsidRPr="00D40066">
        <w:rPr>
          <w:rFonts w:ascii="Arial" w:hAnsi="Arial" w:cs="Arial"/>
        </w:rPr>
        <w:t xml:space="preserve"> https://taxpolicy.ird.govt.nz/publications/2022/2022-other-col-payments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ED4F8" w14:textId="77777777" w:rsidR="00CA46EC" w:rsidRDefault="00CA46EC" w:rsidP="00CA46EC">
    <w:pPr>
      <w:pStyle w:val="Footer"/>
      <w:jc w:val="center"/>
    </w:pPr>
    <w:r>
      <w:rPr>
        <w:rStyle w:val="BoldAllCaps"/>
      </w:rPr>
      <w:t>In COnfidence</w:t>
    </w:r>
  </w:p>
  <w:p w14:paraId="7C01FDCB" w14:textId="77777777" w:rsidR="00CA46EC" w:rsidRDefault="00CA46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11F69"/>
    <w:multiLevelType w:val="multilevel"/>
    <w:tmpl w:val="541E99E2"/>
    <w:styleLink w:val="Recommendations"/>
    <w:lvl w:ilvl="0">
      <w:start w:val="1"/>
      <w:numFmt w:val="decimal"/>
      <w:pStyle w:val="CabRec"/>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 w15:restartNumberingAfterBreak="0">
    <w:nsid w:val="0B7E17BA"/>
    <w:multiLevelType w:val="multilevel"/>
    <w:tmpl w:val="AE965A28"/>
    <w:numStyleLink w:val="BodyParagraphs"/>
  </w:abstractNum>
  <w:abstractNum w:abstractNumId="2" w15:restartNumberingAfterBreak="0">
    <w:nsid w:val="15EB0CF4"/>
    <w:multiLevelType w:val="multilevel"/>
    <w:tmpl w:val="541E99E2"/>
    <w:numStyleLink w:val="Recommendations"/>
  </w:abstractNum>
  <w:abstractNum w:abstractNumId="3" w15:restartNumberingAfterBreak="0">
    <w:nsid w:val="31AC5BCC"/>
    <w:multiLevelType w:val="multilevel"/>
    <w:tmpl w:val="00C627F2"/>
    <w:lvl w:ilvl="0">
      <w:start w:val="2"/>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4" w15:restartNumberingAfterBreak="0">
    <w:nsid w:val="352F0C4F"/>
    <w:multiLevelType w:val="multilevel"/>
    <w:tmpl w:val="CE1CABB2"/>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5" w15:restartNumberingAfterBreak="0">
    <w:nsid w:val="37063092"/>
    <w:multiLevelType w:val="multilevel"/>
    <w:tmpl w:val="AE965A28"/>
    <w:styleLink w:val="BodyParagraphs"/>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6" w15:restartNumberingAfterBreak="0">
    <w:nsid w:val="3CC80C1A"/>
    <w:multiLevelType w:val="hybridMultilevel"/>
    <w:tmpl w:val="04B4EE2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DCF723E"/>
    <w:multiLevelType w:val="hybridMultilevel"/>
    <w:tmpl w:val="EF4CF9DC"/>
    <w:lvl w:ilvl="0" w:tplc="1409000F">
      <w:start w:val="1"/>
      <w:numFmt w:val="decimal"/>
      <w:lvlText w:val="%1."/>
      <w:lvlJc w:val="left"/>
      <w:pPr>
        <w:ind w:left="720" w:hanging="360"/>
      </w:pPr>
    </w:lvl>
    <w:lvl w:ilvl="1" w:tplc="1409000F">
      <w:start w:val="1"/>
      <w:numFmt w:val="decimal"/>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65D325F2"/>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5"/>
  </w:num>
  <w:num w:numId="3">
    <w:abstractNumId w:val="2"/>
  </w:num>
  <w:num w:numId="4">
    <w:abstractNumId w:val="1"/>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7"/>
  </w:num>
  <w:num w:numId="1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2D24FED-CB45-4834-9079-D4F2E793B060}"/>
    <w:docVar w:name="dgnword-eventsink" w:val="999022048"/>
  </w:docVars>
  <w:rsids>
    <w:rsidRoot w:val="00C51277"/>
    <w:rsid w:val="00007D93"/>
    <w:rsid w:val="00023FC2"/>
    <w:rsid w:val="0002664E"/>
    <w:rsid w:val="000372C4"/>
    <w:rsid w:val="00037AFE"/>
    <w:rsid w:val="00063187"/>
    <w:rsid w:val="00067B29"/>
    <w:rsid w:val="000823F5"/>
    <w:rsid w:val="0009598E"/>
    <w:rsid w:val="00096B47"/>
    <w:rsid w:val="000B6916"/>
    <w:rsid w:val="000E1EE7"/>
    <w:rsid w:val="000E21C1"/>
    <w:rsid w:val="000E6CB1"/>
    <w:rsid w:val="000E7296"/>
    <w:rsid w:val="0010555F"/>
    <w:rsid w:val="00134566"/>
    <w:rsid w:val="00143739"/>
    <w:rsid w:val="001777A9"/>
    <w:rsid w:val="00181A3F"/>
    <w:rsid w:val="001D5AC0"/>
    <w:rsid w:val="001E4F3C"/>
    <w:rsid w:val="001E5CFE"/>
    <w:rsid w:val="002111D1"/>
    <w:rsid w:val="00215623"/>
    <w:rsid w:val="00221BB3"/>
    <w:rsid w:val="0022359A"/>
    <w:rsid w:val="00233E18"/>
    <w:rsid w:val="002512D6"/>
    <w:rsid w:val="00257B82"/>
    <w:rsid w:val="00266776"/>
    <w:rsid w:val="0027072B"/>
    <w:rsid w:val="00275471"/>
    <w:rsid w:val="00282EF2"/>
    <w:rsid w:val="002A4DD6"/>
    <w:rsid w:val="002A6696"/>
    <w:rsid w:val="002E1402"/>
    <w:rsid w:val="002F269C"/>
    <w:rsid w:val="002F2EAF"/>
    <w:rsid w:val="00315666"/>
    <w:rsid w:val="0032162C"/>
    <w:rsid w:val="00321B6E"/>
    <w:rsid w:val="00326CC7"/>
    <w:rsid w:val="00357A9F"/>
    <w:rsid w:val="003603EE"/>
    <w:rsid w:val="003A761D"/>
    <w:rsid w:val="003B781D"/>
    <w:rsid w:val="003C50B2"/>
    <w:rsid w:val="00403AB4"/>
    <w:rsid w:val="00414DBE"/>
    <w:rsid w:val="00434F1F"/>
    <w:rsid w:val="00495895"/>
    <w:rsid w:val="004962E0"/>
    <w:rsid w:val="004B0DAD"/>
    <w:rsid w:val="004C3EA5"/>
    <w:rsid w:val="004E30C2"/>
    <w:rsid w:val="004F47BB"/>
    <w:rsid w:val="00511BB9"/>
    <w:rsid w:val="00514C76"/>
    <w:rsid w:val="00551DC1"/>
    <w:rsid w:val="00552F78"/>
    <w:rsid w:val="00554D3E"/>
    <w:rsid w:val="00582902"/>
    <w:rsid w:val="00591900"/>
    <w:rsid w:val="005A311B"/>
    <w:rsid w:val="005D2CB6"/>
    <w:rsid w:val="005E4311"/>
    <w:rsid w:val="005F2337"/>
    <w:rsid w:val="005F2F3C"/>
    <w:rsid w:val="00603BB2"/>
    <w:rsid w:val="0062009A"/>
    <w:rsid w:val="00621365"/>
    <w:rsid w:val="0063605E"/>
    <w:rsid w:val="00657793"/>
    <w:rsid w:val="00661165"/>
    <w:rsid w:val="00694683"/>
    <w:rsid w:val="006A522E"/>
    <w:rsid w:val="006B048E"/>
    <w:rsid w:val="006B6C57"/>
    <w:rsid w:val="006C00F3"/>
    <w:rsid w:val="006D3391"/>
    <w:rsid w:val="006D4EB3"/>
    <w:rsid w:val="006E5CFA"/>
    <w:rsid w:val="00701760"/>
    <w:rsid w:val="00710A0D"/>
    <w:rsid w:val="00723177"/>
    <w:rsid w:val="00730FCB"/>
    <w:rsid w:val="007408AC"/>
    <w:rsid w:val="00743C5D"/>
    <w:rsid w:val="00765B3D"/>
    <w:rsid w:val="00780F6F"/>
    <w:rsid w:val="00793DAF"/>
    <w:rsid w:val="007962C7"/>
    <w:rsid w:val="00796CDB"/>
    <w:rsid w:val="007C2D8E"/>
    <w:rsid w:val="0081669D"/>
    <w:rsid w:val="00823B37"/>
    <w:rsid w:val="008441FA"/>
    <w:rsid w:val="0088765F"/>
    <w:rsid w:val="008947C9"/>
    <w:rsid w:val="008B13A0"/>
    <w:rsid w:val="008B17C9"/>
    <w:rsid w:val="008C3DFA"/>
    <w:rsid w:val="008E0586"/>
    <w:rsid w:val="008E6240"/>
    <w:rsid w:val="008F6D6F"/>
    <w:rsid w:val="009103E3"/>
    <w:rsid w:val="00920DED"/>
    <w:rsid w:val="009222B6"/>
    <w:rsid w:val="00932AEC"/>
    <w:rsid w:val="00963E5D"/>
    <w:rsid w:val="00966650"/>
    <w:rsid w:val="009847DE"/>
    <w:rsid w:val="00990E01"/>
    <w:rsid w:val="00996859"/>
    <w:rsid w:val="00997264"/>
    <w:rsid w:val="009A367B"/>
    <w:rsid w:val="009C541E"/>
    <w:rsid w:val="009F0F24"/>
    <w:rsid w:val="009F2854"/>
    <w:rsid w:val="009F6459"/>
    <w:rsid w:val="00A41D04"/>
    <w:rsid w:val="00A42469"/>
    <w:rsid w:val="00A471EB"/>
    <w:rsid w:val="00A6064B"/>
    <w:rsid w:val="00A628FD"/>
    <w:rsid w:val="00A869FC"/>
    <w:rsid w:val="00AC4052"/>
    <w:rsid w:val="00AE0138"/>
    <w:rsid w:val="00AF5B2C"/>
    <w:rsid w:val="00AF5B45"/>
    <w:rsid w:val="00B05801"/>
    <w:rsid w:val="00B308ED"/>
    <w:rsid w:val="00B34420"/>
    <w:rsid w:val="00B37F61"/>
    <w:rsid w:val="00B535D2"/>
    <w:rsid w:val="00B6179E"/>
    <w:rsid w:val="00B631AD"/>
    <w:rsid w:val="00B81985"/>
    <w:rsid w:val="00BA62D0"/>
    <w:rsid w:val="00BB4800"/>
    <w:rsid w:val="00BC1BAC"/>
    <w:rsid w:val="00BE1CA8"/>
    <w:rsid w:val="00BF365B"/>
    <w:rsid w:val="00C20BE2"/>
    <w:rsid w:val="00C21AAE"/>
    <w:rsid w:val="00C51277"/>
    <w:rsid w:val="00C76FB2"/>
    <w:rsid w:val="00CA3CDC"/>
    <w:rsid w:val="00CA46EC"/>
    <w:rsid w:val="00CA5165"/>
    <w:rsid w:val="00CD59E6"/>
    <w:rsid w:val="00CD7DF4"/>
    <w:rsid w:val="00D127A3"/>
    <w:rsid w:val="00D40066"/>
    <w:rsid w:val="00D44DA3"/>
    <w:rsid w:val="00D469F9"/>
    <w:rsid w:val="00D47131"/>
    <w:rsid w:val="00D64725"/>
    <w:rsid w:val="00D77E73"/>
    <w:rsid w:val="00D8099D"/>
    <w:rsid w:val="00D855BF"/>
    <w:rsid w:val="00D92EC5"/>
    <w:rsid w:val="00DA01F1"/>
    <w:rsid w:val="00DA3452"/>
    <w:rsid w:val="00DD216E"/>
    <w:rsid w:val="00DE091C"/>
    <w:rsid w:val="00DF3A5F"/>
    <w:rsid w:val="00E13EBD"/>
    <w:rsid w:val="00E216C9"/>
    <w:rsid w:val="00E27B78"/>
    <w:rsid w:val="00E3036F"/>
    <w:rsid w:val="00E3041E"/>
    <w:rsid w:val="00E3437B"/>
    <w:rsid w:val="00E65483"/>
    <w:rsid w:val="00E66D41"/>
    <w:rsid w:val="00E77DC9"/>
    <w:rsid w:val="00F103FB"/>
    <w:rsid w:val="00F21E50"/>
    <w:rsid w:val="00F21F52"/>
    <w:rsid w:val="00F60BBE"/>
    <w:rsid w:val="00F65E6B"/>
    <w:rsid w:val="00F81F94"/>
    <w:rsid w:val="00F90BF2"/>
    <w:rsid w:val="00F930C6"/>
    <w:rsid w:val="00FA00B4"/>
    <w:rsid w:val="00FA6510"/>
    <w:rsid w:val="00FD13CC"/>
    <w:rsid w:val="00FD176A"/>
    <w:rsid w:val="00FD3321"/>
    <w:rsid w:val="00FE3E0B"/>
    <w:rsid w:val="00FE64D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85644"/>
  <w15:chartTrackingRefBased/>
  <w15:docId w15:val="{D843C8E3-A9B2-4DED-A5D6-732BA9587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847DE"/>
    <w:rPr>
      <w:rFonts w:ascii="Arial" w:hAnsi="Arial"/>
    </w:rPr>
  </w:style>
  <w:style w:type="paragraph" w:styleId="Heading1">
    <w:name w:val="heading 1"/>
    <w:basedOn w:val="Normal"/>
    <w:next w:val="Normal"/>
    <w:link w:val="Heading1Char"/>
    <w:qFormat/>
    <w:rsid w:val="009103E3"/>
    <w:pPr>
      <w:keepNext/>
      <w:keepLines/>
      <w:spacing w:after="240" w:line="240" w:lineRule="auto"/>
      <w:outlineLvl w:val="0"/>
    </w:pPr>
    <w:rPr>
      <w:rFonts w:eastAsia="Times New Roman" w:cs="Arial"/>
      <w:b/>
      <w:sz w:val="28"/>
      <w:szCs w:val="28"/>
    </w:rPr>
  </w:style>
  <w:style w:type="paragraph" w:styleId="Heading2">
    <w:name w:val="heading 2"/>
    <w:basedOn w:val="Normal"/>
    <w:next w:val="Normal"/>
    <w:link w:val="Heading2Char"/>
    <w:qFormat/>
    <w:rsid w:val="008441FA"/>
    <w:pPr>
      <w:keepNext/>
      <w:spacing w:after="240" w:line="240" w:lineRule="auto"/>
      <w:outlineLvl w:val="1"/>
    </w:pPr>
    <w:rPr>
      <w:rFonts w:eastAsia="Times New Roman" w:cs="Arial"/>
      <w:b/>
      <w:bCs/>
      <w:iCs/>
      <w:sz w:val="28"/>
      <w:szCs w:val="28"/>
    </w:rPr>
  </w:style>
  <w:style w:type="paragraph" w:styleId="Heading3">
    <w:name w:val="heading 3"/>
    <w:basedOn w:val="Normal"/>
    <w:next w:val="Normal"/>
    <w:link w:val="Heading3Char"/>
    <w:qFormat/>
    <w:rsid w:val="008441FA"/>
    <w:pPr>
      <w:keepNext/>
      <w:spacing w:before="360" w:after="240" w:line="240" w:lineRule="auto"/>
      <w:outlineLvl w:val="2"/>
    </w:pPr>
    <w:rPr>
      <w:rFonts w:eastAsia="Times New Roman" w:cs="Arial"/>
      <w:b/>
      <w:bCs/>
      <w:sz w:val="24"/>
      <w:szCs w:val="26"/>
    </w:rPr>
  </w:style>
  <w:style w:type="paragraph" w:styleId="Heading4">
    <w:name w:val="heading 4"/>
    <w:basedOn w:val="Normal"/>
    <w:next w:val="Normal"/>
    <w:link w:val="Heading4Char"/>
    <w:unhideWhenUsed/>
    <w:qFormat/>
    <w:rsid w:val="008441FA"/>
    <w:pPr>
      <w:keepNext/>
      <w:spacing w:before="360"/>
      <w:outlineLvl w:val="3"/>
    </w:pPr>
    <w:rPr>
      <w:rFonts w:cs="Arial"/>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2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277"/>
  </w:style>
  <w:style w:type="paragraph" w:styleId="Footer">
    <w:name w:val="footer"/>
    <w:basedOn w:val="Normal"/>
    <w:link w:val="FooterChar"/>
    <w:uiPriority w:val="2"/>
    <w:unhideWhenUsed/>
    <w:rsid w:val="00C51277"/>
    <w:pPr>
      <w:tabs>
        <w:tab w:val="center" w:pos="4513"/>
        <w:tab w:val="right" w:pos="9026"/>
      </w:tabs>
      <w:spacing w:after="0" w:line="240" w:lineRule="auto"/>
    </w:pPr>
  </w:style>
  <w:style w:type="character" w:customStyle="1" w:styleId="FooterChar">
    <w:name w:val="Footer Char"/>
    <w:basedOn w:val="DefaultParagraphFont"/>
    <w:link w:val="Footer"/>
    <w:uiPriority w:val="2"/>
    <w:rsid w:val="00511BB9"/>
  </w:style>
  <w:style w:type="table" w:styleId="TableGrid">
    <w:name w:val="Table Grid"/>
    <w:basedOn w:val="TableNormal"/>
    <w:uiPriority w:val="39"/>
    <w:rsid w:val="00922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1B6E"/>
    <w:rPr>
      <w:strike w:val="0"/>
      <w:dstrike w:val="0"/>
      <w:color w:val="005EA5"/>
      <w:u w:val="none"/>
      <w:effect w:val="none"/>
      <w:shd w:val="clear" w:color="auto" w:fill="auto"/>
    </w:rPr>
  </w:style>
  <w:style w:type="paragraph" w:styleId="NormalWeb">
    <w:name w:val="Normal (Web)"/>
    <w:basedOn w:val="Normal"/>
    <w:uiPriority w:val="99"/>
    <w:semiHidden/>
    <w:unhideWhenUsed/>
    <w:rsid w:val="00321B6E"/>
    <w:pPr>
      <w:spacing w:after="195" w:line="240" w:lineRule="auto"/>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BB48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800"/>
    <w:rPr>
      <w:rFonts w:ascii="Segoe UI" w:hAnsi="Segoe UI" w:cs="Segoe UI"/>
      <w:sz w:val="18"/>
      <w:szCs w:val="18"/>
    </w:rPr>
  </w:style>
  <w:style w:type="character" w:customStyle="1" w:styleId="Heading2Char">
    <w:name w:val="Heading 2 Char"/>
    <w:basedOn w:val="DefaultParagraphFont"/>
    <w:link w:val="Heading2"/>
    <w:rsid w:val="008441FA"/>
    <w:rPr>
      <w:rFonts w:ascii="Arial" w:eastAsia="Times New Roman" w:hAnsi="Arial" w:cs="Arial"/>
      <w:b/>
      <w:bCs/>
      <w:iCs/>
      <w:sz w:val="28"/>
      <w:szCs w:val="28"/>
    </w:rPr>
  </w:style>
  <w:style w:type="character" w:customStyle="1" w:styleId="Heading3Char">
    <w:name w:val="Heading 3 Char"/>
    <w:basedOn w:val="DefaultParagraphFont"/>
    <w:link w:val="Heading3"/>
    <w:rsid w:val="008441FA"/>
    <w:rPr>
      <w:rFonts w:ascii="Arial" w:eastAsia="Times New Roman" w:hAnsi="Arial" w:cs="Arial"/>
      <w:b/>
      <w:bCs/>
      <w:sz w:val="24"/>
      <w:szCs w:val="26"/>
    </w:rPr>
  </w:style>
  <w:style w:type="paragraph" w:customStyle="1" w:styleId="Disclaimer">
    <w:name w:val="Disclaimer"/>
    <w:basedOn w:val="Normal"/>
    <w:uiPriority w:val="2"/>
    <w:rsid w:val="004E30C2"/>
    <w:pPr>
      <w:spacing w:before="60" w:after="60" w:line="240" w:lineRule="auto"/>
    </w:pPr>
    <w:rPr>
      <w:rFonts w:eastAsia="Times New Roman" w:cs="Arial"/>
      <w:i/>
      <w:sz w:val="20"/>
      <w:szCs w:val="20"/>
    </w:rPr>
  </w:style>
  <w:style w:type="paragraph" w:styleId="FootnoteText">
    <w:name w:val="footnote text"/>
    <w:basedOn w:val="Normal"/>
    <w:link w:val="FootnoteTextChar"/>
    <w:uiPriority w:val="1"/>
    <w:semiHidden/>
    <w:unhideWhenUsed/>
    <w:rsid w:val="004E30C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1"/>
    <w:semiHidden/>
    <w:rsid w:val="00511BB9"/>
    <w:rPr>
      <w:rFonts w:ascii="Times New Roman" w:eastAsia="Times New Roman" w:hAnsi="Times New Roman" w:cs="Times New Roman"/>
      <w:sz w:val="20"/>
      <w:szCs w:val="20"/>
    </w:rPr>
  </w:style>
  <w:style w:type="character" w:styleId="FootnoteReference">
    <w:name w:val="footnote reference"/>
    <w:basedOn w:val="DefaultParagraphFont"/>
    <w:uiPriority w:val="1"/>
    <w:semiHidden/>
    <w:unhideWhenUsed/>
    <w:rsid w:val="004E30C2"/>
    <w:rPr>
      <w:vertAlign w:val="superscript"/>
    </w:rPr>
  </w:style>
  <w:style w:type="character" w:customStyle="1" w:styleId="BoldAllCaps">
    <w:name w:val="Bold All Caps"/>
    <w:uiPriority w:val="2"/>
    <w:rsid w:val="00765B3D"/>
    <w:rPr>
      <w:rFonts w:ascii="Arial" w:hAnsi="Arial"/>
      <w:b/>
      <w:caps/>
      <w:spacing w:val="60"/>
      <w:w w:val="100"/>
      <w:sz w:val="20"/>
      <w:szCs w:val="20"/>
    </w:rPr>
  </w:style>
  <w:style w:type="paragraph" w:customStyle="1" w:styleId="CabRec">
    <w:name w:val="CabRec"/>
    <w:basedOn w:val="CabStandard"/>
    <w:uiPriority w:val="1"/>
    <w:qFormat/>
    <w:rsid w:val="0022359A"/>
    <w:pPr>
      <w:numPr>
        <w:numId w:val="3"/>
      </w:numPr>
    </w:pPr>
  </w:style>
  <w:style w:type="numbering" w:customStyle="1" w:styleId="Recommendations">
    <w:name w:val="Recommendations"/>
    <w:uiPriority w:val="99"/>
    <w:rsid w:val="0022359A"/>
    <w:pPr>
      <w:numPr>
        <w:numId w:val="1"/>
      </w:numPr>
    </w:pPr>
  </w:style>
  <w:style w:type="numbering" w:customStyle="1" w:styleId="BodyParagraphs">
    <w:name w:val="BodyParagraphs"/>
    <w:uiPriority w:val="99"/>
    <w:rsid w:val="00B81985"/>
    <w:pPr>
      <w:numPr>
        <w:numId w:val="2"/>
      </w:numPr>
    </w:pPr>
  </w:style>
  <w:style w:type="character" w:customStyle="1" w:styleId="Heading1Char">
    <w:name w:val="Heading 1 Char"/>
    <w:basedOn w:val="DefaultParagraphFont"/>
    <w:link w:val="Heading1"/>
    <w:rsid w:val="009103E3"/>
    <w:rPr>
      <w:rFonts w:ascii="Arial" w:eastAsia="Times New Roman" w:hAnsi="Arial" w:cs="Arial"/>
      <w:b/>
      <w:sz w:val="28"/>
      <w:szCs w:val="28"/>
    </w:rPr>
  </w:style>
  <w:style w:type="character" w:customStyle="1" w:styleId="Heading4Char">
    <w:name w:val="Heading 4 Char"/>
    <w:basedOn w:val="DefaultParagraphFont"/>
    <w:link w:val="Heading4"/>
    <w:rsid w:val="008441FA"/>
    <w:rPr>
      <w:rFonts w:ascii="Arial" w:hAnsi="Arial" w:cs="Arial"/>
      <w:i/>
      <w:sz w:val="24"/>
      <w:szCs w:val="20"/>
    </w:rPr>
  </w:style>
  <w:style w:type="paragraph" w:styleId="Subtitle">
    <w:name w:val="Subtitle"/>
    <w:basedOn w:val="Normal"/>
    <w:next w:val="Normal"/>
    <w:link w:val="SubtitleChar"/>
    <w:uiPriority w:val="11"/>
    <w:qFormat/>
    <w:rsid w:val="0022359A"/>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2359A"/>
    <w:rPr>
      <w:rFonts w:eastAsiaTheme="minorEastAsia"/>
      <w:color w:val="5A5A5A" w:themeColor="text1" w:themeTint="A5"/>
      <w:spacing w:val="15"/>
    </w:rPr>
  </w:style>
  <w:style w:type="paragraph" w:customStyle="1" w:styleId="CabStandard">
    <w:name w:val="CabStandard"/>
    <w:basedOn w:val="Normal"/>
    <w:qFormat/>
    <w:rsid w:val="00143739"/>
    <w:pPr>
      <w:numPr>
        <w:numId w:val="5"/>
      </w:numPr>
      <w:spacing w:after="240" w:line="240" w:lineRule="auto"/>
    </w:pPr>
    <w:rPr>
      <w:sz w:val="24"/>
    </w:rPr>
  </w:style>
  <w:style w:type="character" w:styleId="FollowedHyperlink">
    <w:name w:val="FollowedHyperlink"/>
    <w:basedOn w:val="DefaultParagraphFont"/>
    <w:uiPriority w:val="99"/>
    <w:semiHidden/>
    <w:unhideWhenUsed/>
    <w:rsid w:val="005D2CB6"/>
    <w:rPr>
      <w:color w:val="954F72" w:themeColor="followedHyperlink"/>
      <w:u w:val="single"/>
    </w:rPr>
  </w:style>
  <w:style w:type="character" w:styleId="CommentReference">
    <w:name w:val="annotation reference"/>
    <w:basedOn w:val="DefaultParagraphFont"/>
    <w:uiPriority w:val="99"/>
    <w:semiHidden/>
    <w:unhideWhenUsed/>
    <w:rsid w:val="00275471"/>
    <w:rPr>
      <w:sz w:val="16"/>
      <w:szCs w:val="16"/>
    </w:rPr>
  </w:style>
  <w:style w:type="paragraph" w:styleId="CommentText">
    <w:name w:val="annotation text"/>
    <w:basedOn w:val="Normal"/>
    <w:link w:val="CommentTextChar"/>
    <w:uiPriority w:val="99"/>
    <w:unhideWhenUsed/>
    <w:rsid w:val="00275471"/>
    <w:pPr>
      <w:spacing w:line="240" w:lineRule="auto"/>
    </w:pPr>
    <w:rPr>
      <w:sz w:val="20"/>
      <w:szCs w:val="20"/>
    </w:rPr>
  </w:style>
  <w:style w:type="character" w:customStyle="1" w:styleId="CommentTextChar">
    <w:name w:val="Comment Text Char"/>
    <w:basedOn w:val="DefaultParagraphFont"/>
    <w:link w:val="CommentText"/>
    <w:uiPriority w:val="99"/>
    <w:rsid w:val="0027547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75471"/>
    <w:rPr>
      <w:b/>
      <w:bCs/>
    </w:rPr>
  </w:style>
  <w:style w:type="character" w:customStyle="1" w:styleId="CommentSubjectChar">
    <w:name w:val="Comment Subject Char"/>
    <w:basedOn w:val="CommentTextChar"/>
    <w:link w:val="CommentSubject"/>
    <w:uiPriority w:val="99"/>
    <w:semiHidden/>
    <w:rsid w:val="00275471"/>
    <w:rPr>
      <w:rFonts w:ascii="Arial" w:hAnsi="Arial"/>
      <w:b/>
      <w:bCs/>
      <w:sz w:val="20"/>
      <w:szCs w:val="20"/>
    </w:rPr>
  </w:style>
  <w:style w:type="paragraph" w:styleId="Revision">
    <w:name w:val="Revision"/>
    <w:hidden/>
    <w:uiPriority w:val="99"/>
    <w:semiHidden/>
    <w:rsid w:val="0002664E"/>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575931">
      <w:bodyDiv w:val="1"/>
      <w:marLeft w:val="0"/>
      <w:marRight w:val="0"/>
      <w:marTop w:val="0"/>
      <w:marBottom w:val="0"/>
      <w:divBdr>
        <w:top w:val="none" w:sz="0" w:space="0" w:color="auto"/>
        <w:left w:val="none" w:sz="0" w:space="0" w:color="auto"/>
        <w:bottom w:val="none" w:sz="0" w:space="0" w:color="auto"/>
        <w:right w:val="none" w:sz="0" w:space="0" w:color="auto"/>
      </w:divBdr>
    </w:div>
    <w:div w:id="154296614">
      <w:bodyDiv w:val="1"/>
      <w:marLeft w:val="0"/>
      <w:marRight w:val="0"/>
      <w:marTop w:val="0"/>
      <w:marBottom w:val="0"/>
      <w:divBdr>
        <w:top w:val="none" w:sz="0" w:space="0" w:color="auto"/>
        <w:left w:val="none" w:sz="0" w:space="0" w:color="auto"/>
        <w:bottom w:val="none" w:sz="0" w:space="0" w:color="auto"/>
        <w:right w:val="none" w:sz="0" w:space="0" w:color="auto"/>
      </w:divBdr>
    </w:div>
    <w:div w:id="257715844">
      <w:bodyDiv w:val="1"/>
      <w:marLeft w:val="0"/>
      <w:marRight w:val="0"/>
      <w:marTop w:val="0"/>
      <w:marBottom w:val="0"/>
      <w:divBdr>
        <w:top w:val="none" w:sz="0" w:space="0" w:color="auto"/>
        <w:left w:val="none" w:sz="0" w:space="0" w:color="auto"/>
        <w:bottom w:val="none" w:sz="0" w:space="0" w:color="auto"/>
        <w:right w:val="none" w:sz="0" w:space="0" w:color="auto"/>
      </w:divBdr>
    </w:div>
    <w:div w:id="779301370">
      <w:bodyDiv w:val="1"/>
      <w:marLeft w:val="0"/>
      <w:marRight w:val="0"/>
      <w:marTop w:val="0"/>
      <w:marBottom w:val="0"/>
      <w:divBdr>
        <w:top w:val="none" w:sz="0" w:space="0" w:color="auto"/>
        <w:left w:val="none" w:sz="0" w:space="0" w:color="auto"/>
        <w:bottom w:val="none" w:sz="0" w:space="0" w:color="auto"/>
        <w:right w:val="none" w:sz="0" w:space="0" w:color="auto"/>
      </w:divBdr>
      <w:divsChild>
        <w:div w:id="938872694">
          <w:marLeft w:val="0"/>
          <w:marRight w:val="0"/>
          <w:marTop w:val="0"/>
          <w:marBottom w:val="0"/>
          <w:divBdr>
            <w:top w:val="none" w:sz="0" w:space="0" w:color="auto"/>
            <w:left w:val="none" w:sz="0" w:space="0" w:color="auto"/>
            <w:bottom w:val="none" w:sz="0" w:space="0" w:color="auto"/>
            <w:right w:val="none" w:sz="0" w:space="0" w:color="auto"/>
          </w:divBdr>
          <w:divsChild>
            <w:div w:id="2039507306">
              <w:marLeft w:val="-225"/>
              <w:marRight w:val="-225"/>
              <w:marTop w:val="0"/>
              <w:marBottom w:val="0"/>
              <w:divBdr>
                <w:top w:val="none" w:sz="0" w:space="0" w:color="auto"/>
                <w:left w:val="none" w:sz="0" w:space="0" w:color="auto"/>
                <w:bottom w:val="none" w:sz="0" w:space="0" w:color="auto"/>
                <w:right w:val="none" w:sz="0" w:space="0" w:color="auto"/>
              </w:divBdr>
              <w:divsChild>
                <w:div w:id="1432702781">
                  <w:marLeft w:val="0"/>
                  <w:marRight w:val="0"/>
                  <w:marTop w:val="0"/>
                  <w:marBottom w:val="0"/>
                  <w:divBdr>
                    <w:top w:val="none" w:sz="0" w:space="0" w:color="auto"/>
                    <w:left w:val="none" w:sz="0" w:space="0" w:color="auto"/>
                    <w:bottom w:val="none" w:sz="0" w:space="0" w:color="auto"/>
                    <w:right w:val="none" w:sz="0" w:space="0" w:color="auto"/>
                  </w:divBdr>
                  <w:divsChild>
                    <w:div w:id="67266776">
                      <w:marLeft w:val="0"/>
                      <w:marRight w:val="0"/>
                      <w:marTop w:val="0"/>
                      <w:marBottom w:val="0"/>
                      <w:divBdr>
                        <w:top w:val="none" w:sz="0" w:space="0" w:color="auto"/>
                        <w:left w:val="none" w:sz="0" w:space="0" w:color="auto"/>
                        <w:bottom w:val="none" w:sz="0" w:space="0" w:color="auto"/>
                        <w:right w:val="none" w:sz="0" w:space="0" w:color="auto"/>
                      </w:divBdr>
                      <w:divsChild>
                        <w:div w:id="1287392637">
                          <w:marLeft w:val="-225"/>
                          <w:marRight w:val="-225"/>
                          <w:marTop w:val="0"/>
                          <w:marBottom w:val="0"/>
                          <w:divBdr>
                            <w:top w:val="none" w:sz="0" w:space="0" w:color="auto"/>
                            <w:left w:val="none" w:sz="0" w:space="0" w:color="auto"/>
                            <w:bottom w:val="none" w:sz="0" w:space="0" w:color="auto"/>
                            <w:right w:val="none" w:sz="0" w:space="0" w:color="auto"/>
                          </w:divBdr>
                          <w:divsChild>
                            <w:div w:id="372392329">
                              <w:marLeft w:val="0"/>
                              <w:marRight w:val="0"/>
                              <w:marTop w:val="0"/>
                              <w:marBottom w:val="0"/>
                              <w:divBdr>
                                <w:top w:val="none" w:sz="0" w:space="0" w:color="auto"/>
                                <w:left w:val="none" w:sz="0" w:space="0" w:color="auto"/>
                                <w:bottom w:val="none" w:sz="0" w:space="0" w:color="auto"/>
                                <w:right w:val="none" w:sz="0" w:space="0" w:color="auto"/>
                              </w:divBdr>
                              <w:divsChild>
                                <w:div w:id="811095954">
                                  <w:marLeft w:val="0"/>
                                  <w:marRight w:val="0"/>
                                  <w:marTop w:val="0"/>
                                  <w:marBottom w:val="0"/>
                                  <w:divBdr>
                                    <w:top w:val="none" w:sz="0" w:space="0" w:color="auto"/>
                                    <w:left w:val="none" w:sz="0" w:space="0" w:color="auto"/>
                                    <w:bottom w:val="none" w:sz="0" w:space="0" w:color="auto"/>
                                    <w:right w:val="none" w:sz="0" w:space="0" w:color="auto"/>
                                  </w:divBdr>
                                  <w:divsChild>
                                    <w:div w:id="204030935">
                                      <w:marLeft w:val="0"/>
                                      <w:marRight w:val="0"/>
                                      <w:marTop w:val="0"/>
                                      <w:marBottom w:val="0"/>
                                      <w:divBdr>
                                        <w:top w:val="none" w:sz="0" w:space="0" w:color="auto"/>
                                        <w:left w:val="none" w:sz="0" w:space="0" w:color="auto"/>
                                        <w:bottom w:val="none" w:sz="0" w:space="0" w:color="auto"/>
                                        <w:right w:val="none" w:sz="0" w:space="0" w:color="auto"/>
                                      </w:divBdr>
                                      <w:divsChild>
                                        <w:div w:id="1622570166">
                                          <w:marLeft w:val="0"/>
                                          <w:marRight w:val="0"/>
                                          <w:marTop w:val="0"/>
                                          <w:marBottom w:val="0"/>
                                          <w:divBdr>
                                            <w:top w:val="none" w:sz="0" w:space="0" w:color="auto"/>
                                            <w:left w:val="none" w:sz="0" w:space="0" w:color="auto"/>
                                            <w:bottom w:val="none" w:sz="0" w:space="0" w:color="auto"/>
                                            <w:right w:val="none" w:sz="0" w:space="0" w:color="auto"/>
                                          </w:divBdr>
                                          <w:divsChild>
                                            <w:div w:id="244850302">
                                              <w:marLeft w:val="0"/>
                                              <w:marRight w:val="0"/>
                                              <w:marTop w:val="0"/>
                                              <w:marBottom w:val="0"/>
                                              <w:divBdr>
                                                <w:top w:val="none" w:sz="0" w:space="0" w:color="auto"/>
                                                <w:left w:val="none" w:sz="0" w:space="0" w:color="auto"/>
                                                <w:bottom w:val="none" w:sz="0" w:space="0" w:color="auto"/>
                                                <w:right w:val="none" w:sz="0" w:space="0" w:color="auto"/>
                                              </w:divBdr>
                                              <w:divsChild>
                                                <w:div w:id="1506900814">
                                                  <w:marLeft w:val="0"/>
                                                  <w:marRight w:val="0"/>
                                                  <w:marTop w:val="0"/>
                                                  <w:marBottom w:val="0"/>
                                                  <w:divBdr>
                                                    <w:top w:val="none" w:sz="0" w:space="0" w:color="auto"/>
                                                    <w:left w:val="none" w:sz="0" w:space="0" w:color="auto"/>
                                                    <w:bottom w:val="none" w:sz="0" w:space="0" w:color="auto"/>
                                                    <w:right w:val="none" w:sz="0" w:space="0" w:color="auto"/>
                                                  </w:divBdr>
                                                  <w:divsChild>
                                                    <w:div w:id="1821732484">
                                                      <w:marLeft w:val="0"/>
                                                      <w:marRight w:val="0"/>
                                                      <w:marTop w:val="0"/>
                                                      <w:marBottom w:val="0"/>
                                                      <w:divBdr>
                                                        <w:top w:val="none" w:sz="0" w:space="0" w:color="auto"/>
                                                        <w:left w:val="none" w:sz="0" w:space="0" w:color="auto"/>
                                                        <w:bottom w:val="none" w:sz="0" w:space="0" w:color="auto"/>
                                                        <w:right w:val="none" w:sz="0" w:space="0" w:color="auto"/>
                                                      </w:divBdr>
                                                      <w:divsChild>
                                                        <w:div w:id="2134784554">
                                                          <w:marLeft w:val="0"/>
                                                          <w:marRight w:val="0"/>
                                                          <w:marTop w:val="390"/>
                                                          <w:marBottom w:val="390"/>
                                                          <w:divBdr>
                                                            <w:top w:val="none" w:sz="0" w:space="0" w:color="auto"/>
                                                            <w:left w:val="single" w:sz="36" w:space="17"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4410711">
      <w:bodyDiv w:val="1"/>
      <w:marLeft w:val="0"/>
      <w:marRight w:val="0"/>
      <w:marTop w:val="0"/>
      <w:marBottom w:val="0"/>
      <w:divBdr>
        <w:top w:val="none" w:sz="0" w:space="0" w:color="auto"/>
        <w:left w:val="none" w:sz="0" w:space="0" w:color="auto"/>
        <w:bottom w:val="none" w:sz="0" w:space="0" w:color="auto"/>
        <w:right w:val="none" w:sz="0" w:space="0" w:color="auto"/>
      </w:divBdr>
    </w:div>
    <w:div w:id="1209562720">
      <w:bodyDiv w:val="1"/>
      <w:marLeft w:val="0"/>
      <w:marRight w:val="0"/>
      <w:marTop w:val="0"/>
      <w:marBottom w:val="0"/>
      <w:divBdr>
        <w:top w:val="none" w:sz="0" w:space="0" w:color="auto"/>
        <w:left w:val="none" w:sz="0" w:space="0" w:color="auto"/>
        <w:bottom w:val="none" w:sz="0" w:space="0" w:color="auto"/>
        <w:right w:val="none" w:sz="0" w:space="0" w:color="auto"/>
      </w:divBdr>
      <w:divsChild>
        <w:div w:id="865948026">
          <w:marLeft w:val="0"/>
          <w:marRight w:val="0"/>
          <w:marTop w:val="0"/>
          <w:marBottom w:val="0"/>
          <w:divBdr>
            <w:top w:val="none" w:sz="0" w:space="0" w:color="auto"/>
            <w:left w:val="none" w:sz="0" w:space="0" w:color="auto"/>
            <w:bottom w:val="none" w:sz="0" w:space="0" w:color="auto"/>
            <w:right w:val="none" w:sz="0" w:space="0" w:color="auto"/>
          </w:divBdr>
          <w:divsChild>
            <w:div w:id="54546609">
              <w:marLeft w:val="-225"/>
              <w:marRight w:val="-225"/>
              <w:marTop w:val="0"/>
              <w:marBottom w:val="0"/>
              <w:divBdr>
                <w:top w:val="none" w:sz="0" w:space="0" w:color="auto"/>
                <w:left w:val="none" w:sz="0" w:space="0" w:color="auto"/>
                <w:bottom w:val="none" w:sz="0" w:space="0" w:color="auto"/>
                <w:right w:val="none" w:sz="0" w:space="0" w:color="auto"/>
              </w:divBdr>
              <w:divsChild>
                <w:div w:id="261763149">
                  <w:marLeft w:val="0"/>
                  <w:marRight w:val="0"/>
                  <w:marTop w:val="0"/>
                  <w:marBottom w:val="0"/>
                  <w:divBdr>
                    <w:top w:val="none" w:sz="0" w:space="0" w:color="auto"/>
                    <w:left w:val="none" w:sz="0" w:space="0" w:color="auto"/>
                    <w:bottom w:val="none" w:sz="0" w:space="0" w:color="auto"/>
                    <w:right w:val="none" w:sz="0" w:space="0" w:color="auto"/>
                  </w:divBdr>
                  <w:divsChild>
                    <w:div w:id="1105416318">
                      <w:marLeft w:val="0"/>
                      <w:marRight w:val="0"/>
                      <w:marTop w:val="0"/>
                      <w:marBottom w:val="0"/>
                      <w:divBdr>
                        <w:top w:val="none" w:sz="0" w:space="0" w:color="auto"/>
                        <w:left w:val="none" w:sz="0" w:space="0" w:color="auto"/>
                        <w:bottom w:val="none" w:sz="0" w:space="0" w:color="auto"/>
                        <w:right w:val="none" w:sz="0" w:space="0" w:color="auto"/>
                      </w:divBdr>
                      <w:divsChild>
                        <w:div w:id="1223442685">
                          <w:marLeft w:val="-225"/>
                          <w:marRight w:val="-225"/>
                          <w:marTop w:val="0"/>
                          <w:marBottom w:val="0"/>
                          <w:divBdr>
                            <w:top w:val="none" w:sz="0" w:space="0" w:color="auto"/>
                            <w:left w:val="none" w:sz="0" w:space="0" w:color="auto"/>
                            <w:bottom w:val="none" w:sz="0" w:space="0" w:color="auto"/>
                            <w:right w:val="none" w:sz="0" w:space="0" w:color="auto"/>
                          </w:divBdr>
                          <w:divsChild>
                            <w:div w:id="2016033124">
                              <w:marLeft w:val="0"/>
                              <w:marRight w:val="0"/>
                              <w:marTop w:val="0"/>
                              <w:marBottom w:val="0"/>
                              <w:divBdr>
                                <w:top w:val="none" w:sz="0" w:space="0" w:color="auto"/>
                                <w:left w:val="none" w:sz="0" w:space="0" w:color="auto"/>
                                <w:bottom w:val="none" w:sz="0" w:space="0" w:color="auto"/>
                                <w:right w:val="none" w:sz="0" w:space="0" w:color="auto"/>
                              </w:divBdr>
                              <w:divsChild>
                                <w:div w:id="2127655780">
                                  <w:marLeft w:val="0"/>
                                  <w:marRight w:val="0"/>
                                  <w:marTop w:val="0"/>
                                  <w:marBottom w:val="0"/>
                                  <w:divBdr>
                                    <w:top w:val="none" w:sz="0" w:space="0" w:color="auto"/>
                                    <w:left w:val="none" w:sz="0" w:space="0" w:color="auto"/>
                                    <w:bottom w:val="none" w:sz="0" w:space="0" w:color="auto"/>
                                    <w:right w:val="none" w:sz="0" w:space="0" w:color="auto"/>
                                  </w:divBdr>
                                  <w:divsChild>
                                    <w:div w:id="1600335248">
                                      <w:marLeft w:val="0"/>
                                      <w:marRight w:val="0"/>
                                      <w:marTop w:val="0"/>
                                      <w:marBottom w:val="0"/>
                                      <w:divBdr>
                                        <w:top w:val="none" w:sz="0" w:space="0" w:color="auto"/>
                                        <w:left w:val="none" w:sz="0" w:space="0" w:color="auto"/>
                                        <w:bottom w:val="none" w:sz="0" w:space="0" w:color="auto"/>
                                        <w:right w:val="none" w:sz="0" w:space="0" w:color="auto"/>
                                      </w:divBdr>
                                      <w:divsChild>
                                        <w:div w:id="1655523415">
                                          <w:marLeft w:val="0"/>
                                          <w:marRight w:val="0"/>
                                          <w:marTop w:val="0"/>
                                          <w:marBottom w:val="0"/>
                                          <w:divBdr>
                                            <w:top w:val="none" w:sz="0" w:space="0" w:color="auto"/>
                                            <w:left w:val="none" w:sz="0" w:space="0" w:color="auto"/>
                                            <w:bottom w:val="none" w:sz="0" w:space="0" w:color="auto"/>
                                            <w:right w:val="none" w:sz="0" w:space="0" w:color="auto"/>
                                          </w:divBdr>
                                          <w:divsChild>
                                            <w:div w:id="835223483">
                                              <w:marLeft w:val="0"/>
                                              <w:marRight w:val="0"/>
                                              <w:marTop w:val="0"/>
                                              <w:marBottom w:val="0"/>
                                              <w:divBdr>
                                                <w:top w:val="none" w:sz="0" w:space="0" w:color="auto"/>
                                                <w:left w:val="none" w:sz="0" w:space="0" w:color="auto"/>
                                                <w:bottom w:val="none" w:sz="0" w:space="0" w:color="auto"/>
                                                <w:right w:val="none" w:sz="0" w:space="0" w:color="auto"/>
                                              </w:divBdr>
                                              <w:divsChild>
                                                <w:div w:id="2027750905">
                                                  <w:marLeft w:val="0"/>
                                                  <w:marRight w:val="0"/>
                                                  <w:marTop w:val="0"/>
                                                  <w:marBottom w:val="0"/>
                                                  <w:divBdr>
                                                    <w:top w:val="none" w:sz="0" w:space="0" w:color="auto"/>
                                                    <w:left w:val="none" w:sz="0" w:space="0" w:color="auto"/>
                                                    <w:bottom w:val="none" w:sz="0" w:space="0" w:color="auto"/>
                                                    <w:right w:val="none" w:sz="0" w:space="0" w:color="auto"/>
                                                  </w:divBdr>
                                                  <w:divsChild>
                                                    <w:div w:id="168761452">
                                                      <w:marLeft w:val="0"/>
                                                      <w:marRight w:val="0"/>
                                                      <w:marTop w:val="0"/>
                                                      <w:marBottom w:val="0"/>
                                                      <w:divBdr>
                                                        <w:top w:val="none" w:sz="0" w:space="0" w:color="auto"/>
                                                        <w:left w:val="none" w:sz="0" w:space="0" w:color="auto"/>
                                                        <w:bottom w:val="none" w:sz="0" w:space="0" w:color="auto"/>
                                                        <w:right w:val="none" w:sz="0" w:space="0" w:color="auto"/>
                                                      </w:divBdr>
                                                      <w:divsChild>
                                                        <w:div w:id="1771701949">
                                                          <w:marLeft w:val="0"/>
                                                          <w:marRight w:val="0"/>
                                                          <w:marTop w:val="390"/>
                                                          <w:marBottom w:val="390"/>
                                                          <w:divBdr>
                                                            <w:top w:val="none" w:sz="0" w:space="0" w:color="auto"/>
                                                            <w:left w:val="single" w:sz="36" w:space="17"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6365627">
      <w:bodyDiv w:val="1"/>
      <w:marLeft w:val="0"/>
      <w:marRight w:val="0"/>
      <w:marTop w:val="0"/>
      <w:marBottom w:val="0"/>
      <w:divBdr>
        <w:top w:val="none" w:sz="0" w:space="0" w:color="auto"/>
        <w:left w:val="none" w:sz="0" w:space="0" w:color="auto"/>
        <w:bottom w:val="none" w:sz="0" w:space="0" w:color="auto"/>
        <w:right w:val="none" w:sz="0" w:space="0" w:color="auto"/>
      </w:divBdr>
      <w:divsChild>
        <w:div w:id="964233602">
          <w:marLeft w:val="0"/>
          <w:marRight w:val="0"/>
          <w:marTop w:val="0"/>
          <w:marBottom w:val="0"/>
          <w:divBdr>
            <w:top w:val="none" w:sz="0" w:space="0" w:color="auto"/>
            <w:left w:val="none" w:sz="0" w:space="0" w:color="auto"/>
            <w:bottom w:val="none" w:sz="0" w:space="0" w:color="auto"/>
            <w:right w:val="none" w:sz="0" w:space="0" w:color="auto"/>
          </w:divBdr>
          <w:divsChild>
            <w:div w:id="152264712">
              <w:marLeft w:val="-225"/>
              <w:marRight w:val="-225"/>
              <w:marTop w:val="0"/>
              <w:marBottom w:val="0"/>
              <w:divBdr>
                <w:top w:val="none" w:sz="0" w:space="0" w:color="auto"/>
                <w:left w:val="none" w:sz="0" w:space="0" w:color="auto"/>
                <w:bottom w:val="none" w:sz="0" w:space="0" w:color="auto"/>
                <w:right w:val="none" w:sz="0" w:space="0" w:color="auto"/>
              </w:divBdr>
              <w:divsChild>
                <w:div w:id="2067989384">
                  <w:marLeft w:val="0"/>
                  <w:marRight w:val="0"/>
                  <w:marTop w:val="0"/>
                  <w:marBottom w:val="0"/>
                  <w:divBdr>
                    <w:top w:val="none" w:sz="0" w:space="0" w:color="auto"/>
                    <w:left w:val="none" w:sz="0" w:space="0" w:color="auto"/>
                    <w:bottom w:val="none" w:sz="0" w:space="0" w:color="auto"/>
                    <w:right w:val="none" w:sz="0" w:space="0" w:color="auto"/>
                  </w:divBdr>
                  <w:divsChild>
                    <w:div w:id="1579631634">
                      <w:marLeft w:val="0"/>
                      <w:marRight w:val="0"/>
                      <w:marTop w:val="0"/>
                      <w:marBottom w:val="0"/>
                      <w:divBdr>
                        <w:top w:val="none" w:sz="0" w:space="0" w:color="auto"/>
                        <w:left w:val="none" w:sz="0" w:space="0" w:color="auto"/>
                        <w:bottom w:val="none" w:sz="0" w:space="0" w:color="auto"/>
                        <w:right w:val="none" w:sz="0" w:space="0" w:color="auto"/>
                      </w:divBdr>
                      <w:divsChild>
                        <w:div w:id="1825929267">
                          <w:marLeft w:val="-225"/>
                          <w:marRight w:val="-225"/>
                          <w:marTop w:val="0"/>
                          <w:marBottom w:val="0"/>
                          <w:divBdr>
                            <w:top w:val="none" w:sz="0" w:space="0" w:color="auto"/>
                            <w:left w:val="none" w:sz="0" w:space="0" w:color="auto"/>
                            <w:bottom w:val="none" w:sz="0" w:space="0" w:color="auto"/>
                            <w:right w:val="none" w:sz="0" w:space="0" w:color="auto"/>
                          </w:divBdr>
                          <w:divsChild>
                            <w:div w:id="1816414686">
                              <w:marLeft w:val="0"/>
                              <w:marRight w:val="0"/>
                              <w:marTop w:val="0"/>
                              <w:marBottom w:val="0"/>
                              <w:divBdr>
                                <w:top w:val="none" w:sz="0" w:space="0" w:color="auto"/>
                                <w:left w:val="none" w:sz="0" w:space="0" w:color="auto"/>
                                <w:bottom w:val="none" w:sz="0" w:space="0" w:color="auto"/>
                                <w:right w:val="none" w:sz="0" w:space="0" w:color="auto"/>
                              </w:divBdr>
                              <w:divsChild>
                                <w:div w:id="1924214920">
                                  <w:marLeft w:val="0"/>
                                  <w:marRight w:val="0"/>
                                  <w:marTop w:val="0"/>
                                  <w:marBottom w:val="0"/>
                                  <w:divBdr>
                                    <w:top w:val="none" w:sz="0" w:space="0" w:color="auto"/>
                                    <w:left w:val="none" w:sz="0" w:space="0" w:color="auto"/>
                                    <w:bottom w:val="none" w:sz="0" w:space="0" w:color="auto"/>
                                    <w:right w:val="none" w:sz="0" w:space="0" w:color="auto"/>
                                  </w:divBdr>
                                  <w:divsChild>
                                    <w:div w:id="916134460">
                                      <w:marLeft w:val="0"/>
                                      <w:marRight w:val="0"/>
                                      <w:marTop w:val="0"/>
                                      <w:marBottom w:val="0"/>
                                      <w:divBdr>
                                        <w:top w:val="none" w:sz="0" w:space="0" w:color="auto"/>
                                        <w:left w:val="none" w:sz="0" w:space="0" w:color="auto"/>
                                        <w:bottom w:val="none" w:sz="0" w:space="0" w:color="auto"/>
                                        <w:right w:val="none" w:sz="0" w:space="0" w:color="auto"/>
                                      </w:divBdr>
                                      <w:divsChild>
                                        <w:div w:id="254020403">
                                          <w:marLeft w:val="0"/>
                                          <w:marRight w:val="0"/>
                                          <w:marTop w:val="0"/>
                                          <w:marBottom w:val="0"/>
                                          <w:divBdr>
                                            <w:top w:val="none" w:sz="0" w:space="0" w:color="auto"/>
                                            <w:left w:val="none" w:sz="0" w:space="0" w:color="auto"/>
                                            <w:bottom w:val="none" w:sz="0" w:space="0" w:color="auto"/>
                                            <w:right w:val="none" w:sz="0" w:space="0" w:color="auto"/>
                                          </w:divBdr>
                                          <w:divsChild>
                                            <w:div w:id="1980306160">
                                              <w:marLeft w:val="0"/>
                                              <w:marRight w:val="0"/>
                                              <w:marTop w:val="0"/>
                                              <w:marBottom w:val="0"/>
                                              <w:divBdr>
                                                <w:top w:val="none" w:sz="0" w:space="0" w:color="auto"/>
                                                <w:left w:val="none" w:sz="0" w:space="0" w:color="auto"/>
                                                <w:bottom w:val="none" w:sz="0" w:space="0" w:color="auto"/>
                                                <w:right w:val="none" w:sz="0" w:space="0" w:color="auto"/>
                                              </w:divBdr>
                                              <w:divsChild>
                                                <w:div w:id="927465932">
                                                  <w:marLeft w:val="0"/>
                                                  <w:marRight w:val="0"/>
                                                  <w:marTop w:val="0"/>
                                                  <w:marBottom w:val="0"/>
                                                  <w:divBdr>
                                                    <w:top w:val="none" w:sz="0" w:space="0" w:color="auto"/>
                                                    <w:left w:val="none" w:sz="0" w:space="0" w:color="auto"/>
                                                    <w:bottom w:val="none" w:sz="0" w:space="0" w:color="auto"/>
                                                    <w:right w:val="none" w:sz="0" w:space="0" w:color="auto"/>
                                                  </w:divBdr>
                                                  <w:divsChild>
                                                    <w:div w:id="554315560">
                                                      <w:marLeft w:val="0"/>
                                                      <w:marRight w:val="0"/>
                                                      <w:marTop w:val="0"/>
                                                      <w:marBottom w:val="0"/>
                                                      <w:divBdr>
                                                        <w:top w:val="none" w:sz="0" w:space="0" w:color="auto"/>
                                                        <w:left w:val="none" w:sz="0" w:space="0" w:color="auto"/>
                                                        <w:bottom w:val="none" w:sz="0" w:space="0" w:color="auto"/>
                                                        <w:right w:val="none" w:sz="0" w:space="0" w:color="auto"/>
                                                      </w:divBdr>
                                                      <w:divsChild>
                                                        <w:div w:id="470370727">
                                                          <w:marLeft w:val="0"/>
                                                          <w:marRight w:val="0"/>
                                                          <w:marTop w:val="390"/>
                                                          <w:marBottom w:val="390"/>
                                                          <w:divBdr>
                                                            <w:top w:val="none" w:sz="0" w:space="0" w:color="auto"/>
                                                            <w:left w:val="single" w:sz="36" w:space="17"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968761">
      <w:bodyDiv w:val="1"/>
      <w:marLeft w:val="0"/>
      <w:marRight w:val="0"/>
      <w:marTop w:val="0"/>
      <w:marBottom w:val="0"/>
      <w:divBdr>
        <w:top w:val="none" w:sz="0" w:space="0" w:color="auto"/>
        <w:left w:val="none" w:sz="0" w:space="0" w:color="auto"/>
        <w:bottom w:val="none" w:sz="0" w:space="0" w:color="auto"/>
        <w:right w:val="none" w:sz="0" w:space="0" w:color="auto"/>
      </w:divBdr>
    </w:div>
    <w:div w:id="1874031930">
      <w:bodyDiv w:val="1"/>
      <w:marLeft w:val="0"/>
      <w:marRight w:val="0"/>
      <w:marTop w:val="0"/>
      <w:marBottom w:val="0"/>
      <w:divBdr>
        <w:top w:val="none" w:sz="0" w:space="0" w:color="auto"/>
        <w:left w:val="none" w:sz="0" w:space="0" w:color="auto"/>
        <w:bottom w:val="none" w:sz="0" w:space="0" w:color="auto"/>
        <w:right w:val="none" w:sz="0" w:space="0" w:color="auto"/>
      </w:divBdr>
      <w:divsChild>
        <w:div w:id="1742171226">
          <w:marLeft w:val="0"/>
          <w:marRight w:val="0"/>
          <w:marTop w:val="0"/>
          <w:marBottom w:val="0"/>
          <w:divBdr>
            <w:top w:val="none" w:sz="0" w:space="0" w:color="auto"/>
            <w:left w:val="none" w:sz="0" w:space="0" w:color="auto"/>
            <w:bottom w:val="none" w:sz="0" w:space="0" w:color="auto"/>
            <w:right w:val="none" w:sz="0" w:space="0" w:color="auto"/>
          </w:divBdr>
          <w:divsChild>
            <w:div w:id="1298291828">
              <w:marLeft w:val="-150"/>
              <w:marRight w:val="-150"/>
              <w:marTop w:val="0"/>
              <w:marBottom w:val="0"/>
              <w:divBdr>
                <w:top w:val="none" w:sz="0" w:space="0" w:color="auto"/>
                <w:left w:val="none" w:sz="0" w:space="0" w:color="auto"/>
                <w:bottom w:val="none" w:sz="0" w:space="0" w:color="auto"/>
                <w:right w:val="none" w:sz="0" w:space="0" w:color="auto"/>
              </w:divBdr>
              <w:divsChild>
                <w:div w:id="827670077">
                  <w:marLeft w:val="0"/>
                  <w:marRight w:val="0"/>
                  <w:marTop w:val="0"/>
                  <w:marBottom w:val="0"/>
                  <w:divBdr>
                    <w:top w:val="none" w:sz="0" w:space="0" w:color="auto"/>
                    <w:left w:val="none" w:sz="0" w:space="0" w:color="auto"/>
                    <w:bottom w:val="none" w:sz="0" w:space="0" w:color="auto"/>
                    <w:right w:val="none" w:sz="0" w:space="0" w:color="auto"/>
                  </w:divBdr>
                  <w:divsChild>
                    <w:div w:id="1072243018">
                      <w:marLeft w:val="0"/>
                      <w:marRight w:val="0"/>
                      <w:marTop w:val="0"/>
                      <w:marBottom w:val="0"/>
                      <w:divBdr>
                        <w:top w:val="none" w:sz="0" w:space="0" w:color="auto"/>
                        <w:left w:val="none" w:sz="0" w:space="0" w:color="auto"/>
                        <w:bottom w:val="none" w:sz="0" w:space="0" w:color="auto"/>
                        <w:right w:val="none" w:sz="0" w:space="0" w:color="auto"/>
                      </w:divBdr>
                      <w:divsChild>
                        <w:div w:id="1138180272">
                          <w:marLeft w:val="0"/>
                          <w:marRight w:val="0"/>
                          <w:marTop w:val="0"/>
                          <w:marBottom w:val="0"/>
                          <w:divBdr>
                            <w:top w:val="none" w:sz="0" w:space="0" w:color="auto"/>
                            <w:left w:val="none" w:sz="0" w:space="0" w:color="auto"/>
                            <w:bottom w:val="none" w:sz="0" w:space="0" w:color="auto"/>
                            <w:right w:val="none" w:sz="0" w:space="0" w:color="auto"/>
                          </w:divBdr>
                          <w:divsChild>
                            <w:div w:id="1897473972">
                              <w:marLeft w:val="0"/>
                              <w:marRight w:val="0"/>
                              <w:marTop w:val="0"/>
                              <w:marBottom w:val="0"/>
                              <w:divBdr>
                                <w:top w:val="none" w:sz="0" w:space="0" w:color="auto"/>
                                <w:left w:val="none" w:sz="0" w:space="0" w:color="auto"/>
                                <w:bottom w:val="none" w:sz="0" w:space="0" w:color="auto"/>
                                <w:right w:val="none" w:sz="0" w:space="0" w:color="auto"/>
                              </w:divBdr>
                              <w:divsChild>
                                <w:div w:id="2096629603">
                                  <w:marLeft w:val="0"/>
                                  <w:marRight w:val="0"/>
                                  <w:marTop w:val="0"/>
                                  <w:marBottom w:val="0"/>
                                  <w:divBdr>
                                    <w:top w:val="none" w:sz="0" w:space="0" w:color="auto"/>
                                    <w:left w:val="none" w:sz="0" w:space="0" w:color="auto"/>
                                    <w:bottom w:val="none" w:sz="0" w:space="0" w:color="auto"/>
                                    <w:right w:val="none" w:sz="0" w:space="0" w:color="auto"/>
                                  </w:divBdr>
                                  <w:divsChild>
                                    <w:div w:id="1050887676">
                                      <w:marLeft w:val="0"/>
                                      <w:marRight w:val="0"/>
                                      <w:marTop w:val="0"/>
                                      <w:marBottom w:val="0"/>
                                      <w:divBdr>
                                        <w:top w:val="none" w:sz="0" w:space="0" w:color="auto"/>
                                        <w:left w:val="none" w:sz="0" w:space="0" w:color="auto"/>
                                        <w:bottom w:val="none" w:sz="0" w:space="0" w:color="auto"/>
                                        <w:right w:val="none" w:sz="0" w:space="0" w:color="auto"/>
                                      </w:divBdr>
                                      <w:divsChild>
                                        <w:div w:id="1713335652">
                                          <w:marLeft w:val="0"/>
                                          <w:marRight w:val="0"/>
                                          <w:marTop w:val="0"/>
                                          <w:marBottom w:val="0"/>
                                          <w:divBdr>
                                            <w:top w:val="none" w:sz="0" w:space="0" w:color="auto"/>
                                            <w:left w:val="none" w:sz="0" w:space="0" w:color="auto"/>
                                            <w:bottom w:val="none" w:sz="0" w:space="0" w:color="auto"/>
                                            <w:right w:val="none" w:sz="0" w:space="0" w:color="auto"/>
                                          </w:divBdr>
                                          <w:divsChild>
                                            <w:div w:id="2525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7FB42-6966-45D2-B2D6-19DE6D075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1161</Words>
  <Characters>6387</Characters>
  <Application>Microsoft Office Word</Application>
  <DocSecurity>0</DocSecurity>
  <Lines>135</Lines>
  <Paragraphs>63</Paragraphs>
  <ScaleCrop>false</ScaleCrop>
  <HeadingPairs>
    <vt:vector size="2" baseType="variant">
      <vt:variant>
        <vt:lpstr>Title</vt:lpstr>
      </vt:variant>
      <vt:variant>
        <vt:i4>1</vt:i4>
      </vt:variant>
    </vt:vector>
  </HeadingPairs>
  <TitlesOfParts>
    <vt:vector size="1" baseType="lpstr">
      <vt:lpstr/>
    </vt:vector>
  </TitlesOfParts>
  <Company>Central Agencies Shared Services</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Vickers [DPMC]</dc:creator>
  <cp:keywords/>
  <dc:description/>
  <cp:lastModifiedBy>Maudie Johnson-Hunter</cp:lastModifiedBy>
  <cp:revision>3</cp:revision>
  <cp:lastPrinted>2020-02-27T21:28:00Z</cp:lastPrinted>
  <dcterms:created xsi:type="dcterms:W3CDTF">2022-06-01T21:04:00Z</dcterms:created>
  <dcterms:modified xsi:type="dcterms:W3CDTF">2022-06-01T21:57:00Z</dcterms:modified>
</cp:coreProperties>
</file>