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04F8D3" w14:textId="53391CC2" w:rsidR="00034D70" w:rsidRPr="00F5554B" w:rsidRDefault="00034D70" w:rsidP="0035245B">
      <w:pPr>
        <w:pStyle w:val="Heading1"/>
      </w:pPr>
      <w:r w:rsidRPr="00F5554B">
        <w:rPr>
          <w:noProof/>
        </w:rPr>
        <w:drawing>
          <wp:inline distT="0" distB="0" distL="0" distR="0" wp14:anchorId="22F1F5DA" wp14:editId="348198F4">
            <wp:extent cx="6120765" cy="190423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0765" cy="1904238"/>
                    </a:xfrm>
                    <a:prstGeom prst="rect">
                      <a:avLst/>
                    </a:prstGeom>
                    <a:noFill/>
                    <a:ln>
                      <a:noFill/>
                    </a:ln>
                  </pic:spPr>
                </pic:pic>
              </a:graphicData>
            </a:graphic>
          </wp:inline>
        </w:drawing>
      </w:r>
    </w:p>
    <w:p w14:paraId="64E2591D" w14:textId="4634E368" w:rsidR="00EA096F" w:rsidRPr="00F5554B" w:rsidRDefault="00EA096F" w:rsidP="0035245B">
      <w:pPr>
        <w:pStyle w:val="Heading1"/>
      </w:pPr>
      <w:r w:rsidRPr="00F5554B">
        <w:t>In Confidence</w:t>
      </w:r>
    </w:p>
    <w:p w14:paraId="4780C7E3" w14:textId="75DD9D09" w:rsidR="00B538F5" w:rsidRPr="00F5554B" w:rsidRDefault="00EA096F" w:rsidP="0035245B">
      <w:pPr>
        <w:pStyle w:val="Heading1"/>
      </w:pPr>
      <w:r w:rsidRPr="00F5554B">
        <w:t xml:space="preserve">Office of the </w:t>
      </w:r>
      <w:bookmarkStart w:id="0" w:name="bkmMinPort01"/>
      <w:r w:rsidRPr="00F5554B">
        <w:t>Minister for Disability Issues</w:t>
      </w:r>
      <w:bookmarkEnd w:id="0"/>
      <w:r w:rsidR="00B538F5" w:rsidRPr="00F5554B">
        <w:t xml:space="preserve">, Office of the Minister </w:t>
      </w:r>
      <w:r w:rsidR="00B11C89">
        <w:t xml:space="preserve">of </w:t>
      </w:r>
      <w:bookmarkStart w:id="1" w:name="_GoBack"/>
      <w:bookmarkEnd w:id="1"/>
      <w:r w:rsidR="00B538F5" w:rsidRPr="00F5554B">
        <w:t>Health</w:t>
      </w:r>
    </w:p>
    <w:p w14:paraId="39103E92" w14:textId="77777777" w:rsidR="00EA096F" w:rsidRPr="00F5554B" w:rsidRDefault="00EA096F" w:rsidP="0035245B">
      <w:pPr>
        <w:pStyle w:val="Heading1"/>
      </w:pPr>
      <w:r w:rsidRPr="00F5554B">
        <w:t>Chair</w:t>
      </w:r>
    </w:p>
    <w:p w14:paraId="3F3D315E" w14:textId="77777777" w:rsidR="00EA096F" w:rsidRPr="00F5554B" w:rsidRDefault="00EA096F" w:rsidP="0035245B">
      <w:pPr>
        <w:pStyle w:val="Heading1"/>
      </w:pPr>
      <w:r w:rsidRPr="00F5554B">
        <w:t xml:space="preserve">Cabinet </w:t>
      </w:r>
      <w:bookmarkStart w:id="2" w:name="bkmCommittee"/>
      <w:r w:rsidRPr="00F5554B">
        <w:t>Social Wellbeing</w:t>
      </w:r>
      <w:bookmarkEnd w:id="2"/>
      <w:r w:rsidRPr="00F5554B">
        <w:t xml:space="preserve"> Committee</w:t>
      </w:r>
    </w:p>
    <w:p w14:paraId="740F29F4" w14:textId="77777777" w:rsidR="00B538F5" w:rsidRPr="00F5554B" w:rsidRDefault="00B538F5" w:rsidP="0035245B">
      <w:pPr>
        <w:pStyle w:val="Heading1"/>
      </w:pPr>
      <w:r w:rsidRPr="00F5554B">
        <w:t>Disability System Transformation: establishing a Ministry for Disabled People and national implementation of the Enabling Good Lives approach</w:t>
      </w:r>
    </w:p>
    <w:p w14:paraId="0F5FD8E2" w14:textId="77777777" w:rsidR="00B538F5" w:rsidRPr="00F5554B" w:rsidRDefault="00B538F5" w:rsidP="0035245B">
      <w:pPr>
        <w:pStyle w:val="Heading2"/>
      </w:pPr>
      <w:r w:rsidRPr="00F5554B">
        <w:t>Proposal</w:t>
      </w:r>
    </w:p>
    <w:p w14:paraId="6B10066E" w14:textId="7E6F5C53" w:rsidR="00B538F5" w:rsidRPr="00F5554B" w:rsidRDefault="0035245B" w:rsidP="0035245B">
      <w:r w:rsidRPr="00F5554B">
        <w:rPr>
          <w:b/>
        </w:rPr>
        <w:t>1.</w:t>
      </w:r>
      <w:r w:rsidRPr="00F5554B">
        <w:rPr>
          <w:b/>
        </w:rPr>
        <w:tab/>
      </w:r>
      <w:r w:rsidR="00B538F5" w:rsidRPr="00F5554B">
        <w:t>This paper seeks:</w:t>
      </w:r>
    </w:p>
    <w:p w14:paraId="60D389DE" w14:textId="10958331" w:rsidR="00B538F5" w:rsidRPr="00F5554B" w:rsidRDefault="0035245B" w:rsidP="0035245B">
      <w:pPr>
        <w:ind w:left="1440" w:hanging="720"/>
      </w:pPr>
      <w:r w:rsidRPr="00F5554B">
        <w:rPr>
          <w:b/>
        </w:rPr>
        <w:t>1.1</w:t>
      </w:r>
      <w:r w:rsidRPr="00F5554B">
        <w:rPr>
          <w:b/>
        </w:rPr>
        <w:tab/>
      </w:r>
      <w:r w:rsidR="00B538F5" w:rsidRPr="00F5554B">
        <w:t>Cabinet agreement to establish a Ministry for Disabled People, as a departmental agency hosted by the Ministry of Social Development, responsible for driving better outcomes for all disabled people, leading cross-government strategic disability policy, delivering and transforming Disability Support Services, and progressing Disability System Transformation</w:t>
      </w:r>
    </w:p>
    <w:p w14:paraId="0F7EED22" w14:textId="55D25A54" w:rsidR="0027573F" w:rsidRPr="00F5554B" w:rsidRDefault="00062834" w:rsidP="0027573F">
      <w:pPr>
        <w:ind w:left="1440" w:hanging="720"/>
      </w:pPr>
      <w:r w:rsidRPr="00F5554B">
        <w:rPr>
          <w:b/>
        </w:rPr>
        <w:lastRenderedPageBreak/>
        <w:t>1.2</w:t>
      </w:r>
      <w:r w:rsidRPr="00F5554B">
        <w:rPr>
          <w:b/>
        </w:rPr>
        <w:tab/>
      </w:r>
      <w:r w:rsidR="00B538F5" w:rsidRPr="00F5554B">
        <w:t>Cabinet agreement to implement the Enabling Good Lives approach to Disability Support Services on a national scale,</w:t>
      </w:r>
      <w:r w:rsidR="0027573F" w:rsidRPr="00F5554B">
        <w:t xml:space="preserve"> </w:t>
      </w:r>
      <w:r w:rsidR="000B0DA6" w:rsidRPr="00F5554B">
        <w:t>[content redacted</w:t>
      </w:r>
      <w:r w:rsidR="000B0DA6" w:rsidRPr="00F5554B">
        <w:rPr>
          <w:color w:val="000000" w:themeColor="text1"/>
        </w:rPr>
        <w:t>].</w:t>
      </w:r>
    </w:p>
    <w:p w14:paraId="3F6FE2FA" w14:textId="2C43606D" w:rsidR="00B538F5" w:rsidRPr="00F5554B" w:rsidRDefault="00062834" w:rsidP="00062834">
      <w:pPr>
        <w:ind w:left="1440" w:hanging="720"/>
      </w:pPr>
      <w:r w:rsidRPr="00F5554B">
        <w:rPr>
          <w:b/>
        </w:rPr>
        <w:t>1.3</w:t>
      </w:r>
      <w:r w:rsidRPr="00F5554B">
        <w:rPr>
          <w:b/>
        </w:rPr>
        <w:tab/>
      </w:r>
      <w:r w:rsidR="00B538F5" w:rsidRPr="00F5554B">
        <w:t>approval for additional funding to cover costs associated with establishing the new Ministry to be charged against the Between-Budget Contingency established as part of Budget 2021.</w:t>
      </w:r>
    </w:p>
    <w:p w14:paraId="42635707" w14:textId="77777777" w:rsidR="00B538F5" w:rsidRPr="00F5554B" w:rsidRDefault="00B538F5" w:rsidP="0035245B">
      <w:pPr>
        <w:pStyle w:val="Heading2"/>
      </w:pPr>
      <w:r w:rsidRPr="00F5554B">
        <w:t>Executive Summary</w:t>
      </w:r>
    </w:p>
    <w:p w14:paraId="780E88F2" w14:textId="0427A044" w:rsidR="00B538F5" w:rsidRPr="00F5554B" w:rsidRDefault="00770717" w:rsidP="00770717">
      <w:pPr>
        <w:ind w:left="720" w:hanging="720"/>
      </w:pPr>
      <w:r w:rsidRPr="00F5554B">
        <w:rPr>
          <w:b/>
        </w:rPr>
        <w:t>2.</w:t>
      </w:r>
      <w:r w:rsidRPr="00F5554B">
        <w:rPr>
          <w:b/>
        </w:rPr>
        <w:tab/>
      </w:r>
      <w:r w:rsidR="00B538F5" w:rsidRPr="00F5554B">
        <w:t>Achieving better outcomes for disabled people (including disabled tamariki and rangatahi), tāngata whaikaha Māori and whānau (including parents, caregivers, and guardians) depends on transforming how government works with them. The call for “nothing about us without us” is central both to Te Tiriti o Waitangi and to New Zealand’s commitments under the United Nations Convention on the Rights of Persons with Disabilities (UNCRPD) and Declaration on the Rights of Indigenous Peoples (UNDRIP).</w:t>
      </w:r>
    </w:p>
    <w:p w14:paraId="60A8B136" w14:textId="5C92613A" w:rsidR="00B538F5" w:rsidRPr="00F5554B" w:rsidRDefault="00770717" w:rsidP="00770717">
      <w:pPr>
        <w:ind w:left="720" w:hanging="720"/>
        <w:rPr>
          <w:szCs w:val="24"/>
        </w:rPr>
      </w:pPr>
      <w:r w:rsidRPr="00F5554B">
        <w:rPr>
          <w:b/>
        </w:rPr>
        <w:t>3.</w:t>
      </w:r>
      <w:r w:rsidRPr="00F5554B">
        <w:rPr>
          <w:b/>
        </w:rPr>
        <w:tab/>
      </w:r>
      <w:r w:rsidR="00B538F5" w:rsidRPr="00F5554B">
        <w:t xml:space="preserve">The current cross-government disability system presents barriers for many disabled people and whānau in achieving ordinary life outcomes. Supports and services are fragmented </w:t>
      </w:r>
      <w:r w:rsidR="00B538F5" w:rsidRPr="00F5554B">
        <w:rPr>
          <w:szCs w:val="24"/>
        </w:rPr>
        <w:t xml:space="preserve">across multiple </w:t>
      </w:r>
      <w:r w:rsidR="00B538F5" w:rsidRPr="00F5554B">
        <w:t>agencies with no single agency responsible for system leadership or for driving improved overall outcomes for disabled people. Barriers to accessibility also make it harder for disabled people to navigate the system and to participate in everyday life.</w:t>
      </w:r>
    </w:p>
    <w:p w14:paraId="42A343DA" w14:textId="4346298C" w:rsidR="00B538F5" w:rsidRPr="00F5554B" w:rsidRDefault="00770717" w:rsidP="00770717">
      <w:pPr>
        <w:ind w:left="720" w:hanging="720"/>
        <w:rPr>
          <w:szCs w:val="24"/>
        </w:rPr>
      </w:pPr>
      <w:r w:rsidRPr="00F5554B">
        <w:rPr>
          <w:b/>
        </w:rPr>
        <w:lastRenderedPageBreak/>
        <w:t>4.</w:t>
      </w:r>
      <w:r w:rsidRPr="00F5554B">
        <w:rPr>
          <w:b/>
        </w:rPr>
        <w:tab/>
      </w:r>
      <w:r w:rsidR="00B538F5" w:rsidRPr="00F5554B">
        <w:t xml:space="preserve">Work on Disability System Transformation has been ongoing for more than a decade and is underpinned by the Enabling Good Lives (EGL) vision that all disabled people and their families have greater choice and control over their supports and lives. To date, the main focus of Disability System Transformation has been on transforming </w:t>
      </w:r>
      <w:r w:rsidR="00B538F5" w:rsidRPr="00F5554B">
        <w:rPr>
          <w:szCs w:val="24"/>
        </w:rPr>
        <w:t>Disability Support Services (DSS)</w:t>
      </w:r>
      <w:r w:rsidR="00B538F5" w:rsidRPr="00F5554B" w:rsidDel="00AF3DC1">
        <w:rPr>
          <w:szCs w:val="24"/>
        </w:rPr>
        <w:t xml:space="preserve"> </w:t>
      </w:r>
      <w:r w:rsidR="00B538F5" w:rsidRPr="00F5554B">
        <w:rPr>
          <w:szCs w:val="24"/>
        </w:rPr>
        <w:t>funded by the Ministry of Health (MOH).</w:t>
      </w:r>
    </w:p>
    <w:p w14:paraId="0C6ED6DE" w14:textId="127CE478" w:rsidR="00B538F5" w:rsidRPr="00F5554B" w:rsidRDefault="00770717" w:rsidP="00770717">
      <w:pPr>
        <w:ind w:left="720" w:hanging="720"/>
        <w:rPr>
          <w:szCs w:val="24"/>
        </w:rPr>
      </w:pPr>
      <w:r w:rsidRPr="00F5554B">
        <w:rPr>
          <w:b/>
        </w:rPr>
        <w:t>5.</w:t>
      </w:r>
      <w:r w:rsidRPr="00F5554B">
        <w:rPr>
          <w:b/>
        </w:rPr>
        <w:tab/>
      </w:r>
      <w:r w:rsidR="00B538F5" w:rsidRPr="00F5554B">
        <w:t>The Government’s current health and disability system reforms provide a strong impetus for transformation of the disability system. New structural arrangements for the health system will come into effect from July 2022. Disability and DSS were specifically excluded from the scope of the health and disability system reform decisions. However, Cabinet noted in March 2021 that we would bring advice on the future model and governance of Disability Support Services to Cabinet in September 2021 [CAB-21-MIN-0092 refers].</w:t>
      </w:r>
    </w:p>
    <w:p w14:paraId="1335BFDE" w14:textId="6B6C43B2" w:rsidR="00B538F5" w:rsidRPr="00F5554B" w:rsidRDefault="00770717" w:rsidP="00770717">
      <w:pPr>
        <w:ind w:left="720" w:hanging="720"/>
      </w:pPr>
      <w:r w:rsidRPr="00F5554B">
        <w:rPr>
          <w:b/>
        </w:rPr>
        <w:t>6.</w:t>
      </w:r>
      <w:r w:rsidRPr="00F5554B">
        <w:rPr>
          <w:b/>
        </w:rPr>
        <w:tab/>
      </w:r>
      <w:r w:rsidR="00B538F5" w:rsidRPr="00F5554B">
        <w:t>In June 2021, we provided an Oral Item to the Cabinet Social Wellbeing Committee, updating you on Disability System Transformation and outlining the key decisions we intended to seek in September 2021 [</w:t>
      </w:r>
      <w:r w:rsidR="00B538F5" w:rsidRPr="00F5554B">
        <w:rPr>
          <w:szCs w:val="24"/>
        </w:rPr>
        <w:t>SWC-21-MIN-0076</w:t>
      </w:r>
      <w:r w:rsidR="00B538F5" w:rsidRPr="00F5554B">
        <w:t xml:space="preserve"> refers]. This paper seeks those decisions.</w:t>
      </w:r>
    </w:p>
    <w:p w14:paraId="100E6A7D" w14:textId="74242B41" w:rsidR="00B538F5" w:rsidRPr="00F5554B" w:rsidRDefault="00770717" w:rsidP="00770717">
      <w:pPr>
        <w:ind w:left="720" w:hanging="720"/>
      </w:pPr>
      <w:r w:rsidRPr="00F5554B">
        <w:rPr>
          <w:b/>
        </w:rPr>
        <w:t>7.</w:t>
      </w:r>
      <w:r w:rsidRPr="00F5554B">
        <w:rPr>
          <w:b/>
        </w:rPr>
        <w:tab/>
      </w:r>
      <w:r w:rsidR="00B538F5" w:rsidRPr="00F5554B">
        <w:t xml:space="preserve">The disability community has challenged government to be aspirational in transforming the disability system. We now have the opportunity to take a bold and truly transformative approach to how government supports disabled people </w:t>
      </w:r>
      <w:r w:rsidR="00B538F5" w:rsidRPr="00F5554B">
        <w:lastRenderedPageBreak/>
        <w:t xml:space="preserve">and </w:t>
      </w:r>
      <w:r w:rsidR="00B538F5" w:rsidRPr="00F5554B">
        <w:rPr>
          <w:lang w:val="mi-NZ"/>
        </w:rPr>
        <w:t>whānau</w:t>
      </w:r>
      <w:r w:rsidR="00B538F5" w:rsidRPr="00F5554B">
        <w:rPr>
          <w:color w:val="000000" w:themeColor="text1"/>
        </w:rPr>
        <w:t>. Ensuring that the right organisational arrangements are in place to support transformational change across the disability system is critical.</w:t>
      </w:r>
    </w:p>
    <w:p w14:paraId="1417F1CA" w14:textId="39F420E5" w:rsidR="00B538F5" w:rsidRPr="00F5554B" w:rsidRDefault="00770717" w:rsidP="00770717">
      <w:pPr>
        <w:ind w:left="720" w:hanging="720"/>
      </w:pPr>
      <w:r w:rsidRPr="00F5554B">
        <w:rPr>
          <w:b/>
        </w:rPr>
        <w:t>8.</w:t>
      </w:r>
      <w:r w:rsidRPr="00F5554B">
        <w:rPr>
          <w:b/>
        </w:rPr>
        <w:tab/>
      </w:r>
      <w:r w:rsidR="00B538F5" w:rsidRPr="00F5554B">
        <w:t xml:space="preserve">A Machinery of Government working group, comprised of officials and disability community representatives, has developed advice in partnership on proposed new organisational arrangements. Their advice is that a new Ministry, in the form of a departmental agency hosted by the Ministry of Social Development (MSD), is the best organisational structure to lead the realisation of a true partnership between the disability community and government to achieve ongoing transformation of the disability system. </w:t>
      </w:r>
    </w:p>
    <w:p w14:paraId="75A38495" w14:textId="0083FC70" w:rsidR="00B538F5" w:rsidRPr="00F5554B" w:rsidRDefault="00770717" w:rsidP="00770717">
      <w:pPr>
        <w:ind w:left="720" w:hanging="720"/>
      </w:pPr>
      <w:r w:rsidRPr="00F5554B">
        <w:rPr>
          <w:b/>
        </w:rPr>
        <w:t>9.</w:t>
      </w:r>
      <w:r w:rsidRPr="00F5554B">
        <w:rPr>
          <w:b/>
        </w:rPr>
        <w:tab/>
      </w:r>
      <w:r w:rsidR="00B538F5" w:rsidRPr="00F5554B">
        <w:t>Therefore, we seek your agreement to establish a new Ministry for Disabled People as a departmental agency hosted by MSD. A dedicated disability Ministry will enable a holistic whole-of-life, whole-of-whānau approach to addressing inequities and realising aspirations and opportunities for disabled people and whānau. MSD as the host department provides a strong base to support an EGL approach to disability and creates opportunities for closer alignment with MSD’s leadership role in social sector commissioning.</w:t>
      </w:r>
    </w:p>
    <w:p w14:paraId="1D223CCB" w14:textId="488C99B9" w:rsidR="00B538F5" w:rsidRPr="00F5554B" w:rsidRDefault="00770717" w:rsidP="00770717">
      <w:pPr>
        <w:ind w:left="720" w:hanging="720"/>
      </w:pPr>
      <w:r w:rsidRPr="00F5554B">
        <w:rPr>
          <w:b/>
        </w:rPr>
        <w:t>10.</w:t>
      </w:r>
      <w:r w:rsidRPr="00F5554B">
        <w:rPr>
          <w:b/>
        </w:rPr>
        <w:tab/>
      </w:r>
      <w:r w:rsidR="00B538F5" w:rsidRPr="00F5554B">
        <w:t xml:space="preserve">The Ministry for Disabled People (the Ministry) will provide strong and focused leadership of the disability system across government. It will be responsible for leading strategic disability policy development, delivering and </w:t>
      </w:r>
      <w:r w:rsidR="00B538F5" w:rsidRPr="00F5554B">
        <w:lastRenderedPageBreak/>
        <w:t>transforming DSS and progressing ongoing work on Disability System Transformation. The Ministry will ensure continuity of existing services as well as lead ongoing improvements and better co-ordination of disability supports and services across government. In addition, a new disability Ministry will raise the profile of disability in government and demonstrate the Government’s commitment to working in partnership with the disability community to drive better outcomes for all disabled people.</w:t>
      </w:r>
    </w:p>
    <w:p w14:paraId="45830A8B" w14:textId="1D205DC8" w:rsidR="00B538F5" w:rsidRPr="00F5554B" w:rsidRDefault="00770717" w:rsidP="0027573F">
      <w:pPr>
        <w:ind w:left="720" w:hanging="720"/>
      </w:pPr>
      <w:r w:rsidRPr="00F5554B">
        <w:rPr>
          <w:b/>
        </w:rPr>
        <w:t>11.</w:t>
      </w:r>
      <w:r w:rsidRPr="00F5554B">
        <w:rPr>
          <w:b/>
        </w:rPr>
        <w:tab/>
      </w:r>
      <w:r w:rsidR="00B538F5" w:rsidRPr="00F5554B">
        <w:t>The Ministry’s ongoing work will include looking at what other government-funded services could be in scope for future transformation,</w:t>
      </w:r>
      <w:r w:rsidR="0027573F" w:rsidRPr="00F5554B">
        <w:t xml:space="preserve"> [content redacted</w:t>
      </w:r>
      <w:r w:rsidR="0027573F" w:rsidRPr="00F5554B">
        <w:rPr>
          <w:color w:val="000000" w:themeColor="text1"/>
        </w:rPr>
        <w:t xml:space="preserve">]. </w:t>
      </w:r>
      <w:r w:rsidR="00B538F5" w:rsidRPr="00F5554B">
        <w:t>Any new statutory functions resulting from Cabinet decisions on Accelerating Accessibility could potentially also sit within the Ministry.</w:t>
      </w:r>
    </w:p>
    <w:p w14:paraId="4F384552" w14:textId="4C40ACF6" w:rsidR="00B538F5" w:rsidRPr="00F5554B" w:rsidRDefault="00770717" w:rsidP="00770717">
      <w:pPr>
        <w:ind w:left="720" w:hanging="720"/>
      </w:pPr>
      <w:r w:rsidRPr="00F5554B">
        <w:rPr>
          <w:b/>
        </w:rPr>
        <w:t>12.</w:t>
      </w:r>
      <w:r w:rsidRPr="00F5554B">
        <w:rPr>
          <w:b/>
        </w:rPr>
        <w:tab/>
      </w:r>
      <w:r w:rsidR="00B538F5" w:rsidRPr="00F5554B">
        <w:t xml:space="preserve">We propose the new Ministry come into existence from 1 July 2022. This will align with the establishment of Health New Zealand and the </w:t>
      </w:r>
      <w:r w:rsidR="00B538F5" w:rsidRPr="00F5554B">
        <w:rPr>
          <w:lang w:val="mi-NZ"/>
        </w:rPr>
        <w:t>Māori</w:t>
      </w:r>
      <w:r w:rsidR="00B538F5" w:rsidRPr="00F5554B">
        <w:t xml:space="preserve"> Health Authority. The new Ministry will work closely with the reformed health system agencies to ensure that disabled people continue to access the health services they are entitled to and to ensure that a disability perspective continues to inform the ongoing changes to the health system. However, it will take longer for the Ministry to be fully operational with existing DSS-related functions from MOH transferred and new functions, including strengthened strategic policy capacity, established.</w:t>
      </w:r>
    </w:p>
    <w:p w14:paraId="3CC837ED" w14:textId="5564A077" w:rsidR="00B538F5" w:rsidRPr="00F5554B" w:rsidRDefault="00770717" w:rsidP="00770717">
      <w:pPr>
        <w:ind w:left="720" w:hanging="720"/>
      </w:pPr>
      <w:r w:rsidRPr="00F5554B">
        <w:rPr>
          <w:b/>
        </w:rPr>
        <w:lastRenderedPageBreak/>
        <w:t>13.</w:t>
      </w:r>
      <w:r w:rsidRPr="00F5554B">
        <w:rPr>
          <w:b/>
        </w:rPr>
        <w:tab/>
      </w:r>
      <w:r w:rsidR="00B538F5" w:rsidRPr="00F5554B">
        <w:t xml:space="preserve">We seek agreement to set up a dedicated Transition Team, located within MSD, to support the establishment of the new Ministry and the transition of DSS-related functions to it. A key focus will be ensuring no disabled people are worse off during the transition and that there is appropriate engagement with disabled people, </w:t>
      </w:r>
      <w:r w:rsidR="00B538F5" w:rsidRPr="00F5554B">
        <w:rPr>
          <w:lang w:val="mi-NZ"/>
        </w:rPr>
        <w:t>whānau and Māori</w:t>
      </w:r>
      <w:r w:rsidR="00B538F5" w:rsidRPr="00F5554B">
        <w:t xml:space="preserve"> (including iwi leaders) during the establishment and ongoing operation of the Ministry. Appropriate due diligence to establish a departmental agency hosted by MSD will also need to be carried out. </w:t>
      </w:r>
    </w:p>
    <w:p w14:paraId="68165078" w14:textId="4B3C45C4" w:rsidR="00B538F5" w:rsidRPr="00F5554B" w:rsidRDefault="00770717" w:rsidP="00770717">
      <w:pPr>
        <w:ind w:left="720" w:hanging="720"/>
      </w:pPr>
      <w:r w:rsidRPr="00F5554B">
        <w:rPr>
          <w:b/>
        </w:rPr>
        <w:t>14.</w:t>
      </w:r>
      <w:r w:rsidRPr="00F5554B">
        <w:rPr>
          <w:b/>
        </w:rPr>
        <w:tab/>
      </w:r>
      <w:r w:rsidR="00B538F5" w:rsidRPr="00F5554B">
        <w:t xml:space="preserve">A responsibility of the new Ministry will be delivering DSS, including transforming DSS in line with the EGL approach. We seek Cabinet agreement to implement the EGL approach nationally, </w:t>
      </w:r>
      <w:r w:rsidR="0027573F" w:rsidRPr="00F5554B">
        <w:t>[content redacted</w:t>
      </w:r>
      <w:r w:rsidR="0027573F" w:rsidRPr="00F5554B">
        <w:rPr>
          <w:color w:val="000000" w:themeColor="text1"/>
        </w:rPr>
        <w:t xml:space="preserve">]. </w:t>
      </w:r>
      <w:r w:rsidR="00B538F5" w:rsidRPr="00F5554B">
        <w:t xml:space="preserve">Cabinet agreement is also sought to a number of technical elements including the scope of national implementation and the proposed funding in scope. </w:t>
      </w:r>
    </w:p>
    <w:p w14:paraId="74A83116" w14:textId="77777777" w:rsidR="0027573F" w:rsidRPr="00F5554B" w:rsidRDefault="00770717" w:rsidP="00770717">
      <w:pPr>
        <w:ind w:left="720" w:hanging="720"/>
        <w:rPr>
          <w:color w:val="000000" w:themeColor="text1"/>
        </w:rPr>
      </w:pPr>
      <w:r w:rsidRPr="00F5554B">
        <w:rPr>
          <w:b/>
        </w:rPr>
        <w:t>15.</w:t>
      </w:r>
      <w:r w:rsidRPr="00F5554B">
        <w:rPr>
          <w:b/>
        </w:rPr>
        <w:tab/>
      </w:r>
      <w:r w:rsidR="00B538F5" w:rsidRPr="00F5554B">
        <w:t>New funding is required to establish the Ministry and implement the EGL approach nationally</w:t>
      </w:r>
      <w:r w:rsidR="0027573F" w:rsidRPr="00F5554B">
        <w:t xml:space="preserve"> [content redacted</w:t>
      </w:r>
      <w:r w:rsidR="0027573F" w:rsidRPr="00F5554B">
        <w:rPr>
          <w:color w:val="000000" w:themeColor="text1"/>
        </w:rPr>
        <w:t xml:space="preserve">]. </w:t>
      </w:r>
      <w:r w:rsidR="00B538F5" w:rsidRPr="00F5554B">
        <w:t xml:space="preserve">However, establishing the Ministry by 1 July 2022 will require out of cycle funding. Therefore, we seek funding for the Transition Team and initial establishment costs of $5.0 million in 2021/22 to be charged against the Between-Budget Contingency established as part of Budget 2021. </w:t>
      </w:r>
      <w:r w:rsidR="0027573F" w:rsidRPr="00F5554B">
        <w:t>[content redacted</w:t>
      </w:r>
      <w:r w:rsidR="0027573F" w:rsidRPr="00F5554B">
        <w:rPr>
          <w:color w:val="000000" w:themeColor="text1"/>
        </w:rPr>
        <w:t xml:space="preserve">]. </w:t>
      </w:r>
    </w:p>
    <w:p w14:paraId="429B932E" w14:textId="77777777" w:rsidR="0027573F" w:rsidRPr="00F5554B" w:rsidRDefault="0027573F">
      <w:pPr>
        <w:spacing w:before="0" w:line="240" w:lineRule="auto"/>
        <w:rPr>
          <w:b/>
        </w:rPr>
      </w:pPr>
      <w:r w:rsidRPr="00F5554B">
        <w:rPr>
          <w:b/>
        </w:rPr>
        <w:br w:type="page"/>
      </w:r>
    </w:p>
    <w:p w14:paraId="6D04D3AA" w14:textId="496F018E" w:rsidR="00B538F5" w:rsidRPr="00F5554B" w:rsidRDefault="00770717" w:rsidP="00770717">
      <w:pPr>
        <w:ind w:left="720" w:hanging="720"/>
      </w:pPr>
      <w:r w:rsidRPr="00F5554B">
        <w:rPr>
          <w:b/>
        </w:rPr>
        <w:lastRenderedPageBreak/>
        <w:t>16.</w:t>
      </w:r>
      <w:r w:rsidRPr="00F5554B">
        <w:rPr>
          <w:b/>
        </w:rPr>
        <w:tab/>
      </w:r>
      <w:r w:rsidR="00B538F5" w:rsidRPr="00F5554B">
        <w:t xml:space="preserve">Subject to Cabinet agreement to the recommendations in this paper, the Transition Team will be set up, and processes will begin to appoint a chief executive and legally establish the new Ministry from 1 July 2022 (through an Order in Council). </w:t>
      </w:r>
    </w:p>
    <w:p w14:paraId="6D39115F" w14:textId="43171879" w:rsidR="00B538F5" w:rsidRPr="00F5554B" w:rsidRDefault="00770717" w:rsidP="00770717">
      <w:pPr>
        <w:ind w:left="720" w:hanging="720"/>
      </w:pPr>
      <w:r w:rsidRPr="00F5554B">
        <w:rPr>
          <w:b/>
        </w:rPr>
        <w:t>17.</w:t>
      </w:r>
      <w:r w:rsidRPr="00F5554B">
        <w:rPr>
          <w:b/>
        </w:rPr>
        <w:tab/>
      </w:r>
      <w:r w:rsidR="00B538F5" w:rsidRPr="00F5554B">
        <w:t xml:space="preserve">We intend to report back to the Social Wellbeing Committee in early 2022 with further detail on establishing the new Ministry and next steps for Disability System Transformation. </w:t>
      </w:r>
    </w:p>
    <w:p w14:paraId="415C6A04" w14:textId="77777777" w:rsidR="00B538F5" w:rsidRPr="00F5554B" w:rsidRDefault="00B538F5" w:rsidP="0035245B">
      <w:pPr>
        <w:pStyle w:val="Heading2"/>
      </w:pPr>
      <w:r w:rsidRPr="00F5554B">
        <w:t>Recommendations</w:t>
      </w:r>
    </w:p>
    <w:p w14:paraId="115BE2B7" w14:textId="77777777" w:rsidR="00B538F5" w:rsidRPr="00F5554B" w:rsidRDefault="00B538F5" w:rsidP="00770717">
      <w:r w:rsidRPr="00F5554B">
        <w:t>We recommend that the Cabinet Social Wellbeing Committee:</w:t>
      </w:r>
    </w:p>
    <w:p w14:paraId="0D152FFF" w14:textId="251A50E8" w:rsidR="00B538F5" w:rsidRPr="00F5554B" w:rsidRDefault="00B538F5" w:rsidP="00770717">
      <w:pPr>
        <w:pStyle w:val="Heading2"/>
      </w:pPr>
      <w:r w:rsidRPr="00F5554B">
        <w:t>Machinery of government</w:t>
      </w:r>
    </w:p>
    <w:p w14:paraId="00DEEEE1" w14:textId="7D32EBEA" w:rsidR="00B538F5" w:rsidRPr="00F5554B" w:rsidRDefault="0035245B" w:rsidP="0035245B">
      <w:pPr>
        <w:pStyle w:val="CabRec"/>
      </w:pPr>
      <w:r w:rsidRPr="00F5554B">
        <w:rPr>
          <w:b/>
          <w:bCs/>
        </w:rPr>
        <w:t>1.</w:t>
      </w:r>
      <w:r w:rsidRPr="00F5554B">
        <w:rPr>
          <w:bCs/>
        </w:rPr>
        <w:tab/>
      </w:r>
      <w:r w:rsidR="00B538F5" w:rsidRPr="00F5554B">
        <w:rPr>
          <w:b/>
          <w:bCs/>
        </w:rPr>
        <w:t>note</w:t>
      </w:r>
      <w:r w:rsidR="00B538F5" w:rsidRPr="00F5554B">
        <w:t xml:space="preserve"> that, in March 2021, Cabinet noted that the Minister of Health and Minister for Disability Issues would bring advice on the future model and governance of Disability Support Services to Cabinet in September 2021 [CAB-21-MIN-0092 refers]</w:t>
      </w:r>
    </w:p>
    <w:p w14:paraId="037EEBC8" w14:textId="125F287B" w:rsidR="00B538F5" w:rsidRPr="00F5554B" w:rsidRDefault="00770717" w:rsidP="00770717">
      <w:pPr>
        <w:pStyle w:val="CabRec"/>
      </w:pPr>
      <w:r w:rsidRPr="00F5554B">
        <w:rPr>
          <w:b/>
          <w:bCs/>
        </w:rPr>
        <w:t>2.</w:t>
      </w:r>
      <w:r w:rsidRPr="00F5554B">
        <w:rPr>
          <w:b/>
          <w:bCs/>
        </w:rPr>
        <w:tab/>
      </w:r>
      <w:r w:rsidR="00B538F5" w:rsidRPr="00F5554B">
        <w:rPr>
          <w:b/>
          <w:bCs/>
        </w:rPr>
        <w:t>agree</w:t>
      </w:r>
      <w:r w:rsidR="00B538F5" w:rsidRPr="00F5554B">
        <w:t xml:space="preserve"> to establish a new Ministry, provisionally named the Ministry for Disabled People, in the form of a departmental agency hosted by the Ministry of Social Development</w:t>
      </w:r>
    </w:p>
    <w:p w14:paraId="37281A6B" w14:textId="4B6F7A22" w:rsidR="00B538F5" w:rsidRPr="00F5554B" w:rsidRDefault="00770717" w:rsidP="00770717">
      <w:pPr>
        <w:pStyle w:val="CabRec"/>
      </w:pPr>
      <w:r w:rsidRPr="00F5554B">
        <w:rPr>
          <w:b/>
          <w:bCs/>
        </w:rPr>
        <w:t>3.</w:t>
      </w:r>
      <w:r w:rsidRPr="00F5554B">
        <w:rPr>
          <w:bCs/>
        </w:rPr>
        <w:tab/>
      </w:r>
      <w:r w:rsidR="00B538F5" w:rsidRPr="00F5554B">
        <w:rPr>
          <w:b/>
          <w:bCs/>
        </w:rPr>
        <w:t>authorise</w:t>
      </w:r>
      <w:r w:rsidR="00B538F5" w:rsidRPr="00F5554B">
        <w:t xml:space="preserve"> the Minister for the Public Service, the Minister for Disability Issues and the Minister of Health to determine the final name of the new Ministry, in consultation with the disability community and key stakeholders</w:t>
      </w:r>
    </w:p>
    <w:p w14:paraId="188A5A24" w14:textId="3E8AA3FD" w:rsidR="00B538F5" w:rsidRPr="00F5554B" w:rsidRDefault="00770717" w:rsidP="00770717">
      <w:pPr>
        <w:pStyle w:val="CabRec"/>
      </w:pPr>
      <w:r w:rsidRPr="00F5554B">
        <w:rPr>
          <w:b/>
          <w:bCs/>
        </w:rPr>
        <w:lastRenderedPageBreak/>
        <w:t>4.</w:t>
      </w:r>
      <w:r w:rsidRPr="00F5554B">
        <w:rPr>
          <w:b/>
          <w:bCs/>
        </w:rPr>
        <w:tab/>
      </w:r>
      <w:r w:rsidR="00B538F5" w:rsidRPr="00F5554B">
        <w:rPr>
          <w:b/>
          <w:bCs/>
        </w:rPr>
        <w:t>note</w:t>
      </w:r>
      <w:r w:rsidR="00B538F5" w:rsidRPr="00F5554B">
        <w:t xml:space="preserve"> the intention that the new Ministry will be established by 1 July 2022 </w:t>
      </w:r>
      <w:r w:rsidR="00B538F5" w:rsidRPr="00F5554B">
        <w:rPr>
          <w:lang w:val="en-NZ"/>
        </w:rPr>
        <w:t>but that it will take longer for the new agency to be fully operational</w:t>
      </w:r>
    </w:p>
    <w:p w14:paraId="0EB0D473" w14:textId="30D3EC20" w:rsidR="00B538F5" w:rsidRPr="00F5554B" w:rsidRDefault="00770717" w:rsidP="00770717">
      <w:pPr>
        <w:pStyle w:val="CabRec"/>
      </w:pPr>
      <w:r w:rsidRPr="00F5554B">
        <w:rPr>
          <w:b/>
          <w:bCs/>
        </w:rPr>
        <w:t>5.</w:t>
      </w:r>
      <w:r w:rsidRPr="00F5554B">
        <w:rPr>
          <w:b/>
          <w:bCs/>
        </w:rPr>
        <w:tab/>
      </w:r>
      <w:r w:rsidR="00B538F5" w:rsidRPr="00F5554B">
        <w:rPr>
          <w:b/>
          <w:bCs/>
        </w:rPr>
        <w:t xml:space="preserve">agree </w:t>
      </w:r>
      <w:r w:rsidR="00B538F5" w:rsidRPr="00F5554B">
        <w:t>relevant Disability Support Services functions, including responsibility for the national implementation of the Enabling Good Lives approach, will transition from the Ministry of Health to the new Ministry</w:t>
      </w:r>
    </w:p>
    <w:p w14:paraId="30D2EA30" w14:textId="04DD6B6B" w:rsidR="00B538F5" w:rsidRPr="00F5554B" w:rsidRDefault="00770717" w:rsidP="00770717">
      <w:pPr>
        <w:pStyle w:val="CabRec"/>
      </w:pPr>
      <w:r w:rsidRPr="00F5554B">
        <w:rPr>
          <w:b/>
          <w:bCs/>
        </w:rPr>
        <w:t>6.</w:t>
      </w:r>
      <w:r w:rsidRPr="00F5554B">
        <w:rPr>
          <w:b/>
          <w:bCs/>
        </w:rPr>
        <w:tab/>
      </w:r>
      <w:r w:rsidR="00B538F5" w:rsidRPr="00F5554B">
        <w:rPr>
          <w:b/>
          <w:bCs/>
        </w:rPr>
        <w:t>agree</w:t>
      </w:r>
      <w:r w:rsidR="00B538F5" w:rsidRPr="00F5554B">
        <w:t xml:space="preserve"> the new Ministry will be responsible for driving improved outcomes for disabled people across government, which requires an expanded mandate and new disability-related responsibilities and functions, including a strategic policy function</w:t>
      </w:r>
    </w:p>
    <w:p w14:paraId="266F05EF" w14:textId="6975322F" w:rsidR="00B538F5" w:rsidRPr="00F5554B" w:rsidRDefault="00770717" w:rsidP="00770717">
      <w:pPr>
        <w:pStyle w:val="CabRec"/>
      </w:pPr>
      <w:r w:rsidRPr="00F5554B">
        <w:rPr>
          <w:b/>
          <w:bCs/>
        </w:rPr>
        <w:t>7.</w:t>
      </w:r>
      <w:r w:rsidRPr="00F5554B">
        <w:rPr>
          <w:b/>
          <w:bCs/>
        </w:rPr>
        <w:tab/>
      </w:r>
      <w:r w:rsidR="00B538F5" w:rsidRPr="00F5554B">
        <w:rPr>
          <w:b/>
          <w:bCs/>
        </w:rPr>
        <w:t>note</w:t>
      </w:r>
      <w:r w:rsidR="00B538F5" w:rsidRPr="00F5554B">
        <w:t xml:space="preserve"> that any functions resulting from Cabinet decisions on the Accelerating Accessibility work programme will be considered as part of decisions on the new Ministry’s future work programme</w:t>
      </w:r>
    </w:p>
    <w:p w14:paraId="0C437B24" w14:textId="7F74BCF0" w:rsidR="00B538F5" w:rsidRPr="00F5554B" w:rsidRDefault="00770717" w:rsidP="00770717">
      <w:pPr>
        <w:pStyle w:val="CabRec"/>
      </w:pPr>
      <w:r w:rsidRPr="00F5554B">
        <w:rPr>
          <w:b/>
          <w:bCs/>
        </w:rPr>
        <w:t>8.</w:t>
      </w:r>
      <w:r w:rsidRPr="00F5554B">
        <w:rPr>
          <w:b/>
          <w:bCs/>
        </w:rPr>
        <w:tab/>
      </w:r>
      <w:r w:rsidR="00B538F5" w:rsidRPr="00F5554B">
        <w:rPr>
          <w:b/>
          <w:bCs/>
        </w:rPr>
        <w:t>note</w:t>
      </w:r>
      <w:r w:rsidR="00B538F5" w:rsidRPr="00F5554B">
        <w:t xml:space="preserve"> due diligence will need to be undertaken to establish the new Ministry as a departmental agency hosted by the Ministry of Social Development </w:t>
      </w:r>
    </w:p>
    <w:p w14:paraId="13D7DB57" w14:textId="3CDDF4E7" w:rsidR="00B538F5" w:rsidRPr="00F5554B" w:rsidRDefault="00770717" w:rsidP="00770717">
      <w:pPr>
        <w:pStyle w:val="CabRec"/>
      </w:pPr>
      <w:r w:rsidRPr="00F5554B">
        <w:rPr>
          <w:b/>
          <w:bCs/>
        </w:rPr>
        <w:t>9.</w:t>
      </w:r>
      <w:r w:rsidRPr="00F5554B">
        <w:rPr>
          <w:b/>
          <w:bCs/>
        </w:rPr>
        <w:tab/>
      </w:r>
      <w:r w:rsidR="00B538F5" w:rsidRPr="00F5554B">
        <w:rPr>
          <w:b/>
          <w:bCs/>
        </w:rPr>
        <w:t>invite</w:t>
      </w:r>
      <w:r w:rsidR="00B538F5" w:rsidRPr="00F5554B">
        <w:t xml:space="preserve"> the Minister for the Public Service to issue drafting instructions to the Parliamentary Counsel Office for an Order in Council to establish the departmental agency by adding it to Part 2 of Schedule 2 of the Public Service Act 2020</w:t>
      </w:r>
    </w:p>
    <w:p w14:paraId="5B06421D" w14:textId="47307FCE" w:rsidR="00B538F5" w:rsidRPr="00F5554B" w:rsidRDefault="00770717" w:rsidP="00770717">
      <w:pPr>
        <w:pStyle w:val="CabRec"/>
      </w:pPr>
      <w:r w:rsidRPr="00F5554B">
        <w:rPr>
          <w:b/>
          <w:bCs/>
        </w:rPr>
        <w:lastRenderedPageBreak/>
        <w:t>10.</w:t>
      </w:r>
      <w:r w:rsidRPr="00F5554B">
        <w:rPr>
          <w:b/>
          <w:bCs/>
        </w:rPr>
        <w:tab/>
      </w:r>
      <w:r w:rsidR="00B538F5" w:rsidRPr="00F5554B">
        <w:rPr>
          <w:b/>
          <w:bCs/>
        </w:rPr>
        <w:t>note</w:t>
      </w:r>
      <w:r w:rsidR="00B538F5" w:rsidRPr="00F5554B">
        <w:t xml:space="preserve"> the chief executive for the new departmental agency (or acting chief executive if appointed) will work with the Ministries of Health and Social Development to implement the transition to the new Ministry</w:t>
      </w:r>
    </w:p>
    <w:p w14:paraId="1A234481" w14:textId="1F6039B0" w:rsidR="00B538F5" w:rsidRPr="00F5554B" w:rsidRDefault="0071010C" w:rsidP="0071010C">
      <w:pPr>
        <w:pStyle w:val="CabRec"/>
      </w:pPr>
      <w:r w:rsidRPr="00F5554B">
        <w:rPr>
          <w:b/>
          <w:bCs/>
        </w:rPr>
        <w:t>11.</w:t>
      </w:r>
      <w:r w:rsidRPr="00F5554B">
        <w:rPr>
          <w:b/>
          <w:bCs/>
        </w:rPr>
        <w:tab/>
      </w:r>
      <w:r w:rsidR="00B538F5" w:rsidRPr="00F5554B">
        <w:rPr>
          <w:b/>
          <w:bCs/>
        </w:rPr>
        <w:t>agree</w:t>
      </w:r>
      <w:r w:rsidR="00B538F5" w:rsidRPr="00F5554B">
        <w:t xml:space="preserve"> to set up a dedicated Transition Team within the Ministry of Social Development to support the establishment of the new Ministry</w:t>
      </w:r>
    </w:p>
    <w:p w14:paraId="5607C6E7" w14:textId="7BAB6DDF" w:rsidR="00B538F5" w:rsidRPr="00F5554B" w:rsidRDefault="0071010C" w:rsidP="0071010C">
      <w:pPr>
        <w:pStyle w:val="CabRec"/>
      </w:pPr>
      <w:r w:rsidRPr="00F5554B">
        <w:rPr>
          <w:b/>
          <w:bCs/>
        </w:rPr>
        <w:t>12.</w:t>
      </w:r>
      <w:r w:rsidRPr="00F5554B">
        <w:rPr>
          <w:b/>
          <w:bCs/>
        </w:rPr>
        <w:tab/>
      </w:r>
      <w:r w:rsidR="00B538F5" w:rsidRPr="00F5554B">
        <w:rPr>
          <w:b/>
          <w:bCs/>
        </w:rPr>
        <w:t>note</w:t>
      </w:r>
      <w:r w:rsidR="00B538F5" w:rsidRPr="00F5554B">
        <w:t xml:space="preserve"> that the Transition Team will work with established disability community groups to ensure that the voices of disabled people and whānau shape the establishment of the new Ministry, including the work of the Transition Team</w:t>
      </w:r>
    </w:p>
    <w:p w14:paraId="34C4DD2C" w14:textId="7F65A3E4" w:rsidR="0027573F" w:rsidRPr="00F5554B" w:rsidRDefault="0071010C" w:rsidP="00E25698">
      <w:pPr>
        <w:pStyle w:val="CabRec"/>
        <w:spacing w:after="100"/>
        <w:rPr>
          <w:b/>
          <w:bCs/>
        </w:rPr>
      </w:pPr>
      <w:r w:rsidRPr="00F5554B">
        <w:rPr>
          <w:b/>
          <w:bCs/>
        </w:rPr>
        <w:t>13.</w:t>
      </w:r>
      <w:r w:rsidRPr="00F5554B">
        <w:rPr>
          <w:b/>
          <w:bCs/>
        </w:rPr>
        <w:tab/>
      </w:r>
      <w:r w:rsidR="0027573F" w:rsidRPr="00F5554B">
        <w:t>[content redacted</w:t>
      </w:r>
      <w:r w:rsidR="0027573F" w:rsidRPr="00F5554B">
        <w:rPr>
          <w:color w:val="000000" w:themeColor="text1"/>
        </w:rPr>
        <w:t>].</w:t>
      </w:r>
    </w:p>
    <w:p w14:paraId="0CA4FAC5" w14:textId="29E47100" w:rsidR="00B538F5" w:rsidRPr="00F5554B" w:rsidRDefault="0071010C" w:rsidP="00E25698">
      <w:pPr>
        <w:pStyle w:val="CabRec"/>
        <w:spacing w:after="120"/>
        <w:ind w:left="2160" w:hanging="1440"/>
      </w:pPr>
      <w:r w:rsidRPr="00F5554B">
        <w:rPr>
          <w:b/>
        </w:rPr>
        <w:t>13.1</w:t>
      </w:r>
      <w:r w:rsidRPr="00F5554B">
        <w:rPr>
          <w:b/>
        </w:rPr>
        <w:tab/>
      </w:r>
      <w:r w:rsidR="0027573F" w:rsidRPr="00F5554B">
        <w:t>[content redacted</w:t>
      </w:r>
      <w:r w:rsidR="0027573F" w:rsidRPr="00F5554B">
        <w:rPr>
          <w:color w:val="000000" w:themeColor="text1"/>
        </w:rPr>
        <w:t>].</w:t>
      </w:r>
    </w:p>
    <w:p w14:paraId="4220F7C9" w14:textId="302E2AEB" w:rsidR="0071010C" w:rsidRPr="00F5554B" w:rsidRDefault="007D3DA6" w:rsidP="007D3DA6">
      <w:pPr>
        <w:pStyle w:val="CabRec"/>
        <w:ind w:firstLine="0"/>
        <w:rPr>
          <w:b/>
        </w:rPr>
      </w:pPr>
      <w:r w:rsidRPr="00F5554B">
        <w:rPr>
          <w:b/>
        </w:rPr>
        <w:t>13.2</w:t>
      </w:r>
      <w:r w:rsidRPr="00F5554B">
        <w:rPr>
          <w:b/>
        </w:rPr>
        <w:tab/>
      </w:r>
      <w:r w:rsidRPr="00F5554B">
        <w:rPr>
          <w:b/>
        </w:rPr>
        <w:tab/>
      </w:r>
      <w:r w:rsidR="0027573F" w:rsidRPr="00F5554B">
        <w:t>[content redacted</w:t>
      </w:r>
      <w:r w:rsidR="0027573F" w:rsidRPr="00F5554B">
        <w:rPr>
          <w:color w:val="000000" w:themeColor="text1"/>
        </w:rPr>
        <w:t>].</w:t>
      </w:r>
    </w:p>
    <w:p w14:paraId="7E62B1C0" w14:textId="3453C29D" w:rsidR="00B538F5" w:rsidRPr="00F5554B" w:rsidRDefault="001C0D3A" w:rsidP="001C0D3A">
      <w:pPr>
        <w:pStyle w:val="CabRec"/>
      </w:pPr>
      <w:r w:rsidRPr="00F5554B">
        <w:rPr>
          <w:b/>
          <w:bCs/>
        </w:rPr>
        <w:t>14.</w:t>
      </w:r>
      <w:r w:rsidRPr="00F5554B">
        <w:rPr>
          <w:b/>
          <w:bCs/>
        </w:rPr>
        <w:tab/>
      </w:r>
      <w:r w:rsidR="00B538F5" w:rsidRPr="00F5554B">
        <w:rPr>
          <w:b/>
          <w:bCs/>
        </w:rPr>
        <w:t>note</w:t>
      </w:r>
      <w:r w:rsidR="00B538F5" w:rsidRPr="00F5554B">
        <w:t xml:space="preserve"> funding for the 2021/2022 financial year for the Transition Team and initial establishment costs is sought now, </w:t>
      </w:r>
      <w:r w:rsidR="0027573F" w:rsidRPr="00F5554B">
        <w:t>[content redacted</w:t>
      </w:r>
      <w:r w:rsidR="0027573F" w:rsidRPr="00F5554B">
        <w:rPr>
          <w:color w:val="000000" w:themeColor="text1"/>
        </w:rPr>
        <w:t xml:space="preserve">]. </w:t>
      </w:r>
    </w:p>
    <w:p w14:paraId="2B4A0F5B" w14:textId="7DC1B8F7" w:rsidR="000B0DA6" w:rsidRPr="00F5554B" w:rsidRDefault="001C0D3A" w:rsidP="00E733AC">
      <w:pPr>
        <w:pStyle w:val="CabRec"/>
        <w:spacing w:after="100"/>
      </w:pPr>
      <w:r w:rsidRPr="00F5554B">
        <w:rPr>
          <w:b/>
          <w:bCs/>
        </w:rPr>
        <w:t>15.</w:t>
      </w:r>
      <w:r w:rsidRPr="00F5554B">
        <w:rPr>
          <w:b/>
          <w:bCs/>
        </w:rPr>
        <w:tab/>
      </w:r>
      <w:r w:rsidR="00B538F5" w:rsidRPr="00F5554B">
        <w:rPr>
          <w:b/>
          <w:bCs/>
        </w:rPr>
        <w:t xml:space="preserve">agree </w:t>
      </w:r>
      <w:r w:rsidR="00B538F5" w:rsidRPr="00F5554B">
        <w:t>to establish the following new appropriation within Vote Social Development:</w:t>
      </w:r>
    </w:p>
    <w:p w14:paraId="0BE1E261" w14:textId="051EFABB" w:rsidR="00E733AC" w:rsidRPr="00F5554B" w:rsidRDefault="00E733AC" w:rsidP="00E733AC">
      <w:pPr>
        <w:pStyle w:val="CabRec"/>
        <w:spacing w:after="100"/>
        <w:ind w:left="1440"/>
        <w:rPr>
          <w:bCs/>
        </w:rPr>
      </w:pPr>
      <w:r w:rsidRPr="00F5554B">
        <w:rPr>
          <w:b/>
          <w:bCs/>
        </w:rPr>
        <w:t xml:space="preserve">Appropriation Minister: </w:t>
      </w:r>
      <w:r w:rsidRPr="00F5554B">
        <w:rPr>
          <w:bCs/>
        </w:rPr>
        <w:t>Minister for Disability Issues;</w:t>
      </w:r>
    </w:p>
    <w:p w14:paraId="146E5F45" w14:textId="77777777" w:rsidR="00E733AC" w:rsidRPr="00F5554B" w:rsidRDefault="00E733AC" w:rsidP="00E733AC">
      <w:pPr>
        <w:pStyle w:val="CabRec"/>
        <w:spacing w:after="100"/>
        <w:ind w:left="1440"/>
      </w:pPr>
      <w:r w:rsidRPr="00F5554B">
        <w:rPr>
          <w:b/>
          <w:bCs/>
        </w:rPr>
        <w:t>Appropriation Type:</w:t>
      </w:r>
      <w:r w:rsidRPr="00F5554B">
        <w:t xml:space="preserve"> Departmental Output Expense;</w:t>
      </w:r>
    </w:p>
    <w:p w14:paraId="12949DC8" w14:textId="4B63A289" w:rsidR="00E733AC" w:rsidRPr="00F5554B" w:rsidRDefault="00E733AC" w:rsidP="00E733AC">
      <w:pPr>
        <w:pStyle w:val="CabRec"/>
        <w:spacing w:after="100"/>
        <w:ind w:left="1440"/>
      </w:pPr>
      <w:r w:rsidRPr="00F5554B">
        <w:rPr>
          <w:b/>
          <w:bCs/>
        </w:rPr>
        <w:t>Title:</w:t>
      </w:r>
      <w:r w:rsidRPr="00F5554B">
        <w:t xml:space="preserve"> Establishing a Minister for Disabled People;</w:t>
      </w:r>
    </w:p>
    <w:p w14:paraId="0498EF44" w14:textId="4E86DF01" w:rsidR="00E733AC" w:rsidRPr="00F5554B" w:rsidRDefault="00E733AC" w:rsidP="00E733AC">
      <w:pPr>
        <w:pStyle w:val="CabRec"/>
        <w:ind w:firstLine="0"/>
      </w:pPr>
      <w:r w:rsidRPr="00F5554B">
        <w:rPr>
          <w:b/>
          <w:bCs/>
        </w:rPr>
        <w:t>Scope:</w:t>
      </w:r>
      <w:r w:rsidRPr="00F5554B">
        <w:t xml:space="preserve"> This appropriation is limited to establishing, and managing the transition to, a Ministry for Disabled People.</w:t>
      </w:r>
    </w:p>
    <w:p w14:paraId="42B88665" w14:textId="61F43BFE" w:rsidR="00B538F5" w:rsidRDefault="001C0D3A" w:rsidP="00F5554B">
      <w:pPr>
        <w:pStyle w:val="CabRec"/>
        <w:spacing w:after="100"/>
      </w:pPr>
      <w:r w:rsidRPr="00F5554B">
        <w:rPr>
          <w:b/>
          <w:bCs/>
        </w:rPr>
        <w:lastRenderedPageBreak/>
        <w:t>16.</w:t>
      </w:r>
      <w:r w:rsidRPr="00F5554B">
        <w:rPr>
          <w:b/>
          <w:bCs/>
        </w:rPr>
        <w:tab/>
      </w:r>
      <w:r w:rsidR="00B538F5" w:rsidRPr="00F5554B">
        <w:rPr>
          <w:b/>
          <w:bCs/>
        </w:rPr>
        <w:t>approve</w:t>
      </w:r>
      <w:r w:rsidR="00B538F5" w:rsidRPr="00F5554B">
        <w:t xml:space="preserve"> the following changes to appropriations to give effect to the policy decision in recommendation 11 above, with a corresponding impact on operating balance and net core Crown debt:</w:t>
      </w:r>
    </w:p>
    <w:p w14:paraId="1AAD3B39" w14:textId="22DA8CFB" w:rsidR="00F5554B" w:rsidRDefault="00F5554B" w:rsidP="00F5554B">
      <w:pPr>
        <w:spacing w:before="0" w:after="100"/>
        <w:ind w:left="720"/>
        <w:rPr>
          <w:rFonts w:cs="Arial"/>
          <w:color w:val="000000"/>
          <w:szCs w:val="34"/>
        </w:rPr>
      </w:pPr>
      <w:bookmarkStart w:id="3" w:name="_Hlk85615881"/>
      <w:r>
        <w:rPr>
          <w:rFonts w:cs="Arial"/>
          <w:b/>
          <w:bCs/>
          <w:color w:val="000000"/>
          <w:szCs w:val="34"/>
        </w:rPr>
        <w:t>Vote</w:t>
      </w:r>
      <w:r>
        <w:rPr>
          <w:rFonts w:cs="Arial"/>
          <w:color w:val="000000"/>
          <w:szCs w:val="34"/>
        </w:rPr>
        <w:t>: Vote Social Development;</w:t>
      </w:r>
    </w:p>
    <w:p w14:paraId="02C5C131" w14:textId="355F3B92" w:rsidR="00F5554B" w:rsidRDefault="00F5554B" w:rsidP="00F5554B">
      <w:pPr>
        <w:spacing w:before="0" w:after="100"/>
        <w:ind w:left="720"/>
        <w:rPr>
          <w:rFonts w:cs="Arial"/>
          <w:color w:val="000000"/>
          <w:szCs w:val="34"/>
        </w:rPr>
      </w:pPr>
      <w:r>
        <w:rPr>
          <w:rFonts w:cs="Arial"/>
          <w:b/>
          <w:bCs/>
          <w:color w:val="000000"/>
          <w:szCs w:val="34"/>
        </w:rPr>
        <w:t>Minister</w:t>
      </w:r>
      <w:r>
        <w:rPr>
          <w:rFonts w:cs="Arial"/>
          <w:color w:val="000000"/>
          <w:szCs w:val="34"/>
        </w:rPr>
        <w:t>: Minister for Disability Issues;</w:t>
      </w:r>
    </w:p>
    <w:p w14:paraId="77913337" w14:textId="217D2755" w:rsidR="00F5554B" w:rsidRDefault="00F5554B" w:rsidP="00F5554B">
      <w:pPr>
        <w:spacing w:before="0" w:after="100"/>
        <w:ind w:left="720"/>
        <w:rPr>
          <w:rFonts w:cs="Arial"/>
          <w:color w:val="000000"/>
          <w:szCs w:val="34"/>
        </w:rPr>
      </w:pPr>
      <w:r>
        <w:rPr>
          <w:rFonts w:cs="Arial"/>
          <w:b/>
          <w:bCs/>
          <w:color w:val="000000"/>
          <w:szCs w:val="34"/>
        </w:rPr>
        <w:t>Appropriation</w:t>
      </w:r>
      <w:r>
        <w:rPr>
          <w:rFonts w:cs="Arial"/>
          <w:color w:val="000000"/>
          <w:szCs w:val="34"/>
        </w:rPr>
        <w:t>: Establishing a Ministry for Disabled People (Departmental Output Expense funded by revenue Crown);</w:t>
      </w:r>
    </w:p>
    <w:p w14:paraId="1866AA97" w14:textId="0274F327" w:rsidR="00F5554B" w:rsidRDefault="00F5554B" w:rsidP="00F5554B">
      <w:pPr>
        <w:spacing w:before="0" w:after="100"/>
        <w:ind w:left="720"/>
        <w:rPr>
          <w:rFonts w:cs="Arial"/>
          <w:color w:val="000000"/>
          <w:szCs w:val="34"/>
        </w:rPr>
      </w:pPr>
      <w:r>
        <w:rPr>
          <w:rFonts w:cs="Arial"/>
          <w:b/>
          <w:bCs/>
          <w:color w:val="000000"/>
          <w:szCs w:val="34"/>
        </w:rPr>
        <w:t>Funding</w:t>
      </w:r>
      <w:r>
        <w:rPr>
          <w:rFonts w:cs="Arial"/>
          <w:color w:val="000000"/>
          <w:szCs w:val="34"/>
        </w:rPr>
        <w:t xml:space="preserve">: $5.000 million increase in the 2021/2022 </w:t>
      </w:r>
      <w:r w:rsidRPr="006A752B">
        <w:rPr>
          <w:rFonts w:cs="Arial"/>
          <w:color w:val="000000"/>
          <w:szCs w:val="34"/>
        </w:rPr>
        <w:t xml:space="preserve">financial year. </w:t>
      </w:r>
      <w:r w:rsidR="006A752B" w:rsidRPr="006A752B">
        <w:rPr>
          <w:color w:val="000000"/>
        </w:rPr>
        <w:t>No funding in 2022/23, 2023/24, 2024/25, 2025/26 and outyears</w:t>
      </w:r>
      <w:r w:rsidRPr="006A752B">
        <w:rPr>
          <w:rFonts w:cs="Arial"/>
          <w:color w:val="000000"/>
          <w:szCs w:val="34"/>
        </w:rPr>
        <w:t>;</w:t>
      </w:r>
    </w:p>
    <w:p w14:paraId="35AB12BC" w14:textId="3A8C147A" w:rsidR="00F5554B" w:rsidRDefault="00F5554B" w:rsidP="00F5554B">
      <w:pPr>
        <w:spacing w:before="0"/>
        <w:ind w:left="720"/>
        <w:rPr>
          <w:rFonts w:cs="Arial"/>
          <w:color w:val="000000"/>
          <w:szCs w:val="34"/>
        </w:rPr>
      </w:pPr>
      <w:r>
        <w:rPr>
          <w:rFonts w:cs="Arial"/>
          <w:b/>
          <w:bCs/>
          <w:color w:val="000000"/>
          <w:szCs w:val="34"/>
        </w:rPr>
        <w:t>Grand total</w:t>
      </w:r>
      <w:r>
        <w:rPr>
          <w:rFonts w:cs="Arial"/>
          <w:color w:val="000000"/>
          <w:szCs w:val="34"/>
        </w:rPr>
        <w:t>: $5.000 million increase.</w:t>
      </w:r>
    </w:p>
    <w:bookmarkEnd w:id="3"/>
    <w:p w14:paraId="03E7E78C" w14:textId="77777777" w:rsidR="000B0DA6" w:rsidRPr="00F5554B" w:rsidRDefault="000B0DA6" w:rsidP="001C0D3A">
      <w:pPr>
        <w:pStyle w:val="CabRec"/>
        <w:rPr>
          <w:rFonts w:ascii="Arial Bold" w:hAnsi="Arial Bold"/>
          <w:b/>
          <w:bCs/>
          <w:sz w:val="10"/>
        </w:rPr>
      </w:pPr>
    </w:p>
    <w:p w14:paraId="48B2C2A9" w14:textId="3FA6FA94" w:rsidR="00B538F5" w:rsidRPr="00F5554B" w:rsidRDefault="001C0D3A" w:rsidP="001C0D3A">
      <w:pPr>
        <w:pStyle w:val="CabRec"/>
      </w:pPr>
      <w:r w:rsidRPr="00F5554B">
        <w:rPr>
          <w:b/>
          <w:bCs/>
        </w:rPr>
        <w:t>17.</w:t>
      </w:r>
      <w:r w:rsidRPr="00F5554B">
        <w:rPr>
          <w:b/>
          <w:bCs/>
        </w:rPr>
        <w:tab/>
      </w:r>
      <w:r w:rsidR="00B538F5" w:rsidRPr="00F5554B">
        <w:rPr>
          <w:b/>
          <w:bCs/>
        </w:rPr>
        <w:t xml:space="preserve">agree </w:t>
      </w:r>
      <w:r w:rsidR="00B538F5" w:rsidRPr="00F5554B">
        <w:t xml:space="preserve">that the proposed change to appropriations for 2021/22 above be included in the 2021/22 Supplementary Estimates and that, in the interim, the increase be met from </w:t>
      </w:r>
      <w:proofErr w:type="spellStart"/>
      <w:r w:rsidR="00B538F5" w:rsidRPr="00F5554B">
        <w:t>Imprest</w:t>
      </w:r>
      <w:proofErr w:type="spellEnd"/>
      <w:r w:rsidR="00B538F5" w:rsidRPr="00F5554B">
        <w:t xml:space="preserve"> Supply</w:t>
      </w:r>
    </w:p>
    <w:p w14:paraId="0CE2B732" w14:textId="222FF4C8" w:rsidR="00B538F5" w:rsidRPr="00F5554B" w:rsidRDefault="001C0D3A" w:rsidP="001C0D3A">
      <w:pPr>
        <w:pStyle w:val="CabRec"/>
      </w:pPr>
      <w:r w:rsidRPr="00F5554B">
        <w:rPr>
          <w:b/>
          <w:bCs/>
        </w:rPr>
        <w:t>18.</w:t>
      </w:r>
      <w:r w:rsidRPr="00F5554B">
        <w:rPr>
          <w:b/>
          <w:bCs/>
        </w:rPr>
        <w:tab/>
      </w:r>
      <w:r w:rsidR="00B538F5" w:rsidRPr="00F5554B">
        <w:rPr>
          <w:b/>
          <w:bCs/>
        </w:rPr>
        <w:t>agree</w:t>
      </w:r>
      <w:r w:rsidR="00B538F5" w:rsidRPr="00F5554B">
        <w:t xml:space="preserve"> that the expenses incurred under recommendation 16 above be charged against the Between-Budget Contingency established as part of Budget 2021</w:t>
      </w:r>
    </w:p>
    <w:p w14:paraId="709ABEEB" w14:textId="28383DA6" w:rsidR="00B538F5" w:rsidRPr="00F5554B" w:rsidRDefault="001C0D3A" w:rsidP="001C0D3A">
      <w:pPr>
        <w:pStyle w:val="CabRec"/>
      </w:pPr>
      <w:r w:rsidRPr="00F5554B">
        <w:rPr>
          <w:b/>
          <w:bCs/>
        </w:rPr>
        <w:t>19.</w:t>
      </w:r>
      <w:r w:rsidRPr="00F5554B">
        <w:rPr>
          <w:b/>
          <w:bCs/>
        </w:rPr>
        <w:tab/>
      </w:r>
      <w:r w:rsidR="00B538F5" w:rsidRPr="00F5554B">
        <w:rPr>
          <w:b/>
          <w:bCs/>
        </w:rPr>
        <w:t>agree</w:t>
      </w:r>
      <w:r w:rsidR="00B538F5" w:rsidRPr="00F5554B">
        <w:t xml:space="preserve"> that any underspends in the Departmental Output Expense, Establishing a Ministry for Disabled People, for the year ending 30 June 2022, be transferred to the following financial year to ensure that funding is available for any remaining transitional activities </w:t>
      </w:r>
    </w:p>
    <w:p w14:paraId="7B9B41B1" w14:textId="6D33EA7F" w:rsidR="00B538F5" w:rsidRPr="00F5554B" w:rsidRDefault="001C0D3A" w:rsidP="001C0D3A">
      <w:pPr>
        <w:pStyle w:val="CabRec"/>
      </w:pPr>
      <w:r w:rsidRPr="00F5554B">
        <w:rPr>
          <w:b/>
          <w:bCs/>
        </w:rPr>
        <w:lastRenderedPageBreak/>
        <w:t>20.</w:t>
      </w:r>
      <w:r w:rsidRPr="00F5554B">
        <w:rPr>
          <w:b/>
          <w:bCs/>
        </w:rPr>
        <w:tab/>
      </w:r>
      <w:r w:rsidR="00B538F5" w:rsidRPr="00F5554B">
        <w:rPr>
          <w:b/>
          <w:bCs/>
        </w:rPr>
        <w:t>authorise</w:t>
      </w:r>
      <w:r w:rsidR="00B538F5" w:rsidRPr="00F5554B">
        <w:t xml:space="preserve"> the Minister of Finance and the Minister for Disability Issues to jointly agree the final amount to be transferred as per recommendation 19, following completion of the 2021/22 audited financial statements of the Ministry of Social Development (or sooner if necessary), with no impact on the operating balance across the forecast period</w:t>
      </w:r>
    </w:p>
    <w:p w14:paraId="0E341B1D" w14:textId="028EE0C2" w:rsidR="00B538F5" w:rsidRPr="00F5554B" w:rsidRDefault="00B538F5" w:rsidP="00E91C8D">
      <w:pPr>
        <w:pStyle w:val="Heading2"/>
      </w:pPr>
      <w:r w:rsidRPr="00F5554B">
        <w:t>National implementation of the Enabling Good Lives approach</w:t>
      </w:r>
    </w:p>
    <w:p w14:paraId="0000EC19" w14:textId="1BF9A105" w:rsidR="00B538F5" w:rsidRPr="00F5554B" w:rsidRDefault="00E91C8D" w:rsidP="00E91C8D">
      <w:pPr>
        <w:pStyle w:val="CabRec"/>
      </w:pPr>
      <w:r w:rsidRPr="00F5554B">
        <w:rPr>
          <w:b/>
          <w:bCs/>
        </w:rPr>
        <w:t>21.</w:t>
      </w:r>
      <w:r w:rsidRPr="00F5554B">
        <w:rPr>
          <w:b/>
          <w:bCs/>
        </w:rPr>
        <w:tab/>
      </w:r>
      <w:r w:rsidR="00B538F5" w:rsidRPr="00F5554B">
        <w:rPr>
          <w:b/>
          <w:bCs/>
        </w:rPr>
        <w:t>agree</w:t>
      </w:r>
      <w:r w:rsidR="00B538F5" w:rsidRPr="00F5554B">
        <w:t xml:space="preserve"> to implement the Enabling Good Lives approach to Disability Support Services nationally, subject to Budget 2022 decisions </w:t>
      </w:r>
    </w:p>
    <w:p w14:paraId="3E6E3647" w14:textId="17001FB5" w:rsidR="00B538F5" w:rsidRPr="00F5554B" w:rsidRDefault="00E91C8D" w:rsidP="00E91C8D">
      <w:pPr>
        <w:pStyle w:val="CabRec"/>
      </w:pPr>
      <w:r w:rsidRPr="00F5554B">
        <w:rPr>
          <w:b/>
          <w:bCs/>
        </w:rPr>
        <w:t>22.</w:t>
      </w:r>
      <w:r w:rsidRPr="00F5554B">
        <w:rPr>
          <w:b/>
          <w:bCs/>
        </w:rPr>
        <w:tab/>
      </w:r>
      <w:r w:rsidR="00B538F5" w:rsidRPr="00F5554B">
        <w:rPr>
          <w:b/>
          <w:bCs/>
        </w:rPr>
        <w:t>agree</w:t>
      </w:r>
      <w:r w:rsidR="00B538F5" w:rsidRPr="00F5554B">
        <w:t xml:space="preserve"> to endorse the implementation plan (attached as Appendix Five) to implement the Enabling Good Lives approach to Disability Support Services on a national scale</w:t>
      </w:r>
    </w:p>
    <w:p w14:paraId="6C818A3C" w14:textId="77777777" w:rsidR="000B0DA6" w:rsidRPr="00F5554B" w:rsidRDefault="000B0DA6">
      <w:pPr>
        <w:spacing w:before="0" w:line="240" w:lineRule="auto"/>
        <w:rPr>
          <w:rFonts w:cstheme="minorHAnsi"/>
          <w:b/>
          <w:bCs/>
          <w:lang w:val="en-GB" w:eastAsia="ja-JP"/>
        </w:rPr>
      </w:pPr>
      <w:r w:rsidRPr="00F5554B">
        <w:rPr>
          <w:b/>
          <w:bCs/>
        </w:rPr>
        <w:br w:type="page"/>
      </w:r>
    </w:p>
    <w:p w14:paraId="2525084E" w14:textId="21203AEE" w:rsidR="00B538F5" w:rsidRPr="00F5554B" w:rsidRDefault="00B4009F" w:rsidP="000D3A43">
      <w:pPr>
        <w:pStyle w:val="CabRec"/>
        <w:spacing w:after="100"/>
      </w:pPr>
      <w:r w:rsidRPr="00F5554B">
        <w:rPr>
          <w:b/>
          <w:bCs/>
        </w:rPr>
        <w:lastRenderedPageBreak/>
        <w:t>23.</w:t>
      </w:r>
      <w:r w:rsidRPr="00F5554B">
        <w:rPr>
          <w:b/>
          <w:bCs/>
        </w:rPr>
        <w:tab/>
      </w:r>
      <w:r w:rsidR="00B538F5" w:rsidRPr="00F5554B">
        <w:rPr>
          <w:b/>
          <w:bCs/>
        </w:rPr>
        <w:t>agree</w:t>
      </w:r>
      <w:r w:rsidR="00B538F5" w:rsidRPr="00F5554B">
        <w:t xml:space="preserve"> that in the initial phase of national implementation of the Enabling Good Lives approach:</w:t>
      </w:r>
    </w:p>
    <w:p w14:paraId="18BC56AE" w14:textId="49074A1A" w:rsidR="00B538F5" w:rsidRPr="00F5554B" w:rsidRDefault="007744B0" w:rsidP="000D3A43">
      <w:pPr>
        <w:pStyle w:val="CabRec"/>
        <w:spacing w:after="120"/>
        <w:ind w:left="2160" w:hanging="1440"/>
      </w:pPr>
      <w:r w:rsidRPr="00F5554B">
        <w:rPr>
          <w:b/>
        </w:rPr>
        <w:t>23.1</w:t>
      </w:r>
      <w:r w:rsidRPr="00F5554B">
        <w:rPr>
          <w:b/>
        </w:rPr>
        <w:tab/>
      </w:r>
      <w:r w:rsidR="00B538F5" w:rsidRPr="00F5554B">
        <w:t>the eligibility criteria should be the same as the current eligible population for Disability Support Services (with the clarification that all children with significant developmental delay but no confirmed diagnosis, regardless of age, are eligible for early intervention support)</w:t>
      </w:r>
      <w:r w:rsidR="000D3A43" w:rsidRPr="00F5554B">
        <w:t>,</w:t>
      </w:r>
    </w:p>
    <w:p w14:paraId="0C56097C" w14:textId="6A46D7EE" w:rsidR="00B538F5" w:rsidRPr="00F5554B" w:rsidRDefault="007744B0" w:rsidP="000D3A43">
      <w:pPr>
        <w:pStyle w:val="CabRec"/>
        <w:spacing w:after="120"/>
        <w:ind w:left="2160" w:hanging="1440"/>
      </w:pPr>
      <w:r w:rsidRPr="00F5554B">
        <w:rPr>
          <w:b/>
        </w:rPr>
        <w:t>23.2</w:t>
      </w:r>
      <w:r w:rsidRPr="00F5554B">
        <w:rPr>
          <w:b/>
        </w:rPr>
        <w:tab/>
      </w:r>
      <w:r w:rsidR="00B538F5" w:rsidRPr="00F5554B">
        <w:t>means testing should not apply to people who have a flexible personal budget</w:t>
      </w:r>
      <w:r w:rsidR="000D3A43" w:rsidRPr="00F5554B">
        <w:t>,</w:t>
      </w:r>
    </w:p>
    <w:p w14:paraId="5BB69D55" w14:textId="586FB121" w:rsidR="00B538F5" w:rsidRPr="00F5554B" w:rsidRDefault="007744B0" w:rsidP="007744B0">
      <w:pPr>
        <w:pStyle w:val="CabRec"/>
        <w:ind w:left="2160" w:hanging="1440"/>
      </w:pPr>
      <w:r w:rsidRPr="00F5554B">
        <w:rPr>
          <w:b/>
        </w:rPr>
        <w:t>23.3</w:t>
      </w:r>
      <w:r w:rsidRPr="00F5554B">
        <w:rPr>
          <w:b/>
        </w:rPr>
        <w:tab/>
      </w:r>
      <w:r w:rsidR="00B538F5" w:rsidRPr="00F5554B">
        <w:t>means testing on household management should continue to apply while people continue to receive a Needs Assessment and Service Coordination allocated package during the transition period</w:t>
      </w:r>
      <w:r w:rsidR="000D3A43" w:rsidRPr="00F5554B">
        <w:t>;</w:t>
      </w:r>
    </w:p>
    <w:p w14:paraId="07BEA411" w14:textId="58A558FC" w:rsidR="00B538F5" w:rsidRPr="00F5554B" w:rsidRDefault="007744B0" w:rsidP="006C41B5">
      <w:pPr>
        <w:pStyle w:val="CabRec"/>
        <w:spacing w:after="100"/>
      </w:pPr>
      <w:r w:rsidRPr="00F5554B">
        <w:rPr>
          <w:b/>
          <w:bCs/>
        </w:rPr>
        <w:t>24.</w:t>
      </w:r>
      <w:r w:rsidRPr="00F5554B">
        <w:rPr>
          <w:b/>
          <w:bCs/>
        </w:rPr>
        <w:tab/>
      </w:r>
      <w:r w:rsidR="00B538F5" w:rsidRPr="00F5554B">
        <w:rPr>
          <w:b/>
          <w:bCs/>
        </w:rPr>
        <w:t>agree</w:t>
      </w:r>
      <w:r w:rsidR="00B538F5" w:rsidRPr="00F5554B">
        <w:t xml:space="preserve"> that the following funding streams be included in personal budgets for eligible people in the initial phase of national implementation:</w:t>
      </w:r>
    </w:p>
    <w:p w14:paraId="37A8E004" w14:textId="1F6F8EFB" w:rsidR="00B538F5" w:rsidRPr="00F5554B" w:rsidRDefault="007744B0" w:rsidP="006C41B5">
      <w:pPr>
        <w:pStyle w:val="CabRec"/>
        <w:spacing w:after="120"/>
        <w:ind w:left="2160" w:hanging="1440"/>
      </w:pPr>
      <w:r w:rsidRPr="00F5554B">
        <w:rPr>
          <w:b/>
        </w:rPr>
        <w:t>24.1</w:t>
      </w:r>
      <w:r w:rsidRPr="00F5554B">
        <w:rPr>
          <w:b/>
        </w:rPr>
        <w:tab/>
      </w:r>
      <w:r w:rsidR="00B538F5" w:rsidRPr="00F5554B">
        <w:t>Vote Health: National Disability Support Services appropriation</w:t>
      </w:r>
      <w:r w:rsidR="006C41B5" w:rsidRPr="00F5554B">
        <w:t>,</w:t>
      </w:r>
    </w:p>
    <w:p w14:paraId="64A6CA00" w14:textId="67DF6E1F" w:rsidR="00B538F5" w:rsidRPr="00F5554B" w:rsidRDefault="007744B0" w:rsidP="007744B0">
      <w:pPr>
        <w:pStyle w:val="CabRec"/>
        <w:ind w:left="2160" w:hanging="1440"/>
      </w:pPr>
      <w:r w:rsidRPr="00F5554B">
        <w:rPr>
          <w:b/>
        </w:rPr>
        <w:t>24.2</w:t>
      </w:r>
      <w:r w:rsidRPr="00F5554B">
        <w:rPr>
          <w:b/>
        </w:rPr>
        <w:tab/>
      </w:r>
      <w:r w:rsidR="00B538F5" w:rsidRPr="00F5554B">
        <w:t>the ‘Very High Needs’, ‘Community Participation’, and ‘Transition from School’ funding streams from the Vote Social Development: Community Participation appropriation</w:t>
      </w:r>
      <w:r w:rsidR="006C41B5" w:rsidRPr="00F5554B">
        <w:t>;</w:t>
      </w:r>
    </w:p>
    <w:p w14:paraId="7DB4D001" w14:textId="77777777" w:rsidR="000B0DA6" w:rsidRPr="00F5554B" w:rsidRDefault="000B0DA6">
      <w:pPr>
        <w:spacing w:before="0" w:line="240" w:lineRule="auto"/>
        <w:rPr>
          <w:rFonts w:cstheme="minorHAnsi"/>
          <w:b/>
          <w:bCs/>
          <w:lang w:val="en-GB" w:eastAsia="ja-JP"/>
        </w:rPr>
      </w:pPr>
      <w:r w:rsidRPr="00F5554B">
        <w:rPr>
          <w:b/>
          <w:bCs/>
        </w:rPr>
        <w:br w:type="page"/>
      </w:r>
    </w:p>
    <w:p w14:paraId="6DA045F4" w14:textId="40A10E77" w:rsidR="00B538F5" w:rsidRPr="00F5554B" w:rsidRDefault="007744B0" w:rsidP="006C41B5">
      <w:pPr>
        <w:pStyle w:val="CabRec"/>
        <w:spacing w:after="100"/>
      </w:pPr>
      <w:r w:rsidRPr="00F5554B">
        <w:rPr>
          <w:b/>
          <w:bCs/>
        </w:rPr>
        <w:lastRenderedPageBreak/>
        <w:t>25.</w:t>
      </w:r>
      <w:r w:rsidRPr="00F5554B">
        <w:rPr>
          <w:b/>
          <w:bCs/>
        </w:rPr>
        <w:tab/>
      </w:r>
      <w:r w:rsidR="00B538F5" w:rsidRPr="00F5554B">
        <w:rPr>
          <w:b/>
          <w:bCs/>
        </w:rPr>
        <w:t>agree</w:t>
      </w:r>
      <w:r w:rsidR="00B538F5" w:rsidRPr="00F5554B">
        <w:t xml:space="preserve"> that the following funding streams from Vote Social Development are not included:</w:t>
      </w:r>
    </w:p>
    <w:p w14:paraId="38A88752" w14:textId="121B3A99" w:rsidR="00B538F5" w:rsidRPr="00F5554B" w:rsidRDefault="007744B0" w:rsidP="006C41B5">
      <w:pPr>
        <w:pStyle w:val="CabRec"/>
        <w:spacing w:after="120"/>
        <w:ind w:left="2160" w:hanging="1440"/>
      </w:pPr>
      <w:r w:rsidRPr="00F5554B">
        <w:rPr>
          <w:b/>
        </w:rPr>
        <w:t>25.1</w:t>
      </w:r>
      <w:r w:rsidRPr="00F5554B">
        <w:rPr>
          <w:b/>
        </w:rPr>
        <w:tab/>
      </w:r>
      <w:r w:rsidR="00B538F5" w:rsidRPr="00F5554B">
        <w:t>Business Enterprise funding</w:t>
      </w:r>
      <w:r w:rsidR="006C41B5" w:rsidRPr="00F5554B">
        <w:t>,</w:t>
      </w:r>
    </w:p>
    <w:p w14:paraId="345C1AFF" w14:textId="0CAC0155" w:rsidR="00B538F5" w:rsidRPr="00F5554B" w:rsidRDefault="007744B0" w:rsidP="007744B0">
      <w:pPr>
        <w:pStyle w:val="CabRec"/>
        <w:ind w:left="2160" w:hanging="1440"/>
      </w:pPr>
      <w:r w:rsidRPr="00F5554B">
        <w:rPr>
          <w:b/>
        </w:rPr>
        <w:t>25.2</w:t>
      </w:r>
      <w:r w:rsidRPr="00F5554B">
        <w:rPr>
          <w:b/>
        </w:rPr>
        <w:tab/>
      </w:r>
      <w:r w:rsidR="00B538F5" w:rsidRPr="00F5554B">
        <w:t>Support Funds paid on behalf of disabled people</w:t>
      </w:r>
      <w:r w:rsidR="006C41B5" w:rsidRPr="00F5554B">
        <w:t>.</w:t>
      </w:r>
    </w:p>
    <w:p w14:paraId="4C848A0B" w14:textId="77777777" w:rsidR="00B538F5" w:rsidRPr="00F5554B" w:rsidRDefault="00B538F5" w:rsidP="008B604C">
      <w:pPr>
        <w:pStyle w:val="Heading2"/>
      </w:pPr>
      <w:r w:rsidRPr="00F5554B">
        <w:t>Next steps</w:t>
      </w:r>
    </w:p>
    <w:p w14:paraId="132997B5" w14:textId="3DADB486" w:rsidR="000B0DA6" w:rsidRPr="00F5554B" w:rsidRDefault="009E5872" w:rsidP="009E5872">
      <w:pPr>
        <w:pStyle w:val="CabRec"/>
        <w:rPr>
          <w:b/>
          <w:bCs/>
        </w:rPr>
      </w:pPr>
      <w:r w:rsidRPr="00F5554B">
        <w:rPr>
          <w:b/>
          <w:bCs/>
        </w:rPr>
        <w:t>26.</w:t>
      </w:r>
      <w:r w:rsidRPr="00F5554B">
        <w:rPr>
          <w:b/>
          <w:bCs/>
        </w:rPr>
        <w:tab/>
      </w:r>
      <w:r w:rsidR="000B0DA6" w:rsidRPr="00F5554B">
        <w:t>[content redacted</w:t>
      </w:r>
      <w:r w:rsidR="000B0DA6" w:rsidRPr="00F5554B">
        <w:rPr>
          <w:color w:val="000000" w:themeColor="text1"/>
        </w:rPr>
        <w:t>].</w:t>
      </w:r>
    </w:p>
    <w:p w14:paraId="7B00D79E" w14:textId="13E0C959" w:rsidR="00B538F5" w:rsidRPr="00F5554B" w:rsidRDefault="009E5872" w:rsidP="00A712EC">
      <w:pPr>
        <w:pStyle w:val="CabRec"/>
        <w:spacing w:after="100"/>
      </w:pPr>
      <w:r w:rsidRPr="00F5554B">
        <w:rPr>
          <w:b/>
        </w:rPr>
        <w:t>27.</w:t>
      </w:r>
      <w:r w:rsidRPr="00F5554B">
        <w:rPr>
          <w:b/>
        </w:rPr>
        <w:tab/>
      </w:r>
      <w:r w:rsidR="00B538F5" w:rsidRPr="00F5554B">
        <w:t>invite the Minister for Disability Issues and Minister of Health to report back to the Cabinet Social Wellbeing Committee in early 2022 with further detail on:</w:t>
      </w:r>
    </w:p>
    <w:p w14:paraId="6A5CBC76" w14:textId="186A360A" w:rsidR="00B538F5" w:rsidRPr="00F5554B" w:rsidRDefault="009E5872" w:rsidP="00A712EC">
      <w:pPr>
        <w:pStyle w:val="CabRec"/>
        <w:spacing w:after="120"/>
        <w:ind w:left="2160" w:hanging="1440"/>
      </w:pPr>
      <w:r w:rsidRPr="00F5554B">
        <w:rPr>
          <w:b/>
        </w:rPr>
        <w:t>27.1</w:t>
      </w:r>
      <w:r w:rsidRPr="00F5554B">
        <w:rPr>
          <w:b/>
        </w:rPr>
        <w:tab/>
      </w:r>
      <w:r w:rsidR="00B538F5" w:rsidRPr="00F5554B">
        <w:t>establishing the new Ministry, including relevant transitional arrangements</w:t>
      </w:r>
      <w:r w:rsidR="00A712EC" w:rsidRPr="00F5554B">
        <w:t>,</w:t>
      </w:r>
    </w:p>
    <w:p w14:paraId="02B6E2A6" w14:textId="26D27702" w:rsidR="00B538F5" w:rsidRPr="00F5554B" w:rsidRDefault="009E5872" w:rsidP="00A712EC">
      <w:pPr>
        <w:pStyle w:val="CabRec"/>
        <w:spacing w:after="120"/>
        <w:ind w:left="2160" w:hanging="1440"/>
      </w:pPr>
      <w:r w:rsidRPr="00F5554B">
        <w:rPr>
          <w:b/>
        </w:rPr>
        <w:t>27.2</w:t>
      </w:r>
      <w:r w:rsidRPr="00F5554B">
        <w:rPr>
          <w:b/>
        </w:rPr>
        <w:tab/>
      </w:r>
      <w:r w:rsidR="00B538F5" w:rsidRPr="00F5554B">
        <w:t>implementing the Enabling Good Lives approach on a national scale</w:t>
      </w:r>
      <w:r w:rsidR="00A712EC" w:rsidRPr="00F5554B">
        <w:t>,</w:t>
      </w:r>
    </w:p>
    <w:p w14:paraId="3D219D5F" w14:textId="10D570B0" w:rsidR="00B538F5" w:rsidRPr="00F5554B" w:rsidRDefault="009E5872" w:rsidP="00A712EC">
      <w:pPr>
        <w:pStyle w:val="CabRec"/>
        <w:spacing w:after="120"/>
        <w:ind w:left="2160" w:hanging="1440"/>
      </w:pPr>
      <w:r w:rsidRPr="00F5554B">
        <w:rPr>
          <w:b/>
        </w:rPr>
        <w:t>27.3</w:t>
      </w:r>
      <w:r w:rsidRPr="00F5554B">
        <w:rPr>
          <w:b/>
        </w:rPr>
        <w:tab/>
      </w:r>
      <w:r w:rsidR="00B538F5" w:rsidRPr="00F5554B">
        <w:t>future opportunities for further disability system transformation once the new Ministry is established and fully operational</w:t>
      </w:r>
      <w:r w:rsidR="00A712EC" w:rsidRPr="00F5554B">
        <w:t>,</w:t>
      </w:r>
    </w:p>
    <w:p w14:paraId="4D9F1FA7" w14:textId="31473A44" w:rsidR="00B538F5" w:rsidRPr="00F5554B" w:rsidRDefault="009E5872" w:rsidP="009E5872">
      <w:pPr>
        <w:pStyle w:val="CabRec"/>
        <w:ind w:left="2160" w:hanging="1440"/>
      </w:pPr>
      <w:r w:rsidRPr="00F5554B">
        <w:rPr>
          <w:b/>
        </w:rPr>
        <w:t>27.4</w:t>
      </w:r>
      <w:r w:rsidRPr="00F5554B">
        <w:rPr>
          <w:b/>
        </w:rPr>
        <w:tab/>
      </w:r>
      <w:r w:rsidR="00B538F5" w:rsidRPr="00F5554B">
        <w:t>the future of the Office for Disability Issues, including recommendations on its future location within government.</w:t>
      </w:r>
      <w:bookmarkStart w:id="4" w:name="_Hlk83216587"/>
    </w:p>
    <w:p w14:paraId="072B9792" w14:textId="26A672EF" w:rsidR="00034D70" w:rsidRPr="00A712EC" w:rsidRDefault="00034D70" w:rsidP="0035245B">
      <w:pPr>
        <w:pStyle w:val="Heading3"/>
        <w:rPr>
          <w:b/>
        </w:rPr>
      </w:pPr>
      <w:bookmarkStart w:id="5" w:name="_Hlk83216628"/>
      <w:bookmarkEnd w:id="4"/>
      <w:bookmarkEnd w:id="5"/>
      <w:r w:rsidRPr="00F5554B">
        <w:rPr>
          <w:b/>
        </w:rPr>
        <w:t xml:space="preserve">End of </w:t>
      </w:r>
      <w:r w:rsidR="0035245B" w:rsidRPr="00F5554B">
        <w:rPr>
          <w:b/>
        </w:rPr>
        <w:t>Disability System Transformation: establishing a Ministry for Disabled People and national implementation of the Enabling Good Lives approach</w:t>
      </w:r>
    </w:p>
    <w:sectPr w:rsidR="00034D70" w:rsidRPr="00A712EC" w:rsidSect="00034D70">
      <w:headerReference w:type="default" r:id="rId9"/>
      <w:footerReference w:type="default" r:id="rId10"/>
      <w:pgSz w:w="11907" w:h="16840" w:code="9"/>
      <w:pgMar w:top="1134" w:right="1134" w:bottom="851" w:left="1134" w:header="454" w:footer="561" w:gutter="0"/>
      <w:cols w:space="720"/>
      <w:titlePg/>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38DFC1" w14:textId="77777777" w:rsidR="004174EE" w:rsidRDefault="004174EE" w:rsidP="0035245B">
      <w:r>
        <w:separator/>
      </w:r>
    </w:p>
    <w:p w14:paraId="3AECE9B2" w14:textId="77777777" w:rsidR="004174EE" w:rsidRDefault="004174EE" w:rsidP="0035245B"/>
  </w:endnote>
  <w:endnote w:type="continuationSeparator" w:id="0">
    <w:p w14:paraId="5A593AAC" w14:textId="77777777" w:rsidR="004174EE" w:rsidRDefault="004174EE" w:rsidP="0035245B">
      <w:r>
        <w:continuationSeparator/>
      </w:r>
    </w:p>
    <w:p w14:paraId="2C2CB0FA" w14:textId="77777777" w:rsidR="004174EE" w:rsidRDefault="004174EE" w:rsidP="003524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Mäori">
    <w:altName w:val="Arial"/>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DBA7A9" w14:textId="4B71CD6A" w:rsidR="00661E5A" w:rsidRPr="00DE625E" w:rsidRDefault="004174EE" w:rsidP="0035245B">
    <w:pPr>
      <w:pStyle w:val="Footer"/>
      <w:rPr>
        <w:rFonts w:ascii="Arial Bold" w:hAnsi="Arial Bold"/>
        <w:sz w:val="28"/>
      </w:rPr>
    </w:pPr>
    <w:sdt>
      <w:sdtPr>
        <w:id w:val="1730722902"/>
        <w:docPartObj>
          <w:docPartGallery w:val="Page Numbers (Bottom of Page)"/>
          <w:docPartUnique/>
        </w:docPartObj>
      </w:sdtPr>
      <w:sdtEndPr>
        <w:rPr>
          <w:rFonts w:ascii="Arial Bold" w:hAnsi="Arial Bold"/>
          <w:noProof/>
          <w:sz w:val="28"/>
        </w:rPr>
      </w:sdtEndPr>
      <w:sdtContent>
        <w:r w:rsidR="00661E5A" w:rsidRPr="00DE625E">
          <w:rPr>
            <w:rFonts w:ascii="Arial Bold" w:hAnsi="Arial Bold"/>
            <w:sz w:val="28"/>
          </w:rPr>
          <w:fldChar w:fldCharType="begin"/>
        </w:r>
        <w:r w:rsidR="00661E5A" w:rsidRPr="00DE625E">
          <w:rPr>
            <w:rFonts w:ascii="Arial Bold" w:hAnsi="Arial Bold"/>
            <w:sz w:val="28"/>
          </w:rPr>
          <w:instrText xml:space="preserve"> PAGE   \* MERGEFORMAT </w:instrText>
        </w:r>
        <w:r w:rsidR="00661E5A" w:rsidRPr="00DE625E">
          <w:rPr>
            <w:rFonts w:ascii="Arial Bold" w:hAnsi="Arial Bold"/>
            <w:sz w:val="28"/>
          </w:rPr>
          <w:fldChar w:fldCharType="separate"/>
        </w:r>
        <w:r w:rsidR="00BB115B" w:rsidRPr="00DE625E">
          <w:rPr>
            <w:rFonts w:ascii="Arial Bold" w:hAnsi="Arial Bold"/>
            <w:noProof/>
            <w:sz w:val="28"/>
          </w:rPr>
          <w:t>37</w:t>
        </w:r>
        <w:r w:rsidR="00661E5A" w:rsidRPr="00DE625E">
          <w:rPr>
            <w:rFonts w:ascii="Arial Bold" w:hAnsi="Arial Bold"/>
            <w:noProof/>
            <w:sz w:val="28"/>
          </w:rPr>
          <w:fldChar w:fldCharType="end"/>
        </w:r>
      </w:sdtContent>
    </w:sdt>
    <w:r w:rsidR="00BB115B" w:rsidRPr="00DE625E">
      <w:rPr>
        <w:rFonts w:ascii="Arial Bold" w:hAnsi="Arial Bold"/>
        <w:sz w:val="28"/>
      </w:rPr>
      <w:tab/>
      <w:t>In Confidence</w:t>
    </w:r>
  </w:p>
  <w:p w14:paraId="53C6B945" w14:textId="77777777" w:rsidR="00EE1826" w:rsidRDefault="00EE1826" w:rsidP="0035245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471976" w14:textId="77777777" w:rsidR="004174EE" w:rsidRDefault="004174EE" w:rsidP="0035245B">
      <w:r>
        <w:separator/>
      </w:r>
    </w:p>
    <w:p w14:paraId="79A88C52" w14:textId="77777777" w:rsidR="004174EE" w:rsidRDefault="004174EE" w:rsidP="0035245B"/>
  </w:footnote>
  <w:footnote w:type="continuationSeparator" w:id="0">
    <w:p w14:paraId="1AE20A81" w14:textId="77777777" w:rsidR="004174EE" w:rsidRDefault="004174EE" w:rsidP="0035245B">
      <w:r>
        <w:continuationSeparator/>
      </w:r>
    </w:p>
    <w:p w14:paraId="6CB9C8D5" w14:textId="77777777" w:rsidR="004174EE" w:rsidRDefault="004174EE" w:rsidP="0035245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EEA7B3" w14:textId="689B8710" w:rsidR="00661E5A" w:rsidRPr="00034D70" w:rsidRDefault="00012577" w:rsidP="0035245B">
    <w:pPr>
      <w:pStyle w:val="Footer"/>
      <w:rPr>
        <w:rStyle w:val="BoldAllCaps"/>
        <w:rFonts w:ascii="Arial Bold" w:hAnsi="Arial Bold"/>
        <w:caps w:val="0"/>
        <w:sz w:val="28"/>
      </w:rPr>
    </w:pPr>
    <w:r w:rsidRPr="00034D70">
      <w:rPr>
        <w:rStyle w:val="BoldAllCaps"/>
        <w:rFonts w:ascii="Arial Bold" w:hAnsi="Arial Bold"/>
        <w:caps w:val="0"/>
        <w:sz w:val="28"/>
      </w:rPr>
      <w:t>In Confidence</w:t>
    </w:r>
  </w:p>
  <w:p w14:paraId="71D61D9C" w14:textId="77777777" w:rsidR="00EE1826" w:rsidRDefault="00EE1826" w:rsidP="0035245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034CC360"/>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F30EF250"/>
    <w:lvl w:ilvl="0">
      <w:start w:val="1"/>
      <w:numFmt w:val="decimal"/>
      <w:pStyle w:val="ListNumber"/>
      <w:lvlText w:val="%1"/>
      <w:lvlJc w:val="left"/>
      <w:pPr>
        <w:tabs>
          <w:tab w:val="num" w:pos="567"/>
        </w:tabs>
        <w:ind w:left="567" w:hanging="567"/>
      </w:pPr>
      <w:rPr>
        <w:rFonts w:hint="default"/>
      </w:rPr>
    </w:lvl>
  </w:abstractNum>
  <w:abstractNum w:abstractNumId="2" w15:restartNumberingAfterBreak="0">
    <w:nsid w:val="FFFFFF89"/>
    <w:multiLevelType w:val="singleLevel"/>
    <w:tmpl w:val="E3C6AAAA"/>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0C2453E"/>
    <w:multiLevelType w:val="multilevel"/>
    <w:tmpl w:val="01D800DE"/>
    <w:lvl w:ilvl="0">
      <w:start w:val="1"/>
      <w:numFmt w:val="decimal"/>
      <w:pStyle w:val="RecNumbering"/>
      <w:lvlText w:val="%1"/>
      <w:lvlJc w:val="left"/>
      <w:pPr>
        <w:tabs>
          <w:tab w:val="num" w:pos="987"/>
        </w:tabs>
        <w:ind w:left="987" w:hanging="494"/>
      </w:pPr>
      <w:rPr>
        <w:rFonts w:hint="default"/>
        <w:b w:val="0"/>
      </w:rPr>
    </w:lvl>
    <w:lvl w:ilvl="1">
      <w:start w:val="1"/>
      <w:numFmt w:val="decimal"/>
      <w:pStyle w:val="RecNumbering2"/>
      <w:lvlText w:val="%1.%2"/>
      <w:lvlJc w:val="left"/>
      <w:pPr>
        <w:tabs>
          <w:tab w:val="num" w:pos="1480"/>
        </w:tabs>
        <w:ind w:left="1480" w:hanging="493"/>
      </w:pPr>
      <w:rPr>
        <w:rFonts w:hint="default"/>
        <w:b w:val="0"/>
      </w:rPr>
    </w:lvl>
    <w:lvl w:ilvl="2">
      <w:start w:val="1"/>
      <w:numFmt w:val="decimal"/>
      <w:lvlText w:val="%1.%2.%3"/>
      <w:lvlJc w:val="left"/>
      <w:pPr>
        <w:tabs>
          <w:tab w:val="num" w:pos="2160"/>
        </w:tabs>
        <w:ind w:left="2160" w:hanging="680"/>
      </w:pPr>
      <w:rPr>
        <w:rFonts w:hint="default"/>
      </w:rPr>
    </w:lvl>
    <w:lvl w:ilvl="3">
      <w:start w:val="1"/>
      <w:numFmt w:val="decimal"/>
      <w:lvlText w:val="%1.%2.%3.%4."/>
      <w:lvlJc w:val="left"/>
      <w:pPr>
        <w:tabs>
          <w:tab w:val="num" w:pos="2133"/>
        </w:tabs>
        <w:ind w:left="1701" w:hanging="648"/>
      </w:pPr>
      <w:rPr>
        <w:rFonts w:hint="default"/>
      </w:rPr>
    </w:lvl>
    <w:lvl w:ilvl="4">
      <w:start w:val="1"/>
      <w:numFmt w:val="decimal"/>
      <w:lvlText w:val="%1.%2.%3.%4.%5."/>
      <w:lvlJc w:val="left"/>
      <w:pPr>
        <w:tabs>
          <w:tab w:val="num" w:pos="2493"/>
        </w:tabs>
        <w:ind w:left="2205" w:hanging="792"/>
      </w:pPr>
      <w:rPr>
        <w:rFonts w:hint="default"/>
      </w:rPr>
    </w:lvl>
    <w:lvl w:ilvl="5">
      <w:start w:val="1"/>
      <w:numFmt w:val="decimal"/>
      <w:lvlText w:val="%1.%2.%3.%4.%5.%6."/>
      <w:lvlJc w:val="left"/>
      <w:pPr>
        <w:tabs>
          <w:tab w:val="num" w:pos="3213"/>
        </w:tabs>
        <w:ind w:left="2709" w:hanging="936"/>
      </w:pPr>
      <w:rPr>
        <w:rFonts w:hint="default"/>
      </w:rPr>
    </w:lvl>
    <w:lvl w:ilvl="6">
      <w:start w:val="1"/>
      <w:numFmt w:val="decimal"/>
      <w:lvlText w:val="%1.%2.%3.%4.%5.%6.%7."/>
      <w:lvlJc w:val="left"/>
      <w:pPr>
        <w:tabs>
          <w:tab w:val="num" w:pos="3573"/>
        </w:tabs>
        <w:ind w:left="3213" w:hanging="1080"/>
      </w:pPr>
      <w:rPr>
        <w:rFonts w:hint="default"/>
      </w:rPr>
    </w:lvl>
    <w:lvl w:ilvl="7">
      <w:start w:val="1"/>
      <w:numFmt w:val="decimal"/>
      <w:lvlText w:val="%1.%2.%3.%4.%5.%6.%7.%8."/>
      <w:lvlJc w:val="left"/>
      <w:pPr>
        <w:tabs>
          <w:tab w:val="num" w:pos="4293"/>
        </w:tabs>
        <w:ind w:left="3717" w:hanging="1224"/>
      </w:pPr>
      <w:rPr>
        <w:rFonts w:hint="default"/>
      </w:rPr>
    </w:lvl>
    <w:lvl w:ilvl="8">
      <w:start w:val="1"/>
      <w:numFmt w:val="decimal"/>
      <w:lvlText w:val="%1.%2.%3.%4.%5.%6.%7.%8.%9."/>
      <w:lvlJc w:val="left"/>
      <w:pPr>
        <w:tabs>
          <w:tab w:val="num" w:pos="4653"/>
        </w:tabs>
        <w:ind w:left="4293" w:hanging="1440"/>
      </w:pPr>
      <w:rPr>
        <w:rFonts w:hint="default"/>
      </w:rPr>
    </w:lvl>
  </w:abstractNum>
  <w:abstractNum w:abstractNumId="4" w15:restartNumberingAfterBreak="0">
    <w:nsid w:val="078D550C"/>
    <w:multiLevelType w:val="multilevel"/>
    <w:tmpl w:val="04325ABC"/>
    <w:lvl w:ilvl="0">
      <w:start w:val="1"/>
      <w:numFmt w:val="decimal"/>
      <w:lvlText w:val="%1"/>
      <w:lvlJc w:val="left"/>
      <w:pPr>
        <w:tabs>
          <w:tab w:val="num" w:pos="494"/>
        </w:tabs>
        <w:ind w:left="494" w:hanging="494"/>
      </w:pPr>
      <w:rPr>
        <w:rFonts w:hint="default"/>
      </w:rPr>
    </w:lvl>
    <w:lvl w:ilvl="1">
      <w:start w:val="1"/>
      <w:numFmt w:val="bullet"/>
      <w:lvlText w:val=""/>
      <w:lvlJc w:val="left"/>
      <w:pPr>
        <w:tabs>
          <w:tab w:val="num" w:pos="493"/>
        </w:tabs>
        <w:ind w:left="987" w:hanging="493"/>
      </w:pPr>
      <w:rPr>
        <w:rFonts w:ascii="Symbol" w:hAnsi="Symbol" w:hint="default"/>
      </w:rPr>
    </w:lvl>
    <w:lvl w:ilvl="2">
      <w:start w:val="1"/>
      <w:numFmt w:val="decimal"/>
      <w:lvlText w:val="%1.%2.%3"/>
      <w:lvlJc w:val="left"/>
      <w:pPr>
        <w:tabs>
          <w:tab w:val="num" w:pos="680"/>
        </w:tabs>
        <w:ind w:left="1667" w:hanging="680"/>
      </w:pPr>
      <w:rPr>
        <w:rFonts w:hint="default"/>
      </w:rPr>
    </w:lvl>
    <w:lvl w:ilvl="3">
      <w:start w:val="1"/>
      <w:numFmt w:val="decimal"/>
      <w:lvlText w:val="%1.%2.%3.%4."/>
      <w:lvlJc w:val="left"/>
      <w:pPr>
        <w:tabs>
          <w:tab w:val="num" w:pos="1640"/>
        </w:tabs>
        <w:ind w:left="1208" w:hanging="648"/>
      </w:pPr>
      <w:rPr>
        <w:rFonts w:hint="default"/>
      </w:rPr>
    </w:lvl>
    <w:lvl w:ilvl="4">
      <w:start w:val="1"/>
      <w:numFmt w:val="decimal"/>
      <w:lvlText w:val="%1.%2.%3.%4.%5."/>
      <w:lvlJc w:val="left"/>
      <w:pPr>
        <w:tabs>
          <w:tab w:val="num" w:pos="2000"/>
        </w:tabs>
        <w:ind w:left="1712" w:hanging="792"/>
      </w:pPr>
      <w:rPr>
        <w:rFonts w:hint="default"/>
      </w:rPr>
    </w:lvl>
    <w:lvl w:ilvl="5">
      <w:start w:val="1"/>
      <w:numFmt w:val="decimal"/>
      <w:lvlText w:val="%1.%2.%3.%4.%5.%6."/>
      <w:lvlJc w:val="left"/>
      <w:pPr>
        <w:tabs>
          <w:tab w:val="num" w:pos="2720"/>
        </w:tabs>
        <w:ind w:left="2216" w:hanging="936"/>
      </w:pPr>
      <w:rPr>
        <w:rFonts w:hint="default"/>
      </w:rPr>
    </w:lvl>
    <w:lvl w:ilvl="6">
      <w:start w:val="1"/>
      <w:numFmt w:val="decimal"/>
      <w:lvlText w:val="%1.%2.%3.%4.%5.%6.%7."/>
      <w:lvlJc w:val="left"/>
      <w:pPr>
        <w:tabs>
          <w:tab w:val="num" w:pos="3080"/>
        </w:tabs>
        <w:ind w:left="2720" w:hanging="1080"/>
      </w:pPr>
      <w:rPr>
        <w:rFonts w:hint="default"/>
      </w:rPr>
    </w:lvl>
    <w:lvl w:ilvl="7">
      <w:start w:val="1"/>
      <w:numFmt w:val="decimal"/>
      <w:lvlText w:val="%1.%2.%3.%4.%5.%6.%7.%8."/>
      <w:lvlJc w:val="left"/>
      <w:pPr>
        <w:tabs>
          <w:tab w:val="num" w:pos="3800"/>
        </w:tabs>
        <w:ind w:left="3224" w:hanging="1224"/>
      </w:pPr>
      <w:rPr>
        <w:rFonts w:hint="default"/>
      </w:rPr>
    </w:lvl>
    <w:lvl w:ilvl="8">
      <w:start w:val="1"/>
      <w:numFmt w:val="decimal"/>
      <w:lvlText w:val="%1.%2.%3.%4.%5.%6.%7.%8.%9."/>
      <w:lvlJc w:val="left"/>
      <w:pPr>
        <w:tabs>
          <w:tab w:val="num" w:pos="4160"/>
        </w:tabs>
        <w:ind w:left="3800" w:hanging="1440"/>
      </w:pPr>
      <w:rPr>
        <w:rFonts w:hint="default"/>
      </w:rPr>
    </w:lvl>
  </w:abstractNum>
  <w:abstractNum w:abstractNumId="5" w15:restartNumberingAfterBreak="0">
    <w:nsid w:val="07D11F69"/>
    <w:multiLevelType w:val="multilevel"/>
    <w:tmpl w:val="541E99E2"/>
    <w:styleLink w:val="Recommendations"/>
    <w:lvl w:ilvl="0">
      <w:start w:val="1"/>
      <w:numFmt w:val="decimal"/>
      <w:lvlText w:val="%1"/>
      <w:lvlJc w:val="left"/>
      <w:pPr>
        <w:tabs>
          <w:tab w:val="num" w:pos="720"/>
        </w:tabs>
        <w:ind w:left="720" w:hanging="720"/>
      </w:pPr>
      <w:rPr>
        <w:rFonts w:hint="default"/>
        <w:b w:val="0"/>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410"/>
        </w:tabs>
        <w:ind w:left="2410" w:hanging="970"/>
      </w:pPr>
      <w:rPr>
        <w:rFonts w:hint="default"/>
      </w:rPr>
    </w:lvl>
    <w:lvl w:ilvl="3">
      <w:start w:val="1"/>
      <w:numFmt w:val="decimal"/>
      <w:lvlText w:val="%1.%2.%3.%4"/>
      <w:lvlJc w:val="left"/>
      <w:pPr>
        <w:tabs>
          <w:tab w:val="num" w:pos="3572"/>
        </w:tabs>
        <w:ind w:left="3572" w:hanging="1162"/>
      </w:pPr>
      <w:rPr>
        <w:rFonts w:hint="default"/>
      </w:rPr>
    </w:lvl>
    <w:lvl w:ilvl="4">
      <w:start w:val="1"/>
      <w:numFmt w:val="decimal"/>
      <w:lvlText w:val="%1.%2.%3.%4.%5"/>
      <w:lvlJc w:val="left"/>
      <w:pPr>
        <w:tabs>
          <w:tab w:val="num" w:pos="4876"/>
        </w:tabs>
        <w:ind w:left="4876" w:hanging="1304"/>
      </w:pPr>
      <w:rPr>
        <w:rFonts w:hint="default"/>
      </w:rPr>
    </w:lvl>
    <w:lvl w:ilvl="5">
      <w:start w:val="1"/>
      <w:numFmt w:val="decimal"/>
      <w:lvlText w:val="(%6)"/>
      <w:lvlJc w:val="left"/>
      <w:pPr>
        <w:tabs>
          <w:tab w:val="num" w:pos="2160"/>
        </w:tabs>
        <w:ind w:left="2160" w:hanging="363"/>
      </w:pPr>
      <w:rPr>
        <w:rFonts w:hint="default"/>
      </w:rPr>
    </w:lvl>
    <w:lvl w:ilvl="6">
      <w:start w:val="1"/>
      <w:numFmt w:val="lowerRoman"/>
      <w:lvlText w:val="%7)"/>
      <w:lvlJc w:val="left"/>
      <w:pPr>
        <w:tabs>
          <w:tab w:val="num" w:pos="2880"/>
        </w:tabs>
        <w:ind w:left="2517" w:hanging="357"/>
      </w:pPr>
      <w:rPr>
        <w:rFonts w:hint="default"/>
      </w:rPr>
    </w:lvl>
    <w:lvl w:ilvl="7">
      <w:start w:val="1"/>
      <w:numFmt w:val="lowerLetter"/>
      <w:lvlText w:val="%8)"/>
      <w:lvlJc w:val="left"/>
      <w:pPr>
        <w:tabs>
          <w:tab w:val="num" w:pos="2880"/>
        </w:tabs>
        <w:ind w:left="2880" w:hanging="363"/>
      </w:pPr>
      <w:rPr>
        <w:rFonts w:hint="default"/>
      </w:rPr>
    </w:lvl>
    <w:lvl w:ilvl="8">
      <w:start w:val="1"/>
      <w:numFmt w:val="lowerRoman"/>
      <w:lvlText w:val="%9."/>
      <w:lvlJc w:val="left"/>
      <w:pPr>
        <w:tabs>
          <w:tab w:val="num" w:pos="3237"/>
        </w:tabs>
        <w:ind w:left="3237" w:hanging="357"/>
      </w:pPr>
      <w:rPr>
        <w:rFonts w:hint="default"/>
      </w:rPr>
    </w:lvl>
  </w:abstractNum>
  <w:abstractNum w:abstractNumId="6" w15:restartNumberingAfterBreak="0">
    <w:nsid w:val="125C7F22"/>
    <w:multiLevelType w:val="multilevel"/>
    <w:tmpl w:val="0EBED1C0"/>
    <w:lvl w:ilvl="0">
      <w:start w:val="1"/>
      <w:numFmt w:val="lowerLetter"/>
      <w:lvlText w:val="%1."/>
      <w:lvlJc w:val="left"/>
      <w:pPr>
        <w:tabs>
          <w:tab w:val="num" w:pos="494"/>
        </w:tabs>
        <w:ind w:left="494" w:hanging="494"/>
      </w:pPr>
      <w:rPr>
        <w:rFonts w:hint="default"/>
        <w:b w:val="0"/>
      </w:rPr>
    </w:lvl>
    <w:lvl w:ilvl="1">
      <w:start w:val="1"/>
      <w:numFmt w:val="lowerLetter"/>
      <w:lvlText w:val="%2."/>
      <w:lvlJc w:val="left"/>
      <w:pPr>
        <w:tabs>
          <w:tab w:val="num" w:pos="493"/>
        </w:tabs>
        <w:ind w:left="987" w:hanging="493"/>
      </w:pPr>
      <w:rPr>
        <w:rFonts w:hint="default"/>
        <w:b w:val="0"/>
      </w:rPr>
    </w:lvl>
    <w:lvl w:ilvl="2">
      <w:start w:val="1"/>
      <w:numFmt w:val="decimal"/>
      <w:lvlText w:val="%1.%2.%3"/>
      <w:lvlJc w:val="left"/>
      <w:pPr>
        <w:tabs>
          <w:tab w:val="num" w:pos="680"/>
        </w:tabs>
        <w:ind w:left="1667" w:hanging="680"/>
      </w:pPr>
      <w:rPr>
        <w:rFonts w:hint="default"/>
      </w:rPr>
    </w:lvl>
    <w:lvl w:ilvl="3">
      <w:start w:val="1"/>
      <w:numFmt w:val="decimal"/>
      <w:lvlText w:val="%1.%2.%3.%4."/>
      <w:lvlJc w:val="left"/>
      <w:pPr>
        <w:tabs>
          <w:tab w:val="num" w:pos="1640"/>
        </w:tabs>
        <w:ind w:left="1208" w:hanging="648"/>
      </w:pPr>
      <w:rPr>
        <w:rFonts w:hint="default"/>
      </w:rPr>
    </w:lvl>
    <w:lvl w:ilvl="4">
      <w:start w:val="1"/>
      <w:numFmt w:val="decimal"/>
      <w:lvlText w:val="%1.%2.%3.%4.%5."/>
      <w:lvlJc w:val="left"/>
      <w:pPr>
        <w:tabs>
          <w:tab w:val="num" w:pos="2000"/>
        </w:tabs>
        <w:ind w:left="1712" w:hanging="792"/>
      </w:pPr>
      <w:rPr>
        <w:rFonts w:hint="default"/>
      </w:rPr>
    </w:lvl>
    <w:lvl w:ilvl="5">
      <w:start w:val="1"/>
      <w:numFmt w:val="decimal"/>
      <w:lvlText w:val="%1.%2.%3.%4.%5.%6."/>
      <w:lvlJc w:val="left"/>
      <w:pPr>
        <w:tabs>
          <w:tab w:val="num" w:pos="2720"/>
        </w:tabs>
        <w:ind w:left="2216" w:hanging="936"/>
      </w:pPr>
      <w:rPr>
        <w:rFonts w:hint="default"/>
      </w:rPr>
    </w:lvl>
    <w:lvl w:ilvl="6">
      <w:start w:val="1"/>
      <w:numFmt w:val="decimal"/>
      <w:lvlText w:val="%1.%2.%3.%4.%5.%6.%7."/>
      <w:lvlJc w:val="left"/>
      <w:pPr>
        <w:tabs>
          <w:tab w:val="num" w:pos="3080"/>
        </w:tabs>
        <w:ind w:left="2720" w:hanging="1080"/>
      </w:pPr>
      <w:rPr>
        <w:rFonts w:hint="default"/>
      </w:rPr>
    </w:lvl>
    <w:lvl w:ilvl="7">
      <w:start w:val="1"/>
      <w:numFmt w:val="decimal"/>
      <w:lvlText w:val="%1.%2.%3.%4.%5.%6.%7.%8."/>
      <w:lvlJc w:val="left"/>
      <w:pPr>
        <w:tabs>
          <w:tab w:val="num" w:pos="3800"/>
        </w:tabs>
        <w:ind w:left="3224" w:hanging="1224"/>
      </w:pPr>
      <w:rPr>
        <w:rFonts w:hint="default"/>
      </w:rPr>
    </w:lvl>
    <w:lvl w:ilvl="8">
      <w:start w:val="1"/>
      <w:numFmt w:val="decimal"/>
      <w:lvlText w:val="%1.%2.%3.%4.%5.%6.%7.%8.%9."/>
      <w:lvlJc w:val="left"/>
      <w:pPr>
        <w:tabs>
          <w:tab w:val="num" w:pos="4160"/>
        </w:tabs>
        <w:ind w:left="3800" w:hanging="1440"/>
      </w:pPr>
      <w:rPr>
        <w:rFonts w:hint="default"/>
      </w:rPr>
    </w:lvl>
  </w:abstractNum>
  <w:abstractNum w:abstractNumId="7" w15:restartNumberingAfterBreak="0">
    <w:nsid w:val="15EB0CF4"/>
    <w:multiLevelType w:val="multilevel"/>
    <w:tmpl w:val="541E99E2"/>
    <w:numStyleLink w:val="Recommendations"/>
  </w:abstractNum>
  <w:abstractNum w:abstractNumId="8" w15:restartNumberingAfterBreak="0">
    <w:nsid w:val="18E24881"/>
    <w:multiLevelType w:val="multilevel"/>
    <w:tmpl w:val="AAEE1E68"/>
    <w:lvl w:ilvl="0">
      <w:start w:val="1"/>
      <w:numFmt w:val="lowerLetter"/>
      <w:lvlText w:val="%1)"/>
      <w:lvlJc w:val="left"/>
      <w:pPr>
        <w:tabs>
          <w:tab w:val="num" w:pos="854"/>
        </w:tabs>
        <w:ind w:left="854" w:hanging="494"/>
      </w:pPr>
      <w:rPr>
        <w:rFonts w:ascii="Arial Mäori" w:eastAsia="Times New Roman" w:hAnsi="Arial Mäori" w:cs="Times New Roman"/>
        <w:b w:val="0"/>
      </w:rPr>
    </w:lvl>
    <w:lvl w:ilvl="1">
      <w:start w:val="1"/>
      <w:numFmt w:val="decimal"/>
      <w:lvlText w:val="%1.%2"/>
      <w:lvlJc w:val="left"/>
      <w:pPr>
        <w:tabs>
          <w:tab w:val="num" w:pos="853"/>
        </w:tabs>
        <w:ind w:left="1347" w:hanging="493"/>
      </w:pPr>
      <w:rPr>
        <w:rFonts w:hint="default"/>
      </w:rPr>
    </w:lvl>
    <w:lvl w:ilvl="2">
      <w:start w:val="1"/>
      <w:numFmt w:val="bullet"/>
      <w:lvlText w:val=""/>
      <w:lvlJc w:val="left"/>
      <w:pPr>
        <w:tabs>
          <w:tab w:val="num" w:pos="1040"/>
        </w:tabs>
        <w:ind w:left="2027" w:hanging="680"/>
      </w:pPr>
      <w:rPr>
        <w:rFonts w:ascii="Symbol" w:hAnsi="Symbol" w:hint="default"/>
      </w:rPr>
    </w:lvl>
    <w:lvl w:ilvl="3">
      <w:start w:val="1"/>
      <w:numFmt w:val="decimal"/>
      <w:lvlText w:val="%1.%2.%3.%4."/>
      <w:lvlJc w:val="left"/>
      <w:pPr>
        <w:tabs>
          <w:tab w:val="num" w:pos="2000"/>
        </w:tabs>
        <w:ind w:left="1568" w:hanging="648"/>
      </w:pPr>
      <w:rPr>
        <w:rFonts w:hint="default"/>
      </w:rPr>
    </w:lvl>
    <w:lvl w:ilvl="4">
      <w:start w:val="1"/>
      <w:numFmt w:val="decimal"/>
      <w:lvlText w:val="%1.%2.%3.%4.%5."/>
      <w:lvlJc w:val="left"/>
      <w:pPr>
        <w:tabs>
          <w:tab w:val="num" w:pos="2360"/>
        </w:tabs>
        <w:ind w:left="2072" w:hanging="792"/>
      </w:pPr>
      <w:rPr>
        <w:rFonts w:hint="default"/>
      </w:rPr>
    </w:lvl>
    <w:lvl w:ilvl="5">
      <w:start w:val="1"/>
      <w:numFmt w:val="decimal"/>
      <w:lvlText w:val="%1.%2.%3.%4.%5.%6."/>
      <w:lvlJc w:val="left"/>
      <w:pPr>
        <w:tabs>
          <w:tab w:val="num" w:pos="3080"/>
        </w:tabs>
        <w:ind w:left="2576" w:hanging="936"/>
      </w:pPr>
      <w:rPr>
        <w:rFonts w:hint="default"/>
      </w:rPr>
    </w:lvl>
    <w:lvl w:ilvl="6">
      <w:start w:val="1"/>
      <w:numFmt w:val="decimal"/>
      <w:lvlText w:val="%1.%2.%3.%4.%5.%6.%7."/>
      <w:lvlJc w:val="left"/>
      <w:pPr>
        <w:tabs>
          <w:tab w:val="num" w:pos="3440"/>
        </w:tabs>
        <w:ind w:left="3080" w:hanging="1080"/>
      </w:pPr>
      <w:rPr>
        <w:rFonts w:hint="default"/>
      </w:rPr>
    </w:lvl>
    <w:lvl w:ilvl="7">
      <w:start w:val="1"/>
      <w:numFmt w:val="decimal"/>
      <w:lvlText w:val="%1.%2.%3.%4.%5.%6.%7.%8."/>
      <w:lvlJc w:val="left"/>
      <w:pPr>
        <w:tabs>
          <w:tab w:val="num" w:pos="4160"/>
        </w:tabs>
        <w:ind w:left="3584" w:hanging="1224"/>
      </w:pPr>
      <w:rPr>
        <w:rFonts w:hint="default"/>
      </w:rPr>
    </w:lvl>
    <w:lvl w:ilvl="8">
      <w:start w:val="1"/>
      <w:numFmt w:val="decimal"/>
      <w:lvlText w:val="%1.%2.%3.%4.%5.%6.%7.%8.%9."/>
      <w:lvlJc w:val="left"/>
      <w:pPr>
        <w:tabs>
          <w:tab w:val="num" w:pos="4520"/>
        </w:tabs>
        <w:ind w:left="4160" w:hanging="1440"/>
      </w:pPr>
      <w:rPr>
        <w:rFonts w:hint="default"/>
      </w:rPr>
    </w:lvl>
  </w:abstractNum>
  <w:abstractNum w:abstractNumId="9" w15:restartNumberingAfterBreak="0">
    <w:nsid w:val="197F59DC"/>
    <w:multiLevelType w:val="multilevel"/>
    <w:tmpl w:val="1CDEF782"/>
    <w:lvl w:ilvl="0">
      <w:start w:val="23"/>
      <w:numFmt w:val="decimal"/>
      <w:lvlText w:val="%1"/>
      <w:lvlJc w:val="left"/>
      <w:pPr>
        <w:ind w:left="675" w:hanging="675"/>
      </w:pPr>
      <w:rPr>
        <w:rFonts w:hint="default"/>
        <w:b/>
      </w:rPr>
    </w:lvl>
    <w:lvl w:ilvl="1">
      <w:start w:val="2"/>
      <w:numFmt w:val="decimal"/>
      <w:lvlText w:val="%1.%2"/>
      <w:lvlJc w:val="left"/>
      <w:pPr>
        <w:ind w:left="2160" w:hanging="720"/>
      </w:pPr>
      <w:rPr>
        <w:rFonts w:hint="default"/>
        <w:b/>
      </w:rPr>
    </w:lvl>
    <w:lvl w:ilvl="2">
      <w:start w:val="1"/>
      <w:numFmt w:val="decimal"/>
      <w:lvlText w:val="%1.%2.%3"/>
      <w:lvlJc w:val="left"/>
      <w:pPr>
        <w:ind w:left="3960" w:hanging="1080"/>
      </w:pPr>
      <w:rPr>
        <w:rFonts w:hint="default"/>
        <w:b/>
      </w:rPr>
    </w:lvl>
    <w:lvl w:ilvl="3">
      <w:start w:val="1"/>
      <w:numFmt w:val="decimal"/>
      <w:lvlText w:val="%1.%2.%3.%4"/>
      <w:lvlJc w:val="left"/>
      <w:pPr>
        <w:ind w:left="5400" w:hanging="1080"/>
      </w:pPr>
      <w:rPr>
        <w:rFonts w:hint="default"/>
        <w:b/>
      </w:rPr>
    </w:lvl>
    <w:lvl w:ilvl="4">
      <w:start w:val="1"/>
      <w:numFmt w:val="decimal"/>
      <w:lvlText w:val="%1.%2.%3.%4.%5"/>
      <w:lvlJc w:val="left"/>
      <w:pPr>
        <w:ind w:left="7200" w:hanging="1440"/>
      </w:pPr>
      <w:rPr>
        <w:rFonts w:hint="default"/>
        <w:b/>
      </w:rPr>
    </w:lvl>
    <w:lvl w:ilvl="5">
      <w:start w:val="1"/>
      <w:numFmt w:val="decimal"/>
      <w:lvlText w:val="%1.%2.%3.%4.%5.%6"/>
      <w:lvlJc w:val="left"/>
      <w:pPr>
        <w:ind w:left="9000" w:hanging="1800"/>
      </w:pPr>
      <w:rPr>
        <w:rFonts w:hint="default"/>
        <w:b/>
      </w:rPr>
    </w:lvl>
    <w:lvl w:ilvl="6">
      <w:start w:val="1"/>
      <w:numFmt w:val="decimal"/>
      <w:lvlText w:val="%1.%2.%3.%4.%5.%6.%7"/>
      <w:lvlJc w:val="left"/>
      <w:pPr>
        <w:ind w:left="10800" w:hanging="2160"/>
      </w:pPr>
      <w:rPr>
        <w:rFonts w:hint="default"/>
        <w:b/>
      </w:rPr>
    </w:lvl>
    <w:lvl w:ilvl="7">
      <w:start w:val="1"/>
      <w:numFmt w:val="decimal"/>
      <w:lvlText w:val="%1.%2.%3.%4.%5.%6.%7.%8"/>
      <w:lvlJc w:val="left"/>
      <w:pPr>
        <w:ind w:left="12600" w:hanging="2520"/>
      </w:pPr>
      <w:rPr>
        <w:rFonts w:hint="default"/>
        <w:b/>
      </w:rPr>
    </w:lvl>
    <w:lvl w:ilvl="8">
      <w:start w:val="1"/>
      <w:numFmt w:val="decimal"/>
      <w:lvlText w:val="%1.%2.%3.%4.%5.%6.%7.%8.%9"/>
      <w:lvlJc w:val="left"/>
      <w:pPr>
        <w:ind w:left="14040" w:hanging="2520"/>
      </w:pPr>
      <w:rPr>
        <w:rFonts w:hint="default"/>
        <w:b/>
      </w:rPr>
    </w:lvl>
  </w:abstractNum>
  <w:abstractNum w:abstractNumId="10" w15:restartNumberingAfterBreak="0">
    <w:nsid w:val="1D8C4110"/>
    <w:multiLevelType w:val="hybridMultilevel"/>
    <w:tmpl w:val="6AEC498C"/>
    <w:lvl w:ilvl="0" w:tplc="14090019">
      <w:start w:val="1"/>
      <w:numFmt w:val="lowerLetter"/>
      <w:lvlText w:val="%1."/>
      <w:lvlJc w:val="left"/>
      <w:pPr>
        <w:ind w:left="1287" w:hanging="360"/>
      </w:p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11" w15:restartNumberingAfterBreak="0">
    <w:nsid w:val="2E744510"/>
    <w:multiLevelType w:val="multilevel"/>
    <w:tmpl w:val="4FE678DE"/>
    <w:lvl w:ilvl="0">
      <w:start w:val="13"/>
      <w:numFmt w:val="decimal"/>
      <w:lvlText w:val="%1"/>
      <w:lvlJc w:val="left"/>
      <w:pPr>
        <w:ind w:left="675" w:hanging="675"/>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560" w:hanging="2520"/>
      </w:pPr>
      <w:rPr>
        <w:rFonts w:hint="default"/>
      </w:rPr>
    </w:lvl>
    <w:lvl w:ilvl="8">
      <w:start w:val="1"/>
      <w:numFmt w:val="decimal"/>
      <w:lvlText w:val="%1.%2.%3.%4.%5.%6.%7.%8.%9"/>
      <w:lvlJc w:val="left"/>
      <w:pPr>
        <w:ind w:left="8280" w:hanging="2520"/>
      </w:pPr>
      <w:rPr>
        <w:rFonts w:hint="default"/>
      </w:rPr>
    </w:lvl>
  </w:abstractNum>
  <w:abstractNum w:abstractNumId="12" w15:restartNumberingAfterBreak="0">
    <w:nsid w:val="3174597C"/>
    <w:multiLevelType w:val="multilevel"/>
    <w:tmpl w:val="9D5C39BA"/>
    <w:lvl w:ilvl="0">
      <w:start w:val="1"/>
      <w:numFmt w:val="decimal"/>
      <w:pStyle w:val="ReportBody"/>
      <w:lvlText w:val="%1"/>
      <w:lvlJc w:val="left"/>
      <w:pPr>
        <w:tabs>
          <w:tab w:val="num" w:pos="493"/>
        </w:tabs>
        <w:ind w:left="493" w:hanging="493"/>
      </w:pPr>
      <w:rPr>
        <w:rFonts w:hint="default"/>
      </w:rPr>
    </w:lvl>
    <w:lvl w:ilvl="1">
      <w:start w:val="1"/>
      <w:numFmt w:val="decimal"/>
      <w:pStyle w:val="ReportBody2"/>
      <w:lvlText w:val="%1.%2"/>
      <w:lvlJc w:val="left"/>
      <w:pPr>
        <w:tabs>
          <w:tab w:val="num" w:pos="4253"/>
        </w:tabs>
        <w:ind w:left="4747" w:hanging="494"/>
      </w:pPr>
      <w:rPr>
        <w:rFonts w:hint="default"/>
      </w:rPr>
    </w:lvl>
    <w:lvl w:ilvl="2">
      <w:start w:val="1"/>
      <w:numFmt w:val="decimal"/>
      <w:lvlText w:val="%1.%2.%3"/>
      <w:lvlJc w:val="left"/>
      <w:pPr>
        <w:tabs>
          <w:tab w:val="num" w:pos="1554"/>
        </w:tabs>
        <w:ind w:left="1554" w:hanging="567"/>
      </w:pPr>
      <w:rPr>
        <w:rFonts w:hint="default"/>
      </w:rPr>
    </w:lvl>
    <w:lvl w:ilvl="3">
      <w:start w:val="1"/>
      <w:numFmt w:val="decimal"/>
      <w:lvlText w:val="%1.%2.%3.%4."/>
      <w:lvlJc w:val="left"/>
      <w:pPr>
        <w:tabs>
          <w:tab w:val="num" w:pos="2133"/>
        </w:tabs>
        <w:ind w:left="1701" w:hanging="648"/>
      </w:pPr>
      <w:rPr>
        <w:rFonts w:hint="default"/>
      </w:rPr>
    </w:lvl>
    <w:lvl w:ilvl="4">
      <w:start w:val="1"/>
      <w:numFmt w:val="decimal"/>
      <w:lvlText w:val="%1.%2.%3.%4.%5."/>
      <w:lvlJc w:val="left"/>
      <w:pPr>
        <w:tabs>
          <w:tab w:val="num" w:pos="2493"/>
        </w:tabs>
        <w:ind w:left="2205" w:hanging="792"/>
      </w:pPr>
      <w:rPr>
        <w:rFonts w:hint="default"/>
      </w:rPr>
    </w:lvl>
    <w:lvl w:ilvl="5">
      <w:start w:val="1"/>
      <w:numFmt w:val="decimal"/>
      <w:lvlText w:val="%1.%2.%3.%4.%5.%6."/>
      <w:lvlJc w:val="left"/>
      <w:pPr>
        <w:tabs>
          <w:tab w:val="num" w:pos="3213"/>
        </w:tabs>
        <w:ind w:left="2709" w:hanging="936"/>
      </w:pPr>
      <w:rPr>
        <w:rFonts w:hint="default"/>
      </w:rPr>
    </w:lvl>
    <w:lvl w:ilvl="6">
      <w:start w:val="1"/>
      <w:numFmt w:val="decimal"/>
      <w:lvlText w:val="%1.%2.%3.%4.%5.%6.%7."/>
      <w:lvlJc w:val="left"/>
      <w:pPr>
        <w:tabs>
          <w:tab w:val="num" w:pos="3573"/>
        </w:tabs>
        <w:ind w:left="3213" w:hanging="1080"/>
      </w:pPr>
      <w:rPr>
        <w:rFonts w:hint="default"/>
      </w:rPr>
    </w:lvl>
    <w:lvl w:ilvl="7">
      <w:start w:val="1"/>
      <w:numFmt w:val="decimal"/>
      <w:lvlText w:val="%1.%2.%3.%4.%5.%6.%7.%8."/>
      <w:lvlJc w:val="left"/>
      <w:pPr>
        <w:tabs>
          <w:tab w:val="num" w:pos="4293"/>
        </w:tabs>
        <w:ind w:left="3717" w:hanging="1224"/>
      </w:pPr>
      <w:rPr>
        <w:rFonts w:hint="default"/>
      </w:rPr>
    </w:lvl>
    <w:lvl w:ilvl="8">
      <w:start w:val="1"/>
      <w:numFmt w:val="decimal"/>
      <w:lvlText w:val="%1.%2.%3.%4.%5.%6.%7.%8.%9."/>
      <w:lvlJc w:val="left"/>
      <w:pPr>
        <w:tabs>
          <w:tab w:val="num" w:pos="4653"/>
        </w:tabs>
        <w:ind w:left="4293" w:hanging="1440"/>
      </w:pPr>
      <w:rPr>
        <w:rFonts w:hint="default"/>
      </w:rPr>
    </w:lvl>
  </w:abstractNum>
  <w:abstractNum w:abstractNumId="13" w15:restartNumberingAfterBreak="0">
    <w:nsid w:val="31AC5BCC"/>
    <w:multiLevelType w:val="multilevel"/>
    <w:tmpl w:val="B33C8C64"/>
    <w:lvl w:ilvl="0">
      <w:start w:val="1"/>
      <w:numFmt w:val="decimal"/>
      <w:pStyle w:val="CabStandard"/>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410"/>
        </w:tabs>
        <w:ind w:left="2410" w:hanging="970"/>
      </w:pPr>
      <w:rPr>
        <w:rFonts w:hint="default"/>
      </w:rPr>
    </w:lvl>
    <w:lvl w:ilvl="3">
      <w:start w:val="1"/>
      <w:numFmt w:val="decimal"/>
      <w:lvlText w:val="%1.%2.%3.%4"/>
      <w:lvlJc w:val="left"/>
      <w:pPr>
        <w:tabs>
          <w:tab w:val="num" w:pos="3572"/>
        </w:tabs>
        <w:ind w:left="3572" w:hanging="1162"/>
      </w:pPr>
      <w:rPr>
        <w:rFonts w:hint="default"/>
      </w:rPr>
    </w:lvl>
    <w:lvl w:ilvl="4">
      <w:start w:val="1"/>
      <w:numFmt w:val="decimal"/>
      <w:lvlText w:val="%1.%2.%3.%4.%5"/>
      <w:lvlJc w:val="left"/>
      <w:pPr>
        <w:tabs>
          <w:tab w:val="num" w:pos="4876"/>
        </w:tabs>
        <w:ind w:left="4876" w:hanging="1304"/>
      </w:pPr>
      <w:rPr>
        <w:rFonts w:hint="default"/>
      </w:rPr>
    </w:lvl>
    <w:lvl w:ilvl="5">
      <w:start w:val="1"/>
      <w:numFmt w:val="decimal"/>
      <w:lvlText w:val="(%6)"/>
      <w:lvlJc w:val="left"/>
      <w:pPr>
        <w:tabs>
          <w:tab w:val="num" w:pos="2160"/>
        </w:tabs>
        <w:ind w:left="2160" w:hanging="363"/>
      </w:pPr>
      <w:rPr>
        <w:rFonts w:hint="default"/>
      </w:rPr>
    </w:lvl>
    <w:lvl w:ilvl="6">
      <w:start w:val="1"/>
      <w:numFmt w:val="lowerRoman"/>
      <w:lvlText w:val="%7)"/>
      <w:lvlJc w:val="left"/>
      <w:pPr>
        <w:tabs>
          <w:tab w:val="num" w:pos="2880"/>
        </w:tabs>
        <w:ind w:left="2517" w:hanging="357"/>
      </w:pPr>
      <w:rPr>
        <w:rFonts w:hint="default"/>
      </w:rPr>
    </w:lvl>
    <w:lvl w:ilvl="7">
      <w:start w:val="1"/>
      <w:numFmt w:val="lowerLetter"/>
      <w:lvlText w:val="%8)"/>
      <w:lvlJc w:val="left"/>
      <w:pPr>
        <w:tabs>
          <w:tab w:val="num" w:pos="2880"/>
        </w:tabs>
        <w:ind w:left="2880" w:hanging="363"/>
      </w:pPr>
      <w:rPr>
        <w:rFonts w:hint="default"/>
      </w:rPr>
    </w:lvl>
    <w:lvl w:ilvl="8">
      <w:start w:val="1"/>
      <w:numFmt w:val="lowerRoman"/>
      <w:lvlText w:val="%9."/>
      <w:lvlJc w:val="left"/>
      <w:pPr>
        <w:tabs>
          <w:tab w:val="num" w:pos="3237"/>
        </w:tabs>
        <w:ind w:left="3237" w:hanging="357"/>
      </w:pPr>
      <w:rPr>
        <w:rFonts w:hint="default"/>
      </w:rPr>
    </w:lvl>
  </w:abstractNum>
  <w:abstractNum w:abstractNumId="14" w15:restartNumberingAfterBreak="0">
    <w:nsid w:val="32F759F7"/>
    <w:multiLevelType w:val="multilevel"/>
    <w:tmpl w:val="25160C10"/>
    <w:lvl w:ilvl="0">
      <w:start w:val="13"/>
      <w:numFmt w:val="decimal"/>
      <w:lvlText w:val="%1"/>
      <w:lvlJc w:val="left"/>
      <w:pPr>
        <w:ind w:left="675" w:hanging="675"/>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560" w:hanging="2520"/>
      </w:pPr>
      <w:rPr>
        <w:rFonts w:hint="default"/>
      </w:rPr>
    </w:lvl>
    <w:lvl w:ilvl="8">
      <w:start w:val="1"/>
      <w:numFmt w:val="decimal"/>
      <w:lvlText w:val="%1.%2.%3.%4.%5.%6.%7.%8.%9"/>
      <w:lvlJc w:val="left"/>
      <w:pPr>
        <w:ind w:left="8280" w:hanging="2520"/>
      </w:pPr>
      <w:rPr>
        <w:rFonts w:hint="default"/>
      </w:rPr>
    </w:lvl>
  </w:abstractNum>
  <w:abstractNum w:abstractNumId="15" w15:restartNumberingAfterBreak="0">
    <w:nsid w:val="3BE206A9"/>
    <w:multiLevelType w:val="hybridMultilevel"/>
    <w:tmpl w:val="105AA918"/>
    <w:lvl w:ilvl="0" w:tplc="75723A68">
      <w:start w:val="1"/>
      <w:numFmt w:val="decimal"/>
      <w:lvlText w:val="%1."/>
      <w:lvlJc w:val="left"/>
      <w:pPr>
        <w:ind w:left="360" w:hanging="360"/>
      </w:pPr>
      <w:rPr>
        <w:strike w:val="0"/>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6" w15:restartNumberingAfterBreak="0">
    <w:nsid w:val="3D8A06E3"/>
    <w:multiLevelType w:val="multilevel"/>
    <w:tmpl w:val="D65AB42A"/>
    <w:lvl w:ilvl="0">
      <w:start w:val="23"/>
      <w:numFmt w:val="decimal"/>
      <w:lvlText w:val="%1"/>
      <w:lvlJc w:val="left"/>
      <w:pPr>
        <w:ind w:left="675" w:hanging="675"/>
      </w:pPr>
      <w:rPr>
        <w:rFonts w:hint="default"/>
        <w:b/>
      </w:rPr>
    </w:lvl>
    <w:lvl w:ilvl="1">
      <w:start w:val="2"/>
      <w:numFmt w:val="decimal"/>
      <w:lvlText w:val="%1.%2"/>
      <w:lvlJc w:val="left"/>
      <w:pPr>
        <w:ind w:left="720" w:hanging="720"/>
      </w:pPr>
      <w:rPr>
        <w:rFonts w:hint="default"/>
        <w:b/>
      </w:rPr>
    </w:lvl>
    <w:lvl w:ilvl="2">
      <w:start w:val="1"/>
      <w:numFmt w:val="decimal"/>
      <w:lvlText w:val="%1.%2.%3"/>
      <w:lvlJc w:val="left"/>
      <w:pPr>
        <w:ind w:left="1080" w:hanging="108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800" w:hanging="1800"/>
      </w:pPr>
      <w:rPr>
        <w:rFonts w:hint="default"/>
        <w:b/>
      </w:rPr>
    </w:lvl>
    <w:lvl w:ilvl="6">
      <w:start w:val="1"/>
      <w:numFmt w:val="decimal"/>
      <w:lvlText w:val="%1.%2.%3.%4.%5.%6.%7"/>
      <w:lvlJc w:val="left"/>
      <w:pPr>
        <w:ind w:left="2160" w:hanging="2160"/>
      </w:pPr>
      <w:rPr>
        <w:rFonts w:hint="default"/>
        <w:b/>
      </w:rPr>
    </w:lvl>
    <w:lvl w:ilvl="7">
      <w:start w:val="1"/>
      <w:numFmt w:val="decimal"/>
      <w:lvlText w:val="%1.%2.%3.%4.%5.%6.%7.%8"/>
      <w:lvlJc w:val="left"/>
      <w:pPr>
        <w:ind w:left="2520" w:hanging="2520"/>
      </w:pPr>
      <w:rPr>
        <w:rFonts w:hint="default"/>
        <w:b/>
      </w:rPr>
    </w:lvl>
    <w:lvl w:ilvl="8">
      <w:start w:val="1"/>
      <w:numFmt w:val="decimal"/>
      <w:lvlText w:val="%1.%2.%3.%4.%5.%6.%7.%8.%9"/>
      <w:lvlJc w:val="left"/>
      <w:pPr>
        <w:ind w:left="2520" w:hanging="2520"/>
      </w:pPr>
      <w:rPr>
        <w:rFonts w:hint="default"/>
        <w:b/>
      </w:rPr>
    </w:lvl>
  </w:abstractNum>
  <w:abstractNum w:abstractNumId="17" w15:restartNumberingAfterBreak="0">
    <w:nsid w:val="3E6852B6"/>
    <w:multiLevelType w:val="hybridMultilevel"/>
    <w:tmpl w:val="18A0FAC0"/>
    <w:lvl w:ilvl="0" w:tplc="1409000F">
      <w:start w:val="4"/>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46112C44"/>
    <w:multiLevelType w:val="multilevel"/>
    <w:tmpl w:val="E056F5F0"/>
    <w:lvl w:ilvl="0">
      <w:start w:val="9"/>
      <w:numFmt w:val="decimal"/>
      <w:lvlText w:val="%1"/>
      <w:lvlJc w:val="left"/>
      <w:pPr>
        <w:ind w:left="480" w:hanging="48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19" w15:restartNumberingAfterBreak="0">
    <w:nsid w:val="4662735D"/>
    <w:multiLevelType w:val="hybridMultilevel"/>
    <w:tmpl w:val="BECC413E"/>
    <w:lvl w:ilvl="0" w:tplc="E200A7C4">
      <w:start w:val="1"/>
      <w:numFmt w:val="bullet"/>
      <w:pStyle w:val="Bullet2"/>
      <w:lvlText w:val=""/>
      <w:lvlJc w:val="left"/>
      <w:pPr>
        <w:tabs>
          <w:tab w:val="num" w:pos="1531"/>
        </w:tabs>
        <w:ind w:left="1531" w:hanging="510"/>
      </w:pPr>
      <w:rPr>
        <w:rFonts w:ascii="Symbol" w:hAnsi="Symbol" w:hint="default"/>
      </w:rPr>
    </w:lvl>
    <w:lvl w:ilvl="1" w:tplc="04090003" w:tentative="1">
      <w:start w:val="1"/>
      <w:numFmt w:val="bullet"/>
      <w:lvlText w:val="o"/>
      <w:lvlJc w:val="left"/>
      <w:pPr>
        <w:tabs>
          <w:tab w:val="num" w:pos="2427"/>
        </w:tabs>
        <w:ind w:left="2427" w:hanging="360"/>
      </w:pPr>
      <w:rPr>
        <w:rFonts w:ascii="Courier New" w:hAnsi="Courier New" w:cs="Courier New" w:hint="default"/>
      </w:rPr>
    </w:lvl>
    <w:lvl w:ilvl="2" w:tplc="04090005" w:tentative="1">
      <w:start w:val="1"/>
      <w:numFmt w:val="bullet"/>
      <w:lvlText w:val=""/>
      <w:lvlJc w:val="left"/>
      <w:pPr>
        <w:tabs>
          <w:tab w:val="num" w:pos="3147"/>
        </w:tabs>
        <w:ind w:left="3147" w:hanging="360"/>
      </w:pPr>
      <w:rPr>
        <w:rFonts w:ascii="Wingdings" w:hAnsi="Wingdings" w:hint="default"/>
      </w:rPr>
    </w:lvl>
    <w:lvl w:ilvl="3" w:tplc="04090001" w:tentative="1">
      <w:start w:val="1"/>
      <w:numFmt w:val="bullet"/>
      <w:lvlText w:val=""/>
      <w:lvlJc w:val="left"/>
      <w:pPr>
        <w:tabs>
          <w:tab w:val="num" w:pos="3867"/>
        </w:tabs>
        <w:ind w:left="3867" w:hanging="360"/>
      </w:pPr>
      <w:rPr>
        <w:rFonts w:ascii="Symbol" w:hAnsi="Symbol" w:hint="default"/>
      </w:rPr>
    </w:lvl>
    <w:lvl w:ilvl="4" w:tplc="04090003" w:tentative="1">
      <w:start w:val="1"/>
      <w:numFmt w:val="bullet"/>
      <w:lvlText w:val="o"/>
      <w:lvlJc w:val="left"/>
      <w:pPr>
        <w:tabs>
          <w:tab w:val="num" w:pos="4587"/>
        </w:tabs>
        <w:ind w:left="4587" w:hanging="360"/>
      </w:pPr>
      <w:rPr>
        <w:rFonts w:ascii="Courier New" w:hAnsi="Courier New" w:cs="Courier New" w:hint="default"/>
      </w:rPr>
    </w:lvl>
    <w:lvl w:ilvl="5" w:tplc="04090005" w:tentative="1">
      <w:start w:val="1"/>
      <w:numFmt w:val="bullet"/>
      <w:lvlText w:val=""/>
      <w:lvlJc w:val="left"/>
      <w:pPr>
        <w:tabs>
          <w:tab w:val="num" w:pos="5307"/>
        </w:tabs>
        <w:ind w:left="5307" w:hanging="360"/>
      </w:pPr>
      <w:rPr>
        <w:rFonts w:ascii="Wingdings" w:hAnsi="Wingdings" w:hint="default"/>
      </w:rPr>
    </w:lvl>
    <w:lvl w:ilvl="6" w:tplc="04090001" w:tentative="1">
      <w:start w:val="1"/>
      <w:numFmt w:val="bullet"/>
      <w:lvlText w:val=""/>
      <w:lvlJc w:val="left"/>
      <w:pPr>
        <w:tabs>
          <w:tab w:val="num" w:pos="6027"/>
        </w:tabs>
        <w:ind w:left="6027" w:hanging="360"/>
      </w:pPr>
      <w:rPr>
        <w:rFonts w:ascii="Symbol" w:hAnsi="Symbol" w:hint="default"/>
      </w:rPr>
    </w:lvl>
    <w:lvl w:ilvl="7" w:tplc="04090003" w:tentative="1">
      <w:start w:val="1"/>
      <w:numFmt w:val="bullet"/>
      <w:lvlText w:val="o"/>
      <w:lvlJc w:val="left"/>
      <w:pPr>
        <w:tabs>
          <w:tab w:val="num" w:pos="6747"/>
        </w:tabs>
        <w:ind w:left="6747" w:hanging="360"/>
      </w:pPr>
      <w:rPr>
        <w:rFonts w:ascii="Courier New" w:hAnsi="Courier New" w:cs="Courier New" w:hint="default"/>
      </w:rPr>
    </w:lvl>
    <w:lvl w:ilvl="8" w:tplc="04090005" w:tentative="1">
      <w:start w:val="1"/>
      <w:numFmt w:val="bullet"/>
      <w:lvlText w:val=""/>
      <w:lvlJc w:val="left"/>
      <w:pPr>
        <w:tabs>
          <w:tab w:val="num" w:pos="7467"/>
        </w:tabs>
        <w:ind w:left="7467" w:hanging="360"/>
      </w:pPr>
      <w:rPr>
        <w:rFonts w:ascii="Wingdings" w:hAnsi="Wingdings" w:hint="default"/>
      </w:rPr>
    </w:lvl>
  </w:abstractNum>
  <w:abstractNum w:abstractNumId="20" w15:restartNumberingAfterBreak="0">
    <w:nsid w:val="4A2F3AF9"/>
    <w:multiLevelType w:val="hybridMultilevel"/>
    <w:tmpl w:val="5E22B5D2"/>
    <w:lvl w:ilvl="0" w:tplc="DAF8E50A">
      <w:start w:val="1"/>
      <w:numFmt w:val="lowerLetter"/>
      <w:lvlText w:val="%1."/>
      <w:lvlJc w:val="left"/>
      <w:pPr>
        <w:ind w:left="720" w:hanging="360"/>
      </w:pPr>
      <w:rPr>
        <w:rFonts w:hint="default"/>
        <w:b w:val="0"/>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50B865E7"/>
    <w:multiLevelType w:val="multilevel"/>
    <w:tmpl w:val="3DB482FC"/>
    <w:styleLink w:val="RecList"/>
    <w:lvl w:ilvl="0">
      <w:start w:val="1"/>
      <w:numFmt w:val="decimal"/>
      <w:lvlText w:val="%1"/>
      <w:lvlJc w:val="left"/>
      <w:pPr>
        <w:tabs>
          <w:tab w:val="num" w:pos="987"/>
        </w:tabs>
        <w:ind w:left="987" w:hanging="494"/>
      </w:pPr>
      <w:rPr>
        <w:rFonts w:hint="default"/>
      </w:rPr>
    </w:lvl>
    <w:lvl w:ilvl="1">
      <w:start w:val="1"/>
      <w:numFmt w:val="decimal"/>
      <w:lvlText w:val="%1.%2"/>
      <w:lvlJc w:val="left"/>
      <w:pPr>
        <w:tabs>
          <w:tab w:val="num" w:pos="1480"/>
        </w:tabs>
        <w:ind w:left="1480" w:hanging="493"/>
      </w:pPr>
      <w:rPr>
        <w:rFonts w:hint="default"/>
      </w:rPr>
    </w:lvl>
    <w:lvl w:ilvl="2">
      <w:start w:val="1"/>
      <w:numFmt w:val="decimal"/>
      <w:lvlText w:val="%1.%2.%3"/>
      <w:lvlJc w:val="left"/>
      <w:pPr>
        <w:tabs>
          <w:tab w:val="num" w:pos="2160"/>
        </w:tabs>
        <w:ind w:left="2160" w:hanging="680"/>
      </w:pPr>
      <w:rPr>
        <w:rFonts w:hint="default"/>
      </w:rPr>
    </w:lvl>
    <w:lvl w:ilvl="3">
      <w:start w:val="1"/>
      <w:numFmt w:val="decimal"/>
      <w:lvlText w:val="%1.%2.%3.%4."/>
      <w:lvlJc w:val="left"/>
      <w:pPr>
        <w:tabs>
          <w:tab w:val="num" w:pos="2133"/>
        </w:tabs>
        <w:ind w:left="1701" w:hanging="648"/>
      </w:pPr>
      <w:rPr>
        <w:rFonts w:hint="default"/>
      </w:rPr>
    </w:lvl>
    <w:lvl w:ilvl="4">
      <w:start w:val="1"/>
      <w:numFmt w:val="decimal"/>
      <w:lvlText w:val="%1.%2.%3.%4.%5."/>
      <w:lvlJc w:val="left"/>
      <w:pPr>
        <w:tabs>
          <w:tab w:val="num" w:pos="2493"/>
        </w:tabs>
        <w:ind w:left="2205" w:hanging="792"/>
      </w:pPr>
      <w:rPr>
        <w:rFonts w:hint="default"/>
      </w:rPr>
    </w:lvl>
    <w:lvl w:ilvl="5">
      <w:start w:val="1"/>
      <w:numFmt w:val="decimal"/>
      <w:lvlText w:val="%1.%2.%3.%4.%5.%6."/>
      <w:lvlJc w:val="left"/>
      <w:pPr>
        <w:tabs>
          <w:tab w:val="num" w:pos="3213"/>
        </w:tabs>
        <w:ind w:left="2709" w:hanging="936"/>
      </w:pPr>
      <w:rPr>
        <w:rFonts w:hint="default"/>
      </w:rPr>
    </w:lvl>
    <w:lvl w:ilvl="6">
      <w:start w:val="1"/>
      <w:numFmt w:val="decimal"/>
      <w:lvlText w:val="%1.%2.%3.%4.%5.%6.%7."/>
      <w:lvlJc w:val="left"/>
      <w:pPr>
        <w:tabs>
          <w:tab w:val="num" w:pos="3573"/>
        </w:tabs>
        <w:ind w:left="3213" w:hanging="1080"/>
      </w:pPr>
      <w:rPr>
        <w:rFonts w:hint="default"/>
      </w:rPr>
    </w:lvl>
    <w:lvl w:ilvl="7">
      <w:start w:val="1"/>
      <w:numFmt w:val="decimal"/>
      <w:lvlText w:val="%1.%2.%3.%4.%5.%6.%7.%8."/>
      <w:lvlJc w:val="left"/>
      <w:pPr>
        <w:tabs>
          <w:tab w:val="num" w:pos="4293"/>
        </w:tabs>
        <w:ind w:left="3717" w:hanging="1224"/>
      </w:pPr>
      <w:rPr>
        <w:rFonts w:hint="default"/>
      </w:rPr>
    </w:lvl>
    <w:lvl w:ilvl="8">
      <w:start w:val="1"/>
      <w:numFmt w:val="decimal"/>
      <w:lvlText w:val="%1.%2.%3.%4.%5.%6.%7.%8.%9."/>
      <w:lvlJc w:val="left"/>
      <w:pPr>
        <w:tabs>
          <w:tab w:val="num" w:pos="4653"/>
        </w:tabs>
        <w:ind w:left="4293" w:hanging="1440"/>
      </w:pPr>
      <w:rPr>
        <w:rFonts w:hint="default"/>
      </w:rPr>
    </w:lvl>
  </w:abstractNum>
  <w:abstractNum w:abstractNumId="22" w15:restartNumberingAfterBreak="0">
    <w:nsid w:val="59F54BCE"/>
    <w:multiLevelType w:val="multilevel"/>
    <w:tmpl w:val="02A00C9E"/>
    <w:styleLink w:val="BodyList"/>
    <w:lvl w:ilvl="0">
      <w:start w:val="1"/>
      <w:numFmt w:val="decimal"/>
      <w:pStyle w:val="BodyText"/>
      <w:lvlText w:val="%1"/>
      <w:lvlJc w:val="left"/>
      <w:pPr>
        <w:tabs>
          <w:tab w:val="num" w:pos="494"/>
        </w:tabs>
        <w:ind w:left="494" w:hanging="494"/>
      </w:pPr>
      <w:rPr>
        <w:rFonts w:hint="default"/>
      </w:rPr>
    </w:lvl>
    <w:lvl w:ilvl="1">
      <w:start w:val="1"/>
      <w:numFmt w:val="decimal"/>
      <w:lvlText w:val="%1.%2"/>
      <w:lvlJc w:val="left"/>
      <w:pPr>
        <w:tabs>
          <w:tab w:val="num" w:pos="493"/>
        </w:tabs>
        <w:ind w:left="987" w:hanging="493"/>
      </w:pPr>
      <w:rPr>
        <w:rFonts w:hint="default"/>
      </w:rPr>
    </w:lvl>
    <w:lvl w:ilvl="2">
      <w:start w:val="1"/>
      <w:numFmt w:val="decimal"/>
      <w:lvlText w:val="%1.%2.%3"/>
      <w:lvlJc w:val="left"/>
      <w:pPr>
        <w:tabs>
          <w:tab w:val="num" w:pos="680"/>
        </w:tabs>
        <w:ind w:left="1667" w:hanging="680"/>
      </w:pPr>
      <w:rPr>
        <w:rFonts w:hint="default"/>
      </w:rPr>
    </w:lvl>
    <w:lvl w:ilvl="3">
      <w:start w:val="1"/>
      <w:numFmt w:val="decimal"/>
      <w:lvlText w:val="%1.%2.%3.%4."/>
      <w:lvlJc w:val="left"/>
      <w:pPr>
        <w:tabs>
          <w:tab w:val="num" w:pos="1640"/>
        </w:tabs>
        <w:ind w:left="1208" w:hanging="648"/>
      </w:pPr>
      <w:rPr>
        <w:rFonts w:hint="default"/>
      </w:rPr>
    </w:lvl>
    <w:lvl w:ilvl="4">
      <w:start w:val="1"/>
      <w:numFmt w:val="decimal"/>
      <w:lvlText w:val="%1.%2.%3.%4.%5."/>
      <w:lvlJc w:val="left"/>
      <w:pPr>
        <w:tabs>
          <w:tab w:val="num" w:pos="2000"/>
        </w:tabs>
        <w:ind w:left="1712" w:hanging="792"/>
      </w:pPr>
      <w:rPr>
        <w:rFonts w:hint="default"/>
      </w:rPr>
    </w:lvl>
    <w:lvl w:ilvl="5">
      <w:start w:val="1"/>
      <w:numFmt w:val="decimal"/>
      <w:lvlText w:val="%1.%2.%3.%4.%5.%6."/>
      <w:lvlJc w:val="left"/>
      <w:pPr>
        <w:tabs>
          <w:tab w:val="num" w:pos="2720"/>
        </w:tabs>
        <w:ind w:left="2216" w:hanging="936"/>
      </w:pPr>
      <w:rPr>
        <w:rFonts w:hint="default"/>
      </w:rPr>
    </w:lvl>
    <w:lvl w:ilvl="6">
      <w:start w:val="1"/>
      <w:numFmt w:val="decimal"/>
      <w:lvlText w:val="%1.%2.%3.%4.%5.%6.%7."/>
      <w:lvlJc w:val="left"/>
      <w:pPr>
        <w:tabs>
          <w:tab w:val="num" w:pos="3080"/>
        </w:tabs>
        <w:ind w:left="2720" w:hanging="1080"/>
      </w:pPr>
      <w:rPr>
        <w:rFonts w:hint="default"/>
      </w:rPr>
    </w:lvl>
    <w:lvl w:ilvl="7">
      <w:start w:val="1"/>
      <w:numFmt w:val="decimal"/>
      <w:lvlText w:val="%1.%2.%3.%4.%5.%6.%7.%8."/>
      <w:lvlJc w:val="left"/>
      <w:pPr>
        <w:tabs>
          <w:tab w:val="num" w:pos="3800"/>
        </w:tabs>
        <w:ind w:left="3224" w:hanging="1224"/>
      </w:pPr>
      <w:rPr>
        <w:rFonts w:hint="default"/>
      </w:rPr>
    </w:lvl>
    <w:lvl w:ilvl="8">
      <w:start w:val="1"/>
      <w:numFmt w:val="decimal"/>
      <w:lvlText w:val="%1.%2.%3.%4.%5.%6.%7.%8.%9."/>
      <w:lvlJc w:val="left"/>
      <w:pPr>
        <w:tabs>
          <w:tab w:val="num" w:pos="4160"/>
        </w:tabs>
        <w:ind w:left="3800" w:hanging="1440"/>
      </w:pPr>
      <w:rPr>
        <w:rFonts w:hint="default"/>
      </w:rPr>
    </w:lvl>
  </w:abstractNum>
  <w:abstractNum w:abstractNumId="23" w15:restartNumberingAfterBreak="0">
    <w:nsid w:val="5ADA139A"/>
    <w:multiLevelType w:val="hybridMultilevel"/>
    <w:tmpl w:val="B6F6A9C0"/>
    <w:lvl w:ilvl="0" w:tplc="814A6F34">
      <w:start w:val="1"/>
      <w:numFmt w:val="bullet"/>
      <w:pStyle w:val="Bullet1"/>
      <w:lvlText w:val=""/>
      <w:lvlJc w:val="left"/>
      <w:pPr>
        <w:tabs>
          <w:tab w:val="num" w:pos="1021"/>
        </w:tabs>
        <w:ind w:left="1021" w:hanging="511"/>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9EC4556"/>
    <w:multiLevelType w:val="hybridMultilevel"/>
    <w:tmpl w:val="57C45B92"/>
    <w:lvl w:ilvl="0" w:tplc="930EF7B4">
      <w:start w:val="1"/>
      <w:numFmt w:val="lowerLetter"/>
      <w:lvlText w:val="%1."/>
      <w:lvlJc w:val="left"/>
      <w:pPr>
        <w:ind w:left="720" w:hanging="360"/>
      </w:pPr>
      <w:rPr>
        <w:b/>
      </w:rPr>
    </w:lvl>
    <w:lvl w:ilvl="1" w:tplc="DAF8E50A">
      <w:start w:val="1"/>
      <w:numFmt w:val="lowerLetter"/>
      <w:lvlText w:val="%2."/>
      <w:lvlJc w:val="left"/>
      <w:pPr>
        <w:ind w:left="1440" w:hanging="360"/>
      </w:pPr>
      <w:rPr>
        <w:b w:val="0"/>
      </w:r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rPr>
        <w:b w:val="0"/>
      </w:rPr>
    </w:lvl>
    <w:lvl w:ilvl="5" w:tplc="1409001B">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5" w15:restartNumberingAfterBreak="0">
    <w:nsid w:val="7A5D1146"/>
    <w:multiLevelType w:val="hybridMultilevel"/>
    <w:tmpl w:val="200CC516"/>
    <w:lvl w:ilvl="0" w:tplc="2F8A1EE8">
      <w:start w:val="2"/>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BC33FB4"/>
    <w:multiLevelType w:val="hybridMultilevel"/>
    <w:tmpl w:val="E72044A4"/>
    <w:lvl w:ilvl="0" w:tplc="3098B590">
      <w:start w:val="17"/>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F7F7FB5"/>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abstractNumId w:val="21"/>
  </w:num>
  <w:num w:numId="2">
    <w:abstractNumId w:val="3"/>
  </w:num>
  <w:num w:numId="3">
    <w:abstractNumId w:val="27"/>
  </w:num>
  <w:num w:numId="4">
    <w:abstractNumId w:val="22"/>
  </w:num>
  <w:num w:numId="5">
    <w:abstractNumId w:val="22"/>
    <w:lvlOverride w:ilvl="0">
      <w:lvl w:ilvl="0">
        <w:start w:val="1"/>
        <w:numFmt w:val="decimal"/>
        <w:pStyle w:val="BodyText"/>
        <w:lvlText w:val="%1"/>
        <w:lvlJc w:val="left"/>
        <w:pPr>
          <w:tabs>
            <w:tab w:val="num" w:pos="494"/>
          </w:tabs>
          <w:ind w:left="494" w:hanging="494"/>
        </w:pPr>
        <w:rPr>
          <w:rFonts w:hint="default"/>
        </w:rPr>
      </w:lvl>
    </w:lvlOverride>
    <w:lvlOverride w:ilvl="1">
      <w:lvl w:ilvl="1">
        <w:start w:val="1"/>
        <w:numFmt w:val="decimal"/>
        <w:lvlText w:val="%1.%2"/>
        <w:lvlJc w:val="left"/>
        <w:pPr>
          <w:tabs>
            <w:tab w:val="num" w:pos="3686"/>
          </w:tabs>
          <w:ind w:left="4180" w:hanging="493"/>
        </w:pPr>
        <w:rPr>
          <w:rFonts w:hint="default"/>
        </w:rPr>
      </w:lvl>
    </w:lvlOverride>
    <w:lvlOverride w:ilvl="2">
      <w:lvl w:ilvl="2">
        <w:start w:val="1"/>
        <w:numFmt w:val="decimal"/>
        <w:lvlText w:val="%1.%2.%3"/>
        <w:lvlJc w:val="left"/>
        <w:pPr>
          <w:tabs>
            <w:tab w:val="num" w:pos="680"/>
          </w:tabs>
          <w:ind w:left="1667" w:hanging="680"/>
        </w:pPr>
        <w:rPr>
          <w:rFonts w:hint="default"/>
        </w:rPr>
      </w:lvl>
    </w:lvlOverride>
    <w:lvlOverride w:ilvl="3">
      <w:lvl w:ilvl="3">
        <w:start w:val="1"/>
        <w:numFmt w:val="decimal"/>
        <w:lvlText w:val="%1.%2.%3.%4."/>
        <w:lvlJc w:val="left"/>
        <w:pPr>
          <w:tabs>
            <w:tab w:val="num" w:pos="1640"/>
          </w:tabs>
          <w:ind w:left="1208" w:hanging="648"/>
        </w:pPr>
        <w:rPr>
          <w:rFonts w:hint="default"/>
        </w:rPr>
      </w:lvl>
    </w:lvlOverride>
    <w:lvlOverride w:ilvl="4">
      <w:lvl w:ilvl="4">
        <w:start w:val="1"/>
        <w:numFmt w:val="decimal"/>
        <w:lvlText w:val="%1.%2.%3.%4.%5."/>
        <w:lvlJc w:val="left"/>
        <w:pPr>
          <w:tabs>
            <w:tab w:val="num" w:pos="2000"/>
          </w:tabs>
          <w:ind w:left="1712" w:hanging="792"/>
        </w:pPr>
        <w:rPr>
          <w:rFonts w:hint="default"/>
        </w:rPr>
      </w:lvl>
    </w:lvlOverride>
    <w:lvlOverride w:ilvl="5">
      <w:lvl w:ilvl="5">
        <w:start w:val="1"/>
        <w:numFmt w:val="decimal"/>
        <w:lvlText w:val="%1.%2.%3.%4.%5.%6."/>
        <w:lvlJc w:val="left"/>
        <w:pPr>
          <w:tabs>
            <w:tab w:val="num" w:pos="2720"/>
          </w:tabs>
          <w:ind w:left="2216" w:hanging="936"/>
        </w:pPr>
        <w:rPr>
          <w:rFonts w:hint="default"/>
        </w:rPr>
      </w:lvl>
    </w:lvlOverride>
    <w:lvlOverride w:ilvl="6">
      <w:lvl w:ilvl="6">
        <w:start w:val="1"/>
        <w:numFmt w:val="decimal"/>
        <w:lvlText w:val="%1.%2.%3.%4.%5.%6.%7."/>
        <w:lvlJc w:val="left"/>
        <w:pPr>
          <w:tabs>
            <w:tab w:val="num" w:pos="3080"/>
          </w:tabs>
          <w:ind w:left="2720" w:hanging="1080"/>
        </w:pPr>
        <w:rPr>
          <w:rFonts w:hint="default"/>
        </w:rPr>
      </w:lvl>
    </w:lvlOverride>
    <w:lvlOverride w:ilvl="7">
      <w:lvl w:ilvl="7">
        <w:start w:val="1"/>
        <w:numFmt w:val="decimal"/>
        <w:lvlText w:val="%1.%2.%3.%4.%5.%6.%7.%8."/>
        <w:lvlJc w:val="left"/>
        <w:pPr>
          <w:tabs>
            <w:tab w:val="num" w:pos="3800"/>
          </w:tabs>
          <w:ind w:left="3224" w:hanging="1224"/>
        </w:pPr>
        <w:rPr>
          <w:rFonts w:hint="default"/>
        </w:rPr>
      </w:lvl>
    </w:lvlOverride>
    <w:lvlOverride w:ilvl="8">
      <w:lvl w:ilvl="8">
        <w:start w:val="1"/>
        <w:numFmt w:val="decimal"/>
        <w:lvlText w:val="%1.%2.%3.%4.%5.%6.%7.%8.%9."/>
        <w:lvlJc w:val="left"/>
        <w:pPr>
          <w:tabs>
            <w:tab w:val="num" w:pos="4160"/>
          </w:tabs>
          <w:ind w:left="3800" w:hanging="1440"/>
        </w:pPr>
        <w:rPr>
          <w:rFonts w:hint="default"/>
        </w:rPr>
      </w:lvl>
    </w:lvlOverride>
  </w:num>
  <w:num w:numId="6">
    <w:abstractNumId w:val="23"/>
  </w:num>
  <w:num w:numId="7">
    <w:abstractNumId w:val="19"/>
  </w:num>
  <w:num w:numId="8">
    <w:abstractNumId w:val="2"/>
  </w:num>
  <w:num w:numId="9">
    <w:abstractNumId w:val="0"/>
  </w:num>
  <w:num w:numId="10">
    <w:abstractNumId w:val="1"/>
  </w:num>
  <w:num w:numId="11">
    <w:abstractNumId w:val="12"/>
    <w:lvlOverride w:ilvl="0">
      <w:lvl w:ilvl="0">
        <w:start w:val="1"/>
        <w:numFmt w:val="decimal"/>
        <w:pStyle w:val="ReportBody"/>
        <w:lvlText w:val="%1"/>
        <w:lvlJc w:val="left"/>
        <w:pPr>
          <w:tabs>
            <w:tab w:val="num" w:pos="493"/>
          </w:tabs>
          <w:ind w:left="493" w:hanging="493"/>
        </w:pPr>
        <w:rPr>
          <w:rFonts w:hint="default"/>
          <w:b w:val="0"/>
          <w:i w:val="0"/>
          <w:sz w:val="20"/>
          <w:szCs w:val="20"/>
        </w:rPr>
      </w:lvl>
    </w:lvlOverride>
    <w:lvlOverride w:ilvl="1">
      <w:lvl w:ilvl="1">
        <w:start w:val="1"/>
        <w:numFmt w:val="decimal"/>
        <w:pStyle w:val="ReportBody2"/>
        <w:lvlText w:val="%1.%2"/>
        <w:lvlJc w:val="left"/>
        <w:pPr>
          <w:tabs>
            <w:tab w:val="num" w:pos="1135"/>
          </w:tabs>
          <w:ind w:left="1629" w:hanging="494"/>
        </w:pPr>
        <w:rPr>
          <w:rFonts w:hint="default"/>
        </w:rPr>
      </w:lvl>
    </w:lvlOverride>
    <w:lvlOverride w:ilvl="2">
      <w:lvl w:ilvl="2">
        <w:start w:val="1"/>
        <w:numFmt w:val="decimal"/>
        <w:lvlText w:val="%1.%2.%3"/>
        <w:lvlJc w:val="left"/>
        <w:pPr>
          <w:tabs>
            <w:tab w:val="num" w:pos="1554"/>
          </w:tabs>
          <w:ind w:left="1554" w:hanging="567"/>
        </w:pPr>
        <w:rPr>
          <w:rFonts w:hint="default"/>
        </w:rPr>
      </w:lvl>
    </w:lvlOverride>
    <w:lvlOverride w:ilvl="3">
      <w:lvl w:ilvl="3">
        <w:start w:val="1"/>
        <w:numFmt w:val="decimal"/>
        <w:lvlText w:val="%1.%2.%3.%4."/>
        <w:lvlJc w:val="left"/>
        <w:pPr>
          <w:tabs>
            <w:tab w:val="num" w:pos="2133"/>
          </w:tabs>
          <w:ind w:left="1701" w:hanging="648"/>
        </w:pPr>
        <w:rPr>
          <w:rFonts w:hint="default"/>
        </w:rPr>
      </w:lvl>
    </w:lvlOverride>
    <w:lvlOverride w:ilvl="4">
      <w:lvl w:ilvl="4">
        <w:start w:val="1"/>
        <w:numFmt w:val="decimal"/>
        <w:lvlText w:val="%1.%2.%3.%4.%5."/>
        <w:lvlJc w:val="left"/>
        <w:pPr>
          <w:tabs>
            <w:tab w:val="num" w:pos="2493"/>
          </w:tabs>
          <w:ind w:left="2205" w:hanging="792"/>
        </w:pPr>
        <w:rPr>
          <w:rFonts w:hint="default"/>
        </w:rPr>
      </w:lvl>
    </w:lvlOverride>
    <w:lvlOverride w:ilvl="5">
      <w:lvl w:ilvl="5">
        <w:start w:val="1"/>
        <w:numFmt w:val="decimal"/>
        <w:lvlText w:val="%1.%2.%3.%4.%5.%6."/>
        <w:lvlJc w:val="left"/>
        <w:pPr>
          <w:tabs>
            <w:tab w:val="num" w:pos="3213"/>
          </w:tabs>
          <w:ind w:left="2709" w:hanging="936"/>
        </w:pPr>
        <w:rPr>
          <w:rFonts w:hint="default"/>
        </w:rPr>
      </w:lvl>
    </w:lvlOverride>
    <w:lvlOverride w:ilvl="6">
      <w:lvl w:ilvl="6">
        <w:start w:val="1"/>
        <w:numFmt w:val="decimal"/>
        <w:lvlText w:val="%1.%2.%3.%4.%5.%6.%7."/>
        <w:lvlJc w:val="left"/>
        <w:pPr>
          <w:tabs>
            <w:tab w:val="num" w:pos="3573"/>
          </w:tabs>
          <w:ind w:left="3213" w:hanging="1080"/>
        </w:pPr>
        <w:rPr>
          <w:rFonts w:hint="default"/>
        </w:rPr>
      </w:lvl>
    </w:lvlOverride>
    <w:lvlOverride w:ilvl="7">
      <w:lvl w:ilvl="7">
        <w:start w:val="1"/>
        <w:numFmt w:val="decimal"/>
        <w:lvlText w:val="%1.%2.%3.%4.%5.%6.%7.%8."/>
        <w:lvlJc w:val="left"/>
        <w:pPr>
          <w:tabs>
            <w:tab w:val="num" w:pos="4293"/>
          </w:tabs>
          <w:ind w:left="3717" w:hanging="1224"/>
        </w:pPr>
        <w:rPr>
          <w:rFonts w:hint="default"/>
        </w:rPr>
      </w:lvl>
    </w:lvlOverride>
    <w:lvlOverride w:ilvl="8">
      <w:lvl w:ilvl="8">
        <w:start w:val="1"/>
        <w:numFmt w:val="decimal"/>
        <w:lvlText w:val="%1.%2.%3.%4.%5.%6.%7.%8.%9."/>
        <w:lvlJc w:val="left"/>
        <w:pPr>
          <w:tabs>
            <w:tab w:val="num" w:pos="4653"/>
          </w:tabs>
          <w:ind w:left="4293" w:hanging="1440"/>
        </w:pPr>
        <w:rPr>
          <w:rFonts w:hint="default"/>
        </w:rPr>
      </w:lvl>
    </w:lvlOverride>
  </w:num>
  <w:num w:numId="12">
    <w:abstractNumId w:val="24"/>
  </w:num>
  <w:num w:numId="13">
    <w:abstractNumId w:val="10"/>
  </w:num>
  <w:num w:numId="14">
    <w:abstractNumId w:val="13"/>
  </w:num>
  <w:num w:numId="15">
    <w:abstractNumId w:val="4"/>
  </w:num>
  <w:num w:numId="16">
    <w:abstractNumId w:val="8"/>
  </w:num>
  <w:num w:numId="17">
    <w:abstractNumId w:val="15"/>
  </w:num>
  <w:num w:numId="18">
    <w:abstractNumId w:val="20"/>
  </w:num>
  <w:num w:numId="19">
    <w:abstractNumId w:val="6"/>
  </w:num>
  <w:num w:numId="20">
    <w:abstractNumId w:val="22"/>
    <w:lvlOverride w:ilvl="0">
      <w:lvl w:ilvl="0">
        <w:start w:val="1"/>
        <w:numFmt w:val="decimal"/>
        <w:pStyle w:val="BodyText"/>
        <w:lvlText w:val="%1"/>
        <w:lvlJc w:val="left"/>
        <w:pPr>
          <w:tabs>
            <w:tab w:val="num" w:pos="494"/>
          </w:tabs>
          <w:ind w:left="494" w:hanging="494"/>
        </w:pPr>
        <w:rPr>
          <w:rFonts w:ascii="Arial Mäori" w:hAnsi="Arial Mäori" w:hint="default"/>
          <w:b w:val="0"/>
          <w:i w:val="0"/>
        </w:rPr>
      </w:lvl>
    </w:lvlOverride>
    <w:lvlOverride w:ilvl="1">
      <w:lvl w:ilvl="1">
        <w:start w:val="1"/>
        <w:numFmt w:val="decimal"/>
        <w:lvlText w:val="%1.%2"/>
        <w:lvlJc w:val="left"/>
        <w:pPr>
          <w:tabs>
            <w:tab w:val="num" w:pos="493"/>
          </w:tabs>
          <w:ind w:left="987" w:hanging="493"/>
        </w:pPr>
        <w:rPr>
          <w:rFonts w:hint="default"/>
        </w:rPr>
      </w:lvl>
    </w:lvlOverride>
    <w:lvlOverride w:ilvl="2">
      <w:lvl w:ilvl="2">
        <w:start w:val="1"/>
        <w:numFmt w:val="decimal"/>
        <w:lvlText w:val="%1.%2.%3"/>
        <w:lvlJc w:val="left"/>
        <w:pPr>
          <w:tabs>
            <w:tab w:val="num" w:pos="680"/>
          </w:tabs>
          <w:ind w:left="1667" w:hanging="680"/>
        </w:pPr>
        <w:rPr>
          <w:rFonts w:hint="default"/>
        </w:rPr>
      </w:lvl>
    </w:lvlOverride>
    <w:lvlOverride w:ilvl="3">
      <w:lvl w:ilvl="3">
        <w:start w:val="1"/>
        <w:numFmt w:val="decimal"/>
        <w:lvlText w:val="%1.%2.%3.%4."/>
        <w:lvlJc w:val="left"/>
        <w:pPr>
          <w:tabs>
            <w:tab w:val="num" w:pos="1640"/>
          </w:tabs>
          <w:ind w:left="1208" w:hanging="648"/>
        </w:pPr>
        <w:rPr>
          <w:rFonts w:hint="default"/>
        </w:rPr>
      </w:lvl>
    </w:lvlOverride>
    <w:lvlOverride w:ilvl="4">
      <w:lvl w:ilvl="4">
        <w:start w:val="1"/>
        <w:numFmt w:val="decimal"/>
        <w:lvlText w:val="%1.%2.%3.%4.%5."/>
        <w:lvlJc w:val="left"/>
        <w:pPr>
          <w:tabs>
            <w:tab w:val="num" w:pos="2000"/>
          </w:tabs>
          <w:ind w:left="1712" w:hanging="792"/>
        </w:pPr>
        <w:rPr>
          <w:rFonts w:hint="default"/>
        </w:rPr>
      </w:lvl>
    </w:lvlOverride>
    <w:lvlOverride w:ilvl="5">
      <w:lvl w:ilvl="5">
        <w:start w:val="1"/>
        <w:numFmt w:val="decimal"/>
        <w:lvlText w:val="%1.%2.%3.%4.%5.%6."/>
        <w:lvlJc w:val="left"/>
        <w:pPr>
          <w:tabs>
            <w:tab w:val="num" w:pos="2720"/>
          </w:tabs>
          <w:ind w:left="2216" w:hanging="936"/>
        </w:pPr>
        <w:rPr>
          <w:rFonts w:hint="default"/>
        </w:rPr>
      </w:lvl>
    </w:lvlOverride>
    <w:lvlOverride w:ilvl="6">
      <w:lvl w:ilvl="6">
        <w:start w:val="1"/>
        <w:numFmt w:val="decimal"/>
        <w:lvlText w:val="%1.%2.%3.%4.%5.%6.%7."/>
        <w:lvlJc w:val="left"/>
        <w:pPr>
          <w:tabs>
            <w:tab w:val="num" w:pos="3080"/>
          </w:tabs>
          <w:ind w:left="2720" w:hanging="1080"/>
        </w:pPr>
        <w:rPr>
          <w:rFonts w:hint="default"/>
        </w:rPr>
      </w:lvl>
    </w:lvlOverride>
    <w:lvlOverride w:ilvl="7">
      <w:lvl w:ilvl="7">
        <w:start w:val="1"/>
        <w:numFmt w:val="decimal"/>
        <w:lvlText w:val="%1.%2.%3.%4.%5.%6.%7.%8."/>
        <w:lvlJc w:val="left"/>
        <w:pPr>
          <w:tabs>
            <w:tab w:val="num" w:pos="3800"/>
          </w:tabs>
          <w:ind w:left="3224" w:hanging="1224"/>
        </w:pPr>
        <w:rPr>
          <w:rFonts w:hint="default"/>
        </w:rPr>
      </w:lvl>
    </w:lvlOverride>
    <w:lvlOverride w:ilvl="8">
      <w:lvl w:ilvl="8">
        <w:start w:val="1"/>
        <w:numFmt w:val="decimal"/>
        <w:lvlText w:val="%1.%2.%3.%4.%5.%6.%7.%8.%9."/>
        <w:lvlJc w:val="left"/>
        <w:pPr>
          <w:tabs>
            <w:tab w:val="num" w:pos="4160"/>
          </w:tabs>
          <w:ind w:left="3800" w:hanging="1440"/>
        </w:pPr>
        <w:rPr>
          <w:rFonts w:hint="default"/>
        </w:rPr>
      </w:lvl>
    </w:lvlOverride>
  </w:num>
  <w:num w:numId="21">
    <w:abstractNumId w:val="22"/>
    <w:lvlOverride w:ilvl="0">
      <w:lvl w:ilvl="0">
        <w:start w:val="1"/>
        <w:numFmt w:val="decimal"/>
        <w:pStyle w:val="BodyText"/>
        <w:lvlText w:val="%1"/>
        <w:lvlJc w:val="left"/>
        <w:pPr>
          <w:tabs>
            <w:tab w:val="num" w:pos="494"/>
          </w:tabs>
          <w:ind w:left="494" w:hanging="494"/>
        </w:pPr>
        <w:rPr>
          <w:rFonts w:ascii="Arial Mäori" w:hAnsi="Arial Mäori" w:hint="default"/>
          <w:b w:val="0"/>
          <w:i w:val="0"/>
        </w:rPr>
      </w:lvl>
    </w:lvlOverride>
    <w:lvlOverride w:ilvl="1">
      <w:lvl w:ilvl="1">
        <w:start w:val="1"/>
        <w:numFmt w:val="decimal"/>
        <w:lvlText w:val="%1.%2"/>
        <w:lvlJc w:val="left"/>
        <w:pPr>
          <w:tabs>
            <w:tab w:val="num" w:pos="493"/>
          </w:tabs>
          <w:ind w:left="987" w:hanging="493"/>
        </w:pPr>
        <w:rPr>
          <w:rFonts w:hint="default"/>
        </w:rPr>
      </w:lvl>
    </w:lvlOverride>
    <w:lvlOverride w:ilvl="2">
      <w:lvl w:ilvl="2">
        <w:start w:val="1"/>
        <w:numFmt w:val="decimal"/>
        <w:lvlText w:val="%1.%2.%3"/>
        <w:lvlJc w:val="left"/>
        <w:pPr>
          <w:tabs>
            <w:tab w:val="num" w:pos="680"/>
          </w:tabs>
          <w:ind w:left="1667" w:hanging="680"/>
        </w:pPr>
        <w:rPr>
          <w:rFonts w:hint="default"/>
        </w:rPr>
      </w:lvl>
    </w:lvlOverride>
    <w:lvlOverride w:ilvl="3">
      <w:lvl w:ilvl="3">
        <w:start w:val="1"/>
        <w:numFmt w:val="decimal"/>
        <w:lvlText w:val="%1.%2.%3.%4."/>
        <w:lvlJc w:val="left"/>
        <w:pPr>
          <w:tabs>
            <w:tab w:val="num" w:pos="1640"/>
          </w:tabs>
          <w:ind w:left="1208" w:hanging="648"/>
        </w:pPr>
        <w:rPr>
          <w:rFonts w:hint="default"/>
        </w:rPr>
      </w:lvl>
    </w:lvlOverride>
    <w:lvlOverride w:ilvl="4">
      <w:lvl w:ilvl="4">
        <w:start w:val="1"/>
        <w:numFmt w:val="decimal"/>
        <w:lvlText w:val="%1.%2.%3.%4.%5."/>
        <w:lvlJc w:val="left"/>
        <w:pPr>
          <w:tabs>
            <w:tab w:val="num" w:pos="2000"/>
          </w:tabs>
          <w:ind w:left="1712" w:hanging="792"/>
        </w:pPr>
        <w:rPr>
          <w:rFonts w:hint="default"/>
        </w:rPr>
      </w:lvl>
    </w:lvlOverride>
    <w:lvlOverride w:ilvl="5">
      <w:lvl w:ilvl="5">
        <w:start w:val="1"/>
        <w:numFmt w:val="decimal"/>
        <w:lvlText w:val="%1.%2.%3.%4.%5.%6."/>
        <w:lvlJc w:val="left"/>
        <w:pPr>
          <w:tabs>
            <w:tab w:val="num" w:pos="2720"/>
          </w:tabs>
          <w:ind w:left="2216" w:hanging="936"/>
        </w:pPr>
        <w:rPr>
          <w:rFonts w:hint="default"/>
        </w:rPr>
      </w:lvl>
    </w:lvlOverride>
    <w:lvlOverride w:ilvl="6">
      <w:lvl w:ilvl="6">
        <w:start w:val="1"/>
        <w:numFmt w:val="decimal"/>
        <w:lvlText w:val="%1.%2.%3.%4.%5.%6.%7."/>
        <w:lvlJc w:val="left"/>
        <w:pPr>
          <w:tabs>
            <w:tab w:val="num" w:pos="3080"/>
          </w:tabs>
          <w:ind w:left="2720" w:hanging="1080"/>
        </w:pPr>
        <w:rPr>
          <w:rFonts w:hint="default"/>
        </w:rPr>
      </w:lvl>
    </w:lvlOverride>
    <w:lvlOverride w:ilvl="7">
      <w:lvl w:ilvl="7">
        <w:start w:val="1"/>
        <w:numFmt w:val="decimal"/>
        <w:lvlText w:val="%1.%2.%3.%4.%5.%6.%7.%8."/>
        <w:lvlJc w:val="left"/>
        <w:pPr>
          <w:tabs>
            <w:tab w:val="num" w:pos="3800"/>
          </w:tabs>
          <w:ind w:left="3224" w:hanging="1224"/>
        </w:pPr>
        <w:rPr>
          <w:rFonts w:hint="default"/>
        </w:rPr>
      </w:lvl>
    </w:lvlOverride>
    <w:lvlOverride w:ilvl="8">
      <w:lvl w:ilvl="8">
        <w:start w:val="1"/>
        <w:numFmt w:val="decimal"/>
        <w:lvlText w:val="%1.%2.%3.%4.%5.%6.%7.%8.%9."/>
        <w:lvlJc w:val="left"/>
        <w:pPr>
          <w:tabs>
            <w:tab w:val="num" w:pos="4160"/>
          </w:tabs>
          <w:ind w:left="3800" w:hanging="1440"/>
        </w:pPr>
        <w:rPr>
          <w:rFonts w:hint="default"/>
        </w:rPr>
      </w:lvl>
    </w:lvlOverride>
  </w:num>
  <w:num w:numId="22">
    <w:abstractNumId w:val="22"/>
    <w:lvlOverride w:ilvl="0">
      <w:lvl w:ilvl="0">
        <w:start w:val="1"/>
        <w:numFmt w:val="decimal"/>
        <w:pStyle w:val="BodyText"/>
        <w:lvlText w:val="%1"/>
        <w:lvlJc w:val="left"/>
        <w:pPr>
          <w:tabs>
            <w:tab w:val="num" w:pos="494"/>
          </w:tabs>
          <w:ind w:left="494" w:hanging="494"/>
        </w:pPr>
        <w:rPr>
          <w:rFonts w:ascii="Arial Mäori" w:hAnsi="Arial Mäori" w:hint="default"/>
          <w:b w:val="0"/>
          <w:i w:val="0"/>
        </w:rPr>
      </w:lvl>
    </w:lvlOverride>
    <w:lvlOverride w:ilvl="1">
      <w:lvl w:ilvl="1">
        <w:start w:val="1"/>
        <w:numFmt w:val="decimal"/>
        <w:lvlText w:val="%1.%2"/>
        <w:lvlJc w:val="left"/>
        <w:pPr>
          <w:tabs>
            <w:tab w:val="num" w:pos="493"/>
          </w:tabs>
          <w:ind w:left="987" w:hanging="493"/>
        </w:pPr>
        <w:rPr>
          <w:rFonts w:hint="default"/>
        </w:rPr>
      </w:lvl>
    </w:lvlOverride>
    <w:lvlOverride w:ilvl="2">
      <w:lvl w:ilvl="2">
        <w:start w:val="1"/>
        <w:numFmt w:val="decimal"/>
        <w:lvlText w:val="%1.%2.%3"/>
        <w:lvlJc w:val="left"/>
        <w:pPr>
          <w:tabs>
            <w:tab w:val="num" w:pos="680"/>
          </w:tabs>
          <w:ind w:left="1667" w:hanging="680"/>
        </w:pPr>
        <w:rPr>
          <w:rFonts w:hint="default"/>
        </w:rPr>
      </w:lvl>
    </w:lvlOverride>
    <w:lvlOverride w:ilvl="3">
      <w:lvl w:ilvl="3">
        <w:start w:val="1"/>
        <w:numFmt w:val="decimal"/>
        <w:lvlText w:val="%1.%2.%3.%4."/>
        <w:lvlJc w:val="left"/>
        <w:pPr>
          <w:tabs>
            <w:tab w:val="num" w:pos="1640"/>
          </w:tabs>
          <w:ind w:left="1208" w:hanging="648"/>
        </w:pPr>
        <w:rPr>
          <w:rFonts w:hint="default"/>
        </w:rPr>
      </w:lvl>
    </w:lvlOverride>
    <w:lvlOverride w:ilvl="4">
      <w:lvl w:ilvl="4">
        <w:start w:val="1"/>
        <w:numFmt w:val="decimal"/>
        <w:lvlText w:val="%1.%2.%3.%4.%5."/>
        <w:lvlJc w:val="left"/>
        <w:pPr>
          <w:tabs>
            <w:tab w:val="num" w:pos="2000"/>
          </w:tabs>
          <w:ind w:left="1712" w:hanging="792"/>
        </w:pPr>
        <w:rPr>
          <w:rFonts w:hint="default"/>
        </w:rPr>
      </w:lvl>
    </w:lvlOverride>
    <w:lvlOverride w:ilvl="5">
      <w:lvl w:ilvl="5">
        <w:start w:val="1"/>
        <w:numFmt w:val="decimal"/>
        <w:lvlText w:val="%1.%2.%3.%4.%5.%6."/>
        <w:lvlJc w:val="left"/>
        <w:pPr>
          <w:tabs>
            <w:tab w:val="num" w:pos="2720"/>
          </w:tabs>
          <w:ind w:left="2216" w:hanging="936"/>
        </w:pPr>
        <w:rPr>
          <w:rFonts w:hint="default"/>
        </w:rPr>
      </w:lvl>
    </w:lvlOverride>
    <w:lvlOverride w:ilvl="6">
      <w:lvl w:ilvl="6">
        <w:start w:val="1"/>
        <w:numFmt w:val="decimal"/>
        <w:lvlText w:val="%1.%2.%3.%4.%5.%6.%7."/>
        <w:lvlJc w:val="left"/>
        <w:pPr>
          <w:tabs>
            <w:tab w:val="num" w:pos="3080"/>
          </w:tabs>
          <w:ind w:left="2720" w:hanging="1080"/>
        </w:pPr>
        <w:rPr>
          <w:rFonts w:hint="default"/>
        </w:rPr>
      </w:lvl>
    </w:lvlOverride>
    <w:lvlOverride w:ilvl="7">
      <w:lvl w:ilvl="7">
        <w:start w:val="1"/>
        <w:numFmt w:val="decimal"/>
        <w:lvlText w:val="%1.%2.%3.%4.%5.%6.%7.%8."/>
        <w:lvlJc w:val="left"/>
        <w:pPr>
          <w:tabs>
            <w:tab w:val="num" w:pos="3800"/>
          </w:tabs>
          <w:ind w:left="3224" w:hanging="1224"/>
        </w:pPr>
        <w:rPr>
          <w:rFonts w:hint="default"/>
        </w:rPr>
      </w:lvl>
    </w:lvlOverride>
    <w:lvlOverride w:ilvl="8">
      <w:lvl w:ilvl="8">
        <w:start w:val="1"/>
        <w:numFmt w:val="decimal"/>
        <w:lvlText w:val="%1.%2.%3.%4.%5.%6.%7.%8.%9."/>
        <w:lvlJc w:val="left"/>
        <w:pPr>
          <w:tabs>
            <w:tab w:val="num" w:pos="4160"/>
          </w:tabs>
          <w:ind w:left="3800" w:hanging="1440"/>
        </w:pPr>
        <w:rPr>
          <w:rFonts w:hint="default"/>
        </w:rPr>
      </w:lvl>
    </w:lvlOverride>
  </w:num>
  <w:num w:numId="23">
    <w:abstractNumId w:val="22"/>
    <w:lvlOverride w:ilvl="0">
      <w:lvl w:ilvl="0">
        <w:start w:val="1"/>
        <w:numFmt w:val="decimal"/>
        <w:pStyle w:val="BodyText"/>
        <w:lvlText w:val="%1"/>
        <w:lvlJc w:val="left"/>
        <w:pPr>
          <w:tabs>
            <w:tab w:val="num" w:pos="494"/>
          </w:tabs>
          <w:ind w:left="494" w:hanging="494"/>
        </w:pPr>
        <w:rPr>
          <w:rFonts w:ascii="Arial Mäori" w:hAnsi="Arial Mäori" w:hint="default"/>
          <w:b w:val="0"/>
          <w:i w:val="0"/>
        </w:rPr>
      </w:lvl>
    </w:lvlOverride>
    <w:lvlOverride w:ilvl="1">
      <w:lvl w:ilvl="1">
        <w:start w:val="1"/>
        <w:numFmt w:val="decimal"/>
        <w:lvlText w:val="%1.%2"/>
        <w:lvlJc w:val="left"/>
        <w:pPr>
          <w:tabs>
            <w:tab w:val="num" w:pos="493"/>
          </w:tabs>
          <w:ind w:left="987" w:hanging="493"/>
        </w:pPr>
        <w:rPr>
          <w:rFonts w:hint="default"/>
        </w:rPr>
      </w:lvl>
    </w:lvlOverride>
    <w:lvlOverride w:ilvl="2">
      <w:lvl w:ilvl="2">
        <w:start w:val="1"/>
        <w:numFmt w:val="decimal"/>
        <w:lvlText w:val="%1.%2.%3"/>
        <w:lvlJc w:val="left"/>
        <w:pPr>
          <w:tabs>
            <w:tab w:val="num" w:pos="680"/>
          </w:tabs>
          <w:ind w:left="1667" w:hanging="680"/>
        </w:pPr>
        <w:rPr>
          <w:rFonts w:hint="default"/>
        </w:rPr>
      </w:lvl>
    </w:lvlOverride>
    <w:lvlOverride w:ilvl="3">
      <w:lvl w:ilvl="3">
        <w:start w:val="1"/>
        <w:numFmt w:val="decimal"/>
        <w:lvlText w:val="%1.%2.%3.%4."/>
        <w:lvlJc w:val="left"/>
        <w:pPr>
          <w:tabs>
            <w:tab w:val="num" w:pos="1640"/>
          </w:tabs>
          <w:ind w:left="1208" w:hanging="648"/>
        </w:pPr>
        <w:rPr>
          <w:rFonts w:hint="default"/>
        </w:rPr>
      </w:lvl>
    </w:lvlOverride>
    <w:lvlOverride w:ilvl="4">
      <w:lvl w:ilvl="4">
        <w:start w:val="1"/>
        <w:numFmt w:val="decimal"/>
        <w:lvlText w:val="%1.%2.%3.%4.%5."/>
        <w:lvlJc w:val="left"/>
        <w:pPr>
          <w:tabs>
            <w:tab w:val="num" w:pos="2000"/>
          </w:tabs>
          <w:ind w:left="1712" w:hanging="792"/>
        </w:pPr>
        <w:rPr>
          <w:rFonts w:hint="default"/>
        </w:rPr>
      </w:lvl>
    </w:lvlOverride>
    <w:lvlOverride w:ilvl="5">
      <w:lvl w:ilvl="5">
        <w:start w:val="1"/>
        <w:numFmt w:val="decimal"/>
        <w:lvlText w:val="%1.%2.%3.%4.%5.%6."/>
        <w:lvlJc w:val="left"/>
        <w:pPr>
          <w:tabs>
            <w:tab w:val="num" w:pos="2720"/>
          </w:tabs>
          <w:ind w:left="2216" w:hanging="936"/>
        </w:pPr>
        <w:rPr>
          <w:rFonts w:hint="default"/>
        </w:rPr>
      </w:lvl>
    </w:lvlOverride>
    <w:lvlOverride w:ilvl="6">
      <w:lvl w:ilvl="6">
        <w:start w:val="1"/>
        <w:numFmt w:val="decimal"/>
        <w:lvlText w:val="%1.%2.%3.%4.%5.%6.%7."/>
        <w:lvlJc w:val="left"/>
        <w:pPr>
          <w:tabs>
            <w:tab w:val="num" w:pos="3080"/>
          </w:tabs>
          <w:ind w:left="2720" w:hanging="1080"/>
        </w:pPr>
        <w:rPr>
          <w:rFonts w:hint="default"/>
        </w:rPr>
      </w:lvl>
    </w:lvlOverride>
    <w:lvlOverride w:ilvl="7">
      <w:lvl w:ilvl="7">
        <w:start w:val="1"/>
        <w:numFmt w:val="decimal"/>
        <w:lvlText w:val="%1.%2.%3.%4.%5.%6.%7.%8."/>
        <w:lvlJc w:val="left"/>
        <w:pPr>
          <w:tabs>
            <w:tab w:val="num" w:pos="3800"/>
          </w:tabs>
          <w:ind w:left="3224" w:hanging="1224"/>
        </w:pPr>
        <w:rPr>
          <w:rFonts w:hint="default"/>
        </w:rPr>
      </w:lvl>
    </w:lvlOverride>
    <w:lvlOverride w:ilvl="8">
      <w:lvl w:ilvl="8">
        <w:start w:val="1"/>
        <w:numFmt w:val="decimal"/>
        <w:lvlText w:val="%1.%2.%3.%4.%5.%6.%7.%8.%9."/>
        <w:lvlJc w:val="left"/>
        <w:pPr>
          <w:tabs>
            <w:tab w:val="num" w:pos="4160"/>
          </w:tabs>
          <w:ind w:left="3800" w:hanging="1440"/>
        </w:pPr>
        <w:rPr>
          <w:rFonts w:hint="default"/>
        </w:rPr>
      </w:lvl>
    </w:lvlOverride>
  </w:num>
  <w:num w:numId="24">
    <w:abstractNumId w:val="22"/>
    <w:lvlOverride w:ilvl="0">
      <w:startOverride w:val="6"/>
      <w:lvl w:ilvl="0">
        <w:start w:val="6"/>
        <w:numFmt w:val="decimal"/>
        <w:pStyle w:val="BodyText"/>
        <w:lvlText w:val="%1"/>
        <w:lvlJc w:val="left"/>
        <w:pPr>
          <w:tabs>
            <w:tab w:val="num" w:pos="494"/>
          </w:tabs>
          <w:ind w:left="494" w:hanging="494"/>
        </w:pPr>
        <w:rPr>
          <w:rFonts w:hint="default"/>
        </w:rPr>
      </w:lvl>
    </w:lvlOverride>
    <w:lvlOverride w:ilvl="1">
      <w:startOverride w:val="1"/>
      <w:lvl w:ilvl="1">
        <w:start w:val="1"/>
        <w:numFmt w:val="decimal"/>
        <w:lvlText w:val="%1.%2"/>
        <w:lvlJc w:val="left"/>
        <w:pPr>
          <w:tabs>
            <w:tab w:val="num" w:pos="3686"/>
          </w:tabs>
          <w:ind w:left="4180" w:hanging="493"/>
        </w:pPr>
        <w:rPr>
          <w:rFonts w:hint="default"/>
        </w:rPr>
      </w:lvl>
    </w:lvlOverride>
  </w:num>
  <w:num w:numId="25">
    <w:abstractNumId w:val="22"/>
    <w:lvlOverride w:ilvl="0">
      <w:startOverride w:val="6"/>
      <w:lvl w:ilvl="0">
        <w:start w:val="6"/>
        <w:numFmt w:val="decimal"/>
        <w:pStyle w:val="BodyText"/>
        <w:lvlText w:val="%1"/>
        <w:lvlJc w:val="left"/>
        <w:pPr>
          <w:tabs>
            <w:tab w:val="num" w:pos="494"/>
          </w:tabs>
          <w:ind w:left="494" w:hanging="494"/>
        </w:pPr>
        <w:rPr>
          <w:rFonts w:hint="default"/>
        </w:rPr>
      </w:lvl>
    </w:lvlOverride>
    <w:lvlOverride w:ilvl="1">
      <w:startOverride w:val="5"/>
      <w:lvl w:ilvl="1">
        <w:start w:val="5"/>
        <w:numFmt w:val="decimal"/>
        <w:lvlText w:val="%1.%2"/>
        <w:lvlJc w:val="left"/>
        <w:pPr>
          <w:tabs>
            <w:tab w:val="num" w:pos="3686"/>
          </w:tabs>
          <w:ind w:left="4180" w:hanging="493"/>
        </w:pPr>
        <w:rPr>
          <w:rFonts w:hint="default"/>
        </w:rPr>
      </w:lvl>
    </w:lvlOverride>
  </w:num>
  <w:num w:numId="26">
    <w:abstractNumId w:val="22"/>
    <w:lvlOverride w:ilvl="0">
      <w:startOverride w:val="6"/>
      <w:lvl w:ilvl="0">
        <w:start w:val="6"/>
        <w:numFmt w:val="decimal"/>
        <w:pStyle w:val="BodyText"/>
        <w:lvlText w:val="%1"/>
        <w:lvlJc w:val="left"/>
        <w:pPr>
          <w:tabs>
            <w:tab w:val="num" w:pos="494"/>
          </w:tabs>
          <w:ind w:left="494" w:hanging="494"/>
        </w:pPr>
        <w:rPr>
          <w:rFonts w:hint="default"/>
        </w:rPr>
      </w:lvl>
    </w:lvlOverride>
    <w:lvlOverride w:ilvl="1">
      <w:startOverride w:val="6"/>
      <w:lvl w:ilvl="1">
        <w:start w:val="6"/>
        <w:numFmt w:val="decimal"/>
        <w:lvlText w:val="%1.%2"/>
        <w:lvlJc w:val="left"/>
        <w:pPr>
          <w:tabs>
            <w:tab w:val="num" w:pos="3686"/>
          </w:tabs>
          <w:ind w:left="4180" w:hanging="493"/>
        </w:pPr>
        <w:rPr>
          <w:rFonts w:hint="default"/>
        </w:rPr>
      </w:lvl>
    </w:lvlOverride>
  </w:num>
  <w:num w:numId="27">
    <w:abstractNumId w:val="22"/>
    <w:lvlOverride w:ilvl="0">
      <w:startOverride w:val="6"/>
      <w:lvl w:ilvl="0">
        <w:start w:val="6"/>
        <w:numFmt w:val="decimal"/>
        <w:pStyle w:val="BodyText"/>
        <w:lvlText w:val="%1"/>
        <w:lvlJc w:val="left"/>
        <w:pPr>
          <w:tabs>
            <w:tab w:val="num" w:pos="494"/>
          </w:tabs>
          <w:ind w:left="494" w:hanging="494"/>
        </w:pPr>
        <w:rPr>
          <w:rFonts w:hint="default"/>
        </w:rPr>
      </w:lvl>
    </w:lvlOverride>
    <w:lvlOverride w:ilvl="1">
      <w:startOverride w:val="7"/>
      <w:lvl w:ilvl="1">
        <w:start w:val="7"/>
        <w:numFmt w:val="decimal"/>
        <w:lvlText w:val="%1.%2"/>
        <w:lvlJc w:val="left"/>
        <w:pPr>
          <w:tabs>
            <w:tab w:val="num" w:pos="3686"/>
          </w:tabs>
          <w:ind w:left="4180" w:hanging="493"/>
        </w:pPr>
        <w:rPr>
          <w:rFonts w:hint="default"/>
        </w:rPr>
      </w:lvl>
    </w:lvlOverride>
  </w:num>
  <w:num w:numId="28">
    <w:abstractNumId w:val="22"/>
    <w:lvlOverride w:ilvl="0">
      <w:startOverride w:val="9"/>
      <w:lvl w:ilvl="0">
        <w:start w:val="9"/>
        <w:numFmt w:val="decimal"/>
        <w:pStyle w:val="BodyText"/>
        <w:lvlText w:val="%1"/>
        <w:lvlJc w:val="left"/>
        <w:pPr>
          <w:tabs>
            <w:tab w:val="num" w:pos="494"/>
          </w:tabs>
          <w:ind w:left="494" w:hanging="494"/>
        </w:pPr>
        <w:rPr>
          <w:rFonts w:hint="default"/>
        </w:rPr>
      </w:lvl>
    </w:lvlOverride>
    <w:lvlOverride w:ilvl="1">
      <w:startOverride w:val="4"/>
      <w:lvl w:ilvl="1">
        <w:start w:val="4"/>
        <w:numFmt w:val="decimal"/>
        <w:lvlText w:val="%1.%2"/>
        <w:lvlJc w:val="left"/>
        <w:pPr>
          <w:tabs>
            <w:tab w:val="num" w:pos="3686"/>
          </w:tabs>
          <w:ind w:left="4180" w:hanging="493"/>
        </w:pPr>
        <w:rPr>
          <w:rFonts w:hint="default"/>
        </w:rPr>
      </w:lvl>
    </w:lvlOverride>
  </w:num>
  <w:num w:numId="29">
    <w:abstractNumId w:val="26"/>
  </w:num>
  <w:num w:numId="30">
    <w:abstractNumId w:val="25"/>
  </w:num>
  <w:num w:numId="31">
    <w:abstractNumId w:val="5"/>
  </w:num>
  <w:num w:numId="32">
    <w:abstractNumId w:val="7"/>
  </w:num>
  <w:num w:numId="33">
    <w:abstractNumId w:val="13"/>
    <w:lvlOverride w:ilvl="0">
      <w:startOverride w:val="3"/>
    </w:lvlOverride>
  </w:num>
  <w:num w:numId="34">
    <w:abstractNumId w:val="13"/>
    <w:lvlOverride w:ilvl="0">
      <w:startOverride w:val="7"/>
    </w:lvlOverride>
    <w:lvlOverride w:ilvl="1">
      <w:startOverride w:val="1"/>
    </w:lvlOverride>
  </w:num>
  <w:num w:numId="35">
    <w:abstractNumId w:val="13"/>
    <w:lvlOverride w:ilvl="0">
      <w:startOverride w:val="7"/>
    </w:lvlOverride>
    <w:lvlOverride w:ilvl="1">
      <w:startOverride w:val="2"/>
    </w:lvlOverride>
  </w:num>
  <w:num w:numId="36">
    <w:abstractNumId w:val="13"/>
    <w:lvlOverride w:ilvl="0">
      <w:startOverride w:val="9"/>
    </w:lvlOverride>
    <w:lvlOverride w:ilvl="1">
      <w:startOverride w:val="5"/>
    </w:lvlOverride>
  </w:num>
  <w:num w:numId="37">
    <w:abstractNumId w:val="18"/>
  </w:num>
  <w:num w:numId="38">
    <w:abstractNumId w:val="17"/>
  </w:num>
  <w:num w:numId="39">
    <w:abstractNumId w:val="11"/>
  </w:num>
  <w:num w:numId="40">
    <w:abstractNumId w:val="14"/>
  </w:num>
  <w:num w:numId="41">
    <w:abstractNumId w:val="9"/>
  </w:num>
  <w:num w:numId="42">
    <w:abstractNumId w:val="1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NZ" w:vendorID="8" w:dllVersion="513" w:checkStyle="1"/>
  <w:activeWritingStyle w:appName="MSWord" w:lang="en-GB" w:vendorID="8" w:dllVersion="513" w:checkStyle="1"/>
  <w:proofState w:spelling="clean" w:grammar="clean"/>
  <w:stylePaneFormatFilter w:val="6804" w:allStyles="0" w:customStyles="0" w:latentStyles="1" w:stylesInUse="0" w:headingStyles="0" w:numberingStyles="0" w:tableStyles="0" w:directFormattingOnRuns="0" w:directFormattingOnParagraphs="0" w:directFormattingOnNumbering="0" w:directFormattingOnTables="1" w:clearFormatting="0" w:top3HeadingStyles="1" w:visibleStyles="1"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151C"/>
    <w:rsid w:val="000000AA"/>
    <w:rsid w:val="00000FCE"/>
    <w:rsid w:val="0000206B"/>
    <w:rsid w:val="00003F4C"/>
    <w:rsid w:val="00004ADF"/>
    <w:rsid w:val="00004E54"/>
    <w:rsid w:val="00005729"/>
    <w:rsid w:val="00012526"/>
    <w:rsid w:val="00012577"/>
    <w:rsid w:val="0001360E"/>
    <w:rsid w:val="000222FF"/>
    <w:rsid w:val="000226D3"/>
    <w:rsid w:val="000255D5"/>
    <w:rsid w:val="000348AD"/>
    <w:rsid w:val="00034D70"/>
    <w:rsid w:val="00036757"/>
    <w:rsid w:val="00040CCF"/>
    <w:rsid w:val="0004219B"/>
    <w:rsid w:val="00042696"/>
    <w:rsid w:val="00045784"/>
    <w:rsid w:val="00046294"/>
    <w:rsid w:val="00050B25"/>
    <w:rsid w:val="00055E34"/>
    <w:rsid w:val="0005681C"/>
    <w:rsid w:val="000578C2"/>
    <w:rsid w:val="00060206"/>
    <w:rsid w:val="00060958"/>
    <w:rsid w:val="0006187F"/>
    <w:rsid w:val="00062834"/>
    <w:rsid w:val="000657C1"/>
    <w:rsid w:val="000661D3"/>
    <w:rsid w:val="000676D0"/>
    <w:rsid w:val="00067CF9"/>
    <w:rsid w:val="00075122"/>
    <w:rsid w:val="00076D7D"/>
    <w:rsid w:val="00077158"/>
    <w:rsid w:val="000801E1"/>
    <w:rsid w:val="00080B12"/>
    <w:rsid w:val="000816B2"/>
    <w:rsid w:val="00086658"/>
    <w:rsid w:val="00087738"/>
    <w:rsid w:val="00091C05"/>
    <w:rsid w:val="000947F5"/>
    <w:rsid w:val="00094F3B"/>
    <w:rsid w:val="000A54F3"/>
    <w:rsid w:val="000A5F57"/>
    <w:rsid w:val="000A6585"/>
    <w:rsid w:val="000A783C"/>
    <w:rsid w:val="000B0DA6"/>
    <w:rsid w:val="000B1C58"/>
    <w:rsid w:val="000B44C4"/>
    <w:rsid w:val="000B6B7D"/>
    <w:rsid w:val="000C0F60"/>
    <w:rsid w:val="000C27CE"/>
    <w:rsid w:val="000C4EC3"/>
    <w:rsid w:val="000C6802"/>
    <w:rsid w:val="000C71F3"/>
    <w:rsid w:val="000C7617"/>
    <w:rsid w:val="000C7E41"/>
    <w:rsid w:val="000D1310"/>
    <w:rsid w:val="000D1434"/>
    <w:rsid w:val="000D16EE"/>
    <w:rsid w:val="000D2E64"/>
    <w:rsid w:val="000D3A43"/>
    <w:rsid w:val="000D6270"/>
    <w:rsid w:val="000D6C52"/>
    <w:rsid w:val="000D7528"/>
    <w:rsid w:val="000E01F5"/>
    <w:rsid w:val="000E10EC"/>
    <w:rsid w:val="000E27CB"/>
    <w:rsid w:val="000E56DF"/>
    <w:rsid w:val="000E6062"/>
    <w:rsid w:val="000E7175"/>
    <w:rsid w:val="000E74EB"/>
    <w:rsid w:val="000F18FF"/>
    <w:rsid w:val="000F296D"/>
    <w:rsid w:val="000F2CBB"/>
    <w:rsid w:val="000F3269"/>
    <w:rsid w:val="000F456F"/>
    <w:rsid w:val="000F4698"/>
    <w:rsid w:val="000F5308"/>
    <w:rsid w:val="000F582D"/>
    <w:rsid w:val="000F7458"/>
    <w:rsid w:val="000F7A77"/>
    <w:rsid w:val="00100D21"/>
    <w:rsid w:val="00101DA3"/>
    <w:rsid w:val="00101F4F"/>
    <w:rsid w:val="0010300C"/>
    <w:rsid w:val="001051CC"/>
    <w:rsid w:val="00105CE4"/>
    <w:rsid w:val="00106D93"/>
    <w:rsid w:val="00111FF8"/>
    <w:rsid w:val="001123AE"/>
    <w:rsid w:val="00112765"/>
    <w:rsid w:val="00122402"/>
    <w:rsid w:val="00122763"/>
    <w:rsid w:val="001250FE"/>
    <w:rsid w:val="00125E3C"/>
    <w:rsid w:val="00131E16"/>
    <w:rsid w:val="0013346E"/>
    <w:rsid w:val="00134B7C"/>
    <w:rsid w:val="0013591F"/>
    <w:rsid w:val="00136DA7"/>
    <w:rsid w:val="00137D0A"/>
    <w:rsid w:val="00137F0C"/>
    <w:rsid w:val="001410CD"/>
    <w:rsid w:val="001439CA"/>
    <w:rsid w:val="00145C84"/>
    <w:rsid w:val="00146213"/>
    <w:rsid w:val="001477E2"/>
    <w:rsid w:val="00150107"/>
    <w:rsid w:val="001504A1"/>
    <w:rsid w:val="00152E1F"/>
    <w:rsid w:val="00154640"/>
    <w:rsid w:val="00155658"/>
    <w:rsid w:val="00155E5A"/>
    <w:rsid w:val="00156BFD"/>
    <w:rsid w:val="00160C2F"/>
    <w:rsid w:val="00163418"/>
    <w:rsid w:val="001637C5"/>
    <w:rsid w:val="001640E4"/>
    <w:rsid w:val="001644DF"/>
    <w:rsid w:val="00166786"/>
    <w:rsid w:val="00167D68"/>
    <w:rsid w:val="00170695"/>
    <w:rsid w:val="00171328"/>
    <w:rsid w:val="0017201E"/>
    <w:rsid w:val="001744B4"/>
    <w:rsid w:val="00175010"/>
    <w:rsid w:val="00175EB1"/>
    <w:rsid w:val="0017742C"/>
    <w:rsid w:val="00181067"/>
    <w:rsid w:val="0018122D"/>
    <w:rsid w:val="0018155C"/>
    <w:rsid w:val="00182B56"/>
    <w:rsid w:val="00183C9B"/>
    <w:rsid w:val="0019128B"/>
    <w:rsid w:val="00191D1E"/>
    <w:rsid w:val="0019255B"/>
    <w:rsid w:val="00194598"/>
    <w:rsid w:val="001952E8"/>
    <w:rsid w:val="001953FA"/>
    <w:rsid w:val="00196063"/>
    <w:rsid w:val="001A0B7E"/>
    <w:rsid w:val="001A57A1"/>
    <w:rsid w:val="001B17DF"/>
    <w:rsid w:val="001B2F74"/>
    <w:rsid w:val="001B3A0D"/>
    <w:rsid w:val="001B3A60"/>
    <w:rsid w:val="001B4E9D"/>
    <w:rsid w:val="001B7D9E"/>
    <w:rsid w:val="001C0D3A"/>
    <w:rsid w:val="001C19E6"/>
    <w:rsid w:val="001C1D30"/>
    <w:rsid w:val="001C2B3F"/>
    <w:rsid w:val="001C3ABC"/>
    <w:rsid w:val="001C3D6A"/>
    <w:rsid w:val="001C7232"/>
    <w:rsid w:val="001D2889"/>
    <w:rsid w:val="001D4D36"/>
    <w:rsid w:val="001E1BC1"/>
    <w:rsid w:val="001E1D92"/>
    <w:rsid w:val="001E51B7"/>
    <w:rsid w:val="001E5EDC"/>
    <w:rsid w:val="001E679F"/>
    <w:rsid w:val="001E6D91"/>
    <w:rsid w:val="001F0B35"/>
    <w:rsid w:val="001F13E2"/>
    <w:rsid w:val="001F1E64"/>
    <w:rsid w:val="001F1F25"/>
    <w:rsid w:val="001F3B4F"/>
    <w:rsid w:val="001F3BF7"/>
    <w:rsid w:val="001F7B12"/>
    <w:rsid w:val="00200C32"/>
    <w:rsid w:val="002032DD"/>
    <w:rsid w:val="00203602"/>
    <w:rsid w:val="002039F7"/>
    <w:rsid w:val="0020413A"/>
    <w:rsid w:val="00204E04"/>
    <w:rsid w:val="00204E09"/>
    <w:rsid w:val="0020592E"/>
    <w:rsid w:val="00205EA7"/>
    <w:rsid w:val="00206A6D"/>
    <w:rsid w:val="002073E6"/>
    <w:rsid w:val="00207CD6"/>
    <w:rsid w:val="00212F19"/>
    <w:rsid w:val="00215105"/>
    <w:rsid w:val="0021522B"/>
    <w:rsid w:val="00215BD4"/>
    <w:rsid w:val="00217563"/>
    <w:rsid w:val="00217721"/>
    <w:rsid w:val="0022134B"/>
    <w:rsid w:val="00221945"/>
    <w:rsid w:val="0022622A"/>
    <w:rsid w:val="00226DE0"/>
    <w:rsid w:val="0022768E"/>
    <w:rsid w:val="002319DA"/>
    <w:rsid w:val="00232E50"/>
    <w:rsid w:val="00234806"/>
    <w:rsid w:val="00234CD4"/>
    <w:rsid w:val="00235145"/>
    <w:rsid w:val="002357A1"/>
    <w:rsid w:val="00235CE0"/>
    <w:rsid w:val="00237193"/>
    <w:rsid w:val="00237AF0"/>
    <w:rsid w:val="00237F41"/>
    <w:rsid w:val="00240499"/>
    <w:rsid w:val="00240D1B"/>
    <w:rsid w:val="00241E06"/>
    <w:rsid w:val="00242ADA"/>
    <w:rsid w:val="00243F8A"/>
    <w:rsid w:val="00244EC8"/>
    <w:rsid w:val="002459A6"/>
    <w:rsid w:val="00246A44"/>
    <w:rsid w:val="002500ED"/>
    <w:rsid w:val="00251B68"/>
    <w:rsid w:val="0025242A"/>
    <w:rsid w:val="00257C9B"/>
    <w:rsid w:val="00257D2B"/>
    <w:rsid w:val="002605C4"/>
    <w:rsid w:val="00260AC4"/>
    <w:rsid w:val="002612C6"/>
    <w:rsid w:val="0026138D"/>
    <w:rsid w:val="0026258B"/>
    <w:rsid w:val="0026422B"/>
    <w:rsid w:val="002648E5"/>
    <w:rsid w:val="00264D23"/>
    <w:rsid w:val="00264DC8"/>
    <w:rsid w:val="00264DEF"/>
    <w:rsid w:val="00266C25"/>
    <w:rsid w:val="0026782F"/>
    <w:rsid w:val="00267DBF"/>
    <w:rsid w:val="00272688"/>
    <w:rsid w:val="0027401F"/>
    <w:rsid w:val="00274342"/>
    <w:rsid w:val="00274776"/>
    <w:rsid w:val="00274B8F"/>
    <w:rsid w:val="0027573F"/>
    <w:rsid w:val="002778B6"/>
    <w:rsid w:val="00277B7A"/>
    <w:rsid w:val="00277CB5"/>
    <w:rsid w:val="00281B33"/>
    <w:rsid w:val="00282C7D"/>
    <w:rsid w:val="002833F8"/>
    <w:rsid w:val="002847DE"/>
    <w:rsid w:val="00285679"/>
    <w:rsid w:val="00285EB2"/>
    <w:rsid w:val="002867A1"/>
    <w:rsid w:val="00287901"/>
    <w:rsid w:val="0029172E"/>
    <w:rsid w:val="002943A4"/>
    <w:rsid w:val="00294802"/>
    <w:rsid w:val="00297DCE"/>
    <w:rsid w:val="002A161B"/>
    <w:rsid w:val="002A268C"/>
    <w:rsid w:val="002A34EA"/>
    <w:rsid w:val="002A44F3"/>
    <w:rsid w:val="002A45C6"/>
    <w:rsid w:val="002A4943"/>
    <w:rsid w:val="002A4DDF"/>
    <w:rsid w:val="002A62C6"/>
    <w:rsid w:val="002B0C7B"/>
    <w:rsid w:val="002B3348"/>
    <w:rsid w:val="002C1C04"/>
    <w:rsid w:val="002C2E2E"/>
    <w:rsid w:val="002C3216"/>
    <w:rsid w:val="002C3588"/>
    <w:rsid w:val="002C3E94"/>
    <w:rsid w:val="002C4914"/>
    <w:rsid w:val="002C5F5C"/>
    <w:rsid w:val="002C6173"/>
    <w:rsid w:val="002C6862"/>
    <w:rsid w:val="002C7635"/>
    <w:rsid w:val="002D08AF"/>
    <w:rsid w:val="002D14F7"/>
    <w:rsid w:val="002D2EB8"/>
    <w:rsid w:val="002D5582"/>
    <w:rsid w:val="002D5D7D"/>
    <w:rsid w:val="002D78FD"/>
    <w:rsid w:val="002D7C4D"/>
    <w:rsid w:val="002E20AA"/>
    <w:rsid w:val="002E20E9"/>
    <w:rsid w:val="002E4ECF"/>
    <w:rsid w:val="002E5D40"/>
    <w:rsid w:val="002F2CE0"/>
    <w:rsid w:val="002F3900"/>
    <w:rsid w:val="002F5011"/>
    <w:rsid w:val="002F617C"/>
    <w:rsid w:val="003035A6"/>
    <w:rsid w:val="00305EB2"/>
    <w:rsid w:val="00310151"/>
    <w:rsid w:val="003122B8"/>
    <w:rsid w:val="00313064"/>
    <w:rsid w:val="00315155"/>
    <w:rsid w:val="003154B1"/>
    <w:rsid w:val="003236AA"/>
    <w:rsid w:val="003241A2"/>
    <w:rsid w:val="00324255"/>
    <w:rsid w:val="003247F9"/>
    <w:rsid w:val="00324EA7"/>
    <w:rsid w:val="00324F8A"/>
    <w:rsid w:val="003257F4"/>
    <w:rsid w:val="00330656"/>
    <w:rsid w:val="00331FCB"/>
    <w:rsid w:val="00332688"/>
    <w:rsid w:val="00332E4F"/>
    <w:rsid w:val="003350A4"/>
    <w:rsid w:val="00335BEB"/>
    <w:rsid w:val="00337B87"/>
    <w:rsid w:val="00343A4F"/>
    <w:rsid w:val="0035245B"/>
    <w:rsid w:val="003526A8"/>
    <w:rsid w:val="00352F98"/>
    <w:rsid w:val="00357075"/>
    <w:rsid w:val="00357956"/>
    <w:rsid w:val="00357CB9"/>
    <w:rsid w:val="003629B0"/>
    <w:rsid w:val="003644F8"/>
    <w:rsid w:val="00364B76"/>
    <w:rsid w:val="003651C7"/>
    <w:rsid w:val="00365434"/>
    <w:rsid w:val="003656C4"/>
    <w:rsid w:val="0036743D"/>
    <w:rsid w:val="00367F8D"/>
    <w:rsid w:val="00375A14"/>
    <w:rsid w:val="00376B56"/>
    <w:rsid w:val="00377043"/>
    <w:rsid w:val="00377B99"/>
    <w:rsid w:val="00381239"/>
    <w:rsid w:val="00382867"/>
    <w:rsid w:val="00382E65"/>
    <w:rsid w:val="00383759"/>
    <w:rsid w:val="00383C19"/>
    <w:rsid w:val="0038470D"/>
    <w:rsid w:val="00385901"/>
    <w:rsid w:val="00386D25"/>
    <w:rsid w:val="00391A43"/>
    <w:rsid w:val="003933E2"/>
    <w:rsid w:val="00396481"/>
    <w:rsid w:val="0039788C"/>
    <w:rsid w:val="003A26AB"/>
    <w:rsid w:val="003A422F"/>
    <w:rsid w:val="003A561D"/>
    <w:rsid w:val="003B1B9F"/>
    <w:rsid w:val="003B2A5D"/>
    <w:rsid w:val="003B4716"/>
    <w:rsid w:val="003C1529"/>
    <w:rsid w:val="003C1E12"/>
    <w:rsid w:val="003C5769"/>
    <w:rsid w:val="003D079B"/>
    <w:rsid w:val="003D12A3"/>
    <w:rsid w:val="003D1536"/>
    <w:rsid w:val="003D174B"/>
    <w:rsid w:val="003D2297"/>
    <w:rsid w:val="003D25B8"/>
    <w:rsid w:val="003D770F"/>
    <w:rsid w:val="003E0CA7"/>
    <w:rsid w:val="003E151C"/>
    <w:rsid w:val="003E5C6D"/>
    <w:rsid w:val="003F0267"/>
    <w:rsid w:val="003F0B5D"/>
    <w:rsid w:val="003F2626"/>
    <w:rsid w:val="003F2BA9"/>
    <w:rsid w:val="003F4249"/>
    <w:rsid w:val="003F5015"/>
    <w:rsid w:val="003F5D45"/>
    <w:rsid w:val="003F5FAE"/>
    <w:rsid w:val="003F6E8C"/>
    <w:rsid w:val="003F74C5"/>
    <w:rsid w:val="00400F3C"/>
    <w:rsid w:val="004011BF"/>
    <w:rsid w:val="00401AA7"/>
    <w:rsid w:val="00401E87"/>
    <w:rsid w:val="00404408"/>
    <w:rsid w:val="004056F8"/>
    <w:rsid w:val="004070DA"/>
    <w:rsid w:val="004073F7"/>
    <w:rsid w:val="004122D4"/>
    <w:rsid w:val="00413108"/>
    <w:rsid w:val="00413373"/>
    <w:rsid w:val="00413DC6"/>
    <w:rsid w:val="004151B0"/>
    <w:rsid w:val="004174EE"/>
    <w:rsid w:val="004237E1"/>
    <w:rsid w:val="00425785"/>
    <w:rsid w:val="00426D5A"/>
    <w:rsid w:val="004305CC"/>
    <w:rsid w:val="0043136F"/>
    <w:rsid w:val="004328B0"/>
    <w:rsid w:val="00433388"/>
    <w:rsid w:val="00434B74"/>
    <w:rsid w:val="00435346"/>
    <w:rsid w:val="00436424"/>
    <w:rsid w:val="00437A44"/>
    <w:rsid w:val="00440D09"/>
    <w:rsid w:val="004429C9"/>
    <w:rsid w:val="004433E8"/>
    <w:rsid w:val="0044381D"/>
    <w:rsid w:val="00443D9D"/>
    <w:rsid w:val="00446454"/>
    <w:rsid w:val="00446517"/>
    <w:rsid w:val="00446D5F"/>
    <w:rsid w:val="00447A76"/>
    <w:rsid w:val="004514CC"/>
    <w:rsid w:val="0045290E"/>
    <w:rsid w:val="00453382"/>
    <w:rsid w:val="00454CCD"/>
    <w:rsid w:val="00454CE1"/>
    <w:rsid w:val="004557A6"/>
    <w:rsid w:val="004605AA"/>
    <w:rsid w:val="0046188B"/>
    <w:rsid w:val="00461D35"/>
    <w:rsid w:val="00462E70"/>
    <w:rsid w:val="00463970"/>
    <w:rsid w:val="00464FE5"/>
    <w:rsid w:val="0046727D"/>
    <w:rsid w:val="00467A68"/>
    <w:rsid w:val="00467D65"/>
    <w:rsid w:val="0047135B"/>
    <w:rsid w:val="004779F7"/>
    <w:rsid w:val="00480A3E"/>
    <w:rsid w:val="004829EC"/>
    <w:rsid w:val="00482C16"/>
    <w:rsid w:val="0048313E"/>
    <w:rsid w:val="00484219"/>
    <w:rsid w:val="00485C04"/>
    <w:rsid w:val="00486782"/>
    <w:rsid w:val="004867D2"/>
    <w:rsid w:val="00486E54"/>
    <w:rsid w:val="00492BCD"/>
    <w:rsid w:val="00494870"/>
    <w:rsid w:val="004954DE"/>
    <w:rsid w:val="00495EA1"/>
    <w:rsid w:val="00496DE2"/>
    <w:rsid w:val="004972EA"/>
    <w:rsid w:val="004975C6"/>
    <w:rsid w:val="004A2F36"/>
    <w:rsid w:val="004A486E"/>
    <w:rsid w:val="004A5B07"/>
    <w:rsid w:val="004A65F0"/>
    <w:rsid w:val="004A75F3"/>
    <w:rsid w:val="004B0128"/>
    <w:rsid w:val="004B034E"/>
    <w:rsid w:val="004B2D17"/>
    <w:rsid w:val="004B3E2E"/>
    <w:rsid w:val="004B4AB6"/>
    <w:rsid w:val="004B4C10"/>
    <w:rsid w:val="004B7AD4"/>
    <w:rsid w:val="004C0B9F"/>
    <w:rsid w:val="004C15D2"/>
    <w:rsid w:val="004C2C1A"/>
    <w:rsid w:val="004C635D"/>
    <w:rsid w:val="004C6C77"/>
    <w:rsid w:val="004C72D5"/>
    <w:rsid w:val="004C7EF1"/>
    <w:rsid w:val="004D049E"/>
    <w:rsid w:val="004D1055"/>
    <w:rsid w:val="004D19C8"/>
    <w:rsid w:val="004D2101"/>
    <w:rsid w:val="004D35F5"/>
    <w:rsid w:val="004E088A"/>
    <w:rsid w:val="004E42DC"/>
    <w:rsid w:val="004E4E4D"/>
    <w:rsid w:val="004E4F20"/>
    <w:rsid w:val="004F0F54"/>
    <w:rsid w:val="004F3E0D"/>
    <w:rsid w:val="004F4A0A"/>
    <w:rsid w:val="004F4C6C"/>
    <w:rsid w:val="004F6F87"/>
    <w:rsid w:val="004F7A54"/>
    <w:rsid w:val="004F7EC6"/>
    <w:rsid w:val="005010C4"/>
    <w:rsid w:val="00502577"/>
    <w:rsid w:val="00504CED"/>
    <w:rsid w:val="00506261"/>
    <w:rsid w:val="00507751"/>
    <w:rsid w:val="00510332"/>
    <w:rsid w:val="005104E9"/>
    <w:rsid w:val="0051276A"/>
    <w:rsid w:val="00514FAA"/>
    <w:rsid w:val="00515492"/>
    <w:rsid w:val="0051564F"/>
    <w:rsid w:val="00517877"/>
    <w:rsid w:val="0052297B"/>
    <w:rsid w:val="00524F65"/>
    <w:rsid w:val="00534D13"/>
    <w:rsid w:val="0054091A"/>
    <w:rsid w:val="005415E2"/>
    <w:rsid w:val="005417DA"/>
    <w:rsid w:val="00543495"/>
    <w:rsid w:val="005446F5"/>
    <w:rsid w:val="00550CBC"/>
    <w:rsid w:val="00551216"/>
    <w:rsid w:val="00551E38"/>
    <w:rsid w:val="00554AF2"/>
    <w:rsid w:val="00555CB1"/>
    <w:rsid w:val="00560B7C"/>
    <w:rsid w:val="00561179"/>
    <w:rsid w:val="0056160A"/>
    <w:rsid w:val="005617CA"/>
    <w:rsid w:val="005625D8"/>
    <w:rsid w:val="0056385C"/>
    <w:rsid w:val="00563984"/>
    <w:rsid w:val="00565A64"/>
    <w:rsid w:val="00566E46"/>
    <w:rsid w:val="0056787D"/>
    <w:rsid w:val="00570CA1"/>
    <w:rsid w:val="0057240D"/>
    <w:rsid w:val="0057293E"/>
    <w:rsid w:val="00575075"/>
    <w:rsid w:val="00575E90"/>
    <w:rsid w:val="00576ADD"/>
    <w:rsid w:val="0057730D"/>
    <w:rsid w:val="00580408"/>
    <w:rsid w:val="00580D84"/>
    <w:rsid w:val="00581A73"/>
    <w:rsid w:val="00581D53"/>
    <w:rsid w:val="00582A43"/>
    <w:rsid w:val="00582B24"/>
    <w:rsid w:val="005834C0"/>
    <w:rsid w:val="005834E1"/>
    <w:rsid w:val="00583B3D"/>
    <w:rsid w:val="0058592C"/>
    <w:rsid w:val="00586B74"/>
    <w:rsid w:val="00586C2A"/>
    <w:rsid w:val="00586D97"/>
    <w:rsid w:val="00587A73"/>
    <w:rsid w:val="005905A3"/>
    <w:rsid w:val="005934D4"/>
    <w:rsid w:val="00593698"/>
    <w:rsid w:val="00594BDC"/>
    <w:rsid w:val="00595C04"/>
    <w:rsid w:val="005962AF"/>
    <w:rsid w:val="00596615"/>
    <w:rsid w:val="00596878"/>
    <w:rsid w:val="005A01D1"/>
    <w:rsid w:val="005A0CAB"/>
    <w:rsid w:val="005A13B0"/>
    <w:rsid w:val="005A1776"/>
    <w:rsid w:val="005A251F"/>
    <w:rsid w:val="005A34FE"/>
    <w:rsid w:val="005A541E"/>
    <w:rsid w:val="005A7B54"/>
    <w:rsid w:val="005B06C0"/>
    <w:rsid w:val="005B14CC"/>
    <w:rsid w:val="005B1EBD"/>
    <w:rsid w:val="005B2A2A"/>
    <w:rsid w:val="005B2CCD"/>
    <w:rsid w:val="005B3F9C"/>
    <w:rsid w:val="005B425E"/>
    <w:rsid w:val="005B579E"/>
    <w:rsid w:val="005C1B23"/>
    <w:rsid w:val="005C277A"/>
    <w:rsid w:val="005C2C9F"/>
    <w:rsid w:val="005C2E46"/>
    <w:rsid w:val="005C5353"/>
    <w:rsid w:val="005C6150"/>
    <w:rsid w:val="005D1B9A"/>
    <w:rsid w:val="005D31B1"/>
    <w:rsid w:val="005D440A"/>
    <w:rsid w:val="005D4978"/>
    <w:rsid w:val="005D4B52"/>
    <w:rsid w:val="005D52FB"/>
    <w:rsid w:val="005D7515"/>
    <w:rsid w:val="005E62DA"/>
    <w:rsid w:val="005E6DD0"/>
    <w:rsid w:val="005F54BD"/>
    <w:rsid w:val="005F68FC"/>
    <w:rsid w:val="00603ACF"/>
    <w:rsid w:val="0060643A"/>
    <w:rsid w:val="0061252C"/>
    <w:rsid w:val="00613F23"/>
    <w:rsid w:val="00614F4C"/>
    <w:rsid w:val="00617047"/>
    <w:rsid w:val="00617A88"/>
    <w:rsid w:val="006208E0"/>
    <w:rsid w:val="00620A3A"/>
    <w:rsid w:val="00620BDA"/>
    <w:rsid w:val="00621676"/>
    <w:rsid w:val="00622C93"/>
    <w:rsid w:val="0062494C"/>
    <w:rsid w:val="00624E27"/>
    <w:rsid w:val="00625660"/>
    <w:rsid w:val="00625AB5"/>
    <w:rsid w:val="006305B1"/>
    <w:rsid w:val="00632BCC"/>
    <w:rsid w:val="0063387C"/>
    <w:rsid w:val="00634969"/>
    <w:rsid w:val="006363DB"/>
    <w:rsid w:val="00641B08"/>
    <w:rsid w:val="006421BD"/>
    <w:rsid w:val="00642B0B"/>
    <w:rsid w:val="00642EB5"/>
    <w:rsid w:val="00643FC4"/>
    <w:rsid w:val="006458B5"/>
    <w:rsid w:val="006471A1"/>
    <w:rsid w:val="006529DF"/>
    <w:rsid w:val="00657261"/>
    <w:rsid w:val="006617D8"/>
    <w:rsid w:val="00661C7F"/>
    <w:rsid w:val="00661E5A"/>
    <w:rsid w:val="0066344D"/>
    <w:rsid w:val="00663AD2"/>
    <w:rsid w:val="0066446C"/>
    <w:rsid w:val="006651BA"/>
    <w:rsid w:val="00665731"/>
    <w:rsid w:val="00665E4E"/>
    <w:rsid w:val="00666092"/>
    <w:rsid w:val="0066750D"/>
    <w:rsid w:val="00670D1E"/>
    <w:rsid w:val="006720F9"/>
    <w:rsid w:val="00672735"/>
    <w:rsid w:val="00674116"/>
    <w:rsid w:val="0067690E"/>
    <w:rsid w:val="00680E3B"/>
    <w:rsid w:val="006811FC"/>
    <w:rsid w:val="00682971"/>
    <w:rsid w:val="00683268"/>
    <w:rsid w:val="00684621"/>
    <w:rsid w:val="006853F1"/>
    <w:rsid w:val="006868CB"/>
    <w:rsid w:val="00687723"/>
    <w:rsid w:val="00691C4C"/>
    <w:rsid w:val="00693451"/>
    <w:rsid w:val="00695972"/>
    <w:rsid w:val="006A1D32"/>
    <w:rsid w:val="006A202C"/>
    <w:rsid w:val="006A350C"/>
    <w:rsid w:val="006A470E"/>
    <w:rsid w:val="006A60FD"/>
    <w:rsid w:val="006A752B"/>
    <w:rsid w:val="006B0050"/>
    <w:rsid w:val="006B09F3"/>
    <w:rsid w:val="006B5118"/>
    <w:rsid w:val="006B551E"/>
    <w:rsid w:val="006B7589"/>
    <w:rsid w:val="006B7D50"/>
    <w:rsid w:val="006C2241"/>
    <w:rsid w:val="006C30D8"/>
    <w:rsid w:val="006C4022"/>
    <w:rsid w:val="006C41B5"/>
    <w:rsid w:val="006C441D"/>
    <w:rsid w:val="006C4B6C"/>
    <w:rsid w:val="006C5F77"/>
    <w:rsid w:val="006C6A16"/>
    <w:rsid w:val="006C7B96"/>
    <w:rsid w:val="006D05C0"/>
    <w:rsid w:val="006D1D72"/>
    <w:rsid w:val="006D1F78"/>
    <w:rsid w:val="006D222E"/>
    <w:rsid w:val="006D2F77"/>
    <w:rsid w:val="006D4139"/>
    <w:rsid w:val="006D469F"/>
    <w:rsid w:val="006D4975"/>
    <w:rsid w:val="006D6C37"/>
    <w:rsid w:val="006E0F07"/>
    <w:rsid w:val="006E2BD5"/>
    <w:rsid w:val="006E5BD8"/>
    <w:rsid w:val="006E6ABC"/>
    <w:rsid w:val="006E6B97"/>
    <w:rsid w:val="006F0F6F"/>
    <w:rsid w:val="006F1582"/>
    <w:rsid w:val="006F2098"/>
    <w:rsid w:val="006F3D86"/>
    <w:rsid w:val="006F48A1"/>
    <w:rsid w:val="006F66D3"/>
    <w:rsid w:val="006F70BE"/>
    <w:rsid w:val="00700A8A"/>
    <w:rsid w:val="0070101E"/>
    <w:rsid w:val="00702A47"/>
    <w:rsid w:val="007042E2"/>
    <w:rsid w:val="0070435E"/>
    <w:rsid w:val="0071010C"/>
    <w:rsid w:val="0071032B"/>
    <w:rsid w:val="00710670"/>
    <w:rsid w:val="00715588"/>
    <w:rsid w:val="007164F6"/>
    <w:rsid w:val="007178AD"/>
    <w:rsid w:val="007233B6"/>
    <w:rsid w:val="00723B7C"/>
    <w:rsid w:val="00723D14"/>
    <w:rsid w:val="00725CA9"/>
    <w:rsid w:val="0072685D"/>
    <w:rsid w:val="00726D77"/>
    <w:rsid w:val="007302AD"/>
    <w:rsid w:val="007332CE"/>
    <w:rsid w:val="00733596"/>
    <w:rsid w:val="007335FA"/>
    <w:rsid w:val="00733629"/>
    <w:rsid w:val="00733D72"/>
    <w:rsid w:val="007364BB"/>
    <w:rsid w:val="00736744"/>
    <w:rsid w:val="007408C6"/>
    <w:rsid w:val="00745232"/>
    <w:rsid w:val="007454DE"/>
    <w:rsid w:val="007502A0"/>
    <w:rsid w:val="00750B84"/>
    <w:rsid w:val="00751DA0"/>
    <w:rsid w:val="00752C05"/>
    <w:rsid w:val="00755CB0"/>
    <w:rsid w:val="00760135"/>
    <w:rsid w:val="007625E5"/>
    <w:rsid w:val="00763A8D"/>
    <w:rsid w:val="00764BF8"/>
    <w:rsid w:val="00765383"/>
    <w:rsid w:val="007654F5"/>
    <w:rsid w:val="00765E86"/>
    <w:rsid w:val="00770717"/>
    <w:rsid w:val="00770E0C"/>
    <w:rsid w:val="00770EA2"/>
    <w:rsid w:val="007735DF"/>
    <w:rsid w:val="007742FF"/>
    <w:rsid w:val="007744B0"/>
    <w:rsid w:val="00774C0B"/>
    <w:rsid w:val="00774DC6"/>
    <w:rsid w:val="0077558B"/>
    <w:rsid w:val="00777DA2"/>
    <w:rsid w:val="007808E9"/>
    <w:rsid w:val="007838C2"/>
    <w:rsid w:val="007862CC"/>
    <w:rsid w:val="0078714C"/>
    <w:rsid w:val="00791B40"/>
    <w:rsid w:val="00791E02"/>
    <w:rsid w:val="0079375C"/>
    <w:rsid w:val="00794670"/>
    <w:rsid w:val="00796A9E"/>
    <w:rsid w:val="007A21DD"/>
    <w:rsid w:val="007A21ED"/>
    <w:rsid w:val="007A2A2E"/>
    <w:rsid w:val="007A47E5"/>
    <w:rsid w:val="007A4D37"/>
    <w:rsid w:val="007B0CAE"/>
    <w:rsid w:val="007B6119"/>
    <w:rsid w:val="007B636E"/>
    <w:rsid w:val="007C0206"/>
    <w:rsid w:val="007C0D2F"/>
    <w:rsid w:val="007C1CB6"/>
    <w:rsid w:val="007C23ED"/>
    <w:rsid w:val="007C2AA0"/>
    <w:rsid w:val="007C41D7"/>
    <w:rsid w:val="007C4284"/>
    <w:rsid w:val="007C4AB1"/>
    <w:rsid w:val="007C52ED"/>
    <w:rsid w:val="007C707F"/>
    <w:rsid w:val="007D0E71"/>
    <w:rsid w:val="007D29A3"/>
    <w:rsid w:val="007D3DA6"/>
    <w:rsid w:val="007D41BA"/>
    <w:rsid w:val="007D4443"/>
    <w:rsid w:val="007D4A6D"/>
    <w:rsid w:val="007D4C8D"/>
    <w:rsid w:val="007D6912"/>
    <w:rsid w:val="007D69BD"/>
    <w:rsid w:val="007D6E51"/>
    <w:rsid w:val="007D7369"/>
    <w:rsid w:val="007E4B56"/>
    <w:rsid w:val="007E5FF0"/>
    <w:rsid w:val="007E6EC9"/>
    <w:rsid w:val="007E7E58"/>
    <w:rsid w:val="007F04D6"/>
    <w:rsid w:val="007F0936"/>
    <w:rsid w:val="007F141B"/>
    <w:rsid w:val="007F2E4B"/>
    <w:rsid w:val="007F4934"/>
    <w:rsid w:val="007F4D2C"/>
    <w:rsid w:val="007F4E3C"/>
    <w:rsid w:val="007F6160"/>
    <w:rsid w:val="007F746A"/>
    <w:rsid w:val="008001D1"/>
    <w:rsid w:val="00801032"/>
    <w:rsid w:val="00801C37"/>
    <w:rsid w:val="0080219E"/>
    <w:rsid w:val="008021E7"/>
    <w:rsid w:val="0080302B"/>
    <w:rsid w:val="00803D81"/>
    <w:rsid w:val="00803DD3"/>
    <w:rsid w:val="00806964"/>
    <w:rsid w:val="0081112B"/>
    <w:rsid w:val="00811F16"/>
    <w:rsid w:val="008142F5"/>
    <w:rsid w:val="00814974"/>
    <w:rsid w:val="00815363"/>
    <w:rsid w:val="0081666A"/>
    <w:rsid w:val="00821DF3"/>
    <w:rsid w:val="00825513"/>
    <w:rsid w:val="00826559"/>
    <w:rsid w:val="008266D3"/>
    <w:rsid w:val="008308DF"/>
    <w:rsid w:val="00831E24"/>
    <w:rsid w:val="0083269A"/>
    <w:rsid w:val="008326EE"/>
    <w:rsid w:val="0083650E"/>
    <w:rsid w:val="0084343F"/>
    <w:rsid w:val="00845485"/>
    <w:rsid w:val="00846DDE"/>
    <w:rsid w:val="00850957"/>
    <w:rsid w:val="00853229"/>
    <w:rsid w:val="0085478B"/>
    <w:rsid w:val="008548DF"/>
    <w:rsid w:val="00856235"/>
    <w:rsid w:val="00856872"/>
    <w:rsid w:val="00857DB8"/>
    <w:rsid w:val="00861B5D"/>
    <w:rsid w:val="00861D5C"/>
    <w:rsid w:val="0086259D"/>
    <w:rsid w:val="008660D3"/>
    <w:rsid w:val="008678FD"/>
    <w:rsid w:val="00874B89"/>
    <w:rsid w:val="0087634F"/>
    <w:rsid w:val="00877259"/>
    <w:rsid w:val="0087785D"/>
    <w:rsid w:val="00880561"/>
    <w:rsid w:val="008858D5"/>
    <w:rsid w:val="0088661F"/>
    <w:rsid w:val="008866F1"/>
    <w:rsid w:val="00887DE7"/>
    <w:rsid w:val="00887E33"/>
    <w:rsid w:val="00890C87"/>
    <w:rsid w:val="008937CA"/>
    <w:rsid w:val="00893EE4"/>
    <w:rsid w:val="00895D84"/>
    <w:rsid w:val="008A0485"/>
    <w:rsid w:val="008A13A8"/>
    <w:rsid w:val="008A1F91"/>
    <w:rsid w:val="008A7AFB"/>
    <w:rsid w:val="008B002F"/>
    <w:rsid w:val="008B2AD0"/>
    <w:rsid w:val="008B3122"/>
    <w:rsid w:val="008B4CE0"/>
    <w:rsid w:val="008B58E9"/>
    <w:rsid w:val="008B5BB0"/>
    <w:rsid w:val="008B604C"/>
    <w:rsid w:val="008B7306"/>
    <w:rsid w:val="008B7EE1"/>
    <w:rsid w:val="008C1A9C"/>
    <w:rsid w:val="008C1F89"/>
    <w:rsid w:val="008C3307"/>
    <w:rsid w:val="008C4D55"/>
    <w:rsid w:val="008C63FE"/>
    <w:rsid w:val="008D3072"/>
    <w:rsid w:val="008E01CE"/>
    <w:rsid w:val="008E073D"/>
    <w:rsid w:val="008E2538"/>
    <w:rsid w:val="008E5B39"/>
    <w:rsid w:val="008E6D54"/>
    <w:rsid w:val="008F0D52"/>
    <w:rsid w:val="008F1140"/>
    <w:rsid w:val="008F197B"/>
    <w:rsid w:val="008F1A92"/>
    <w:rsid w:val="008F1E65"/>
    <w:rsid w:val="008F2AA2"/>
    <w:rsid w:val="008F3527"/>
    <w:rsid w:val="008F5C66"/>
    <w:rsid w:val="008F6214"/>
    <w:rsid w:val="00901474"/>
    <w:rsid w:val="00901E4E"/>
    <w:rsid w:val="009055E9"/>
    <w:rsid w:val="00906500"/>
    <w:rsid w:val="009078AB"/>
    <w:rsid w:val="00907D83"/>
    <w:rsid w:val="0091080C"/>
    <w:rsid w:val="00912CFA"/>
    <w:rsid w:val="0091364C"/>
    <w:rsid w:val="00913AA4"/>
    <w:rsid w:val="00914390"/>
    <w:rsid w:val="009153AE"/>
    <w:rsid w:val="0091591C"/>
    <w:rsid w:val="00916CAD"/>
    <w:rsid w:val="009209E0"/>
    <w:rsid w:val="009219D2"/>
    <w:rsid w:val="00921F53"/>
    <w:rsid w:val="00926D8D"/>
    <w:rsid w:val="00926EBA"/>
    <w:rsid w:val="009271D8"/>
    <w:rsid w:val="009309F3"/>
    <w:rsid w:val="009323BF"/>
    <w:rsid w:val="00932FF9"/>
    <w:rsid w:val="00933223"/>
    <w:rsid w:val="00936179"/>
    <w:rsid w:val="009400AE"/>
    <w:rsid w:val="00941486"/>
    <w:rsid w:val="0094198D"/>
    <w:rsid w:val="00942516"/>
    <w:rsid w:val="0094270B"/>
    <w:rsid w:val="009435A1"/>
    <w:rsid w:val="009440FB"/>
    <w:rsid w:val="009446D5"/>
    <w:rsid w:val="00950089"/>
    <w:rsid w:val="009508C9"/>
    <w:rsid w:val="00953BCE"/>
    <w:rsid w:val="00953F86"/>
    <w:rsid w:val="0095661E"/>
    <w:rsid w:val="009566BD"/>
    <w:rsid w:val="00957A7B"/>
    <w:rsid w:val="0096073A"/>
    <w:rsid w:val="0096421C"/>
    <w:rsid w:val="009653D3"/>
    <w:rsid w:val="00967517"/>
    <w:rsid w:val="0097548F"/>
    <w:rsid w:val="00976387"/>
    <w:rsid w:val="009775B4"/>
    <w:rsid w:val="00977FD9"/>
    <w:rsid w:val="00980F36"/>
    <w:rsid w:val="00981C55"/>
    <w:rsid w:val="00981F7C"/>
    <w:rsid w:val="009835DF"/>
    <w:rsid w:val="009855B4"/>
    <w:rsid w:val="00985F15"/>
    <w:rsid w:val="00990620"/>
    <w:rsid w:val="0099483A"/>
    <w:rsid w:val="00994C76"/>
    <w:rsid w:val="00996187"/>
    <w:rsid w:val="0099663B"/>
    <w:rsid w:val="009A2362"/>
    <w:rsid w:val="009A3A35"/>
    <w:rsid w:val="009A426A"/>
    <w:rsid w:val="009B3903"/>
    <w:rsid w:val="009C0BEB"/>
    <w:rsid w:val="009C0CA8"/>
    <w:rsid w:val="009C1AA0"/>
    <w:rsid w:val="009C2F51"/>
    <w:rsid w:val="009C416F"/>
    <w:rsid w:val="009C4C68"/>
    <w:rsid w:val="009D006A"/>
    <w:rsid w:val="009D13A3"/>
    <w:rsid w:val="009D3801"/>
    <w:rsid w:val="009D5AFD"/>
    <w:rsid w:val="009D7496"/>
    <w:rsid w:val="009E1C53"/>
    <w:rsid w:val="009E3182"/>
    <w:rsid w:val="009E3669"/>
    <w:rsid w:val="009E3D86"/>
    <w:rsid w:val="009E5872"/>
    <w:rsid w:val="009E6795"/>
    <w:rsid w:val="009F0082"/>
    <w:rsid w:val="009F05A3"/>
    <w:rsid w:val="009F1E90"/>
    <w:rsid w:val="009F2029"/>
    <w:rsid w:val="009F235B"/>
    <w:rsid w:val="009F5E82"/>
    <w:rsid w:val="009F6316"/>
    <w:rsid w:val="009F7491"/>
    <w:rsid w:val="00A00B05"/>
    <w:rsid w:val="00A01958"/>
    <w:rsid w:val="00A0202D"/>
    <w:rsid w:val="00A04CAA"/>
    <w:rsid w:val="00A06073"/>
    <w:rsid w:val="00A061BA"/>
    <w:rsid w:val="00A06C6F"/>
    <w:rsid w:val="00A104A3"/>
    <w:rsid w:val="00A140C1"/>
    <w:rsid w:val="00A1489C"/>
    <w:rsid w:val="00A168CF"/>
    <w:rsid w:val="00A169B3"/>
    <w:rsid w:val="00A24645"/>
    <w:rsid w:val="00A253BE"/>
    <w:rsid w:val="00A26A20"/>
    <w:rsid w:val="00A27C97"/>
    <w:rsid w:val="00A32350"/>
    <w:rsid w:val="00A32EE0"/>
    <w:rsid w:val="00A367E4"/>
    <w:rsid w:val="00A400F9"/>
    <w:rsid w:val="00A4039E"/>
    <w:rsid w:val="00A41258"/>
    <w:rsid w:val="00A414FE"/>
    <w:rsid w:val="00A42C5B"/>
    <w:rsid w:val="00A44564"/>
    <w:rsid w:val="00A512D3"/>
    <w:rsid w:val="00A51C4B"/>
    <w:rsid w:val="00A52F52"/>
    <w:rsid w:val="00A5546D"/>
    <w:rsid w:val="00A56B2A"/>
    <w:rsid w:val="00A60CD9"/>
    <w:rsid w:val="00A613AB"/>
    <w:rsid w:val="00A61591"/>
    <w:rsid w:val="00A62801"/>
    <w:rsid w:val="00A6295E"/>
    <w:rsid w:val="00A70485"/>
    <w:rsid w:val="00A706B9"/>
    <w:rsid w:val="00A712EC"/>
    <w:rsid w:val="00A73FA3"/>
    <w:rsid w:val="00A74BAF"/>
    <w:rsid w:val="00A74C86"/>
    <w:rsid w:val="00A74CA7"/>
    <w:rsid w:val="00A772CC"/>
    <w:rsid w:val="00A808A4"/>
    <w:rsid w:val="00A825E3"/>
    <w:rsid w:val="00A85473"/>
    <w:rsid w:val="00A87939"/>
    <w:rsid w:val="00A87FC1"/>
    <w:rsid w:val="00A90A6F"/>
    <w:rsid w:val="00A9118C"/>
    <w:rsid w:val="00A91DB9"/>
    <w:rsid w:val="00A9246A"/>
    <w:rsid w:val="00A936D0"/>
    <w:rsid w:val="00A9664E"/>
    <w:rsid w:val="00AA0F5F"/>
    <w:rsid w:val="00AA2231"/>
    <w:rsid w:val="00AA3947"/>
    <w:rsid w:val="00AA3AE4"/>
    <w:rsid w:val="00AA612A"/>
    <w:rsid w:val="00AA63CB"/>
    <w:rsid w:val="00AB0F80"/>
    <w:rsid w:val="00AB26E6"/>
    <w:rsid w:val="00AB2E15"/>
    <w:rsid w:val="00AB3CE7"/>
    <w:rsid w:val="00AB474D"/>
    <w:rsid w:val="00AB4832"/>
    <w:rsid w:val="00AB647C"/>
    <w:rsid w:val="00AC12FC"/>
    <w:rsid w:val="00AC186D"/>
    <w:rsid w:val="00AC26DA"/>
    <w:rsid w:val="00AC46FB"/>
    <w:rsid w:val="00AC52CC"/>
    <w:rsid w:val="00AD1278"/>
    <w:rsid w:val="00AD1B81"/>
    <w:rsid w:val="00AD1D63"/>
    <w:rsid w:val="00AD4395"/>
    <w:rsid w:val="00AD4E15"/>
    <w:rsid w:val="00AD4F18"/>
    <w:rsid w:val="00AE1896"/>
    <w:rsid w:val="00AE53E6"/>
    <w:rsid w:val="00AE70E1"/>
    <w:rsid w:val="00AF0C67"/>
    <w:rsid w:val="00AF0C87"/>
    <w:rsid w:val="00AF23EA"/>
    <w:rsid w:val="00AF2A58"/>
    <w:rsid w:val="00AF2AAD"/>
    <w:rsid w:val="00AF4FDE"/>
    <w:rsid w:val="00AF51FF"/>
    <w:rsid w:val="00AF5587"/>
    <w:rsid w:val="00B01094"/>
    <w:rsid w:val="00B01917"/>
    <w:rsid w:val="00B03071"/>
    <w:rsid w:val="00B031D3"/>
    <w:rsid w:val="00B03675"/>
    <w:rsid w:val="00B049BE"/>
    <w:rsid w:val="00B07922"/>
    <w:rsid w:val="00B11C89"/>
    <w:rsid w:val="00B12CF6"/>
    <w:rsid w:val="00B17217"/>
    <w:rsid w:val="00B22A41"/>
    <w:rsid w:val="00B22D23"/>
    <w:rsid w:val="00B23BF0"/>
    <w:rsid w:val="00B2409D"/>
    <w:rsid w:val="00B240E4"/>
    <w:rsid w:val="00B243B3"/>
    <w:rsid w:val="00B2457B"/>
    <w:rsid w:val="00B2709C"/>
    <w:rsid w:val="00B2759D"/>
    <w:rsid w:val="00B32DE0"/>
    <w:rsid w:val="00B33D5E"/>
    <w:rsid w:val="00B35675"/>
    <w:rsid w:val="00B4009F"/>
    <w:rsid w:val="00B40EB1"/>
    <w:rsid w:val="00B44B54"/>
    <w:rsid w:val="00B44D96"/>
    <w:rsid w:val="00B451F6"/>
    <w:rsid w:val="00B45A32"/>
    <w:rsid w:val="00B5017F"/>
    <w:rsid w:val="00B50DE0"/>
    <w:rsid w:val="00B52DEA"/>
    <w:rsid w:val="00B530C4"/>
    <w:rsid w:val="00B538F5"/>
    <w:rsid w:val="00B54477"/>
    <w:rsid w:val="00B5454A"/>
    <w:rsid w:val="00B54D66"/>
    <w:rsid w:val="00B55FC9"/>
    <w:rsid w:val="00B56163"/>
    <w:rsid w:val="00B56BE6"/>
    <w:rsid w:val="00B60F3B"/>
    <w:rsid w:val="00B6306B"/>
    <w:rsid w:val="00B6366B"/>
    <w:rsid w:val="00B63E9A"/>
    <w:rsid w:val="00B63EB2"/>
    <w:rsid w:val="00B649D2"/>
    <w:rsid w:val="00B666D0"/>
    <w:rsid w:val="00B66E0D"/>
    <w:rsid w:val="00B70266"/>
    <w:rsid w:val="00B708D8"/>
    <w:rsid w:val="00B733A7"/>
    <w:rsid w:val="00B756C0"/>
    <w:rsid w:val="00B76E88"/>
    <w:rsid w:val="00B807EF"/>
    <w:rsid w:val="00B80F85"/>
    <w:rsid w:val="00B81D43"/>
    <w:rsid w:val="00B8266A"/>
    <w:rsid w:val="00B82C65"/>
    <w:rsid w:val="00B83BE5"/>
    <w:rsid w:val="00B84813"/>
    <w:rsid w:val="00B84EFA"/>
    <w:rsid w:val="00B84F76"/>
    <w:rsid w:val="00B85818"/>
    <w:rsid w:val="00B87D32"/>
    <w:rsid w:val="00B91020"/>
    <w:rsid w:val="00B9201A"/>
    <w:rsid w:val="00B9293D"/>
    <w:rsid w:val="00B93EC2"/>
    <w:rsid w:val="00B9526C"/>
    <w:rsid w:val="00B96FF5"/>
    <w:rsid w:val="00BA1FAB"/>
    <w:rsid w:val="00BA2BB0"/>
    <w:rsid w:val="00BA2CF2"/>
    <w:rsid w:val="00BA3051"/>
    <w:rsid w:val="00BA672E"/>
    <w:rsid w:val="00BA7A61"/>
    <w:rsid w:val="00BB115B"/>
    <w:rsid w:val="00BB1776"/>
    <w:rsid w:val="00BB1E9B"/>
    <w:rsid w:val="00BB4A9E"/>
    <w:rsid w:val="00BB5578"/>
    <w:rsid w:val="00BC00DA"/>
    <w:rsid w:val="00BC0E6D"/>
    <w:rsid w:val="00BC25BA"/>
    <w:rsid w:val="00BC3822"/>
    <w:rsid w:val="00BC4F4F"/>
    <w:rsid w:val="00BC56C9"/>
    <w:rsid w:val="00BC7EDA"/>
    <w:rsid w:val="00BD1411"/>
    <w:rsid w:val="00BE0225"/>
    <w:rsid w:val="00BE07A1"/>
    <w:rsid w:val="00BE0CAD"/>
    <w:rsid w:val="00BE48F0"/>
    <w:rsid w:val="00BF19D4"/>
    <w:rsid w:val="00BF260F"/>
    <w:rsid w:val="00BF2BF8"/>
    <w:rsid w:val="00BF482A"/>
    <w:rsid w:val="00BF64E2"/>
    <w:rsid w:val="00BF68ED"/>
    <w:rsid w:val="00BF730B"/>
    <w:rsid w:val="00BF7478"/>
    <w:rsid w:val="00C01E4A"/>
    <w:rsid w:val="00C02369"/>
    <w:rsid w:val="00C0281A"/>
    <w:rsid w:val="00C03705"/>
    <w:rsid w:val="00C0385A"/>
    <w:rsid w:val="00C053BF"/>
    <w:rsid w:val="00C056B9"/>
    <w:rsid w:val="00C05BF6"/>
    <w:rsid w:val="00C061F4"/>
    <w:rsid w:val="00C10C10"/>
    <w:rsid w:val="00C124CB"/>
    <w:rsid w:val="00C13857"/>
    <w:rsid w:val="00C1389B"/>
    <w:rsid w:val="00C167ED"/>
    <w:rsid w:val="00C17F13"/>
    <w:rsid w:val="00C20C14"/>
    <w:rsid w:val="00C22E9B"/>
    <w:rsid w:val="00C23997"/>
    <w:rsid w:val="00C27456"/>
    <w:rsid w:val="00C3053E"/>
    <w:rsid w:val="00C30E30"/>
    <w:rsid w:val="00C311E2"/>
    <w:rsid w:val="00C32208"/>
    <w:rsid w:val="00C364B5"/>
    <w:rsid w:val="00C3758D"/>
    <w:rsid w:val="00C427C8"/>
    <w:rsid w:val="00C4606D"/>
    <w:rsid w:val="00C5034B"/>
    <w:rsid w:val="00C519D9"/>
    <w:rsid w:val="00C51FD7"/>
    <w:rsid w:val="00C527FC"/>
    <w:rsid w:val="00C53442"/>
    <w:rsid w:val="00C53BF5"/>
    <w:rsid w:val="00C540E5"/>
    <w:rsid w:val="00C54B7D"/>
    <w:rsid w:val="00C56086"/>
    <w:rsid w:val="00C57346"/>
    <w:rsid w:val="00C6006B"/>
    <w:rsid w:val="00C60611"/>
    <w:rsid w:val="00C6236C"/>
    <w:rsid w:val="00C62CD4"/>
    <w:rsid w:val="00C63869"/>
    <w:rsid w:val="00C63923"/>
    <w:rsid w:val="00C63961"/>
    <w:rsid w:val="00C64B95"/>
    <w:rsid w:val="00C64E33"/>
    <w:rsid w:val="00C6503E"/>
    <w:rsid w:val="00C67ED3"/>
    <w:rsid w:val="00C719EE"/>
    <w:rsid w:val="00C71B27"/>
    <w:rsid w:val="00C71B3A"/>
    <w:rsid w:val="00C73FB8"/>
    <w:rsid w:val="00C75405"/>
    <w:rsid w:val="00C75D73"/>
    <w:rsid w:val="00C75F2F"/>
    <w:rsid w:val="00C76600"/>
    <w:rsid w:val="00C76667"/>
    <w:rsid w:val="00C825C6"/>
    <w:rsid w:val="00C82847"/>
    <w:rsid w:val="00C844C4"/>
    <w:rsid w:val="00C8694F"/>
    <w:rsid w:val="00C8701E"/>
    <w:rsid w:val="00C90020"/>
    <w:rsid w:val="00C913FD"/>
    <w:rsid w:val="00C91FEA"/>
    <w:rsid w:val="00C92112"/>
    <w:rsid w:val="00C937B5"/>
    <w:rsid w:val="00C93FC1"/>
    <w:rsid w:val="00CA0A3D"/>
    <w:rsid w:val="00CA0B12"/>
    <w:rsid w:val="00CA1F8C"/>
    <w:rsid w:val="00CA4D70"/>
    <w:rsid w:val="00CA5386"/>
    <w:rsid w:val="00CA60EA"/>
    <w:rsid w:val="00CA688E"/>
    <w:rsid w:val="00CA7298"/>
    <w:rsid w:val="00CA759E"/>
    <w:rsid w:val="00CB0E60"/>
    <w:rsid w:val="00CB3599"/>
    <w:rsid w:val="00CB3FC4"/>
    <w:rsid w:val="00CC4BE7"/>
    <w:rsid w:val="00CC4DC5"/>
    <w:rsid w:val="00CC64D4"/>
    <w:rsid w:val="00CD3F7E"/>
    <w:rsid w:val="00CD6FC6"/>
    <w:rsid w:val="00CE0F84"/>
    <w:rsid w:val="00CE13D5"/>
    <w:rsid w:val="00CE26AE"/>
    <w:rsid w:val="00CE3AFB"/>
    <w:rsid w:val="00CE6976"/>
    <w:rsid w:val="00CE7CA6"/>
    <w:rsid w:val="00CF3051"/>
    <w:rsid w:val="00D009B2"/>
    <w:rsid w:val="00D00CF8"/>
    <w:rsid w:val="00D01147"/>
    <w:rsid w:val="00D026D6"/>
    <w:rsid w:val="00D043D2"/>
    <w:rsid w:val="00D05A90"/>
    <w:rsid w:val="00D06C8C"/>
    <w:rsid w:val="00D105FE"/>
    <w:rsid w:val="00D12C54"/>
    <w:rsid w:val="00D12EF5"/>
    <w:rsid w:val="00D22E00"/>
    <w:rsid w:val="00D238EA"/>
    <w:rsid w:val="00D25D33"/>
    <w:rsid w:val="00D308E2"/>
    <w:rsid w:val="00D30A17"/>
    <w:rsid w:val="00D31F2D"/>
    <w:rsid w:val="00D324DF"/>
    <w:rsid w:val="00D32A67"/>
    <w:rsid w:val="00D340D5"/>
    <w:rsid w:val="00D34228"/>
    <w:rsid w:val="00D354EC"/>
    <w:rsid w:val="00D3672D"/>
    <w:rsid w:val="00D36ECD"/>
    <w:rsid w:val="00D37D0E"/>
    <w:rsid w:val="00D4014F"/>
    <w:rsid w:val="00D416F0"/>
    <w:rsid w:val="00D425F5"/>
    <w:rsid w:val="00D44570"/>
    <w:rsid w:val="00D44762"/>
    <w:rsid w:val="00D44B62"/>
    <w:rsid w:val="00D45D5E"/>
    <w:rsid w:val="00D47D3C"/>
    <w:rsid w:val="00D50AFA"/>
    <w:rsid w:val="00D51389"/>
    <w:rsid w:val="00D53751"/>
    <w:rsid w:val="00D60A62"/>
    <w:rsid w:val="00D63B42"/>
    <w:rsid w:val="00D65AE3"/>
    <w:rsid w:val="00D665DF"/>
    <w:rsid w:val="00D709FF"/>
    <w:rsid w:val="00D71DA4"/>
    <w:rsid w:val="00D71DE4"/>
    <w:rsid w:val="00D71EFA"/>
    <w:rsid w:val="00D74C31"/>
    <w:rsid w:val="00D76430"/>
    <w:rsid w:val="00D765B2"/>
    <w:rsid w:val="00D81091"/>
    <w:rsid w:val="00D83031"/>
    <w:rsid w:val="00D84AC9"/>
    <w:rsid w:val="00D8518D"/>
    <w:rsid w:val="00D859D3"/>
    <w:rsid w:val="00D90F03"/>
    <w:rsid w:val="00D913E4"/>
    <w:rsid w:val="00D92555"/>
    <w:rsid w:val="00D92BB5"/>
    <w:rsid w:val="00D932CA"/>
    <w:rsid w:val="00D95151"/>
    <w:rsid w:val="00D95D97"/>
    <w:rsid w:val="00D96BFD"/>
    <w:rsid w:val="00D9709B"/>
    <w:rsid w:val="00D979A9"/>
    <w:rsid w:val="00DA1CCD"/>
    <w:rsid w:val="00DA32F4"/>
    <w:rsid w:val="00DA443F"/>
    <w:rsid w:val="00DA5136"/>
    <w:rsid w:val="00DA5A49"/>
    <w:rsid w:val="00DA6B6F"/>
    <w:rsid w:val="00DA6C2D"/>
    <w:rsid w:val="00DA7AB7"/>
    <w:rsid w:val="00DB173F"/>
    <w:rsid w:val="00DB1BBE"/>
    <w:rsid w:val="00DB2759"/>
    <w:rsid w:val="00DB6C46"/>
    <w:rsid w:val="00DB7239"/>
    <w:rsid w:val="00DC13C4"/>
    <w:rsid w:val="00DC1788"/>
    <w:rsid w:val="00DC24DB"/>
    <w:rsid w:val="00DC3B0E"/>
    <w:rsid w:val="00DC4A95"/>
    <w:rsid w:val="00DC4BAA"/>
    <w:rsid w:val="00DC5088"/>
    <w:rsid w:val="00DC5F23"/>
    <w:rsid w:val="00DC6308"/>
    <w:rsid w:val="00DC75D0"/>
    <w:rsid w:val="00DD12C2"/>
    <w:rsid w:val="00DD22AD"/>
    <w:rsid w:val="00DD2B04"/>
    <w:rsid w:val="00DD3D4E"/>
    <w:rsid w:val="00DD5969"/>
    <w:rsid w:val="00DD657D"/>
    <w:rsid w:val="00DD6E8D"/>
    <w:rsid w:val="00DD740C"/>
    <w:rsid w:val="00DE117E"/>
    <w:rsid w:val="00DE453F"/>
    <w:rsid w:val="00DE625E"/>
    <w:rsid w:val="00DF22FE"/>
    <w:rsid w:val="00DF544C"/>
    <w:rsid w:val="00DF66F7"/>
    <w:rsid w:val="00DF7D04"/>
    <w:rsid w:val="00E027C6"/>
    <w:rsid w:val="00E03707"/>
    <w:rsid w:val="00E04513"/>
    <w:rsid w:val="00E04B9C"/>
    <w:rsid w:val="00E0508F"/>
    <w:rsid w:val="00E120EA"/>
    <w:rsid w:val="00E22273"/>
    <w:rsid w:val="00E223CF"/>
    <w:rsid w:val="00E25698"/>
    <w:rsid w:val="00E27B01"/>
    <w:rsid w:val="00E30A4B"/>
    <w:rsid w:val="00E30CDA"/>
    <w:rsid w:val="00E30EA7"/>
    <w:rsid w:val="00E32CBA"/>
    <w:rsid w:val="00E332B0"/>
    <w:rsid w:val="00E353BC"/>
    <w:rsid w:val="00E36B09"/>
    <w:rsid w:val="00E36E21"/>
    <w:rsid w:val="00E37706"/>
    <w:rsid w:val="00E37DC3"/>
    <w:rsid w:val="00E4327B"/>
    <w:rsid w:val="00E435C8"/>
    <w:rsid w:val="00E46876"/>
    <w:rsid w:val="00E46AAB"/>
    <w:rsid w:val="00E51993"/>
    <w:rsid w:val="00E51E3D"/>
    <w:rsid w:val="00E526A4"/>
    <w:rsid w:val="00E52A0A"/>
    <w:rsid w:val="00E54FD0"/>
    <w:rsid w:val="00E568CF"/>
    <w:rsid w:val="00E60E50"/>
    <w:rsid w:val="00E60E95"/>
    <w:rsid w:val="00E616E9"/>
    <w:rsid w:val="00E66D21"/>
    <w:rsid w:val="00E67CD0"/>
    <w:rsid w:val="00E72390"/>
    <w:rsid w:val="00E733AC"/>
    <w:rsid w:val="00E73EA7"/>
    <w:rsid w:val="00E7468D"/>
    <w:rsid w:val="00E77135"/>
    <w:rsid w:val="00E774F9"/>
    <w:rsid w:val="00E8018C"/>
    <w:rsid w:val="00E80442"/>
    <w:rsid w:val="00E812C3"/>
    <w:rsid w:val="00E82E3A"/>
    <w:rsid w:val="00E847C4"/>
    <w:rsid w:val="00E84CCA"/>
    <w:rsid w:val="00E87DA8"/>
    <w:rsid w:val="00E90F78"/>
    <w:rsid w:val="00E91C8D"/>
    <w:rsid w:val="00E93154"/>
    <w:rsid w:val="00E94638"/>
    <w:rsid w:val="00EA0561"/>
    <w:rsid w:val="00EA096F"/>
    <w:rsid w:val="00EA2502"/>
    <w:rsid w:val="00EA6CC4"/>
    <w:rsid w:val="00EB285A"/>
    <w:rsid w:val="00EB4BD7"/>
    <w:rsid w:val="00EB644A"/>
    <w:rsid w:val="00EB6FD3"/>
    <w:rsid w:val="00EC252A"/>
    <w:rsid w:val="00ED1C26"/>
    <w:rsid w:val="00ED2B78"/>
    <w:rsid w:val="00ED2F95"/>
    <w:rsid w:val="00ED4E03"/>
    <w:rsid w:val="00ED6239"/>
    <w:rsid w:val="00ED6257"/>
    <w:rsid w:val="00ED6720"/>
    <w:rsid w:val="00ED6A94"/>
    <w:rsid w:val="00ED7F10"/>
    <w:rsid w:val="00EE0071"/>
    <w:rsid w:val="00EE0487"/>
    <w:rsid w:val="00EE1826"/>
    <w:rsid w:val="00EE3826"/>
    <w:rsid w:val="00EE3AA1"/>
    <w:rsid w:val="00EE3B06"/>
    <w:rsid w:val="00EE78E2"/>
    <w:rsid w:val="00EF0472"/>
    <w:rsid w:val="00EF272D"/>
    <w:rsid w:val="00EF2B71"/>
    <w:rsid w:val="00EF4112"/>
    <w:rsid w:val="00EF6F96"/>
    <w:rsid w:val="00EF772C"/>
    <w:rsid w:val="00EF7A78"/>
    <w:rsid w:val="00F0101C"/>
    <w:rsid w:val="00F0164B"/>
    <w:rsid w:val="00F028F2"/>
    <w:rsid w:val="00F02B42"/>
    <w:rsid w:val="00F03150"/>
    <w:rsid w:val="00F06DDE"/>
    <w:rsid w:val="00F07626"/>
    <w:rsid w:val="00F07F10"/>
    <w:rsid w:val="00F11E48"/>
    <w:rsid w:val="00F125B6"/>
    <w:rsid w:val="00F13480"/>
    <w:rsid w:val="00F13C36"/>
    <w:rsid w:val="00F141D2"/>
    <w:rsid w:val="00F15B87"/>
    <w:rsid w:val="00F1757B"/>
    <w:rsid w:val="00F17AD0"/>
    <w:rsid w:val="00F17ADB"/>
    <w:rsid w:val="00F22663"/>
    <w:rsid w:val="00F2319C"/>
    <w:rsid w:val="00F23473"/>
    <w:rsid w:val="00F2630F"/>
    <w:rsid w:val="00F27855"/>
    <w:rsid w:val="00F30F1C"/>
    <w:rsid w:val="00F3124E"/>
    <w:rsid w:val="00F35F61"/>
    <w:rsid w:val="00F36CB5"/>
    <w:rsid w:val="00F40603"/>
    <w:rsid w:val="00F42C59"/>
    <w:rsid w:val="00F45342"/>
    <w:rsid w:val="00F46576"/>
    <w:rsid w:val="00F47A5B"/>
    <w:rsid w:val="00F524DD"/>
    <w:rsid w:val="00F53E2E"/>
    <w:rsid w:val="00F5554B"/>
    <w:rsid w:val="00F5594A"/>
    <w:rsid w:val="00F55994"/>
    <w:rsid w:val="00F56B54"/>
    <w:rsid w:val="00F570B3"/>
    <w:rsid w:val="00F57627"/>
    <w:rsid w:val="00F57B8D"/>
    <w:rsid w:val="00F63C1E"/>
    <w:rsid w:val="00F64468"/>
    <w:rsid w:val="00F65210"/>
    <w:rsid w:val="00F67F84"/>
    <w:rsid w:val="00F74197"/>
    <w:rsid w:val="00F77D52"/>
    <w:rsid w:val="00F812D4"/>
    <w:rsid w:val="00F826BC"/>
    <w:rsid w:val="00F83B1A"/>
    <w:rsid w:val="00F83B95"/>
    <w:rsid w:val="00F8641F"/>
    <w:rsid w:val="00F865B4"/>
    <w:rsid w:val="00F90F33"/>
    <w:rsid w:val="00F920C4"/>
    <w:rsid w:val="00F93CA8"/>
    <w:rsid w:val="00F93FE3"/>
    <w:rsid w:val="00F950F2"/>
    <w:rsid w:val="00F9760D"/>
    <w:rsid w:val="00FA204F"/>
    <w:rsid w:val="00FA2069"/>
    <w:rsid w:val="00FA343F"/>
    <w:rsid w:val="00FA3D23"/>
    <w:rsid w:val="00FA539D"/>
    <w:rsid w:val="00FA5545"/>
    <w:rsid w:val="00FA5AA9"/>
    <w:rsid w:val="00FA7625"/>
    <w:rsid w:val="00FB0775"/>
    <w:rsid w:val="00FB08DB"/>
    <w:rsid w:val="00FB09A7"/>
    <w:rsid w:val="00FB693D"/>
    <w:rsid w:val="00FC21C3"/>
    <w:rsid w:val="00FC397D"/>
    <w:rsid w:val="00FC4B80"/>
    <w:rsid w:val="00FC612D"/>
    <w:rsid w:val="00FD16E4"/>
    <w:rsid w:val="00FD34B6"/>
    <w:rsid w:val="00FD4AAA"/>
    <w:rsid w:val="00FD70B5"/>
    <w:rsid w:val="00FE0452"/>
    <w:rsid w:val="00FE1299"/>
    <w:rsid w:val="00FE3432"/>
    <w:rsid w:val="00FE34DC"/>
    <w:rsid w:val="00FE4F44"/>
    <w:rsid w:val="00FE538E"/>
    <w:rsid w:val="00FF1DA5"/>
    <w:rsid w:val="00FF2384"/>
    <w:rsid w:val="00FF2C2B"/>
    <w:rsid w:val="00FF364C"/>
    <w:rsid w:val="00FF3961"/>
    <w:rsid w:val="00FF54C3"/>
    <w:rsid w:val="00FF65D1"/>
    <w:rsid w:val="00FF717E"/>
    <w:rsid w:val="00FF7B6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130AE37"/>
  <w15:docId w15:val="{0039490A-761D-4AB9-BDE6-B8C2ED788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NZ" w:eastAsia="en-N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uiPriority="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4"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5245B"/>
    <w:pPr>
      <w:spacing w:before="280" w:line="276" w:lineRule="auto"/>
    </w:pPr>
    <w:rPr>
      <w:rFonts w:ascii="Arial" w:hAnsi="Arial"/>
      <w:sz w:val="34"/>
      <w:szCs w:val="22"/>
      <w:lang w:eastAsia="en-US"/>
    </w:rPr>
  </w:style>
  <w:style w:type="paragraph" w:styleId="Heading1">
    <w:name w:val="heading 1"/>
    <w:basedOn w:val="Normal"/>
    <w:next w:val="BodyText"/>
    <w:qFormat/>
    <w:rsid w:val="004F3E0D"/>
    <w:pPr>
      <w:spacing w:after="160" w:line="259" w:lineRule="auto"/>
      <w:outlineLvl w:val="0"/>
    </w:pPr>
    <w:rPr>
      <w:rFonts w:ascii="Arial Bold" w:eastAsiaTheme="minorHAnsi" w:hAnsi="Arial Bold" w:cs="Arial"/>
      <w:b/>
      <w:sz w:val="44"/>
      <w:szCs w:val="24"/>
    </w:rPr>
  </w:style>
  <w:style w:type="paragraph" w:styleId="Heading2">
    <w:name w:val="heading 2"/>
    <w:basedOn w:val="Heading1"/>
    <w:next w:val="BodyText"/>
    <w:qFormat/>
    <w:rsid w:val="0035245B"/>
    <w:pPr>
      <w:spacing w:before="440"/>
      <w:outlineLvl w:val="1"/>
    </w:pPr>
    <w:rPr>
      <w:rFonts w:ascii="Arial Mäori" w:hAnsi="Arial Mäori"/>
      <w:sz w:val="40"/>
    </w:rPr>
  </w:style>
  <w:style w:type="paragraph" w:styleId="Heading3">
    <w:name w:val="heading 3"/>
    <w:basedOn w:val="Heading2"/>
    <w:next w:val="BodyText"/>
    <w:link w:val="Heading3Char"/>
    <w:qFormat/>
    <w:rsid w:val="0035245B"/>
    <w:pPr>
      <w:outlineLvl w:val="2"/>
    </w:pPr>
    <w:rPr>
      <w:b w:val="0"/>
      <w:bCs/>
    </w:rPr>
  </w:style>
  <w:style w:type="paragraph" w:styleId="Heading4">
    <w:name w:val="heading 4"/>
    <w:basedOn w:val="Heading3"/>
    <w:next w:val="ListNumber"/>
    <w:link w:val="Heading4Char"/>
    <w:semiHidden/>
    <w:qFormat/>
    <w:rsid w:val="00D63B42"/>
    <w:pPr>
      <w:outlineLvl w:val="3"/>
    </w:pPr>
    <w:rPr>
      <w:bCs w:val="0"/>
      <w:i/>
      <w:szCs w:val="28"/>
    </w:rPr>
  </w:style>
  <w:style w:type="paragraph" w:styleId="Heading5">
    <w:name w:val="heading 5"/>
    <w:basedOn w:val="Normal"/>
    <w:next w:val="Normal"/>
    <w:uiPriority w:val="9"/>
    <w:semiHidden/>
    <w:qFormat/>
    <w:rsid w:val="00D63B42"/>
    <w:pPr>
      <w:spacing w:after="60"/>
      <w:outlineLvl w:val="4"/>
    </w:pPr>
    <w:rPr>
      <w:rFonts w:ascii="Arial Mäori" w:hAnsi="Arial Mäori"/>
      <w:b/>
      <w:bCs/>
      <w:i/>
      <w:iCs/>
      <w:sz w:val="26"/>
      <w:szCs w:val="26"/>
    </w:rPr>
  </w:style>
  <w:style w:type="paragraph" w:styleId="Heading6">
    <w:name w:val="heading 6"/>
    <w:basedOn w:val="Normal"/>
    <w:next w:val="Normal"/>
    <w:semiHidden/>
    <w:qFormat/>
    <w:rsid w:val="00D63B42"/>
    <w:pPr>
      <w:spacing w:after="60"/>
      <w:outlineLvl w:val="5"/>
    </w:pPr>
    <w:rPr>
      <w:rFonts w:ascii="Arial Mäori" w:hAnsi="Arial Mäori"/>
      <w:b/>
      <w:bCs/>
    </w:rPr>
  </w:style>
  <w:style w:type="paragraph" w:styleId="Heading7">
    <w:name w:val="heading 7"/>
    <w:basedOn w:val="Normal"/>
    <w:next w:val="Normal"/>
    <w:semiHidden/>
    <w:qFormat/>
    <w:rsid w:val="00D63B42"/>
    <w:pPr>
      <w:spacing w:after="60"/>
      <w:outlineLvl w:val="6"/>
    </w:pPr>
    <w:rPr>
      <w:rFonts w:ascii="Arial Mäori" w:hAnsi="Arial Mäori"/>
      <w:sz w:val="24"/>
      <w:szCs w:val="24"/>
    </w:rPr>
  </w:style>
  <w:style w:type="paragraph" w:styleId="Heading8">
    <w:name w:val="heading 8"/>
    <w:basedOn w:val="Normal"/>
    <w:next w:val="Normal"/>
    <w:semiHidden/>
    <w:qFormat/>
    <w:rsid w:val="00D63B42"/>
    <w:pPr>
      <w:spacing w:after="60"/>
      <w:outlineLvl w:val="7"/>
    </w:pPr>
    <w:rPr>
      <w:rFonts w:ascii="Arial Mäori" w:hAnsi="Arial Mäori"/>
      <w:i/>
      <w:iCs/>
      <w:sz w:val="24"/>
      <w:szCs w:val="24"/>
    </w:rPr>
  </w:style>
  <w:style w:type="paragraph" w:styleId="Heading9">
    <w:name w:val="heading 9"/>
    <w:basedOn w:val="Normal"/>
    <w:next w:val="Normal"/>
    <w:semiHidden/>
    <w:qFormat/>
    <w:rsid w:val="00D63B42"/>
    <w:pPr>
      <w:spacing w:after="60"/>
      <w:outlineLvl w:val="8"/>
    </w:pPr>
    <w:rPr>
      <w:rFonts w:ascii="Arial Mäori" w:hAnsi="Arial Mäo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rsid w:val="00D63B42"/>
    <w:pPr>
      <w:numPr>
        <w:numId w:val="10"/>
      </w:numPr>
      <w:spacing w:before="120" w:after="120"/>
    </w:pPr>
  </w:style>
  <w:style w:type="character" w:customStyle="1" w:styleId="BodyTextChar">
    <w:name w:val="Body Text Char"/>
    <w:basedOn w:val="DefaultParagraphFont"/>
    <w:link w:val="BodyText"/>
    <w:rsid w:val="00EE78E2"/>
    <w:rPr>
      <w:rFonts w:ascii="Arial Mäori" w:hAnsi="Arial Mäori"/>
      <w:sz w:val="22"/>
      <w:szCs w:val="22"/>
      <w:lang w:eastAsia="en-US"/>
    </w:rPr>
  </w:style>
  <w:style w:type="paragraph" w:customStyle="1" w:styleId="Bullet1">
    <w:name w:val="Bullet1"/>
    <w:rsid w:val="00EE78E2"/>
    <w:pPr>
      <w:numPr>
        <w:numId w:val="6"/>
      </w:numPr>
      <w:spacing w:before="120"/>
    </w:pPr>
    <w:rPr>
      <w:rFonts w:ascii="Arial Mäori" w:hAnsi="Arial Mäori"/>
      <w:sz w:val="22"/>
      <w:lang w:eastAsia="en-US"/>
    </w:rPr>
  </w:style>
  <w:style w:type="paragraph" w:styleId="BodyText">
    <w:name w:val="Body Text"/>
    <w:basedOn w:val="Normal"/>
    <w:link w:val="BodyTextChar"/>
    <w:rsid w:val="00EE78E2"/>
    <w:pPr>
      <w:numPr>
        <w:numId w:val="5"/>
      </w:numPr>
    </w:pPr>
    <w:rPr>
      <w:rFonts w:ascii="Arial Mäori" w:hAnsi="Arial Mäori"/>
    </w:rPr>
  </w:style>
  <w:style w:type="paragraph" w:customStyle="1" w:styleId="Subject">
    <w:name w:val="Subject"/>
    <w:basedOn w:val="Normal"/>
    <w:next w:val="Normal"/>
    <w:semiHidden/>
    <w:rsid w:val="00D63B42"/>
    <w:rPr>
      <w:b/>
      <w:caps/>
    </w:rPr>
  </w:style>
  <w:style w:type="numbering" w:styleId="ArticleSection">
    <w:name w:val="Outline List 3"/>
    <w:basedOn w:val="NoList"/>
    <w:semiHidden/>
    <w:rsid w:val="00A74BAF"/>
    <w:pPr>
      <w:numPr>
        <w:numId w:val="3"/>
      </w:numPr>
    </w:pPr>
  </w:style>
  <w:style w:type="numbering" w:customStyle="1" w:styleId="BodyList">
    <w:name w:val="Body List"/>
    <w:basedOn w:val="NoList"/>
    <w:rsid w:val="00D63B42"/>
    <w:pPr>
      <w:numPr>
        <w:numId w:val="4"/>
      </w:numPr>
    </w:pPr>
  </w:style>
  <w:style w:type="numbering" w:customStyle="1" w:styleId="RecList">
    <w:name w:val="Rec List"/>
    <w:basedOn w:val="NoList"/>
    <w:rsid w:val="00EE78E2"/>
    <w:pPr>
      <w:numPr>
        <w:numId w:val="1"/>
      </w:numPr>
    </w:pPr>
  </w:style>
  <w:style w:type="paragraph" w:customStyle="1" w:styleId="Bullet2">
    <w:name w:val="Bullet2"/>
    <w:basedOn w:val="Normal"/>
    <w:rsid w:val="00EE78E2"/>
    <w:pPr>
      <w:keepNext/>
      <w:numPr>
        <w:numId w:val="7"/>
      </w:numPr>
      <w:tabs>
        <w:tab w:val="left" w:pos="851"/>
      </w:tabs>
      <w:spacing w:before="120"/>
      <w:outlineLvl w:val="2"/>
    </w:pPr>
    <w:rPr>
      <w:rFonts w:ascii="Arial Mäori" w:hAnsi="Arial Mäori" w:cs="Arial"/>
      <w:bCs/>
      <w:kern w:val="28"/>
      <w:szCs w:val="24"/>
    </w:rPr>
  </w:style>
  <w:style w:type="paragraph" w:customStyle="1" w:styleId="RecNumbering">
    <w:name w:val="Rec Numbering"/>
    <w:basedOn w:val="Normal"/>
    <w:rsid w:val="00EE78E2"/>
    <w:pPr>
      <w:numPr>
        <w:numId w:val="2"/>
      </w:numPr>
    </w:pPr>
  </w:style>
  <w:style w:type="paragraph" w:styleId="BalloonText">
    <w:name w:val="Balloon Text"/>
    <w:basedOn w:val="Normal"/>
    <w:semiHidden/>
    <w:rsid w:val="00D63B42"/>
    <w:rPr>
      <w:rFonts w:ascii="Tahoma" w:hAnsi="Tahoma" w:cs="Tahoma"/>
      <w:sz w:val="16"/>
      <w:szCs w:val="16"/>
    </w:rPr>
  </w:style>
  <w:style w:type="paragraph" w:styleId="ListBullet2">
    <w:name w:val="List Bullet 2"/>
    <w:basedOn w:val="Normal"/>
    <w:autoRedefine/>
    <w:semiHidden/>
    <w:rsid w:val="00EE78E2"/>
    <w:pPr>
      <w:numPr>
        <w:numId w:val="9"/>
      </w:numPr>
    </w:pPr>
    <w:rPr>
      <w:rFonts w:ascii="Arial Mäori" w:hAnsi="Arial Mäori"/>
    </w:rPr>
  </w:style>
  <w:style w:type="paragraph" w:styleId="Closing">
    <w:name w:val="Closing"/>
    <w:basedOn w:val="Normal"/>
    <w:semiHidden/>
    <w:rsid w:val="00D63B42"/>
    <w:pPr>
      <w:ind w:left="4252"/>
    </w:pPr>
    <w:rPr>
      <w:rFonts w:ascii="Arial Mäori" w:hAnsi="Arial Mäori"/>
    </w:rPr>
  </w:style>
  <w:style w:type="paragraph" w:styleId="Date">
    <w:name w:val="Date"/>
    <w:basedOn w:val="Normal"/>
    <w:next w:val="Normal"/>
    <w:semiHidden/>
    <w:rsid w:val="00D63B42"/>
    <w:rPr>
      <w:rFonts w:ascii="Arial Mäori" w:hAnsi="Arial Mäori"/>
    </w:rPr>
  </w:style>
  <w:style w:type="paragraph" w:styleId="E-mailSignature">
    <w:name w:val="E-mail Signature"/>
    <w:basedOn w:val="Normal"/>
    <w:semiHidden/>
    <w:rsid w:val="00D63B42"/>
    <w:rPr>
      <w:rFonts w:ascii="Arial Mäori" w:hAnsi="Arial Mäori"/>
    </w:rPr>
  </w:style>
  <w:style w:type="paragraph" w:styleId="EnvelopeAddress">
    <w:name w:val="envelope address"/>
    <w:basedOn w:val="Normal"/>
    <w:semiHidden/>
    <w:rsid w:val="00D63B42"/>
    <w:pPr>
      <w:framePr w:w="7920" w:h="1980" w:hRule="exact" w:hSpace="180" w:wrap="auto" w:hAnchor="page" w:xAlign="center" w:yAlign="bottom"/>
      <w:ind w:left="2880"/>
    </w:pPr>
    <w:rPr>
      <w:rFonts w:ascii="Arial Mäori" w:hAnsi="Arial Mäori" w:cs="Arial"/>
      <w:sz w:val="24"/>
      <w:szCs w:val="24"/>
    </w:rPr>
  </w:style>
  <w:style w:type="paragraph" w:styleId="Footer">
    <w:name w:val="footer"/>
    <w:basedOn w:val="Normal"/>
    <w:link w:val="FooterChar"/>
    <w:rsid w:val="00EE78E2"/>
    <w:pPr>
      <w:tabs>
        <w:tab w:val="center" w:pos="4153"/>
        <w:tab w:val="right" w:pos="8306"/>
      </w:tabs>
    </w:pPr>
    <w:rPr>
      <w:sz w:val="18"/>
    </w:rPr>
  </w:style>
  <w:style w:type="paragraph" w:styleId="Header">
    <w:name w:val="header"/>
    <w:basedOn w:val="Normal"/>
    <w:link w:val="HeaderChar"/>
    <w:uiPriority w:val="99"/>
    <w:rsid w:val="00D63B42"/>
    <w:pPr>
      <w:tabs>
        <w:tab w:val="center" w:pos="4153"/>
        <w:tab w:val="right" w:pos="8306"/>
      </w:tabs>
      <w:spacing w:before="360"/>
    </w:pPr>
    <w:rPr>
      <w:rFonts w:ascii="Arial Mäori" w:hAnsi="Arial Mäori"/>
      <w:b/>
      <w:caps/>
      <w:sz w:val="24"/>
      <w:szCs w:val="28"/>
    </w:rPr>
  </w:style>
  <w:style w:type="paragraph" w:styleId="ListBullet">
    <w:name w:val="List Bullet"/>
    <w:basedOn w:val="Normal"/>
    <w:autoRedefine/>
    <w:semiHidden/>
    <w:rsid w:val="00E32CBA"/>
    <w:pPr>
      <w:numPr>
        <w:numId w:val="8"/>
      </w:numPr>
      <w:ind w:left="510" w:hanging="510"/>
    </w:pPr>
    <w:rPr>
      <w:rFonts w:ascii="Arial Mäori" w:hAnsi="Arial Mäori"/>
    </w:rPr>
  </w:style>
  <w:style w:type="paragraph" w:styleId="FootnoteText">
    <w:name w:val="footnote text"/>
    <w:basedOn w:val="Normal"/>
    <w:link w:val="FootnoteTextChar"/>
    <w:uiPriority w:val="4"/>
    <w:qFormat/>
    <w:rsid w:val="00B70266"/>
    <w:rPr>
      <w:rFonts w:ascii="Arial Mäori" w:hAnsi="Arial Mäori"/>
      <w:sz w:val="28"/>
    </w:rPr>
  </w:style>
  <w:style w:type="character" w:styleId="FootnoteReference">
    <w:name w:val="footnote reference"/>
    <w:basedOn w:val="DefaultParagraphFont"/>
    <w:rsid w:val="00D63B42"/>
    <w:rPr>
      <w:vertAlign w:val="superscript"/>
    </w:rPr>
  </w:style>
  <w:style w:type="paragraph" w:customStyle="1" w:styleId="SignatureText">
    <w:name w:val="Signature Text"/>
    <w:basedOn w:val="Normal"/>
    <w:semiHidden/>
    <w:rsid w:val="00A74BAF"/>
  </w:style>
  <w:style w:type="paragraph" w:customStyle="1" w:styleId="SubjectTitle">
    <w:name w:val="Subject Title"/>
    <w:basedOn w:val="Heading1"/>
    <w:next w:val="BodyText"/>
    <w:semiHidden/>
    <w:rsid w:val="00E32CBA"/>
    <w:pPr>
      <w:spacing w:after="360"/>
    </w:pPr>
    <w:rPr>
      <w:sz w:val="32"/>
    </w:rPr>
  </w:style>
  <w:style w:type="character" w:styleId="PageNumber">
    <w:name w:val="page number"/>
    <w:basedOn w:val="DefaultParagraphFont"/>
    <w:semiHidden/>
    <w:rsid w:val="00D63B42"/>
  </w:style>
  <w:style w:type="paragraph" w:customStyle="1" w:styleId="BodyTextlevel2">
    <w:name w:val="Body Text level 2"/>
    <w:basedOn w:val="CabStandard"/>
    <w:qFormat/>
    <w:rsid w:val="006A470E"/>
    <w:pPr>
      <w:numPr>
        <w:numId w:val="0"/>
      </w:numPr>
      <w:spacing w:before="0"/>
      <w:ind w:left="720" w:hanging="720"/>
    </w:pPr>
    <w:rPr>
      <w:rFonts w:ascii="Arial" w:hAnsi="Arial" w:cstheme="minorHAnsi"/>
      <w:sz w:val="34"/>
    </w:rPr>
  </w:style>
  <w:style w:type="paragraph" w:customStyle="1" w:styleId="RecNumbering2">
    <w:name w:val="Rec Numbering 2"/>
    <w:basedOn w:val="RecNumbering"/>
    <w:qFormat/>
    <w:rsid w:val="005A13B0"/>
    <w:pPr>
      <w:numPr>
        <w:ilvl w:val="1"/>
      </w:numPr>
    </w:pPr>
  </w:style>
  <w:style w:type="character" w:customStyle="1" w:styleId="HeaderChar">
    <w:name w:val="Header Char"/>
    <w:basedOn w:val="DefaultParagraphFont"/>
    <w:link w:val="Header"/>
    <w:uiPriority w:val="99"/>
    <w:rsid w:val="003E151C"/>
    <w:rPr>
      <w:rFonts w:ascii="Arial Mäori" w:hAnsi="Arial Mäori"/>
      <w:b/>
      <w:caps/>
      <w:sz w:val="24"/>
      <w:szCs w:val="28"/>
      <w:lang w:eastAsia="en-US"/>
    </w:rPr>
  </w:style>
  <w:style w:type="character" w:customStyle="1" w:styleId="FooterChar">
    <w:name w:val="Footer Char"/>
    <w:basedOn w:val="DefaultParagraphFont"/>
    <w:link w:val="Footer"/>
    <w:uiPriority w:val="99"/>
    <w:rsid w:val="00A772CC"/>
    <w:rPr>
      <w:rFonts w:ascii="Arial" w:hAnsi="Arial"/>
      <w:sz w:val="18"/>
      <w:lang w:eastAsia="en-US"/>
    </w:rPr>
  </w:style>
  <w:style w:type="paragraph" w:customStyle="1" w:styleId="ReportBody">
    <w:name w:val="Report Body"/>
    <w:basedOn w:val="Normal"/>
    <w:link w:val="ReportBodyChar"/>
    <w:qFormat/>
    <w:rsid w:val="004073F7"/>
    <w:pPr>
      <w:numPr>
        <w:numId w:val="11"/>
      </w:numPr>
      <w:spacing w:before="120" w:after="120"/>
    </w:pPr>
    <w:rPr>
      <w:rFonts w:ascii="Verdana" w:hAnsi="Verdana" w:cs="Arial"/>
      <w:color w:val="000000"/>
      <w:kern w:val="22"/>
      <w:sz w:val="20"/>
      <w:lang w:eastAsia="en-NZ"/>
    </w:rPr>
  </w:style>
  <w:style w:type="paragraph" w:customStyle="1" w:styleId="ReportBody2">
    <w:name w:val="Report Body 2"/>
    <w:basedOn w:val="ReportBody"/>
    <w:qFormat/>
    <w:rsid w:val="004073F7"/>
    <w:pPr>
      <w:numPr>
        <w:ilvl w:val="1"/>
      </w:numPr>
    </w:pPr>
  </w:style>
  <w:style w:type="paragraph" w:styleId="ListParagraph">
    <w:name w:val="List Paragraph"/>
    <w:basedOn w:val="Normal"/>
    <w:uiPriority w:val="34"/>
    <w:qFormat/>
    <w:rsid w:val="00794670"/>
    <w:pPr>
      <w:ind w:left="720"/>
      <w:contextualSpacing/>
    </w:pPr>
  </w:style>
  <w:style w:type="character" w:customStyle="1" w:styleId="FootnoteTextChar">
    <w:name w:val="Footnote Text Char"/>
    <w:link w:val="FootnoteText"/>
    <w:uiPriority w:val="4"/>
    <w:rsid w:val="00B70266"/>
    <w:rPr>
      <w:rFonts w:ascii="Arial Mäori" w:hAnsi="Arial Mäori"/>
      <w:sz w:val="28"/>
      <w:szCs w:val="22"/>
      <w:lang w:eastAsia="en-US"/>
    </w:rPr>
  </w:style>
  <w:style w:type="paragraph" w:customStyle="1" w:styleId="CabStandard">
    <w:name w:val="CabStandard"/>
    <w:basedOn w:val="Normal"/>
    <w:rsid w:val="00272688"/>
    <w:pPr>
      <w:numPr>
        <w:numId w:val="14"/>
      </w:numPr>
      <w:spacing w:after="240"/>
    </w:pPr>
    <w:rPr>
      <w:rFonts w:ascii="Times New Roman" w:hAnsi="Times New Roman"/>
      <w:sz w:val="24"/>
      <w:lang w:val="en-GB" w:eastAsia="ja-JP"/>
    </w:rPr>
  </w:style>
  <w:style w:type="character" w:customStyle="1" w:styleId="BoldAllCaps">
    <w:name w:val="Bold All Caps"/>
    <w:rsid w:val="00272688"/>
    <w:rPr>
      <w:rFonts w:ascii="Arial" w:hAnsi="Arial"/>
      <w:b/>
      <w:caps/>
      <w:spacing w:val="60"/>
      <w:w w:val="100"/>
      <w:sz w:val="20"/>
      <w:szCs w:val="20"/>
    </w:rPr>
  </w:style>
  <w:style w:type="character" w:customStyle="1" w:styleId="ReportBodyChar">
    <w:name w:val="Report Body Char"/>
    <w:basedOn w:val="DefaultParagraphFont"/>
    <w:link w:val="ReportBody"/>
    <w:rsid w:val="00710670"/>
    <w:rPr>
      <w:rFonts w:ascii="Verdana" w:hAnsi="Verdana" w:cs="Arial"/>
      <w:color w:val="000000"/>
      <w:kern w:val="22"/>
    </w:rPr>
  </w:style>
  <w:style w:type="table" w:customStyle="1" w:styleId="TableGrid1">
    <w:name w:val="Table Grid1"/>
    <w:basedOn w:val="TableNormal"/>
    <w:next w:val="TableGrid"/>
    <w:uiPriority w:val="39"/>
    <w:rsid w:val="0070435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7043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4C72D5"/>
    <w:rPr>
      <w:sz w:val="16"/>
      <w:szCs w:val="16"/>
    </w:rPr>
  </w:style>
  <w:style w:type="paragraph" w:styleId="CommentText">
    <w:name w:val="annotation text"/>
    <w:basedOn w:val="Normal"/>
    <w:link w:val="CommentTextChar"/>
    <w:semiHidden/>
    <w:unhideWhenUsed/>
    <w:rsid w:val="004C72D5"/>
    <w:rPr>
      <w:sz w:val="20"/>
    </w:rPr>
  </w:style>
  <w:style w:type="character" w:customStyle="1" w:styleId="CommentTextChar">
    <w:name w:val="Comment Text Char"/>
    <w:basedOn w:val="DefaultParagraphFont"/>
    <w:link w:val="CommentText"/>
    <w:semiHidden/>
    <w:rsid w:val="004C72D5"/>
    <w:rPr>
      <w:rFonts w:ascii="Arial" w:hAnsi="Arial"/>
      <w:lang w:eastAsia="en-US"/>
    </w:rPr>
  </w:style>
  <w:style w:type="character" w:customStyle="1" w:styleId="Heading4Char">
    <w:name w:val="Heading 4 Char"/>
    <w:basedOn w:val="DefaultParagraphFont"/>
    <w:link w:val="Heading4"/>
    <w:semiHidden/>
    <w:rsid w:val="00175010"/>
    <w:rPr>
      <w:rFonts w:ascii="Arial Mäori" w:hAnsi="Arial Mäori" w:cs="Arial"/>
      <w:kern w:val="28"/>
      <w:sz w:val="22"/>
      <w:szCs w:val="28"/>
      <w:lang w:eastAsia="en-US"/>
    </w:rPr>
  </w:style>
  <w:style w:type="numbering" w:customStyle="1" w:styleId="BodyList1">
    <w:name w:val="Body List1"/>
    <w:basedOn w:val="NoList"/>
    <w:rsid w:val="002833F8"/>
  </w:style>
  <w:style w:type="paragraph" w:styleId="Caption">
    <w:name w:val="caption"/>
    <w:basedOn w:val="Normal"/>
    <w:next w:val="Normal"/>
    <w:unhideWhenUsed/>
    <w:qFormat/>
    <w:rsid w:val="002D08AF"/>
    <w:pPr>
      <w:spacing w:after="200"/>
    </w:pPr>
    <w:rPr>
      <w:i/>
      <w:iCs/>
      <w:color w:val="1F497D" w:themeColor="text2"/>
      <w:sz w:val="18"/>
      <w:szCs w:val="18"/>
    </w:rPr>
  </w:style>
  <w:style w:type="character" w:customStyle="1" w:styleId="Heading3Char">
    <w:name w:val="Heading 3 Char"/>
    <w:basedOn w:val="DefaultParagraphFont"/>
    <w:link w:val="Heading3"/>
    <w:rsid w:val="0035245B"/>
    <w:rPr>
      <w:rFonts w:ascii="Arial Mäori" w:eastAsiaTheme="minorHAnsi" w:hAnsi="Arial Mäori" w:cs="Arial"/>
      <w:bCs/>
      <w:sz w:val="38"/>
      <w:szCs w:val="24"/>
      <w:lang w:eastAsia="en-US"/>
    </w:rPr>
  </w:style>
  <w:style w:type="paragraph" w:customStyle="1" w:styleId="CabRec">
    <w:name w:val="CabRec"/>
    <w:basedOn w:val="CabStandard"/>
    <w:uiPriority w:val="1"/>
    <w:qFormat/>
    <w:rsid w:val="006A470E"/>
    <w:pPr>
      <w:numPr>
        <w:numId w:val="0"/>
      </w:numPr>
      <w:spacing w:before="0"/>
      <w:ind w:left="720" w:hanging="720"/>
    </w:pPr>
    <w:rPr>
      <w:rFonts w:ascii="Arial" w:hAnsi="Arial" w:cstheme="minorHAnsi"/>
      <w:sz w:val="34"/>
    </w:rPr>
  </w:style>
  <w:style w:type="numbering" w:customStyle="1" w:styleId="Recommendations">
    <w:name w:val="Recommendations"/>
    <w:uiPriority w:val="99"/>
    <w:rsid w:val="00EA096F"/>
    <w:pPr>
      <w:numPr>
        <w:numId w:val="3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691001">
      <w:bodyDiv w:val="1"/>
      <w:marLeft w:val="0"/>
      <w:marRight w:val="0"/>
      <w:marTop w:val="0"/>
      <w:marBottom w:val="0"/>
      <w:divBdr>
        <w:top w:val="none" w:sz="0" w:space="0" w:color="auto"/>
        <w:left w:val="none" w:sz="0" w:space="0" w:color="auto"/>
        <w:bottom w:val="none" w:sz="0" w:space="0" w:color="auto"/>
        <w:right w:val="none" w:sz="0" w:space="0" w:color="auto"/>
      </w:divBdr>
    </w:div>
    <w:div w:id="198318677">
      <w:bodyDiv w:val="1"/>
      <w:marLeft w:val="0"/>
      <w:marRight w:val="0"/>
      <w:marTop w:val="0"/>
      <w:marBottom w:val="0"/>
      <w:divBdr>
        <w:top w:val="none" w:sz="0" w:space="0" w:color="auto"/>
        <w:left w:val="none" w:sz="0" w:space="0" w:color="auto"/>
        <w:bottom w:val="none" w:sz="0" w:space="0" w:color="auto"/>
        <w:right w:val="none" w:sz="0" w:space="0" w:color="auto"/>
      </w:divBdr>
    </w:div>
    <w:div w:id="381028769">
      <w:bodyDiv w:val="1"/>
      <w:marLeft w:val="0"/>
      <w:marRight w:val="0"/>
      <w:marTop w:val="0"/>
      <w:marBottom w:val="0"/>
      <w:divBdr>
        <w:top w:val="none" w:sz="0" w:space="0" w:color="auto"/>
        <w:left w:val="none" w:sz="0" w:space="0" w:color="auto"/>
        <w:bottom w:val="none" w:sz="0" w:space="0" w:color="auto"/>
        <w:right w:val="none" w:sz="0" w:space="0" w:color="auto"/>
      </w:divBdr>
    </w:div>
    <w:div w:id="575634238">
      <w:bodyDiv w:val="1"/>
      <w:marLeft w:val="0"/>
      <w:marRight w:val="0"/>
      <w:marTop w:val="0"/>
      <w:marBottom w:val="0"/>
      <w:divBdr>
        <w:top w:val="none" w:sz="0" w:space="0" w:color="auto"/>
        <w:left w:val="none" w:sz="0" w:space="0" w:color="auto"/>
        <w:bottom w:val="none" w:sz="0" w:space="0" w:color="auto"/>
        <w:right w:val="none" w:sz="0" w:space="0" w:color="auto"/>
      </w:divBdr>
    </w:div>
    <w:div w:id="659230522">
      <w:bodyDiv w:val="1"/>
      <w:marLeft w:val="0"/>
      <w:marRight w:val="0"/>
      <w:marTop w:val="0"/>
      <w:marBottom w:val="0"/>
      <w:divBdr>
        <w:top w:val="none" w:sz="0" w:space="0" w:color="auto"/>
        <w:left w:val="none" w:sz="0" w:space="0" w:color="auto"/>
        <w:bottom w:val="none" w:sz="0" w:space="0" w:color="auto"/>
        <w:right w:val="none" w:sz="0" w:space="0" w:color="auto"/>
      </w:divBdr>
    </w:div>
    <w:div w:id="711659563">
      <w:bodyDiv w:val="1"/>
      <w:marLeft w:val="0"/>
      <w:marRight w:val="0"/>
      <w:marTop w:val="0"/>
      <w:marBottom w:val="0"/>
      <w:divBdr>
        <w:top w:val="none" w:sz="0" w:space="0" w:color="auto"/>
        <w:left w:val="none" w:sz="0" w:space="0" w:color="auto"/>
        <w:bottom w:val="none" w:sz="0" w:space="0" w:color="auto"/>
        <w:right w:val="none" w:sz="0" w:space="0" w:color="auto"/>
      </w:divBdr>
    </w:div>
    <w:div w:id="811558097">
      <w:bodyDiv w:val="1"/>
      <w:marLeft w:val="0"/>
      <w:marRight w:val="0"/>
      <w:marTop w:val="0"/>
      <w:marBottom w:val="0"/>
      <w:divBdr>
        <w:top w:val="none" w:sz="0" w:space="0" w:color="auto"/>
        <w:left w:val="none" w:sz="0" w:space="0" w:color="auto"/>
        <w:bottom w:val="none" w:sz="0" w:space="0" w:color="auto"/>
        <w:right w:val="none" w:sz="0" w:space="0" w:color="auto"/>
      </w:divBdr>
    </w:div>
    <w:div w:id="1206526640">
      <w:bodyDiv w:val="1"/>
      <w:marLeft w:val="0"/>
      <w:marRight w:val="0"/>
      <w:marTop w:val="0"/>
      <w:marBottom w:val="0"/>
      <w:divBdr>
        <w:top w:val="none" w:sz="0" w:space="0" w:color="auto"/>
        <w:left w:val="none" w:sz="0" w:space="0" w:color="auto"/>
        <w:bottom w:val="none" w:sz="0" w:space="0" w:color="auto"/>
        <w:right w:val="none" w:sz="0" w:space="0" w:color="auto"/>
      </w:divBdr>
    </w:div>
    <w:div w:id="1385714021">
      <w:bodyDiv w:val="1"/>
      <w:marLeft w:val="0"/>
      <w:marRight w:val="0"/>
      <w:marTop w:val="0"/>
      <w:marBottom w:val="0"/>
      <w:divBdr>
        <w:top w:val="none" w:sz="0" w:space="0" w:color="auto"/>
        <w:left w:val="none" w:sz="0" w:space="0" w:color="auto"/>
        <w:bottom w:val="none" w:sz="0" w:space="0" w:color="auto"/>
        <w:right w:val="none" w:sz="0" w:space="0" w:color="auto"/>
      </w:divBdr>
      <w:divsChild>
        <w:div w:id="765617054">
          <w:marLeft w:val="274"/>
          <w:marRight w:val="0"/>
          <w:marTop w:val="0"/>
          <w:marBottom w:val="40"/>
          <w:divBdr>
            <w:top w:val="none" w:sz="0" w:space="0" w:color="auto"/>
            <w:left w:val="none" w:sz="0" w:space="0" w:color="auto"/>
            <w:bottom w:val="none" w:sz="0" w:space="0" w:color="auto"/>
            <w:right w:val="none" w:sz="0" w:space="0" w:color="auto"/>
          </w:divBdr>
        </w:div>
        <w:div w:id="858658741">
          <w:marLeft w:val="274"/>
          <w:marRight w:val="0"/>
          <w:marTop w:val="0"/>
          <w:marBottom w:val="40"/>
          <w:divBdr>
            <w:top w:val="none" w:sz="0" w:space="0" w:color="auto"/>
            <w:left w:val="none" w:sz="0" w:space="0" w:color="auto"/>
            <w:bottom w:val="none" w:sz="0" w:space="0" w:color="auto"/>
            <w:right w:val="none" w:sz="0" w:space="0" w:color="auto"/>
          </w:divBdr>
        </w:div>
        <w:div w:id="22757657">
          <w:marLeft w:val="274"/>
          <w:marRight w:val="0"/>
          <w:marTop w:val="0"/>
          <w:marBottom w:val="40"/>
          <w:divBdr>
            <w:top w:val="none" w:sz="0" w:space="0" w:color="auto"/>
            <w:left w:val="none" w:sz="0" w:space="0" w:color="auto"/>
            <w:bottom w:val="none" w:sz="0" w:space="0" w:color="auto"/>
            <w:right w:val="none" w:sz="0" w:space="0" w:color="auto"/>
          </w:divBdr>
        </w:div>
        <w:div w:id="1422146610">
          <w:marLeft w:val="274"/>
          <w:marRight w:val="0"/>
          <w:marTop w:val="0"/>
          <w:marBottom w:val="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0BF8FA-F43A-463B-96ED-CCEF5342FC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1</Pages>
  <Words>2233</Words>
  <Characters>12734</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Policy - Cabinet Paper</vt:lpstr>
    </vt:vector>
  </TitlesOfParts>
  <Company>Ministry of Social Development</Company>
  <LinksUpToDate>false</LinksUpToDate>
  <CharactersWithSpaces>14938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 Cabinet Paper</dc:title>
  <dc:creator>Jacqueline MacKenzie</dc:creator>
  <dc:description>Developed by Allfields Customised Solutions - Visit us at http://www.allfields.co.nz</dc:description>
  <cp:lastModifiedBy>Rose Wilkinson</cp:lastModifiedBy>
  <cp:revision>27</cp:revision>
  <cp:lastPrinted>2021-10-19T05:06:00Z</cp:lastPrinted>
  <dcterms:created xsi:type="dcterms:W3CDTF">2021-10-18T22:41:00Z</dcterms:created>
  <dcterms:modified xsi:type="dcterms:W3CDTF">2021-10-26T00:05:00Z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A12384349</vt:lpwstr>
  </property>
  <property fmtid="{D5CDD505-2E9C-101B-9397-08002B2CF9AE}" pid="4" name="Objective-Title">
    <vt:lpwstr>FINAL: Framework to accelerate progress towards accessibility in Aotearoa New Zealand</vt:lpwstr>
  </property>
  <property fmtid="{D5CDD505-2E9C-101B-9397-08002B2CF9AE}" pid="5" name="Objective-Comment">
    <vt:lpwstr/>
  </property>
  <property fmtid="{D5CDD505-2E9C-101B-9397-08002B2CF9AE}" pid="6" name="Objective-CreationStamp">
    <vt:filetime>2020-03-12T21:59:06Z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2020-06-12T02:33:41Z</vt:filetime>
  </property>
  <property fmtid="{D5CDD505-2E9C-101B-9397-08002B2CF9AE}" pid="10" name="Objective-ModificationStamp">
    <vt:filetime>2020-06-12T02:33:41Z</vt:filetime>
  </property>
  <property fmtid="{D5CDD505-2E9C-101B-9397-08002B2CF9AE}" pid="11" name="Objective-Owner">
    <vt:lpwstr>Jacqueline MacKenzie</vt:lpwstr>
  </property>
  <property fmtid="{D5CDD505-2E9C-101B-9397-08002B2CF9AE}" pid="12" name="Objective-Path">
    <vt:lpwstr>Global Folder:MSD INFORMATION REPOSITORY:Social Services Policy:Disability and Health:Policy Issues:Equitable Access for Disabled:Reports:SWC paper on accessibility, 17 June 2020:</vt:lpwstr>
  </property>
  <property fmtid="{D5CDD505-2E9C-101B-9397-08002B2CF9AE}" pid="13" name="Objective-Parent">
    <vt:lpwstr>SWC paper on accessibility, 17 June 2020</vt:lpwstr>
  </property>
  <property fmtid="{D5CDD505-2E9C-101B-9397-08002B2CF9AE}" pid="14" name="Objective-State">
    <vt:lpwstr>Published</vt:lpwstr>
  </property>
  <property fmtid="{D5CDD505-2E9C-101B-9397-08002B2CF9AE}" pid="15" name="Objective-Version">
    <vt:lpwstr>5.0</vt:lpwstr>
  </property>
  <property fmtid="{D5CDD505-2E9C-101B-9397-08002B2CF9AE}" pid="16" name="Objective-VersionNumber">
    <vt:r8>40</vt:r8>
  </property>
  <property fmtid="{D5CDD505-2E9C-101B-9397-08002B2CF9AE}" pid="17" name="Objective-VersionComment">
    <vt:lpwstr/>
  </property>
  <property fmtid="{D5CDD505-2E9C-101B-9397-08002B2CF9AE}" pid="18" name="Objective-FileNumber">
    <vt:lpwstr>SO/DI/04/03</vt:lpwstr>
  </property>
  <property fmtid="{D5CDD505-2E9C-101B-9397-08002B2CF9AE}" pid="19" name="Objective-Classification">
    <vt:lpwstr>[Inherited - In Confidence]</vt:lpwstr>
  </property>
  <property fmtid="{D5CDD505-2E9C-101B-9397-08002B2CF9AE}" pid="20" name="Objective-Caveats">
    <vt:lpwstr/>
  </property>
  <property fmtid="{D5CDD505-2E9C-101B-9397-08002B2CF9AE}" pid="21" name="Objective-Document Status [system]">
    <vt:lpwstr>Work in Progress</vt:lpwstr>
  </property>
  <property fmtid="{D5CDD505-2E9C-101B-9397-08002B2CF9AE}" pid="22" name="Objective-Email is Vaulted? [system]">
    <vt:lpwstr/>
  </property>
</Properties>
</file>