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4F8D3" w14:textId="53391CC2" w:rsidR="00034D70" w:rsidRDefault="00034D70" w:rsidP="004F3E0D">
      <w:pPr>
        <w:pStyle w:val="Heading1"/>
      </w:pPr>
      <w:r>
        <w:rPr>
          <w:noProof/>
        </w:rPr>
        <w:drawing>
          <wp:inline distT="0" distB="0" distL="0" distR="0" wp14:anchorId="22F1F5DA" wp14:editId="348198F4">
            <wp:extent cx="6120765" cy="1904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1904238"/>
                    </a:xfrm>
                    <a:prstGeom prst="rect">
                      <a:avLst/>
                    </a:prstGeom>
                    <a:noFill/>
                    <a:ln>
                      <a:noFill/>
                    </a:ln>
                  </pic:spPr>
                </pic:pic>
              </a:graphicData>
            </a:graphic>
          </wp:inline>
        </w:drawing>
      </w:r>
    </w:p>
    <w:p w14:paraId="64E2591D" w14:textId="4634E368" w:rsidR="00EA096F" w:rsidRPr="004F3E0D" w:rsidRDefault="00EA096F" w:rsidP="004F3E0D">
      <w:pPr>
        <w:pStyle w:val="Heading1"/>
      </w:pPr>
      <w:r w:rsidRPr="004F3E0D">
        <w:t>In Confidence</w:t>
      </w:r>
    </w:p>
    <w:p w14:paraId="5A819A7B" w14:textId="77777777" w:rsidR="00EA096F" w:rsidRPr="004F3E0D" w:rsidRDefault="00EA096F" w:rsidP="004F3E0D">
      <w:pPr>
        <w:pStyle w:val="Heading1"/>
      </w:pPr>
      <w:r w:rsidRPr="004F3E0D">
        <w:t xml:space="preserve">Office of the </w:t>
      </w:r>
      <w:bookmarkStart w:id="0" w:name="bkmMinPort01"/>
      <w:r w:rsidRPr="004F3E0D">
        <w:t>Minister for Disability Issues</w:t>
      </w:r>
      <w:bookmarkEnd w:id="0"/>
    </w:p>
    <w:p w14:paraId="39103E92" w14:textId="77777777" w:rsidR="00EA096F" w:rsidRPr="004F3E0D" w:rsidRDefault="00EA096F" w:rsidP="004F3E0D">
      <w:pPr>
        <w:pStyle w:val="Heading1"/>
      </w:pPr>
      <w:r w:rsidRPr="004F3E0D">
        <w:t>Chair</w:t>
      </w:r>
    </w:p>
    <w:p w14:paraId="3F3D315E" w14:textId="77777777" w:rsidR="00EA096F" w:rsidRPr="004F3E0D" w:rsidRDefault="00EA096F" w:rsidP="004F3E0D">
      <w:pPr>
        <w:pStyle w:val="Heading1"/>
      </w:pPr>
      <w:r w:rsidRPr="004F3E0D">
        <w:t xml:space="preserve">Cabinet </w:t>
      </w:r>
      <w:bookmarkStart w:id="1" w:name="bkmCommittee"/>
      <w:r w:rsidRPr="004F3E0D">
        <w:t>Social Wellbeing</w:t>
      </w:r>
      <w:bookmarkEnd w:id="1"/>
      <w:r w:rsidRPr="004F3E0D">
        <w:t xml:space="preserve"> Committee</w:t>
      </w:r>
    </w:p>
    <w:p w14:paraId="299BC42F" w14:textId="77777777" w:rsidR="00EA096F" w:rsidRPr="00AA4E1C" w:rsidRDefault="00EA096F" w:rsidP="004F3E0D">
      <w:pPr>
        <w:pStyle w:val="Heading1"/>
      </w:pPr>
      <w:r w:rsidRPr="004F3E0D">
        <w:t>Accelerating Accessibility in New Zealand</w:t>
      </w:r>
      <w:r w:rsidRPr="00AA4E1C">
        <w:t xml:space="preserve"> </w:t>
      </w:r>
    </w:p>
    <w:p w14:paraId="47CD6E06" w14:textId="2AD902D9" w:rsidR="00EA096F" w:rsidRPr="0091591C" w:rsidRDefault="00EA096F" w:rsidP="004F3E0D">
      <w:pPr>
        <w:pStyle w:val="Heading2"/>
      </w:pPr>
      <w:r w:rsidRPr="0091591C">
        <w:t>Proposal</w:t>
      </w:r>
    </w:p>
    <w:p w14:paraId="2F02A802" w14:textId="57DA8627" w:rsidR="00EA096F" w:rsidRPr="00050B25" w:rsidRDefault="00050B25" w:rsidP="006A470E">
      <w:pPr>
        <w:pStyle w:val="CabRec"/>
      </w:pPr>
      <w:r w:rsidRPr="00050B25">
        <w:rPr>
          <w:b/>
        </w:rPr>
        <w:t>1.</w:t>
      </w:r>
      <w:r w:rsidRPr="00050B25">
        <w:rPr>
          <w:b/>
        </w:rPr>
        <w:tab/>
      </w:r>
      <w:r w:rsidR="00EA096F" w:rsidRPr="006A470E">
        <w:t>This paper seeks:</w:t>
      </w:r>
    </w:p>
    <w:p w14:paraId="13F427AD" w14:textId="155252CF" w:rsidR="00EA096F" w:rsidRDefault="00050B25" w:rsidP="00034D70">
      <w:pPr>
        <w:pStyle w:val="CabRec"/>
        <w:ind w:left="1440"/>
      </w:pPr>
      <w:r>
        <w:rPr>
          <w:b/>
        </w:rPr>
        <w:t>1.1</w:t>
      </w:r>
      <w:r>
        <w:rPr>
          <w:b/>
        </w:rPr>
        <w:tab/>
      </w:r>
      <w:r w:rsidR="00EA096F" w:rsidRPr="00AA4E1C">
        <w:t>agreement to introduce a new framework that takes a progressive approach to identifying, preventing, and removing barriers to participation for disabled people, t</w:t>
      </w:r>
      <w:r w:rsidR="00383759">
        <w:t>ā</w:t>
      </w:r>
      <w:r w:rsidR="00EA096F" w:rsidRPr="00AA4E1C">
        <w:t>ngata whaikaha M</w:t>
      </w:r>
      <w:r w:rsidR="00383759">
        <w:rPr>
          <w:lang w:val="mi-NZ"/>
        </w:rPr>
        <w:t>ā</w:t>
      </w:r>
      <w:proofErr w:type="spellStart"/>
      <w:r w:rsidR="00EA096F" w:rsidRPr="00AA4E1C">
        <w:t>ori</w:t>
      </w:r>
      <w:proofErr w:type="spellEnd"/>
      <w:r w:rsidR="00EA096F" w:rsidRPr="00AA4E1C">
        <w:t xml:space="preserve"> and others with accessibility needs;</w:t>
      </w:r>
    </w:p>
    <w:p w14:paraId="18A2CE40" w14:textId="4A21A259" w:rsidR="00EA096F" w:rsidRPr="00D4616F" w:rsidRDefault="00050B25" w:rsidP="00034D70">
      <w:pPr>
        <w:pStyle w:val="CabRec"/>
        <w:ind w:left="1440"/>
      </w:pPr>
      <w:r>
        <w:rPr>
          <w:rFonts w:ascii="DejaVuSans" w:hAnsi="DejaVuSans" w:cs="DejaVuSans"/>
          <w:b/>
        </w:rPr>
        <w:t>1.2</w:t>
      </w:r>
      <w:r>
        <w:rPr>
          <w:rFonts w:ascii="DejaVuSans" w:hAnsi="DejaVuSans" w:cs="DejaVuSans"/>
          <w:b/>
        </w:rPr>
        <w:tab/>
      </w:r>
      <w:r w:rsidR="00EA096F" w:rsidRPr="006A470E">
        <w:t>approval to issue drafting instructions for stand-alone enabling legislation to support New Zealand to progressively become more accessible and introduce a new Accessibility Governance Board.</w:t>
      </w:r>
    </w:p>
    <w:p w14:paraId="208ABD13" w14:textId="77777777" w:rsidR="00034D70" w:rsidRDefault="00034D70">
      <w:pPr>
        <w:spacing w:before="0" w:line="240" w:lineRule="auto"/>
        <w:rPr>
          <w:rFonts w:ascii="Arial Mäori" w:eastAsiaTheme="minorHAnsi" w:hAnsi="Arial Mäori" w:cs="Arial"/>
          <w:b/>
          <w:sz w:val="38"/>
          <w:szCs w:val="24"/>
        </w:rPr>
      </w:pPr>
      <w:r>
        <w:br w:type="page"/>
      </w:r>
    </w:p>
    <w:p w14:paraId="38CF1BC8" w14:textId="6AD5A0E7" w:rsidR="00EA096F" w:rsidRPr="00050B25" w:rsidRDefault="00EA096F" w:rsidP="004F3E0D">
      <w:pPr>
        <w:pStyle w:val="Heading2"/>
      </w:pPr>
      <w:r w:rsidRPr="00050B25">
        <w:lastRenderedPageBreak/>
        <w:t>Executive Summary</w:t>
      </w:r>
    </w:p>
    <w:p w14:paraId="7C6999C6" w14:textId="2CC96600" w:rsidR="00EA096F" w:rsidRPr="00AA4E1C" w:rsidRDefault="00034D70" w:rsidP="006A470E">
      <w:pPr>
        <w:pStyle w:val="BodyTextlevel2"/>
      </w:pPr>
      <w:r>
        <w:rPr>
          <w:b/>
        </w:rPr>
        <w:t>3.</w:t>
      </w:r>
      <w:r>
        <w:rPr>
          <w:b/>
        </w:rPr>
        <w:tab/>
      </w:r>
      <w:r w:rsidR="00EA096F" w:rsidRPr="00AA4E1C">
        <w:t xml:space="preserve">Improving access to housing, transport, information, communication, technology, public buildings and spaces is vitally important for disabled people to participate in and belong to the world. Improving accessibility is inextricably linked to achieve fundamental human rights. However, our current framework for addressing barriers that disabled people face has been fragmented, slow, hard to measure, and hasn’t led to the credible policy, system design and service delivery needed to achieve an accessible society. </w:t>
      </w:r>
    </w:p>
    <w:p w14:paraId="7A3D4420" w14:textId="5575705B" w:rsidR="00EA096F" w:rsidRPr="00AA4E1C" w:rsidRDefault="00034D70" w:rsidP="006A470E">
      <w:pPr>
        <w:pStyle w:val="BodyTextlevel2"/>
      </w:pPr>
      <w:r>
        <w:rPr>
          <w:b/>
        </w:rPr>
        <w:t>4.</w:t>
      </w:r>
      <w:r>
        <w:rPr>
          <w:b/>
        </w:rPr>
        <w:tab/>
      </w:r>
      <w:r w:rsidR="00EA096F" w:rsidRPr="00AA4E1C">
        <w:t xml:space="preserve">In December 2018, Cabinet agreed to commence the design of an approach to achieve a fully accessible New Zealand, in collaboration with key stakeholders [CAB-18-MIN-0591 refers]. In July 2019, Cabinet noted my oral report back, which indicated support from stakeholders for a legislative mechanism [CAB-19-MIN-0329 refers]. </w:t>
      </w:r>
    </w:p>
    <w:p w14:paraId="1B6B81EE" w14:textId="4B4F41DA" w:rsidR="00EA096F" w:rsidRPr="00AA4E1C" w:rsidRDefault="00034D70" w:rsidP="006A470E">
      <w:pPr>
        <w:pStyle w:val="BodyTextlevel2"/>
        <w:rPr>
          <w:kern w:val="28"/>
          <w:lang w:val="en-US" w:eastAsia="en-US"/>
        </w:rPr>
      </w:pPr>
      <w:r>
        <w:rPr>
          <w:b/>
        </w:rPr>
        <w:t>5.</w:t>
      </w:r>
      <w:r>
        <w:rPr>
          <w:b/>
        </w:rPr>
        <w:tab/>
      </w:r>
      <w:r w:rsidR="00EA096F" w:rsidRPr="00AA4E1C">
        <w:t>In June 2020, Cabinet [</w:t>
      </w:r>
      <w:r w:rsidR="00EA096F" w:rsidRPr="00AA4E1C">
        <w:rPr>
          <w:kern w:val="28"/>
          <w:lang w:val="en-US" w:eastAsia="en-US"/>
        </w:rPr>
        <w:t xml:space="preserve">CAB-20-MIN-0295 refers] noted </w:t>
      </w:r>
      <w:r w:rsidR="00EA096F" w:rsidRPr="00AA4E1C">
        <w:t xml:space="preserve">my intention to accelerate accessibility through a new legislative framework that would sit alongside awareness raising, education, and training and agreed that </w:t>
      </w:r>
      <w:r w:rsidR="00EA096F" w:rsidRPr="00AA4E1C">
        <w:rPr>
          <w:kern w:val="28"/>
          <w:lang w:val="en-US" w:eastAsia="en-US"/>
        </w:rPr>
        <w:t xml:space="preserve">any new framework should set accessibility as a high-level concept rather than a detailed, prescriptive definition. </w:t>
      </w:r>
    </w:p>
    <w:p w14:paraId="06643625" w14:textId="7B950DD8" w:rsidR="00EA096F" w:rsidRPr="00AA4E1C" w:rsidRDefault="00034D70" w:rsidP="006A470E">
      <w:pPr>
        <w:pStyle w:val="BodyTextlevel2"/>
      </w:pPr>
      <w:r>
        <w:rPr>
          <w:b/>
        </w:rPr>
        <w:t>6.</w:t>
      </w:r>
      <w:r>
        <w:rPr>
          <w:b/>
        </w:rPr>
        <w:tab/>
      </w:r>
      <w:r w:rsidR="00EA096F" w:rsidRPr="00AA4E1C">
        <w:t xml:space="preserve">I propose to improve accessibility across New Zealand by introducing a new framework that: </w:t>
      </w:r>
    </w:p>
    <w:p w14:paraId="4D7DE323" w14:textId="66F50099" w:rsidR="00EA096F" w:rsidRPr="00AA4E1C" w:rsidRDefault="00034D70" w:rsidP="00034D70">
      <w:pPr>
        <w:pStyle w:val="BodyTextlevel2"/>
        <w:ind w:left="1440"/>
      </w:pPr>
      <w:r>
        <w:rPr>
          <w:b/>
        </w:rPr>
        <w:t>6.</w:t>
      </w:r>
      <w:r w:rsidRPr="00034D70">
        <w:rPr>
          <w:b/>
        </w:rPr>
        <w:t>1</w:t>
      </w:r>
      <w:r>
        <w:tab/>
      </w:r>
      <w:r w:rsidR="00EA096F" w:rsidRPr="00AA4E1C">
        <w:t>brings in disabled people through an Accessibility Governance Board (name yet to be confirmed);</w:t>
      </w:r>
    </w:p>
    <w:p w14:paraId="717F8A4E" w14:textId="70037112" w:rsidR="00EA096F" w:rsidRPr="00AA4E1C" w:rsidRDefault="00034D70" w:rsidP="00034D70">
      <w:pPr>
        <w:pStyle w:val="BodyTextlevel2"/>
        <w:ind w:left="1440"/>
      </w:pPr>
      <w:r>
        <w:rPr>
          <w:b/>
        </w:rPr>
        <w:t>6.2</w:t>
      </w:r>
      <w:r>
        <w:rPr>
          <w:b/>
        </w:rPr>
        <w:tab/>
      </w:r>
      <w:r w:rsidR="00EA096F" w:rsidRPr="00AA4E1C">
        <w:t>supports greater Ministerial leadership, particularly on cross-portfolio participation barriers, to improve the authorising environment;</w:t>
      </w:r>
    </w:p>
    <w:p w14:paraId="44E9D550" w14:textId="6068C42C" w:rsidR="00EA096F" w:rsidRPr="00AA4E1C" w:rsidRDefault="00034D70" w:rsidP="00034D70">
      <w:pPr>
        <w:pStyle w:val="BodyTextlevel2"/>
        <w:ind w:left="1440"/>
      </w:pPr>
      <w:r>
        <w:rPr>
          <w:b/>
        </w:rPr>
        <w:lastRenderedPageBreak/>
        <w:t>6.3</w:t>
      </w:r>
      <w:r>
        <w:rPr>
          <w:b/>
        </w:rPr>
        <w:tab/>
      </w:r>
      <w:r w:rsidR="00EA096F" w:rsidRPr="00AA4E1C">
        <w:t>increases co-ordination on accessibility through clearer leadership within the public service.</w:t>
      </w:r>
    </w:p>
    <w:p w14:paraId="59A92505" w14:textId="37CEB890" w:rsidR="00EA096F" w:rsidRPr="00AA4E1C" w:rsidRDefault="00034D70" w:rsidP="006A470E">
      <w:pPr>
        <w:pStyle w:val="BodyTextlevel2"/>
      </w:pPr>
      <w:r>
        <w:rPr>
          <w:b/>
        </w:rPr>
        <w:t>7.</w:t>
      </w:r>
      <w:r>
        <w:rPr>
          <w:b/>
        </w:rPr>
        <w:tab/>
      </w:r>
      <w:r w:rsidR="00EA096F" w:rsidRPr="00AA4E1C">
        <w:t xml:space="preserve">To ensure that we are taking a progressive approach to identifying, preventing and removing participation barriers, and holding ourselves and future governments to account, I seek agreement to set out this framework in new stand-alone enabling legislation to be introduced in 2022. </w:t>
      </w:r>
    </w:p>
    <w:p w14:paraId="48FE0B2E" w14:textId="29018184" w:rsidR="00EA096F" w:rsidRPr="00AA4E1C" w:rsidRDefault="00034D70" w:rsidP="006A470E">
      <w:pPr>
        <w:pStyle w:val="BodyTextlevel2"/>
      </w:pPr>
      <w:r>
        <w:rPr>
          <w:b/>
        </w:rPr>
        <w:t>8.</w:t>
      </w:r>
      <w:r>
        <w:rPr>
          <w:b/>
        </w:rPr>
        <w:tab/>
      </w:r>
      <w:r w:rsidR="00EA096F" w:rsidRPr="00AA4E1C">
        <w:t xml:space="preserve">A new approach to accelerating accessibility aligns with some of our key objectives under the New Zealand Disability Strategy 2016-2022 and supports New Zealand to meet its international commitments under the United Nations Convention on the Rights of People with Disabilities (UNCRPD). </w:t>
      </w:r>
    </w:p>
    <w:p w14:paraId="54FFBFCC" w14:textId="22AF9D5E" w:rsidR="00EA096F" w:rsidRPr="009B5564" w:rsidRDefault="00034D70" w:rsidP="006A470E">
      <w:pPr>
        <w:pStyle w:val="BodyTextlevel2"/>
      </w:pPr>
      <w:r>
        <w:rPr>
          <w:b/>
        </w:rPr>
        <w:t>9.</w:t>
      </w:r>
      <w:r>
        <w:rPr>
          <w:b/>
        </w:rPr>
        <w:tab/>
      </w:r>
      <w:r w:rsidR="00EA096F" w:rsidRPr="00AA4E1C">
        <w:t xml:space="preserve">There are detailed design and implementation choices within this framework. Following Cabinet’s agreement, I will direct officials to undertake targeted engagement with a broad range of stakeholders. </w:t>
      </w:r>
      <w:r w:rsidR="00EA096F" w:rsidRPr="00034D70">
        <w:t xml:space="preserve">[content redacted] </w:t>
      </w:r>
    </w:p>
    <w:p w14:paraId="726DD803" w14:textId="77777777" w:rsidR="00EA096F" w:rsidRPr="00AA4E1C" w:rsidRDefault="00EA096F" w:rsidP="004F3E0D">
      <w:pPr>
        <w:pStyle w:val="Heading2"/>
      </w:pPr>
      <w:r w:rsidRPr="00AA4E1C">
        <w:t xml:space="preserve">Recommendations </w:t>
      </w:r>
    </w:p>
    <w:p w14:paraId="7B04E24C" w14:textId="77777777" w:rsidR="00EA096F" w:rsidRPr="0091591C" w:rsidRDefault="00EA096F" w:rsidP="0091591C">
      <w:pPr>
        <w:pStyle w:val="CabStandard"/>
        <w:numPr>
          <w:ilvl w:val="0"/>
          <w:numId w:val="0"/>
        </w:numPr>
        <w:rPr>
          <w:rFonts w:ascii="Arial" w:hAnsi="Arial" w:cstheme="minorHAnsi"/>
          <w:sz w:val="34"/>
        </w:rPr>
      </w:pPr>
      <w:r w:rsidRPr="0091591C">
        <w:rPr>
          <w:rFonts w:ascii="Arial" w:hAnsi="Arial" w:cstheme="minorHAnsi"/>
          <w:sz w:val="34"/>
        </w:rPr>
        <w:t>The Minister for Disability Issues recommends that the Committee:</w:t>
      </w:r>
    </w:p>
    <w:p w14:paraId="056A7D84" w14:textId="091A84E3" w:rsidR="00EA096F" w:rsidRPr="0091591C" w:rsidRDefault="00050B25" w:rsidP="006A470E">
      <w:pPr>
        <w:pStyle w:val="CabRec"/>
      </w:pPr>
      <w:r w:rsidRPr="0091591C">
        <w:rPr>
          <w:b/>
          <w:bCs/>
        </w:rPr>
        <w:t>1.</w:t>
      </w:r>
      <w:r w:rsidRPr="0091591C">
        <w:rPr>
          <w:bCs/>
        </w:rPr>
        <w:tab/>
      </w:r>
      <w:r w:rsidR="00EA096F" w:rsidRPr="0091591C">
        <w:rPr>
          <w:b/>
          <w:bCs/>
        </w:rPr>
        <w:t>note</w:t>
      </w:r>
      <w:r w:rsidR="00EA096F" w:rsidRPr="0091591C">
        <w:t xml:space="preserve"> </w:t>
      </w:r>
      <w:r w:rsidR="00EA096F" w:rsidRPr="006A470E">
        <w:t>the current framework for improving accessibility has not provided the credible policy, system design, and service delivery needed to achieve an accessible society</w:t>
      </w:r>
      <w:r w:rsidR="00EA096F" w:rsidRPr="0091591C">
        <w:t xml:space="preserve"> </w:t>
      </w:r>
    </w:p>
    <w:p w14:paraId="615DE6D3" w14:textId="7A83E70B" w:rsidR="00EA096F" w:rsidRPr="0091591C" w:rsidRDefault="00050B25" w:rsidP="006A470E">
      <w:pPr>
        <w:pStyle w:val="CabRec"/>
      </w:pPr>
      <w:r w:rsidRPr="0091591C">
        <w:rPr>
          <w:b/>
          <w:bCs/>
        </w:rPr>
        <w:t>2.</w:t>
      </w:r>
      <w:r w:rsidRPr="0091591C">
        <w:rPr>
          <w:b/>
          <w:bCs/>
        </w:rPr>
        <w:tab/>
      </w:r>
      <w:r w:rsidR="00EA096F" w:rsidRPr="0091591C">
        <w:rPr>
          <w:b/>
          <w:bCs/>
        </w:rPr>
        <w:t xml:space="preserve">note </w:t>
      </w:r>
      <w:r w:rsidR="00EA096F" w:rsidRPr="0091591C">
        <w:t xml:space="preserve">an innovative and effective approach for disabled people to </w:t>
      </w:r>
      <w:r w:rsidR="00EA096F" w:rsidRPr="0091591C">
        <w:rPr>
          <w:kern w:val="28"/>
          <w:lang w:val="en-US" w:eastAsia="en-US"/>
        </w:rPr>
        <w:t>independently access the public spaces, built environments, goods,</w:t>
      </w:r>
      <w:r w:rsidR="00EA096F" w:rsidRPr="0091591C">
        <w:t xml:space="preserve"> products, education, health and services and fully participate in society is needed</w:t>
      </w:r>
    </w:p>
    <w:p w14:paraId="6A6D1D7E" w14:textId="2E5A7AEE" w:rsidR="00EA096F" w:rsidRPr="0091591C" w:rsidRDefault="00050B25" w:rsidP="006A470E">
      <w:pPr>
        <w:pStyle w:val="CabRec"/>
      </w:pPr>
      <w:r w:rsidRPr="0091591C">
        <w:rPr>
          <w:b/>
          <w:bCs/>
        </w:rPr>
        <w:lastRenderedPageBreak/>
        <w:t>3.</w:t>
      </w:r>
      <w:r w:rsidRPr="0091591C">
        <w:rPr>
          <w:b/>
          <w:bCs/>
        </w:rPr>
        <w:tab/>
      </w:r>
      <w:r w:rsidR="00EA096F" w:rsidRPr="0091591C">
        <w:rPr>
          <w:b/>
          <w:bCs/>
        </w:rPr>
        <w:t>note</w:t>
      </w:r>
      <w:r w:rsidR="00EA096F" w:rsidRPr="0091591C">
        <w:t xml:space="preserve"> we need a new accessibility framework that takes a progressive approach to </w:t>
      </w:r>
      <w:r w:rsidR="00EA096F" w:rsidRPr="0091591C">
        <w:rPr>
          <w:lang w:val="en-NZ"/>
        </w:rPr>
        <w:t>improving participation</w:t>
      </w:r>
      <w:r w:rsidR="00EA096F" w:rsidRPr="0091591C">
        <w:t xml:space="preserve"> and ensures:</w:t>
      </w:r>
    </w:p>
    <w:p w14:paraId="771159BD" w14:textId="63993833" w:rsidR="00EA096F" w:rsidRPr="0091591C" w:rsidRDefault="00050B25"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3.1</w:t>
      </w:r>
      <w:r w:rsidRPr="0091591C">
        <w:rPr>
          <w:rFonts w:ascii="Arial" w:hAnsi="Arial" w:cstheme="minorHAnsi"/>
          <w:sz w:val="34"/>
        </w:rPr>
        <w:tab/>
      </w:r>
      <w:r w:rsidR="00EA096F" w:rsidRPr="0091591C">
        <w:rPr>
          <w:rFonts w:ascii="Arial" w:hAnsi="Arial" w:cstheme="minorHAnsi"/>
          <w:sz w:val="34"/>
        </w:rPr>
        <w:t xml:space="preserve">strong leadership and accountability for identifying, preventing, and removing participation barriers </w:t>
      </w:r>
    </w:p>
    <w:p w14:paraId="6FACA83C" w14:textId="7BDD3EC1" w:rsidR="00EA096F" w:rsidRPr="0091591C" w:rsidRDefault="00050B25"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3.2</w:t>
      </w:r>
      <w:r w:rsidRPr="0091591C">
        <w:rPr>
          <w:rFonts w:ascii="Arial" w:hAnsi="Arial" w:cstheme="minorHAnsi"/>
          <w:sz w:val="34"/>
        </w:rPr>
        <w:tab/>
      </w:r>
      <w:r w:rsidR="00EA096F" w:rsidRPr="0091591C">
        <w:rPr>
          <w:rFonts w:ascii="Arial" w:hAnsi="Arial" w:cstheme="minorHAnsi"/>
          <w:sz w:val="34"/>
        </w:rPr>
        <w:t xml:space="preserve">clear objectives and consistent methodologies to identifying, preventing, and removing participation barriers </w:t>
      </w:r>
    </w:p>
    <w:p w14:paraId="4DBEFA4F" w14:textId="5FD30B75" w:rsidR="00EA096F" w:rsidRPr="0091591C" w:rsidRDefault="00050B25"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3.3</w:t>
      </w:r>
      <w:r w:rsidRPr="0091591C">
        <w:rPr>
          <w:rFonts w:ascii="Arial" w:hAnsi="Arial" w:cstheme="minorHAnsi"/>
          <w:sz w:val="34"/>
        </w:rPr>
        <w:tab/>
      </w:r>
      <w:r w:rsidR="00EA096F" w:rsidRPr="0091591C">
        <w:rPr>
          <w:rFonts w:ascii="Arial" w:hAnsi="Arial" w:cstheme="minorHAnsi"/>
          <w:sz w:val="34"/>
        </w:rPr>
        <w:t>current regulations, standards, and enforcement regimes are fit for purpose and new regulatory systems are developed where necessary for improving accessibility for disabled people</w:t>
      </w:r>
    </w:p>
    <w:p w14:paraId="329593EC" w14:textId="29541AB8" w:rsidR="00EA096F" w:rsidRPr="0091591C" w:rsidRDefault="00050B25"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3.4</w:t>
      </w:r>
      <w:r w:rsidRPr="0091591C">
        <w:rPr>
          <w:rFonts w:ascii="Arial" w:hAnsi="Arial" w:cstheme="minorHAnsi"/>
          <w:sz w:val="34"/>
        </w:rPr>
        <w:tab/>
      </w:r>
      <w:r w:rsidR="00EA096F" w:rsidRPr="0091591C">
        <w:rPr>
          <w:rFonts w:ascii="Arial" w:hAnsi="Arial" w:cstheme="minorHAnsi"/>
          <w:sz w:val="34"/>
        </w:rPr>
        <w:t>the articles of Te Tiriti o Waitangi are upheld and disabled people and t</w:t>
      </w:r>
      <w:r w:rsidR="00383759">
        <w:rPr>
          <w:rFonts w:ascii="Arial" w:hAnsi="Arial" w:cstheme="minorHAnsi"/>
          <w:sz w:val="34"/>
        </w:rPr>
        <w:t>ā</w:t>
      </w:r>
      <w:r w:rsidR="00EA096F" w:rsidRPr="0091591C">
        <w:rPr>
          <w:rFonts w:ascii="Arial" w:hAnsi="Arial" w:cstheme="minorHAnsi"/>
          <w:sz w:val="34"/>
        </w:rPr>
        <w:t>ngata whaikaha M</w:t>
      </w:r>
      <w:r w:rsidR="00383759">
        <w:rPr>
          <w:rFonts w:ascii="Arial" w:hAnsi="Arial" w:cstheme="minorHAnsi"/>
          <w:sz w:val="34"/>
        </w:rPr>
        <w:t>ā</w:t>
      </w:r>
      <w:r w:rsidR="00EA096F" w:rsidRPr="0091591C">
        <w:rPr>
          <w:rFonts w:ascii="Arial" w:hAnsi="Arial" w:cstheme="minorHAnsi"/>
          <w:sz w:val="34"/>
        </w:rPr>
        <w:t>ori, disabled rangatahi and tamariki, and their family and whānau are visible and able to participate at all levels</w:t>
      </w:r>
    </w:p>
    <w:p w14:paraId="2F589BCD" w14:textId="4AB5D6D9" w:rsidR="00EA096F" w:rsidRPr="0091591C" w:rsidRDefault="00050B25" w:rsidP="006A470E">
      <w:pPr>
        <w:pStyle w:val="CabRec"/>
      </w:pPr>
      <w:r w:rsidRPr="0091591C">
        <w:rPr>
          <w:b/>
          <w:bCs/>
        </w:rPr>
        <w:t>4.</w:t>
      </w:r>
      <w:r w:rsidRPr="0091591C">
        <w:rPr>
          <w:b/>
          <w:bCs/>
        </w:rPr>
        <w:tab/>
      </w:r>
      <w:r w:rsidR="00EA096F" w:rsidRPr="0091591C">
        <w:rPr>
          <w:b/>
          <w:bCs/>
        </w:rPr>
        <w:t>note</w:t>
      </w:r>
      <w:r w:rsidR="00EA096F" w:rsidRPr="0091591C">
        <w:t xml:space="preserve"> work to develop a new legislative framework has been done in partnership with the Access Alliance, a collective of 12 disability sector groups, Disabled People’s Organisations (DPO), disability services providers, disability community organisations and disability advocates </w:t>
      </w:r>
    </w:p>
    <w:p w14:paraId="755DE3DB" w14:textId="74E4EEFB" w:rsidR="00EA096F" w:rsidRPr="0091591C" w:rsidRDefault="00050B25" w:rsidP="006A470E">
      <w:pPr>
        <w:pStyle w:val="CabRec"/>
      </w:pPr>
      <w:r w:rsidRPr="0091591C">
        <w:rPr>
          <w:b/>
          <w:bCs/>
        </w:rPr>
        <w:t>5.</w:t>
      </w:r>
      <w:r w:rsidRPr="0091591C">
        <w:rPr>
          <w:bCs/>
        </w:rPr>
        <w:tab/>
      </w:r>
      <w:r w:rsidR="00EA096F" w:rsidRPr="0091591C">
        <w:rPr>
          <w:b/>
          <w:bCs/>
        </w:rPr>
        <w:t>note</w:t>
      </w:r>
      <w:r w:rsidR="00EA096F" w:rsidRPr="0091591C">
        <w:t xml:space="preserve"> this framework will reflect a partnership with disabled people, recognising disabled people as leaders, as experts on accessibility from a lived experience perspective, and as advisors to hold the system to account</w:t>
      </w:r>
    </w:p>
    <w:p w14:paraId="26BF874A" w14:textId="77777777" w:rsidR="00034D70" w:rsidRDefault="00034D70">
      <w:pPr>
        <w:spacing w:before="0" w:line="240" w:lineRule="auto"/>
        <w:rPr>
          <w:rFonts w:cstheme="minorHAnsi"/>
          <w:b/>
          <w:bCs/>
          <w:sz w:val="34"/>
          <w:lang w:val="en-GB" w:eastAsia="ja-JP"/>
        </w:rPr>
      </w:pPr>
      <w:r>
        <w:rPr>
          <w:b/>
          <w:bCs/>
        </w:rPr>
        <w:br w:type="page"/>
      </w:r>
    </w:p>
    <w:p w14:paraId="2DFB4757" w14:textId="2084EE87" w:rsidR="00EA096F" w:rsidRPr="0091591C" w:rsidRDefault="00050B25" w:rsidP="006A470E">
      <w:pPr>
        <w:pStyle w:val="CabRec"/>
      </w:pPr>
      <w:r w:rsidRPr="0091591C">
        <w:rPr>
          <w:b/>
          <w:bCs/>
        </w:rPr>
        <w:lastRenderedPageBreak/>
        <w:t>6.</w:t>
      </w:r>
      <w:r w:rsidRPr="0091591C">
        <w:rPr>
          <w:bCs/>
        </w:rPr>
        <w:tab/>
      </w:r>
      <w:r w:rsidR="00EA096F" w:rsidRPr="0091591C">
        <w:rPr>
          <w:b/>
          <w:bCs/>
        </w:rPr>
        <w:t>note</w:t>
      </w:r>
      <w:r w:rsidR="00EA096F" w:rsidRPr="0091591C">
        <w:t xml:space="preserve"> in June 2020, Cabinet confirmed its intention to accelerate accessibility through a new legislative framework, that sets accessibility as a high-level concept (rather than a detailed, prescriptive definition) through the prevention and removal of barriers [CAB-20-MIN-</w:t>
      </w:r>
      <w:r w:rsidR="00EA096F" w:rsidRPr="0091591C">
        <w:rPr>
          <w:lang w:val="en-US"/>
        </w:rPr>
        <w:t>0295</w:t>
      </w:r>
      <w:r w:rsidR="00EA096F" w:rsidRPr="0091591C">
        <w:t>]</w:t>
      </w:r>
    </w:p>
    <w:p w14:paraId="1BEC94F9" w14:textId="16CADF3B" w:rsidR="00EA096F" w:rsidRPr="0091591C" w:rsidRDefault="00050B25" w:rsidP="006A470E">
      <w:pPr>
        <w:pStyle w:val="CabRec"/>
      </w:pPr>
      <w:r w:rsidRPr="0091591C">
        <w:rPr>
          <w:b/>
          <w:bCs/>
        </w:rPr>
        <w:t>7.</w:t>
      </w:r>
      <w:r w:rsidRPr="0091591C">
        <w:rPr>
          <w:bCs/>
        </w:rPr>
        <w:tab/>
      </w:r>
      <w:r w:rsidR="00EA096F" w:rsidRPr="0091591C">
        <w:rPr>
          <w:b/>
          <w:bCs/>
        </w:rPr>
        <w:t>agree</w:t>
      </w:r>
      <w:r w:rsidR="00EA096F" w:rsidRPr="0091591C">
        <w:t xml:space="preserve"> the legislation will need to include: </w:t>
      </w:r>
    </w:p>
    <w:p w14:paraId="5E1BC90E" w14:textId="23EC1F55" w:rsidR="00EA096F" w:rsidRPr="0091591C" w:rsidRDefault="00050B25"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7.1</w:t>
      </w:r>
      <w:r w:rsidRPr="0091591C">
        <w:rPr>
          <w:rFonts w:ascii="Arial" w:hAnsi="Arial" w:cstheme="minorHAnsi"/>
          <w:b/>
          <w:sz w:val="34"/>
        </w:rPr>
        <w:tab/>
      </w:r>
      <w:r w:rsidR="00EA096F" w:rsidRPr="0091591C">
        <w:rPr>
          <w:rFonts w:ascii="Arial" w:hAnsi="Arial" w:cstheme="minorHAnsi"/>
          <w:sz w:val="34"/>
        </w:rPr>
        <w:t xml:space="preserve">purpose and principles for the accessibility framework </w:t>
      </w:r>
    </w:p>
    <w:p w14:paraId="6AFD0B8E" w14:textId="78E8B09F" w:rsidR="00EA096F" w:rsidRPr="0091591C" w:rsidRDefault="00050B25"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7</w:t>
      </w:r>
      <w:r w:rsidR="0091591C" w:rsidRPr="0091591C">
        <w:rPr>
          <w:rFonts w:ascii="Arial" w:hAnsi="Arial" w:cstheme="minorHAnsi"/>
          <w:b/>
          <w:sz w:val="34"/>
        </w:rPr>
        <w:t>.2</w:t>
      </w:r>
      <w:r w:rsidR="0091591C" w:rsidRPr="0091591C">
        <w:rPr>
          <w:rFonts w:ascii="Arial" w:hAnsi="Arial" w:cstheme="minorHAnsi"/>
          <w:b/>
          <w:sz w:val="34"/>
        </w:rPr>
        <w:tab/>
      </w:r>
      <w:r w:rsidR="00EA096F" w:rsidRPr="0091591C">
        <w:rPr>
          <w:rFonts w:ascii="Arial" w:hAnsi="Arial" w:cstheme="minorHAnsi"/>
          <w:sz w:val="34"/>
        </w:rPr>
        <w:t>role, purpose, and functions of the Board, including membership appointment processes</w:t>
      </w:r>
    </w:p>
    <w:p w14:paraId="08B12EE4" w14:textId="7F793673" w:rsidR="00EA096F" w:rsidRPr="0091591C" w:rsidRDefault="00050B25"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7.3</w:t>
      </w:r>
      <w:r w:rsidRPr="0091591C">
        <w:rPr>
          <w:rFonts w:ascii="Arial" w:hAnsi="Arial" w:cstheme="minorHAnsi"/>
          <w:b/>
          <w:sz w:val="34"/>
        </w:rPr>
        <w:tab/>
      </w:r>
      <w:r w:rsidR="00EA096F" w:rsidRPr="0091591C">
        <w:rPr>
          <w:rFonts w:ascii="Arial" w:hAnsi="Arial" w:cstheme="minorHAnsi"/>
          <w:sz w:val="34"/>
        </w:rPr>
        <w:t xml:space="preserve">role and powers of the Minister for Disability Issues, including supporting and providing oversight of the Board tabling </w:t>
      </w:r>
    </w:p>
    <w:p w14:paraId="10608E50" w14:textId="358A6E7D" w:rsidR="00EA096F" w:rsidRPr="0091591C" w:rsidRDefault="0091591C"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7.4</w:t>
      </w:r>
      <w:r w:rsidRPr="0091591C">
        <w:rPr>
          <w:rFonts w:ascii="Arial" w:hAnsi="Arial" w:cstheme="minorHAnsi"/>
          <w:b/>
          <w:sz w:val="34"/>
        </w:rPr>
        <w:tab/>
      </w:r>
      <w:r w:rsidR="00EA096F" w:rsidRPr="0091591C">
        <w:rPr>
          <w:rFonts w:ascii="Arial" w:hAnsi="Arial" w:cstheme="minorHAnsi"/>
          <w:sz w:val="34"/>
        </w:rPr>
        <w:t xml:space="preserve">role and powers of the Chief Executive, including raising the profile of accessibility across the public service and improving the quality of accessibility related data </w:t>
      </w:r>
    </w:p>
    <w:p w14:paraId="6340505A" w14:textId="66A7D1B2" w:rsidR="00EA096F" w:rsidRPr="0091591C" w:rsidRDefault="0091591C"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7.5</w:t>
      </w:r>
      <w:r w:rsidRPr="0091591C">
        <w:rPr>
          <w:rFonts w:ascii="Arial" w:hAnsi="Arial" w:cstheme="minorHAnsi"/>
          <w:b/>
          <w:sz w:val="34"/>
        </w:rPr>
        <w:tab/>
      </w:r>
      <w:r w:rsidR="00EA096F" w:rsidRPr="0091591C">
        <w:rPr>
          <w:rFonts w:ascii="Arial" w:hAnsi="Arial" w:cstheme="minorHAnsi"/>
          <w:sz w:val="34"/>
        </w:rPr>
        <w:t xml:space="preserve">methodologies for addressing accessibility barriers </w:t>
      </w:r>
    </w:p>
    <w:p w14:paraId="35577CDD" w14:textId="543CFCD3" w:rsidR="00EA096F" w:rsidRPr="0091591C" w:rsidRDefault="0091591C"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7.6</w:t>
      </w:r>
      <w:r w:rsidRPr="0091591C">
        <w:rPr>
          <w:rFonts w:ascii="Arial" w:hAnsi="Arial" w:cstheme="minorHAnsi"/>
          <w:sz w:val="34"/>
        </w:rPr>
        <w:tab/>
      </w:r>
      <w:r w:rsidR="00EA096F" w:rsidRPr="0091591C">
        <w:rPr>
          <w:rFonts w:ascii="Arial" w:hAnsi="Arial" w:cstheme="minorHAnsi"/>
          <w:sz w:val="34"/>
        </w:rPr>
        <w:t>monitoring, evaluation and reporting requirements, including possible information sharing provisions</w:t>
      </w:r>
    </w:p>
    <w:p w14:paraId="785E00E6" w14:textId="68079D88" w:rsidR="00EA096F" w:rsidRPr="0091591C" w:rsidRDefault="0091591C"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7.7</w:t>
      </w:r>
      <w:r w:rsidRPr="0091591C">
        <w:rPr>
          <w:rFonts w:ascii="Arial" w:hAnsi="Arial" w:cstheme="minorHAnsi"/>
          <w:b/>
          <w:sz w:val="34"/>
        </w:rPr>
        <w:tab/>
      </w:r>
      <w:r w:rsidR="00EA096F" w:rsidRPr="0091591C">
        <w:rPr>
          <w:rFonts w:ascii="Arial" w:hAnsi="Arial" w:cstheme="minorHAnsi"/>
          <w:sz w:val="34"/>
        </w:rPr>
        <w:t>expectations for engaging with and listening to d</w:t>
      </w:r>
      <w:r w:rsidR="00EA096F" w:rsidRPr="0091591C">
        <w:rPr>
          <w:rFonts w:ascii="Arial" w:hAnsi="Arial" w:cstheme="minorHAnsi"/>
          <w:sz w:val="34"/>
          <w:lang w:eastAsia="en-NZ"/>
        </w:rPr>
        <w:t>isabled people and t</w:t>
      </w:r>
      <w:r w:rsidR="00383759">
        <w:rPr>
          <w:rFonts w:ascii="Arial" w:hAnsi="Arial" w:cstheme="minorHAnsi"/>
          <w:sz w:val="34"/>
          <w:lang w:eastAsia="en-NZ"/>
        </w:rPr>
        <w:t>ā</w:t>
      </w:r>
      <w:r w:rsidR="00EA096F" w:rsidRPr="0091591C">
        <w:rPr>
          <w:rFonts w:ascii="Arial" w:hAnsi="Arial" w:cstheme="minorHAnsi"/>
          <w:sz w:val="34"/>
          <w:lang w:eastAsia="en-NZ"/>
        </w:rPr>
        <w:t>ngata whaikaha M</w:t>
      </w:r>
      <w:r w:rsidR="00383759">
        <w:rPr>
          <w:rFonts w:ascii="Arial" w:hAnsi="Arial" w:cstheme="minorHAnsi"/>
          <w:sz w:val="34"/>
          <w:lang w:eastAsia="en-NZ"/>
        </w:rPr>
        <w:t>ā</w:t>
      </w:r>
      <w:r w:rsidR="00EA096F" w:rsidRPr="0091591C">
        <w:rPr>
          <w:rFonts w:ascii="Arial" w:hAnsi="Arial" w:cstheme="minorHAnsi"/>
          <w:sz w:val="34"/>
          <w:lang w:eastAsia="en-NZ"/>
        </w:rPr>
        <w:t>ori as groups and individuals</w:t>
      </w:r>
      <w:r w:rsidR="00EA096F" w:rsidRPr="0091591C">
        <w:rPr>
          <w:rFonts w:ascii="Arial" w:hAnsi="Arial" w:cstheme="minorHAnsi"/>
          <w:sz w:val="34"/>
        </w:rPr>
        <w:t xml:space="preserve"> </w:t>
      </w:r>
      <w:bookmarkStart w:id="2" w:name="_GoBack"/>
      <w:bookmarkEnd w:id="2"/>
    </w:p>
    <w:p w14:paraId="495576DC" w14:textId="4FB7EABC" w:rsidR="00EA096F" w:rsidRPr="0091591C" w:rsidRDefault="0091591C" w:rsidP="0091591C">
      <w:pPr>
        <w:pStyle w:val="CabStandard"/>
        <w:numPr>
          <w:ilvl w:val="0"/>
          <w:numId w:val="0"/>
        </w:numPr>
        <w:spacing w:before="0"/>
        <w:ind w:left="1440" w:hanging="720"/>
        <w:rPr>
          <w:rFonts w:ascii="Arial" w:hAnsi="Arial" w:cstheme="minorHAnsi"/>
          <w:sz w:val="34"/>
        </w:rPr>
      </w:pPr>
      <w:r w:rsidRPr="0091591C">
        <w:rPr>
          <w:rFonts w:ascii="Arial" w:hAnsi="Arial" w:cstheme="minorHAnsi"/>
          <w:b/>
          <w:sz w:val="34"/>
        </w:rPr>
        <w:t>7.8</w:t>
      </w:r>
      <w:r w:rsidRPr="0091591C">
        <w:rPr>
          <w:rFonts w:ascii="Arial" w:hAnsi="Arial" w:cstheme="minorHAnsi"/>
          <w:b/>
          <w:sz w:val="34"/>
        </w:rPr>
        <w:tab/>
      </w:r>
      <w:r w:rsidR="00EA096F" w:rsidRPr="0091591C">
        <w:rPr>
          <w:rFonts w:ascii="Arial" w:hAnsi="Arial" w:cstheme="minorHAnsi"/>
          <w:sz w:val="34"/>
        </w:rPr>
        <w:t>a requirement for periodic reviews of legislation to ensure we are making the desired progress towards an accessible New Zealand</w:t>
      </w:r>
    </w:p>
    <w:p w14:paraId="6EBDA0C6" w14:textId="276B67B2" w:rsidR="00EA096F" w:rsidRPr="0091591C" w:rsidRDefault="0091591C" w:rsidP="006A470E">
      <w:pPr>
        <w:pStyle w:val="CabRec"/>
      </w:pPr>
      <w:r w:rsidRPr="0091591C">
        <w:rPr>
          <w:b/>
          <w:bCs/>
        </w:rPr>
        <w:t>8.</w:t>
      </w:r>
      <w:r w:rsidRPr="0091591C">
        <w:rPr>
          <w:b/>
          <w:bCs/>
        </w:rPr>
        <w:tab/>
      </w:r>
      <w:r w:rsidR="00EA096F" w:rsidRPr="0091591C">
        <w:rPr>
          <w:b/>
          <w:bCs/>
        </w:rPr>
        <w:t>agree</w:t>
      </w:r>
      <w:r w:rsidR="00EA096F" w:rsidRPr="0091591C">
        <w:t xml:space="preserve"> to introduce strong, clear leadership for accessibility by: </w:t>
      </w:r>
    </w:p>
    <w:p w14:paraId="7BCDB760" w14:textId="3E3984E7" w:rsidR="00EA096F" w:rsidRPr="0091591C" w:rsidRDefault="0091591C" w:rsidP="006A470E">
      <w:pPr>
        <w:pStyle w:val="CabRec"/>
        <w:ind w:left="1440"/>
      </w:pPr>
      <w:r w:rsidRPr="0091591C">
        <w:rPr>
          <w:b/>
        </w:rPr>
        <w:lastRenderedPageBreak/>
        <w:t>8.1</w:t>
      </w:r>
      <w:r w:rsidRPr="0091591C">
        <w:rPr>
          <w:b/>
        </w:rPr>
        <w:tab/>
      </w:r>
      <w:r w:rsidR="00EA096F" w:rsidRPr="0091591C">
        <w:t xml:space="preserve">establishing a new Accessibility Governance Board (name to be confirmed) </w:t>
      </w:r>
    </w:p>
    <w:p w14:paraId="1E00CA00" w14:textId="1EF5549A" w:rsidR="00EA096F" w:rsidRPr="0091591C" w:rsidRDefault="0091591C" w:rsidP="006A470E">
      <w:pPr>
        <w:pStyle w:val="CabRec"/>
        <w:ind w:left="1440"/>
      </w:pPr>
      <w:r w:rsidRPr="0091591C">
        <w:rPr>
          <w:b/>
        </w:rPr>
        <w:t>8.2</w:t>
      </w:r>
      <w:r w:rsidRPr="0091591C">
        <w:rPr>
          <w:b/>
        </w:rPr>
        <w:tab/>
      </w:r>
      <w:r w:rsidR="00EA096F" w:rsidRPr="0091591C">
        <w:t xml:space="preserve">supporting a stronger Government commitment to accessibility </w:t>
      </w:r>
    </w:p>
    <w:p w14:paraId="1F5219AD" w14:textId="4291D879" w:rsidR="00EA096F" w:rsidRPr="0091591C" w:rsidRDefault="0091591C" w:rsidP="006A470E">
      <w:pPr>
        <w:pStyle w:val="CabRec"/>
        <w:ind w:left="1440"/>
      </w:pPr>
      <w:r w:rsidRPr="0091591C">
        <w:rPr>
          <w:b/>
        </w:rPr>
        <w:t>8.3</w:t>
      </w:r>
      <w:r w:rsidRPr="0091591C">
        <w:rPr>
          <w:b/>
        </w:rPr>
        <w:tab/>
      </w:r>
      <w:r w:rsidR="00EA096F" w:rsidRPr="0091591C">
        <w:t>ensuring a public sector Chief Executive is responsible for co-ordinating and overseeing accessibility measures across the public service</w:t>
      </w:r>
    </w:p>
    <w:p w14:paraId="2BAFB3C0" w14:textId="2D698AB5" w:rsidR="00EA096F" w:rsidRPr="0091591C" w:rsidRDefault="0091591C" w:rsidP="006A470E">
      <w:pPr>
        <w:pStyle w:val="CabRec"/>
      </w:pPr>
      <w:r w:rsidRPr="0091591C">
        <w:rPr>
          <w:b/>
        </w:rPr>
        <w:t>9.</w:t>
      </w:r>
      <w:r w:rsidRPr="0091591C">
        <w:rPr>
          <w:b/>
        </w:rPr>
        <w:tab/>
      </w:r>
      <w:r w:rsidR="00EA096F" w:rsidRPr="0091591C">
        <w:t>[content redacted</w:t>
      </w:r>
      <w:r w:rsidR="00EA096F" w:rsidRPr="0091591C">
        <w:rPr>
          <w:color w:val="000000" w:themeColor="text1"/>
        </w:rPr>
        <w:t>]</w:t>
      </w:r>
    </w:p>
    <w:p w14:paraId="0E8FA58B" w14:textId="2E797171" w:rsidR="00EA096F" w:rsidRPr="0091591C" w:rsidRDefault="0091591C" w:rsidP="006A470E">
      <w:pPr>
        <w:pStyle w:val="CabRec"/>
        <w:ind w:left="1440"/>
      </w:pPr>
      <w:r w:rsidRPr="0091591C">
        <w:rPr>
          <w:b/>
        </w:rPr>
        <w:t>9.1</w:t>
      </w:r>
      <w:r w:rsidRPr="0091591C">
        <w:rPr>
          <w:b/>
        </w:rPr>
        <w:tab/>
      </w:r>
      <w:r w:rsidR="00EA096F" w:rsidRPr="0091591C">
        <w:t>[content redacted]</w:t>
      </w:r>
    </w:p>
    <w:p w14:paraId="2B6FB254" w14:textId="771905F9" w:rsidR="0091591C" w:rsidRPr="0091591C" w:rsidRDefault="0091591C" w:rsidP="006A470E">
      <w:pPr>
        <w:pStyle w:val="CabRec"/>
        <w:ind w:left="1440"/>
      </w:pPr>
      <w:r w:rsidRPr="006A470E">
        <w:rPr>
          <w:b/>
        </w:rPr>
        <w:t>9.2</w:t>
      </w:r>
      <w:r w:rsidRPr="0091591C">
        <w:tab/>
        <w:t>[content redacted</w:t>
      </w:r>
      <w:r w:rsidRPr="0091591C">
        <w:rPr>
          <w:color w:val="000000" w:themeColor="text1"/>
        </w:rPr>
        <w:t>]</w:t>
      </w:r>
    </w:p>
    <w:p w14:paraId="42335FF7" w14:textId="599FBEE8" w:rsidR="0091591C" w:rsidRPr="0091591C" w:rsidRDefault="0091591C" w:rsidP="006A470E">
      <w:pPr>
        <w:pStyle w:val="CabRec"/>
        <w:ind w:left="1440"/>
        <w:rPr>
          <w:b/>
        </w:rPr>
      </w:pPr>
      <w:r w:rsidRPr="0091591C">
        <w:rPr>
          <w:b/>
        </w:rPr>
        <w:t>9.3</w:t>
      </w:r>
      <w:r w:rsidRPr="0091591C">
        <w:rPr>
          <w:b/>
        </w:rPr>
        <w:tab/>
      </w:r>
      <w:r w:rsidRPr="0091591C">
        <w:t>[content redacted</w:t>
      </w:r>
      <w:r w:rsidRPr="0091591C">
        <w:rPr>
          <w:color w:val="000000" w:themeColor="text1"/>
        </w:rPr>
        <w:t>]</w:t>
      </w:r>
    </w:p>
    <w:p w14:paraId="3F80D0D1" w14:textId="05A5D60E" w:rsidR="0091591C" w:rsidRPr="0091591C" w:rsidRDefault="0091591C" w:rsidP="006A470E">
      <w:pPr>
        <w:pStyle w:val="CabRec"/>
        <w:numPr>
          <w:ilvl w:val="1"/>
          <w:numId w:val="37"/>
        </w:numPr>
        <w:ind w:left="1440"/>
        <w:rPr>
          <w:b/>
        </w:rPr>
      </w:pPr>
      <w:r w:rsidRPr="0091591C">
        <w:t>[content redacted</w:t>
      </w:r>
      <w:r w:rsidRPr="0091591C">
        <w:rPr>
          <w:color w:val="000000" w:themeColor="text1"/>
        </w:rPr>
        <w:t>]</w:t>
      </w:r>
    </w:p>
    <w:p w14:paraId="11A63CA9" w14:textId="08AC396E" w:rsidR="0091591C" w:rsidRPr="0091591C" w:rsidRDefault="006A470E" w:rsidP="006A470E">
      <w:pPr>
        <w:pStyle w:val="CabRec"/>
        <w:ind w:left="1440"/>
        <w:rPr>
          <w:color w:val="000000" w:themeColor="text1"/>
        </w:rPr>
      </w:pPr>
      <w:r>
        <w:rPr>
          <w:b/>
        </w:rPr>
        <w:t>9.5</w:t>
      </w:r>
      <w:r>
        <w:rPr>
          <w:b/>
        </w:rPr>
        <w:tab/>
      </w:r>
      <w:r w:rsidR="0091591C" w:rsidRPr="0091591C">
        <w:t>[content redacted</w:t>
      </w:r>
      <w:r w:rsidR="0091591C" w:rsidRPr="0091591C">
        <w:rPr>
          <w:color w:val="000000" w:themeColor="text1"/>
        </w:rPr>
        <w:t>]</w:t>
      </w:r>
    </w:p>
    <w:p w14:paraId="30536504" w14:textId="5223D4B3" w:rsidR="0091591C" w:rsidRPr="0091591C" w:rsidRDefault="0091591C" w:rsidP="006A470E">
      <w:pPr>
        <w:pStyle w:val="CabRec"/>
        <w:ind w:left="1440"/>
      </w:pPr>
      <w:r w:rsidRPr="006A470E">
        <w:rPr>
          <w:b/>
        </w:rPr>
        <w:t>9.</w:t>
      </w:r>
      <w:r w:rsidR="006A470E">
        <w:rPr>
          <w:b/>
        </w:rPr>
        <w:t>6</w:t>
      </w:r>
      <w:r w:rsidRPr="0091591C">
        <w:tab/>
        <w:t>[content redacted</w:t>
      </w:r>
      <w:r w:rsidRPr="0091591C">
        <w:rPr>
          <w:color w:val="000000" w:themeColor="text1"/>
        </w:rPr>
        <w:t>]</w:t>
      </w:r>
    </w:p>
    <w:p w14:paraId="0A7E74CC" w14:textId="77777777" w:rsidR="0091591C" w:rsidRPr="008A1F91" w:rsidRDefault="0091591C" w:rsidP="008A1F91">
      <w:pPr>
        <w:pStyle w:val="CabRec"/>
        <w:ind w:left="0" w:firstLine="0"/>
        <w:rPr>
          <w:sz w:val="4"/>
        </w:rPr>
      </w:pPr>
    </w:p>
    <w:p w14:paraId="74857AD4" w14:textId="149B8E15" w:rsidR="00EA096F" w:rsidRPr="0091591C" w:rsidRDefault="006A470E" w:rsidP="006A470E">
      <w:pPr>
        <w:pStyle w:val="CabRec"/>
      </w:pPr>
      <w:r>
        <w:rPr>
          <w:b/>
        </w:rPr>
        <w:t>10.</w:t>
      </w:r>
      <w:r>
        <w:rPr>
          <w:b/>
        </w:rPr>
        <w:tab/>
      </w:r>
      <w:r w:rsidR="00EA096F" w:rsidRPr="0091591C">
        <w:t>[content redacted</w:t>
      </w:r>
      <w:r w:rsidR="00EA096F" w:rsidRPr="0091591C">
        <w:rPr>
          <w:color w:val="000000" w:themeColor="text1"/>
        </w:rPr>
        <w:t>]</w:t>
      </w:r>
    </w:p>
    <w:p w14:paraId="3FC5FBF2" w14:textId="6ECADCE7" w:rsidR="00EA096F" w:rsidRPr="0091591C" w:rsidRDefault="0091591C" w:rsidP="006A470E">
      <w:pPr>
        <w:pStyle w:val="CabRec"/>
      </w:pPr>
      <w:r w:rsidRPr="0091591C">
        <w:rPr>
          <w:b/>
          <w:bCs/>
        </w:rPr>
        <w:t>11.</w:t>
      </w:r>
      <w:r w:rsidRPr="0091591C">
        <w:rPr>
          <w:b/>
          <w:bCs/>
        </w:rPr>
        <w:tab/>
      </w:r>
      <w:r w:rsidR="00EA096F" w:rsidRPr="0091591C">
        <w:rPr>
          <w:b/>
          <w:bCs/>
        </w:rPr>
        <w:t>Invite</w:t>
      </w:r>
      <w:r w:rsidR="00EA096F" w:rsidRPr="0091591C">
        <w:t xml:space="preserve"> the Minister for Disability Issues to issue drafting instructions to the Parliamentary Counsel Office</w:t>
      </w:r>
      <w:r>
        <w:t>.</w:t>
      </w:r>
    </w:p>
    <w:p w14:paraId="295F402B" w14:textId="77897058" w:rsidR="00EA096F" w:rsidRPr="0091591C" w:rsidRDefault="0091591C" w:rsidP="006A470E">
      <w:pPr>
        <w:pStyle w:val="CabRec"/>
      </w:pPr>
      <w:r w:rsidRPr="006A470E">
        <w:rPr>
          <w:b/>
          <w:bCs/>
        </w:rPr>
        <w:t>12.</w:t>
      </w:r>
      <w:r w:rsidRPr="0091591C">
        <w:rPr>
          <w:bCs/>
        </w:rPr>
        <w:tab/>
      </w:r>
      <w:r w:rsidR="00EA096F" w:rsidRPr="0091591C">
        <w:rPr>
          <w:b/>
          <w:bCs/>
        </w:rPr>
        <w:t>Authorise</w:t>
      </w:r>
      <w:r w:rsidR="00EA096F" w:rsidRPr="0091591C">
        <w:t xml:space="preserve"> the Minister for Disability Issues to approve technical elements of the framework within the policy parameters during the development of the Bill</w:t>
      </w:r>
      <w:r>
        <w:t>.</w:t>
      </w:r>
    </w:p>
    <w:p w14:paraId="5FAA0688" w14:textId="1CB5D7FC" w:rsidR="00666092" w:rsidRDefault="0091591C" w:rsidP="006A470E">
      <w:pPr>
        <w:pStyle w:val="CabRec"/>
        <w:rPr>
          <w:color w:val="000000" w:themeColor="text1"/>
        </w:rPr>
      </w:pPr>
      <w:r w:rsidRPr="006A470E">
        <w:rPr>
          <w:b/>
          <w:bCs/>
        </w:rPr>
        <w:t>13.</w:t>
      </w:r>
      <w:r w:rsidRPr="0091591C">
        <w:rPr>
          <w:bCs/>
        </w:rPr>
        <w:tab/>
      </w:r>
      <w:r w:rsidR="00EA096F" w:rsidRPr="0091591C">
        <w:t>[content redacted</w:t>
      </w:r>
      <w:r w:rsidR="00EA096F" w:rsidRPr="0091591C">
        <w:rPr>
          <w:color w:val="000000" w:themeColor="text1"/>
        </w:rPr>
        <w:t>]</w:t>
      </w:r>
    </w:p>
    <w:p w14:paraId="4963ABEF" w14:textId="4137A8AA" w:rsidR="00034D70" w:rsidRDefault="00034D70" w:rsidP="006A470E">
      <w:pPr>
        <w:pStyle w:val="CabRec"/>
        <w:rPr>
          <w:rFonts w:ascii="Arial Bold" w:hAnsi="Arial Bold"/>
          <w:b/>
          <w:sz w:val="4"/>
        </w:rPr>
      </w:pPr>
    </w:p>
    <w:p w14:paraId="0F4E4712" w14:textId="77777777" w:rsidR="008A1F91" w:rsidRPr="00034D70" w:rsidRDefault="008A1F91" w:rsidP="006A470E">
      <w:pPr>
        <w:pStyle w:val="CabRec"/>
        <w:rPr>
          <w:rFonts w:ascii="Arial Bold" w:hAnsi="Arial Bold"/>
          <w:b/>
          <w:sz w:val="4"/>
        </w:rPr>
      </w:pPr>
    </w:p>
    <w:p w14:paraId="072B9792" w14:textId="70FA322C" w:rsidR="00034D70" w:rsidRPr="00034D70" w:rsidRDefault="00034D70" w:rsidP="006A470E">
      <w:pPr>
        <w:pStyle w:val="CabRec"/>
        <w:rPr>
          <w:b/>
        </w:rPr>
      </w:pPr>
      <w:r w:rsidRPr="00034D70">
        <w:rPr>
          <w:b/>
        </w:rPr>
        <w:t>End of Accelerating Accessibility in New Zealand</w:t>
      </w:r>
    </w:p>
    <w:sectPr w:rsidR="00034D70" w:rsidRPr="00034D70" w:rsidSect="00034D70">
      <w:headerReference w:type="default" r:id="rId9"/>
      <w:footerReference w:type="default" r:id="rId10"/>
      <w:pgSz w:w="11907" w:h="16840" w:code="9"/>
      <w:pgMar w:top="1134" w:right="1134" w:bottom="851" w:left="1134" w:header="454" w:footer="561"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B0F6" w14:textId="77777777" w:rsidR="00980F36" w:rsidRDefault="00980F36" w:rsidP="00B70266">
      <w:r>
        <w:separator/>
      </w:r>
    </w:p>
  </w:endnote>
  <w:endnote w:type="continuationSeparator" w:id="0">
    <w:p w14:paraId="5633593C" w14:textId="77777777" w:rsidR="00980F36" w:rsidRDefault="00980F36" w:rsidP="00B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Sans">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A7A9" w14:textId="63473A1D" w:rsidR="00661E5A" w:rsidRPr="00BB115B" w:rsidRDefault="008A1F91" w:rsidP="00B70266">
    <w:pPr>
      <w:pStyle w:val="Footer"/>
      <w:rPr>
        <w:b/>
        <w:sz w:val="28"/>
      </w:rPr>
    </w:pPr>
    <w:sdt>
      <w:sdtPr>
        <w:id w:val="1730722902"/>
        <w:docPartObj>
          <w:docPartGallery w:val="Page Numbers (Bottom of Page)"/>
          <w:docPartUnique/>
        </w:docPartObj>
      </w:sdtPr>
      <w:sdtEndPr>
        <w:rPr>
          <w:b/>
          <w:noProof/>
          <w:sz w:val="28"/>
        </w:rPr>
      </w:sdtEndPr>
      <w:sdtContent>
        <w:r w:rsidR="00661E5A" w:rsidRPr="00BB115B">
          <w:rPr>
            <w:b/>
            <w:sz w:val="28"/>
          </w:rPr>
          <w:fldChar w:fldCharType="begin"/>
        </w:r>
        <w:r w:rsidR="00661E5A" w:rsidRPr="00BB115B">
          <w:rPr>
            <w:b/>
            <w:sz w:val="28"/>
          </w:rPr>
          <w:instrText xml:space="preserve"> PAGE   \* MERGEFORMAT </w:instrText>
        </w:r>
        <w:r w:rsidR="00661E5A" w:rsidRPr="00BB115B">
          <w:rPr>
            <w:b/>
            <w:sz w:val="28"/>
          </w:rPr>
          <w:fldChar w:fldCharType="separate"/>
        </w:r>
        <w:r w:rsidR="00BB115B">
          <w:rPr>
            <w:b/>
            <w:noProof/>
            <w:sz w:val="28"/>
          </w:rPr>
          <w:t>37</w:t>
        </w:r>
        <w:r w:rsidR="00661E5A" w:rsidRPr="00BB115B">
          <w:rPr>
            <w:b/>
            <w:noProof/>
            <w:sz w:val="28"/>
          </w:rPr>
          <w:fldChar w:fldCharType="end"/>
        </w:r>
      </w:sdtContent>
    </w:sdt>
    <w:r w:rsidR="00BB115B" w:rsidRPr="00BB115B">
      <w:rPr>
        <w:b/>
        <w:sz w:val="28"/>
      </w:rPr>
      <w:tab/>
      <w:t>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BE08" w14:textId="77777777" w:rsidR="00980F36" w:rsidRDefault="00980F36" w:rsidP="00B70266">
      <w:r>
        <w:separator/>
      </w:r>
    </w:p>
  </w:footnote>
  <w:footnote w:type="continuationSeparator" w:id="0">
    <w:p w14:paraId="384B66E2" w14:textId="77777777" w:rsidR="00980F36" w:rsidRDefault="00980F36" w:rsidP="00B7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A7B3" w14:textId="0138245B" w:rsidR="00661E5A" w:rsidRPr="00034D70" w:rsidRDefault="00012577" w:rsidP="00034D70">
    <w:pPr>
      <w:pStyle w:val="Footer"/>
      <w:spacing w:before="0" w:after="320"/>
      <w:rPr>
        <w:rStyle w:val="BoldAllCaps"/>
        <w:rFonts w:ascii="Arial Bold" w:hAnsi="Arial Bold"/>
        <w:caps w:val="0"/>
        <w:sz w:val="28"/>
      </w:rPr>
    </w:pPr>
    <w:r w:rsidRPr="00034D70">
      <w:rPr>
        <w:rStyle w:val="BoldAllCaps"/>
        <w:rFonts w:ascii="Arial Bold" w:hAnsi="Arial Bold"/>
        <w:caps w:val="0"/>
        <w:sz w:val="28"/>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15:restartNumberingAfterBreak="0">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2453E"/>
    <w:multiLevelType w:val="multilevel"/>
    <w:tmpl w:val="01D800DE"/>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b w:val="0"/>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15:restartNumberingAfterBreak="0">
    <w:nsid w:val="078D550C"/>
    <w:multiLevelType w:val="multilevel"/>
    <w:tmpl w:val="04325ABC"/>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5" w15:restartNumberingAfterBreak="0">
    <w:nsid w:val="07D11F69"/>
    <w:multiLevelType w:val="multilevel"/>
    <w:tmpl w:val="541E99E2"/>
    <w:styleLink w:val="Recommendations"/>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125C7F22"/>
    <w:multiLevelType w:val="multilevel"/>
    <w:tmpl w:val="0EBED1C0"/>
    <w:lvl w:ilvl="0">
      <w:start w:val="1"/>
      <w:numFmt w:val="lowerLetter"/>
      <w:lvlText w:val="%1."/>
      <w:lvlJc w:val="left"/>
      <w:pPr>
        <w:tabs>
          <w:tab w:val="num" w:pos="494"/>
        </w:tabs>
        <w:ind w:left="494" w:hanging="494"/>
      </w:pPr>
      <w:rPr>
        <w:rFonts w:hint="default"/>
        <w:b w:val="0"/>
      </w:rPr>
    </w:lvl>
    <w:lvl w:ilvl="1">
      <w:start w:val="1"/>
      <w:numFmt w:val="lowerLetter"/>
      <w:lvlText w:val="%2."/>
      <w:lvlJc w:val="left"/>
      <w:pPr>
        <w:tabs>
          <w:tab w:val="num" w:pos="493"/>
        </w:tabs>
        <w:ind w:left="987" w:hanging="493"/>
      </w:pPr>
      <w:rPr>
        <w:rFonts w:hint="default"/>
        <w:b w:val="0"/>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7" w15:restartNumberingAfterBreak="0">
    <w:nsid w:val="15EB0CF4"/>
    <w:multiLevelType w:val="multilevel"/>
    <w:tmpl w:val="541E99E2"/>
    <w:numStyleLink w:val="Recommendations"/>
  </w:abstractNum>
  <w:abstractNum w:abstractNumId="8" w15:restartNumberingAfterBreak="0">
    <w:nsid w:val="18E24881"/>
    <w:multiLevelType w:val="multilevel"/>
    <w:tmpl w:val="AAEE1E68"/>
    <w:lvl w:ilvl="0">
      <w:start w:val="1"/>
      <w:numFmt w:val="lowerLetter"/>
      <w:lvlText w:val="%1)"/>
      <w:lvlJc w:val="left"/>
      <w:pPr>
        <w:tabs>
          <w:tab w:val="num" w:pos="854"/>
        </w:tabs>
        <w:ind w:left="854" w:hanging="494"/>
      </w:pPr>
      <w:rPr>
        <w:rFonts w:ascii="Arial Mäori" w:eastAsia="Times New Roman" w:hAnsi="Arial Mäori" w:cs="Times New Roman"/>
        <w:b w:val="0"/>
      </w:rPr>
    </w:lvl>
    <w:lvl w:ilvl="1">
      <w:start w:val="1"/>
      <w:numFmt w:val="decimal"/>
      <w:lvlText w:val="%1.%2"/>
      <w:lvlJc w:val="left"/>
      <w:pPr>
        <w:tabs>
          <w:tab w:val="num" w:pos="853"/>
        </w:tabs>
        <w:ind w:left="1347" w:hanging="493"/>
      </w:pPr>
      <w:rPr>
        <w:rFonts w:hint="default"/>
      </w:rPr>
    </w:lvl>
    <w:lvl w:ilvl="2">
      <w:start w:val="1"/>
      <w:numFmt w:val="bullet"/>
      <w:lvlText w:val=""/>
      <w:lvlJc w:val="left"/>
      <w:pPr>
        <w:tabs>
          <w:tab w:val="num" w:pos="1040"/>
        </w:tabs>
        <w:ind w:left="2027" w:hanging="680"/>
      </w:pPr>
      <w:rPr>
        <w:rFonts w:ascii="Symbol" w:hAnsi="Symbol" w:hint="default"/>
      </w:rPr>
    </w:lvl>
    <w:lvl w:ilvl="3">
      <w:start w:val="1"/>
      <w:numFmt w:val="decimal"/>
      <w:lvlText w:val="%1.%2.%3.%4."/>
      <w:lvlJc w:val="left"/>
      <w:pPr>
        <w:tabs>
          <w:tab w:val="num" w:pos="2000"/>
        </w:tabs>
        <w:ind w:left="1568" w:hanging="648"/>
      </w:pPr>
      <w:rPr>
        <w:rFonts w:hint="default"/>
      </w:rPr>
    </w:lvl>
    <w:lvl w:ilvl="4">
      <w:start w:val="1"/>
      <w:numFmt w:val="decimal"/>
      <w:lvlText w:val="%1.%2.%3.%4.%5."/>
      <w:lvlJc w:val="left"/>
      <w:pPr>
        <w:tabs>
          <w:tab w:val="num" w:pos="2360"/>
        </w:tabs>
        <w:ind w:left="2072" w:hanging="792"/>
      </w:pPr>
      <w:rPr>
        <w:rFonts w:hint="default"/>
      </w:rPr>
    </w:lvl>
    <w:lvl w:ilvl="5">
      <w:start w:val="1"/>
      <w:numFmt w:val="decimal"/>
      <w:lvlText w:val="%1.%2.%3.%4.%5.%6."/>
      <w:lvlJc w:val="left"/>
      <w:pPr>
        <w:tabs>
          <w:tab w:val="num" w:pos="3080"/>
        </w:tabs>
        <w:ind w:left="2576" w:hanging="936"/>
      </w:pPr>
      <w:rPr>
        <w:rFonts w:hint="default"/>
      </w:rPr>
    </w:lvl>
    <w:lvl w:ilvl="6">
      <w:start w:val="1"/>
      <w:numFmt w:val="decimal"/>
      <w:lvlText w:val="%1.%2.%3.%4.%5.%6.%7."/>
      <w:lvlJc w:val="left"/>
      <w:pPr>
        <w:tabs>
          <w:tab w:val="num" w:pos="3440"/>
        </w:tabs>
        <w:ind w:left="3080" w:hanging="1080"/>
      </w:pPr>
      <w:rPr>
        <w:rFonts w:hint="default"/>
      </w:rPr>
    </w:lvl>
    <w:lvl w:ilvl="7">
      <w:start w:val="1"/>
      <w:numFmt w:val="decimal"/>
      <w:lvlText w:val="%1.%2.%3.%4.%5.%6.%7.%8."/>
      <w:lvlJc w:val="left"/>
      <w:pPr>
        <w:tabs>
          <w:tab w:val="num" w:pos="4160"/>
        </w:tabs>
        <w:ind w:left="3584" w:hanging="1224"/>
      </w:pPr>
      <w:rPr>
        <w:rFonts w:hint="default"/>
      </w:rPr>
    </w:lvl>
    <w:lvl w:ilvl="8">
      <w:start w:val="1"/>
      <w:numFmt w:val="decimal"/>
      <w:lvlText w:val="%1.%2.%3.%4.%5.%6.%7.%8.%9."/>
      <w:lvlJc w:val="left"/>
      <w:pPr>
        <w:tabs>
          <w:tab w:val="num" w:pos="4520"/>
        </w:tabs>
        <w:ind w:left="4160" w:hanging="1440"/>
      </w:pPr>
      <w:rPr>
        <w:rFonts w:hint="default"/>
      </w:rPr>
    </w:lvl>
  </w:abstractNum>
  <w:abstractNum w:abstractNumId="9" w15:restartNumberingAfterBreak="0">
    <w:nsid w:val="1D8C4110"/>
    <w:multiLevelType w:val="hybridMultilevel"/>
    <w:tmpl w:val="6AEC498C"/>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15:restartNumberingAfterBreak="0">
    <w:nsid w:val="3174597C"/>
    <w:multiLevelType w:val="multilevel"/>
    <w:tmpl w:val="9D5C39B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253"/>
        </w:tabs>
        <w:ind w:left="474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1"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3BE206A9"/>
    <w:multiLevelType w:val="hybridMultilevel"/>
    <w:tmpl w:val="105AA918"/>
    <w:lvl w:ilvl="0" w:tplc="75723A68">
      <w:start w:val="1"/>
      <w:numFmt w:val="decimal"/>
      <w:lvlText w:val="%1."/>
      <w:lvlJc w:val="left"/>
      <w:pPr>
        <w:ind w:left="360" w:hanging="360"/>
      </w:pPr>
      <w:rPr>
        <w:strike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6112C44"/>
    <w:multiLevelType w:val="multilevel"/>
    <w:tmpl w:val="E056F5F0"/>
    <w:lvl w:ilvl="0">
      <w:start w:val="9"/>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15" w15:restartNumberingAfterBreak="0">
    <w:nsid w:val="4A2F3AF9"/>
    <w:multiLevelType w:val="hybridMultilevel"/>
    <w:tmpl w:val="5E22B5D2"/>
    <w:lvl w:ilvl="0" w:tplc="DAF8E50A">
      <w:start w:val="1"/>
      <w:numFmt w:val="lowerLetter"/>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15:restartNumberingAfterBreak="0">
    <w:nsid w:val="59F54BCE"/>
    <w:multiLevelType w:val="multilevel"/>
    <w:tmpl w:val="02A00C9E"/>
    <w:styleLink w:val="BodyList"/>
    <w:lvl w:ilvl="0">
      <w:start w:val="1"/>
      <w:numFmt w:val="decimal"/>
      <w:pStyle w:val="BodyText"/>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8" w15:restartNumberingAfterBreak="0">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C4556"/>
    <w:multiLevelType w:val="hybridMultilevel"/>
    <w:tmpl w:val="57C45B92"/>
    <w:lvl w:ilvl="0" w:tplc="930EF7B4">
      <w:start w:val="1"/>
      <w:numFmt w:val="lowerLetter"/>
      <w:lvlText w:val="%1."/>
      <w:lvlJc w:val="left"/>
      <w:pPr>
        <w:ind w:left="720" w:hanging="360"/>
      </w:pPr>
      <w:rPr>
        <w:b/>
      </w:rPr>
    </w:lvl>
    <w:lvl w:ilvl="1" w:tplc="DAF8E50A">
      <w:start w:val="1"/>
      <w:numFmt w:val="lowerLetter"/>
      <w:lvlText w:val="%2."/>
      <w:lvlJc w:val="left"/>
      <w:pPr>
        <w:ind w:left="1440" w:hanging="360"/>
      </w:pPr>
      <w:rPr>
        <w:b w:val="0"/>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rPr>
        <w:b w:val="0"/>
      </w:r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A5D1146"/>
    <w:multiLevelType w:val="hybridMultilevel"/>
    <w:tmpl w:val="200CC516"/>
    <w:lvl w:ilvl="0" w:tplc="2F8A1EE8">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C33FB4"/>
    <w:multiLevelType w:val="hybridMultilevel"/>
    <w:tmpl w:val="E72044A4"/>
    <w:lvl w:ilvl="0" w:tplc="3098B590">
      <w:start w:val="1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3"/>
  </w:num>
  <w:num w:numId="3">
    <w:abstractNumId w:val="22"/>
  </w:num>
  <w:num w:numId="4">
    <w:abstractNumId w:val="17"/>
  </w:num>
  <w:num w:numId="5">
    <w:abstractNumId w:val="17"/>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lvlText w:val="%1.%2"/>
        <w:lvlJc w:val="left"/>
        <w:pPr>
          <w:tabs>
            <w:tab w:val="num" w:pos="3686"/>
          </w:tabs>
          <w:ind w:left="4180"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6">
    <w:abstractNumId w:val="18"/>
  </w:num>
  <w:num w:numId="7">
    <w:abstractNumId w:val="14"/>
  </w:num>
  <w:num w:numId="8">
    <w:abstractNumId w:val="2"/>
  </w:num>
  <w:num w:numId="9">
    <w:abstractNumId w:val="0"/>
  </w:num>
  <w:num w:numId="10">
    <w:abstractNumId w:val="1"/>
  </w:num>
  <w:num w:numId="11">
    <w:abstractNumId w:val="10"/>
    <w:lvlOverride w:ilvl="0">
      <w:lvl w:ilvl="0">
        <w:start w:val="1"/>
        <w:numFmt w:val="decimal"/>
        <w:pStyle w:val="ReportBody"/>
        <w:lvlText w:val="%1"/>
        <w:lvlJc w:val="left"/>
        <w:pPr>
          <w:tabs>
            <w:tab w:val="num" w:pos="493"/>
          </w:tabs>
          <w:ind w:left="493" w:hanging="493"/>
        </w:pPr>
        <w:rPr>
          <w:rFonts w:hint="default"/>
          <w:b w:val="0"/>
          <w:i w:val="0"/>
          <w:sz w:val="20"/>
          <w:szCs w:val="20"/>
        </w:rPr>
      </w:lvl>
    </w:lvlOverride>
    <w:lvlOverride w:ilvl="1">
      <w:lvl w:ilvl="1">
        <w:start w:val="1"/>
        <w:numFmt w:val="decimal"/>
        <w:pStyle w:val="ReportBody2"/>
        <w:lvlText w:val="%1.%2"/>
        <w:lvlJc w:val="left"/>
        <w:pPr>
          <w:tabs>
            <w:tab w:val="num" w:pos="1135"/>
          </w:tabs>
          <w:ind w:left="1629"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2">
    <w:abstractNumId w:val="19"/>
  </w:num>
  <w:num w:numId="13">
    <w:abstractNumId w:val="9"/>
  </w:num>
  <w:num w:numId="14">
    <w:abstractNumId w:val="11"/>
  </w:num>
  <w:num w:numId="15">
    <w:abstractNumId w:val="4"/>
  </w:num>
  <w:num w:numId="16">
    <w:abstractNumId w:val="8"/>
  </w:num>
  <w:num w:numId="17">
    <w:abstractNumId w:val="12"/>
  </w:num>
  <w:num w:numId="18">
    <w:abstractNumId w:val="15"/>
  </w:num>
  <w:num w:numId="19">
    <w:abstractNumId w:val="6"/>
  </w:num>
  <w:num w:numId="20">
    <w:abstractNumId w:val="17"/>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1">
    <w:abstractNumId w:val="17"/>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2">
    <w:abstractNumId w:val="17"/>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3">
    <w:abstractNumId w:val="17"/>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4">
    <w:abstractNumId w:val="17"/>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1"/>
      <w:lvl w:ilvl="1">
        <w:start w:val="1"/>
        <w:numFmt w:val="decimal"/>
        <w:lvlText w:val="%1.%2"/>
        <w:lvlJc w:val="left"/>
        <w:pPr>
          <w:tabs>
            <w:tab w:val="num" w:pos="3686"/>
          </w:tabs>
          <w:ind w:left="4180" w:hanging="493"/>
        </w:pPr>
        <w:rPr>
          <w:rFonts w:hint="default"/>
        </w:rPr>
      </w:lvl>
    </w:lvlOverride>
  </w:num>
  <w:num w:numId="25">
    <w:abstractNumId w:val="17"/>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5"/>
      <w:lvl w:ilvl="1">
        <w:start w:val="5"/>
        <w:numFmt w:val="decimal"/>
        <w:lvlText w:val="%1.%2"/>
        <w:lvlJc w:val="left"/>
        <w:pPr>
          <w:tabs>
            <w:tab w:val="num" w:pos="3686"/>
          </w:tabs>
          <w:ind w:left="4180" w:hanging="493"/>
        </w:pPr>
        <w:rPr>
          <w:rFonts w:hint="default"/>
        </w:rPr>
      </w:lvl>
    </w:lvlOverride>
  </w:num>
  <w:num w:numId="26">
    <w:abstractNumId w:val="17"/>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6"/>
      <w:lvl w:ilvl="1">
        <w:start w:val="6"/>
        <w:numFmt w:val="decimal"/>
        <w:lvlText w:val="%1.%2"/>
        <w:lvlJc w:val="left"/>
        <w:pPr>
          <w:tabs>
            <w:tab w:val="num" w:pos="3686"/>
          </w:tabs>
          <w:ind w:left="4180" w:hanging="493"/>
        </w:pPr>
        <w:rPr>
          <w:rFonts w:hint="default"/>
        </w:rPr>
      </w:lvl>
    </w:lvlOverride>
  </w:num>
  <w:num w:numId="27">
    <w:abstractNumId w:val="17"/>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7"/>
      <w:lvl w:ilvl="1">
        <w:start w:val="7"/>
        <w:numFmt w:val="decimal"/>
        <w:lvlText w:val="%1.%2"/>
        <w:lvlJc w:val="left"/>
        <w:pPr>
          <w:tabs>
            <w:tab w:val="num" w:pos="3686"/>
          </w:tabs>
          <w:ind w:left="4180" w:hanging="493"/>
        </w:pPr>
        <w:rPr>
          <w:rFonts w:hint="default"/>
        </w:rPr>
      </w:lvl>
    </w:lvlOverride>
  </w:num>
  <w:num w:numId="28">
    <w:abstractNumId w:val="17"/>
    <w:lvlOverride w:ilvl="0">
      <w:startOverride w:val="9"/>
      <w:lvl w:ilvl="0">
        <w:start w:val="9"/>
        <w:numFmt w:val="decimal"/>
        <w:pStyle w:val="BodyText"/>
        <w:lvlText w:val="%1"/>
        <w:lvlJc w:val="left"/>
        <w:pPr>
          <w:tabs>
            <w:tab w:val="num" w:pos="494"/>
          </w:tabs>
          <w:ind w:left="494" w:hanging="494"/>
        </w:pPr>
        <w:rPr>
          <w:rFonts w:hint="default"/>
        </w:rPr>
      </w:lvl>
    </w:lvlOverride>
    <w:lvlOverride w:ilvl="1">
      <w:startOverride w:val="4"/>
      <w:lvl w:ilvl="1">
        <w:start w:val="4"/>
        <w:numFmt w:val="decimal"/>
        <w:lvlText w:val="%1.%2"/>
        <w:lvlJc w:val="left"/>
        <w:pPr>
          <w:tabs>
            <w:tab w:val="num" w:pos="3686"/>
          </w:tabs>
          <w:ind w:left="4180" w:hanging="493"/>
        </w:pPr>
        <w:rPr>
          <w:rFonts w:hint="default"/>
        </w:rPr>
      </w:lvl>
    </w:lvlOverride>
  </w:num>
  <w:num w:numId="29">
    <w:abstractNumId w:val="21"/>
  </w:num>
  <w:num w:numId="30">
    <w:abstractNumId w:val="20"/>
  </w:num>
  <w:num w:numId="31">
    <w:abstractNumId w:val="5"/>
  </w:num>
  <w:num w:numId="32">
    <w:abstractNumId w:val="7"/>
  </w:num>
  <w:num w:numId="33">
    <w:abstractNumId w:val="11"/>
    <w:lvlOverride w:ilvl="0">
      <w:startOverride w:val="3"/>
    </w:lvlOverride>
  </w:num>
  <w:num w:numId="34">
    <w:abstractNumId w:val="11"/>
    <w:lvlOverride w:ilvl="0">
      <w:startOverride w:val="7"/>
    </w:lvlOverride>
    <w:lvlOverride w:ilvl="1">
      <w:startOverride w:val="1"/>
    </w:lvlOverride>
  </w:num>
  <w:num w:numId="35">
    <w:abstractNumId w:val="11"/>
    <w:lvlOverride w:ilvl="0">
      <w:startOverride w:val="7"/>
    </w:lvlOverride>
    <w:lvlOverride w:ilvl="1">
      <w:startOverride w:val="2"/>
    </w:lvlOverride>
  </w:num>
  <w:num w:numId="36">
    <w:abstractNumId w:val="11"/>
    <w:lvlOverride w:ilvl="0">
      <w:startOverride w:val="9"/>
    </w:lvlOverride>
    <w:lvlOverride w:ilvl="1">
      <w:startOverride w:val="5"/>
    </w:lvlOverride>
  </w:num>
  <w:num w:numId="3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NZ" w:vendorID="8" w:dllVersion="513" w:checkStyle="1"/>
  <w:activeWritingStyle w:appName="MSWord" w:lang="en-GB" w:vendorID="8" w:dllVersion="513" w:checkStyle="1"/>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1C"/>
    <w:rsid w:val="000000AA"/>
    <w:rsid w:val="00000FCE"/>
    <w:rsid w:val="0000206B"/>
    <w:rsid w:val="00003F4C"/>
    <w:rsid w:val="00004ADF"/>
    <w:rsid w:val="00004E54"/>
    <w:rsid w:val="00005729"/>
    <w:rsid w:val="00012526"/>
    <w:rsid w:val="00012577"/>
    <w:rsid w:val="0001360E"/>
    <w:rsid w:val="000222FF"/>
    <w:rsid w:val="000255D5"/>
    <w:rsid w:val="000348AD"/>
    <w:rsid w:val="00034D70"/>
    <w:rsid w:val="00036757"/>
    <w:rsid w:val="00040CCF"/>
    <w:rsid w:val="0004219B"/>
    <w:rsid w:val="00045784"/>
    <w:rsid w:val="00046294"/>
    <w:rsid w:val="00050B25"/>
    <w:rsid w:val="00055E34"/>
    <w:rsid w:val="0005681C"/>
    <w:rsid w:val="000578C2"/>
    <w:rsid w:val="00060206"/>
    <w:rsid w:val="00060958"/>
    <w:rsid w:val="0006187F"/>
    <w:rsid w:val="000657C1"/>
    <w:rsid w:val="000661D3"/>
    <w:rsid w:val="000676D0"/>
    <w:rsid w:val="00067CF9"/>
    <w:rsid w:val="00075122"/>
    <w:rsid w:val="00076D7D"/>
    <w:rsid w:val="00077158"/>
    <w:rsid w:val="000801E1"/>
    <w:rsid w:val="00080B12"/>
    <w:rsid w:val="000816B2"/>
    <w:rsid w:val="00086658"/>
    <w:rsid w:val="00087738"/>
    <w:rsid w:val="00091C05"/>
    <w:rsid w:val="000947F5"/>
    <w:rsid w:val="00094F3B"/>
    <w:rsid w:val="000A54F3"/>
    <w:rsid w:val="000A5F57"/>
    <w:rsid w:val="000A6585"/>
    <w:rsid w:val="000A783C"/>
    <w:rsid w:val="000B1C58"/>
    <w:rsid w:val="000B44C4"/>
    <w:rsid w:val="000B6B7D"/>
    <w:rsid w:val="000C0F60"/>
    <w:rsid w:val="000C27CE"/>
    <w:rsid w:val="000C4EC3"/>
    <w:rsid w:val="000C6802"/>
    <w:rsid w:val="000C71F3"/>
    <w:rsid w:val="000C7617"/>
    <w:rsid w:val="000C7E41"/>
    <w:rsid w:val="000D1310"/>
    <w:rsid w:val="000D1434"/>
    <w:rsid w:val="000D16EE"/>
    <w:rsid w:val="000D2E64"/>
    <w:rsid w:val="000D6270"/>
    <w:rsid w:val="000D6C52"/>
    <w:rsid w:val="000D7528"/>
    <w:rsid w:val="000E01F5"/>
    <w:rsid w:val="000E10EC"/>
    <w:rsid w:val="000E27CB"/>
    <w:rsid w:val="000E56DF"/>
    <w:rsid w:val="000E6062"/>
    <w:rsid w:val="000E7175"/>
    <w:rsid w:val="000E74EB"/>
    <w:rsid w:val="000F18FF"/>
    <w:rsid w:val="000F296D"/>
    <w:rsid w:val="000F2CBB"/>
    <w:rsid w:val="000F3269"/>
    <w:rsid w:val="000F456F"/>
    <w:rsid w:val="000F4698"/>
    <w:rsid w:val="000F5308"/>
    <w:rsid w:val="000F582D"/>
    <w:rsid w:val="000F7458"/>
    <w:rsid w:val="000F7A77"/>
    <w:rsid w:val="00100D21"/>
    <w:rsid w:val="00101DA3"/>
    <w:rsid w:val="00101F4F"/>
    <w:rsid w:val="0010300C"/>
    <w:rsid w:val="001051CC"/>
    <w:rsid w:val="00105CE4"/>
    <w:rsid w:val="00106D93"/>
    <w:rsid w:val="00111FF8"/>
    <w:rsid w:val="001123AE"/>
    <w:rsid w:val="00112765"/>
    <w:rsid w:val="00122402"/>
    <w:rsid w:val="00122763"/>
    <w:rsid w:val="001250FE"/>
    <w:rsid w:val="00125E3C"/>
    <w:rsid w:val="00131E16"/>
    <w:rsid w:val="0013346E"/>
    <w:rsid w:val="00134B7C"/>
    <w:rsid w:val="0013591F"/>
    <w:rsid w:val="00136DA7"/>
    <w:rsid w:val="00137D0A"/>
    <w:rsid w:val="00137F0C"/>
    <w:rsid w:val="001410CD"/>
    <w:rsid w:val="001439CA"/>
    <w:rsid w:val="00145C84"/>
    <w:rsid w:val="00146213"/>
    <w:rsid w:val="001477E2"/>
    <w:rsid w:val="00150107"/>
    <w:rsid w:val="001504A1"/>
    <w:rsid w:val="00152E1F"/>
    <w:rsid w:val="00154640"/>
    <w:rsid w:val="00155658"/>
    <w:rsid w:val="00155E5A"/>
    <w:rsid w:val="00156BFD"/>
    <w:rsid w:val="00160C2F"/>
    <w:rsid w:val="00163418"/>
    <w:rsid w:val="001637C5"/>
    <w:rsid w:val="001640E4"/>
    <w:rsid w:val="001644DF"/>
    <w:rsid w:val="00166786"/>
    <w:rsid w:val="00167D68"/>
    <w:rsid w:val="00170695"/>
    <w:rsid w:val="00171328"/>
    <w:rsid w:val="0017201E"/>
    <w:rsid w:val="001744B4"/>
    <w:rsid w:val="00175010"/>
    <w:rsid w:val="00175EB1"/>
    <w:rsid w:val="0017742C"/>
    <w:rsid w:val="00181067"/>
    <w:rsid w:val="0018122D"/>
    <w:rsid w:val="0018155C"/>
    <w:rsid w:val="00182B56"/>
    <w:rsid w:val="00183C9B"/>
    <w:rsid w:val="0019128B"/>
    <w:rsid w:val="00191D1E"/>
    <w:rsid w:val="0019255B"/>
    <w:rsid w:val="00194598"/>
    <w:rsid w:val="001952E8"/>
    <w:rsid w:val="001953FA"/>
    <w:rsid w:val="00196063"/>
    <w:rsid w:val="001A0B7E"/>
    <w:rsid w:val="001A57A1"/>
    <w:rsid w:val="001B17DF"/>
    <w:rsid w:val="001B2F74"/>
    <w:rsid w:val="001B3A0D"/>
    <w:rsid w:val="001B3A60"/>
    <w:rsid w:val="001B4E9D"/>
    <w:rsid w:val="001B7D9E"/>
    <w:rsid w:val="001C19E6"/>
    <w:rsid w:val="001C1D30"/>
    <w:rsid w:val="001C2B3F"/>
    <w:rsid w:val="001C3ABC"/>
    <w:rsid w:val="001C3D6A"/>
    <w:rsid w:val="001C7232"/>
    <w:rsid w:val="001D2889"/>
    <w:rsid w:val="001D4D36"/>
    <w:rsid w:val="001E1BC1"/>
    <w:rsid w:val="001E1D92"/>
    <w:rsid w:val="001E51B7"/>
    <w:rsid w:val="001E5EDC"/>
    <w:rsid w:val="001E679F"/>
    <w:rsid w:val="001E6D91"/>
    <w:rsid w:val="001F0B35"/>
    <w:rsid w:val="001F13E2"/>
    <w:rsid w:val="001F1E64"/>
    <w:rsid w:val="001F1F25"/>
    <w:rsid w:val="001F3B4F"/>
    <w:rsid w:val="001F3BF7"/>
    <w:rsid w:val="001F7B12"/>
    <w:rsid w:val="00200C32"/>
    <w:rsid w:val="002032DD"/>
    <w:rsid w:val="00203602"/>
    <w:rsid w:val="002039F7"/>
    <w:rsid w:val="0020413A"/>
    <w:rsid w:val="00204E04"/>
    <w:rsid w:val="00204E09"/>
    <w:rsid w:val="0020592E"/>
    <w:rsid w:val="00205EA7"/>
    <w:rsid w:val="00206A6D"/>
    <w:rsid w:val="002073E6"/>
    <w:rsid w:val="00207CD6"/>
    <w:rsid w:val="00212F19"/>
    <w:rsid w:val="00215105"/>
    <w:rsid w:val="0021522B"/>
    <w:rsid w:val="00215BD4"/>
    <w:rsid w:val="00217563"/>
    <w:rsid w:val="00217721"/>
    <w:rsid w:val="0022134B"/>
    <w:rsid w:val="00221945"/>
    <w:rsid w:val="0022622A"/>
    <w:rsid w:val="00226DE0"/>
    <w:rsid w:val="0022768E"/>
    <w:rsid w:val="002319DA"/>
    <w:rsid w:val="00232E50"/>
    <w:rsid w:val="00234806"/>
    <w:rsid w:val="00234CD4"/>
    <w:rsid w:val="00235145"/>
    <w:rsid w:val="002357A1"/>
    <w:rsid w:val="00235CE0"/>
    <w:rsid w:val="00237193"/>
    <w:rsid w:val="00237AF0"/>
    <w:rsid w:val="00237F41"/>
    <w:rsid w:val="00240499"/>
    <w:rsid w:val="00240D1B"/>
    <w:rsid w:val="00241E06"/>
    <w:rsid w:val="00242ADA"/>
    <w:rsid w:val="00243F8A"/>
    <w:rsid w:val="00244EC8"/>
    <w:rsid w:val="002459A6"/>
    <w:rsid w:val="00246A44"/>
    <w:rsid w:val="002500ED"/>
    <w:rsid w:val="00251B68"/>
    <w:rsid w:val="0025242A"/>
    <w:rsid w:val="00257C9B"/>
    <w:rsid w:val="00257D2B"/>
    <w:rsid w:val="002605C4"/>
    <w:rsid w:val="00260AC4"/>
    <w:rsid w:val="002612C6"/>
    <w:rsid w:val="0026138D"/>
    <w:rsid w:val="0026258B"/>
    <w:rsid w:val="0026422B"/>
    <w:rsid w:val="002648E5"/>
    <w:rsid w:val="00264D23"/>
    <w:rsid w:val="00264DC8"/>
    <w:rsid w:val="00264DEF"/>
    <w:rsid w:val="00266C25"/>
    <w:rsid w:val="0026782F"/>
    <w:rsid w:val="00267DBF"/>
    <w:rsid w:val="00272688"/>
    <w:rsid w:val="0027401F"/>
    <w:rsid w:val="00274342"/>
    <w:rsid w:val="00274776"/>
    <w:rsid w:val="00274B8F"/>
    <w:rsid w:val="002778B6"/>
    <w:rsid w:val="00277B7A"/>
    <w:rsid w:val="00277CB5"/>
    <w:rsid w:val="00281B33"/>
    <w:rsid w:val="00282C7D"/>
    <w:rsid w:val="002833F8"/>
    <w:rsid w:val="002847DE"/>
    <w:rsid w:val="00285679"/>
    <w:rsid w:val="00285EB2"/>
    <w:rsid w:val="002867A1"/>
    <w:rsid w:val="00287901"/>
    <w:rsid w:val="0029172E"/>
    <w:rsid w:val="002943A4"/>
    <w:rsid w:val="00294802"/>
    <w:rsid w:val="00297DCE"/>
    <w:rsid w:val="002A161B"/>
    <w:rsid w:val="002A268C"/>
    <w:rsid w:val="002A34EA"/>
    <w:rsid w:val="002A44F3"/>
    <w:rsid w:val="002A45C6"/>
    <w:rsid w:val="002A4943"/>
    <w:rsid w:val="002A4DDF"/>
    <w:rsid w:val="002A62C6"/>
    <w:rsid w:val="002B0C7B"/>
    <w:rsid w:val="002B3348"/>
    <w:rsid w:val="002C1C04"/>
    <w:rsid w:val="002C2E2E"/>
    <w:rsid w:val="002C3216"/>
    <w:rsid w:val="002C3588"/>
    <w:rsid w:val="002C3E94"/>
    <w:rsid w:val="002C4914"/>
    <w:rsid w:val="002C5F5C"/>
    <w:rsid w:val="002C6173"/>
    <w:rsid w:val="002C6862"/>
    <w:rsid w:val="002C7635"/>
    <w:rsid w:val="002D08AF"/>
    <w:rsid w:val="002D14F7"/>
    <w:rsid w:val="002D2EB8"/>
    <w:rsid w:val="002D5582"/>
    <w:rsid w:val="002D5D7D"/>
    <w:rsid w:val="002D78FD"/>
    <w:rsid w:val="002D7C4D"/>
    <w:rsid w:val="002E20AA"/>
    <w:rsid w:val="002E20E9"/>
    <w:rsid w:val="002E4ECF"/>
    <w:rsid w:val="002E5D40"/>
    <w:rsid w:val="002F2CE0"/>
    <w:rsid w:val="002F3900"/>
    <w:rsid w:val="002F5011"/>
    <w:rsid w:val="002F617C"/>
    <w:rsid w:val="003035A6"/>
    <w:rsid w:val="00305EB2"/>
    <w:rsid w:val="00310151"/>
    <w:rsid w:val="003122B8"/>
    <w:rsid w:val="00313064"/>
    <w:rsid w:val="00315155"/>
    <w:rsid w:val="003154B1"/>
    <w:rsid w:val="003236AA"/>
    <w:rsid w:val="003241A2"/>
    <w:rsid w:val="00324255"/>
    <w:rsid w:val="003247F9"/>
    <w:rsid w:val="00324EA7"/>
    <w:rsid w:val="00324F8A"/>
    <w:rsid w:val="003257F4"/>
    <w:rsid w:val="00330656"/>
    <w:rsid w:val="00331FCB"/>
    <w:rsid w:val="00332688"/>
    <w:rsid w:val="00332E4F"/>
    <w:rsid w:val="003350A4"/>
    <w:rsid w:val="00335BEB"/>
    <w:rsid w:val="00337B87"/>
    <w:rsid w:val="00343A4F"/>
    <w:rsid w:val="003526A8"/>
    <w:rsid w:val="00352F98"/>
    <w:rsid w:val="00357075"/>
    <w:rsid w:val="00357956"/>
    <w:rsid w:val="00357CB9"/>
    <w:rsid w:val="003629B0"/>
    <w:rsid w:val="003644F8"/>
    <w:rsid w:val="00364B76"/>
    <w:rsid w:val="003651C7"/>
    <w:rsid w:val="00365434"/>
    <w:rsid w:val="003656C4"/>
    <w:rsid w:val="0036743D"/>
    <w:rsid w:val="00367F8D"/>
    <w:rsid w:val="00375A14"/>
    <w:rsid w:val="00376B56"/>
    <w:rsid w:val="00377043"/>
    <w:rsid w:val="00377B99"/>
    <w:rsid w:val="00381239"/>
    <w:rsid w:val="00382867"/>
    <w:rsid w:val="00382E65"/>
    <w:rsid w:val="00383759"/>
    <w:rsid w:val="00383C19"/>
    <w:rsid w:val="0038470D"/>
    <w:rsid w:val="00385901"/>
    <w:rsid w:val="00386D25"/>
    <w:rsid w:val="00391A43"/>
    <w:rsid w:val="003933E2"/>
    <w:rsid w:val="00396481"/>
    <w:rsid w:val="0039788C"/>
    <w:rsid w:val="003A26AB"/>
    <w:rsid w:val="003A422F"/>
    <w:rsid w:val="003A561D"/>
    <w:rsid w:val="003B1B9F"/>
    <w:rsid w:val="003B2A5D"/>
    <w:rsid w:val="003B4716"/>
    <w:rsid w:val="003C1529"/>
    <w:rsid w:val="003C1E12"/>
    <w:rsid w:val="003C5769"/>
    <w:rsid w:val="003D079B"/>
    <w:rsid w:val="003D12A3"/>
    <w:rsid w:val="003D1536"/>
    <w:rsid w:val="003D174B"/>
    <w:rsid w:val="003D2297"/>
    <w:rsid w:val="003D25B8"/>
    <w:rsid w:val="003D770F"/>
    <w:rsid w:val="003E0CA7"/>
    <w:rsid w:val="003E151C"/>
    <w:rsid w:val="003E5C6D"/>
    <w:rsid w:val="003F0267"/>
    <w:rsid w:val="003F0B5D"/>
    <w:rsid w:val="003F2626"/>
    <w:rsid w:val="003F2BA9"/>
    <w:rsid w:val="003F4249"/>
    <w:rsid w:val="003F5015"/>
    <w:rsid w:val="003F5D45"/>
    <w:rsid w:val="003F5FAE"/>
    <w:rsid w:val="003F6E8C"/>
    <w:rsid w:val="003F74C5"/>
    <w:rsid w:val="00400F3C"/>
    <w:rsid w:val="004011BF"/>
    <w:rsid w:val="00401AA7"/>
    <w:rsid w:val="00401E87"/>
    <w:rsid w:val="00404408"/>
    <w:rsid w:val="004056F8"/>
    <w:rsid w:val="004070DA"/>
    <w:rsid w:val="004073F7"/>
    <w:rsid w:val="004122D4"/>
    <w:rsid w:val="00413108"/>
    <w:rsid w:val="00413373"/>
    <w:rsid w:val="00413DC6"/>
    <w:rsid w:val="004151B0"/>
    <w:rsid w:val="004237E1"/>
    <w:rsid w:val="00425785"/>
    <w:rsid w:val="00426D5A"/>
    <w:rsid w:val="004305CC"/>
    <w:rsid w:val="0043136F"/>
    <w:rsid w:val="004328B0"/>
    <w:rsid w:val="00433388"/>
    <w:rsid w:val="00434B74"/>
    <w:rsid w:val="00435346"/>
    <w:rsid w:val="00436424"/>
    <w:rsid w:val="00437A44"/>
    <w:rsid w:val="00440D09"/>
    <w:rsid w:val="004429C9"/>
    <w:rsid w:val="004433E8"/>
    <w:rsid w:val="0044381D"/>
    <w:rsid w:val="00443D9D"/>
    <w:rsid w:val="00446454"/>
    <w:rsid w:val="00446517"/>
    <w:rsid w:val="00446D5F"/>
    <w:rsid w:val="00447A76"/>
    <w:rsid w:val="004514CC"/>
    <w:rsid w:val="0045290E"/>
    <w:rsid w:val="00453382"/>
    <w:rsid w:val="00454CCD"/>
    <w:rsid w:val="00454CE1"/>
    <w:rsid w:val="004557A6"/>
    <w:rsid w:val="004605AA"/>
    <w:rsid w:val="0046188B"/>
    <w:rsid w:val="00461D35"/>
    <w:rsid w:val="00462E70"/>
    <w:rsid w:val="00463970"/>
    <w:rsid w:val="00464FE5"/>
    <w:rsid w:val="0046727D"/>
    <w:rsid w:val="00467A68"/>
    <w:rsid w:val="00467D65"/>
    <w:rsid w:val="0047135B"/>
    <w:rsid w:val="004779F7"/>
    <w:rsid w:val="00480A3E"/>
    <w:rsid w:val="004829EC"/>
    <w:rsid w:val="00482C16"/>
    <w:rsid w:val="0048313E"/>
    <w:rsid w:val="00484219"/>
    <w:rsid w:val="00485C04"/>
    <w:rsid w:val="00486782"/>
    <w:rsid w:val="004867D2"/>
    <w:rsid w:val="00486E54"/>
    <w:rsid w:val="00492BCD"/>
    <w:rsid w:val="00494870"/>
    <w:rsid w:val="004954DE"/>
    <w:rsid w:val="00495EA1"/>
    <w:rsid w:val="00496DE2"/>
    <w:rsid w:val="004972EA"/>
    <w:rsid w:val="004975C6"/>
    <w:rsid w:val="004A2F36"/>
    <w:rsid w:val="004A486E"/>
    <w:rsid w:val="004A5B07"/>
    <w:rsid w:val="004A65F0"/>
    <w:rsid w:val="004A75F3"/>
    <w:rsid w:val="004B0128"/>
    <w:rsid w:val="004B034E"/>
    <w:rsid w:val="004B2D17"/>
    <w:rsid w:val="004B3E2E"/>
    <w:rsid w:val="004B4AB6"/>
    <w:rsid w:val="004B4C10"/>
    <w:rsid w:val="004B7AD4"/>
    <w:rsid w:val="004C0B9F"/>
    <w:rsid w:val="004C15D2"/>
    <w:rsid w:val="004C2C1A"/>
    <w:rsid w:val="004C635D"/>
    <w:rsid w:val="004C6C77"/>
    <w:rsid w:val="004C72D5"/>
    <w:rsid w:val="004C7EF1"/>
    <w:rsid w:val="004D049E"/>
    <w:rsid w:val="004D1055"/>
    <w:rsid w:val="004D19C8"/>
    <w:rsid w:val="004D2101"/>
    <w:rsid w:val="004D35F5"/>
    <w:rsid w:val="004E088A"/>
    <w:rsid w:val="004E42DC"/>
    <w:rsid w:val="004E4E4D"/>
    <w:rsid w:val="004E4F20"/>
    <w:rsid w:val="004F0F54"/>
    <w:rsid w:val="004F3E0D"/>
    <w:rsid w:val="004F4A0A"/>
    <w:rsid w:val="004F4C6C"/>
    <w:rsid w:val="004F6F87"/>
    <w:rsid w:val="004F7A54"/>
    <w:rsid w:val="004F7EC6"/>
    <w:rsid w:val="005010C4"/>
    <w:rsid w:val="00504CED"/>
    <w:rsid w:val="00506261"/>
    <w:rsid w:val="00507751"/>
    <w:rsid w:val="00510332"/>
    <w:rsid w:val="005104E9"/>
    <w:rsid w:val="0051276A"/>
    <w:rsid w:val="00514FAA"/>
    <w:rsid w:val="00515492"/>
    <w:rsid w:val="0051564F"/>
    <w:rsid w:val="00517877"/>
    <w:rsid w:val="0052297B"/>
    <w:rsid w:val="00524F65"/>
    <w:rsid w:val="00534D13"/>
    <w:rsid w:val="0054091A"/>
    <w:rsid w:val="005415E2"/>
    <w:rsid w:val="005417DA"/>
    <w:rsid w:val="00543495"/>
    <w:rsid w:val="005446F5"/>
    <w:rsid w:val="00550CBC"/>
    <w:rsid w:val="00551216"/>
    <w:rsid w:val="00551E38"/>
    <w:rsid w:val="00554AF2"/>
    <w:rsid w:val="00555CB1"/>
    <w:rsid w:val="00560B7C"/>
    <w:rsid w:val="00561179"/>
    <w:rsid w:val="0056160A"/>
    <w:rsid w:val="005617CA"/>
    <w:rsid w:val="005625D8"/>
    <w:rsid w:val="0056385C"/>
    <w:rsid w:val="00563984"/>
    <w:rsid w:val="00565A64"/>
    <w:rsid w:val="00566E46"/>
    <w:rsid w:val="0056787D"/>
    <w:rsid w:val="00570CA1"/>
    <w:rsid w:val="0057240D"/>
    <w:rsid w:val="0057293E"/>
    <w:rsid w:val="00575075"/>
    <w:rsid w:val="00575E90"/>
    <w:rsid w:val="00576ADD"/>
    <w:rsid w:val="0057730D"/>
    <w:rsid w:val="00580408"/>
    <w:rsid w:val="00580D84"/>
    <w:rsid w:val="00581A73"/>
    <w:rsid w:val="00581D53"/>
    <w:rsid w:val="00582A43"/>
    <w:rsid w:val="00582B24"/>
    <w:rsid w:val="005834C0"/>
    <w:rsid w:val="005834E1"/>
    <w:rsid w:val="00583B3D"/>
    <w:rsid w:val="0058592C"/>
    <w:rsid w:val="00586B74"/>
    <w:rsid w:val="00586C2A"/>
    <w:rsid w:val="00586D97"/>
    <w:rsid w:val="00587A73"/>
    <w:rsid w:val="005905A3"/>
    <w:rsid w:val="005934D4"/>
    <w:rsid w:val="00593698"/>
    <w:rsid w:val="00594BDC"/>
    <w:rsid w:val="00595C04"/>
    <w:rsid w:val="005962AF"/>
    <w:rsid w:val="00596615"/>
    <w:rsid w:val="00596878"/>
    <w:rsid w:val="005A01D1"/>
    <w:rsid w:val="005A0CAB"/>
    <w:rsid w:val="005A13B0"/>
    <w:rsid w:val="005A1776"/>
    <w:rsid w:val="005A251F"/>
    <w:rsid w:val="005A34FE"/>
    <w:rsid w:val="005A541E"/>
    <w:rsid w:val="005A7B54"/>
    <w:rsid w:val="005B06C0"/>
    <w:rsid w:val="005B14CC"/>
    <w:rsid w:val="005B1EBD"/>
    <w:rsid w:val="005B2A2A"/>
    <w:rsid w:val="005B2CCD"/>
    <w:rsid w:val="005B3F9C"/>
    <w:rsid w:val="005B425E"/>
    <w:rsid w:val="005B579E"/>
    <w:rsid w:val="005C1B23"/>
    <w:rsid w:val="005C277A"/>
    <w:rsid w:val="005C2C9F"/>
    <w:rsid w:val="005C2E46"/>
    <w:rsid w:val="005C5353"/>
    <w:rsid w:val="005C6150"/>
    <w:rsid w:val="005D1B9A"/>
    <w:rsid w:val="005D31B1"/>
    <w:rsid w:val="005D440A"/>
    <w:rsid w:val="005D4978"/>
    <w:rsid w:val="005D4B52"/>
    <w:rsid w:val="005D52FB"/>
    <w:rsid w:val="005D7515"/>
    <w:rsid w:val="005E62DA"/>
    <w:rsid w:val="005E6DD0"/>
    <w:rsid w:val="005F54BD"/>
    <w:rsid w:val="005F68FC"/>
    <w:rsid w:val="00603ACF"/>
    <w:rsid w:val="0060643A"/>
    <w:rsid w:val="0061252C"/>
    <w:rsid w:val="00613F23"/>
    <w:rsid w:val="00614F4C"/>
    <w:rsid w:val="00617047"/>
    <w:rsid w:val="00617A88"/>
    <w:rsid w:val="006208E0"/>
    <w:rsid w:val="00620A3A"/>
    <w:rsid w:val="00620BDA"/>
    <w:rsid w:val="00621676"/>
    <w:rsid w:val="00622C93"/>
    <w:rsid w:val="0062494C"/>
    <w:rsid w:val="00624E27"/>
    <w:rsid w:val="00625660"/>
    <w:rsid w:val="00625AB5"/>
    <w:rsid w:val="006305B1"/>
    <w:rsid w:val="00632BCC"/>
    <w:rsid w:val="0063387C"/>
    <w:rsid w:val="00634969"/>
    <w:rsid w:val="006363DB"/>
    <w:rsid w:val="00641B08"/>
    <w:rsid w:val="006421BD"/>
    <w:rsid w:val="00642B0B"/>
    <w:rsid w:val="00642EB5"/>
    <w:rsid w:val="00643FC4"/>
    <w:rsid w:val="006458B5"/>
    <w:rsid w:val="006471A1"/>
    <w:rsid w:val="006529DF"/>
    <w:rsid w:val="00657261"/>
    <w:rsid w:val="006617D8"/>
    <w:rsid w:val="00661C7F"/>
    <w:rsid w:val="00661E5A"/>
    <w:rsid w:val="0066344D"/>
    <w:rsid w:val="00663AD2"/>
    <w:rsid w:val="0066446C"/>
    <w:rsid w:val="006651BA"/>
    <w:rsid w:val="00665731"/>
    <w:rsid w:val="00665E4E"/>
    <w:rsid w:val="00666092"/>
    <w:rsid w:val="0066750D"/>
    <w:rsid w:val="00670D1E"/>
    <w:rsid w:val="006720F9"/>
    <w:rsid w:val="00672735"/>
    <w:rsid w:val="00674116"/>
    <w:rsid w:val="0067690E"/>
    <w:rsid w:val="00680E3B"/>
    <w:rsid w:val="006811FC"/>
    <w:rsid w:val="00682971"/>
    <w:rsid w:val="00683268"/>
    <w:rsid w:val="00684621"/>
    <w:rsid w:val="006853F1"/>
    <w:rsid w:val="006868CB"/>
    <w:rsid w:val="00687723"/>
    <w:rsid w:val="00691C4C"/>
    <w:rsid w:val="00693451"/>
    <w:rsid w:val="00695972"/>
    <w:rsid w:val="006A1D32"/>
    <w:rsid w:val="006A202C"/>
    <w:rsid w:val="006A350C"/>
    <w:rsid w:val="006A470E"/>
    <w:rsid w:val="006A60FD"/>
    <w:rsid w:val="006B0050"/>
    <w:rsid w:val="006B09F3"/>
    <w:rsid w:val="006B5118"/>
    <w:rsid w:val="006B551E"/>
    <w:rsid w:val="006B7589"/>
    <w:rsid w:val="006B7D50"/>
    <w:rsid w:val="006C2241"/>
    <w:rsid w:val="006C30D8"/>
    <w:rsid w:val="006C4022"/>
    <w:rsid w:val="006C441D"/>
    <w:rsid w:val="006C4B6C"/>
    <w:rsid w:val="006C5F77"/>
    <w:rsid w:val="006C6A16"/>
    <w:rsid w:val="006C7B96"/>
    <w:rsid w:val="006D05C0"/>
    <w:rsid w:val="006D1D72"/>
    <w:rsid w:val="006D1F78"/>
    <w:rsid w:val="006D222E"/>
    <w:rsid w:val="006D2F77"/>
    <w:rsid w:val="006D4139"/>
    <w:rsid w:val="006D469F"/>
    <w:rsid w:val="006D4975"/>
    <w:rsid w:val="006D6C37"/>
    <w:rsid w:val="006E0F07"/>
    <w:rsid w:val="006E2BD5"/>
    <w:rsid w:val="006E5BD8"/>
    <w:rsid w:val="006E6ABC"/>
    <w:rsid w:val="006E6B97"/>
    <w:rsid w:val="006F0F6F"/>
    <w:rsid w:val="006F1582"/>
    <w:rsid w:val="006F2098"/>
    <w:rsid w:val="006F3D86"/>
    <w:rsid w:val="006F48A1"/>
    <w:rsid w:val="006F66D3"/>
    <w:rsid w:val="006F70BE"/>
    <w:rsid w:val="00700A8A"/>
    <w:rsid w:val="0070101E"/>
    <w:rsid w:val="00702A47"/>
    <w:rsid w:val="007042E2"/>
    <w:rsid w:val="0070435E"/>
    <w:rsid w:val="0071032B"/>
    <w:rsid w:val="00710670"/>
    <w:rsid w:val="00715588"/>
    <w:rsid w:val="007164F6"/>
    <w:rsid w:val="007178AD"/>
    <w:rsid w:val="007233B6"/>
    <w:rsid w:val="00723B7C"/>
    <w:rsid w:val="00723D14"/>
    <w:rsid w:val="00725CA9"/>
    <w:rsid w:val="0072685D"/>
    <w:rsid w:val="00726D77"/>
    <w:rsid w:val="007302AD"/>
    <w:rsid w:val="007332CE"/>
    <w:rsid w:val="00733596"/>
    <w:rsid w:val="007335FA"/>
    <w:rsid w:val="00733629"/>
    <w:rsid w:val="00733D72"/>
    <w:rsid w:val="007364BB"/>
    <w:rsid w:val="00736744"/>
    <w:rsid w:val="007408C6"/>
    <w:rsid w:val="00745232"/>
    <w:rsid w:val="007454DE"/>
    <w:rsid w:val="007502A0"/>
    <w:rsid w:val="00750B84"/>
    <w:rsid w:val="00751DA0"/>
    <w:rsid w:val="00752C05"/>
    <w:rsid w:val="00755CB0"/>
    <w:rsid w:val="00760135"/>
    <w:rsid w:val="007625E5"/>
    <w:rsid w:val="00763A8D"/>
    <w:rsid w:val="00764BF8"/>
    <w:rsid w:val="00765383"/>
    <w:rsid w:val="007654F5"/>
    <w:rsid w:val="00765E86"/>
    <w:rsid w:val="00770E0C"/>
    <w:rsid w:val="00770EA2"/>
    <w:rsid w:val="007735DF"/>
    <w:rsid w:val="007742FF"/>
    <w:rsid w:val="00774C0B"/>
    <w:rsid w:val="00774DC6"/>
    <w:rsid w:val="0077558B"/>
    <w:rsid w:val="00777DA2"/>
    <w:rsid w:val="007808E9"/>
    <w:rsid w:val="007838C2"/>
    <w:rsid w:val="007862CC"/>
    <w:rsid w:val="0078714C"/>
    <w:rsid w:val="00791B40"/>
    <w:rsid w:val="00791E02"/>
    <w:rsid w:val="0079375C"/>
    <w:rsid w:val="00794670"/>
    <w:rsid w:val="00796A9E"/>
    <w:rsid w:val="007A21DD"/>
    <w:rsid w:val="007A21ED"/>
    <w:rsid w:val="007A2A2E"/>
    <w:rsid w:val="007A47E5"/>
    <w:rsid w:val="007B0CAE"/>
    <w:rsid w:val="007B6119"/>
    <w:rsid w:val="007B636E"/>
    <w:rsid w:val="007C0206"/>
    <w:rsid w:val="007C0D2F"/>
    <w:rsid w:val="007C1CB6"/>
    <w:rsid w:val="007C23ED"/>
    <w:rsid w:val="007C2AA0"/>
    <w:rsid w:val="007C41D7"/>
    <w:rsid w:val="007C4284"/>
    <w:rsid w:val="007C4AB1"/>
    <w:rsid w:val="007C52ED"/>
    <w:rsid w:val="007C707F"/>
    <w:rsid w:val="007D0E71"/>
    <w:rsid w:val="007D29A3"/>
    <w:rsid w:val="007D41BA"/>
    <w:rsid w:val="007D4443"/>
    <w:rsid w:val="007D4A6D"/>
    <w:rsid w:val="007D4C8D"/>
    <w:rsid w:val="007D69BD"/>
    <w:rsid w:val="007D6E51"/>
    <w:rsid w:val="007D7369"/>
    <w:rsid w:val="007E4B56"/>
    <w:rsid w:val="007E5FF0"/>
    <w:rsid w:val="007E6EC9"/>
    <w:rsid w:val="007E7E58"/>
    <w:rsid w:val="007F04D6"/>
    <w:rsid w:val="007F0936"/>
    <w:rsid w:val="007F141B"/>
    <w:rsid w:val="007F2E4B"/>
    <w:rsid w:val="007F4934"/>
    <w:rsid w:val="007F4D2C"/>
    <w:rsid w:val="007F4E3C"/>
    <w:rsid w:val="007F6160"/>
    <w:rsid w:val="007F746A"/>
    <w:rsid w:val="008001D1"/>
    <w:rsid w:val="00801032"/>
    <w:rsid w:val="00801C37"/>
    <w:rsid w:val="0080219E"/>
    <w:rsid w:val="008021E7"/>
    <w:rsid w:val="0080302B"/>
    <w:rsid w:val="00803D81"/>
    <w:rsid w:val="00803DD3"/>
    <w:rsid w:val="00806964"/>
    <w:rsid w:val="0081112B"/>
    <w:rsid w:val="00811F16"/>
    <w:rsid w:val="008142F5"/>
    <w:rsid w:val="00814974"/>
    <w:rsid w:val="00815363"/>
    <w:rsid w:val="0081666A"/>
    <w:rsid w:val="00821DF3"/>
    <w:rsid w:val="00826559"/>
    <w:rsid w:val="008266D3"/>
    <w:rsid w:val="008308DF"/>
    <w:rsid w:val="00831E24"/>
    <w:rsid w:val="0083269A"/>
    <w:rsid w:val="008326EE"/>
    <w:rsid w:val="0083650E"/>
    <w:rsid w:val="0084343F"/>
    <w:rsid w:val="00845485"/>
    <w:rsid w:val="00846DDE"/>
    <w:rsid w:val="00850957"/>
    <w:rsid w:val="00853229"/>
    <w:rsid w:val="0085478B"/>
    <w:rsid w:val="008548DF"/>
    <w:rsid w:val="00856235"/>
    <w:rsid w:val="00856872"/>
    <w:rsid w:val="00857DB8"/>
    <w:rsid w:val="00861B5D"/>
    <w:rsid w:val="00861D5C"/>
    <w:rsid w:val="0086259D"/>
    <w:rsid w:val="008660D3"/>
    <w:rsid w:val="008678FD"/>
    <w:rsid w:val="00874B89"/>
    <w:rsid w:val="0087634F"/>
    <w:rsid w:val="00877259"/>
    <w:rsid w:val="0087785D"/>
    <w:rsid w:val="00880561"/>
    <w:rsid w:val="008858D5"/>
    <w:rsid w:val="008866F1"/>
    <w:rsid w:val="00887DE7"/>
    <w:rsid w:val="00887E33"/>
    <w:rsid w:val="00890C87"/>
    <w:rsid w:val="008937CA"/>
    <w:rsid w:val="00893EE4"/>
    <w:rsid w:val="00895D84"/>
    <w:rsid w:val="008A0485"/>
    <w:rsid w:val="008A13A8"/>
    <w:rsid w:val="008A1F91"/>
    <w:rsid w:val="008A7AFB"/>
    <w:rsid w:val="008B002F"/>
    <w:rsid w:val="008B2AD0"/>
    <w:rsid w:val="008B3122"/>
    <w:rsid w:val="008B4CE0"/>
    <w:rsid w:val="008B58E9"/>
    <w:rsid w:val="008B5BB0"/>
    <w:rsid w:val="008B7306"/>
    <w:rsid w:val="008B7EE1"/>
    <w:rsid w:val="008C1A9C"/>
    <w:rsid w:val="008C1F89"/>
    <w:rsid w:val="008C3307"/>
    <w:rsid w:val="008C4D55"/>
    <w:rsid w:val="008C63FE"/>
    <w:rsid w:val="008D3072"/>
    <w:rsid w:val="008E01CE"/>
    <w:rsid w:val="008E073D"/>
    <w:rsid w:val="008E2538"/>
    <w:rsid w:val="008E5B39"/>
    <w:rsid w:val="008E6D54"/>
    <w:rsid w:val="008F0D52"/>
    <w:rsid w:val="008F1140"/>
    <w:rsid w:val="008F197B"/>
    <w:rsid w:val="008F1A92"/>
    <w:rsid w:val="008F1E65"/>
    <w:rsid w:val="008F2AA2"/>
    <w:rsid w:val="008F3527"/>
    <w:rsid w:val="008F5C66"/>
    <w:rsid w:val="008F6214"/>
    <w:rsid w:val="00901474"/>
    <w:rsid w:val="00901E4E"/>
    <w:rsid w:val="009055E9"/>
    <w:rsid w:val="00906500"/>
    <w:rsid w:val="009078AB"/>
    <w:rsid w:val="00907D83"/>
    <w:rsid w:val="0091080C"/>
    <w:rsid w:val="00912CFA"/>
    <w:rsid w:val="0091364C"/>
    <w:rsid w:val="00913AA4"/>
    <w:rsid w:val="00914390"/>
    <w:rsid w:val="009153AE"/>
    <w:rsid w:val="0091591C"/>
    <w:rsid w:val="00916CAD"/>
    <w:rsid w:val="009209E0"/>
    <w:rsid w:val="009219D2"/>
    <w:rsid w:val="00921F53"/>
    <w:rsid w:val="00926D8D"/>
    <w:rsid w:val="00926EBA"/>
    <w:rsid w:val="009271D8"/>
    <w:rsid w:val="009309F3"/>
    <w:rsid w:val="009323BF"/>
    <w:rsid w:val="00932FF9"/>
    <w:rsid w:val="00933223"/>
    <w:rsid w:val="00936179"/>
    <w:rsid w:val="009400AE"/>
    <w:rsid w:val="00941486"/>
    <w:rsid w:val="0094198D"/>
    <w:rsid w:val="00942516"/>
    <w:rsid w:val="0094270B"/>
    <w:rsid w:val="009435A1"/>
    <w:rsid w:val="009440FB"/>
    <w:rsid w:val="009446D5"/>
    <w:rsid w:val="00950089"/>
    <w:rsid w:val="009508C9"/>
    <w:rsid w:val="00953BCE"/>
    <w:rsid w:val="00953F86"/>
    <w:rsid w:val="0095661E"/>
    <w:rsid w:val="009566BD"/>
    <w:rsid w:val="00957A7B"/>
    <w:rsid w:val="0096073A"/>
    <w:rsid w:val="0096421C"/>
    <w:rsid w:val="009653D3"/>
    <w:rsid w:val="00967517"/>
    <w:rsid w:val="0097548F"/>
    <w:rsid w:val="00976387"/>
    <w:rsid w:val="009775B4"/>
    <w:rsid w:val="00977FD9"/>
    <w:rsid w:val="00980F36"/>
    <w:rsid w:val="00981C55"/>
    <w:rsid w:val="00981F7C"/>
    <w:rsid w:val="009835DF"/>
    <w:rsid w:val="009855B4"/>
    <w:rsid w:val="00985F15"/>
    <w:rsid w:val="00990620"/>
    <w:rsid w:val="0099483A"/>
    <w:rsid w:val="00994C76"/>
    <w:rsid w:val="00996187"/>
    <w:rsid w:val="0099663B"/>
    <w:rsid w:val="009A2362"/>
    <w:rsid w:val="009A3A35"/>
    <w:rsid w:val="009A426A"/>
    <w:rsid w:val="009B3903"/>
    <w:rsid w:val="009C0BEB"/>
    <w:rsid w:val="009C0CA8"/>
    <w:rsid w:val="009C1AA0"/>
    <w:rsid w:val="009C2F51"/>
    <w:rsid w:val="009C416F"/>
    <w:rsid w:val="009C4C68"/>
    <w:rsid w:val="009D006A"/>
    <w:rsid w:val="009D13A3"/>
    <w:rsid w:val="009D3801"/>
    <w:rsid w:val="009D5AFD"/>
    <w:rsid w:val="009D7496"/>
    <w:rsid w:val="009E1C53"/>
    <w:rsid w:val="009E3182"/>
    <w:rsid w:val="009E3669"/>
    <w:rsid w:val="009E3D86"/>
    <w:rsid w:val="009E6795"/>
    <w:rsid w:val="009F0082"/>
    <w:rsid w:val="009F05A3"/>
    <w:rsid w:val="009F1E90"/>
    <w:rsid w:val="009F2029"/>
    <w:rsid w:val="009F235B"/>
    <w:rsid w:val="009F5E82"/>
    <w:rsid w:val="009F6316"/>
    <w:rsid w:val="009F7491"/>
    <w:rsid w:val="00A00B05"/>
    <w:rsid w:val="00A01958"/>
    <w:rsid w:val="00A0202D"/>
    <w:rsid w:val="00A04CAA"/>
    <w:rsid w:val="00A06073"/>
    <w:rsid w:val="00A061BA"/>
    <w:rsid w:val="00A06C6F"/>
    <w:rsid w:val="00A104A3"/>
    <w:rsid w:val="00A1489C"/>
    <w:rsid w:val="00A168CF"/>
    <w:rsid w:val="00A169B3"/>
    <w:rsid w:val="00A24645"/>
    <w:rsid w:val="00A253BE"/>
    <w:rsid w:val="00A26A20"/>
    <w:rsid w:val="00A27C97"/>
    <w:rsid w:val="00A32350"/>
    <w:rsid w:val="00A32EE0"/>
    <w:rsid w:val="00A367E4"/>
    <w:rsid w:val="00A400F9"/>
    <w:rsid w:val="00A4039E"/>
    <w:rsid w:val="00A41258"/>
    <w:rsid w:val="00A414FE"/>
    <w:rsid w:val="00A42C5B"/>
    <w:rsid w:val="00A44564"/>
    <w:rsid w:val="00A512D3"/>
    <w:rsid w:val="00A51C4B"/>
    <w:rsid w:val="00A52F52"/>
    <w:rsid w:val="00A5546D"/>
    <w:rsid w:val="00A56B2A"/>
    <w:rsid w:val="00A60CD9"/>
    <w:rsid w:val="00A613AB"/>
    <w:rsid w:val="00A61591"/>
    <w:rsid w:val="00A62801"/>
    <w:rsid w:val="00A6295E"/>
    <w:rsid w:val="00A70485"/>
    <w:rsid w:val="00A706B9"/>
    <w:rsid w:val="00A73FA3"/>
    <w:rsid w:val="00A74BAF"/>
    <w:rsid w:val="00A74C86"/>
    <w:rsid w:val="00A74CA7"/>
    <w:rsid w:val="00A772CC"/>
    <w:rsid w:val="00A808A4"/>
    <w:rsid w:val="00A825E3"/>
    <w:rsid w:val="00A85473"/>
    <w:rsid w:val="00A87939"/>
    <w:rsid w:val="00A87FC1"/>
    <w:rsid w:val="00A90A6F"/>
    <w:rsid w:val="00A9118C"/>
    <w:rsid w:val="00A91DB9"/>
    <w:rsid w:val="00A9246A"/>
    <w:rsid w:val="00A936D0"/>
    <w:rsid w:val="00A9664E"/>
    <w:rsid w:val="00AA0F5F"/>
    <w:rsid w:val="00AA2231"/>
    <w:rsid w:val="00AA3947"/>
    <w:rsid w:val="00AA3AE4"/>
    <w:rsid w:val="00AA612A"/>
    <w:rsid w:val="00AA63CB"/>
    <w:rsid w:val="00AB0F80"/>
    <w:rsid w:val="00AB26E6"/>
    <w:rsid w:val="00AB2E15"/>
    <w:rsid w:val="00AB3CE7"/>
    <w:rsid w:val="00AB474D"/>
    <w:rsid w:val="00AB4832"/>
    <w:rsid w:val="00AB647C"/>
    <w:rsid w:val="00AC12FC"/>
    <w:rsid w:val="00AC186D"/>
    <w:rsid w:val="00AC26DA"/>
    <w:rsid w:val="00AC46FB"/>
    <w:rsid w:val="00AC52CC"/>
    <w:rsid w:val="00AD1278"/>
    <w:rsid w:val="00AD1B81"/>
    <w:rsid w:val="00AD1D63"/>
    <w:rsid w:val="00AD4395"/>
    <w:rsid w:val="00AD4E15"/>
    <w:rsid w:val="00AD4F18"/>
    <w:rsid w:val="00AE1896"/>
    <w:rsid w:val="00AE53E6"/>
    <w:rsid w:val="00AE70E1"/>
    <w:rsid w:val="00AF0C67"/>
    <w:rsid w:val="00AF0C87"/>
    <w:rsid w:val="00AF23EA"/>
    <w:rsid w:val="00AF2A58"/>
    <w:rsid w:val="00AF2AAD"/>
    <w:rsid w:val="00AF4FDE"/>
    <w:rsid w:val="00AF51FF"/>
    <w:rsid w:val="00AF5587"/>
    <w:rsid w:val="00B01094"/>
    <w:rsid w:val="00B01917"/>
    <w:rsid w:val="00B03071"/>
    <w:rsid w:val="00B031D3"/>
    <w:rsid w:val="00B03675"/>
    <w:rsid w:val="00B049BE"/>
    <w:rsid w:val="00B07922"/>
    <w:rsid w:val="00B12CF6"/>
    <w:rsid w:val="00B17217"/>
    <w:rsid w:val="00B22A41"/>
    <w:rsid w:val="00B22D23"/>
    <w:rsid w:val="00B23BF0"/>
    <w:rsid w:val="00B2409D"/>
    <w:rsid w:val="00B240E4"/>
    <w:rsid w:val="00B243B3"/>
    <w:rsid w:val="00B2457B"/>
    <w:rsid w:val="00B2709C"/>
    <w:rsid w:val="00B2759D"/>
    <w:rsid w:val="00B32DE0"/>
    <w:rsid w:val="00B33D5E"/>
    <w:rsid w:val="00B35675"/>
    <w:rsid w:val="00B40EB1"/>
    <w:rsid w:val="00B44B54"/>
    <w:rsid w:val="00B44D96"/>
    <w:rsid w:val="00B451F6"/>
    <w:rsid w:val="00B45A32"/>
    <w:rsid w:val="00B5017F"/>
    <w:rsid w:val="00B50DE0"/>
    <w:rsid w:val="00B52DEA"/>
    <w:rsid w:val="00B530C4"/>
    <w:rsid w:val="00B54477"/>
    <w:rsid w:val="00B5454A"/>
    <w:rsid w:val="00B54D66"/>
    <w:rsid w:val="00B55FC9"/>
    <w:rsid w:val="00B56163"/>
    <w:rsid w:val="00B56BE6"/>
    <w:rsid w:val="00B60F3B"/>
    <w:rsid w:val="00B6306B"/>
    <w:rsid w:val="00B6366B"/>
    <w:rsid w:val="00B63E9A"/>
    <w:rsid w:val="00B63EB2"/>
    <w:rsid w:val="00B649D2"/>
    <w:rsid w:val="00B666D0"/>
    <w:rsid w:val="00B66E0D"/>
    <w:rsid w:val="00B70266"/>
    <w:rsid w:val="00B708D8"/>
    <w:rsid w:val="00B733A7"/>
    <w:rsid w:val="00B756C0"/>
    <w:rsid w:val="00B76E88"/>
    <w:rsid w:val="00B807EF"/>
    <w:rsid w:val="00B80F85"/>
    <w:rsid w:val="00B81D43"/>
    <w:rsid w:val="00B8266A"/>
    <w:rsid w:val="00B82C65"/>
    <w:rsid w:val="00B83BE5"/>
    <w:rsid w:val="00B84813"/>
    <w:rsid w:val="00B84EFA"/>
    <w:rsid w:val="00B84F76"/>
    <w:rsid w:val="00B85818"/>
    <w:rsid w:val="00B87D32"/>
    <w:rsid w:val="00B91020"/>
    <w:rsid w:val="00B9201A"/>
    <w:rsid w:val="00B9293D"/>
    <w:rsid w:val="00B93EC2"/>
    <w:rsid w:val="00B9526C"/>
    <w:rsid w:val="00B96FF5"/>
    <w:rsid w:val="00BA1FAB"/>
    <w:rsid w:val="00BA2BB0"/>
    <w:rsid w:val="00BA2CF2"/>
    <w:rsid w:val="00BA3051"/>
    <w:rsid w:val="00BA672E"/>
    <w:rsid w:val="00BA7A61"/>
    <w:rsid w:val="00BB115B"/>
    <w:rsid w:val="00BB1776"/>
    <w:rsid w:val="00BB1E9B"/>
    <w:rsid w:val="00BB4A9E"/>
    <w:rsid w:val="00BB5578"/>
    <w:rsid w:val="00BC00DA"/>
    <w:rsid w:val="00BC0E6D"/>
    <w:rsid w:val="00BC25BA"/>
    <w:rsid w:val="00BC3822"/>
    <w:rsid w:val="00BC4F4F"/>
    <w:rsid w:val="00BC56C9"/>
    <w:rsid w:val="00BC7EDA"/>
    <w:rsid w:val="00BD1411"/>
    <w:rsid w:val="00BE0225"/>
    <w:rsid w:val="00BE0CAD"/>
    <w:rsid w:val="00BE48F0"/>
    <w:rsid w:val="00BF19D4"/>
    <w:rsid w:val="00BF260F"/>
    <w:rsid w:val="00BF2BF8"/>
    <w:rsid w:val="00BF482A"/>
    <w:rsid w:val="00BF64E2"/>
    <w:rsid w:val="00BF68ED"/>
    <w:rsid w:val="00BF730B"/>
    <w:rsid w:val="00BF7478"/>
    <w:rsid w:val="00C01E4A"/>
    <w:rsid w:val="00C02369"/>
    <w:rsid w:val="00C0281A"/>
    <w:rsid w:val="00C03705"/>
    <w:rsid w:val="00C0385A"/>
    <w:rsid w:val="00C053BF"/>
    <w:rsid w:val="00C056B9"/>
    <w:rsid w:val="00C05BF6"/>
    <w:rsid w:val="00C061F4"/>
    <w:rsid w:val="00C10C10"/>
    <w:rsid w:val="00C124CB"/>
    <w:rsid w:val="00C13857"/>
    <w:rsid w:val="00C1389B"/>
    <w:rsid w:val="00C167ED"/>
    <w:rsid w:val="00C17F13"/>
    <w:rsid w:val="00C20C14"/>
    <w:rsid w:val="00C22E9B"/>
    <w:rsid w:val="00C23997"/>
    <w:rsid w:val="00C27456"/>
    <w:rsid w:val="00C3053E"/>
    <w:rsid w:val="00C30E30"/>
    <w:rsid w:val="00C311E2"/>
    <w:rsid w:val="00C32208"/>
    <w:rsid w:val="00C364B5"/>
    <w:rsid w:val="00C3758D"/>
    <w:rsid w:val="00C427C8"/>
    <w:rsid w:val="00C4606D"/>
    <w:rsid w:val="00C5034B"/>
    <w:rsid w:val="00C519D9"/>
    <w:rsid w:val="00C51FD7"/>
    <w:rsid w:val="00C527FC"/>
    <w:rsid w:val="00C53442"/>
    <w:rsid w:val="00C53BF5"/>
    <w:rsid w:val="00C540E5"/>
    <w:rsid w:val="00C54B7D"/>
    <w:rsid w:val="00C56086"/>
    <w:rsid w:val="00C57346"/>
    <w:rsid w:val="00C6006B"/>
    <w:rsid w:val="00C60611"/>
    <w:rsid w:val="00C6236C"/>
    <w:rsid w:val="00C62CD4"/>
    <w:rsid w:val="00C63869"/>
    <w:rsid w:val="00C63923"/>
    <w:rsid w:val="00C63961"/>
    <w:rsid w:val="00C64B95"/>
    <w:rsid w:val="00C64E33"/>
    <w:rsid w:val="00C6503E"/>
    <w:rsid w:val="00C67ED3"/>
    <w:rsid w:val="00C719EE"/>
    <w:rsid w:val="00C71B27"/>
    <w:rsid w:val="00C71B3A"/>
    <w:rsid w:val="00C73FB8"/>
    <w:rsid w:val="00C75405"/>
    <w:rsid w:val="00C75D73"/>
    <w:rsid w:val="00C75F2F"/>
    <w:rsid w:val="00C76600"/>
    <w:rsid w:val="00C76667"/>
    <w:rsid w:val="00C825C6"/>
    <w:rsid w:val="00C82847"/>
    <w:rsid w:val="00C844C4"/>
    <w:rsid w:val="00C8694F"/>
    <w:rsid w:val="00C8701E"/>
    <w:rsid w:val="00C90020"/>
    <w:rsid w:val="00C913FD"/>
    <w:rsid w:val="00C91FEA"/>
    <w:rsid w:val="00C92112"/>
    <w:rsid w:val="00C937B5"/>
    <w:rsid w:val="00C93FC1"/>
    <w:rsid w:val="00CA0A3D"/>
    <w:rsid w:val="00CA0B12"/>
    <w:rsid w:val="00CA1F8C"/>
    <w:rsid w:val="00CA4D70"/>
    <w:rsid w:val="00CA5386"/>
    <w:rsid w:val="00CA60EA"/>
    <w:rsid w:val="00CA688E"/>
    <w:rsid w:val="00CA7298"/>
    <w:rsid w:val="00CA759E"/>
    <w:rsid w:val="00CB0E60"/>
    <w:rsid w:val="00CB3599"/>
    <w:rsid w:val="00CB3FC4"/>
    <w:rsid w:val="00CC4BE7"/>
    <w:rsid w:val="00CC4DC5"/>
    <w:rsid w:val="00CC64D4"/>
    <w:rsid w:val="00CD3F7E"/>
    <w:rsid w:val="00CD6FC6"/>
    <w:rsid w:val="00CE0F84"/>
    <w:rsid w:val="00CE13D5"/>
    <w:rsid w:val="00CE26AE"/>
    <w:rsid w:val="00CE3AFB"/>
    <w:rsid w:val="00CE6976"/>
    <w:rsid w:val="00CE7CA6"/>
    <w:rsid w:val="00CF3051"/>
    <w:rsid w:val="00D009B2"/>
    <w:rsid w:val="00D00CF8"/>
    <w:rsid w:val="00D01147"/>
    <w:rsid w:val="00D026D6"/>
    <w:rsid w:val="00D043D2"/>
    <w:rsid w:val="00D05A90"/>
    <w:rsid w:val="00D06C8C"/>
    <w:rsid w:val="00D105FE"/>
    <w:rsid w:val="00D12C54"/>
    <w:rsid w:val="00D12EF5"/>
    <w:rsid w:val="00D22E00"/>
    <w:rsid w:val="00D238EA"/>
    <w:rsid w:val="00D25D33"/>
    <w:rsid w:val="00D308E2"/>
    <w:rsid w:val="00D30A17"/>
    <w:rsid w:val="00D31F2D"/>
    <w:rsid w:val="00D324DF"/>
    <w:rsid w:val="00D32A67"/>
    <w:rsid w:val="00D340D5"/>
    <w:rsid w:val="00D34228"/>
    <w:rsid w:val="00D354EC"/>
    <w:rsid w:val="00D3672D"/>
    <w:rsid w:val="00D36ECD"/>
    <w:rsid w:val="00D37D0E"/>
    <w:rsid w:val="00D4014F"/>
    <w:rsid w:val="00D416F0"/>
    <w:rsid w:val="00D425F5"/>
    <w:rsid w:val="00D44570"/>
    <w:rsid w:val="00D44762"/>
    <w:rsid w:val="00D44B62"/>
    <w:rsid w:val="00D45D5E"/>
    <w:rsid w:val="00D47D3C"/>
    <w:rsid w:val="00D50AFA"/>
    <w:rsid w:val="00D51389"/>
    <w:rsid w:val="00D60A62"/>
    <w:rsid w:val="00D63B42"/>
    <w:rsid w:val="00D65AE3"/>
    <w:rsid w:val="00D665DF"/>
    <w:rsid w:val="00D709FF"/>
    <w:rsid w:val="00D71DA4"/>
    <w:rsid w:val="00D71DE4"/>
    <w:rsid w:val="00D71EFA"/>
    <w:rsid w:val="00D74C31"/>
    <w:rsid w:val="00D76430"/>
    <w:rsid w:val="00D765B2"/>
    <w:rsid w:val="00D81091"/>
    <w:rsid w:val="00D83031"/>
    <w:rsid w:val="00D84AC9"/>
    <w:rsid w:val="00D8518D"/>
    <w:rsid w:val="00D859D3"/>
    <w:rsid w:val="00D90F03"/>
    <w:rsid w:val="00D913E4"/>
    <w:rsid w:val="00D92555"/>
    <w:rsid w:val="00D92BB5"/>
    <w:rsid w:val="00D932CA"/>
    <w:rsid w:val="00D95151"/>
    <w:rsid w:val="00D95D97"/>
    <w:rsid w:val="00D96BFD"/>
    <w:rsid w:val="00D9709B"/>
    <w:rsid w:val="00D979A9"/>
    <w:rsid w:val="00DA1CCD"/>
    <w:rsid w:val="00DA32F4"/>
    <w:rsid w:val="00DA443F"/>
    <w:rsid w:val="00DA5136"/>
    <w:rsid w:val="00DA5A49"/>
    <w:rsid w:val="00DA6B6F"/>
    <w:rsid w:val="00DA6C2D"/>
    <w:rsid w:val="00DA7AB7"/>
    <w:rsid w:val="00DB173F"/>
    <w:rsid w:val="00DB1BBE"/>
    <w:rsid w:val="00DB2759"/>
    <w:rsid w:val="00DB6C46"/>
    <w:rsid w:val="00DB7239"/>
    <w:rsid w:val="00DC13C4"/>
    <w:rsid w:val="00DC1788"/>
    <w:rsid w:val="00DC24DB"/>
    <w:rsid w:val="00DC3B0E"/>
    <w:rsid w:val="00DC4A95"/>
    <w:rsid w:val="00DC4BAA"/>
    <w:rsid w:val="00DC5088"/>
    <w:rsid w:val="00DC5F23"/>
    <w:rsid w:val="00DC6308"/>
    <w:rsid w:val="00DC75D0"/>
    <w:rsid w:val="00DD12C2"/>
    <w:rsid w:val="00DD22AD"/>
    <w:rsid w:val="00DD2B04"/>
    <w:rsid w:val="00DD3D4E"/>
    <w:rsid w:val="00DD5969"/>
    <w:rsid w:val="00DD6E8D"/>
    <w:rsid w:val="00DD740C"/>
    <w:rsid w:val="00DE117E"/>
    <w:rsid w:val="00DE453F"/>
    <w:rsid w:val="00DF22FE"/>
    <w:rsid w:val="00DF544C"/>
    <w:rsid w:val="00DF66F7"/>
    <w:rsid w:val="00DF7D04"/>
    <w:rsid w:val="00E027C6"/>
    <w:rsid w:val="00E03707"/>
    <w:rsid w:val="00E04513"/>
    <w:rsid w:val="00E04B9C"/>
    <w:rsid w:val="00E0508F"/>
    <w:rsid w:val="00E120EA"/>
    <w:rsid w:val="00E22273"/>
    <w:rsid w:val="00E223CF"/>
    <w:rsid w:val="00E27B01"/>
    <w:rsid w:val="00E30A4B"/>
    <w:rsid w:val="00E30CDA"/>
    <w:rsid w:val="00E30EA7"/>
    <w:rsid w:val="00E32CBA"/>
    <w:rsid w:val="00E332B0"/>
    <w:rsid w:val="00E353BC"/>
    <w:rsid w:val="00E36B09"/>
    <w:rsid w:val="00E36E21"/>
    <w:rsid w:val="00E37706"/>
    <w:rsid w:val="00E37DC3"/>
    <w:rsid w:val="00E4327B"/>
    <w:rsid w:val="00E435C8"/>
    <w:rsid w:val="00E46876"/>
    <w:rsid w:val="00E46AAB"/>
    <w:rsid w:val="00E51993"/>
    <w:rsid w:val="00E51E3D"/>
    <w:rsid w:val="00E526A4"/>
    <w:rsid w:val="00E52A0A"/>
    <w:rsid w:val="00E54FD0"/>
    <w:rsid w:val="00E568CF"/>
    <w:rsid w:val="00E60E50"/>
    <w:rsid w:val="00E60E95"/>
    <w:rsid w:val="00E616E9"/>
    <w:rsid w:val="00E66D21"/>
    <w:rsid w:val="00E67CD0"/>
    <w:rsid w:val="00E72390"/>
    <w:rsid w:val="00E73EA7"/>
    <w:rsid w:val="00E7468D"/>
    <w:rsid w:val="00E77135"/>
    <w:rsid w:val="00E774F9"/>
    <w:rsid w:val="00E8018C"/>
    <w:rsid w:val="00E80442"/>
    <w:rsid w:val="00E812C3"/>
    <w:rsid w:val="00E82E3A"/>
    <w:rsid w:val="00E847C4"/>
    <w:rsid w:val="00E84CCA"/>
    <w:rsid w:val="00E87DA8"/>
    <w:rsid w:val="00E90F78"/>
    <w:rsid w:val="00E93154"/>
    <w:rsid w:val="00E94638"/>
    <w:rsid w:val="00EA0561"/>
    <w:rsid w:val="00EA096F"/>
    <w:rsid w:val="00EA2502"/>
    <w:rsid w:val="00EA6CC4"/>
    <w:rsid w:val="00EB285A"/>
    <w:rsid w:val="00EB4BD7"/>
    <w:rsid w:val="00EB644A"/>
    <w:rsid w:val="00EB6FD3"/>
    <w:rsid w:val="00EC252A"/>
    <w:rsid w:val="00ED1C26"/>
    <w:rsid w:val="00ED2B78"/>
    <w:rsid w:val="00ED2F95"/>
    <w:rsid w:val="00ED4E03"/>
    <w:rsid w:val="00ED6239"/>
    <w:rsid w:val="00ED6257"/>
    <w:rsid w:val="00ED6720"/>
    <w:rsid w:val="00ED6A94"/>
    <w:rsid w:val="00ED7F10"/>
    <w:rsid w:val="00EE0071"/>
    <w:rsid w:val="00EE0487"/>
    <w:rsid w:val="00EE3826"/>
    <w:rsid w:val="00EE3AA1"/>
    <w:rsid w:val="00EE3B06"/>
    <w:rsid w:val="00EE78E2"/>
    <w:rsid w:val="00EF0472"/>
    <w:rsid w:val="00EF272D"/>
    <w:rsid w:val="00EF2B71"/>
    <w:rsid w:val="00EF4112"/>
    <w:rsid w:val="00EF6F96"/>
    <w:rsid w:val="00EF772C"/>
    <w:rsid w:val="00EF7A78"/>
    <w:rsid w:val="00F0101C"/>
    <w:rsid w:val="00F0164B"/>
    <w:rsid w:val="00F028F2"/>
    <w:rsid w:val="00F02B42"/>
    <w:rsid w:val="00F03150"/>
    <w:rsid w:val="00F06DDE"/>
    <w:rsid w:val="00F07626"/>
    <w:rsid w:val="00F07F10"/>
    <w:rsid w:val="00F11E48"/>
    <w:rsid w:val="00F125B6"/>
    <w:rsid w:val="00F13480"/>
    <w:rsid w:val="00F13C36"/>
    <w:rsid w:val="00F141D2"/>
    <w:rsid w:val="00F15B87"/>
    <w:rsid w:val="00F1757B"/>
    <w:rsid w:val="00F17AD0"/>
    <w:rsid w:val="00F17ADB"/>
    <w:rsid w:val="00F2319C"/>
    <w:rsid w:val="00F23473"/>
    <w:rsid w:val="00F2630F"/>
    <w:rsid w:val="00F27855"/>
    <w:rsid w:val="00F30F1C"/>
    <w:rsid w:val="00F3124E"/>
    <w:rsid w:val="00F35F61"/>
    <w:rsid w:val="00F36CB5"/>
    <w:rsid w:val="00F40603"/>
    <w:rsid w:val="00F42C59"/>
    <w:rsid w:val="00F45342"/>
    <w:rsid w:val="00F46576"/>
    <w:rsid w:val="00F47A5B"/>
    <w:rsid w:val="00F524DD"/>
    <w:rsid w:val="00F53E2E"/>
    <w:rsid w:val="00F5594A"/>
    <w:rsid w:val="00F55994"/>
    <w:rsid w:val="00F56B54"/>
    <w:rsid w:val="00F570B3"/>
    <w:rsid w:val="00F57627"/>
    <w:rsid w:val="00F57B8D"/>
    <w:rsid w:val="00F63C1E"/>
    <w:rsid w:val="00F64468"/>
    <w:rsid w:val="00F65210"/>
    <w:rsid w:val="00F67F84"/>
    <w:rsid w:val="00F74197"/>
    <w:rsid w:val="00F77D52"/>
    <w:rsid w:val="00F812D4"/>
    <w:rsid w:val="00F826BC"/>
    <w:rsid w:val="00F83B1A"/>
    <w:rsid w:val="00F83B95"/>
    <w:rsid w:val="00F8641F"/>
    <w:rsid w:val="00F865B4"/>
    <w:rsid w:val="00F90F33"/>
    <w:rsid w:val="00F920C4"/>
    <w:rsid w:val="00F93CA8"/>
    <w:rsid w:val="00F93FE3"/>
    <w:rsid w:val="00F950F2"/>
    <w:rsid w:val="00F9760D"/>
    <w:rsid w:val="00FA204F"/>
    <w:rsid w:val="00FA2069"/>
    <w:rsid w:val="00FA343F"/>
    <w:rsid w:val="00FA3D23"/>
    <w:rsid w:val="00FA539D"/>
    <w:rsid w:val="00FA5545"/>
    <w:rsid w:val="00FA5AA9"/>
    <w:rsid w:val="00FA7625"/>
    <w:rsid w:val="00FB0775"/>
    <w:rsid w:val="00FB08DB"/>
    <w:rsid w:val="00FB09A7"/>
    <w:rsid w:val="00FB693D"/>
    <w:rsid w:val="00FC21C3"/>
    <w:rsid w:val="00FC397D"/>
    <w:rsid w:val="00FC4B80"/>
    <w:rsid w:val="00FC612D"/>
    <w:rsid w:val="00FD16E4"/>
    <w:rsid w:val="00FD34B6"/>
    <w:rsid w:val="00FD4AAA"/>
    <w:rsid w:val="00FD70B5"/>
    <w:rsid w:val="00FE0452"/>
    <w:rsid w:val="00FE1299"/>
    <w:rsid w:val="00FE3432"/>
    <w:rsid w:val="00FE34DC"/>
    <w:rsid w:val="00FE4F44"/>
    <w:rsid w:val="00FE538E"/>
    <w:rsid w:val="00FF1DA5"/>
    <w:rsid w:val="00FF2384"/>
    <w:rsid w:val="00FF2C2B"/>
    <w:rsid w:val="00FF364C"/>
    <w:rsid w:val="00FF3961"/>
    <w:rsid w:val="00FF54C3"/>
    <w:rsid w:val="00FF65D1"/>
    <w:rsid w:val="00FF717E"/>
    <w:rsid w:val="00FF7B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30AE37"/>
  <w15:docId w15:val="{0039490A-761D-4AB9-BDE6-B8C2ED78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266"/>
    <w:pPr>
      <w:spacing w:before="240" w:line="276" w:lineRule="auto"/>
    </w:pPr>
    <w:rPr>
      <w:rFonts w:ascii="Arial" w:hAnsi="Arial"/>
      <w:sz w:val="32"/>
      <w:szCs w:val="22"/>
      <w:lang w:eastAsia="en-US"/>
    </w:rPr>
  </w:style>
  <w:style w:type="paragraph" w:styleId="Heading1">
    <w:name w:val="heading 1"/>
    <w:basedOn w:val="Normal"/>
    <w:next w:val="BodyText"/>
    <w:qFormat/>
    <w:rsid w:val="004F3E0D"/>
    <w:pPr>
      <w:spacing w:after="160" w:line="259" w:lineRule="auto"/>
      <w:outlineLvl w:val="0"/>
    </w:pPr>
    <w:rPr>
      <w:rFonts w:ascii="Arial Bold" w:eastAsiaTheme="minorHAnsi" w:hAnsi="Arial Bold" w:cs="Arial"/>
      <w:b/>
      <w:sz w:val="44"/>
      <w:szCs w:val="24"/>
    </w:rPr>
  </w:style>
  <w:style w:type="paragraph" w:styleId="Heading2">
    <w:name w:val="heading 2"/>
    <w:basedOn w:val="Heading1"/>
    <w:next w:val="BodyText"/>
    <w:qFormat/>
    <w:rsid w:val="0091591C"/>
    <w:pPr>
      <w:spacing w:before="440"/>
      <w:outlineLvl w:val="1"/>
    </w:pPr>
    <w:rPr>
      <w:rFonts w:ascii="Arial Mäori" w:hAnsi="Arial Mäori"/>
      <w:sz w:val="38"/>
    </w:rPr>
  </w:style>
  <w:style w:type="paragraph" w:styleId="Heading3">
    <w:name w:val="heading 3"/>
    <w:basedOn w:val="Heading2"/>
    <w:next w:val="BodyText"/>
    <w:link w:val="Heading3Char"/>
    <w:qFormat/>
    <w:rsid w:val="00D63B42"/>
    <w:pPr>
      <w:outlineLvl w:val="2"/>
    </w:pPr>
    <w:rPr>
      <w:b w:val="0"/>
      <w:bCs/>
      <w:i/>
    </w:rPr>
  </w:style>
  <w:style w:type="paragraph" w:styleId="Heading4">
    <w:name w:val="heading 4"/>
    <w:basedOn w:val="Heading3"/>
    <w:next w:val="ListNumber"/>
    <w:link w:val="Heading4Char"/>
    <w:semiHidden/>
    <w:qFormat/>
    <w:rsid w:val="00D63B42"/>
    <w:pPr>
      <w:outlineLvl w:val="3"/>
    </w:pPr>
    <w:rPr>
      <w:bCs w:val="0"/>
      <w:i w:val="0"/>
      <w:szCs w:val="28"/>
    </w:rPr>
  </w:style>
  <w:style w:type="paragraph" w:styleId="Heading5">
    <w:name w:val="heading 5"/>
    <w:basedOn w:val="Normal"/>
    <w:next w:val="Normal"/>
    <w:uiPriority w:val="9"/>
    <w:semiHidden/>
    <w:qFormat/>
    <w:rsid w:val="00D63B42"/>
    <w:pPr>
      <w:spacing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after="60"/>
      <w:outlineLvl w:val="5"/>
    </w:pPr>
    <w:rPr>
      <w:rFonts w:ascii="Arial Mäori" w:hAnsi="Arial Mäori"/>
      <w:b/>
      <w:bCs/>
    </w:rPr>
  </w:style>
  <w:style w:type="paragraph" w:styleId="Heading7">
    <w:name w:val="heading 7"/>
    <w:basedOn w:val="Normal"/>
    <w:next w:val="Normal"/>
    <w:semiHidden/>
    <w:qFormat/>
    <w:rsid w:val="00D63B42"/>
    <w:pPr>
      <w:spacing w:after="60"/>
      <w:outlineLvl w:val="6"/>
    </w:pPr>
    <w:rPr>
      <w:rFonts w:ascii="Arial Mäori" w:hAnsi="Arial Mäori"/>
      <w:sz w:val="24"/>
      <w:szCs w:val="24"/>
    </w:rPr>
  </w:style>
  <w:style w:type="paragraph" w:styleId="Heading8">
    <w:name w:val="heading 8"/>
    <w:basedOn w:val="Normal"/>
    <w:next w:val="Normal"/>
    <w:semiHidden/>
    <w:qFormat/>
    <w:rsid w:val="00D63B42"/>
    <w:pPr>
      <w:spacing w:after="60"/>
      <w:outlineLvl w:val="7"/>
    </w:pPr>
    <w:rPr>
      <w:rFonts w:ascii="Arial Mäori" w:hAnsi="Arial Mäori"/>
      <w:i/>
      <w:iCs/>
      <w:sz w:val="24"/>
      <w:szCs w:val="24"/>
    </w:rPr>
  </w:style>
  <w:style w:type="paragraph" w:styleId="Heading9">
    <w:name w:val="heading 9"/>
    <w:basedOn w:val="Normal"/>
    <w:next w:val="Normal"/>
    <w:semiHidden/>
    <w:qFormat/>
    <w:rsid w:val="00D63B42"/>
    <w:pPr>
      <w:spacing w:after="60"/>
      <w:outlineLvl w:val="8"/>
    </w:pPr>
    <w:rPr>
      <w:rFonts w:ascii="Arial Mäori" w:hAnsi="Arial Mäo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pPr>
    <w:rPr>
      <w:rFonts w:ascii="Arial Mäori" w:hAnsi="Arial Mäori"/>
    </w:rPr>
  </w:style>
  <w:style w:type="paragraph" w:customStyle="1" w:styleId="Subject">
    <w:name w:val="Subject"/>
    <w:basedOn w:val="Normal"/>
    <w:next w:val="Normal"/>
    <w:semiHidden/>
    <w:rsid w:val="00D63B42"/>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rsid w:val="00EE78E2"/>
    <w:pPr>
      <w:tabs>
        <w:tab w:val="center" w:pos="4153"/>
        <w:tab w:val="right" w:pos="8306"/>
      </w:tabs>
    </w:pPr>
    <w:rPr>
      <w:sz w:val="18"/>
    </w:rPr>
  </w:style>
  <w:style w:type="paragraph" w:styleId="Header">
    <w:name w:val="header"/>
    <w:basedOn w:val="Normal"/>
    <w:link w:val="HeaderChar"/>
    <w:uiPriority w:val="99"/>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pPr>
    <w:rPr>
      <w:rFonts w:ascii="Arial Mäori" w:hAnsi="Arial Mäori"/>
    </w:rPr>
  </w:style>
  <w:style w:type="paragraph" w:styleId="FootnoteText">
    <w:name w:val="footnote text"/>
    <w:basedOn w:val="Normal"/>
    <w:link w:val="FootnoteTextChar"/>
    <w:uiPriority w:val="4"/>
    <w:qFormat/>
    <w:rsid w:val="00B70266"/>
    <w:rPr>
      <w:rFonts w:ascii="Arial Mäori" w:hAnsi="Arial Mäori"/>
      <w:sz w:val="28"/>
    </w:rPr>
  </w:style>
  <w:style w:type="character" w:styleId="FootnoteReference">
    <w:name w:val="footnote reference"/>
    <w:basedOn w:val="DefaultParagraphFont"/>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CabStandard"/>
    <w:qFormat/>
    <w:rsid w:val="006A470E"/>
    <w:pPr>
      <w:numPr>
        <w:numId w:val="0"/>
      </w:numPr>
      <w:spacing w:before="0"/>
      <w:ind w:left="720" w:hanging="720"/>
    </w:pPr>
    <w:rPr>
      <w:rFonts w:ascii="Arial" w:hAnsi="Arial" w:cstheme="minorHAnsi"/>
      <w:sz w:val="34"/>
    </w:rPr>
  </w:style>
  <w:style w:type="paragraph" w:customStyle="1" w:styleId="RecNumbering2">
    <w:name w:val="Rec Numbering 2"/>
    <w:basedOn w:val="RecNumbering"/>
    <w:qFormat/>
    <w:rsid w:val="005A13B0"/>
    <w:pPr>
      <w:numPr>
        <w:ilvl w:val="1"/>
      </w:numPr>
    </w:pPr>
  </w:style>
  <w:style w:type="character" w:customStyle="1" w:styleId="HeaderChar">
    <w:name w:val="Header Char"/>
    <w:basedOn w:val="DefaultParagraphFont"/>
    <w:link w:val="Header"/>
    <w:uiPriority w:val="99"/>
    <w:rsid w:val="003E151C"/>
    <w:rPr>
      <w:rFonts w:ascii="Arial Mäori" w:hAnsi="Arial Mäori"/>
      <w:b/>
      <w:caps/>
      <w:sz w:val="24"/>
      <w:szCs w:val="28"/>
      <w:lang w:eastAsia="en-US"/>
    </w:rPr>
  </w:style>
  <w:style w:type="character" w:customStyle="1" w:styleId="FooterChar">
    <w:name w:val="Footer Char"/>
    <w:basedOn w:val="DefaultParagraphFont"/>
    <w:link w:val="Footer"/>
    <w:uiPriority w:val="99"/>
    <w:rsid w:val="00A772CC"/>
    <w:rPr>
      <w:rFonts w:ascii="Arial" w:hAnsi="Arial"/>
      <w:sz w:val="18"/>
      <w:lang w:eastAsia="en-US"/>
    </w:rPr>
  </w:style>
  <w:style w:type="paragraph" w:customStyle="1" w:styleId="ReportBody">
    <w:name w:val="Report Body"/>
    <w:basedOn w:val="Normal"/>
    <w:link w:val="ReportBodyChar"/>
    <w:qFormat/>
    <w:rsid w:val="004073F7"/>
    <w:pPr>
      <w:numPr>
        <w:numId w:val="11"/>
      </w:numPr>
      <w:spacing w:before="120" w:after="120"/>
    </w:pPr>
    <w:rPr>
      <w:rFonts w:ascii="Verdana" w:hAnsi="Verdana" w:cs="Arial"/>
      <w:color w:val="000000"/>
      <w:kern w:val="22"/>
      <w:sz w:val="20"/>
      <w:lang w:eastAsia="en-NZ"/>
    </w:rPr>
  </w:style>
  <w:style w:type="paragraph" w:customStyle="1" w:styleId="ReportBody2">
    <w:name w:val="Report Body 2"/>
    <w:basedOn w:val="ReportBody"/>
    <w:qFormat/>
    <w:rsid w:val="004073F7"/>
    <w:pPr>
      <w:numPr>
        <w:ilvl w:val="1"/>
      </w:numPr>
    </w:pPr>
  </w:style>
  <w:style w:type="paragraph" w:styleId="ListParagraph">
    <w:name w:val="List Paragraph"/>
    <w:basedOn w:val="Normal"/>
    <w:uiPriority w:val="34"/>
    <w:qFormat/>
    <w:rsid w:val="00794670"/>
    <w:pPr>
      <w:ind w:left="720"/>
      <w:contextualSpacing/>
    </w:pPr>
  </w:style>
  <w:style w:type="character" w:customStyle="1" w:styleId="FootnoteTextChar">
    <w:name w:val="Footnote Text Char"/>
    <w:link w:val="FootnoteText"/>
    <w:uiPriority w:val="4"/>
    <w:rsid w:val="00B70266"/>
    <w:rPr>
      <w:rFonts w:ascii="Arial Mäori" w:hAnsi="Arial Mäori"/>
      <w:sz w:val="28"/>
      <w:szCs w:val="22"/>
      <w:lang w:eastAsia="en-US"/>
    </w:rPr>
  </w:style>
  <w:style w:type="paragraph" w:customStyle="1" w:styleId="CabStandard">
    <w:name w:val="CabStandard"/>
    <w:basedOn w:val="Normal"/>
    <w:rsid w:val="00272688"/>
    <w:pPr>
      <w:numPr>
        <w:numId w:val="14"/>
      </w:numPr>
      <w:spacing w:after="240"/>
    </w:pPr>
    <w:rPr>
      <w:rFonts w:ascii="Times New Roman" w:hAnsi="Times New Roman"/>
      <w:sz w:val="24"/>
      <w:lang w:val="en-GB" w:eastAsia="ja-JP"/>
    </w:rPr>
  </w:style>
  <w:style w:type="character" w:customStyle="1" w:styleId="BoldAllCaps">
    <w:name w:val="Bold All Caps"/>
    <w:rsid w:val="00272688"/>
    <w:rPr>
      <w:rFonts w:ascii="Arial" w:hAnsi="Arial"/>
      <w:b/>
      <w:caps/>
      <w:spacing w:val="60"/>
      <w:w w:val="100"/>
      <w:sz w:val="20"/>
      <w:szCs w:val="20"/>
    </w:rPr>
  </w:style>
  <w:style w:type="character" w:customStyle="1" w:styleId="ReportBodyChar">
    <w:name w:val="Report Body Char"/>
    <w:basedOn w:val="DefaultParagraphFont"/>
    <w:link w:val="ReportBody"/>
    <w:rsid w:val="00710670"/>
    <w:rPr>
      <w:rFonts w:ascii="Verdana" w:hAnsi="Verdana" w:cs="Arial"/>
      <w:color w:val="000000"/>
      <w:kern w:val="22"/>
    </w:rPr>
  </w:style>
  <w:style w:type="table" w:customStyle="1" w:styleId="TableGrid1">
    <w:name w:val="Table Grid1"/>
    <w:basedOn w:val="TableNormal"/>
    <w:next w:val="TableGrid"/>
    <w:uiPriority w:val="39"/>
    <w:rsid w:val="007043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0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C72D5"/>
    <w:rPr>
      <w:sz w:val="16"/>
      <w:szCs w:val="16"/>
    </w:rPr>
  </w:style>
  <w:style w:type="paragraph" w:styleId="CommentText">
    <w:name w:val="annotation text"/>
    <w:basedOn w:val="Normal"/>
    <w:link w:val="CommentTextChar"/>
    <w:semiHidden/>
    <w:unhideWhenUsed/>
    <w:rsid w:val="004C72D5"/>
    <w:rPr>
      <w:sz w:val="20"/>
    </w:rPr>
  </w:style>
  <w:style w:type="character" w:customStyle="1" w:styleId="CommentTextChar">
    <w:name w:val="Comment Text Char"/>
    <w:basedOn w:val="DefaultParagraphFont"/>
    <w:link w:val="CommentText"/>
    <w:semiHidden/>
    <w:rsid w:val="004C72D5"/>
    <w:rPr>
      <w:rFonts w:ascii="Arial" w:hAnsi="Arial"/>
      <w:lang w:eastAsia="en-US"/>
    </w:rPr>
  </w:style>
  <w:style w:type="character" w:customStyle="1" w:styleId="Heading4Char">
    <w:name w:val="Heading 4 Char"/>
    <w:basedOn w:val="DefaultParagraphFont"/>
    <w:link w:val="Heading4"/>
    <w:semiHidden/>
    <w:rsid w:val="00175010"/>
    <w:rPr>
      <w:rFonts w:ascii="Arial Mäori" w:hAnsi="Arial Mäori" w:cs="Arial"/>
      <w:kern w:val="28"/>
      <w:sz w:val="22"/>
      <w:szCs w:val="28"/>
      <w:lang w:eastAsia="en-US"/>
    </w:rPr>
  </w:style>
  <w:style w:type="numbering" w:customStyle="1" w:styleId="BodyList1">
    <w:name w:val="Body List1"/>
    <w:basedOn w:val="NoList"/>
    <w:rsid w:val="002833F8"/>
  </w:style>
  <w:style w:type="paragraph" w:styleId="Caption">
    <w:name w:val="caption"/>
    <w:basedOn w:val="Normal"/>
    <w:next w:val="Normal"/>
    <w:unhideWhenUsed/>
    <w:qFormat/>
    <w:rsid w:val="002D08AF"/>
    <w:pPr>
      <w:spacing w:after="200"/>
    </w:pPr>
    <w:rPr>
      <w:i/>
      <w:iCs/>
      <w:color w:val="1F497D" w:themeColor="text2"/>
      <w:sz w:val="18"/>
      <w:szCs w:val="18"/>
    </w:rPr>
  </w:style>
  <w:style w:type="character" w:customStyle="1" w:styleId="Heading3Char">
    <w:name w:val="Heading 3 Char"/>
    <w:basedOn w:val="DefaultParagraphFont"/>
    <w:link w:val="Heading3"/>
    <w:rsid w:val="00352F98"/>
    <w:rPr>
      <w:rFonts w:ascii="Arial Mäori" w:hAnsi="Arial Mäori" w:cs="Arial"/>
      <w:bCs/>
      <w:i/>
      <w:kern w:val="28"/>
      <w:sz w:val="22"/>
      <w:szCs w:val="24"/>
      <w:lang w:eastAsia="en-US"/>
    </w:rPr>
  </w:style>
  <w:style w:type="paragraph" w:customStyle="1" w:styleId="CabRec">
    <w:name w:val="CabRec"/>
    <w:basedOn w:val="CabStandard"/>
    <w:uiPriority w:val="1"/>
    <w:qFormat/>
    <w:rsid w:val="006A470E"/>
    <w:pPr>
      <w:numPr>
        <w:numId w:val="0"/>
      </w:numPr>
      <w:spacing w:before="0"/>
      <w:ind w:left="720" w:hanging="720"/>
    </w:pPr>
    <w:rPr>
      <w:rFonts w:ascii="Arial" w:hAnsi="Arial" w:cstheme="minorHAnsi"/>
      <w:sz w:val="34"/>
    </w:rPr>
  </w:style>
  <w:style w:type="numbering" w:customStyle="1" w:styleId="Recommendations">
    <w:name w:val="Recommendations"/>
    <w:uiPriority w:val="99"/>
    <w:rsid w:val="00EA096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575634238">
      <w:bodyDiv w:val="1"/>
      <w:marLeft w:val="0"/>
      <w:marRight w:val="0"/>
      <w:marTop w:val="0"/>
      <w:marBottom w:val="0"/>
      <w:divBdr>
        <w:top w:val="none" w:sz="0" w:space="0" w:color="auto"/>
        <w:left w:val="none" w:sz="0" w:space="0" w:color="auto"/>
        <w:bottom w:val="none" w:sz="0" w:space="0" w:color="auto"/>
        <w:right w:val="none" w:sz="0" w:space="0" w:color="auto"/>
      </w:divBdr>
    </w:div>
    <w:div w:id="659230522">
      <w:bodyDiv w:val="1"/>
      <w:marLeft w:val="0"/>
      <w:marRight w:val="0"/>
      <w:marTop w:val="0"/>
      <w:marBottom w:val="0"/>
      <w:divBdr>
        <w:top w:val="none" w:sz="0" w:space="0" w:color="auto"/>
        <w:left w:val="none" w:sz="0" w:space="0" w:color="auto"/>
        <w:bottom w:val="none" w:sz="0" w:space="0" w:color="auto"/>
        <w:right w:val="none" w:sz="0" w:space="0" w:color="auto"/>
      </w:divBdr>
    </w:div>
    <w:div w:id="711659563">
      <w:bodyDiv w:val="1"/>
      <w:marLeft w:val="0"/>
      <w:marRight w:val="0"/>
      <w:marTop w:val="0"/>
      <w:marBottom w:val="0"/>
      <w:divBdr>
        <w:top w:val="none" w:sz="0" w:space="0" w:color="auto"/>
        <w:left w:val="none" w:sz="0" w:space="0" w:color="auto"/>
        <w:bottom w:val="none" w:sz="0" w:space="0" w:color="auto"/>
        <w:right w:val="none" w:sz="0" w:space="0" w:color="auto"/>
      </w:divBdr>
    </w:div>
    <w:div w:id="811558097">
      <w:bodyDiv w:val="1"/>
      <w:marLeft w:val="0"/>
      <w:marRight w:val="0"/>
      <w:marTop w:val="0"/>
      <w:marBottom w:val="0"/>
      <w:divBdr>
        <w:top w:val="none" w:sz="0" w:space="0" w:color="auto"/>
        <w:left w:val="none" w:sz="0" w:space="0" w:color="auto"/>
        <w:bottom w:val="none" w:sz="0" w:space="0" w:color="auto"/>
        <w:right w:val="none" w:sz="0" w:space="0" w:color="auto"/>
      </w:divBdr>
    </w:div>
    <w:div w:id="1206526640">
      <w:bodyDiv w:val="1"/>
      <w:marLeft w:val="0"/>
      <w:marRight w:val="0"/>
      <w:marTop w:val="0"/>
      <w:marBottom w:val="0"/>
      <w:divBdr>
        <w:top w:val="none" w:sz="0" w:space="0" w:color="auto"/>
        <w:left w:val="none" w:sz="0" w:space="0" w:color="auto"/>
        <w:bottom w:val="none" w:sz="0" w:space="0" w:color="auto"/>
        <w:right w:val="none" w:sz="0" w:space="0" w:color="auto"/>
      </w:divBdr>
    </w:div>
    <w:div w:id="1385714021">
      <w:bodyDiv w:val="1"/>
      <w:marLeft w:val="0"/>
      <w:marRight w:val="0"/>
      <w:marTop w:val="0"/>
      <w:marBottom w:val="0"/>
      <w:divBdr>
        <w:top w:val="none" w:sz="0" w:space="0" w:color="auto"/>
        <w:left w:val="none" w:sz="0" w:space="0" w:color="auto"/>
        <w:bottom w:val="none" w:sz="0" w:space="0" w:color="auto"/>
        <w:right w:val="none" w:sz="0" w:space="0" w:color="auto"/>
      </w:divBdr>
      <w:divsChild>
        <w:div w:id="765617054">
          <w:marLeft w:val="274"/>
          <w:marRight w:val="0"/>
          <w:marTop w:val="0"/>
          <w:marBottom w:val="40"/>
          <w:divBdr>
            <w:top w:val="none" w:sz="0" w:space="0" w:color="auto"/>
            <w:left w:val="none" w:sz="0" w:space="0" w:color="auto"/>
            <w:bottom w:val="none" w:sz="0" w:space="0" w:color="auto"/>
            <w:right w:val="none" w:sz="0" w:space="0" w:color="auto"/>
          </w:divBdr>
        </w:div>
        <w:div w:id="858658741">
          <w:marLeft w:val="274"/>
          <w:marRight w:val="0"/>
          <w:marTop w:val="0"/>
          <w:marBottom w:val="40"/>
          <w:divBdr>
            <w:top w:val="none" w:sz="0" w:space="0" w:color="auto"/>
            <w:left w:val="none" w:sz="0" w:space="0" w:color="auto"/>
            <w:bottom w:val="none" w:sz="0" w:space="0" w:color="auto"/>
            <w:right w:val="none" w:sz="0" w:space="0" w:color="auto"/>
          </w:divBdr>
        </w:div>
        <w:div w:id="22757657">
          <w:marLeft w:val="274"/>
          <w:marRight w:val="0"/>
          <w:marTop w:val="0"/>
          <w:marBottom w:val="40"/>
          <w:divBdr>
            <w:top w:val="none" w:sz="0" w:space="0" w:color="auto"/>
            <w:left w:val="none" w:sz="0" w:space="0" w:color="auto"/>
            <w:bottom w:val="none" w:sz="0" w:space="0" w:color="auto"/>
            <w:right w:val="none" w:sz="0" w:space="0" w:color="auto"/>
          </w:divBdr>
        </w:div>
        <w:div w:id="1422146610">
          <w:marLeft w:val="274"/>
          <w:marRight w:val="0"/>
          <w:marTop w:val="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BBFC-CF53-44CE-9CDE-CADD72FC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952</Words>
  <Characters>5884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Jacqueline MacKenzie</dc:creator>
  <dc:description>Developed by Allfields Customised Solutions - Visit us at http://www.allfields.co.nz</dc:description>
  <cp:lastModifiedBy>Rose Wilkinson</cp:lastModifiedBy>
  <cp:revision>2</cp:revision>
  <cp:lastPrinted>2021-10-18T20:52:00Z</cp:lastPrinted>
  <dcterms:created xsi:type="dcterms:W3CDTF">2021-10-18T22:04:00Z</dcterms:created>
  <dcterms:modified xsi:type="dcterms:W3CDTF">2021-10-18T22:04:00Z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A12384349</vt:lpwstr>
  </property>
  <property fmtid="{D5CDD505-2E9C-101B-9397-08002B2CF9AE}" pid="4" name="Objective-Title">
    <vt:lpwstr>FINAL: Framework to accelerate progress towards accessibility in Aotearoa New Zealand</vt:lpwstr>
  </property>
  <property fmtid="{D5CDD505-2E9C-101B-9397-08002B2CF9AE}" pid="5" name="Objective-Comment">
    <vt:lpwstr/>
  </property>
  <property fmtid="{D5CDD505-2E9C-101B-9397-08002B2CF9AE}" pid="6" name="Objective-CreationStamp">
    <vt:filetime>2020-03-12T21:59:06Z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2020-06-12T02:33:41Z</vt:filetime>
  </property>
  <property fmtid="{D5CDD505-2E9C-101B-9397-08002B2CF9AE}" pid="10" name="Objective-ModificationStamp">
    <vt:filetime>2020-06-12T02:33:41Z</vt:filetime>
  </property>
  <property fmtid="{D5CDD505-2E9C-101B-9397-08002B2CF9AE}" pid="11" name="Objective-Owner">
    <vt:lpwstr>Jacqueline MacKenzie</vt:lpwstr>
  </property>
  <property fmtid="{D5CDD505-2E9C-101B-9397-08002B2CF9AE}" pid="12" name="Objective-Path">
    <vt:lpwstr>Global Folder:MSD INFORMATION REPOSITORY:Social Services Policy:Disability and Health:Policy Issues:Equitable Access for Disabled:Reports:SWC paper on accessibility, 17 June 2020:</vt:lpwstr>
  </property>
  <property fmtid="{D5CDD505-2E9C-101B-9397-08002B2CF9AE}" pid="13" name="Objective-Parent">
    <vt:lpwstr>SWC paper on accessibility, 17 June 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40</vt:r8>
  </property>
  <property fmtid="{D5CDD505-2E9C-101B-9397-08002B2CF9AE}" pid="17" name="Objective-VersionComment">
    <vt:lpwstr/>
  </property>
  <property fmtid="{D5CDD505-2E9C-101B-9397-08002B2CF9AE}" pid="18" name="Objective-FileNumber">
    <vt:lpwstr>SO/DI/04/03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