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3821" w14:textId="77777777" w:rsidR="002F41D9" w:rsidRDefault="002F41D9">
      <w:pPr>
        <w:spacing w:after="0" w:line="240" w:lineRule="auto"/>
        <w:rPr>
          <w:sz w:val="40"/>
          <w:szCs w:val="40"/>
        </w:rPr>
      </w:pPr>
    </w:p>
    <w:p w14:paraId="1796FBA8" w14:textId="77777777" w:rsidR="002F41D9" w:rsidRDefault="002F41D9">
      <w:pPr>
        <w:spacing w:after="0" w:line="240" w:lineRule="auto"/>
        <w:rPr>
          <w:sz w:val="40"/>
          <w:szCs w:val="40"/>
        </w:rPr>
      </w:pPr>
    </w:p>
    <w:p w14:paraId="1B76CA77" w14:textId="77777777" w:rsidR="002F41D9" w:rsidRDefault="002F41D9">
      <w:pPr>
        <w:spacing w:after="0" w:line="240" w:lineRule="auto"/>
        <w:rPr>
          <w:sz w:val="40"/>
          <w:szCs w:val="40"/>
        </w:rPr>
      </w:pPr>
    </w:p>
    <w:p w14:paraId="5CE1ED74" w14:textId="77777777" w:rsidR="002F41D9" w:rsidRDefault="002F41D9">
      <w:pPr>
        <w:spacing w:after="0" w:line="240" w:lineRule="auto"/>
        <w:rPr>
          <w:sz w:val="40"/>
          <w:szCs w:val="40"/>
        </w:rPr>
      </w:pPr>
    </w:p>
    <w:p w14:paraId="0B7B9081" w14:textId="77777777" w:rsidR="002F41D9" w:rsidRDefault="002F41D9">
      <w:pPr>
        <w:spacing w:after="0" w:line="240" w:lineRule="auto"/>
        <w:rPr>
          <w:sz w:val="40"/>
          <w:szCs w:val="40"/>
        </w:rPr>
      </w:pPr>
    </w:p>
    <w:p w14:paraId="3B99BFE8" w14:textId="77777777" w:rsidR="002F41D9" w:rsidRDefault="002F41D9">
      <w:pPr>
        <w:spacing w:after="0" w:line="240" w:lineRule="auto"/>
        <w:rPr>
          <w:sz w:val="40"/>
          <w:szCs w:val="40"/>
        </w:rPr>
      </w:pPr>
    </w:p>
    <w:p w14:paraId="4BB9282D" w14:textId="77777777" w:rsidR="002F41D9" w:rsidRDefault="002F41D9">
      <w:pPr>
        <w:spacing w:after="0" w:line="240" w:lineRule="auto"/>
        <w:rPr>
          <w:sz w:val="40"/>
          <w:szCs w:val="40"/>
        </w:rPr>
      </w:pPr>
    </w:p>
    <w:p w14:paraId="0DCA8B03" w14:textId="77777777" w:rsidR="00AC333D" w:rsidRPr="001A6E18" w:rsidRDefault="00AC333D" w:rsidP="00637129">
      <w:pPr>
        <w:pStyle w:val="Style1"/>
        <w:rPr>
          <w:color w:val="1F497D" w:themeColor="text2"/>
        </w:rPr>
      </w:pPr>
      <w:r w:rsidRPr="001A6E18">
        <w:rPr>
          <w:color w:val="1F497D" w:themeColor="text2"/>
        </w:rPr>
        <w:t>Evidence Synthesis of the Flexi-wage Expansion evaluations</w:t>
      </w:r>
    </w:p>
    <w:p w14:paraId="5421D534" w14:textId="6024D8F2" w:rsidR="00456265" w:rsidRPr="00293E07" w:rsidRDefault="009A28AA" w:rsidP="008A681D">
      <w:pPr>
        <w:spacing w:before="240" w:after="0" w:line="240" w:lineRule="auto"/>
        <w:rPr>
          <w:sz w:val="28"/>
          <w:szCs w:val="28"/>
        </w:rPr>
      </w:pPr>
      <w:r w:rsidRPr="00293E07">
        <w:rPr>
          <w:sz w:val="28"/>
          <w:szCs w:val="28"/>
        </w:rPr>
        <w:t xml:space="preserve">November </w:t>
      </w:r>
      <w:r w:rsidR="008A681D" w:rsidRPr="00293E07">
        <w:rPr>
          <w:sz w:val="28"/>
          <w:szCs w:val="28"/>
        </w:rPr>
        <w:t>2024</w:t>
      </w:r>
    </w:p>
    <w:p w14:paraId="454792AD" w14:textId="77777777" w:rsidR="00456265" w:rsidRPr="001A6E18" w:rsidRDefault="00456265">
      <w:pPr>
        <w:spacing w:after="0" w:line="240" w:lineRule="auto"/>
        <w:rPr>
          <w:color w:val="1F497D" w:themeColor="text2"/>
          <w:sz w:val="28"/>
          <w:szCs w:val="28"/>
        </w:rPr>
      </w:pPr>
      <w:r w:rsidRPr="001A6E18">
        <w:rPr>
          <w:color w:val="1F497D" w:themeColor="text2"/>
          <w:sz w:val="28"/>
          <w:szCs w:val="28"/>
        </w:rPr>
        <w:br w:type="page"/>
      </w:r>
    </w:p>
    <w:p w14:paraId="01C078A3" w14:textId="77777777" w:rsidR="000C6942" w:rsidRPr="00BE38E5" w:rsidRDefault="000C6942" w:rsidP="000C6942">
      <w:pPr>
        <w:pStyle w:val="Heading3"/>
        <w:rPr>
          <w:b/>
          <w:bCs/>
          <w:color w:val="1F497D" w:themeColor="text2"/>
        </w:rPr>
      </w:pPr>
      <w:bookmarkStart w:id="0" w:name="_Toc173494880"/>
      <w:bookmarkStart w:id="1" w:name="_Toc177046067"/>
      <w:bookmarkStart w:id="2" w:name="_Toc177992567"/>
      <w:bookmarkStart w:id="3" w:name="_Toc177992673"/>
      <w:bookmarkStart w:id="4" w:name="author"/>
      <w:r w:rsidRPr="00BE38E5">
        <w:rPr>
          <w:b/>
          <w:bCs/>
          <w:color w:val="1F497D" w:themeColor="text2"/>
        </w:rPr>
        <w:lastRenderedPageBreak/>
        <w:t>Author</w:t>
      </w:r>
      <w:bookmarkEnd w:id="0"/>
      <w:bookmarkEnd w:id="1"/>
      <w:bookmarkEnd w:id="2"/>
      <w:bookmarkEnd w:id="3"/>
    </w:p>
    <w:p w14:paraId="4FE0BCF6" w14:textId="33E1D927" w:rsidR="000C6942" w:rsidRPr="00B169E0" w:rsidRDefault="000C6942" w:rsidP="000C6942">
      <w:r w:rsidRPr="00B169E0">
        <w:t>Aimee Walker, Senior</w:t>
      </w:r>
      <w:r w:rsidR="001A6E18">
        <w:t xml:space="preserve"> Research and Evaluation</w:t>
      </w:r>
      <w:r w:rsidRPr="00B169E0">
        <w:t xml:space="preserve"> Analyst, Insights MSD</w:t>
      </w:r>
    </w:p>
    <w:p w14:paraId="28EE6636" w14:textId="373C581F" w:rsidR="000C6942" w:rsidRPr="00B169E0" w:rsidRDefault="000C6942" w:rsidP="000C6942">
      <w:r w:rsidRPr="00B169E0">
        <w:t>Purvai Gupta,</w:t>
      </w:r>
      <w:r w:rsidR="001A6E18">
        <w:t xml:space="preserve"> Research and Evaluation</w:t>
      </w:r>
      <w:r w:rsidRPr="00B169E0">
        <w:t xml:space="preserve"> </w:t>
      </w:r>
      <w:r w:rsidR="006005F1" w:rsidRPr="00B169E0">
        <w:t>Analyst, Insights MSD</w:t>
      </w:r>
    </w:p>
    <w:p w14:paraId="7BBE089A" w14:textId="77777777" w:rsidR="000C6942" w:rsidRPr="00BE38E5" w:rsidRDefault="000C6942" w:rsidP="000C6942">
      <w:pPr>
        <w:pStyle w:val="Heading3"/>
        <w:rPr>
          <w:b/>
          <w:bCs/>
        </w:rPr>
      </w:pPr>
      <w:bookmarkStart w:id="5" w:name="_Toc173494881"/>
      <w:bookmarkStart w:id="6" w:name="_Toc177046068"/>
      <w:bookmarkStart w:id="7" w:name="_Toc177992568"/>
      <w:bookmarkStart w:id="8" w:name="_Toc177992674"/>
      <w:bookmarkStart w:id="9" w:name="acknowledgements"/>
      <w:bookmarkEnd w:id="4"/>
      <w:r w:rsidRPr="00BE38E5">
        <w:rPr>
          <w:b/>
          <w:bCs/>
          <w:color w:val="1F497D" w:themeColor="text2"/>
        </w:rPr>
        <w:t>Acknowledgements</w:t>
      </w:r>
      <w:bookmarkEnd w:id="5"/>
      <w:bookmarkEnd w:id="6"/>
      <w:bookmarkEnd w:id="7"/>
      <w:bookmarkEnd w:id="8"/>
    </w:p>
    <w:p w14:paraId="445CE79E" w14:textId="52D27A1E" w:rsidR="000C6942" w:rsidRPr="00B169E0" w:rsidRDefault="00A24471" w:rsidP="000C6942">
      <w:r w:rsidRPr="00B169E0">
        <w:t>We</w:t>
      </w:r>
      <w:r w:rsidR="000C6942" w:rsidRPr="00B169E0">
        <w:t xml:space="preserve"> would like to thank the following people for thei</w:t>
      </w:r>
      <w:r w:rsidR="005E0A39">
        <w:t>r</w:t>
      </w:r>
      <w:r w:rsidR="000C6942" w:rsidRPr="00B169E0">
        <w:t xml:space="preserve"> contributions and comments in preparing this report:</w:t>
      </w:r>
      <w:r w:rsidR="006005F1" w:rsidRPr="00B169E0">
        <w:t xml:space="preserve"> Marc de Boer, Sophia Riley,</w:t>
      </w:r>
      <w:r w:rsidR="009645D6" w:rsidRPr="00B169E0">
        <w:t xml:space="preserve"> Moira McConnell</w:t>
      </w:r>
      <w:r w:rsidR="00E343FC" w:rsidRPr="00B169E0">
        <w:t>,</w:t>
      </w:r>
      <w:r w:rsidR="006005F1" w:rsidRPr="00B169E0">
        <w:t xml:space="preserve"> </w:t>
      </w:r>
      <w:r w:rsidR="002A217A" w:rsidRPr="00B169E0">
        <w:t>Kiri Saul</w:t>
      </w:r>
      <w:r w:rsidR="00E445DB" w:rsidRPr="00B169E0">
        <w:t>, Amy Richardson</w:t>
      </w:r>
      <w:r w:rsidR="00266299" w:rsidRPr="00B169E0">
        <w:t>,</w:t>
      </w:r>
      <w:r w:rsidR="00A453D3" w:rsidRPr="00B169E0">
        <w:t xml:space="preserve"> Mary-Anne Bin</w:t>
      </w:r>
      <w:r w:rsidR="00B50C90">
        <w:t>g, and Aaron Orr</w:t>
      </w:r>
      <w:r w:rsidR="00246C94">
        <w:t>.</w:t>
      </w:r>
    </w:p>
    <w:p w14:paraId="3B2E72FD" w14:textId="77777777" w:rsidR="000C6942" w:rsidRPr="00BE38E5" w:rsidRDefault="000C6942" w:rsidP="000C6942">
      <w:pPr>
        <w:pStyle w:val="Heading3"/>
        <w:rPr>
          <w:b/>
          <w:bCs/>
          <w:color w:val="1F497D" w:themeColor="text2"/>
        </w:rPr>
      </w:pPr>
      <w:bookmarkStart w:id="10" w:name="_Toc173494882"/>
      <w:bookmarkStart w:id="11" w:name="_Toc177046069"/>
      <w:bookmarkStart w:id="12" w:name="_Toc177992569"/>
      <w:bookmarkStart w:id="13" w:name="_Toc177992675"/>
      <w:bookmarkStart w:id="14" w:name="report-disclaimer"/>
      <w:bookmarkEnd w:id="9"/>
      <w:r w:rsidRPr="00BE38E5">
        <w:rPr>
          <w:b/>
          <w:bCs/>
          <w:color w:val="1F497D" w:themeColor="text2"/>
        </w:rPr>
        <w:t xml:space="preserve">Report </w:t>
      </w:r>
      <w:proofErr w:type="gramStart"/>
      <w:r w:rsidRPr="00BE38E5">
        <w:rPr>
          <w:b/>
          <w:bCs/>
          <w:color w:val="1F497D" w:themeColor="text2"/>
        </w:rPr>
        <w:t>disclaimer</w:t>
      </w:r>
      <w:bookmarkEnd w:id="10"/>
      <w:bookmarkEnd w:id="11"/>
      <w:bookmarkEnd w:id="12"/>
      <w:bookmarkEnd w:id="13"/>
      <w:proofErr w:type="gramEnd"/>
    </w:p>
    <w:p w14:paraId="7FFE1E89" w14:textId="6DCE6A57" w:rsidR="000C6942" w:rsidRPr="00B169E0" w:rsidRDefault="000C6942" w:rsidP="000C6942">
      <w:r w:rsidRPr="00B169E0">
        <w:t xml:space="preserve">The views and interpretations in this report are those of </w:t>
      </w:r>
      <w:r w:rsidR="00B50C90">
        <w:t>authors</w:t>
      </w:r>
      <w:r w:rsidRPr="00B169E0">
        <w:t xml:space="preserve"> and are not the official position of the Ministry of Social Development.</w:t>
      </w:r>
    </w:p>
    <w:p w14:paraId="35322E57" w14:textId="77777777" w:rsidR="000C6942" w:rsidRPr="00BE38E5" w:rsidRDefault="000C6942" w:rsidP="000C6942">
      <w:pPr>
        <w:pStyle w:val="Heading3"/>
        <w:rPr>
          <w:b/>
          <w:bCs/>
          <w:color w:val="1F497D" w:themeColor="text2"/>
        </w:rPr>
      </w:pPr>
      <w:bookmarkStart w:id="15" w:name="_Toc173494883"/>
      <w:bookmarkStart w:id="16" w:name="_Toc177046070"/>
      <w:bookmarkStart w:id="17" w:name="_Toc177992570"/>
      <w:bookmarkStart w:id="18" w:name="_Toc177992676"/>
      <w:bookmarkStart w:id="19" w:name="creative-commons"/>
      <w:bookmarkEnd w:id="14"/>
      <w:r w:rsidRPr="00BE38E5">
        <w:rPr>
          <w:b/>
          <w:bCs/>
          <w:color w:val="1F497D" w:themeColor="text2"/>
        </w:rPr>
        <w:t>Creative Commons</w:t>
      </w:r>
      <w:bookmarkEnd w:id="15"/>
      <w:bookmarkEnd w:id="16"/>
      <w:bookmarkEnd w:id="17"/>
      <w:bookmarkEnd w:id="18"/>
    </w:p>
    <w:p w14:paraId="61288E21" w14:textId="77777777" w:rsidR="000C6942" w:rsidRPr="00B169E0" w:rsidRDefault="000C6942" w:rsidP="000C6942">
      <w:r w:rsidRPr="00B169E0">
        <w:t>This work is licensed under the Creative Commons Attribution 3.0 New Zealand licence. In essence, you are free to copy, distribute and adapt the work, as long as you attribute the work to the Crown and abide by the other licence terms. To view a copy of this licence, visit creativecommons.org/licenses/by/3.0/nz/ Please note that no departmental or governmental emblem, logo or Coat of Arms may be used in any way which infringes any provision of the Flags, Emblems, and Names Protection Act 1981. Attribution to the Crown should be in written form and not be reproduction of any such emblem, logo or Coat of Arms.</w:t>
      </w:r>
    </w:p>
    <w:p w14:paraId="6BE16F9D" w14:textId="77777777" w:rsidR="000C6942" w:rsidRPr="00BE38E5" w:rsidRDefault="000C6942" w:rsidP="000C6942">
      <w:pPr>
        <w:pStyle w:val="Heading3"/>
        <w:rPr>
          <w:b/>
          <w:bCs/>
          <w:color w:val="1F497D" w:themeColor="text2"/>
        </w:rPr>
      </w:pPr>
      <w:bookmarkStart w:id="20" w:name="_Toc173494884"/>
      <w:bookmarkStart w:id="21" w:name="_Toc177046071"/>
      <w:bookmarkStart w:id="22" w:name="_Toc177992571"/>
      <w:bookmarkStart w:id="23" w:name="_Toc177992677"/>
      <w:bookmarkStart w:id="24" w:name="published"/>
      <w:bookmarkEnd w:id="19"/>
      <w:r w:rsidRPr="00BE38E5">
        <w:rPr>
          <w:b/>
          <w:bCs/>
          <w:color w:val="1F497D" w:themeColor="text2"/>
        </w:rPr>
        <w:t>Published</w:t>
      </w:r>
      <w:bookmarkEnd w:id="20"/>
      <w:bookmarkEnd w:id="21"/>
      <w:bookmarkEnd w:id="22"/>
      <w:bookmarkEnd w:id="23"/>
    </w:p>
    <w:p w14:paraId="4283BBE4" w14:textId="77777777" w:rsidR="000C6942" w:rsidRPr="00B169E0" w:rsidRDefault="000C6942" w:rsidP="000C6942">
      <w:r w:rsidRPr="00B169E0">
        <w:t>Ministry of Social Development PO Box 1556 Wellington www.msd.govt.nz</w:t>
      </w:r>
    </w:p>
    <w:p w14:paraId="52CBFC5C" w14:textId="65F44816" w:rsidR="000C6942" w:rsidRDefault="001A6E18" w:rsidP="000C6942">
      <w:pPr>
        <w:pStyle w:val="BodyText"/>
      </w:pPr>
      <w:r>
        <w:t>May 2025</w:t>
      </w:r>
    </w:p>
    <w:p w14:paraId="0F71872E" w14:textId="77777777" w:rsidR="00FB51AC" w:rsidRPr="00FB51AC" w:rsidRDefault="00FB51AC" w:rsidP="00FB51AC">
      <w:pPr>
        <w:pStyle w:val="BodyText"/>
        <w:rPr>
          <w:b/>
          <w:bCs/>
        </w:rPr>
      </w:pPr>
      <w:r>
        <w:rPr>
          <w:b/>
          <w:bCs/>
        </w:rPr>
        <w:t xml:space="preserve">ISBN: </w:t>
      </w:r>
      <w:r w:rsidRPr="00FB51AC">
        <w:t>978-1-99-110586-8</w:t>
      </w:r>
    </w:p>
    <w:bookmarkEnd w:id="24"/>
    <w:p w14:paraId="31FD7A9E" w14:textId="64AD759D" w:rsidR="00036CB1" w:rsidRPr="00B169E0" w:rsidRDefault="00036CB1" w:rsidP="00FB51AC">
      <w:pPr>
        <w:pStyle w:val="Normal0"/>
        <w:rPr>
          <w:rFonts w:ascii="Verdana Pro Semibold" w:eastAsiaTheme="majorEastAsia" w:hAnsi="Verdana Pro Semibold"/>
        </w:rPr>
      </w:pPr>
      <w:r w:rsidRPr="00B169E0">
        <w:br w:type="page"/>
      </w:r>
    </w:p>
    <w:p w14:paraId="0A74C47D" w14:textId="0FB4693D" w:rsidR="003461CE" w:rsidRPr="001A6E18" w:rsidRDefault="003461CE" w:rsidP="003461CE">
      <w:pPr>
        <w:pStyle w:val="Heading1"/>
        <w:rPr>
          <w:color w:val="1F497D" w:themeColor="text2"/>
        </w:rPr>
      </w:pPr>
      <w:r w:rsidRPr="001A6E18">
        <w:rPr>
          <w:color w:val="1F497D" w:themeColor="text2"/>
        </w:rPr>
        <w:lastRenderedPageBreak/>
        <w:t>Contents</w:t>
      </w:r>
    </w:p>
    <w:p w14:paraId="317D5674" w14:textId="6339B03A" w:rsidR="00D716AB" w:rsidRPr="00B169E0" w:rsidRDefault="006D059D" w:rsidP="002F3AA4">
      <w:pPr>
        <w:pStyle w:val="TOC3"/>
        <w:rPr>
          <w:rFonts w:asciiTheme="minorHAnsi" w:eastAsiaTheme="minorEastAsia" w:hAnsiTheme="minorHAnsi" w:cstheme="minorBidi"/>
          <w:noProof/>
          <w:sz w:val="22"/>
          <w:lang w:eastAsia="en-NZ"/>
        </w:rPr>
      </w:pPr>
      <w:r w:rsidRPr="00B169E0">
        <w:fldChar w:fldCharType="begin"/>
      </w:r>
      <w:r w:rsidRPr="00B169E0">
        <w:instrText xml:space="preserve"> TOC \o "1-3" \h \z \u </w:instrText>
      </w:r>
      <w:r w:rsidRPr="00B169E0">
        <w:fldChar w:fldCharType="separate"/>
      </w:r>
      <w:hyperlink w:anchor="_Toc177992679" w:history="1">
        <w:r w:rsidR="00D716AB" w:rsidRPr="00B169E0">
          <w:rPr>
            <w:rStyle w:val="Hyperlink"/>
            <w:noProof/>
          </w:rPr>
          <w:t>Executive Summary</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_Toc177992679 \h </w:instrText>
        </w:r>
        <w:r w:rsidR="00D716AB" w:rsidRPr="00B169E0">
          <w:rPr>
            <w:noProof/>
            <w:webHidden/>
          </w:rPr>
        </w:r>
        <w:r w:rsidR="00D716AB" w:rsidRPr="00B169E0">
          <w:rPr>
            <w:noProof/>
            <w:webHidden/>
          </w:rPr>
          <w:fldChar w:fldCharType="separate"/>
        </w:r>
        <w:r w:rsidR="005169DC">
          <w:rPr>
            <w:noProof/>
            <w:webHidden/>
          </w:rPr>
          <w:t>4</w:t>
        </w:r>
        <w:r w:rsidR="00D716AB" w:rsidRPr="00B169E0">
          <w:rPr>
            <w:noProof/>
            <w:webHidden/>
          </w:rPr>
          <w:fldChar w:fldCharType="end"/>
        </w:r>
      </w:hyperlink>
    </w:p>
    <w:p w14:paraId="306A5D49" w14:textId="632492D5" w:rsidR="00D716AB" w:rsidRPr="00B169E0" w:rsidRDefault="005169DC">
      <w:pPr>
        <w:pStyle w:val="TOC2"/>
        <w:tabs>
          <w:tab w:val="right" w:leader="dot" w:pos="9016"/>
        </w:tabs>
        <w:rPr>
          <w:rFonts w:asciiTheme="minorHAnsi" w:eastAsiaTheme="minorEastAsia" w:hAnsiTheme="minorHAnsi" w:cstheme="minorBidi"/>
          <w:noProof/>
          <w:sz w:val="22"/>
          <w:lang w:eastAsia="en-NZ"/>
        </w:rPr>
      </w:pPr>
      <w:hyperlink w:anchor="_Toc177992680" w:history="1">
        <w:r w:rsidR="00D716AB" w:rsidRPr="00B169E0">
          <w:rPr>
            <w:rStyle w:val="Hyperlink"/>
            <w:noProof/>
          </w:rPr>
          <w:t xml:space="preserve">Key </w:t>
        </w:r>
        <w:r w:rsidR="001D2588" w:rsidRPr="00B169E0">
          <w:rPr>
            <w:rStyle w:val="Hyperlink"/>
            <w:noProof/>
          </w:rPr>
          <w:t>F</w:t>
        </w:r>
        <w:r w:rsidR="00D716AB" w:rsidRPr="00B169E0">
          <w:rPr>
            <w:rStyle w:val="Hyperlink"/>
            <w:noProof/>
          </w:rPr>
          <w:t>indings</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_Toc177992680 \h </w:instrText>
        </w:r>
        <w:r w:rsidR="00D716AB" w:rsidRPr="00B169E0">
          <w:rPr>
            <w:noProof/>
            <w:webHidden/>
          </w:rPr>
        </w:r>
        <w:r w:rsidR="00D716AB" w:rsidRPr="00B169E0">
          <w:rPr>
            <w:noProof/>
            <w:webHidden/>
          </w:rPr>
          <w:fldChar w:fldCharType="separate"/>
        </w:r>
        <w:r>
          <w:rPr>
            <w:noProof/>
            <w:webHidden/>
          </w:rPr>
          <w:t>5</w:t>
        </w:r>
        <w:r w:rsidR="00D716AB" w:rsidRPr="00B169E0">
          <w:rPr>
            <w:noProof/>
            <w:webHidden/>
          </w:rPr>
          <w:fldChar w:fldCharType="end"/>
        </w:r>
      </w:hyperlink>
    </w:p>
    <w:p w14:paraId="7B897562" w14:textId="6A334E2C" w:rsidR="00D716AB" w:rsidRPr="00B169E0" w:rsidRDefault="005169DC">
      <w:pPr>
        <w:pStyle w:val="TOC1"/>
        <w:rPr>
          <w:rFonts w:asciiTheme="minorHAnsi" w:eastAsiaTheme="minorEastAsia" w:hAnsiTheme="minorHAnsi" w:cstheme="minorBidi"/>
          <w:noProof/>
          <w:sz w:val="22"/>
          <w:lang w:eastAsia="en-NZ"/>
        </w:rPr>
      </w:pPr>
      <w:hyperlink w:anchor="_Toc177992681" w:history="1">
        <w:r w:rsidR="00D716AB" w:rsidRPr="00B169E0">
          <w:rPr>
            <w:rStyle w:val="Hyperlink"/>
            <w:noProof/>
          </w:rPr>
          <w:t>Introduction</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_Toc177992681 \h </w:instrText>
        </w:r>
        <w:r w:rsidR="00D716AB" w:rsidRPr="00B169E0">
          <w:rPr>
            <w:noProof/>
            <w:webHidden/>
          </w:rPr>
        </w:r>
        <w:r w:rsidR="00D716AB" w:rsidRPr="00B169E0">
          <w:rPr>
            <w:noProof/>
            <w:webHidden/>
          </w:rPr>
          <w:fldChar w:fldCharType="separate"/>
        </w:r>
        <w:r>
          <w:rPr>
            <w:noProof/>
            <w:webHidden/>
          </w:rPr>
          <w:t>8</w:t>
        </w:r>
        <w:r w:rsidR="00D716AB" w:rsidRPr="00B169E0">
          <w:rPr>
            <w:noProof/>
            <w:webHidden/>
          </w:rPr>
          <w:fldChar w:fldCharType="end"/>
        </w:r>
      </w:hyperlink>
    </w:p>
    <w:p w14:paraId="636935D2" w14:textId="498493F4" w:rsidR="00D716AB" w:rsidRPr="00B169E0" w:rsidRDefault="005169DC">
      <w:pPr>
        <w:pStyle w:val="TOC1"/>
        <w:rPr>
          <w:rFonts w:asciiTheme="minorHAnsi" w:eastAsiaTheme="minorEastAsia" w:hAnsiTheme="minorHAnsi" w:cstheme="minorBidi"/>
          <w:noProof/>
          <w:sz w:val="22"/>
          <w:lang w:eastAsia="en-NZ"/>
        </w:rPr>
      </w:pPr>
      <w:hyperlink w:anchor="_Toc177992682" w:history="1">
        <w:r w:rsidR="00D716AB" w:rsidRPr="00B169E0">
          <w:rPr>
            <w:rStyle w:val="Hyperlink"/>
            <w:noProof/>
          </w:rPr>
          <w:t>Method</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_Toc177992682 \h </w:instrText>
        </w:r>
        <w:r w:rsidR="00D716AB" w:rsidRPr="00B169E0">
          <w:rPr>
            <w:noProof/>
            <w:webHidden/>
          </w:rPr>
        </w:r>
        <w:r w:rsidR="00D716AB" w:rsidRPr="00B169E0">
          <w:rPr>
            <w:noProof/>
            <w:webHidden/>
          </w:rPr>
          <w:fldChar w:fldCharType="separate"/>
        </w:r>
        <w:r>
          <w:rPr>
            <w:noProof/>
            <w:webHidden/>
          </w:rPr>
          <w:t>10</w:t>
        </w:r>
        <w:r w:rsidR="00D716AB" w:rsidRPr="00B169E0">
          <w:rPr>
            <w:noProof/>
            <w:webHidden/>
          </w:rPr>
          <w:fldChar w:fldCharType="end"/>
        </w:r>
      </w:hyperlink>
    </w:p>
    <w:p w14:paraId="5642B7FE" w14:textId="17A6D648" w:rsidR="00D716AB" w:rsidRPr="00B169E0" w:rsidRDefault="005169DC">
      <w:pPr>
        <w:pStyle w:val="TOC1"/>
        <w:rPr>
          <w:rFonts w:asciiTheme="minorHAnsi" w:eastAsiaTheme="minorEastAsia" w:hAnsiTheme="minorHAnsi" w:cstheme="minorBidi"/>
          <w:noProof/>
          <w:sz w:val="22"/>
          <w:lang w:eastAsia="en-NZ"/>
        </w:rPr>
      </w:pPr>
      <w:hyperlink w:anchor="_Toc177992683" w:history="1">
        <w:r w:rsidR="00D716AB" w:rsidRPr="00B169E0">
          <w:rPr>
            <w:rStyle w:val="Hyperlink"/>
            <w:noProof/>
          </w:rPr>
          <w:t>Findings</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_Toc177992683 \h </w:instrText>
        </w:r>
        <w:r w:rsidR="00D716AB" w:rsidRPr="00B169E0">
          <w:rPr>
            <w:noProof/>
            <w:webHidden/>
          </w:rPr>
        </w:r>
        <w:r w:rsidR="00D716AB" w:rsidRPr="00B169E0">
          <w:rPr>
            <w:noProof/>
            <w:webHidden/>
          </w:rPr>
          <w:fldChar w:fldCharType="separate"/>
        </w:r>
        <w:r>
          <w:rPr>
            <w:noProof/>
            <w:webHidden/>
          </w:rPr>
          <w:t>12</w:t>
        </w:r>
        <w:r w:rsidR="00D716AB" w:rsidRPr="00B169E0">
          <w:rPr>
            <w:noProof/>
            <w:webHidden/>
          </w:rPr>
          <w:fldChar w:fldCharType="end"/>
        </w:r>
      </w:hyperlink>
    </w:p>
    <w:p w14:paraId="58996B08" w14:textId="5987ACE2" w:rsidR="00D716AB" w:rsidRPr="00B169E0" w:rsidRDefault="005169DC">
      <w:pPr>
        <w:pStyle w:val="TOC2"/>
        <w:tabs>
          <w:tab w:val="right" w:leader="dot" w:pos="9016"/>
        </w:tabs>
        <w:rPr>
          <w:rFonts w:asciiTheme="minorHAnsi" w:eastAsiaTheme="minorEastAsia" w:hAnsiTheme="minorHAnsi" w:cstheme="minorBidi"/>
          <w:noProof/>
          <w:sz w:val="22"/>
          <w:lang w:eastAsia="en-NZ"/>
        </w:rPr>
      </w:pPr>
      <w:hyperlink w:anchor="_Toc177992684" w:history="1">
        <w:r w:rsidR="00D716AB" w:rsidRPr="00B169E0">
          <w:rPr>
            <w:rStyle w:val="Hyperlink"/>
            <w:noProof/>
          </w:rPr>
          <w:t>Participation and Effectiveness</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_Toc177992684 \h </w:instrText>
        </w:r>
        <w:r w:rsidR="00D716AB" w:rsidRPr="00B169E0">
          <w:rPr>
            <w:noProof/>
            <w:webHidden/>
          </w:rPr>
        </w:r>
        <w:r w:rsidR="00D716AB" w:rsidRPr="00B169E0">
          <w:rPr>
            <w:noProof/>
            <w:webHidden/>
          </w:rPr>
          <w:fldChar w:fldCharType="separate"/>
        </w:r>
        <w:r>
          <w:rPr>
            <w:noProof/>
            <w:webHidden/>
          </w:rPr>
          <w:t>12</w:t>
        </w:r>
        <w:r w:rsidR="00D716AB" w:rsidRPr="00B169E0">
          <w:rPr>
            <w:noProof/>
            <w:webHidden/>
          </w:rPr>
          <w:fldChar w:fldCharType="end"/>
        </w:r>
      </w:hyperlink>
    </w:p>
    <w:p w14:paraId="10ABF0FE" w14:textId="33067F89" w:rsidR="00D716AB" w:rsidRPr="00B169E0" w:rsidRDefault="005169DC">
      <w:pPr>
        <w:pStyle w:val="TOC2"/>
        <w:tabs>
          <w:tab w:val="right" w:leader="dot" w:pos="9016"/>
        </w:tabs>
        <w:rPr>
          <w:rFonts w:asciiTheme="minorHAnsi" w:eastAsiaTheme="minorEastAsia" w:hAnsiTheme="minorHAnsi" w:cstheme="minorBidi"/>
          <w:noProof/>
          <w:sz w:val="22"/>
          <w:lang w:eastAsia="en-NZ"/>
        </w:rPr>
      </w:pPr>
      <w:hyperlink w:anchor="_Toc177992685" w:history="1">
        <w:r w:rsidR="00D716AB" w:rsidRPr="00B169E0">
          <w:rPr>
            <w:rStyle w:val="Hyperlink"/>
            <w:noProof/>
          </w:rPr>
          <w:t>Challenges with Implementation</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_Toc177992685 \h </w:instrText>
        </w:r>
        <w:r w:rsidR="00D716AB" w:rsidRPr="00B169E0">
          <w:rPr>
            <w:noProof/>
            <w:webHidden/>
          </w:rPr>
        </w:r>
        <w:r w:rsidR="00D716AB" w:rsidRPr="00B169E0">
          <w:rPr>
            <w:noProof/>
            <w:webHidden/>
          </w:rPr>
          <w:fldChar w:fldCharType="separate"/>
        </w:r>
        <w:r>
          <w:rPr>
            <w:noProof/>
            <w:webHidden/>
          </w:rPr>
          <w:t>15</w:t>
        </w:r>
        <w:r w:rsidR="00D716AB" w:rsidRPr="00B169E0">
          <w:rPr>
            <w:noProof/>
            <w:webHidden/>
          </w:rPr>
          <w:fldChar w:fldCharType="end"/>
        </w:r>
      </w:hyperlink>
    </w:p>
    <w:p w14:paraId="2F490702" w14:textId="05EEF8B6" w:rsidR="00D716AB" w:rsidRPr="00B169E0" w:rsidRDefault="005169DC">
      <w:pPr>
        <w:pStyle w:val="TOC1"/>
        <w:rPr>
          <w:rFonts w:asciiTheme="minorHAnsi" w:eastAsiaTheme="minorEastAsia" w:hAnsiTheme="minorHAnsi" w:cstheme="minorBidi"/>
          <w:noProof/>
          <w:sz w:val="22"/>
          <w:lang w:eastAsia="en-NZ"/>
        </w:rPr>
      </w:pPr>
      <w:hyperlink w:anchor="_Toc177992686" w:history="1">
        <w:r w:rsidR="00D716AB" w:rsidRPr="00B169E0">
          <w:rPr>
            <w:rStyle w:val="Hyperlink"/>
            <w:noProof/>
          </w:rPr>
          <w:t>Learnings &amp; Recommendations</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_Toc177992686 \h </w:instrText>
        </w:r>
        <w:r w:rsidR="00D716AB" w:rsidRPr="00B169E0">
          <w:rPr>
            <w:noProof/>
            <w:webHidden/>
          </w:rPr>
        </w:r>
        <w:r w:rsidR="00D716AB" w:rsidRPr="00B169E0">
          <w:rPr>
            <w:noProof/>
            <w:webHidden/>
          </w:rPr>
          <w:fldChar w:fldCharType="separate"/>
        </w:r>
        <w:r>
          <w:rPr>
            <w:noProof/>
            <w:webHidden/>
          </w:rPr>
          <w:t>20</w:t>
        </w:r>
        <w:r w:rsidR="00D716AB" w:rsidRPr="00B169E0">
          <w:rPr>
            <w:noProof/>
            <w:webHidden/>
          </w:rPr>
          <w:fldChar w:fldCharType="end"/>
        </w:r>
      </w:hyperlink>
    </w:p>
    <w:p w14:paraId="1F9E9D30" w14:textId="06BC35DC" w:rsidR="00D716AB" w:rsidRPr="00B169E0" w:rsidRDefault="005169DC">
      <w:pPr>
        <w:pStyle w:val="TOC1"/>
        <w:rPr>
          <w:rFonts w:asciiTheme="minorHAnsi" w:eastAsiaTheme="minorEastAsia" w:hAnsiTheme="minorHAnsi" w:cstheme="minorBidi"/>
          <w:noProof/>
          <w:sz w:val="22"/>
          <w:lang w:eastAsia="en-NZ"/>
        </w:rPr>
      </w:pPr>
      <w:hyperlink w:anchor="_Toc177992687" w:history="1">
        <w:r w:rsidR="00D716AB" w:rsidRPr="00B169E0">
          <w:rPr>
            <w:rStyle w:val="Hyperlink"/>
            <w:noProof/>
          </w:rPr>
          <w:t>Appendix 1: Key Evaluation Questions</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_Toc177992687 \h </w:instrText>
        </w:r>
        <w:r w:rsidR="00D716AB" w:rsidRPr="00B169E0">
          <w:rPr>
            <w:noProof/>
            <w:webHidden/>
          </w:rPr>
        </w:r>
        <w:r w:rsidR="00D716AB" w:rsidRPr="00B169E0">
          <w:rPr>
            <w:noProof/>
            <w:webHidden/>
          </w:rPr>
          <w:fldChar w:fldCharType="separate"/>
        </w:r>
        <w:r>
          <w:rPr>
            <w:noProof/>
            <w:webHidden/>
          </w:rPr>
          <w:t>22</w:t>
        </w:r>
        <w:r w:rsidR="00D716AB" w:rsidRPr="00B169E0">
          <w:rPr>
            <w:noProof/>
            <w:webHidden/>
          </w:rPr>
          <w:fldChar w:fldCharType="end"/>
        </w:r>
      </w:hyperlink>
    </w:p>
    <w:p w14:paraId="2300FC87" w14:textId="08132CB7" w:rsidR="00D716AB" w:rsidRPr="00B169E0" w:rsidRDefault="005169DC">
      <w:pPr>
        <w:pStyle w:val="TOC1"/>
        <w:rPr>
          <w:rFonts w:asciiTheme="minorHAnsi" w:eastAsiaTheme="minorEastAsia" w:hAnsiTheme="minorHAnsi" w:cstheme="minorBidi"/>
          <w:noProof/>
          <w:sz w:val="22"/>
          <w:lang w:eastAsia="en-NZ"/>
        </w:rPr>
      </w:pPr>
      <w:hyperlink w:anchor="_Toc177992688" w:history="1">
        <w:r w:rsidR="00D716AB" w:rsidRPr="00B169E0">
          <w:rPr>
            <w:rStyle w:val="Hyperlink"/>
            <w:noProof/>
          </w:rPr>
          <w:t>Appendix 2: How the key evaluation questions were answered</w:t>
        </w:r>
        <w:r w:rsidR="00D716AB" w:rsidRPr="00B169E0">
          <w:rPr>
            <w:noProof/>
            <w:webHidden/>
          </w:rPr>
          <w:tab/>
        </w:r>
        <w:r w:rsidR="00D716AB" w:rsidRPr="00B169E0">
          <w:rPr>
            <w:noProof/>
            <w:webHidden/>
          </w:rPr>
          <w:fldChar w:fldCharType="begin"/>
        </w:r>
        <w:r w:rsidR="00D716AB" w:rsidRPr="00B169E0">
          <w:rPr>
            <w:noProof/>
            <w:webHidden/>
          </w:rPr>
          <w:instrText xml:space="preserve"> PAGEREF _Toc177992688 \h </w:instrText>
        </w:r>
        <w:r w:rsidR="00D716AB" w:rsidRPr="00B169E0">
          <w:rPr>
            <w:noProof/>
            <w:webHidden/>
          </w:rPr>
        </w:r>
        <w:r w:rsidR="00D716AB" w:rsidRPr="00B169E0">
          <w:rPr>
            <w:noProof/>
            <w:webHidden/>
          </w:rPr>
          <w:fldChar w:fldCharType="separate"/>
        </w:r>
        <w:r>
          <w:rPr>
            <w:noProof/>
            <w:webHidden/>
          </w:rPr>
          <w:t>25</w:t>
        </w:r>
        <w:r w:rsidR="00D716AB" w:rsidRPr="00B169E0">
          <w:rPr>
            <w:noProof/>
            <w:webHidden/>
          </w:rPr>
          <w:fldChar w:fldCharType="end"/>
        </w:r>
      </w:hyperlink>
    </w:p>
    <w:p w14:paraId="6BA95D99" w14:textId="77E48275" w:rsidR="006D059D" w:rsidRPr="00B169E0" w:rsidRDefault="006D059D">
      <w:r w:rsidRPr="00B169E0">
        <w:rPr>
          <w:b/>
          <w:bCs/>
          <w:noProof/>
        </w:rPr>
        <w:fldChar w:fldCharType="end"/>
      </w:r>
    </w:p>
    <w:p w14:paraId="065C15B3" w14:textId="32E2A875" w:rsidR="00834F05" w:rsidRPr="00B169E0" w:rsidRDefault="00834F05">
      <w:pPr>
        <w:spacing w:after="0" w:line="240" w:lineRule="auto"/>
      </w:pPr>
      <w:r w:rsidRPr="00B169E0">
        <w:br w:type="page"/>
      </w:r>
    </w:p>
    <w:p w14:paraId="690666D4" w14:textId="2102E01A" w:rsidR="7210ED43" w:rsidRPr="001A6E18" w:rsidRDefault="39BDE3D3" w:rsidP="00C70E87">
      <w:pPr>
        <w:pStyle w:val="Heading1"/>
        <w:rPr>
          <w:color w:val="1F497D" w:themeColor="text2"/>
        </w:rPr>
      </w:pPr>
      <w:bookmarkStart w:id="25" w:name="_Toc177992573"/>
      <w:bookmarkStart w:id="26" w:name="_Toc177992679"/>
      <w:r w:rsidRPr="001A6E18">
        <w:rPr>
          <w:color w:val="1F497D" w:themeColor="text2"/>
        </w:rPr>
        <w:lastRenderedPageBreak/>
        <w:t>Executive Summary</w:t>
      </w:r>
      <w:bookmarkEnd w:id="25"/>
      <w:bookmarkEnd w:id="26"/>
    </w:p>
    <w:p w14:paraId="5E1684BF" w14:textId="4B1A9B73" w:rsidR="009F5A08" w:rsidRPr="00B169E0" w:rsidRDefault="0022327E" w:rsidP="7182374B">
      <w:r w:rsidRPr="00B169E0">
        <w:t xml:space="preserve">Flexi-wage </w:t>
      </w:r>
      <w:r w:rsidR="00A453D3" w:rsidRPr="00B169E0">
        <w:t xml:space="preserve">is a </w:t>
      </w:r>
      <w:r w:rsidRPr="00B169E0">
        <w:t xml:space="preserve">suite of </w:t>
      </w:r>
      <w:r w:rsidR="00A453D3" w:rsidRPr="00B169E0">
        <w:t xml:space="preserve">job placement </w:t>
      </w:r>
      <w:r w:rsidRPr="00B169E0">
        <w:t xml:space="preserve">programmes </w:t>
      </w:r>
      <w:r w:rsidR="00DB5FE6" w:rsidRPr="00B169E0">
        <w:t xml:space="preserve">that help people into work via </w:t>
      </w:r>
      <w:r w:rsidR="00955CD0" w:rsidRPr="00B169E0">
        <w:t xml:space="preserve">a wage subsidy that is provided to either employers as a hiring subsidy or </w:t>
      </w:r>
      <w:r w:rsidR="00B73E6E" w:rsidRPr="00B169E0">
        <w:t xml:space="preserve">directly </w:t>
      </w:r>
      <w:r w:rsidR="00955CD0" w:rsidRPr="00B169E0">
        <w:t xml:space="preserve">to </w:t>
      </w:r>
      <w:r w:rsidR="00B73E6E" w:rsidRPr="00B169E0">
        <w:t>people who are pursuing self-employment</w:t>
      </w:r>
      <w:r w:rsidR="00543ED3" w:rsidRPr="00B169E0">
        <w:t xml:space="preserve">. </w:t>
      </w:r>
      <w:r w:rsidR="00473D3A" w:rsidRPr="00B169E0">
        <w:t>The h</w:t>
      </w:r>
      <w:r w:rsidR="00DC4977" w:rsidRPr="00B169E0">
        <w:t>iring subsid</w:t>
      </w:r>
      <w:r w:rsidR="00473D3A" w:rsidRPr="00B169E0">
        <w:t>y</w:t>
      </w:r>
      <w:r w:rsidR="00DC4977" w:rsidRPr="00B169E0">
        <w:t xml:space="preserve"> work</w:t>
      </w:r>
      <w:r w:rsidR="00473D3A" w:rsidRPr="00B169E0">
        <w:t>s</w:t>
      </w:r>
      <w:r w:rsidR="00DC4977" w:rsidRPr="00B169E0">
        <w:t xml:space="preserve"> by </w:t>
      </w:r>
      <w:r w:rsidR="00A453D3" w:rsidRPr="00B169E0">
        <w:t xml:space="preserve">providing </w:t>
      </w:r>
      <w:r w:rsidR="00DC4977" w:rsidRPr="00B169E0">
        <w:t xml:space="preserve">employers </w:t>
      </w:r>
      <w:r w:rsidR="00B07ADB" w:rsidRPr="00B169E0">
        <w:t xml:space="preserve">with a wage subsidy to employ and train job seekers who do not currently meet the entry requirements of </w:t>
      </w:r>
      <w:r w:rsidR="00A453D3" w:rsidRPr="00B169E0">
        <w:t xml:space="preserve">a </w:t>
      </w:r>
      <w:r w:rsidR="00B07ADB" w:rsidRPr="00B169E0">
        <w:t xml:space="preserve">role, while </w:t>
      </w:r>
      <w:r w:rsidR="00473D3A" w:rsidRPr="00B169E0">
        <w:t xml:space="preserve">the </w:t>
      </w:r>
      <w:r w:rsidR="00B07ADB" w:rsidRPr="00B169E0">
        <w:t xml:space="preserve">self-employment </w:t>
      </w:r>
      <w:r w:rsidR="00950807" w:rsidRPr="00B169E0">
        <w:t>wage subsid</w:t>
      </w:r>
      <w:r w:rsidR="00473D3A" w:rsidRPr="00B169E0">
        <w:t>y</w:t>
      </w:r>
      <w:r w:rsidR="009D6019" w:rsidRPr="00B169E0">
        <w:t xml:space="preserve"> </w:t>
      </w:r>
      <w:r w:rsidR="00D558D7" w:rsidRPr="00B169E0">
        <w:t>reduce</w:t>
      </w:r>
      <w:r w:rsidR="00473D3A" w:rsidRPr="00B169E0">
        <w:t>s</w:t>
      </w:r>
      <w:r w:rsidR="00D558D7" w:rsidRPr="00B169E0">
        <w:t xml:space="preserve"> the financial barriers associated with starting a business. </w:t>
      </w:r>
    </w:p>
    <w:p w14:paraId="101F71DC" w14:textId="4DF07D21" w:rsidR="00D612DD" w:rsidRPr="00B169E0" w:rsidRDefault="007E03B2" w:rsidP="7182374B">
      <w:r w:rsidRPr="00B169E0">
        <w:t xml:space="preserve">Prior to the COVID-19 pandemic, </w:t>
      </w:r>
      <w:r w:rsidR="00A453D3" w:rsidRPr="00B169E0">
        <w:t>the Flexi-wage suite included a</w:t>
      </w:r>
      <w:r w:rsidRPr="00B169E0">
        <w:t xml:space="preserve"> range of </w:t>
      </w:r>
      <w:r w:rsidR="003A7B25" w:rsidRPr="00B169E0">
        <w:t>different programmes</w:t>
      </w:r>
      <w:r w:rsidR="00434FB7" w:rsidRPr="00B169E0">
        <w:t xml:space="preserve"> </w:t>
      </w:r>
      <w:r w:rsidR="00A453D3" w:rsidRPr="00B169E0">
        <w:t>depending</w:t>
      </w:r>
      <w:r w:rsidR="008F2DBB" w:rsidRPr="00B169E0">
        <w:t xml:space="preserve"> on the type of employment participants were being subsidised for.</w:t>
      </w:r>
      <w:r w:rsidR="008B6D75" w:rsidRPr="00B169E0">
        <w:t xml:space="preserve"> I</w:t>
      </w:r>
      <w:r w:rsidR="008F2DBB" w:rsidRPr="00B169E0">
        <w:t>n 2021</w:t>
      </w:r>
      <w:r w:rsidR="00434FB7" w:rsidRPr="00B169E0">
        <w:t>,</w:t>
      </w:r>
      <w:r w:rsidR="008F2DBB" w:rsidRPr="00B169E0">
        <w:t xml:space="preserve"> </w:t>
      </w:r>
      <w:r w:rsidR="005735AE" w:rsidRPr="00B169E0">
        <w:t xml:space="preserve">the Flexi-wage </w:t>
      </w:r>
      <w:r w:rsidR="00A21360" w:rsidRPr="00B169E0">
        <w:t xml:space="preserve">suite </w:t>
      </w:r>
      <w:r w:rsidR="00152238" w:rsidRPr="00B169E0">
        <w:t>was</w:t>
      </w:r>
      <w:r w:rsidR="00A21360" w:rsidRPr="00B169E0">
        <w:t xml:space="preserve"> streamlined into two programmes: the Flexi-wage subsidy (FWE) and Flexi-wage Self Employment (FWSE).</w:t>
      </w:r>
      <w:r w:rsidR="008B6D75" w:rsidRPr="00B169E0">
        <w:t xml:space="preserve"> </w:t>
      </w:r>
      <w:r w:rsidR="00A21360" w:rsidRPr="00B169E0">
        <w:t xml:space="preserve">As part of the Government’s </w:t>
      </w:r>
      <w:r w:rsidR="009F5A08" w:rsidRPr="00B169E0">
        <w:t>COVID-19 economic recovery pla</w:t>
      </w:r>
      <w:r w:rsidR="008B6D75" w:rsidRPr="00B169E0">
        <w:t>n, t</w:t>
      </w:r>
      <w:r w:rsidR="003E3738" w:rsidRPr="00B169E0">
        <w:t>he eligibility criteria and funding for FWE and FWSE were expanded</w:t>
      </w:r>
      <w:r w:rsidR="00C67C7C" w:rsidRPr="00B169E0">
        <w:t xml:space="preserve"> in anticipation of high ra</w:t>
      </w:r>
      <w:r w:rsidR="000F321D" w:rsidRPr="00B169E0">
        <w:t>tes of unemployment</w:t>
      </w:r>
      <w:r w:rsidR="00ED7A3B" w:rsidRPr="00B169E0">
        <w:t xml:space="preserve"> resulting from the pandemic. </w:t>
      </w:r>
      <w:r w:rsidR="008B2717" w:rsidRPr="00B169E0">
        <w:t xml:space="preserve">In addition to people who were at risk of long-term benefit receipt, the </w:t>
      </w:r>
      <w:r w:rsidR="0067378C" w:rsidRPr="00B169E0">
        <w:t>expansion eligibility</w:t>
      </w:r>
      <w:r w:rsidR="00B0128D" w:rsidRPr="00B169E0">
        <w:t xml:space="preserve"> criteria</w:t>
      </w:r>
      <w:r w:rsidR="008B2717" w:rsidRPr="00B169E0">
        <w:t xml:space="preserve"> inc</w:t>
      </w:r>
      <w:r w:rsidR="00505EDE" w:rsidRPr="00B169E0">
        <w:t>luded people who were</w:t>
      </w:r>
      <w:r w:rsidR="00FD159A" w:rsidRPr="00B169E0">
        <w:t xml:space="preserve"> identified as</w:t>
      </w:r>
      <w:r w:rsidR="00505EDE" w:rsidRPr="00B169E0">
        <w:t xml:space="preserve"> disadvantaged in the labour market</w:t>
      </w:r>
      <w:r w:rsidR="0067378C" w:rsidRPr="00B169E0">
        <w:t xml:space="preserve">. </w:t>
      </w:r>
      <w:r w:rsidR="003A4D2F" w:rsidRPr="00B169E0">
        <w:t xml:space="preserve">In terms of funding, the programmes received an additional $300 million </w:t>
      </w:r>
      <w:r w:rsidR="003B58A9" w:rsidRPr="00B169E0">
        <w:t xml:space="preserve">(of which $30 million was ‘ring-fenced’ for FWSE) </w:t>
      </w:r>
      <w:r w:rsidR="0048575E" w:rsidRPr="00B169E0">
        <w:t>for the 2021-2023 period.</w:t>
      </w:r>
    </w:p>
    <w:p w14:paraId="08F6A867" w14:textId="54C78A83" w:rsidR="00F70136" w:rsidRPr="00B169E0" w:rsidRDefault="0058389A" w:rsidP="00DF0902">
      <w:r w:rsidRPr="00B169E0">
        <w:t>To understand the</w:t>
      </w:r>
      <w:r w:rsidR="00E542B8" w:rsidRPr="00B169E0">
        <w:t xml:space="preserve"> </w:t>
      </w:r>
      <w:r w:rsidRPr="00B169E0">
        <w:t xml:space="preserve">effectiveness of the </w:t>
      </w:r>
      <w:r w:rsidR="001463B9" w:rsidRPr="00B169E0">
        <w:t>expansion</w:t>
      </w:r>
      <w:r w:rsidR="006B0374" w:rsidRPr="00B169E0">
        <w:t xml:space="preserve"> and its implementation</w:t>
      </w:r>
      <w:r w:rsidR="001463B9" w:rsidRPr="00B169E0">
        <w:t>, quantita</w:t>
      </w:r>
      <w:r w:rsidR="00717AB6" w:rsidRPr="00B169E0">
        <w:t>tive impact analys</w:t>
      </w:r>
      <w:r w:rsidR="00603C48" w:rsidRPr="00B169E0">
        <w:t>e</w:t>
      </w:r>
      <w:r w:rsidR="00717AB6" w:rsidRPr="00B169E0">
        <w:t xml:space="preserve">s </w:t>
      </w:r>
      <w:r w:rsidR="001F7E86" w:rsidRPr="00B169E0">
        <w:t xml:space="preserve">and qualitative evaluations </w:t>
      </w:r>
      <w:r w:rsidR="00D54F92" w:rsidRPr="00B169E0">
        <w:t>of</w:t>
      </w:r>
      <w:r w:rsidR="00E542B8" w:rsidRPr="00B169E0">
        <w:t xml:space="preserve"> FWE and FWSE</w:t>
      </w:r>
      <w:r w:rsidR="00D54F92" w:rsidRPr="00B169E0">
        <w:t xml:space="preserve"> </w:t>
      </w:r>
      <w:r w:rsidR="00E6184F" w:rsidRPr="00B169E0">
        <w:t xml:space="preserve">were </w:t>
      </w:r>
      <w:r w:rsidR="00E542B8" w:rsidRPr="00B169E0">
        <w:t>conducted in 2023-2024</w:t>
      </w:r>
      <w:r w:rsidR="00F70136" w:rsidRPr="00B169E0">
        <w:t>:</w:t>
      </w:r>
      <w:r w:rsidR="00D81B0B" w:rsidRPr="00B169E0">
        <w:t xml:space="preserve"> </w:t>
      </w:r>
    </w:p>
    <w:p w14:paraId="6F5E64C6" w14:textId="1DFD3C53" w:rsidR="00F70136" w:rsidRPr="00B169E0" w:rsidRDefault="00A64A59" w:rsidP="009F5468">
      <w:pPr>
        <w:pStyle w:val="ListParagraph"/>
        <w:numPr>
          <w:ilvl w:val="0"/>
          <w:numId w:val="42"/>
        </w:numPr>
        <w:ind w:left="714" w:hanging="357"/>
        <w:contextualSpacing w:val="0"/>
      </w:pPr>
      <w:r w:rsidRPr="00B169E0">
        <w:t xml:space="preserve">Quantitative impact analyses of FWE and FWSE were conducted by </w:t>
      </w:r>
      <w:r w:rsidR="00924DCF" w:rsidRPr="00B169E0">
        <w:t>the Ministry of Social Development (MSD)</w:t>
      </w:r>
      <w:r w:rsidRPr="00B169E0">
        <w:t xml:space="preserve"> </w:t>
      </w:r>
      <w:r w:rsidR="00AC686A" w:rsidRPr="00B169E0">
        <w:t xml:space="preserve">using Statistics New Zealand’s Integrated Data Infrastructure. </w:t>
      </w:r>
      <w:r w:rsidR="0084223F" w:rsidRPr="00B169E0">
        <w:t xml:space="preserve">This </w:t>
      </w:r>
      <w:r w:rsidR="00A453D3" w:rsidRPr="00B169E0">
        <w:t xml:space="preserve">type of analysis </w:t>
      </w:r>
      <w:r w:rsidR="0084223F" w:rsidRPr="00B169E0">
        <w:t>evaluates the impact of a programme by examining parti</w:t>
      </w:r>
      <w:r w:rsidR="00526421" w:rsidRPr="00B169E0">
        <w:t>cipants’ outcomes and comparing them with a counterfactual group.</w:t>
      </w:r>
      <w:r w:rsidR="00526421" w:rsidRPr="00B169E0">
        <w:rPr>
          <w:rStyle w:val="FootnoteReference"/>
        </w:rPr>
        <w:footnoteReference w:id="2"/>
      </w:r>
      <w:r w:rsidR="00D40C13" w:rsidRPr="00B169E0">
        <w:t xml:space="preserve"> Comparisons between the impact of the programme pre- and post-expansion were also conducted in order to understand if the changes of the expansion</w:t>
      </w:r>
      <w:r w:rsidR="002C29B2" w:rsidRPr="00B169E0">
        <w:t xml:space="preserve"> impacted the effectiveness of the programme. </w:t>
      </w:r>
    </w:p>
    <w:p w14:paraId="661A34BD" w14:textId="16FFEDC2" w:rsidR="001942A9" w:rsidRPr="00B169E0" w:rsidRDefault="00392461" w:rsidP="00E13339">
      <w:pPr>
        <w:pStyle w:val="ListParagraph"/>
        <w:numPr>
          <w:ilvl w:val="0"/>
          <w:numId w:val="42"/>
        </w:numPr>
      </w:pPr>
      <w:r w:rsidRPr="00B169E0">
        <w:t>Qualitative</w:t>
      </w:r>
      <w:r w:rsidR="00200C7E" w:rsidRPr="00B169E0">
        <w:t xml:space="preserve"> </w:t>
      </w:r>
      <w:r w:rsidRPr="00B169E0">
        <w:t>evaluation</w:t>
      </w:r>
      <w:r w:rsidR="00667BF5" w:rsidRPr="00B169E0">
        <w:t>s of FWE and FWSE were conducted on behalf of MSD by GravitasOPG</w:t>
      </w:r>
      <w:r w:rsidR="002E51EE" w:rsidRPr="00B169E0">
        <w:t xml:space="preserve"> to examine the</w:t>
      </w:r>
      <w:r w:rsidR="00712BAD" w:rsidRPr="00B169E0">
        <w:t xml:space="preserve"> </w:t>
      </w:r>
      <w:r w:rsidR="000B7DCA" w:rsidRPr="00B169E0">
        <w:t xml:space="preserve">implementation process. To do this, a mixed-method case study approach was </w:t>
      </w:r>
      <w:r w:rsidR="00DC2812" w:rsidRPr="00B169E0">
        <w:t xml:space="preserve">adopted, </w:t>
      </w:r>
      <w:r w:rsidR="00C20275" w:rsidRPr="00B169E0">
        <w:t>and involved</w:t>
      </w:r>
      <w:r w:rsidR="00DC2812" w:rsidRPr="00B169E0">
        <w:t xml:space="preserve"> participant interviews, surveying, and document analysis. </w:t>
      </w:r>
    </w:p>
    <w:p w14:paraId="53001623" w14:textId="160413E6" w:rsidR="009F5F1A" w:rsidRPr="00B169E0" w:rsidRDefault="39BDE3D3" w:rsidP="00E13339">
      <w:r w:rsidRPr="00B169E0">
        <w:t>This report</w:t>
      </w:r>
      <w:r w:rsidR="00401027" w:rsidRPr="00B169E0">
        <w:t xml:space="preserve"> </w:t>
      </w:r>
      <w:r w:rsidR="004F2A90" w:rsidRPr="00B169E0">
        <w:t>use</w:t>
      </w:r>
      <w:r w:rsidR="007C34C8" w:rsidRPr="00B169E0">
        <w:t>d</w:t>
      </w:r>
      <w:r w:rsidR="004F2A90" w:rsidRPr="00B169E0">
        <w:t xml:space="preserve"> </w:t>
      </w:r>
      <w:r w:rsidR="0043549B" w:rsidRPr="00B169E0">
        <w:t>docum</w:t>
      </w:r>
      <w:r w:rsidR="00916DDF" w:rsidRPr="00B169E0">
        <w:t>ent</w:t>
      </w:r>
      <w:r w:rsidR="004F2A90" w:rsidRPr="00B169E0">
        <w:t xml:space="preserve"> analysis to</w:t>
      </w:r>
      <w:r w:rsidRPr="00B169E0">
        <w:t xml:space="preserve"> </w:t>
      </w:r>
      <w:r w:rsidR="004F2A90" w:rsidRPr="00B169E0">
        <w:t xml:space="preserve">synthesise </w:t>
      </w:r>
      <w:r w:rsidR="382A16FD" w:rsidRPr="00B169E0">
        <w:t>the</w:t>
      </w:r>
      <w:r w:rsidR="000A5B1E" w:rsidRPr="00B169E0">
        <w:t xml:space="preserve"> headline</w:t>
      </w:r>
      <w:r w:rsidR="382A16FD" w:rsidRPr="00B169E0">
        <w:t xml:space="preserve"> findings from</w:t>
      </w:r>
      <w:r w:rsidR="009B2DEB" w:rsidRPr="00B169E0">
        <w:t xml:space="preserve"> the</w:t>
      </w:r>
      <w:r w:rsidR="382A16FD" w:rsidRPr="00B169E0">
        <w:t xml:space="preserve"> four</w:t>
      </w:r>
      <w:r w:rsidR="009B2DEB" w:rsidRPr="00B169E0">
        <w:t xml:space="preserve"> </w:t>
      </w:r>
      <w:r w:rsidR="00E74B9D" w:rsidRPr="00B169E0">
        <w:t>resulting</w:t>
      </w:r>
      <w:r w:rsidR="382A16FD" w:rsidRPr="00B169E0">
        <w:t xml:space="preserve"> evaluation reports</w:t>
      </w:r>
      <w:r w:rsidR="003B7CEA" w:rsidRPr="00B169E0">
        <w:rPr>
          <w:rStyle w:val="ui-provider"/>
        </w:rPr>
        <w:t xml:space="preserve">. </w:t>
      </w:r>
      <w:r w:rsidR="00916DDF" w:rsidRPr="00B169E0">
        <w:rPr>
          <w:rStyle w:val="ui-provider"/>
        </w:rPr>
        <w:t>Document</w:t>
      </w:r>
      <w:r w:rsidR="00D67D73" w:rsidRPr="00B169E0">
        <w:rPr>
          <w:rStyle w:val="ui-provider"/>
        </w:rPr>
        <w:t xml:space="preserve"> analysis uses texts (in this case, reports) to</w:t>
      </w:r>
      <w:r w:rsidR="00916DDF" w:rsidRPr="00B169E0">
        <w:rPr>
          <w:rStyle w:val="ui-provider"/>
        </w:rPr>
        <w:t xml:space="preserve"> draw out</w:t>
      </w:r>
      <w:r w:rsidR="00276774" w:rsidRPr="00B169E0">
        <w:rPr>
          <w:rStyle w:val="ui-provider"/>
        </w:rPr>
        <w:t xml:space="preserve"> central</w:t>
      </w:r>
      <w:r w:rsidR="00916DDF" w:rsidRPr="00B169E0">
        <w:rPr>
          <w:rStyle w:val="ui-provider"/>
        </w:rPr>
        <w:t xml:space="preserve"> themes</w:t>
      </w:r>
      <w:r w:rsidR="00276774" w:rsidRPr="00B169E0">
        <w:rPr>
          <w:rStyle w:val="ui-provider"/>
        </w:rPr>
        <w:t>, narratives,</w:t>
      </w:r>
      <w:r w:rsidR="00E3711E" w:rsidRPr="00B169E0">
        <w:rPr>
          <w:rStyle w:val="ui-provider"/>
        </w:rPr>
        <w:t xml:space="preserve"> and understanding, </w:t>
      </w:r>
      <w:r w:rsidR="00C20275" w:rsidRPr="00B169E0">
        <w:rPr>
          <w:rStyle w:val="ui-provider"/>
        </w:rPr>
        <w:t>enabling</w:t>
      </w:r>
      <w:r w:rsidR="003B7CEA" w:rsidRPr="00B169E0">
        <w:rPr>
          <w:rStyle w:val="ui-provider"/>
        </w:rPr>
        <w:t xml:space="preserve"> the overall key learnings about the</w:t>
      </w:r>
      <w:r w:rsidR="0042115E" w:rsidRPr="00B169E0">
        <w:rPr>
          <w:rStyle w:val="ui-provider"/>
        </w:rPr>
        <w:t xml:space="preserve"> Flexi-wage</w:t>
      </w:r>
      <w:r w:rsidR="003B7CEA" w:rsidRPr="00B169E0">
        <w:rPr>
          <w:rStyle w:val="ui-provider"/>
        </w:rPr>
        <w:t xml:space="preserve"> expansion</w:t>
      </w:r>
      <w:r w:rsidR="00C20275" w:rsidRPr="00B169E0">
        <w:rPr>
          <w:rStyle w:val="ui-provider"/>
        </w:rPr>
        <w:t xml:space="preserve"> to be summarised</w:t>
      </w:r>
      <w:r w:rsidR="003B7CEA" w:rsidRPr="00B169E0">
        <w:rPr>
          <w:rStyle w:val="ui-provider"/>
        </w:rPr>
        <w:t xml:space="preserve">. </w:t>
      </w:r>
      <w:r w:rsidR="009F5F1A" w:rsidRPr="00B169E0">
        <w:br w:type="page"/>
      </w:r>
    </w:p>
    <w:p w14:paraId="5ABB3BA3" w14:textId="2E3153E0" w:rsidR="004A5CE2" w:rsidRPr="001A6E18" w:rsidRDefault="004A5CE2" w:rsidP="004A5CE2">
      <w:pPr>
        <w:pStyle w:val="Heading2"/>
        <w:rPr>
          <w:color w:val="1F497D" w:themeColor="text2"/>
        </w:rPr>
      </w:pPr>
      <w:bookmarkStart w:id="27" w:name="_Toc177992574"/>
      <w:bookmarkStart w:id="28" w:name="_Toc177992680"/>
      <w:r w:rsidRPr="001A6E18">
        <w:rPr>
          <w:color w:val="1F497D" w:themeColor="text2"/>
        </w:rPr>
        <w:lastRenderedPageBreak/>
        <w:t xml:space="preserve">Key </w:t>
      </w:r>
      <w:r w:rsidR="003635C2" w:rsidRPr="001A6E18">
        <w:rPr>
          <w:color w:val="1F497D" w:themeColor="text2"/>
        </w:rPr>
        <w:t>F</w:t>
      </w:r>
      <w:r w:rsidRPr="001A6E18">
        <w:rPr>
          <w:color w:val="1F497D" w:themeColor="text2"/>
        </w:rPr>
        <w:t>indings</w:t>
      </w:r>
      <w:bookmarkEnd w:id="27"/>
      <w:bookmarkEnd w:id="28"/>
    </w:p>
    <w:p w14:paraId="5C57689C" w14:textId="77777777" w:rsidR="00E91448" w:rsidRPr="001A6E18" w:rsidRDefault="00D20ACC" w:rsidP="00824B6C">
      <w:pPr>
        <w:rPr>
          <w:b/>
          <w:bCs/>
        </w:rPr>
      </w:pPr>
      <w:r w:rsidRPr="001A6E18">
        <w:rPr>
          <w:b/>
          <w:bCs/>
        </w:rPr>
        <w:t>The expansion increased access to both programmes for individuals closer to the labour market, which may have limited the impact on participant outcomes</w:t>
      </w:r>
      <w:r w:rsidR="00824B6C" w:rsidRPr="001A6E18">
        <w:rPr>
          <w:b/>
          <w:bCs/>
        </w:rPr>
        <w:t xml:space="preserve">. </w:t>
      </w:r>
    </w:p>
    <w:p w14:paraId="03C52B2F" w14:textId="305F6307" w:rsidR="00D20ACC" w:rsidRPr="00167BB7" w:rsidRDefault="00D20ACC" w:rsidP="00E13339">
      <w:r w:rsidRPr="00B169E0">
        <w:t xml:space="preserve">The expansion of FWE increased the average number of participants per year from 6,500 to 11,000 and increased the proportion of </w:t>
      </w:r>
      <w:r w:rsidRPr="00167BB7">
        <w:t>those not on any main benefit before starting the programme (18</w:t>
      </w:r>
      <w:r w:rsidR="003635C2" w:rsidRPr="00167BB7">
        <w:t xml:space="preserve"> percent</w:t>
      </w:r>
      <w:r w:rsidRPr="00167BB7">
        <w:t xml:space="preserve"> to 30</w:t>
      </w:r>
      <w:r w:rsidR="003635C2" w:rsidRPr="00167BB7">
        <w:t xml:space="preserve"> percent</w:t>
      </w:r>
      <w:r w:rsidRPr="00167BB7">
        <w:t>).</w:t>
      </w:r>
    </w:p>
    <w:p w14:paraId="3E165F80" w14:textId="11AFA1A4" w:rsidR="00D20ACC" w:rsidRPr="00167BB7" w:rsidRDefault="00EE16BE" w:rsidP="00E13339">
      <w:r w:rsidRPr="00167BB7">
        <w:t>The</w:t>
      </w:r>
      <w:r w:rsidR="002569C6" w:rsidRPr="00167BB7">
        <w:t xml:space="preserve"> quantitative</w:t>
      </w:r>
      <w:r w:rsidRPr="00167BB7">
        <w:t xml:space="preserve"> </w:t>
      </w:r>
      <w:r w:rsidR="002569C6" w:rsidRPr="00167BB7">
        <w:t xml:space="preserve">impact analysis of the </w:t>
      </w:r>
      <w:r w:rsidRPr="00167BB7">
        <w:t xml:space="preserve">expansion of FWE </w:t>
      </w:r>
      <w:r w:rsidR="002569C6" w:rsidRPr="00167BB7">
        <w:t>showed that the programme remained effective whe</w:t>
      </w:r>
      <w:r w:rsidR="001E1267" w:rsidRPr="00167BB7">
        <w:t>n t</w:t>
      </w:r>
      <w:r w:rsidR="002569C6" w:rsidRPr="00167BB7">
        <w:t>argeted at subgroups similar to pre-expansion settings</w:t>
      </w:r>
      <w:r w:rsidR="00016FC6" w:rsidRPr="00167BB7">
        <w:t xml:space="preserve"> (i.e., </w:t>
      </w:r>
      <w:r w:rsidR="001E1267" w:rsidRPr="00167BB7">
        <w:t>participants on a main benefit</w:t>
      </w:r>
      <w:r w:rsidR="00016FC6" w:rsidRPr="00167BB7">
        <w:t xml:space="preserve"> and being at risk of long-term benefit receipt)</w:t>
      </w:r>
      <w:r w:rsidRPr="00167BB7">
        <w:t>.</w:t>
      </w:r>
      <w:r w:rsidR="002569C6" w:rsidRPr="00167BB7">
        <w:t xml:space="preserve"> However, the programme was </w:t>
      </w:r>
      <w:r w:rsidR="001E1267" w:rsidRPr="00167BB7">
        <w:t>less effective</w:t>
      </w:r>
      <w:r w:rsidR="002569C6" w:rsidRPr="00167BB7">
        <w:t xml:space="preserve"> when targeting the expanded set of eligible participants, who were </w:t>
      </w:r>
      <w:r w:rsidR="001E1267" w:rsidRPr="00167BB7">
        <w:t xml:space="preserve">not on a main benefit and </w:t>
      </w:r>
      <w:r w:rsidR="002569C6" w:rsidRPr="00167BB7">
        <w:t>potentially closer to the labour market.</w:t>
      </w:r>
    </w:p>
    <w:p w14:paraId="55649519" w14:textId="4056A285" w:rsidR="00B432B8" w:rsidRPr="00167BB7" w:rsidRDefault="00B432B8" w:rsidP="00E13339">
      <w:r w:rsidRPr="00167BB7">
        <w:t xml:space="preserve">The </w:t>
      </w:r>
      <w:r w:rsidR="00712770" w:rsidRPr="00167BB7">
        <w:t xml:space="preserve">qualitative evaluation of FWE found evidence that </w:t>
      </w:r>
      <w:r w:rsidR="00C652F3" w:rsidRPr="00167BB7">
        <w:t xml:space="preserve">some employers received the subsidy for employees they would have hired without the subsidy, </w:t>
      </w:r>
      <w:r w:rsidR="007D2575" w:rsidRPr="00167BB7">
        <w:t xml:space="preserve">suggesting that the expansion suffered from </w:t>
      </w:r>
      <w:r w:rsidR="00EE2696" w:rsidRPr="00167BB7">
        <w:t xml:space="preserve">deadweight loss. This </w:t>
      </w:r>
      <w:r w:rsidR="00F817E2" w:rsidRPr="00167BB7">
        <w:t xml:space="preserve">provides some explanation for the </w:t>
      </w:r>
      <w:r w:rsidR="007D2575" w:rsidRPr="00167BB7">
        <w:t>lack of o</w:t>
      </w:r>
      <w:r w:rsidR="00EE2696" w:rsidRPr="00167BB7">
        <w:t xml:space="preserve">bserved impact on outcomes for this cohort as compared with those </w:t>
      </w:r>
      <w:r w:rsidR="00C8698A" w:rsidRPr="00167BB7">
        <w:t>who participated in FWE pre-expansion.</w:t>
      </w:r>
    </w:p>
    <w:p w14:paraId="6801FFDE" w14:textId="625E44CA" w:rsidR="00C8698A" w:rsidRPr="00B169E0" w:rsidRDefault="0098032D" w:rsidP="00E13339">
      <w:r w:rsidRPr="00167BB7">
        <w:t xml:space="preserve">The expansion of FWSE increased the average number of participants </w:t>
      </w:r>
      <w:r w:rsidR="00E57C9B" w:rsidRPr="00167BB7">
        <w:t>per year from 198 to 53</w:t>
      </w:r>
      <w:r w:rsidR="00C46307" w:rsidRPr="00167BB7">
        <w:t xml:space="preserve">5. While the proportion of </w:t>
      </w:r>
      <w:r w:rsidR="003B51D2" w:rsidRPr="00167BB7">
        <w:t xml:space="preserve">participants not in any employment before starting </w:t>
      </w:r>
      <w:r w:rsidR="00402615" w:rsidRPr="00167BB7">
        <w:t>FWSE increased (</w:t>
      </w:r>
      <w:r w:rsidR="00A41504" w:rsidRPr="00167BB7">
        <w:t>46</w:t>
      </w:r>
      <w:r w:rsidR="003635C2" w:rsidRPr="00167BB7">
        <w:t xml:space="preserve"> percent</w:t>
      </w:r>
      <w:r w:rsidR="00A41504" w:rsidRPr="00167BB7">
        <w:t xml:space="preserve"> to 58</w:t>
      </w:r>
      <w:r w:rsidR="003635C2" w:rsidRPr="00167BB7">
        <w:t xml:space="preserve"> percent</w:t>
      </w:r>
      <w:r w:rsidR="00A41504" w:rsidRPr="00167BB7">
        <w:t xml:space="preserve">), </w:t>
      </w:r>
      <w:r w:rsidR="006D465B" w:rsidRPr="00167BB7">
        <w:t xml:space="preserve">most participants (both pre- and </w:t>
      </w:r>
      <w:r w:rsidR="00515392" w:rsidRPr="00167BB7">
        <w:t>post-expansion</w:t>
      </w:r>
      <w:r w:rsidR="006D465B" w:rsidRPr="00167BB7">
        <w:t xml:space="preserve">) </w:t>
      </w:r>
      <w:r w:rsidR="00515392" w:rsidRPr="00167BB7">
        <w:t xml:space="preserve">had </w:t>
      </w:r>
      <w:r w:rsidR="006D465B" w:rsidRPr="00167BB7">
        <w:t xml:space="preserve">spent at least </w:t>
      </w:r>
      <w:r w:rsidR="00515392" w:rsidRPr="00167BB7">
        <w:t>60</w:t>
      </w:r>
      <w:r w:rsidR="006D465B" w:rsidRPr="00167BB7">
        <w:t xml:space="preserve"> percent of their adult </w:t>
      </w:r>
      <w:r w:rsidR="00515392" w:rsidRPr="00167BB7">
        <w:t>lives</w:t>
      </w:r>
      <w:r w:rsidR="006D465B" w:rsidRPr="00167BB7">
        <w:t xml:space="preserve"> in </w:t>
      </w:r>
      <w:r w:rsidR="001120C9" w:rsidRPr="00167BB7">
        <w:t>New Zealand</w:t>
      </w:r>
      <w:r w:rsidR="00515392" w:rsidRPr="00167BB7">
        <w:t xml:space="preserve"> in employment</w:t>
      </w:r>
      <w:r w:rsidR="006D465B" w:rsidRPr="00167BB7">
        <w:t>.</w:t>
      </w:r>
      <w:r w:rsidR="000C5469" w:rsidRPr="00167BB7">
        <w:t xml:space="preserve"> </w:t>
      </w:r>
      <w:r w:rsidR="00703661" w:rsidRPr="00167BB7">
        <w:t xml:space="preserve">This suggests that most FWSE participants have </w:t>
      </w:r>
      <w:r w:rsidR="00567DA2" w:rsidRPr="00167BB7">
        <w:t>some employment history</w:t>
      </w:r>
      <w:r w:rsidR="00567DA2" w:rsidRPr="002569C6">
        <w:t xml:space="preserve"> </w:t>
      </w:r>
      <w:r w:rsidR="00E16B46" w:rsidRPr="002569C6">
        <w:t>and are therefore closer to the labour market.</w:t>
      </w:r>
      <w:r w:rsidR="005B2734" w:rsidRPr="00B169E0">
        <w:t xml:space="preserve"> </w:t>
      </w:r>
    </w:p>
    <w:p w14:paraId="473D7649" w14:textId="5C4D7485" w:rsidR="00D20ACC" w:rsidRPr="00B169E0" w:rsidRDefault="00824B6C" w:rsidP="00824B6C">
      <w:r w:rsidRPr="00B169E0">
        <w:t>Further, t</w:t>
      </w:r>
      <w:r w:rsidR="00D20ACC" w:rsidRPr="00B169E0">
        <w:t>he qualitative evaluation of FWSE noted that the profiles of individuals most likely to sustain a business (e.g., those with relevant work experience) did not match the profiles of individuals eligible to participate in FWSE (those who are disadvantaged in the labour market and at risk of long-term benefit receipt).</w:t>
      </w:r>
    </w:p>
    <w:p w14:paraId="61FFCA4C" w14:textId="1D9CBC35" w:rsidR="00E91448" w:rsidRPr="00B169E0" w:rsidRDefault="00644871" w:rsidP="00E91448">
      <w:r w:rsidRPr="00B169E0">
        <w:rPr>
          <w:b/>
          <w:bCs/>
        </w:rPr>
        <w:t xml:space="preserve">The expansion </w:t>
      </w:r>
      <w:r w:rsidR="009224D4">
        <w:rPr>
          <w:b/>
          <w:bCs/>
        </w:rPr>
        <w:t xml:space="preserve">of </w:t>
      </w:r>
      <w:r w:rsidR="00BE7DCA" w:rsidRPr="00B169E0">
        <w:rPr>
          <w:b/>
          <w:bCs/>
        </w:rPr>
        <w:t>FWE was effective at improving employment</w:t>
      </w:r>
      <w:r w:rsidRPr="00B169E0">
        <w:rPr>
          <w:b/>
          <w:bCs/>
        </w:rPr>
        <w:t xml:space="preserve"> and income</w:t>
      </w:r>
      <w:r w:rsidR="00902297" w:rsidRPr="00B169E0">
        <w:rPr>
          <w:b/>
          <w:bCs/>
        </w:rPr>
        <w:t xml:space="preserve"> outcomes for participants, although these were not significantly different to those observed pre-expansion.</w:t>
      </w:r>
      <w:r w:rsidR="002534CE" w:rsidRPr="00B169E0">
        <w:t xml:space="preserve"> </w:t>
      </w:r>
    </w:p>
    <w:p w14:paraId="481ACD28" w14:textId="54A53C1B" w:rsidR="002534CE" w:rsidRPr="00B169E0" w:rsidRDefault="00872569" w:rsidP="00E13339">
      <w:pPr>
        <w:rPr>
          <w:b/>
          <w:bCs/>
        </w:rPr>
      </w:pPr>
      <w:r w:rsidRPr="00B169E0">
        <w:t xml:space="preserve">Participants who enrolled in FWE after the expansion spent an additional 21 weeks in employment compared to the counterfactual group one year after enrolling in the programme. </w:t>
      </w:r>
    </w:p>
    <w:p w14:paraId="021B373C" w14:textId="22D1DF26" w:rsidR="002534CE" w:rsidRPr="00B169E0" w:rsidRDefault="002534CE" w:rsidP="00E13339">
      <w:pPr>
        <w:rPr>
          <w:b/>
          <w:bCs/>
        </w:rPr>
      </w:pPr>
      <w:r w:rsidRPr="00B169E0">
        <w:t>P</w:t>
      </w:r>
      <w:r w:rsidR="00872569" w:rsidRPr="00B169E0">
        <w:t>re-expansi</w:t>
      </w:r>
      <w:r w:rsidRPr="00B169E0">
        <w:t xml:space="preserve">on participants similarly remained in employment almost one year longer than the counterfactual group over a four-year period. </w:t>
      </w:r>
      <w:r w:rsidR="0003013F" w:rsidRPr="00B169E0">
        <w:t>The Flexi-wage subsidy (pre-expansion) had the largest four-year cumulative impact on improving employment and income outcomes when compared with other hiring subsidies administered by MSD.</w:t>
      </w:r>
      <w:r w:rsidR="00DB7FFB" w:rsidRPr="00B169E0">
        <w:rPr>
          <w:rStyle w:val="FootnoteReference"/>
        </w:rPr>
        <w:footnoteReference w:id="3"/>
      </w:r>
      <w:r w:rsidR="001447F2" w:rsidRPr="00B169E0">
        <w:t xml:space="preserve"> </w:t>
      </w:r>
    </w:p>
    <w:p w14:paraId="20E2AFAE" w14:textId="52553FC8" w:rsidR="0003013F" w:rsidRPr="00B169E0" w:rsidRDefault="00E13EA8" w:rsidP="001A6E18">
      <w:pPr>
        <w:keepNext/>
        <w:rPr>
          <w:b/>
          <w:bCs/>
        </w:rPr>
      </w:pPr>
      <w:r w:rsidRPr="00B169E0">
        <w:rPr>
          <w:b/>
          <w:bCs/>
        </w:rPr>
        <w:lastRenderedPageBreak/>
        <w:t>The expansion of FWSE</w:t>
      </w:r>
      <w:r w:rsidR="005706D7" w:rsidRPr="00B169E0">
        <w:rPr>
          <w:b/>
          <w:bCs/>
        </w:rPr>
        <w:t xml:space="preserve"> increased time spent in employment and net income, but</w:t>
      </w:r>
      <w:r w:rsidRPr="00B169E0">
        <w:rPr>
          <w:b/>
          <w:bCs/>
        </w:rPr>
        <w:t xml:space="preserve"> </w:t>
      </w:r>
      <w:r w:rsidR="005706D7" w:rsidRPr="00B169E0">
        <w:rPr>
          <w:b/>
          <w:bCs/>
        </w:rPr>
        <w:t>participants were unlikely to sustain</w:t>
      </w:r>
      <w:r w:rsidRPr="00B169E0">
        <w:rPr>
          <w:b/>
          <w:bCs/>
        </w:rPr>
        <w:t xml:space="preserve"> </w:t>
      </w:r>
      <w:r w:rsidR="005706D7" w:rsidRPr="00B169E0">
        <w:rPr>
          <w:b/>
          <w:bCs/>
        </w:rPr>
        <w:t>self-</w:t>
      </w:r>
      <w:r w:rsidRPr="00B169E0">
        <w:rPr>
          <w:b/>
          <w:bCs/>
        </w:rPr>
        <w:t>employment</w:t>
      </w:r>
      <w:r w:rsidR="00E91448" w:rsidRPr="00B169E0">
        <w:rPr>
          <w:b/>
          <w:bCs/>
        </w:rPr>
        <w:t>.</w:t>
      </w:r>
    </w:p>
    <w:p w14:paraId="6A8D5CA8" w14:textId="3763501D" w:rsidR="006F3B97" w:rsidRPr="00B169E0" w:rsidRDefault="006F3B97" w:rsidP="00E13339">
      <w:r w:rsidRPr="00B169E0">
        <w:t>Impact analysis of FWSE</w:t>
      </w:r>
      <w:r w:rsidR="00216EE0" w:rsidRPr="00B169E0">
        <w:t xml:space="preserve"> (post-expansion)</w:t>
      </w:r>
      <w:r w:rsidRPr="00B169E0">
        <w:t xml:space="preserve"> suggested that</w:t>
      </w:r>
      <w:r w:rsidR="00F22D26" w:rsidRPr="00B169E0">
        <w:t xml:space="preserve"> the programme was effective in increasing time spent in self-employment, time spent in any employment, and net income received from all sou</w:t>
      </w:r>
      <w:r w:rsidR="00216EE0" w:rsidRPr="00B169E0">
        <w:t>rces f</w:t>
      </w:r>
      <w:r w:rsidR="00733315" w:rsidRPr="00B169E0">
        <w:t>or participants 0.5 years after starting the programme.</w:t>
      </w:r>
    </w:p>
    <w:p w14:paraId="70957830" w14:textId="16187EC9" w:rsidR="00733315" w:rsidRPr="00B169E0" w:rsidRDefault="00733315" w:rsidP="00E91448">
      <w:r w:rsidRPr="00B169E0">
        <w:t xml:space="preserve">However, </w:t>
      </w:r>
      <w:r w:rsidR="009732F3" w:rsidRPr="00B169E0">
        <w:t xml:space="preserve">short-term outcome trends for </w:t>
      </w:r>
      <w:r w:rsidR="00FB75E0" w:rsidRPr="00B169E0">
        <w:t xml:space="preserve">post-expansion participants indicate that FWSE was unlikely to achieve higher rates of self-employment. This </w:t>
      </w:r>
      <w:r w:rsidR="00D27000" w:rsidRPr="00B169E0">
        <w:t>is in</w:t>
      </w:r>
      <w:r w:rsidR="00AC7D71" w:rsidRPr="00B169E0">
        <w:t xml:space="preserve"> </w:t>
      </w:r>
      <w:r w:rsidR="00D27000" w:rsidRPr="00B169E0">
        <w:t>line with analysis of the</w:t>
      </w:r>
      <w:r w:rsidR="008E4147" w:rsidRPr="00B169E0">
        <w:t xml:space="preserve"> pre-expansion programme, which found that very few participants were able to sustain </w:t>
      </w:r>
      <w:r w:rsidR="00796A9B" w:rsidRPr="00B169E0">
        <w:t>and earn an income from their business.</w:t>
      </w:r>
    </w:p>
    <w:p w14:paraId="6E0E02A2" w14:textId="30D3DBDB" w:rsidR="00E91448" w:rsidRPr="00B169E0" w:rsidRDefault="00315065" w:rsidP="00E91448">
      <w:pPr>
        <w:rPr>
          <w:b/>
          <w:bCs/>
        </w:rPr>
      </w:pPr>
      <w:r w:rsidRPr="00B169E0">
        <w:rPr>
          <w:b/>
          <w:bCs/>
        </w:rPr>
        <w:t xml:space="preserve">There were several challenges associated with the implementation of the expanded programmes. </w:t>
      </w:r>
    </w:p>
    <w:p w14:paraId="4AA92F34" w14:textId="5880A765" w:rsidR="00315065" w:rsidRPr="00B169E0" w:rsidRDefault="00315065" w:rsidP="00315065">
      <w:pPr>
        <w:rPr>
          <w:rFonts w:cs="Calibri"/>
          <w:szCs w:val="20"/>
        </w:rPr>
      </w:pPr>
      <w:r w:rsidRPr="00B169E0">
        <w:t xml:space="preserve">Qualitative evaluation findings identified that the implementation of the expanded programmes varied across regions and </w:t>
      </w:r>
      <w:r w:rsidR="00213EBA">
        <w:t>were affected by</w:t>
      </w:r>
      <w:r w:rsidRPr="00B169E0">
        <w:t xml:space="preserve"> some overarching issues.</w:t>
      </w:r>
      <w:r w:rsidR="004250E3" w:rsidRPr="00B169E0">
        <w:t xml:space="preserve"> In part this was attributed to the rapid launch of the expansion in anticipation of an economic downturn resulting from the COVID-19 pandemic, which meant that there was not enough time for the changes to the programmes to ‘settle in’.</w:t>
      </w:r>
      <w:r w:rsidRPr="00B169E0">
        <w:t xml:space="preserve"> </w:t>
      </w:r>
      <w:r w:rsidR="009E51F9" w:rsidRPr="00B169E0">
        <w:t xml:space="preserve">For both FWE and FWSE, the </w:t>
      </w:r>
      <w:r w:rsidR="009E51F9" w:rsidRPr="00B169E0">
        <w:rPr>
          <w:rFonts w:cs="Calibri"/>
          <w:szCs w:val="20"/>
        </w:rPr>
        <w:t xml:space="preserve">interpretation of the changes to the eligibility criteria was inconsistent, resulting in discrepancies in promotion and allocation of subsidies. For FWSE specifically, </w:t>
      </w:r>
      <w:r w:rsidR="007035C8" w:rsidRPr="00B169E0">
        <w:rPr>
          <w:rFonts w:cs="Calibri"/>
          <w:szCs w:val="20"/>
        </w:rPr>
        <w:t>there were also inconsistencies in business plan support and approval</w:t>
      </w:r>
      <w:r w:rsidR="0016398F" w:rsidRPr="00B169E0">
        <w:rPr>
          <w:rFonts w:cs="Calibri"/>
          <w:szCs w:val="20"/>
        </w:rPr>
        <w:t>s</w:t>
      </w:r>
      <w:r w:rsidR="00EE4CF0" w:rsidRPr="00B169E0">
        <w:rPr>
          <w:rFonts w:cs="Calibri"/>
          <w:szCs w:val="20"/>
        </w:rPr>
        <w:t xml:space="preserve"> and a reliance on staff with ‘specialist’ skills</w:t>
      </w:r>
      <w:r w:rsidR="0016398F" w:rsidRPr="00B169E0">
        <w:rPr>
          <w:rFonts w:cs="Calibri"/>
          <w:szCs w:val="20"/>
        </w:rPr>
        <w:t>.</w:t>
      </w:r>
    </w:p>
    <w:p w14:paraId="1AFABBFA" w14:textId="37E620B2" w:rsidR="0016398F" w:rsidRPr="00B169E0" w:rsidRDefault="0016398F" w:rsidP="00E13339">
      <w:r w:rsidRPr="00B169E0">
        <w:rPr>
          <w:rFonts w:cs="Calibri"/>
          <w:szCs w:val="20"/>
        </w:rPr>
        <w:t xml:space="preserve">Some regions </w:t>
      </w:r>
      <w:r w:rsidR="008408C0" w:rsidRPr="00B169E0">
        <w:rPr>
          <w:rFonts w:cs="Calibri"/>
          <w:szCs w:val="20"/>
        </w:rPr>
        <w:t xml:space="preserve">also </w:t>
      </w:r>
      <w:r w:rsidR="00A34CF0" w:rsidRPr="00B169E0">
        <w:rPr>
          <w:rFonts w:cs="Calibri"/>
          <w:szCs w:val="20"/>
        </w:rPr>
        <w:t xml:space="preserve">felt pressure to spend the additional funds, which may have resulted in the referral of clients who were not well-suited for the programmes. </w:t>
      </w:r>
    </w:p>
    <w:p w14:paraId="03B2AC9A" w14:textId="01E77348" w:rsidR="00315065" w:rsidRPr="00B169E0" w:rsidRDefault="00643BC3" w:rsidP="00E91448">
      <w:r w:rsidRPr="00B169E0">
        <w:rPr>
          <w:b/>
          <w:bCs/>
        </w:rPr>
        <w:t>Key i</w:t>
      </w:r>
      <w:r w:rsidR="00CB54DB" w:rsidRPr="00B169E0">
        <w:rPr>
          <w:b/>
          <w:bCs/>
        </w:rPr>
        <w:t xml:space="preserve">nformation was not always </w:t>
      </w:r>
      <w:r w:rsidRPr="00B169E0">
        <w:rPr>
          <w:b/>
          <w:bCs/>
        </w:rPr>
        <w:t xml:space="preserve">clearly </w:t>
      </w:r>
      <w:r w:rsidR="00CB54DB" w:rsidRPr="00B169E0">
        <w:rPr>
          <w:b/>
          <w:bCs/>
        </w:rPr>
        <w:t>communicated to programme participants.</w:t>
      </w:r>
    </w:p>
    <w:p w14:paraId="0C7DB396" w14:textId="3343A613" w:rsidR="00D31840" w:rsidRPr="00B169E0" w:rsidRDefault="00D31840" w:rsidP="00E91448">
      <w:r w:rsidRPr="00B169E0">
        <w:t xml:space="preserve">The qualitative evaluations found evidence of knowledge gaps about critical details for </w:t>
      </w:r>
      <w:r w:rsidR="009B70D8" w:rsidRPr="00B169E0">
        <w:t>both FWE and FWSE participants</w:t>
      </w:r>
      <w:r w:rsidR="002919B1" w:rsidRPr="00B169E0">
        <w:t xml:space="preserve">, which indicated </w:t>
      </w:r>
      <w:r w:rsidR="003C63E1" w:rsidRPr="00B169E0">
        <w:t xml:space="preserve">an issue of poor communication between </w:t>
      </w:r>
      <w:r w:rsidR="00C200EB" w:rsidRPr="00B169E0">
        <w:t xml:space="preserve">MSD staff and programme participants. </w:t>
      </w:r>
    </w:p>
    <w:p w14:paraId="30640B4D" w14:textId="5AA2C50D" w:rsidR="00C200EB" w:rsidRPr="00B169E0" w:rsidRDefault="00C200EB" w:rsidP="00E91448">
      <w:r w:rsidRPr="00B169E0">
        <w:t xml:space="preserve">Many employers </w:t>
      </w:r>
      <w:r w:rsidR="00C85907" w:rsidRPr="00B169E0">
        <w:t>hiring subsidised employees through FWE were not aware of additional supports they could access to support the skill development of their FWE employee</w:t>
      </w:r>
      <w:r w:rsidR="003F0C1A" w:rsidRPr="00B169E0">
        <w:t>.</w:t>
      </w:r>
      <w:r w:rsidR="00E56F7D">
        <w:t xml:space="preserve"> </w:t>
      </w:r>
      <w:r w:rsidR="00213EBA">
        <w:t>S</w:t>
      </w:r>
      <w:r w:rsidR="003F0C1A" w:rsidRPr="00B169E0">
        <w:t xml:space="preserve">ome employers were unaware that the employee they hired through FWE would not meet entry-level requirements for the role and that they would need to support the employee to upskill and gain experience. </w:t>
      </w:r>
      <w:r w:rsidR="006E174B" w:rsidRPr="00B169E0">
        <w:t xml:space="preserve">This potentially contributed to a mismatch of participating employees and employers within the FWE expansion. </w:t>
      </w:r>
    </w:p>
    <w:p w14:paraId="140E2866" w14:textId="5D2ED6C0" w:rsidR="006E174B" w:rsidRPr="00B169E0" w:rsidRDefault="001003BB" w:rsidP="00E91448">
      <w:r w:rsidRPr="00B169E0">
        <w:t>For FWSE, there was evidence that expansion participants lacked a baseline set of business knowledge and skills</w:t>
      </w:r>
      <w:r w:rsidR="001325DC" w:rsidRPr="00B169E0">
        <w:t xml:space="preserve">. </w:t>
      </w:r>
      <w:r w:rsidR="00297F92" w:rsidRPr="00B169E0">
        <w:t xml:space="preserve">While participants have access to additional funds via the Business, Training and Advice Grant (BTAG) to support them with skills development, the evaluation found that these funds were almost always exhausted on support to develop a business plan, with very little available for ongoing business mentoring. </w:t>
      </w:r>
      <w:r w:rsidR="008B0979" w:rsidRPr="00B169E0">
        <w:t>As a result,</w:t>
      </w:r>
      <w:r w:rsidR="001325DC" w:rsidRPr="00B169E0">
        <w:t xml:space="preserve"> some FWSE participants were not aware of, nor prepared for, the tax obligation </w:t>
      </w:r>
      <w:r w:rsidR="003E6462" w:rsidRPr="00B169E0">
        <w:t xml:space="preserve">associated with receiving the subsidy. This resulted in unexpected bills at the end of the financial year. </w:t>
      </w:r>
      <w:r w:rsidR="00297F92" w:rsidRPr="00B169E0">
        <w:t xml:space="preserve"> </w:t>
      </w:r>
    </w:p>
    <w:p w14:paraId="040673CE" w14:textId="630B2657" w:rsidR="003E6462" w:rsidRPr="00B169E0" w:rsidRDefault="003E6462" w:rsidP="00D6360C">
      <w:pPr>
        <w:keepNext/>
        <w:rPr>
          <w:b/>
          <w:bCs/>
        </w:rPr>
      </w:pPr>
      <w:r w:rsidRPr="00B169E0">
        <w:rPr>
          <w:b/>
          <w:bCs/>
        </w:rPr>
        <w:lastRenderedPageBreak/>
        <w:t xml:space="preserve">Changes to the expanded programmes are recommended to ensure they are implemented as intended. </w:t>
      </w:r>
    </w:p>
    <w:p w14:paraId="5C35F62F" w14:textId="316E6B20" w:rsidR="003E6462" w:rsidRPr="00B169E0" w:rsidRDefault="002431BA" w:rsidP="00E91448">
      <w:r w:rsidRPr="00B169E0">
        <w:t>As the expansion of the Flexi-wage programmes increased participation of individuals who were relatively closer to the labour market, the</w:t>
      </w:r>
      <w:r w:rsidR="00BF0AB3" w:rsidRPr="00B169E0">
        <w:t xml:space="preserve"> qualitative</w:t>
      </w:r>
      <w:r w:rsidRPr="00B169E0">
        <w:t xml:space="preserve"> </w:t>
      </w:r>
      <w:r w:rsidR="00BF0AB3" w:rsidRPr="00B169E0">
        <w:t>evaluations recommended changes to the programmes to ensure greater alignment</w:t>
      </w:r>
      <w:r w:rsidR="004F0465" w:rsidRPr="00B169E0">
        <w:t xml:space="preserve"> with the target cohort</w:t>
      </w:r>
      <w:r w:rsidR="00BF0AB3" w:rsidRPr="00B169E0">
        <w:t xml:space="preserve"> and improved implementation</w:t>
      </w:r>
      <w:r w:rsidR="004F0465" w:rsidRPr="00B169E0">
        <w:t xml:space="preserve"> of the services</w:t>
      </w:r>
      <w:r w:rsidR="00BF0AB3" w:rsidRPr="00B169E0">
        <w:t>.</w:t>
      </w:r>
      <w:r w:rsidR="00E25F30" w:rsidRPr="00B169E0">
        <w:t xml:space="preserve"> Increased participation of individuals closer to the labour market means that there is a greater representation of individuals who would have had statistically similar outcomes had they not participated in Flexi-wage, </w:t>
      </w:r>
      <w:r w:rsidR="00E25F30" w:rsidRPr="002569C6">
        <w:t xml:space="preserve">making the </w:t>
      </w:r>
      <w:r w:rsidR="00213EBA" w:rsidRPr="002569C6">
        <w:t xml:space="preserve">size of the impact on </w:t>
      </w:r>
      <w:r w:rsidR="00230EE4" w:rsidRPr="002569C6">
        <w:t>this subgroup</w:t>
      </w:r>
      <w:r w:rsidR="00213EBA" w:rsidRPr="002569C6">
        <w:t xml:space="preserve"> smaller. </w:t>
      </w:r>
      <w:r w:rsidR="009D18A1" w:rsidRPr="002569C6">
        <w:t>Both</w:t>
      </w:r>
      <w:r w:rsidR="006675B7" w:rsidRPr="002569C6">
        <w:t xml:space="preserve"> domestic</w:t>
      </w:r>
      <w:r w:rsidR="00E25F30" w:rsidRPr="002569C6">
        <w:t xml:space="preserve"> and international evidence suggests that wage subsidies have greater impacts on people who are long-term unemployed or receiving a benefit for over four years.</w:t>
      </w:r>
    </w:p>
    <w:p w14:paraId="5D546ACB" w14:textId="09349C88" w:rsidR="004E43E3" w:rsidRPr="00B169E0" w:rsidRDefault="004E43E3" w:rsidP="00E13339">
      <w:r w:rsidRPr="00B169E0">
        <w:t>Evidence</w:t>
      </w:r>
      <w:r w:rsidRPr="00B169E0">
        <w:rPr>
          <w:rFonts w:cs="Calibri"/>
        </w:rPr>
        <w:t xml:space="preserve"> suggests that clearer internal communications and guidelines regarding FWE </w:t>
      </w:r>
      <w:r w:rsidR="00822535" w:rsidRPr="00B169E0">
        <w:rPr>
          <w:rFonts w:cs="Calibri"/>
        </w:rPr>
        <w:t xml:space="preserve">are recommended. The qualitative evaluation highlights that this </w:t>
      </w:r>
      <w:r w:rsidRPr="00B169E0">
        <w:rPr>
          <w:rFonts w:cs="Calibri"/>
        </w:rPr>
        <w:t xml:space="preserve">would be an effective strategy for reducing knowledge gaps for programme </w:t>
      </w:r>
      <w:r w:rsidR="00822535" w:rsidRPr="00B169E0">
        <w:rPr>
          <w:rFonts w:cs="Calibri"/>
        </w:rPr>
        <w:t>participants and would</w:t>
      </w:r>
      <w:r w:rsidRPr="00B169E0">
        <w:rPr>
          <w:rFonts w:cs="Calibri"/>
        </w:rPr>
        <w:t xml:space="preserve"> thereby </w:t>
      </w:r>
      <w:r w:rsidR="00822535" w:rsidRPr="00B169E0">
        <w:rPr>
          <w:rFonts w:cs="Calibri"/>
        </w:rPr>
        <w:t>lower</w:t>
      </w:r>
      <w:r w:rsidRPr="00B169E0">
        <w:rPr>
          <w:rFonts w:cs="Calibri"/>
        </w:rPr>
        <w:t xml:space="preserve"> the extent of deadweight loss </w:t>
      </w:r>
      <w:r w:rsidR="00822535" w:rsidRPr="00B169E0">
        <w:rPr>
          <w:rFonts w:cs="Calibri"/>
        </w:rPr>
        <w:t>which</w:t>
      </w:r>
      <w:r w:rsidRPr="00B169E0">
        <w:rPr>
          <w:rFonts w:cs="Calibri"/>
        </w:rPr>
        <w:t xml:space="preserve"> </w:t>
      </w:r>
      <w:r w:rsidR="00822535" w:rsidRPr="00B169E0">
        <w:rPr>
          <w:rFonts w:cs="Calibri"/>
        </w:rPr>
        <w:t>resulted</w:t>
      </w:r>
      <w:r w:rsidRPr="00B169E0">
        <w:rPr>
          <w:rFonts w:cs="Calibri"/>
        </w:rPr>
        <w:t xml:space="preserve"> from the misinterpretation of the purpose of the subsidy.</w:t>
      </w:r>
    </w:p>
    <w:p w14:paraId="5573EF63" w14:textId="7C3D1701" w:rsidR="0046332B" w:rsidRPr="00B169E0" w:rsidRDefault="00822535" w:rsidP="00E13339">
      <w:r w:rsidRPr="00B169E0">
        <w:t xml:space="preserve">In terms of FWSE, </w:t>
      </w:r>
      <w:r w:rsidR="00434870" w:rsidRPr="00B169E0">
        <w:t xml:space="preserve">the evaluations recommended more substantive changes to the scope and scale of the programme, to better </w:t>
      </w:r>
      <w:r w:rsidR="00EE4CF0" w:rsidRPr="00B169E0">
        <w:t xml:space="preserve">match the realities of MSD’s client base. Some of the core challenges associated with the programme’s expansion </w:t>
      </w:r>
      <w:r w:rsidR="00EE4CF0" w:rsidRPr="00B169E0">
        <w:rPr>
          <w:rFonts w:cs="Calibri"/>
          <w:szCs w:val="20"/>
        </w:rPr>
        <w:t>(e.g., inconsistent interpretations of the programme and definitions, varied implementation across regions, and dependence on staff with ‘specialist’ skills) were evident in the programme’s predec</w:t>
      </w:r>
      <w:r w:rsidR="00B77DAA" w:rsidRPr="00B169E0">
        <w:rPr>
          <w:rFonts w:cs="Calibri"/>
          <w:szCs w:val="20"/>
        </w:rPr>
        <w:t xml:space="preserve">essor (Enterprise Allowance) indicating a consistent issue for self-employment programmes. </w:t>
      </w:r>
    </w:p>
    <w:p w14:paraId="6DC5043A" w14:textId="77777777" w:rsidR="00001146" w:rsidRPr="00B169E0" w:rsidRDefault="00001146">
      <w:pPr>
        <w:spacing w:after="0" w:line="240" w:lineRule="auto"/>
        <w:rPr>
          <w:rFonts w:ascii="Verdana Pro Semibold" w:eastAsiaTheme="majorEastAsia" w:hAnsi="Verdana Pro Semibold"/>
          <w:b/>
          <w:bCs/>
          <w:sz w:val="32"/>
          <w:szCs w:val="28"/>
        </w:rPr>
      </w:pPr>
      <w:bookmarkStart w:id="29" w:name="_Toc177992575"/>
      <w:bookmarkStart w:id="30" w:name="_Toc177992681"/>
      <w:r w:rsidRPr="00B169E0">
        <w:br w:type="page"/>
      </w:r>
    </w:p>
    <w:p w14:paraId="76C2FC5B" w14:textId="331CAA7B" w:rsidR="00F102AF" w:rsidRPr="00D6360C" w:rsidRDefault="00F102AF" w:rsidP="00637129">
      <w:pPr>
        <w:pStyle w:val="Heading1"/>
        <w:rPr>
          <w:color w:val="1F497D" w:themeColor="text2"/>
        </w:rPr>
      </w:pPr>
      <w:r w:rsidRPr="00D6360C">
        <w:rPr>
          <w:color w:val="1F497D" w:themeColor="text2"/>
        </w:rPr>
        <w:lastRenderedPageBreak/>
        <w:t>Introduction</w:t>
      </w:r>
      <w:bookmarkEnd w:id="29"/>
      <w:bookmarkEnd w:id="30"/>
    </w:p>
    <w:p w14:paraId="114DBD44" w14:textId="1255ABDB" w:rsidR="00A8517D" w:rsidRPr="00B169E0" w:rsidRDefault="00C15581" w:rsidP="00A8517D">
      <w:r w:rsidRPr="00B169E0">
        <w:t xml:space="preserve">Flexi-wage </w:t>
      </w:r>
      <w:r w:rsidR="00EC2A2D" w:rsidRPr="00B169E0">
        <w:t xml:space="preserve">refers to a suite of </w:t>
      </w:r>
      <w:r w:rsidRPr="00B169E0">
        <w:t>job placement programme</w:t>
      </w:r>
      <w:r w:rsidR="00EC2A2D" w:rsidRPr="00B169E0">
        <w:t>s</w:t>
      </w:r>
      <w:r w:rsidRPr="00B169E0">
        <w:t xml:space="preserve"> with </w:t>
      </w:r>
      <w:r w:rsidR="00122B61" w:rsidRPr="00B169E0">
        <w:t>a</w:t>
      </w:r>
      <w:r w:rsidRPr="00B169E0">
        <w:t xml:space="preserve"> wage subsidy for the participants. </w:t>
      </w:r>
      <w:r w:rsidR="002279B9" w:rsidRPr="00B169E0">
        <w:t>Historically</w:t>
      </w:r>
      <w:r w:rsidR="00EC2A2D" w:rsidRPr="00B169E0">
        <w:t>,</w:t>
      </w:r>
      <w:r w:rsidR="002279B9" w:rsidRPr="00B169E0">
        <w:t xml:space="preserve"> </w:t>
      </w:r>
      <w:r w:rsidR="00EC2A2D" w:rsidRPr="00B169E0">
        <w:t>i</w:t>
      </w:r>
      <w:r w:rsidRPr="00B169E0">
        <w:t>t include</w:t>
      </w:r>
      <w:r w:rsidR="002B523F" w:rsidRPr="00B169E0">
        <w:t>d</w:t>
      </w:r>
      <w:r w:rsidRPr="00B169E0">
        <w:t xml:space="preserve"> </w:t>
      </w:r>
      <w:r w:rsidR="00E72637" w:rsidRPr="00B169E0">
        <w:t xml:space="preserve">several </w:t>
      </w:r>
      <w:r w:rsidR="00C3722B" w:rsidRPr="00B169E0">
        <w:t xml:space="preserve">smaller programmes depending on the type of employment the participants were being subsidised for, including </w:t>
      </w:r>
      <w:r w:rsidRPr="00B169E0">
        <w:t xml:space="preserve">a hiring subsidy to employers (Flexi-wage Subsidy) </w:t>
      </w:r>
      <w:r w:rsidR="00496D1E" w:rsidRPr="00B169E0">
        <w:t>and</w:t>
      </w:r>
      <w:r w:rsidRPr="00B169E0">
        <w:t xml:space="preserve"> a self-employment wage subsidy (Flexi-wage Self Employment)</w:t>
      </w:r>
      <w:r w:rsidR="00633D35" w:rsidRPr="00B169E0">
        <w:t>.</w:t>
      </w:r>
      <w:r w:rsidRPr="00B169E0">
        <w:t xml:space="preserve"> </w:t>
      </w:r>
      <w:r w:rsidR="007B3B13" w:rsidRPr="00B169E0">
        <w:t>Flexi-wage Subsidy</w:t>
      </w:r>
      <w:r w:rsidR="000B1A6C" w:rsidRPr="00B169E0">
        <w:t xml:space="preserve"> (</w:t>
      </w:r>
      <w:r w:rsidR="00A8517D" w:rsidRPr="00B169E0">
        <w:t>FWE</w:t>
      </w:r>
      <w:r w:rsidR="00CB6466" w:rsidRPr="00B169E0">
        <w:t>)</w:t>
      </w:r>
      <w:r w:rsidR="00A8517D" w:rsidRPr="00B169E0">
        <w:t xml:space="preserve"> and </w:t>
      </w:r>
      <w:r w:rsidR="007B3B13" w:rsidRPr="00B169E0">
        <w:t>Flexi-wage Self-employment</w:t>
      </w:r>
      <w:r w:rsidR="00C51A74" w:rsidRPr="00B169E0">
        <w:t xml:space="preserve"> </w:t>
      </w:r>
      <w:r w:rsidR="00CB6466" w:rsidRPr="00B169E0">
        <w:t>(</w:t>
      </w:r>
      <w:r w:rsidR="00A8517D" w:rsidRPr="00B169E0">
        <w:t>FWSE</w:t>
      </w:r>
      <w:r w:rsidR="00CB6466" w:rsidRPr="00B169E0">
        <w:t>)</w:t>
      </w:r>
      <w:r w:rsidR="00A8517D" w:rsidRPr="00B169E0">
        <w:t xml:space="preserve"> assist those who are at risk of long-term benefit receipt or otherwise disadvantaged in the labour market to find sustained employment. </w:t>
      </w:r>
      <w:r w:rsidR="00C51A74" w:rsidRPr="00B169E0">
        <w:t>These wage subsidies operate by either incentivising employers to employ and train job seekers who do not currently meet entry-level job requirements (</w:t>
      </w:r>
      <w:r w:rsidR="00C51A74" w:rsidRPr="00B169E0" w:rsidDel="00071B79">
        <w:t>F</w:t>
      </w:r>
      <w:r w:rsidR="00C51A74" w:rsidRPr="00B169E0" w:rsidDel="00C51A74">
        <w:t>WE</w:t>
      </w:r>
      <w:r w:rsidR="00C51A74" w:rsidRPr="00B169E0">
        <w:t>) or by reducing the financial barriers associated with moving into self-employment (</w:t>
      </w:r>
      <w:r w:rsidR="00C51A74" w:rsidRPr="00B169E0" w:rsidDel="00C51A74">
        <w:t>FWSE</w:t>
      </w:r>
      <w:r w:rsidR="00C51A74" w:rsidRPr="00B169E0">
        <w:t>).</w:t>
      </w:r>
    </w:p>
    <w:p w14:paraId="6E628CBA" w14:textId="77777777" w:rsidR="00A8517D" w:rsidRPr="00B169E0" w:rsidRDefault="00A8517D" w:rsidP="00A8517D">
      <w:r w:rsidRPr="00B169E0">
        <w:t>In order to facilitate wraparound support for the participants of the programmes, both FWE and FWSE have some additional components:</w:t>
      </w:r>
    </w:p>
    <w:p w14:paraId="55BDB028" w14:textId="045BAD11" w:rsidR="00A8517D" w:rsidRPr="00B169E0" w:rsidRDefault="00A8517D" w:rsidP="00A8517D">
      <w:pPr>
        <w:pStyle w:val="ListParagraph"/>
        <w:numPr>
          <w:ilvl w:val="0"/>
          <w:numId w:val="35"/>
        </w:numPr>
      </w:pPr>
      <w:r w:rsidRPr="00B169E0">
        <w:t xml:space="preserve">As part of FWE, employers who hire FWE participants can access </w:t>
      </w:r>
      <w:r w:rsidR="00A275E9" w:rsidRPr="00B169E0">
        <w:t xml:space="preserve">in-work assistance and </w:t>
      </w:r>
      <w:r w:rsidRPr="00B169E0">
        <w:t>additional training assistance to facilitate support and upskilling opportunities for the participants.</w:t>
      </w:r>
    </w:p>
    <w:p w14:paraId="691BE0A5" w14:textId="3BE1E500" w:rsidR="00A8517D" w:rsidRPr="00B169E0" w:rsidRDefault="00A8517D" w:rsidP="00A8517D">
      <w:pPr>
        <w:pStyle w:val="ListParagraph"/>
        <w:numPr>
          <w:ilvl w:val="0"/>
          <w:numId w:val="35"/>
        </w:numPr>
      </w:pPr>
      <w:r w:rsidRPr="00B169E0">
        <w:t>FWSE is intended to be packaged with the Self-Employment Start-Up Grant</w:t>
      </w:r>
      <w:r w:rsidRPr="00B169E0">
        <w:rPr>
          <w:vertAlign w:val="superscript"/>
        </w:rPr>
        <w:footnoteReference w:id="4"/>
      </w:r>
      <w:r w:rsidRPr="00B169E0">
        <w:t xml:space="preserve"> and the Business, Training and Advice Grant</w:t>
      </w:r>
      <w:r w:rsidRPr="00B169E0">
        <w:rPr>
          <w:vertAlign w:val="superscript"/>
        </w:rPr>
        <w:t xml:space="preserve"> </w:t>
      </w:r>
      <w:r w:rsidRPr="00B169E0">
        <w:t>(BTAG).</w:t>
      </w:r>
      <w:r w:rsidR="00E7138E" w:rsidRPr="00B169E0">
        <w:rPr>
          <w:vertAlign w:val="superscript"/>
        </w:rPr>
        <w:footnoteReference w:id="5"/>
      </w:r>
    </w:p>
    <w:p w14:paraId="0AE17095" w14:textId="37083848" w:rsidR="00815A89" w:rsidRPr="00B169E0" w:rsidRDefault="00AF529C" w:rsidP="00815A89">
      <w:r w:rsidRPr="00B169E0">
        <w:t xml:space="preserve">In 2021, several changes were made to the Flexi-wage suite of programmes. As part of those changes, the smaller programmes </w:t>
      </w:r>
      <w:r w:rsidR="004250E3" w:rsidRPr="00B169E0">
        <w:t xml:space="preserve">within </w:t>
      </w:r>
      <w:r w:rsidRPr="00B169E0">
        <w:t>the Flexi-wage suite were merged into two main components – Flexi-wage Subsidy (FWE) and Flexi-wage Self-employment (FWSE). At</w:t>
      </w:r>
      <w:r w:rsidR="00EC4381" w:rsidRPr="00B169E0">
        <w:t xml:space="preserve"> the same time,</w:t>
      </w:r>
      <w:r w:rsidR="00815A89" w:rsidRPr="00B169E0">
        <w:t xml:space="preserve"> the </w:t>
      </w:r>
      <w:r w:rsidR="0034647E" w:rsidRPr="00B169E0">
        <w:t xml:space="preserve">Government expanded Flexi-wage and </w:t>
      </w:r>
      <w:r w:rsidR="00815A89" w:rsidRPr="00B169E0">
        <w:t>made the following changes in anticipation of an economic downturn resulting from the COVID-19 pandemic:</w:t>
      </w:r>
    </w:p>
    <w:p w14:paraId="42AF3372" w14:textId="495CE4DD" w:rsidR="0034647E" w:rsidRPr="00B169E0" w:rsidRDefault="003B5407" w:rsidP="00561AF1">
      <w:pPr>
        <w:pStyle w:val="ListParagraph"/>
        <w:numPr>
          <w:ilvl w:val="0"/>
          <w:numId w:val="35"/>
        </w:numPr>
      </w:pPr>
      <w:r w:rsidRPr="00B169E0">
        <w:t xml:space="preserve">Narrowing the suite of Flexi-wage programmes to just two programmes: </w:t>
      </w:r>
      <w:r w:rsidR="00C80323" w:rsidRPr="00B169E0">
        <w:t xml:space="preserve">the Flexi-wage subsidy (FWE) and Flexi-wage </w:t>
      </w:r>
      <w:r w:rsidR="00562FE7" w:rsidRPr="00B169E0">
        <w:t>Self Employment (FWSE).</w:t>
      </w:r>
    </w:p>
    <w:p w14:paraId="2B4F3354" w14:textId="710E493C" w:rsidR="00562FE7" w:rsidRPr="00B169E0" w:rsidRDefault="00562FE7" w:rsidP="00562FE7">
      <w:pPr>
        <w:pStyle w:val="ListParagraph"/>
        <w:numPr>
          <w:ilvl w:val="0"/>
          <w:numId w:val="35"/>
        </w:numPr>
      </w:pPr>
      <w:r w:rsidRPr="00B169E0">
        <w:t>Broadening the eligibility criteria to include those who are assessed as ‘disadvantaged in the labour market’, which includes people who are not necessarily at risk of long-term benefit receipt or receiving a main benefit.</w:t>
      </w:r>
    </w:p>
    <w:p w14:paraId="4D1BEF57" w14:textId="1ABCB644" w:rsidR="00A8517D" w:rsidRPr="00B169E0" w:rsidRDefault="000625AB" w:rsidP="00A8517D">
      <w:pPr>
        <w:pStyle w:val="ListParagraph"/>
        <w:numPr>
          <w:ilvl w:val="0"/>
          <w:numId w:val="35"/>
        </w:numPr>
      </w:pPr>
      <w:r w:rsidRPr="00B169E0">
        <w:t xml:space="preserve">Increasing the funding for the programmes by an additional </w:t>
      </w:r>
      <w:r w:rsidR="00D57361" w:rsidRPr="00B169E0">
        <w:t>$300 million, of which $30 million was ‘ring-fenced’ for FWSE.</w:t>
      </w:r>
    </w:p>
    <w:p w14:paraId="7FE08F96" w14:textId="5F6634A4" w:rsidR="00A12E6E" w:rsidRPr="00B169E0" w:rsidRDefault="00E7138E" w:rsidP="00B33D1E">
      <w:pPr>
        <w:rPr>
          <w:b/>
        </w:rPr>
      </w:pPr>
      <w:r w:rsidRPr="00B169E0">
        <w:rPr>
          <w:b/>
        </w:rPr>
        <w:t xml:space="preserve">The expansion </w:t>
      </w:r>
      <w:r w:rsidR="005D3C62" w:rsidRPr="00B169E0">
        <w:rPr>
          <w:b/>
        </w:rPr>
        <w:t>introduce</w:t>
      </w:r>
      <w:r w:rsidR="00F47655" w:rsidRPr="00B169E0">
        <w:rPr>
          <w:b/>
        </w:rPr>
        <w:t xml:space="preserve">d set payment bands </w:t>
      </w:r>
      <w:r w:rsidR="00B92C43" w:rsidRPr="00B169E0">
        <w:rPr>
          <w:b/>
          <w:bCs/>
        </w:rPr>
        <w:t>which reflected the expanded</w:t>
      </w:r>
      <w:r w:rsidR="00F47655" w:rsidRPr="00B169E0">
        <w:rPr>
          <w:b/>
        </w:rPr>
        <w:t xml:space="preserve"> eligibility criteria for </w:t>
      </w:r>
      <w:r w:rsidRPr="00B169E0">
        <w:rPr>
          <w:b/>
          <w:bCs/>
        </w:rPr>
        <w:t>FWE</w:t>
      </w:r>
      <w:r w:rsidR="00354212" w:rsidRPr="00B169E0">
        <w:rPr>
          <w:b/>
        </w:rPr>
        <w:t>.</w:t>
      </w:r>
    </w:p>
    <w:p w14:paraId="0661C0CC" w14:textId="671E10B4" w:rsidR="00A12E6E" w:rsidRPr="00B169E0" w:rsidRDefault="00B92C43" w:rsidP="00B33D1E">
      <w:pPr>
        <w:spacing w:after="240"/>
      </w:pPr>
      <w:r w:rsidRPr="00B169E0">
        <w:t>As part of the expansion,</w:t>
      </w:r>
      <w:r w:rsidR="00A12E6E" w:rsidRPr="00B169E0">
        <w:t xml:space="preserve"> the average subsidy level </w:t>
      </w:r>
      <w:r w:rsidRPr="00B169E0">
        <w:t>increased</w:t>
      </w:r>
      <w:r w:rsidR="00A12E6E" w:rsidRPr="00B169E0">
        <w:t xml:space="preserve"> </w:t>
      </w:r>
      <w:r w:rsidR="000E5193" w:rsidRPr="00B169E0">
        <w:t xml:space="preserve">from </w:t>
      </w:r>
      <w:r w:rsidR="005478C0" w:rsidRPr="00B169E0">
        <w:t>$</w:t>
      </w:r>
      <w:r w:rsidR="003D3B38" w:rsidRPr="00B169E0">
        <w:t>4,</w:t>
      </w:r>
      <w:r w:rsidR="00C7506A" w:rsidRPr="00B169E0">
        <w:t>594</w:t>
      </w:r>
      <w:r w:rsidR="00077D47" w:rsidRPr="00B169E0">
        <w:rPr>
          <w:rStyle w:val="FootnoteReference"/>
        </w:rPr>
        <w:footnoteReference w:id="6"/>
      </w:r>
      <w:r w:rsidR="000C7408" w:rsidRPr="00B169E0">
        <w:t xml:space="preserve"> </w:t>
      </w:r>
      <w:r w:rsidR="00A12E6E" w:rsidRPr="00B169E0">
        <w:t>to $7,500</w:t>
      </w:r>
      <w:r w:rsidR="47091691" w:rsidRPr="00B169E0">
        <w:t>, with</w:t>
      </w:r>
      <w:r w:rsidR="00A12E6E" w:rsidRPr="00B169E0">
        <w:t xml:space="preserve"> support capped at $22,000</w:t>
      </w:r>
      <w:r w:rsidR="006D059D" w:rsidRPr="00B169E0">
        <w:t>.</w:t>
      </w:r>
      <w:r w:rsidRPr="00B169E0">
        <w:t xml:space="preserve"> Three set payment bands were also implemented, which were designed for people working full-time (30 hours or more) with the option to </w:t>
      </w:r>
      <w:r w:rsidRPr="00B169E0">
        <w:lastRenderedPageBreak/>
        <w:t>be paid pro rata for participants working part time. A breakdown of these payment bands and their criteria is defined below</w:t>
      </w:r>
      <w:r w:rsidR="00CB676A" w:rsidRPr="00B169E0">
        <w:rPr>
          <w:rStyle w:val="FootnoteReference"/>
        </w:rPr>
        <w:footnoteReference w:id="7"/>
      </w:r>
      <w:r w:rsidRPr="00B169E0">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85"/>
        <w:gridCol w:w="3260"/>
        <w:gridCol w:w="3351"/>
      </w:tblGrid>
      <w:tr w:rsidR="00822D79" w:rsidRPr="00B169E0" w14:paraId="02ED4832" w14:textId="77777777" w:rsidTr="00B33D1E">
        <w:tc>
          <w:tcPr>
            <w:tcW w:w="1685" w:type="dxa"/>
            <w:shd w:val="clear" w:color="auto" w:fill="auto"/>
          </w:tcPr>
          <w:p w14:paraId="4D96DC8F" w14:textId="34181DD4" w:rsidR="00822D79" w:rsidRPr="00B169E0" w:rsidRDefault="00822D79" w:rsidP="003E5077">
            <w:pPr>
              <w:pStyle w:val="ListParagraph"/>
              <w:ind w:left="0"/>
              <w:rPr>
                <w:b/>
                <w:bCs/>
                <w:sz w:val="20"/>
                <w:szCs w:val="20"/>
              </w:rPr>
            </w:pPr>
            <w:r w:rsidRPr="00B169E0">
              <w:rPr>
                <w:b/>
                <w:sz w:val="20"/>
                <w:szCs w:val="20"/>
              </w:rPr>
              <w:t>Band 1</w:t>
            </w:r>
          </w:p>
        </w:tc>
        <w:tc>
          <w:tcPr>
            <w:tcW w:w="3260" w:type="dxa"/>
          </w:tcPr>
          <w:p w14:paraId="2F98313E" w14:textId="78F8C429" w:rsidR="00822D79" w:rsidRPr="00B169E0" w:rsidRDefault="00822D79" w:rsidP="003E5077">
            <w:pPr>
              <w:pStyle w:val="ListParagraph"/>
              <w:ind w:left="0"/>
              <w:rPr>
                <w:sz w:val="20"/>
                <w:szCs w:val="20"/>
              </w:rPr>
            </w:pPr>
            <w:r w:rsidRPr="00B169E0">
              <w:rPr>
                <w:sz w:val="20"/>
                <w:szCs w:val="20"/>
              </w:rPr>
              <w:t>people disadvantaged in the labour market</w:t>
            </w:r>
          </w:p>
        </w:tc>
        <w:tc>
          <w:tcPr>
            <w:tcW w:w="3351" w:type="dxa"/>
          </w:tcPr>
          <w:p w14:paraId="7CA5E273" w14:textId="05735752" w:rsidR="00822D79" w:rsidRPr="00B169E0" w:rsidRDefault="00822D79" w:rsidP="003E5077">
            <w:pPr>
              <w:pStyle w:val="ListParagraph"/>
              <w:ind w:left="0"/>
              <w:rPr>
                <w:sz w:val="20"/>
                <w:szCs w:val="20"/>
              </w:rPr>
            </w:pPr>
            <w:r w:rsidRPr="00B169E0">
              <w:rPr>
                <w:sz w:val="20"/>
                <w:szCs w:val="20"/>
              </w:rPr>
              <w:t>$276 per week for 24 weeks (a total of $6,624)</w:t>
            </w:r>
          </w:p>
        </w:tc>
      </w:tr>
      <w:tr w:rsidR="00822D79" w:rsidRPr="00B169E0" w14:paraId="09B37A39" w14:textId="77777777" w:rsidTr="00B33D1E">
        <w:tc>
          <w:tcPr>
            <w:tcW w:w="1685" w:type="dxa"/>
            <w:tcBorders>
              <w:bottom w:val="single" w:sz="4" w:space="0" w:color="auto"/>
            </w:tcBorders>
          </w:tcPr>
          <w:p w14:paraId="63F767B9" w14:textId="3F0202B2" w:rsidR="00822D79" w:rsidRPr="00B169E0" w:rsidRDefault="00822D79" w:rsidP="003E5077">
            <w:pPr>
              <w:pStyle w:val="ListParagraph"/>
              <w:ind w:left="0"/>
              <w:rPr>
                <w:sz w:val="20"/>
                <w:szCs w:val="20"/>
              </w:rPr>
            </w:pPr>
            <w:r w:rsidRPr="00B169E0">
              <w:rPr>
                <w:b/>
                <w:sz w:val="20"/>
                <w:szCs w:val="20"/>
              </w:rPr>
              <w:t>Band 2</w:t>
            </w:r>
          </w:p>
        </w:tc>
        <w:tc>
          <w:tcPr>
            <w:tcW w:w="3260" w:type="dxa"/>
            <w:tcBorders>
              <w:bottom w:val="single" w:sz="4" w:space="0" w:color="auto"/>
            </w:tcBorders>
          </w:tcPr>
          <w:p w14:paraId="255321F1" w14:textId="740A3FA3" w:rsidR="00822D79" w:rsidRPr="00B169E0" w:rsidRDefault="00822D79" w:rsidP="003E5077">
            <w:pPr>
              <w:pStyle w:val="ListParagraph"/>
              <w:ind w:left="0"/>
              <w:rPr>
                <w:sz w:val="20"/>
                <w:szCs w:val="20"/>
              </w:rPr>
            </w:pPr>
            <w:r w:rsidRPr="00B169E0">
              <w:rPr>
                <w:sz w:val="20"/>
                <w:szCs w:val="20"/>
              </w:rPr>
              <w:t>people at-risk of long-term benefit receipt</w:t>
            </w:r>
          </w:p>
        </w:tc>
        <w:tc>
          <w:tcPr>
            <w:tcW w:w="3351" w:type="dxa"/>
            <w:tcBorders>
              <w:bottom w:val="single" w:sz="4" w:space="0" w:color="auto"/>
            </w:tcBorders>
          </w:tcPr>
          <w:p w14:paraId="0149DD17" w14:textId="76294659" w:rsidR="00822D79" w:rsidRPr="00B169E0" w:rsidRDefault="00822D79" w:rsidP="003E5077">
            <w:pPr>
              <w:pStyle w:val="ListParagraph"/>
              <w:ind w:left="0"/>
              <w:rPr>
                <w:sz w:val="20"/>
                <w:szCs w:val="20"/>
              </w:rPr>
            </w:pPr>
            <w:r w:rsidRPr="00B169E0">
              <w:rPr>
                <w:sz w:val="20"/>
                <w:szCs w:val="20"/>
              </w:rPr>
              <w:t>$276 per week for 36 weeks (a total of $9,936)</w:t>
            </w:r>
          </w:p>
        </w:tc>
      </w:tr>
      <w:tr w:rsidR="00822D79" w:rsidRPr="00B169E0" w14:paraId="09434BD6" w14:textId="77777777" w:rsidTr="00B33D1E">
        <w:tc>
          <w:tcPr>
            <w:tcW w:w="1685" w:type="dxa"/>
            <w:tcBorders>
              <w:top w:val="single" w:sz="4" w:space="0" w:color="auto"/>
              <w:bottom w:val="nil"/>
            </w:tcBorders>
          </w:tcPr>
          <w:p w14:paraId="45649F65" w14:textId="0E63CBD5" w:rsidR="00822D79" w:rsidRPr="00B169E0" w:rsidRDefault="00822D79" w:rsidP="003E5077">
            <w:pPr>
              <w:pStyle w:val="ListParagraph"/>
              <w:ind w:left="0"/>
              <w:rPr>
                <w:sz w:val="20"/>
                <w:szCs w:val="20"/>
              </w:rPr>
            </w:pPr>
            <w:r w:rsidRPr="00B169E0">
              <w:rPr>
                <w:b/>
                <w:sz w:val="20"/>
                <w:szCs w:val="20"/>
              </w:rPr>
              <w:t>Band 3</w:t>
            </w:r>
          </w:p>
        </w:tc>
        <w:tc>
          <w:tcPr>
            <w:tcW w:w="3260" w:type="dxa"/>
            <w:tcBorders>
              <w:top w:val="single" w:sz="4" w:space="0" w:color="auto"/>
              <w:bottom w:val="nil"/>
            </w:tcBorders>
          </w:tcPr>
          <w:p w14:paraId="4043BDFF" w14:textId="3F2C6A7B" w:rsidR="00822D79" w:rsidRPr="00B169E0" w:rsidRDefault="00473C3D" w:rsidP="003E5077">
            <w:pPr>
              <w:pStyle w:val="ListParagraph"/>
              <w:ind w:left="0"/>
              <w:rPr>
                <w:sz w:val="20"/>
                <w:szCs w:val="20"/>
              </w:rPr>
            </w:pPr>
            <w:r w:rsidRPr="00B169E0">
              <w:rPr>
                <w:sz w:val="20"/>
                <w:szCs w:val="20"/>
              </w:rPr>
              <w:t>people at</w:t>
            </w:r>
            <w:r w:rsidR="00E67A29" w:rsidRPr="00B169E0">
              <w:rPr>
                <w:sz w:val="20"/>
                <w:szCs w:val="20"/>
              </w:rPr>
              <w:t>-risk of long-term benefit</w:t>
            </w:r>
            <w:r w:rsidR="00011E66" w:rsidRPr="00B169E0">
              <w:rPr>
                <w:sz w:val="20"/>
                <w:szCs w:val="20"/>
              </w:rPr>
              <w:t xml:space="preserve"> receipt and</w:t>
            </w:r>
            <w:r w:rsidR="00BB54AE" w:rsidRPr="00B169E0">
              <w:rPr>
                <w:sz w:val="20"/>
                <w:szCs w:val="20"/>
              </w:rPr>
              <w:t xml:space="preserve"> </w:t>
            </w:r>
            <w:r w:rsidR="00F86B8D" w:rsidRPr="00B169E0">
              <w:rPr>
                <w:sz w:val="20"/>
                <w:szCs w:val="20"/>
              </w:rPr>
              <w:t xml:space="preserve">disadvantaged in the labour market </w:t>
            </w:r>
            <w:r w:rsidR="00011E66" w:rsidRPr="00B169E0">
              <w:rPr>
                <w:sz w:val="20"/>
                <w:szCs w:val="20"/>
              </w:rPr>
              <w:t xml:space="preserve">(with/without </w:t>
            </w:r>
            <w:r w:rsidR="00F86B8D" w:rsidRPr="00B169E0">
              <w:rPr>
                <w:sz w:val="20"/>
                <w:szCs w:val="20"/>
              </w:rPr>
              <w:t>specific employment needs</w:t>
            </w:r>
            <w:r w:rsidR="00011E66" w:rsidRPr="00B169E0">
              <w:rPr>
                <w:sz w:val="20"/>
                <w:szCs w:val="20"/>
              </w:rPr>
              <w:t>)</w:t>
            </w:r>
          </w:p>
        </w:tc>
        <w:tc>
          <w:tcPr>
            <w:tcW w:w="3351" w:type="dxa"/>
            <w:tcBorders>
              <w:top w:val="single" w:sz="4" w:space="0" w:color="auto"/>
              <w:bottom w:val="nil"/>
            </w:tcBorders>
          </w:tcPr>
          <w:p w14:paraId="01DCA8C5" w14:textId="37A39D36" w:rsidR="00822D79" w:rsidRPr="00B169E0" w:rsidRDefault="00822D79" w:rsidP="003E5077">
            <w:pPr>
              <w:pStyle w:val="ListParagraph"/>
              <w:ind w:left="0"/>
              <w:rPr>
                <w:sz w:val="20"/>
                <w:szCs w:val="20"/>
              </w:rPr>
            </w:pPr>
            <w:r w:rsidRPr="00B169E0">
              <w:rPr>
                <w:sz w:val="20"/>
                <w:szCs w:val="20"/>
              </w:rPr>
              <w:t>discretionary rate up to a total of $22,000</w:t>
            </w:r>
          </w:p>
        </w:tc>
      </w:tr>
    </w:tbl>
    <w:p w14:paraId="03F08157" w14:textId="0236D22D" w:rsidR="00A12E6E" w:rsidRPr="00B169E0" w:rsidRDefault="002E680C" w:rsidP="00B33D1E">
      <w:pPr>
        <w:spacing w:before="240"/>
        <w:rPr>
          <w:b/>
        </w:rPr>
      </w:pPr>
      <w:r w:rsidRPr="00B169E0">
        <w:rPr>
          <w:b/>
        </w:rPr>
        <w:t xml:space="preserve">The </w:t>
      </w:r>
      <w:r w:rsidR="00CB676A" w:rsidRPr="00B169E0">
        <w:rPr>
          <w:b/>
          <w:bCs/>
        </w:rPr>
        <w:t>expansion standardised the</w:t>
      </w:r>
      <w:r w:rsidRPr="00B169E0">
        <w:rPr>
          <w:b/>
        </w:rPr>
        <w:t xml:space="preserve"> payment rate for FWSE </w:t>
      </w:r>
      <w:r w:rsidR="00CB676A" w:rsidRPr="00B169E0">
        <w:rPr>
          <w:b/>
          <w:bCs/>
        </w:rPr>
        <w:t>and increased the</w:t>
      </w:r>
      <w:r w:rsidR="001F3874" w:rsidRPr="00B169E0">
        <w:rPr>
          <w:b/>
        </w:rPr>
        <w:t xml:space="preserve"> </w:t>
      </w:r>
      <w:r w:rsidR="00CB676A" w:rsidRPr="00B169E0">
        <w:rPr>
          <w:b/>
          <w:bCs/>
        </w:rPr>
        <w:t xml:space="preserve">maximum </w:t>
      </w:r>
      <w:r w:rsidR="001F3874" w:rsidRPr="00B169E0">
        <w:rPr>
          <w:b/>
        </w:rPr>
        <w:t xml:space="preserve">BTAG grant </w:t>
      </w:r>
      <w:r w:rsidR="00CB676A" w:rsidRPr="00B169E0">
        <w:rPr>
          <w:b/>
          <w:bCs/>
        </w:rPr>
        <w:t>amount</w:t>
      </w:r>
      <w:r w:rsidR="001F3874" w:rsidRPr="00B169E0">
        <w:rPr>
          <w:b/>
        </w:rPr>
        <w:t>.</w:t>
      </w:r>
    </w:p>
    <w:p w14:paraId="1DE7D96D" w14:textId="17D72A41" w:rsidR="00FE5311" w:rsidRPr="00B169E0" w:rsidRDefault="00CB676A" w:rsidP="00D84DD6">
      <w:r w:rsidRPr="00B169E0">
        <w:t xml:space="preserve">The expansion </w:t>
      </w:r>
      <w:r w:rsidR="00B92C43" w:rsidRPr="00B169E0">
        <w:t xml:space="preserve">set the rate of the </w:t>
      </w:r>
      <w:r w:rsidRPr="00B169E0">
        <w:t xml:space="preserve">FWSE </w:t>
      </w:r>
      <w:r w:rsidR="00B92C43" w:rsidRPr="00B169E0">
        <w:t xml:space="preserve">subsidy to the equivalent of 30 hours per week at the (then current) minimum wage, </w:t>
      </w:r>
      <w:r w:rsidR="00085B4C" w:rsidRPr="00B169E0">
        <w:t>or $600 per week</w:t>
      </w:r>
      <w:r w:rsidRPr="00B169E0">
        <w:t xml:space="preserve"> over 28 weeks, or $16,800 total (GST inclusive)</w:t>
      </w:r>
      <w:r w:rsidR="00085B4C" w:rsidRPr="00B169E0">
        <w:t xml:space="preserve">. </w:t>
      </w:r>
      <w:r w:rsidRPr="00B169E0">
        <w:t xml:space="preserve">Previously, the FWSE subsidy was paid at a discretionary rate and duration, which meant that clients were uncertain about the level of support they would receive and also complicated the process for staff. </w:t>
      </w:r>
    </w:p>
    <w:p w14:paraId="339045E0" w14:textId="0D4D6BAB" w:rsidR="00CB676A" w:rsidRPr="00B169E0" w:rsidRDefault="00CB676A" w:rsidP="00D84DD6">
      <w:r w:rsidRPr="00B169E0">
        <w:t>In addition, monthly subsidy claims were changed so that they were paid in advance, rather than arrears, and the maximum BTAG grant</w:t>
      </w:r>
      <w:r w:rsidR="00490539" w:rsidRPr="00B169E0">
        <w:t xml:space="preserve"> available in any 52-week period</w:t>
      </w:r>
      <w:r w:rsidRPr="00B169E0">
        <w:t xml:space="preserve"> was increased from $1,000 to $5,000. </w:t>
      </w:r>
    </w:p>
    <w:p w14:paraId="417FB68D" w14:textId="77777777" w:rsidR="00490539" w:rsidRPr="00B169E0" w:rsidRDefault="00490539">
      <w:pPr>
        <w:spacing w:after="0" w:line="240" w:lineRule="auto"/>
        <w:rPr>
          <w:b/>
          <w:bCs/>
        </w:rPr>
      </w:pPr>
      <w:r w:rsidRPr="00B169E0">
        <w:rPr>
          <w:b/>
          <w:bCs/>
        </w:rPr>
        <w:br w:type="page"/>
      </w:r>
    </w:p>
    <w:p w14:paraId="09529258" w14:textId="080C26FC" w:rsidR="00490539" w:rsidRPr="00D6360C" w:rsidRDefault="008429D1" w:rsidP="00D716AB">
      <w:pPr>
        <w:pStyle w:val="Heading1"/>
        <w:rPr>
          <w:color w:val="1F497D" w:themeColor="text2"/>
        </w:rPr>
      </w:pPr>
      <w:bookmarkStart w:id="31" w:name="_Toc177992576"/>
      <w:bookmarkStart w:id="32" w:name="_Toc177992682"/>
      <w:r w:rsidRPr="00D6360C">
        <w:rPr>
          <w:color w:val="1F497D" w:themeColor="text2"/>
        </w:rPr>
        <w:lastRenderedPageBreak/>
        <w:t>Method</w:t>
      </w:r>
      <w:bookmarkEnd w:id="31"/>
      <w:bookmarkEnd w:id="32"/>
    </w:p>
    <w:p w14:paraId="444E92C5" w14:textId="4329CD11" w:rsidR="00490539" w:rsidRPr="00B169E0" w:rsidRDefault="00490539" w:rsidP="00D716AB">
      <w:r w:rsidRPr="00B169E0">
        <w:rPr>
          <w:b/>
        </w:rPr>
        <w:t>The expansion of the Flexi-wage programmes was evaluated in 2023</w:t>
      </w:r>
      <w:r w:rsidR="00213EBA">
        <w:rPr>
          <w:b/>
        </w:rPr>
        <w:t>/</w:t>
      </w:r>
      <w:r w:rsidRPr="00B169E0">
        <w:rPr>
          <w:b/>
        </w:rPr>
        <w:t>24</w:t>
      </w:r>
      <w:r w:rsidRPr="00B169E0">
        <w:rPr>
          <w:b/>
          <w:bCs/>
        </w:rPr>
        <w:t>.</w:t>
      </w:r>
    </w:p>
    <w:p w14:paraId="32799352" w14:textId="35ACD739" w:rsidR="00490539" w:rsidRPr="00B169E0" w:rsidRDefault="00490539" w:rsidP="00490539">
      <w:r w:rsidRPr="00B169E0">
        <w:t>Evaluations of both the Flexi-wage Subsidy expansion (FWE) and Flexi-wage Self-Employment (FWSE) were undertaken in 2023</w:t>
      </w:r>
      <w:r w:rsidR="00213EBA">
        <w:t>/</w:t>
      </w:r>
      <w:r w:rsidRPr="00B169E0">
        <w:t xml:space="preserve">24 to understand the effectiveness and impact of the expansion of the programmes. </w:t>
      </w:r>
    </w:p>
    <w:p w14:paraId="7FDFAA75" w14:textId="35FE4FEB" w:rsidR="00490539" w:rsidRPr="00B169E0" w:rsidRDefault="00490539" w:rsidP="00490539">
      <w:r w:rsidRPr="00B169E0">
        <w:t>Quantitative impact analysis of the programmes was conducted by MSD using Statistics New Zealand’s Integrated Data Infrastructure.</w:t>
      </w:r>
      <w:r w:rsidRPr="00B169E0">
        <w:rPr>
          <w:rStyle w:val="FootnoteReference"/>
        </w:rPr>
        <w:footnoteReference w:id="8"/>
      </w:r>
      <w:r w:rsidRPr="00B169E0">
        <w:t xml:space="preserve"> The impact analyses evaluate the impact of the programmes on the participants’ outcomes pre- and post- expansion and compares them with a counterfactual group.</w:t>
      </w:r>
      <w:r w:rsidRPr="00B169E0">
        <w:rPr>
          <w:rStyle w:val="FootnoteReference"/>
        </w:rPr>
        <w:footnoteReference w:id="9"/>
      </w:r>
      <w:r w:rsidRPr="00B169E0">
        <w:t xml:space="preserve"> </w:t>
      </w:r>
    </w:p>
    <w:p w14:paraId="15615FAB" w14:textId="38F09061" w:rsidR="00490539" w:rsidRPr="00B169E0" w:rsidRDefault="00490539" w:rsidP="00490539">
      <w:r w:rsidRPr="00B169E0">
        <w:t>The qualitative evaluation of FWE and FWSE involved a mixed-method case study approach utilising participant interviews, surveying, and document analysis, and was conducted by GravitasOPG.</w:t>
      </w:r>
      <w:r w:rsidRPr="00B169E0">
        <w:rPr>
          <w:rStyle w:val="FootnoteReference"/>
        </w:rPr>
        <w:footnoteReference w:id="10"/>
      </w:r>
      <w:r w:rsidRPr="00B169E0">
        <w:t xml:space="preserve"> Given the difference in the nature of the programmes, a separate report was produced for each programme, which resulted in four reports in total: </w:t>
      </w:r>
    </w:p>
    <w:p w14:paraId="539FDD44" w14:textId="77777777" w:rsidR="00490539" w:rsidRPr="00B169E0" w:rsidRDefault="00490539" w:rsidP="00490539">
      <w:pPr>
        <w:pStyle w:val="ListParagraph"/>
        <w:numPr>
          <w:ilvl w:val="0"/>
          <w:numId w:val="1"/>
        </w:numPr>
      </w:pPr>
      <w:r w:rsidRPr="00B169E0">
        <w:t>GravitasOPG (2023a). Evaluation of the Flexi-Wage Subsidy Expansion Product: Evaluation Report. Ministry of Social Development. Wellington.</w:t>
      </w:r>
    </w:p>
    <w:p w14:paraId="36F851BF" w14:textId="77777777" w:rsidR="00490539" w:rsidRPr="00B169E0" w:rsidRDefault="00490539" w:rsidP="00490539">
      <w:pPr>
        <w:pStyle w:val="ListParagraph"/>
        <w:numPr>
          <w:ilvl w:val="0"/>
          <w:numId w:val="1"/>
        </w:numPr>
      </w:pPr>
      <w:r w:rsidRPr="00B169E0">
        <w:t>GravitasOPG (2023b). Evaluation of the Flexi-Wage Self-Employment Product: Evaluation Report. Ministry of Social Development. Wellington.</w:t>
      </w:r>
    </w:p>
    <w:p w14:paraId="6F64D045" w14:textId="77777777" w:rsidR="00490539" w:rsidRPr="00B169E0" w:rsidRDefault="00490539" w:rsidP="00490539">
      <w:pPr>
        <w:pStyle w:val="ListParagraph"/>
        <w:numPr>
          <w:ilvl w:val="0"/>
          <w:numId w:val="1"/>
        </w:numPr>
      </w:pPr>
      <w:r w:rsidRPr="00B169E0">
        <w:t>de Boer, M. (2024a). The effectiveness of Flexi-wage Expansion. Ministry of Social Development. Wellington.</w:t>
      </w:r>
    </w:p>
    <w:p w14:paraId="0996D6A3" w14:textId="77777777" w:rsidR="00490539" w:rsidRPr="00B169E0" w:rsidRDefault="00490539" w:rsidP="00490539">
      <w:pPr>
        <w:pStyle w:val="ListParagraph"/>
        <w:numPr>
          <w:ilvl w:val="0"/>
          <w:numId w:val="1"/>
        </w:numPr>
      </w:pPr>
      <w:r w:rsidRPr="00B169E0">
        <w:t>de Boer, M. (2024b). The effectiveness of the Flexi-wage Self-employment programme. Ministry of Social Development. Wellington.</w:t>
      </w:r>
    </w:p>
    <w:p w14:paraId="3C8716ED" w14:textId="4DA2E519" w:rsidR="008429D1" w:rsidRPr="00B169E0" w:rsidRDefault="009E5124" w:rsidP="00D716AB">
      <w:r w:rsidRPr="00B169E0">
        <w:t>As the evaluation reports focus on the findings for each programme separately, the purpose of this evidence synthesis is to explore the headline findings from the expansion as a whole. Using a qualitative document analysis approach, the above reports were analysed to draw out central themes and learnings, to inform an overall narrative about the Flexi-wage expansion. Thus</w:t>
      </w:r>
      <w:r w:rsidR="008429D1" w:rsidRPr="00B169E0">
        <w:t>, this report adopts</w:t>
      </w:r>
      <w:r w:rsidR="008429D1" w:rsidRPr="00B169E0">
        <w:rPr>
          <w:rFonts w:ascii="Segoe UI" w:eastAsia="Times New Roman" w:hAnsi="Segoe UI" w:cs="Segoe UI"/>
          <w:kern w:val="0"/>
          <w:sz w:val="18"/>
          <w:szCs w:val="18"/>
          <w:lang w:eastAsia="en-NZ"/>
          <w14:ligatures w14:val="none"/>
        </w:rPr>
        <w:t xml:space="preserve"> </w:t>
      </w:r>
      <w:r w:rsidR="008429D1" w:rsidRPr="00B169E0">
        <w:t xml:space="preserve">a narrative approach to its structure, by exploring the key successes, challenges, learnings, and recommendations of the expansion, rather than responding to each key evaluation question independently. Please see </w:t>
      </w:r>
      <w:r w:rsidR="00915649" w:rsidRPr="00B169E0">
        <w:t>Appendix 1 for a summary of the</w:t>
      </w:r>
      <w:r w:rsidR="008429D1" w:rsidRPr="00B169E0">
        <w:t xml:space="preserve"> key evaluation questions and </w:t>
      </w:r>
      <w:r w:rsidR="00915649" w:rsidRPr="00B169E0">
        <w:t xml:space="preserve">Appendix 2 for </w:t>
      </w:r>
      <w:r w:rsidR="008429D1" w:rsidRPr="00B169E0">
        <w:t>reference</w:t>
      </w:r>
      <w:r w:rsidR="00915649" w:rsidRPr="00B169E0">
        <w:t xml:space="preserve"> as to how these were answered </w:t>
      </w:r>
      <w:r w:rsidR="004F6DB0" w:rsidRPr="00B169E0">
        <w:t>by the</w:t>
      </w:r>
      <w:r w:rsidR="008429D1" w:rsidRPr="00B169E0">
        <w:t xml:space="preserve"> respective reports.</w:t>
      </w:r>
    </w:p>
    <w:p w14:paraId="7AB4F085" w14:textId="617737C0" w:rsidR="00490539" w:rsidRPr="00B169E0" w:rsidRDefault="008429D1" w:rsidP="00D716AB">
      <w:r w:rsidRPr="00B169E0">
        <w:rPr>
          <w:b/>
        </w:rPr>
        <w:t>Findings from the evaluations were triangulated to draw robust conclusions, but there are limitations associated with each evaluation approach</w:t>
      </w:r>
      <w:r w:rsidR="00490539" w:rsidRPr="00B169E0">
        <w:t xml:space="preserve">. </w:t>
      </w:r>
    </w:p>
    <w:p w14:paraId="57A6492A" w14:textId="25288DC9" w:rsidR="002E42DF" w:rsidRPr="00B169E0" w:rsidRDefault="002E42DF" w:rsidP="002E42DF">
      <w:r w:rsidRPr="00B169E0">
        <w:t xml:space="preserve">There were limitations associated with both the qualitative and quantitative evaluations, which affects the scope of the findings. While the key limitations are discussed in brief </w:t>
      </w:r>
      <w:r w:rsidRPr="00B169E0">
        <w:lastRenderedPageBreak/>
        <w:t>below, a more fulsome discussion can be found in the respective methodology sections of each report (refer to footnotes 9 and 11 for details as to how to find these).</w:t>
      </w:r>
    </w:p>
    <w:p w14:paraId="0A7C1F32" w14:textId="77777777" w:rsidR="00490539" w:rsidRPr="00B169E0" w:rsidRDefault="00490539" w:rsidP="00490539">
      <w:pPr>
        <w:rPr>
          <w:i/>
          <w:iCs/>
        </w:rPr>
      </w:pPr>
      <w:r w:rsidRPr="00B169E0">
        <w:rPr>
          <w:i/>
          <w:iCs/>
        </w:rPr>
        <w:t>Qualitative evaluation limitations</w:t>
      </w:r>
    </w:p>
    <w:p w14:paraId="56C584D3" w14:textId="11191AD6" w:rsidR="00490539" w:rsidRPr="00B169E0" w:rsidRDefault="008429D1" w:rsidP="00490539">
      <w:r w:rsidRPr="00B169E0">
        <w:t>Due to constraints on the scope and budget as well as privacy concerns, t</w:t>
      </w:r>
      <w:r w:rsidR="00490539" w:rsidRPr="00B169E0">
        <w:t>he qualitative evaluation of FWE was not able to collect data or interview participants employed under the subsid</w:t>
      </w:r>
      <w:r w:rsidRPr="00B169E0">
        <w:t>y</w:t>
      </w:r>
      <w:r w:rsidR="00490539" w:rsidRPr="00B169E0">
        <w:t>. Instead, the qualitative evaluation drew upon the perspectives of employers, Work Brokers, and MSD staff to fill information gaps.</w:t>
      </w:r>
    </w:p>
    <w:p w14:paraId="72856D50" w14:textId="77777777" w:rsidR="00490539" w:rsidRPr="00B169E0" w:rsidRDefault="00490539" w:rsidP="00490539">
      <w:r w:rsidRPr="00B169E0">
        <w:t xml:space="preserve">Similarly, FWSE recipients who participated in the evaluation chose to take part and were not randomly selected. This recruitment method has the potential to skew the data via self-selection bias, as people who had a particularly positive or negative experience may have been more inclined to take part. </w:t>
      </w:r>
    </w:p>
    <w:p w14:paraId="03BF8E07" w14:textId="77777777" w:rsidR="00490539" w:rsidRPr="00B169E0" w:rsidRDefault="00490539" w:rsidP="00490539">
      <w:r w:rsidRPr="00B169E0">
        <w:t>Additionally, ethnicity data was not available for either FWE employers or FWSE subsidy recipients, which meant that Māori and Pacific participants could not be purposively sampled in a safe and ethical way.</w:t>
      </w:r>
      <w:r w:rsidRPr="00B169E0">
        <w:rPr>
          <w:vertAlign w:val="superscript"/>
        </w:rPr>
        <w:footnoteReference w:id="11"/>
      </w:r>
      <w:r w:rsidRPr="00B169E0">
        <w:t xml:space="preserve"> For this reason, the numbers of Māori and Pacific participants included in the evaluation were lower than intended in the project plan. Consequently, the evaluation was not able to extrapolate findings on the short-term outcomes for Māori and Pacific participants.</w:t>
      </w:r>
    </w:p>
    <w:p w14:paraId="66B84EAC" w14:textId="77777777" w:rsidR="00490539" w:rsidRPr="00B169E0" w:rsidRDefault="00490539" w:rsidP="00490539">
      <w:pPr>
        <w:rPr>
          <w:i/>
          <w:iCs/>
        </w:rPr>
      </w:pPr>
      <w:r w:rsidRPr="00B169E0">
        <w:rPr>
          <w:i/>
          <w:iCs/>
        </w:rPr>
        <w:t>Quantitative impact analyses limitations</w:t>
      </w:r>
    </w:p>
    <w:p w14:paraId="47AF1C29" w14:textId="77777777" w:rsidR="00490539" w:rsidRPr="00B169E0" w:rsidRDefault="00490539" w:rsidP="00490539">
      <w:r w:rsidRPr="00B169E0">
        <w:t xml:space="preserve">The quantitative impact analyses address some of the limitations of the qualitative evaluations, by examining the statistical impact of FWE and FWSE on participant outcomes. While this goes some way to understanding the impact on Māori and Pacific participant outcomes for both programmes and for FWE employees specifically, it does not provide insight into participant experience, nor other unobserved factors such as motivation. </w:t>
      </w:r>
    </w:p>
    <w:p w14:paraId="23D83E84" w14:textId="77777777" w:rsidR="00490539" w:rsidRPr="00B169E0" w:rsidRDefault="00490539" w:rsidP="00490539">
      <w:r w:rsidRPr="00B169E0">
        <w:t>Further, there are limitations to the quantitative impact analysis method itself. Namely, the underlying assumption of the analysis is that in addition to the participant and counterfactual group sharing similar observed characteristics, we assume that they also share similarities in unobserved characteristics. While we aim to mitigate this by including a diverse range of observed characteristics</w:t>
      </w:r>
      <w:r w:rsidRPr="00B169E0">
        <w:rPr>
          <w:rStyle w:val="FootnoteReference"/>
        </w:rPr>
        <w:footnoteReference w:id="12"/>
      </w:r>
      <w:r w:rsidRPr="00B169E0">
        <w:t xml:space="preserve"> to generate a counterfactual group, the risk remains that differences in unobserved characteristics exist and are impactful. </w:t>
      </w:r>
    </w:p>
    <w:p w14:paraId="07DAA3E1" w14:textId="2CDBECA3" w:rsidR="00490539" w:rsidRPr="00B169E0" w:rsidRDefault="00DE0C49" w:rsidP="00D716AB">
      <w:pPr>
        <w:rPr>
          <w:b/>
          <w:bCs/>
        </w:rPr>
      </w:pPr>
      <w:r w:rsidRPr="00B169E0">
        <w:t>By design, impact is analysed in two-year increments</w:t>
      </w:r>
      <w:r w:rsidR="002E42DF" w:rsidRPr="00B169E0">
        <w:t xml:space="preserve">. </w:t>
      </w:r>
      <w:r w:rsidR="007D2214" w:rsidRPr="00B169E0">
        <w:t xml:space="preserve">This </w:t>
      </w:r>
      <w:r w:rsidR="004912DE" w:rsidRPr="00B169E0">
        <w:t>enables us to show short</w:t>
      </w:r>
      <w:r w:rsidR="003635C2" w:rsidRPr="00B169E0">
        <w:t>-term</w:t>
      </w:r>
      <w:r w:rsidR="004912DE" w:rsidRPr="00B169E0">
        <w:t xml:space="preserve"> (</w:t>
      </w:r>
      <w:r w:rsidR="003635C2" w:rsidRPr="00B169E0">
        <w:t xml:space="preserve">0.5-2 years) and medium-term (4 and 6 years) impacts. </w:t>
      </w:r>
      <w:r w:rsidR="002E42DF" w:rsidRPr="00B169E0">
        <w:t xml:space="preserve">Where possible, </w:t>
      </w:r>
      <w:r w:rsidR="003635C2" w:rsidRPr="00B169E0">
        <w:t>medium</w:t>
      </w:r>
      <w:r w:rsidR="002E42DF" w:rsidRPr="00B169E0">
        <w:t>-term outcomes are reported, however only short-term outcomes were possible for the expansion period.</w:t>
      </w:r>
      <w:r w:rsidR="00490539" w:rsidRPr="00B169E0">
        <w:rPr>
          <w:b/>
          <w:bCs/>
        </w:rPr>
        <w:br w:type="page"/>
      </w:r>
    </w:p>
    <w:p w14:paraId="3B679089" w14:textId="77777777" w:rsidR="00F4137D" w:rsidRPr="00D6360C" w:rsidRDefault="009E5124" w:rsidP="00490539">
      <w:pPr>
        <w:pStyle w:val="Heading1"/>
        <w:rPr>
          <w:color w:val="1F497D" w:themeColor="text2"/>
        </w:rPr>
      </w:pPr>
      <w:bookmarkStart w:id="33" w:name="_Toc177992577"/>
      <w:bookmarkStart w:id="34" w:name="_Toc177992683"/>
      <w:r w:rsidRPr="00D6360C">
        <w:rPr>
          <w:color w:val="1F497D" w:themeColor="text2"/>
        </w:rPr>
        <w:lastRenderedPageBreak/>
        <w:t>Findings</w:t>
      </w:r>
      <w:bookmarkEnd w:id="33"/>
      <w:bookmarkEnd w:id="34"/>
      <w:r w:rsidR="005877AE" w:rsidRPr="00D6360C">
        <w:rPr>
          <w:color w:val="1F497D" w:themeColor="text2"/>
        </w:rPr>
        <w:t xml:space="preserve"> </w:t>
      </w:r>
    </w:p>
    <w:p w14:paraId="26C29130" w14:textId="6949484D" w:rsidR="00490539" w:rsidRPr="00E249BB" w:rsidRDefault="005877AE" w:rsidP="00AD49AF">
      <w:pPr>
        <w:pStyle w:val="Heading2"/>
        <w:rPr>
          <w:b/>
          <w:bCs/>
          <w:color w:val="1F497D" w:themeColor="text2"/>
        </w:rPr>
      </w:pPr>
      <w:bookmarkStart w:id="35" w:name="_Toc177992578"/>
      <w:bookmarkStart w:id="36" w:name="_Toc177992684"/>
      <w:r w:rsidRPr="00E249BB">
        <w:rPr>
          <w:color w:val="1F497D" w:themeColor="text2"/>
        </w:rPr>
        <w:t>Participation and Effectiveness</w:t>
      </w:r>
      <w:bookmarkEnd w:id="35"/>
      <w:bookmarkEnd w:id="36"/>
    </w:p>
    <w:p w14:paraId="04F85876" w14:textId="5BCF8ED9" w:rsidR="0072214C" w:rsidRPr="00B169E0" w:rsidRDefault="0072214C" w:rsidP="0072214C">
      <w:pPr>
        <w:rPr>
          <w:b/>
          <w:bCs/>
        </w:rPr>
      </w:pPr>
      <w:r w:rsidRPr="00B169E0">
        <w:rPr>
          <w:b/>
          <w:bCs/>
        </w:rPr>
        <w:t>The expansion increased access to both the Flexi-wage subsidy and Flexi-wage Self Employment.</w:t>
      </w:r>
    </w:p>
    <w:p w14:paraId="46666176" w14:textId="55F4866D" w:rsidR="0072214C" w:rsidRPr="00B169E0" w:rsidRDefault="0072214C" w:rsidP="0072214C">
      <w:r w:rsidRPr="00B169E0">
        <w:t>The qualitative evaluation of the Flexi-wage subsidy (FWE) found that the changes to the eligibility and increased funding resulted in higher rates of contract approvals compared to pre-expansion. Analysis of reporting dashboards showed that prior to expansion, there were an average of 6,500 starts each year, which increased to 11,000 per year during the expansion period. Despite this, uptake remained around one-third less than budget allowed for, which appeared to be because the predicted high unemployment rates did not eventuate.</w:t>
      </w:r>
    </w:p>
    <w:p w14:paraId="60B5C75A" w14:textId="149A88F1" w:rsidR="0072214C" w:rsidRPr="00B169E0" w:rsidRDefault="0072214C" w:rsidP="0072214C">
      <w:r w:rsidRPr="00B169E0">
        <w:t>Similarly, changes to Flexi-wage Self Employment (FWSE) in 2021 led to an increase in participation in the programme compared to pre-expansion</w:t>
      </w:r>
      <w:r w:rsidR="000B62A7" w:rsidRPr="00B169E0">
        <w:t>,</w:t>
      </w:r>
      <w:r w:rsidRPr="00B169E0">
        <w:t xml:space="preserve"> from an average of 198 participants per year to an average of 535 participants per year. However, unlike FWE, the qualitative evaluation of FWSE showed that there was also a high attrition rate through the application process, due to the time and effort required by clients.</w:t>
      </w:r>
      <w:r w:rsidRPr="00B169E0">
        <w:rPr>
          <w:vertAlign w:val="superscript"/>
        </w:rPr>
        <w:footnoteReference w:id="13"/>
      </w:r>
    </w:p>
    <w:p w14:paraId="27569C19" w14:textId="11BD9D9B" w:rsidR="000B62A7" w:rsidRPr="00B169E0" w:rsidRDefault="00E928E0" w:rsidP="00085B4C">
      <w:pPr>
        <w:rPr>
          <w:b/>
          <w:bCs/>
        </w:rPr>
      </w:pPr>
      <w:r w:rsidRPr="00B169E0">
        <w:rPr>
          <w:b/>
        </w:rPr>
        <w:t xml:space="preserve">The </w:t>
      </w:r>
      <w:r w:rsidR="00E43F04" w:rsidRPr="00B169E0">
        <w:rPr>
          <w:b/>
        </w:rPr>
        <w:t xml:space="preserve">increased participation </w:t>
      </w:r>
      <w:r w:rsidR="000B62A7" w:rsidRPr="00B169E0">
        <w:rPr>
          <w:b/>
          <w:bCs/>
        </w:rPr>
        <w:t xml:space="preserve">in FWE </w:t>
      </w:r>
      <w:r w:rsidR="009D6019" w:rsidRPr="00B169E0">
        <w:rPr>
          <w:b/>
          <w:bCs/>
        </w:rPr>
        <w:t xml:space="preserve">was mainly </w:t>
      </w:r>
      <w:r w:rsidR="000B62A7" w:rsidRPr="00B169E0">
        <w:rPr>
          <w:b/>
          <w:bCs/>
        </w:rPr>
        <w:t>from people not receiving a main benefit.</w:t>
      </w:r>
    </w:p>
    <w:p w14:paraId="3B693442" w14:textId="7E5697AF" w:rsidR="00131D63" w:rsidRPr="00B169E0" w:rsidRDefault="00131D63" w:rsidP="00131D63">
      <w:r w:rsidRPr="00B169E0">
        <w:t xml:space="preserve">The Flexi-wage Subsidy expansion (FWE) saw an increase in the proportion of participants who were not on any main benefit before starting the programme (18 percent to 30 percent). This corresponded with a reduction in the proportions of participants on Sole Parent Support (13 percent to 6 percent), Jobseeker Work-Ready (57 percent to 52 percent), and on benefit for less than three months (29 percent to 21 percent) before enrolling in FWE. These changes suggest that FWE shifted away from primarily supporting people who were on a benefit into work. </w:t>
      </w:r>
    </w:p>
    <w:p w14:paraId="6FBE19B3" w14:textId="53D4FFA0" w:rsidR="002F2753" w:rsidRPr="00B169E0" w:rsidRDefault="002F2753" w:rsidP="00131D63">
      <w:r w:rsidRPr="00B169E0">
        <w:t>The distribution of participants by ethnicity, did not change m</w:t>
      </w:r>
      <w:r w:rsidR="009755B1" w:rsidRPr="00B169E0">
        <w:t xml:space="preserve">uch except a minor decrease </w:t>
      </w:r>
      <w:r w:rsidR="003C1BF1" w:rsidRPr="00B169E0">
        <w:t xml:space="preserve">(less than 5 percent) </w:t>
      </w:r>
      <w:r w:rsidR="009755B1" w:rsidRPr="00B169E0">
        <w:t>in the proportion of European/</w:t>
      </w:r>
      <w:r w:rsidR="00BC5A93" w:rsidRPr="00B169E0">
        <w:rPr>
          <w:lang w:val="mi-NZ"/>
        </w:rPr>
        <w:t>Pākehā</w:t>
      </w:r>
      <w:r w:rsidR="00BC5A93" w:rsidRPr="00B169E0">
        <w:t xml:space="preserve"> </w:t>
      </w:r>
      <w:r w:rsidR="00A44D5C" w:rsidRPr="00B169E0">
        <w:t xml:space="preserve">which corresponded with a minor increase in the </w:t>
      </w:r>
      <w:r w:rsidR="00184ABB" w:rsidRPr="00B169E0">
        <w:t xml:space="preserve">proportion of </w:t>
      </w:r>
      <w:r w:rsidR="00184ABB" w:rsidRPr="00B169E0">
        <w:rPr>
          <w:lang w:val="mi-NZ"/>
        </w:rPr>
        <w:t xml:space="preserve">Māori </w:t>
      </w:r>
      <w:r w:rsidR="00184ABB" w:rsidRPr="00B169E0">
        <w:t xml:space="preserve">and Pacific </w:t>
      </w:r>
      <w:r w:rsidR="003C1BF1" w:rsidRPr="00B169E0">
        <w:t>participants post expansion.</w:t>
      </w:r>
    </w:p>
    <w:p w14:paraId="39C85A65" w14:textId="3C2926AD" w:rsidR="000B62A7" w:rsidRPr="00B169E0" w:rsidRDefault="000B62A7" w:rsidP="00E928E0">
      <w:pPr>
        <w:rPr>
          <w:b/>
        </w:rPr>
      </w:pPr>
      <w:r w:rsidRPr="00B169E0">
        <w:rPr>
          <w:b/>
          <w:bCs/>
        </w:rPr>
        <w:t>The</w:t>
      </w:r>
      <w:r w:rsidR="00E25F30" w:rsidRPr="00B169E0">
        <w:rPr>
          <w:b/>
          <w:bCs/>
        </w:rPr>
        <w:t xml:space="preserve"> expansion changed the composition of FWSE participants, by increasing the</w:t>
      </w:r>
      <w:r w:rsidRPr="00B169E0">
        <w:rPr>
          <w:b/>
          <w:bCs/>
        </w:rPr>
        <w:t xml:space="preserve"> </w:t>
      </w:r>
      <w:r w:rsidR="00E25F30" w:rsidRPr="00B169E0">
        <w:rPr>
          <w:b/>
          <w:bCs/>
        </w:rPr>
        <w:t>participation of</w:t>
      </w:r>
      <w:r w:rsidRPr="00B169E0">
        <w:rPr>
          <w:b/>
          <w:bCs/>
        </w:rPr>
        <w:t xml:space="preserve"> people who identified as Pacific and Māori</w:t>
      </w:r>
      <w:r w:rsidR="00E25F30" w:rsidRPr="00B169E0">
        <w:rPr>
          <w:b/>
          <w:bCs/>
        </w:rPr>
        <w:t xml:space="preserve"> and those who were not employed before starting the programme</w:t>
      </w:r>
      <w:r w:rsidRPr="00B169E0">
        <w:rPr>
          <w:b/>
          <w:bCs/>
        </w:rPr>
        <w:t>.</w:t>
      </w:r>
    </w:p>
    <w:p w14:paraId="112F325D" w14:textId="0E279850" w:rsidR="00131D63" w:rsidRPr="00B169E0" w:rsidRDefault="000B62A7" w:rsidP="00131D63">
      <w:r w:rsidRPr="00B169E0">
        <w:t>Impact analysis showed that during the expansion period the composition of FWSE participants also changed</w:t>
      </w:r>
      <w:r w:rsidR="00131D63" w:rsidRPr="00B169E0">
        <w:t>. This included an increase in the proportion of people who identified as Pacific (9</w:t>
      </w:r>
      <w:r w:rsidR="00AF33D9" w:rsidRPr="00B169E0">
        <w:t xml:space="preserve"> percent</w:t>
      </w:r>
      <w:r w:rsidR="00131D63" w:rsidRPr="00B169E0">
        <w:t xml:space="preserve"> to 14</w:t>
      </w:r>
      <w:r w:rsidR="00AF33D9" w:rsidRPr="00B169E0">
        <w:t xml:space="preserve"> percent</w:t>
      </w:r>
      <w:r w:rsidR="00131D63" w:rsidRPr="00B169E0">
        <w:t xml:space="preserve">) and </w:t>
      </w:r>
      <w:r w:rsidR="00131D63" w:rsidRPr="00B169E0">
        <w:rPr>
          <w:lang w:val="mi-NZ"/>
        </w:rPr>
        <w:t>Māori</w:t>
      </w:r>
      <w:r w:rsidR="00131D63" w:rsidRPr="00B169E0">
        <w:t xml:space="preserve"> (24</w:t>
      </w:r>
      <w:r w:rsidR="00AF33D9" w:rsidRPr="00B169E0">
        <w:t xml:space="preserve"> percent</w:t>
      </w:r>
      <w:r w:rsidR="00131D63" w:rsidRPr="00B169E0">
        <w:t xml:space="preserve"> to 27</w:t>
      </w:r>
      <w:r w:rsidR="00AF33D9" w:rsidRPr="00B169E0">
        <w:t xml:space="preserve"> percent</w:t>
      </w:r>
      <w:r w:rsidR="00131D63" w:rsidRPr="00B169E0">
        <w:t>), and reduction in people who identified as European (76</w:t>
      </w:r>
      <w:r w:rsidR="00AF33D9" w:rsidRPr="00B169E0">
        <w:t xml:space="preserve"> percent</w:t>
      </w:r>
      <w:r w:rsidR="00131D63" w:rsidRPr="00B169E0">
        <w:t xml:space="preserve"> to 68</w:t>
      </w:r>
      <w:r w:rsidR="00AF33D9" w:rsidRPr="00B169E0">
        <w:t xml:space="preserve"> percent</w:t>
      </w:r>
      <w:r w:rsidR="00131D63" w:rsidRPr="00B169E0">
        <w:t xml:space="preserve">). </w:t>
      </w:r>
    </w:p>
    <w:p w14:paraId="22B1A435" w14:textId="4446BFED" w:rsidR="00131D63" w:rsidRPr="00B169E0" w:rsidRDefault="00131D63" w:rsidP="00131D63">
      <w:r w:rsidRPr="00B169E0">
        <w:t xml:space="preserve">There was also a similar increase in the proportion of participants who were not on any main benefit before starting FWSE (9 percent to 12 percent) and an increase in the proportion of participants who were not employed before starting FWSE (46 percent to 58 percent). </w:t>
      </w:r>
    </w:p>
    <w:p w14:paraId="607B34E6" w14:textId="23C0C820" w:rsidR="00131D63" w:rsidRPr="00B169E0" w:rsidRDefault="00131D63" w:rsidP="00131D63">
      <w:r w:rsidRPr="002569C6">
        <w:lastRenderedPageBreak/>
        <w:t xml:space="preserve">However, </w:t>
      </w:r>
      <w:r w:rsidR="00515392" w:rsidRPr="002569C6">
        <w:t>the majority of participants (51 percent), both pre- and post-expansion, spent at least 60 percent of their</w:t>
      </w:r>
      <w:r w:rsidRPr="002569C6">
        <w:t xml:space="preserve"> adult li</w:t>
      </w:r>
      <w:r w:rsidR="00515392" w:rsidRPr="002569C6">
        <w:t>ves</w:t>
      </w:r>
      <w:r w:rsidRPr="002569C6">
        <w:t xml:space="preserve"> in New Zealand employment. This</w:t>
      </w:r>
      <w:r w:rsidRPr="00B169E0">
        <w:t xml:space="preserve"> indicated that the increased number of participants who were not in work prior to starting FWSE (post-expansion), were likely to be individuals closer to the labour market</w:t>
      </w:r>
      <w:r w:rsidR="006D465B">
        <w:t xml:space="preserve"> with prior work experience</w:t>
      </w:r>
      <w:r w:rsidRPr="00B169E0">
        <w:t>.</w:t>
      </w:r>
    </w:p>
    <w:p w14:paraId="6A42A18A" w14:textId="35AD2EF6" w:rsidR="00E928E0" w:rsidRPr="00B169E0" w:rsidRDefault="00DE0C49" w:rsidP="00E928E0">
      <w:r w:rsidRPr="00B169E0">
        <w:rPr>
          <w:b/>
          <w:bCs/>
        </w:rPr>
        <w:t>The expansion introduced a higher cost per participant for both programmes.</w:t>
      </w:r>
    </w:p>
    <w:p w14:paraId="5197B29C" w14:textId="77777777" w:rsidR="00E928E0" w:rsidRPr="00B169E0" w:rsidRDefault="00E928E0" w:rsidP="00AD49AF">
      <w:r w:rsidRPr="00B169E0">
        <w:t>Impact Analysis showed that the cost of FWE increased from an average of</w:t>
      </w:r>
      <w:r w:rsidRPr="00B169E0" w:rsidDel="00051188">
        <w:t xml:space="preserve"> </w:t>
      </w:r>
      <w:r w:rsidRPr="00B169E0">
        <w:t>$4,729 per participant (2012-2020), to an average of $6,767 during the expansion period (2021-2023).</w:t>
      </w:r>
    </w:p>
    <w:p w14:paraId="43ABFC57" w14:textId="77777777" w:rsidR="00E928E0" w:rsidRPr="00B169E0" w:rsidRDefault="00E928E0" w:rsidP="00AD49AF">
      <w:r w:rsidRPr="00B169E0">
        <w:t>Between 2012-2020, the average cost per participant start for FWSE was $9,455, which increased to $24,515 during the expansion period.</w:t>
      </w:r>
    </w:p>
    <w:p w14:paraId="299981F4" w14:textId="1C46E18B" w:rsidR="00DE0C49" w:rsidRPr="00B169E0" w:rsidRDefault="00DE0C49" w:rsidP="00A22B13">
      <w:r w:rsidRPr="00B169E0">
        <w:rPr>
          <w:b/>
        </w:rPr>
        <w:t xml:space="preserve">The Flexi-wage subsidy remained effective at improving employment and income outcomes during the expansion </w:t>
      </w:r>
      <w:r w:rsidR="00AC7D71" w:rsidRPr="00B169E0">
        <w:rPr>
          <w:b/>
          <w:bCs/>
        </w:rPr>
        <w:t>period, but this was not an improvement upon pre-expansion effectiveness</w:t>
      </w:r>
      <w:r w:rsidRPr="00B169E0">
        <w:rPr>
          <w:b/>
        </w:rPr>
        <w:t>.</w:t>
      </w:r>
    </w:p>
    <w:p w14:paraId="5480FB4A" w14:textId="2047E16B" w:rsidR="00DE0C49" w:rsidRPr="00B169E0" w:rsidRDefault="00DE0C49" w:rsidP="00F0410E">
      <w:r w:rsidRPr="00B169E0">
        <w:t xml:space="preserve">To understand the effectiveness of the expansion, the impact analysis compared participant outcomes pre- and post-expansion for both programmes. The evaluation found that the Flexi-wage subsidy (FWE) </w:t>
      </w:r>
      <w:r w:rsidR="00017379" w:rsidRPr="00B169E0">
        <w:t xml:space="preserve">pre-expansion </w:t>
      </w:r>
      <w:r w:rsidRPr="00B169E0">
        <w:t xml:space="preserve">was effective </w:t>
      </w:r>
      <w:r w:rsidR="00017379" w:rsidRPr="00B169E0">
        <w:t>in improving employment and income outcomes</w:t>
      </w:r>
      <w:r w:rsidRPr="00B169E0">
        <w:t xml:space="preserve">. </w:t>
      </w:r>
      <w:r w:rsidR="00AC7D71" w:rsidRPr="00B169E0">
        <w:t>In fact, when compared to some of the other hiring wage subsidies</w:t>
      </w:r>
      <w:r w:rsidR="00AC7D71" w:rsidRPr="00B169E0">
        <w:rPr>
          <w:rStyle w:val="FootnoteReference"/>
        </w:rPr>
        <w:footnoteReference w:id="14"/>
      </w:r>
      <w:r w:rsidR="00AC7D71" w:rsidRPr="00B169E0">
        <w:rPr>
          <w:vertAlign w:val="superscript"/>
        </w:rPr>
        <w:t>,</w:t>
      </w:r>
      <w:r w:rsidR="00AC7D71" w:rsidRPr="00B169E0">
        <w:rPr>
          <w:vertAlign w:val="superscript"/>
        </w:rPr>
        <w:footnoteReference w:id="15"/>
      </w:r>
      <w:r w:rsidR="00AC7D71" w:rsidRPr="00B169E0">
        <w:t xml:space="preserve"> administered by MSD, Flexi-wage has shown the largest four-year cumulative impact on employment and income. For those who started in 2016, over a four-year period participants spent an additional 51.0 ± 3.90 weeks in employment as well as earning an additional $21,133 ± $3,919 in income from all sources.</w:t>
      </w:r>
      <w:r w:rsidR="00AC7D71" w:rsidRPr="00B169E0">
        <w:rPr>
          <w:rStyle w:val="FootnoteReference"/>
        </w:rPr>
        <w:footnoteReference w:id="16"/>
      </w:r>
    </w:p>
    <w:p w14:paraId="653382A5" w14:textId="249B1949" w:rsidR="0023503E" w:rsidRPr="00B169E0" w:rsidRDefault="00017379" w:rsidP="00F0410E">
      <w:r w:rsidRPr="00B169E0">
        <w:t>Although t</w:t>
      </w:r>
      <w:r w:rsidR="000524F0" w:rsidRPr="00B169E0">
        <w:t xml:space="preserve">he impact analysis </w:t>
      </w:r>
      <w:r w:rsidRPr="00B169E0">
        <w:t xml:space="preserve">cannot yet evaluate the FWE post-expansion participant outcomes over a four year period, evaluation showed improved employment and income outcomes one year after starting the programme. For those who started </w:t>
      </w:r>
      <w:r w:rsidR="00AC7D71" w:rsidRPr="00B169E0">
        <w:t>during the</w:t>
      </w:r>
      <w:r w:rsidRPr="00B169E0">
        <w:t xml:space="preserve"> expansion period </w:t>
      </w:r>
      <w:r w:rsidR="002109FA" w:rsidRPr="00B169E0">
        <w:t>(2021 – 202</w:t>
      </w:r>
      <w:r w:rsidR="00DE0C49" w:rsidRPr="00B169E0">
        <w:t>3</w:t>
      </w:r>
      <w:r w:rsidR="002109FA" w:rsidRPr="00B169E0">
        <w:t>)</w:t>
      </w:r>
      <w:r w:rsidR="00AC7D71" w:rsidRPr="00B169E0">
        <w:t>,</w:t>
      </w:r>
      <w:r w:rsidR="0052441B" w:rsidRPr="00B169E0">
        <w:t xml:space="preserve"> </w:t>
      </w:r>
      <w:r w:rsidR="00D11D21" w:rsidRPr="00B169E0">
        <w:t>participants</w:t>
      </w:r>
      <w:r w:rsidR="00F0410E" w:rsidRPr="00B169E0">
        <w:t xml:space="preserve"> </w:t>
      </w:r>
      <w:r w:rsidR="0052441B" w:rsidRPr="00B169E0">
        <w:t xml:space="preserve">spent an additional </w:t>
      </w:r>
      <w:r w:rsidR="00C71F02" w:rsidRPr="00B169E0">
        <w:t>21</w:t>
      </w:r>
      <w:r w:rsidR="0047422C" w:rsidRPr="00B169E0">
        <w:t xml:space="preserve"> ± 1</w:t>
      </w:r>
      <w:r w:rsidR="00C71F02" w:rsidRPr="00B169E0">
        <w:t xml:space="preserve"> weeks in employment</w:t>
      </w:r>
      <w:r w:rsidR="00F0410E" w:rsidRPr="00B169E0">
        <w:t xml:space="preserve"> and </w:t>
      </w:r>
      <w:r w:rsidR="00C14EFB" w:rsidRPr="00B169E0">
        <w:t xml:space="preserve">earned an additional </w:t>
      </w:r>
      <w:r w:rsidR="0046485C" w:rsidRPr="00B169E0">
        <w:t xml:space="preserve">net income </w:t>
      </w:r>
      <w:r w:rsidR="00123FFC" w:rsidRPr="00B169E0">
        <w:t xml:space="preserve">of $8,383 </w:t>
      </w:r>
      <w:r w:rsidR="00B03F85" w:rsidRPr="00B169E0">
        <w:rPr>
          <w:kern w:val="0"/>
          <w14:ligatures w14:val="none"/>
        </w:rPr>
        <w:t xml:space="preserve">± $929 </w:t>
      </w:r>
      <w:r w:rsidR="00123FFC" w:rsidRPr="00B169E0">
        <w:t xml:space="preserve">from all sources. </w:t>
      </w:r>
      <w:r w:rsidR="0023503E" w:rsidRPr="00B169E0">
        <w:t xml:space="preserve">These findings are </w:t>
      </w:r>
      <w:r w:rsidR="001524B1" w:rsidRPr="00B169E0">
        <w:t xml:space="preserve">supported by </w:t>
      </w:r>
      <w:r w:rsidR="00CB3F53" w:rsidRPr="00B169E0">
        <w:t>the survey of FWE employers conducted as part of the qualitative evaluation</w:t>
      </w:r>
      <w:r w:rsidR="005D0BAF" w:rsidRPr="00B169E0">
        <w:t>, which found that 59 percent of surveyed employers had retained all or most of their FWE staff a month after the final subsidy payment, and 63 percent reported that none of their FWE employees had returned to benefit a month after the conclusion of the subsidy.</w:t>
      </w:r>
    </w:p>
    <w:p w14:paraId="1F593862" w14:textId="38473D28" w:rsidR="009F4BAA" w:rsidRPr="003277B4" w:rsidRDefault="00D02D7B" w:rsidP="00F0410E">
      <w:r w:rsidRPr="00B169E0">
        <w:t xml:space="preserve">The impact of the </w:t>
      </w:r>
      <w:r w:rsidR="00DE2152" w:rsidRPr="00B169E0">
        <w:t>programme on the time spent in employment was similar across different ethnicities</w:t>
      </w:r>
      <w:r w:rsidR="00212D7D" w:rsidRPr="00B169E0">
        <w:t xml:space="preserve"> and age groups. However, the impact of time spent in employment for people not on a main benefit was significantly lower at </w:t>
      </w:r>
      <w:r w:rsidR="00D2349B" w:rsidRPr="00B169E0">
        <w:t>approximately 11</w:t>
      </w:r>
      <w:r w:rsidR="00212D7D" w:rsidRPr="00B169E0">
        <w:t xml:space="preserve"> </w:t>
      </w:r>
      <w:r w:rsidR="00D2349B" w:rsidRPr="00B169E0">
        <w:t>additional weeks, reiterating that the outcomes of the participants</w:t>
      </w:r>
      <w:r w:rsidR="00897818" w:rsidRPr="00B169E0">
        <w:t xml:space="preserve"> </w:t>
      </w:r>
      <w:r w:rsidR="004C6B1F" w:rsidRPr="00B169E0">
        <w:t xml:space="preserve">that are </w:t>
      </w:r>
      <w:r w:rsidR="00897818" w:rsidRPr="00B169E0">
        <w:t xml:space="preserve">not on a main benefit </w:t>
      </w:r>
      <w:r w:rsidR="00B43647" w:rsidRPr="00B169E0">
        <w:t>a</w:t>
      </w:r>
      <w:r w:rsidR="00B43647" w:rsidRPr="003277B4">
        <w:t>re closer to their counterfactual group when compared to the</w:t>
      </w:r>
      <w:r w:rsidR="00AC03DA" w:rsidRPr="003277B4">
        <w:t xml:space="preserve"> </w:t>
      </w:r>
      <w:r w:rsidR="004C6B1F" w:rsidRPr="003277B4">
        <w:t>other participants.</w:t>
      </w:r>
      <w:r w:rsidR="00D2349B" w:rsidRPr="003277B4">
        <w:t xml:space="preserve"> </w:t>
      </w:r>
    </w:p>
    <w:p w14:paraId="4B025E5A" w14:textId="609B2BB8" w:rsidR="0CA391A3" w:rsidRPr="00B169E0" w:rsidRDefault="00421E29" w:rsidP="1B9428DC">
      <w:r w:rsidRPr="003277B4">
        <w:t>The q</w:t>
      </w:r>
      <w:r w:rsidR="537E59F6" w:rsidRPr="003277B4">
        <w:t xml:space="preserve">uantitative </w:t>
      </w:r>
      <w:r w:rsidR="00D10C79" w:rsidRPr="003277B4">
        <w:t xml:space="preserve">impact </w:t>
      </w:r>
      <w:r w:rsidR="537E59F6" w:rsidRPr="003277B4">
        <w:t xml:space="preserve">analysis </w:t>
      </w:r>
      <w:r w:rsidRPr="003277B4">
        <w:t xml:space="preserve">of FWE </w:t>
      </w:r>
      <w:r w:rsidR="537E59F6" w:rsidRPr="003277B4">
        <w:t xml:space="preserve">showed </w:t>
      </w:r>
      <w:r w:rsidR="00A065F9" w:rsidRPr="003277B4">
        <w:t>that while the programme remained effective</w:t>
      </w:r>
      <w:r w:rsidR="2687D1E9" w:rsidRPr="003277B4">
        <w:t xml:space="preserve"> in </w:t>
      </w:r>
      <w:r w:rsidR="00847D14" w:rsidRPr="003277B4">
        <w:t xml:space="preserve">the </w:t>
      </w:r>
      <w:r w:rsidR="2687D1E9" w:rsidRPr="003277B4">
        <w:t xml:space="preserve">short-term </w:t>
      </w:r>
      <w:r w:rsidR="00B83264" w:rsidRPr="003277B4">
        <w:t>post-</w:t>
      </w:r>
      <w:r w:rsidR="1E6C39CE" w:rsidRPr="003277B4">
        <w:t>expansion</w:t>
      </w:r>
      <w:r w:rsidR="00230EE4" w:rsidRPr="003277B4">
        <w:t xml:space="preserve"> where targeted at subgroups similar to pre-</w:t>
      </w:r>
      <w:r w:rsidR="00230EE4" w:rsidRPr="003277B4">
        <w:lastRenderedPageBreak/>
        <w:t>expansion settings</w:t>
      </w:r>
      <w:r w:rsidR="00847D14" w:rsidRPr="003277B4">
        <w:t xml:space="preserve">, it did not make substantive improvements on its impact when </w:t>
      </w:r>
      <w:r w:rsidR="00230EE4" w:rsidRPr="003277B4">
        <w:t xml:space="preserve">compared </w:t>
      </w:r>
      <w:r w:rsidR="00A91F11" w:rsidRPr="003277B4">
        <w:t>to</w:t>
      </w:r>
      <w:r w:rsidR="00230EE4" w:rsidRPr="003277B4">
        <w:t xml:space="preserve"> </w:t>
      </w:r>
      <w:r w:rsidR="008D1322" w:rsidRPr="003277B4">
        <w:t>expanded set</w:t>
      </w:r>
      <w:r w:rsidR="00230EE4" w:rsidRPr="003277B4">
        <w:t xml:space="preserve"> of</w:t>
      </w:r>
      <w:r w:rsidR="00B83264" w:rsidRPr="003277B4">
        <w:t xml:space="preserve"> participants</w:t>
      </w:r>
      <w:r w:rsidR="008D1322" w:rsidRPr="003277B4">
        <w:t xml:space="preserve"> who were potentially closer to the labour market</w:t>
      </w:r>
      <w:r w:rsidR="1E6C39CE" w:rsidRPr="003277B4">
        <w:t>. This</w:t>
      </w:r>
      <w:r w:rsidR="1E6C39CE" w:rsidRPr="00B169E0">
        <w:t xml:space="preserve"> </w:t>
      </w:r>
      <w:r w:rsidR="2B7AD810" w:rsidRPr="00B169E0">
        <w:t>means that despite being an effective programme overall, the increased investment in the longer duration and higher cost</w:t>
      </w:r>
      <w:r w:rsidR="3E6901C0" w:rsidRPr="00B169E0">
        <w:t>-</w:t>
      </w:r>
      <w:r w:rsidR="2B7AD810" w:rsidRPr="00B169E0">
        <w:t>per</w:t>
      </w:r>
      <w:r w:rsidR="0E9084FA" w:rsidRPr="00B169E0">
        <w:t>-</w:t>
      </w:r>
      <w:r w:rsidR="2B7AD810" w:rsidRPr="00B169E0">
        <w:t xml:space="preserve">participant </w:t>
      </w:r>
      <w:r w:rsidR="001A40DB" w:rsidRPr="00B169E0">
        <w:t xml:space="preserve">did not improve </w:t>
      </w:r>
      <w:r w:rsidR="008E158F" w:rsidRPr="00B169E0">
        <w:t>the subsidy’s</w:t>
      </w:r>
      <w:r w:rsidR="001A40DB" w:rsidRPr="00B169E0">
        <w:t xml:space="preserve"> effectiveness. </w:t>
      </w:r>
      <w:r w:rsidR="008E158F" w:rsidRPr="00B169E0">
        <w:t>Instead</w:t>
      </w:r>
      <w:r w:rsidR="00E4670B" w:rsidRPr="00B169E0">
        <w:t>,</w:t>
      </w:r>
      <w:r w:rsidR="001A40DB" w:rsidRPr="00B169E0">
        <w:t xml:space="preserve"> the changes in</w:t>
      </w:r>
      <w:r w:rsidR="001630B7" w:rsidRPr="00B169E0">
        <w:t>troduced</w:t>
      </w:r>
      <w:r w:rsidR="001A40DB" w:rsidRPr="00B169E0">
        <w:t xml:space="preserve"> in 202</w:t>
      </w:r>
      <w:r w:rsidR="001630B7" w:rsidRPr="00B169E0">
        <w:t>1</w:t>
      </w:r>
      <w:r w:rsidR="001A40DB" w:rsidRPr="00B169E0">
        <w:t xml:space="preserve"> </w:t>
      </w:r>
      <w:r w:rsidR="2B7AD810" w:rsidRPr="00B169E0">
        <w:t xml:space="preserve">may </w:t>
      </w:r>
      <w:r w:rsidR="7175B1C0" w:rsidRPr="00B169E0">
        <w:t xml:space="preserve">have made </w:t>
      </w:r>
      <w:r w:rsidR="001630B7" w:rsidRPr="00B169E0">
        <w:t>FWE</w:t>
      </w:r>
      <w:r w:rsidR="2B7AD810" w:rsidRPr="00B169E0">
        <w:t xml:space="preserve"> less cost-effective than it was during the pre-expansion period.</w:t>
      </w:r>
      <w:r w:rsidR="00F03CF2" w:rsidRPr="00B169E0">
        <w:t xml:space="preserve"> </w:t>
      </w:r>
    </w:p>
    <w:p w14:paraId="2B0573CE" w14:textId="13AF3036" w:rsidR="005706D7" w:rsidRPr="00B169E0" w:rsidRDefault="005706D7" w:rsidP="1B9428DC">
      <w:r w:rsidRPr="00B169E0">
        <w:t>These findings imply that the broader targeting utilised during the expansion did not increase the effectiveness of the programme.</w:t>
      </w:r>
      <w:r w:rsidR="005877AE" w:rsidRPr="00B169E0">
        <w:t xml:space="preserve"> </w:t>
      </w:r>
      <w:r w:rsidR="003E0F54" w:rsidRPr="00B169E0">
        <w:t>The expanded e</w:t>
      </w:r>
      <w:r w:rsidR="00193F80" w:rsidRPr="00B169E0">
        <w:t xml:space="preserve">ligibility criteria </w:t>
      </w:r>
      <w:r w:rsidR="003E0F54" w:rsidRPr="00B169E0">
        <w:t xml:space="preserve">increased participation from participants who </w:t>
      </w:r>
      <w:r w:rsidR="00193F80" w:rsidRPr="00B169E0">
        <w:t>were closer to the labour market with</w:t>
      </w:r>
      <w:r w:rsidR="003E0F54" w:rsidRPr="00B169E0">
        <w:t xml:space="preserve"> fewer barriers to employment</w:t>
      </w:r>
      <w:r w:rsidRPr="00B169E0">
        <w:t>.</w:t>
      </w:r>
      <w:r w:rsidR="005877AE" w:rsidRPr="00B169E0">
        <w:t xml:space="preserve"> The outcomes of these participants did not s</w:t>
      </w:r>
      <w:r w:rsidRPr="00B169E0">
        <w:t xml:space="preserve">ignificantly </w:t>
      </w:r>
      <w:r w:rsidR="005877AE" w:rsidRPr="00B169E0">
        <w:t>differ from</w:t>
      </w:r>
      <w:r w:rsidRPr="00B169E0">
        <w:t xml:space="preserve"> non-participants with similar individual characteristics</w:t>
      </w:r>
      <w:r w:rsidR="008D1322">
        <w:t>,</w:t>
      </w:r>
      <w:r w:rsidR="00980F9A" w:rsidRPr="00B169E0">
        <w:t xml:space="preserve"> which resulted in</w:t>
      </w:r>
      <w:r w:rsidR="006374EC" w:rsidRPr="00B169E0">
        <w:t xml:space="preserve"> the impact of the programme on their outcomes </w:t>
      </w:r>
      <w:r w:rsidR="00980F9A" w:rsidRPr="00B169E0">
        <w:t>being</w:t>
      </w:r>
      <w:r w:rsidR="006374EC" w:rsidRPr="00B169E0">
        <w:t xml:space="preserve"> significantly lower than the impact on other participants</w:t>
      </w:r>
      <w:r w:rsidRPr="00B169E0">
        <w:t>.</w:t>
      </w:r>
      <w:r w:rsidR="00001776" w:rsidRPr="00B169E0">
        <w:t xml:space="preserve"> </w:t>
      </w:r>
    </w:p>
    <w:p w14:paraId="4A58D160" w14:textId="44B2502E" w:rsidR="00AC7D71" w:rsidRPr="00B169E0" w:rsidRDefault="005706D7" w:rsidP="766DC81A">
      <w:r w:rsidRPr="00B169E0">
        <w:rPr>
          <w:b/>
          <w:bCs/>
        </w:rPr>
        <w:t>The expansion of Flexi-wage Self Employment increased time spent in employment and net income, but the rate of sustained self-employment was low.</w:t>
      </w:r>
    </w:p>
    <w:p w14:paraId="1563CD4E" w14:textId="33BE197A" w:rsidR="00AC7D71" w:rsidRPr="00B169E0" w:rsidRDefault="00F03CF2" w:rsidP="766DC81A">
      <w:r w:rsidRPr="00B169E0">
        <w:t>Similar</w:t>
      </w:r>
      <w:r w:rsidR="00AC7D71" w:rsidRPr="00B169E0">
        <w:t xml:space="preserve"> to FWE,</w:t>
      </w:r>
      <w:r w:rsidRPr="00B169E0">
        <w:t xml:space="preserve"> t</w:t>
      </w:r>
      <w:r w:rsidR="001A571B" w:rsidRPr="00B169E0">
        <w:t>he impact</w:t>
      </w:r>
      <w:r w:rsidR="6C64DE10" w:rsidRPr="00B169E0" w:rsidDel="00AC7D71">
        <w:t xml:space="preserve"> </w:t>
      </w:r>
      <w:r w:rsidR="00AC7D71" w:rsidRPr="00B169E0">
        <w:t>analysis</w:t>
      </w:r>
      <w:r w:rsidR="6C64DE10" w:rsidRPr="00B169E0">
        <w:t xml:space="preserve"> </w:t>
      </w:r>
      <w:r w:rsidR="00203820" w:rsidRPr="00B169E0">
        <w:t>of</w:t>
      </w:r>
      <w:r w:rsidR="00DE3B81" w:rsidRPr="00B169E0">
        <w:t xml:space="preserve"> </w:t>
      </w:r>
      <w:r w:rsidR="001630B7" w:rsidRPr="00B169E0">
        <w:t>Flexi-wage</w:t>
      </w:r>
      <w:r w:rsidR="00982A50" w:rsidRPr="00B169E0">
        <w:t xml:space="preserve"> Self Employment (</w:t>
      </w:r>
      <w:r w:rsidR="00DE3B81" w:rsidRPr="00B169E0">
        <w:t>FWSE</w:t>
      </w:r>
      <w:r w:rsidR="00982A50" w:rsidRPr="00B169E0">
        <w:t>)</w:t>
      </w:r>
      <w:r w:rsidR="00201498" w:rsidRPr="00B169E0">
        <w:t xml:space="preserve"> pre-expansion</w:t>
      </w:r>
      <w:r w:rsidR="00DE3B81" w:rsidRPr="00B169E0">
        <w:t xml:space="preserve"> </w:t>
      </w:r>
      <w:r w:rsidR="6C64DE10" w:rsidRPr="00B169E0">
        <w:t>showed that</w:t>
      </w:r>
      <w:r w:rsidR="006E60DF" w:rsidRPr="00B169E0">
        <w:t xml:space="preserve"> for participants who started between 2013 and 2016,</w:t>
      </w:r>
      <w:r w:rsidR="19408043" w:rsidRPr="00B169E0">
        <w:t xml:space="preserve"> </w:t>
      </w:r>
      <w:r w:rsidR="00CD0546" w:rsidRPr="00B169E0">
        <w:t xml:space="preserve">the programme was effective in increasing time spent in self-employment (an additional 50.0 ±8.10 weeks), any employment at all (an additional 26.0 ± 11.0 weeks) and income (an additional $13,042 ± $12,180 in total) </w:t>
      </w:r>
      <w:r w:rsidR="0072020A" w:rsidRPr="00B169E0">
        <w:t xml:space="preserve">over </w:t>
      </w:r>
      <w:r w:rsidR="003E63C9" w:rsidRPr="00B169E0">
        <w:t>a</w:t>
      </w:r>
      <w:r w:rsidR="0072020A" w:rsidRPr="00B169E0">
        <w:t xml:space="preserve"> </w:t>
      </w:r>
      <w:r w:rsidR="00CD0546" w:rsidRPr="00B169E0">
        <w:t>four-year</w:t>
      </w:r>
      <w:r w:rsidR="003E63C9" w:rsidRPr="00B169E0">
        <w:t xml:space="preserve"> period</w:t>
      </w:r>
      <w:r w:rsidR="000B47BF" w:rsidRPr="00B169E0">
        <w:t xml:space="preserve"> after starting </w:t>
      </w:r>
      <w:r w:rsidR="00AC7D71" w:rsidRPr="00B169E0">
        <w:t>the programme</w:t>
      </w:r>
      <w:r w:rsidR="644945F5" w:rsidRPr="00B169E0">
        <w:t>.</w:t>
      </w:r>
      <w:r w:rsidR="00D05771" w:rsidRPr="00B169E0">
        <w:t xml:space="preserve"> </w:t>
      </w:r>
    </w:p>
    <w:p w14:paraId="7478C5E2" w14:textId="01E564E9" w:rsidR="00D1179F" w:rsidRPr="00B169E0" w:rsidRDefault="002109FA" w:rsidP="766DC81A">
      <w:r w:rsidRPr="00B169E0">
        <w:t>The impact analysis for the expansion period (2021 – 2024) cannot yet evaluate for impact after four year</w:t>
      </w:r>
      <w:r w:rsidR="000A2374" w:rsidRPr="00B169E0">
        <w:t>s</w:t>
      </w:r>
      <w:r w:rsidRPr="00B169E0">
        <w:t xml:space="preserve"> of starting the programme</w:t>
      </w:r>
      <w:r w:rsidR="00E60796" w:rsidRPr="00B169E0">
        <w:t xml:space="preserve"> but the analysis shows that the short-term outcome trends were similar for pre- and post-expansion participants</w:t>
      </w:r>
      <w:r w:rsidRPr="00B169E0">
        <w:t>.</w:t>
      </w:r>
      <w:r w:rsidR="00176A51" w:rsidRPr="00B169E0">
        <w:rPr>
          <w:rStyle w:val="FootnoteReference"/>
        </w:rPr>
        <w:footnoteReference w:id="17"/>
      </w:r>
      <w:r w:rsidRPr="00B169E0">
        <w:t xml:space="preserve"> </w:t>
      </w:r>
      <w:r w:rsidR="00AD4BEF" w:rsidRPr="00B169E0">
        <w:t>Half a</w:t>
      </w:r>
      <w:r w:rsidRPr="00B169E0">
        <w:t xml:space="preserve"> year after starting the programme the post-expansion FWSE participants</w:t>
      </w:r>
      <w:r w:rsidR="00D1179F" w:rsidRPr="00B169E0">
        <w:t>:</w:t>
      </w:r>
    </w:p>
    <w:p w14:paraId="259CDBB7" w14:textId="27532ED3" w:rsidR="00621126" w:rsidRPr="00B169E0" w:rsidRDefault="00AC7D71" w:rsidP="00D1179F">
      <w:pPr>
        <w:pStyle w:val="ListParagraph"/>
        <w:numPr>
          <w:ilvl w:val="0"/>
          <w:numId w:val="39"/>
        </w:numPr>
      </w:pPr>
      <w:r w:rsidRPr="00B169E0">
        <w:t>S</w:t>
      </w:r>
      <w:r w:rsidR="00621126" w:rsidRPr="00B169E0">
        <w:t xml:space="preserve">pent an </w:t>
      </w:r>
      <w:r w:rsidR="002109FA" w:rsidRPr="00B169E0">
        <w:t>additional</w:t>
      </w:r>
      <w:r w:rsidR="00864AB6" w:rsidRPr="00B169E0">
        <w:t xml:space="preserve"> 8.70 ± 1 weeks in self-employment or business partnership</w:t>
      </w:r>
      <w:r w:rsidRPr="00B169E0">
        <w:t>.</w:t>
      </w:r>
    </w:p>
    <w:p w14:paraId="7B69BD38" w14:textId="6C484396" w:rsidR="00621126" w:rsidRPr="00B169E0" w:rsidRDefault="00AC7D71" w:rsidP="00D1179F">
      <w:pPr>
        <w:pStyle w:val="ListParagraph"/>
        <w:numPr>
          <w:ilvl w:val="0"/>
          <w:numId w:val="39"/>
        </w:numPr>
      </w:pPr>
      <w:r w:rsidRPr="00B169E0">
        <w:t>S</w:t>
      </w:r>
      <w:r w:rsidR="00621126" w:rsidRPr="00B169E0">
        <w:t>pent an additional</w:t>
      </w:r>
      <w:r w:rsidR="002109FA" w:rsidRPr="00B169E0">
        <w:t xml:space="preserve"> </w:t>
      </w:r>
      <w:r w:rsidR="00865221" w:rsidRPr="00B169E0">
        <w:t xml:space="preserve">6 </w:t>
      </w:r>
      <w:r w:rsidR="00333882" w:rsidRPr="00B169E0">
        <w:t>± 1.30</w:t>
      </w:r>
      <w:r w:rsidR="002109FA" w:rsidRPr="00B169E0">
        <w:t xml:space="preserve"> weeks in </w:t>
      </w:r>
      <w:r w:rsidR="00333882" w:rsidRPr="00B169E0">
        <w:t xml:space="preserve">any </w:t>
      </w:r>
      <w:r w:rsidR="002109FA" w:rsidRPr="00B169E0">
        <w:t>employment</w:t>
      </w:r>
      <w:r w:rsidRPr="00B169E0">
        <w:t>.</w:t>
      </w:r>
    </w:p>
    <w:p w14:paraId="13A14B5D" w14:textId="2B55C568" w:rsidR="00A84DE5" w:rsidRPr="00B169E0" w:rsidRDefault="00AC7D71" w:rsidP="00D1179F">
      <w:pPr>
        <w:pStyle w:val="ListParagraph"/>
        <w:numPr>
          <w:ilvl w:val="0"/>
          <w:numId w:val="39"/>
        </w:numPr>
      </w:pPr>
      <w:r w:rsidRPr="00B169E0">
        <w:t>E</w:t>
      </w:r>
      <w:r w:rsidR="002109FA" w:rsidRPr="00B169E0">
        <w:t>arned an additional net income of $</w:t>
      </w:r>
      <w:r w:rsidR="001A46C1" w:rsidRPr="00B169E0">
        <w:t xml:space="preserve">24,225 ± </w:t>
      </w:r>
      <w:r w:rsidR="00A84DE5" w:rsidRPr="00B169E0">
        <w:t>$2,095</w:t>
      </w:r>
      <w:r w:rsidR="002109FA" w:rsidRPr="00B169E0">
        <w:t xml:space="preserve"> from all sources. </w:t>
      </w:r>
    </w:p>
    <w:p w14:paraId="17BE193E" w14:textId="148300A0" w:rsidR="7038A42B" w:rsidRPr="00B169E0" w:rsidRDefault="00AC7D71" w:rsidP="00A84DE5">
      <w:r w:rsidRPr="00B169E0">
        <w:t>However, t</w:t>
      </w:r>
      <w:r w:rsidR="00A84DE5" w:rsidRPr="00B169E0">
        <w:t>he</w:t>
      </w:r>
      <w:r w:rsidR="00B0193D" w:rsidRPr="00B169E0">
        <w:t xml:space="preserve"> high impact on income </w:t>
      </w:r>
      <w:r w:rsidR="00982A50" w:rsidRPr="00B169E0">
        <w:t xml:space="preserve">was </w:t>
      </w:r>
      <w:r w:rsidR="00B0193D" w:rsidRPr="00B169E0">
        <w:t xml:space="preserve">largely attributable to the payments participants received, and findings suggest that participants’ income from employment was lower than the comparison group. </w:t>
      </w:r>
      <w:r w:rsidR="00D05771" w:rsidRPr="00B169E0">
        <w:t>The hi</w:t>
      </w:r>
      <w:r w:rsidR="00CD0546" w:rsidRPr="00B169E0">
        <w:t>gh</w:t>
      </w:r>
      <w:r w:rsidR="00D05771" w:rsidRPr="00B169E0">
        <w:t xml:space="preserve"> variance</w:t>
      </w:r>
      <w:r w:rsidR="00CD0546" w:rsidRPr="00B169E0">
        <w:t xml:space="preserve"> in income</w:t>
      </w:r>
      <w:r w:rsidR="00D05771" w:rsidRPr="00B169E0">
        <w:t xml:space="preserve"> </w:t>
      </w:r>
      <w:r w:rsidR="00982A50" w:rsidRPr="00B169E0">
        <w:t>(</w:t>
      </w:r>
      <w:r w:rsidR="00031DF3" w:rsidRPr="00B169E0">
        <w:t>e.g., ± $12,180)</w:t>
      </w:r>
      <w:r w:rsidR="00D05771" w:rsidRPr="00B169E0">
        <w:t xml:space="preserve"> </w:t>
      </w:r>
      <w:r w:rsidR="00A97B7E" w:rsidRPr="00B169E0">
        <w:t>indicates</w:t>
      </w:r>
      <w:r w:rsidR="00C30301" w:rsidRPr="00B169E0">
        <w:t xml:space="preserve"> that </w:t>
      </w:r>
      <w:r w:rsidR="00C146DC" w:rsidRPr="00B169E0">
        <w:t>very few FWSE participants earned an income from their business, and that the rate of sustained employment was low.</w:t>
      </w:r>
    </w:p>
    <w:p w14:paraId="574D5237" w14:textId="51CCAB66" w:rsidR="00075338" w:rsidRPr="00B169E0" w:rsidRDefault="00DE43F9" w:rsidP="005A4494">
      <w:r w:rsidRPr="00B169E0">
        <w:t>Further</w:t>
      </w:r>
      <w:r w:rsidR="002E1AFE" w:rsidRPr="00B169E0">
        <w:t xml:space="preserve"> analysis</w:t>
      </w:r>
      <w:r w:rsidR="711B2882" w:rsidRPr="00B169E0" w:rsidDel="000A2374">
        <w:t xml:space="preserve"> </w:t>
      </w:r>
      <w:r w:rsidR="000A2374" w:rsidRPr="00B169E0">
        <w:t xml:space="preserve">indicated </w:t>
      </w:r>
      <w:r w:rsidR="2B7310E7" w:rsidRPr="00B169E0">
        <w:t xml:space="preserve">that </w:t>
      </w:r>
      <w:r w:rsidR="162C6BE5" w:rsidRPr="00B169E0">
        <w:t xml:space="preserve">the </w:t>
      </w:r>
      <w:r w:rsidR="7879DFE1" w:rsidRPr="00B169E0">
        <w:t>e</w:t>
      </w:r>
      <w:r w:rsidR="162C6BE5" w:rsidRPr="00B169E0">
        <w:t xml:space="preserve">xpansion </w:t>
      </w:r>
      <w:r w:rsidR="00031DF3" w:rsidRPr="00B169E0">
        <w:t>of FWSE</w:t>
      </w:r>
      <w:r w:rsidR="162C6BE5" w:rsidRPr="00B169E0">
        <w:t xml:space="preserve"> had not achieved higher rates of self-employment over the short term, which </w:t>
      </w:r>
      <w:r w:rsidR="6E3F22D6" w:rsidRPr="00B169E0">
        <w:t xml:space="preserve">echoes </w:t>
      </w:r>
      <w:r w:rsidR="06A1A475" w:rsidRPr="00B169E0">
        <w:t xml:space="preserve">outcomes </w:t>
      </w:r>
      <w:r w:rsidR="6E3F22D6" w:rsidRPr="00B169E0">
        <w:t xml:space="preserve">of previous cohorts. For example, </w:t>
      </w:r>
      <w:r w:rsidR="215C3C78" w:rsidRPr="00B169E0">
        <w:t>o</w:t>
      </w:r>
      <w:r w:rsidR="3218EF40" w:rsidRPr="00B169E0">
        <w:t>nly one</w:t>
      </w:r>
      <w:r w:rsidR="3E07C50B" w:rsidRPr="00B169E0">
        <w:t>-</w:t>
      </w:r>
      <w:r w:rsidR="3218EF40" w:rsidRPr="00B169E0">
        <w:t>third (</w:t>
      </w:r>
      <w:r w:rsidR="00855D2A" w:rsidRPr="00B169E0">
        <w:t>33</w:t>
      </w:r>
      <w:r w:rsidR="459313EC" w:rsidRPr="00B169E0">
        <w:t xml:space="preserve"> </w:t>
      </w:r>
      <w:r w:rsidR="167CCC47" w:rsidRPr="00B169E0">
        <w:t>±</w:t>
      </w:r>
      <w:r w:rsidR="006416BB" w:rsidRPr="00B169E0">
        <w:t xml:space="preserve"> </w:t>
      </w:r>
      <w:r w:rsidR="167CCC47" w:rsidRPr="00B169E0">
        <w:t>4.0</w:t>
      </w:r>
      <w:r w:rsidR="446281BA" w:rsidRPr="00B169E0">
        <w:t xml:space="preserve"> </w:t>
      </w:r>
      <w:r w:rsidR="459313EC" w:rsidRPr="00B169E0">
        <w:t>percent</w:t>
      </w:r>
      <w:r w:rsidR="3218EF40" w:rsidRPr="00B169E0">
        <w:t xml:space="preserve">) of </w:t>
      </w:r>
      <w:r w:rsidR="0908DF3B" w:rsidRPr="00B169E0">
        <w:t xml:space="preserve">2013-2016 </w:t>
      </w:r>
      <w:r w:rsidR="3218EF40" w:rsidRPr="00B169E0">
        <w:t>participants were</w:t>
      </w:r>
      <w:r w:rsidR="1379EB12" w:rsidRPr="00B169E0">
        <w:t xml:space="preserve"> still</w:t>
      </w:r>
      <w:r w:rsidR="3218EF40" w:rsidRPr="00B169E0">
        <w:t xml:space="preserve"> in self-employment at one year after starting FWSE.</w:t>
      </w:r>
      <w:r w:rsidR="7E0BA171" w:rsidRPr="00B169E0">
        <w:t xml:space="preserve"> This proportion fell to one-fifth (</w:t>
      </w:r>
      <w:r w:rsidR="00855D2A" w:rsidRPr="00B169E0">
        <w:t xml:space="preserve">20 </w:t>
      </w:r>
      <w:r w:rsidR="7A12837B" w:rsidRPr="00B169E0">
        <w:t xml:space="preserve">±3.0 </w:t>
      </w:r>
      <w:r w:rsidR="00855D2A" w:rsidRPr="00B169E0">
        <w:t>percent</w:t>
      </w:r>
      <w:r w:rsidR="7E0BA171" w:rsidRPr="00B169E0">
        <w:t>) after six years.</w:t>
      </w:r>
      <w:r w:rsidR="2B7310E7" w:rsidRPr="00B169E0">
        <w:t xml:space="preserve"> </w:t>
      </w:r>
      <w:r w:rsidR="007E368A" w:rsidRPr="00B169E0">
        <w:t xml:space="preserve">The trend was similar when looking at more recent participants, </w:t>
      </w:r>
      <w:r w:rsidR="003A2198" w:rsidRPr="00B169E0">
        <w:t>w</w:t>
      </w:r>
      <w:r w:rsidR="00E55C67" w:rsidRPr="00B169E0">
        <w:t xml:space="preserve">ith no evidence to date showing that participants who started during the </w:t>
      </w:r>
      <w:r w:rsidR="00F652BB" w:rsidRPr="00B169E0">
        <w:t>e</w:t>
      </w:r>
      <w:r w:rsidR="00E55C67" w:rsidRPr="00B169E0">
        <w:t>xpansion phase were</w:t>
      </w:r>
      <w:r w:rsidR="006958DF" w:rsidRPr="00B169E0">
        <w:t xml:space="preserve"> more</w:t>
      </w:r>
      <w:r w:rsidR="00E55C67" w:rsidRPr="00B169E0">
        <w:t xml:space="preserve"> likely to be</w:t>
      </w:r>
      <w:r w:rsidR="000A2374" w:rsidRPr="00B169E0">
        <w:t xml:space="preserve"> in</w:t>
      </w:r>
      <w:r w:rsidR="00E55C67" w:rsidRPr="00B169E0">
        <w:t xml:space="preserve"> self-employment </w:t>
      </w:r>
      <w:r w:rsidR="006803F9" w:rsidRPr="00B169E0">
        <w:t>t</w:t>
      </w:r>
      <w:r w:rsidR="00E55C67" w:rsidRPr="00B169E0">
        <w:t>han those who started before 2020</w:t>
      </w:r>
      <w:r w:rsidR="003A2198" w:rsidRPr="00B169E0">
        <w:t>.</w:t>
      </w:r>
    </w:p>
    <w:p w14:paraId="08C42B50" w14:textId="77777777" w:rsidR="00DB616E" w:rsidRPr="00B169E0" w:rsidRDefault="00DB616E" w:rsidP="00DB616E">
      <w:r w:rsidRPr="00B169E0">
        <w:rPr>
          <w:b/>
        </w:rPr>
        <w:lastRenderedPageBreak/>
        <w:t>Findings suggest that programmes like FWSE are not well-suited for people who face multiple challenges in the labour market.</w:t>
      </w:r>
    </w:p>
    <w:p w14:paraId="68BE6112" w14:textId="614A9B19" w:rsidR="00DB616E" w:rsidRPr="00B169E0" w:rsidRDefault="00DB616E" w:rsidP="00DB616E">
      <w:r w:rsidRPr="00B169E0">
        <w:t xml:space="preserve">The qualitative evaluation found that pre-existing characteristics required to successfully run your business </w:t>
      </w:r>
      <w:r w:rsidR="00213EBA">
        <w:t>do not</w:t>
      </w:r>
      <w:r w:rsidR="00213EBA" w:rsidRPr="00B169E0">
        <w:t xml:space="preserve"> </w:t>
      </w:r>
      <w:r w:rsidRPr="00B169E0">
        <w:t xml:space="preserve">often overlap with the characteristics of the people eligible to participate in FWSE. Instead, the participants who were able to successfully sustain their business beyond the subsidy were most likely to have fewer challenges in the labour market, relevant work experience (including business management and strong networks) and were less likely to be at risk of long-term benefit receipt.   </w:t>
      </w:r>
    </w:p>
    <w:p w14:paraId="6A9ED48A" w14:textId="77777777" w:rsidR="00DB616E" w:rsidRPr="00B169E0" w:rsidRDefault="00DB616E" w:rsidP="00DB616E">
      <w:r w:rsidRPr="00B169E0">
        <w:t>It is worth acknowledging that self-employment is a difficult employment path. International and national evidence shows that most start-up businesses fail within the first year, and require significant time, energy, and often financial investment from entrepreneurs before they are profitable. Emphasizing that business closure is not solely a reflection of a business owner’s abilities, but rather a culmination of factors within and outside of their control. Further, international reviews of the programmes which support unemployed people to start their own businesses have shown that these programmes work for a specific group of job seekers, mainly those who are better educated and older. However, as stakeholders suggested, the experience of business failure can be internalised, and have wide reaching impacts on people’s confidence and belief in their ability to succeed.</w:t>
      </w:r>
    </w:p>
    <w:p w14:paraId="6A4CACA3" w14:textId="77777777" w:rsidR="00DB616E" w:rsidRPr="00B169E0" w:rsidRDefault="00DB616E" w:rsidP="00DB616E">
      <w:r w:rsidRPr="00B169E0">
        <w:t>Additionally, FWSE is a complex product that has many dependencies, such as:</w:t>
      </w:r>
    </w:p>
    <w:p w14:paraId="1A87E8BF" w14:textId="77777777" w:rsidR="00DB616E" w:rsidRPr="00B169E0" w:rsidRDefault="00DB616E" w:rsidP="00DB616E">
      <w:pPr>
        <w:pStyle w:val="ListParagraph"/>
        <w:numPr>
          <w:ilvl w:val="0"/>
          <w:numId w:val="35"/>
        </w:numPr>
      </w:pPr>
      <w:r w:rsidRPr="00B169E0">
        <w:t xml:space="preserve">the kind of support received, </w:t>
      </w:r>
    </w:p>
    <w:p w14:paraId="6AF8A0B4" w14:textId="77777777" w:rsidR="00DB616E" w:rsidRPr="00B169E0" w:rsidRDefault="00DB616E" w:rsidP="00DB616E">
      <w:pPr>
        <w:pStyle w:val="ListParagraph"/>
        <w:numPr>
          <w:ilvl w:val="0"/>
          <w:numId w:val="35"/>
        </w:numPr>
      </w:pPr>
      <w:r w:rsidRPr="00B169E0">
        <w:t xml:space="preserve">whether business plans accounted for all potential liabilities, </w:t>
      </w:r>
    </w:p>
    <w:p w14:paraId="5F3A17DE" w14:textId="77777777" w:rsidR="00DB616E" w:rsidRPr="00B169E0" w:rsidRDefault="00DB616E" w:rsidP="00DB616E">
      <w:pPr>
        <w:pStyle w:val="ListParagraph"/>
        <w:numPr>
          <w:ilvl w:val="0"/>
          <w:numId w:val="35"/>
        </w:numPr>
      </w:pPr>
      <w:r w:rsidRPr="00B169E0">
        <w:t>whether all obligations (e.g., tax at the end of the year) were communicated, and</w:t>
      </w:r>
    </w:p>
    <w:p w14:paraId="52B290DD" w14:textId="77777777" w:rsidR="00DB616E" w:rsidRPr="00B169E0" w:rsidRDefault="00DB616E" w:rsidP="00DB616E">
      <w:pPr>
        <w:pStyle w:val="ListParagraph"/>
        <w:numPr>
          <w:ilvl w:val="0"/>
          <w:numId w:val="35"/>
        </w:numPr>
      </w:pPr>
      <w:r w:rsidRPr="00B169E0">
        <w:t>whether coaching was feasible and accessible through BTAG and the quality of mentorship received.</w:t>
      </w:r>
    </w:p>
    <w:p w14:paraId="276C59BC" w14:textId="77777777" w:rsidR="00DB616E" w:rsidRPr="00B169E0" w:rsidRDefault="00DB616E" w:rsidP="00DB616E">
      <w:pPr>
        <w:rPr>
          <w:sz w:val="28"/>
          <w:szCs w:val="28"/>
        </w:rPr>
      </w:pPr>
      <w:r w:rsidRPr="00B169E0">
        <w:t>Combined, these dependencies (alongside real-world factors) affect FWSE participants’ ability to sustain their business beyond the programme duration. The success or failure of participants’ businesses is likely to have significant impact on their mental and emotional wellbeing in addition to potential impacts on their skills, resources, and employability. For participants that most closely match the eligibility of the service, failure of a business can result in potentially worse outcomes across multiple domains.</w:t>
      </w:r>
    </w:p>
    <w:p w14:paraId="747B66AC" w14:textId="4AFB0838" w:rsidR="005A4494" w:rsidRPr="00B169E0" w:rsidRDefault="00DB616E" w:rsidP="005A4494">
      <w:r w:rsidRPr="00B169E0">
        <w:t>Overall, these findings support stakeholder concerns that programmes such as FWSE are not well-suited for people who face multiple challenges in the labour market and are more at risk of long-term benefit receipt.</w:t>
      </w:r>
    </w:p>
    <w:p w14:paraId="0EDCC60A" w14:textId="3EC955BE" w:rsidR="00131D63" w:rsidRPr="00D6360C" w:rsidRDefault="005877AE" w:rsidP="005A4494">
      <w:pPr>
        <w:pStyle w:val="Heading2"/>
        <w:rPr>
          <w:color w:val="1F497D" w:themeColor="text2"/>
        </w:rPr>
      </w:pPr>
      <w:bookmarkStart w:id="37" w:name="_Toc177992579"/>
      <w:bookmarkStart w:id="38" w:name="_Toc177992685"/>
      <w:r w:rsidRPr="00D6360C">
        <w:rPr>
          <w:color w:val="1F497D" w:themeColor="text2"/>
        </w:rPr>
        <w:t xml:space="preserve">Challenges with </w:t>
      </w:r>
      <w:r w:rsidR="00F4137D" w:rsidRPr="00D6360C">
        <w:rPr>
          <w:color w:val="1F497D" w:themeColor="text2"/>
        </w:rPr>
        <w:t>Implementation</w:t>
      </w:r>
      <w:bookmarkEnd w:id="37"/>
      <w:bookmarkEnd w:id="38"/>
    </w:p>
    <w:p w14:paraId="5E155E3A" w14:textId="0957F849" w:rsidR="00643BC3" w:rsidRPr="00B169E0" w:rsidRDefault="002B2AD5" w:rsidP="0029643F">
      <w:r w:rsidRPr="00B169E0">
        <w:t>The q</w:t>
      </w:r>
      <w:r w:rsidR="0029643F" w:rsidRPr="00B169E0">
        <w:t xml:space="preserve">ualitative evaluation identified challenges associated with the </w:t>
      </w:r>
      <w:r w:rsidR="0029643F" w:rsidRPr="00B169E0" w:rsidDel="00621E1B">
        <w:t xml:space="preserve">scaling up </w:t>
      </w:r>
      <w:r w:rsidR="0029643F" w:rsidRPr="00B169E0">
        <w:t xml:space="preserve">of </w:t>
      </w:r>
      <w:r w:rsidR="00F4137D" w:rsidRPr="00B169E0">
        <w:t xml:space="preserve">the Flexi-wage </w:t>
      </w:r>
      <w:r w:rsidR="00643BC3" w:rsidRPr="00B169E0">
        <w:t>s</w:t>
      </w:r>
      <w:r w:rsidR="00F4137D" w:rsidRPr="00B169E0">
        <w:t xml:space="preserve">ubsidy (FWE) </w:t>
      </w:r>
      <w:r w:rsidR="0029643F" w:rsidRPr="00B169E0">
        <w:t xml:space="preserve">and </w:t>
      </w:r>
      <w:r w:rsidR="00643BC3" w:rsidRPr="00B169E0">
        <w:t>Flexi-wage Self Employment (</w:t>
      </w:r>
      <w:r w:rsidR="0029643F" w:rsidRPr="00B169E0">
        <w:t>FWSE</w:t>
      </w:r>
      <w:r w:rsidR="00643BC3" w:rsidRPr="00B169E0">
        <w:t>)</w:t>
      </w:r>
      <w:r w:rsidR="00660900" w:rsidRPr="00B169E0">
        <w:t>, which may have affected the overall impact of the expansion</w:t>
      </w:r>
      <w:r w:rsidR="0029643F" w:rsidRPr="00B169E0">
        <w:t xml:space="preserve">. </w:t>
      </w:r>
    </w:p>
    <w:p w14:paraId="14AD34F9" w14:textId="6CB26DC2" w:rsidR="00643BC3" w:rsidRPr="00B169E0" w:rsidRDefault="0029643F" w:rsidP="0029643F">
      <w:r w:rsidRPr="00B169E0">
        <w:t xml:space="preserve">The detailed design for </w:t>
      </w:r>
      <w:r w:rsidR="00975134" w:rsidRPr="00B169E0">
        <w:t>the expansion</w:t>
      </w:r>
      <w:r w:rsidRPr="00B169E0">
        <w:t xml:space="preserve"> was signed off in January 2021, </w:t>
      </w:r>
      <w:r w:rsidR="000D7184" w:rsidRPr="00B169E0">
        <w:t>just one</w:t>
      </w:r>
      <w:r w:rsidR="00F0345C" w:rsidRPr="00B169E0">
        <w:t xml:space="preserve"> </w:t>
      </w:r>
      <w:r w:rsidRPr="00B169E0">
        <w:t>month before it was launched in February 2021. This</w:t>
      </w:r>
      <w:r w:rsidR="00011E66" w:rsidRPr="00B169E0">
        <w:t xml:space="preserve"> rapid implementation was a product of the Government’s desire to respond to an anticipated economic downturn associated with the COVID-19 pandemic. However, the rapid response also</w:t>
      </w:r>
      <w:r w:rsidRPr="00B169E0">
        <w:t xml:space="preserve"> drastically reduced the time available for </w:t>
      </w:r>
      <w:r w:rsidR="000D7184" w:rsidRPr="00B169E0">
        <w:t xml:space="preserve">the </w:t>
      </w:r>
      <w:r w:rsidRPr="00B169E0">
        <w:t xml:space="preserve">communication of targets, testing and refining of processes, and </w:t>
      </w:r>
      <w:r w:rsidRPr="00B169E0">
        <w:lastRenderedPageBreak/>
        <w:t xml:space="preserve">development of implementation strategies at a regional level, and meant that there was no time to allow such fundamental changes to ‘settle in’. </w:t>
      </w:r>
    </w:p>
    <w:p w14:paraId="04EE19ED" w14:textId="7FBA6B4D" w:rsidR="00075338" w:rsidRPr="00B169E0" w:rsidRDefault="0029643F" w:rsidP="0029643F">
      <w:r w:rsidRPr="00B169E0">
        <w:t>Additionally, there appear</w:t>
      </w:r>
      <w:r w:rsidR="00F0345C" w:rsidRPr="00B169E0">
        <w:t>ed</w:t>
      </w:r>
      <w:r w:rsidRPr="00B169E0">
        <w:t xml:space="preserve"> to be pre-existing variances in the understanding and delivery of these programmes, which were likely amplified by the sudden changes and increased usage associated with </w:t>
      </w:r>
      <w:r w:rsidR="007A02AD" w:rsidRPr="00B169E0">
        <w:t>the expansion</w:t>
      </w:r>
      <w:r w:rsidRPr="00B169E0">
        <w:t>.</w:t>
      </w:r>
    </w:p>
    <w:p w14:paraId="0FF197B8" w14:textId="4DF55F6D" w:rsidR="0029643F" w:rsidRPr="00B169E0" w:rsidRDefault="00F4137D" w:rsidP="005A4494">
      <w:pPr>
        <w:rPr>
          <w:b/>
        </w:rPr>
      </w:pPr>
      <w:r w:rsidRPr="00B169E0">
        <w:rPr>
          <w:b/>
          <w:bCs/>
        </w:rPr>
        <w:t xml:space="preserve">There were inconsistencies in the interpretation of FWE and the extent to which FWSE was promoted to clients varied across regions. </w:t>
      </w:r>
    </w:p>
    <w:p w14:paraId="4256322E" w14:textId="50A5BD6E" w:rsidR="0029643F" w:rsidRPr="00B169E0" w:rsidRDefault="0029643F" w:rsidP="0029643F">
      <w:r w:rsidRPr="00B169E0">
        <w:t xml:space="preserve">Across both FWE and FWSE there were inconsistencies in implementation. For example, there was variance in the understanding of the purpose of FWE and the interpretation of its eligibility criteria among MSD staff. This included the terms ‘disadvantaged in the labour market’ and ‘at risk of long-term benefit receipt’. As a result, there were inconsistencies in the allocation of subsidies and the use of </w:t>
      </w:r>
      <w:r w:rsidR="00F0345C" w:rsidRPr="00B169E0">
        <w:t xml:space="preserve">payment </w:t>
      </w:r>
      <w:r w:rsidRPr="00B169E0">
        <w:t xml:space="preserve">bands between regions and staff members. </w:t>
      </w:r>
    </w:p>
    <w:p w14:paraId="48E55DBC" w14:textId="3CBA4056" w:rsidR="0008207B" w:rsidRPr="00B169E0" w:rsidRDefault="0029643F" w:rsidP="0029643F">
      <w:r w:rsidRPr="00B169E0">
        <w:t xml:space="preserve">For FWSE, there were similar regional differences in implementation and the extent to which it was promoted and/or clients were encouraged to apply. </w:t>
      </w:r>
      <w:r w:rsidR="00331151" w:rsidRPr="00B169E0">
        <w:t xml:space="preserve">Most interviewed FWSE recipients </w:t>
      </w:r>
      <w:r w:rsidR="0008207B" w:rsidRPr="00B169E0">
        <w:t xml:space="preserve">said that they found out about the programme via word of mouth. </w:t>
      </w:r>
    </w:p>
    <w:p w14:paraId="7FCFDB5C" w14:textId="52455547" w:rsidR="0029643F" w:rsidRPr="00B169E0" w:rsidRDefault="0029643F" w:rsidP="0029643F">
      <w:r w:rsidRPr="00B169E0">
        <w:t>Qualitative evidence suggests that FWSE is considered a complex, resource-intensive product</w:t>
      </w:r>
      <w:r w:rsidR="007E7949" w:rsidRPr="00B169E0">
        <w:t>, which</w:t>
      </w:r>
      <w:r w:rsidR="008D4648" w:rsidRPr="00B169E0">
        <w:t xml:space="preserve"> meant that </w:t>
      </w:r>
      <w:r w:rsidR="0026780D" w:rsidRPr="00B169E0">
        <w:t xml:space="preserve">the implementation of the </w:t>
      </w:r>
      <w:r w:rsidR="008D4648" w:rsidRPr="00B169E0">
        <w:t>FWSE</w:t>
      </w:r>
      <w:r w:rsidR="0026780D" w:rsidRPr="00B169E0">
        <w:t xml:space="preserve"> expansion</w:t>
      </w:r>
      <w:r w:rsidR="008D4648" w:rsidRPr="00B169E0">
        <w:t xml:space="preserve"> relied heavily on </w:t>
      </w:r>
      <w:r w:rsidRPr="00B169E0">
        <w:t xml:space="preserve">experienced staff with ‘specialist’ skills. These challenges </w:t>
      </w:r>
      <w:r w:rsidR="00FE23D9" w:rsidRPr="00B169E0">
        <w:t>appear</w:t>
      </w:r>
      <w:r w:rsidRPr="00B169E0">
        <w:t xml:space="preserve"> to be an ongoing issue for products of this type, as they were also key challenges for Enterprise Allowance (1985 – 2012), the programme that preceded FWSE.</w:t>
      </w:r>
    </w:p>
    <w:p w14:paraId="7A5A90FE" w14:textId="260BF38A" w:rsidR="00F4137D" w:rsidRPr="00B169E0" w:rsidRDefault="00F4137D" w:rsidP="005A4494">
      <w:r w:rsidRPr="00B169E0">
        <w:rPr>
          <w:b/>
        </w:rPr>
        <w:t xml:space="preserve">MSD staff and </w:t>
      </w:r>
      <w:r w:rsidRPr="00B169E0">
        <w:rPr>
          <w:b/>
          <w:bCs/>
        </w:rPr>
        <w:t>Work Brokers</w:t>
      </w:r>
      <w:r w:rsidRPr="00B169E0">
        <w:rPr>
          <w:b/>
        </w:rPr>
        <w:t xml:space="preserve"> felt pressured to spend </w:t>
      </w:r>
      <w:r w:rsidR="00643BC3" w:rsidRPr="00B169E0">
        <w:rPr>
          <w:b/>
          <w:bCs/>
        </w:rPr>
        <w:t xml:space="preserve">the additional </w:t>
      </w:r>
      <w:r w:rsidRPr="00B169E0">
        <w:rPr>
          <w:b/>
        </w:rPr>
        <w:t>fund</w:t>
      </w:r>
      <w:r w:rsidR="00643BC3" w:rsidRPr="00B169E0">
        <w:rPr>
          <w:b/>
          <w:bCs/>
        </w:rPr>
        <w:t>s</w:t>
      </w:r>
      <w:r w:rsidRPr="00B169E0">
        <w:rPr>
          <w:b/>
        </w:rPr>
        <w:t>.</w:t>
      </w:r>
    </w:p>
    <w:p w14:paraId="591C255C" w14:textId="338AAC95" w:rsidR="00643BC3" w:rsidRPr="00B169E0" w:rsidRDefault="00F4137D" w:rsidP="00F4137D">
      <w:r w:rsidRPr="00B169E0">
        <w:t>Qualitative findings revealed that MSD staff and work brokers felt pressure to use the increased funding for both</w:t>
      </w:r>
      <w:r w:rsidRPr="00B169E0" w:rsidDel="00643BC3">
        <w:t xml:space="preserve"> </w:t>
      </w:r>
      <w:r w:rsidR="00643BC3" w:rsidRPr="00B169E0">
        <w:t>programmes</w:t>
      </w:r>
      <w:r w:rsidRPr="00B169E0">
        <w:t xml:space="preserve">. While staff were appreciative of the increased funding, evidence suggests that there were inconsistent expectations around the usage of funds between National Office (which expected funds to only be spent on those who need it) and the regions (where informal monthly spending targets were set). </w:t>
      </w:r>
    </w:p>
    <w:p w14:paraId="564AC2E4" w14:textId="3141F09D" w:rsidR="00643BC3" w:rsidRPr="00B169E0" w:rsidRDefault="00F4137D" w:rsidP="00F4137D">
      <w:r w:rsidRPr="00B169E0">
        <w:t>For FWE, this led to inconsistent identification of genuine disadvantage in the labour market, and genuine need for employer incentives.</w:t>
      </w:r>
      <w:r w:rsidR="00643BC3" w:rsidRPr="00B169E0">
        <w:t xml:space="preserve"> </w:t>
      </w:r>
      <w:r w:rsidRPr="00B169E0">
        <w:t xml:space="preserve">For FWSE, the specific ring-fencing of funds for FWSE signalled to staff that there was an expectation that the programme be used more. </w:t>
      </w:r>
    </w:p>
    <w:p w14:paraId="18C2FFE5" w14:textId="528B9FFA" w:rsidR="00ED1595" w:rsidRPr="00B169E0" w:rsidRDefault="00F4137D" w:rsidP="00F4137D">
      <w:r w:rsidRPr="00B169E0">
        <w:t>Prior to the expansion, the overall Flexi-wage funding had been mostly used for the hiring subsidy, with very little used for the self-employment subsidy. Evidence suggests that this perceived expectation contributed to the higher level of FWSE referrals and subsidy usage for a broader range of clients during the expansion, which – alongside increased workloads for Work Brokers – resulted in lapses in due diligence. Such lapses resulted in the shepherding of clients through the application process who did not necessarily have a high likelihood of business success and sustaining self-employment. In this case, staff were concerned that this practice was unintentionally setting clients up for failure.</w:t>
      </w:r>
    </w:p>
    <w:p w14:paraId="641F51A7" w14:textId="68BFFE03" w:rsidR="0029643F" w:rsidRPr="00B169E0" w:rsidRDefault="00643BC3" w:rsidP="004963EB">
      <w:pPr>
        <w:keepNext/>
        <w:rPr>
          <w:b/>
        </w:rPr>
      </w:pPr>
      <w:r w:rsidRPr="00B169E0">
        <w:rPr>
          <w:b/>
          <w:bCs/>
        </w:rPr>
        <w:lastRenderedPageBreak/>
        <w:t>FWE employers and FWSE participants experienced gaps in their knowledge about the service they received, which worsened their experience.</w:t>
      </w:r>
    </w:p>
    <w:p w14:paraId="7F2992A1" w14:textId="31E66B31" w:rsidR="002C6167" w:rsidRPr="00B169E0" w:rsidRDefault="0044735D" w:rsidP="0029643F">
      <w:r w:rsidRPr="00B169E0">
        <w:t>The qualit</w:t>
      </w:r>
      <w:r w:rsidR="0015501D" w:rsidRPr="00B169E0">
        <w:t xml:space="preserve">ative evaluations </w:t>
      </w:r>
      <w:r w:rsidR="00B972FD" w:rsidRPr="00B169E0">
        <w:t xml:space="preserve">included </w:t>
      </w:r>
      <w:r w:rsidR="008A5661" w:rsidRPr="00B169E0">
        <w:t>participant interviews</w:t>
      </w:r>
      <w:r w:rsidR="00B972FD" w:rsidRPr="00B169E0">
        <w:t xml:space="preserve"> and </w:t>
      </w:r>
      <w:r w:rsidR="008A5661" w:rsidRPr="00B169E0">
        <w:t>a</w:t>
      </w:r>
      <w:r w:rsidR="00B972FD" w:rsidRPr="00B169E0">
        <w:t xml:space="preserve"> survey which collected </w:t>
      </w:r>
      <w:r w:rsidR="00522EBD" w:rsidRPr="00B169E0">
        <w:t>data</w:t>
      </w:r>
      <w:r w:rsidR="00F271D4" w:rsidRPr="00B169E0">
        <w:t xml:space="preserve"> on</w:t>
      </w:r>
      <w:r w:rsidR="0015501D" w:rsidRPr="00B169E0">
        <w:t xml:space="preserve"> </w:t>
      </w:r>
      <w:r w:rsidR="008A5661" w:rsidRPr="00B169E0">
        <w:t xml:space="preserve">people’s </w:t>
      </w:r>
      <w:r w:rsidR="0015501D" w:rsidRPr="00B169E0">
        <w:t>experiences</w:t>
      </w:r>
      <w:r w:rsidR="00F271D4" w:rsidRPr="00B169E0">
        <w:t xml:space="preserve"> with FWE and </w:t>
      </w:r>
      <w:r w:rsidR="00A8423E" w:rsidRPr="00B169E0">
        <w:t>F</w:t>
      </w:r>
      <w:r w:rsidR="00F271D4" w:rsidRPr="00B169E0">
        <w:t>WSE</w:t>
      </w:r>
      <w:r w:rsidR="00A8423E" w:rsidRPr="00B169E0">
        <w:t xml:space="preserve">. </w:t>
      </w:r>
      <w:r w:rsidR="00D01EF6" w:rsidRPr="00B169E0">
        <w:t xml:space="preserve">GravitasOPG </w:t>
      </w:r>
      <w:r w:rsidR="00A8423E" w:rsidRPr="00B169E0">
        <w:t xml:space="preserve">talked to a range of people including </w:t>
      </w:r>
      <w:r w:rsidR="00721B5E" w:rsidRPr="00B169E0">
        <w:t>employers who hired FWE participants</w:t>
      </w:r>
      <w:r w:rsidR="00D01EF6" w:rsidRPr="00B169E0">
        <w:t>,</w:t>
      </w:r>
      <w:r w:rsidR="00721B5E" w:rsidRPr="00B169E0">
        <w:t xml:space="preserve"> </w:t>
      </w:r>
      <w:r w:rsidR="00A8423E" w:rsidRPr="00B169E0">
        <w:t>FWSE</w:t>
      </w:r>
      <w:r w:rsidR="00D01EF6" w:rsidRPr="00B169E0">
        <w:t xml:space="preserve"> recipients, and </w:t>
      </w:r>
      <w:r w:rsidR="001E111C" w:rsidRPr="00B169E0">
        <w:t xml:space="preserve">MSD </w:t>
      </w:r>
      <w:r w:rsidR="00D01EF6" w:rsidRPr="00B169E0">
        <w:t>sta</w:t>
      </w:r>
      <w:r w:rsidR="00107134" w:rsidRPr="00B169E0">
        <w:t>ff</w:t>
      </w:r>
      <w:r w:rsidR="008256A5" w:rsidRPr="00B169E0">
        <w:t>.</w:t>
      </w:r>
      <w:r w:rsidR="00B972FD" w:rsidRPr="00B169E0">
        <w:t xml:space="preserve"> </w:t>
      </w:r>
      <w:r w:rsidR="008256A5" w:rsidRPr="00B169E0">
        <w:t>Their findings</w:t>
      </w:r>
      <w:r w:rsidR="0029643F" w:rsidRPr="00B169E0">
        <w:t xml:space="preserve"> suggest</w:t>
      </w:r>
      <w:r w:rsidR="00290335" w:rsidRPr="00B169E0">
        <w:t>ed</w:t>
      </w:r>
      <w:r w:rsidR="0029643F" w:rsidRPr="00B169E0">
        <w:t xml:space="preserve"> that there were inconsistencies in</w:t>
      </w:r>
      <w:r w:rsidR="00FC5005" w:rsidRPr="00B169E0">
        <w:t xml:space="preserve"> </w:t>
      </w:r>
      <w:r w:rsidRPr="00B169E0">
        <w:t xml:space="preserve">how the service </w:t>
      </w:r>
      <w:r w:rsidR="002C6167" w:rsidRPr="00B169E0">
        <w:t>was experienced</w:t>
      </w:r>
      <w:r w:rsidRPr="00B169E0">
        <w:t xml:space="preserve"> by different </w:t>
      </w:r>
      <w:r w:rsidR="007333B2" w:rsidRPr="00B169E0">
        <w:t>groups</w:t>
      </w:r>
      <w:r w:rsidR="0029643F" w:rsidRPr="00B169E0">
        <w:t xml:space="preserve">. </w:t>
      </w:r>
      <w:r w:rsidR="004D6FB4" w:rsidRPr="00B169E0">
        <w:t xml:space="preserve">In particular, </w:t>
      </w:r>
      <w:r w:rsidR="00753F6D" w:rsidRPr="00B169E0">
        <w:t>FWE employers and FWSE recipients</w:t>
      </w:r>
      <w:r w:rsidR="00E213B2" w:rsidRPr="00B169E0">
        <w:t xml:space="preserve"> </w:t>
      </w:r>
      <w:r w:rsidR="004D6FB4" w:rsidRPr="00B169E0">
        <w:t xml:space="preserve">did not always have a complete </w:t>
      </w:r>
      <w:r w:rsidR="00E213B2" w:rsidRPr="00B169E0">
        <w:t xml:space="preserve">understanding of </w:t>
      </w:r>
      <w:r w:rsidR="00666383" w:rsidRPr="00B169E0">
        <w:t>all the</w:t>
      </w:r>
      <w:r w:rsidR="00E213B2" w:rsidRPr="00B169E0">
        <w:t xml:space="preserve"> relevant</w:t>
      </w:r>
      <w:r w:rsidR="00666383" w:rsidRPr="00B169E0">
        <w:t xml:space="preserve"> </w:t>
      </w:r>
      <w:r w:rsidR="00E213B2" w:rsidRPr="00B169E0">
        <w:t xml:space="preserve">information relating to the service </w:t>
      </w:r>
      <w:r w:rsidR="004D6FB4" w:rsidRPr="00B169E0">
        <w:t xml:space="preserve">they </w:t>
      </w:r>
      <w:r w:rsidR="00E213B2" w:rsidRPr="00B169E0">
        <w:t>received</w:t>
      </w:r>
      <w:r w:rsidR="004D6FB4" w:rsidRPr="00B169E0">
        <w:t xml:space="preserve">. </w:t>
      </w:r>
      <w:r w:rsidR="004762EB" w:rsidRPr="00B169E0">
        <w:t>These knowledge gaps were</w:t>
      </w:r>
      <w:r w:rsidR="00E213B2" w:rsidRPr="00B169E0">
        <w:t xml:space="preserve"> often attributed to a</w:t>
      </w:r>
      <w:r w:rsidR="007B244A" w:rsidRPr="00B169E0">
        <w:t xml:space="preserve"> corresponding</w:t>
      </w:r>
      <w:r w:rsidR="00E213B2" w:rsidRPr="00B169E0">
        <w:t xml:space="preserve"> gap in awareness and training of frontline staff.</w:t>
      </w:r>
    </w:p>
    <w:p w14:paraId="7A35110F" w14:textId="28809BB2" w:rsidR="007C64A0" w:rsidRPr="00B169E0" w:rsidRDefault="00643BC3" w:rsidP="0029643F">
      <w:r w:rsidRPr="00B169E0">
        <w:t>For example, w</w:t>
      </w:r>
      <w:r w:rsidR="00F96F26" w:rsidRPr="00B169E0">
        <w:t xml:space="preserve">hile </w:t>
      </w:r>
      <w:r w:rsidR="38C0C148" w:rsidRPr="00B169E0">
        <w:t xml:space="preserve">the </w:t>
      </w:r>
      <w:r w:rsidR="00F96F26" w:rsidRPr="00B169E0">
        <w:t xml:space="preserve">majority </w:t>
      </w:r>
      <w:r w:rsidR="001C0786" w:rsidRPr="00B169E0">
        <w:t>(</w:t>
      </w:r>
      <w:r w:rsidR="00496CE0" w:rsidRPr="00B169E0">
        <w:t>65</w:t>
      </w:r>
      <w:r w:rsidR="00420B63" w:rsidRPr="00B169E0">
        <w:t xml:space="preserve"> percent</w:t>
      </w:r>
      <w:r w:rsidR="00496CE0" w:rsidRPr="00B169E0">
        <w:t xml:space="preserve">) </w:t>
      </w:r>
      <w:r w:rsidR="00F96F26" w:rsidRPr="00B169E0">
        <w:t xml:space="preserve">of the </w:t>
      </w:r>
      <w:r w:rsidR="004E380D" w:rsidRPr="00B169E0">
        <w:t>FWE</w:t>
      </w:r>
      <w:r w:rsidR="00F96F26" w:rsidRPr="00B169E0">
        <w:t xml:space="preserve"> employers surveyed</w:t>
      </w:r>
      <w:r w:rsidR="00C35CA0" w:rsidRPr="00B169E0">
        <w:t xml:space="preserve"> (</w:t>
      </w:r>
      <w:r w:rsidR="00C35CA0" w:rsidRPr="00B169E0">
        <w:rPr>
          <w:i/>
          <w:iCs/>
        </w:rPr>
        <w:t>N=</w:t>
      </w:r>
      <w:r w:rsidR="00E75E14" w:rsidRPr="00B169E0">
        <w:rPr>
          <w:i/>
          <w:iCs/>
        </w:rPr>
        <w:t xml:space="preserve"> </w:t>
      </w:r>
      <w:r w:rsidR="00C35CA0" w:rsidRPr="00B169E0">
        <w:t xml:space="preserve">1094) </w:t>
      </w:r>
      <w:r w:rsidR="00F96F26" w:rsidRPr="00B169E0">
        <w:t xml:space="preserve">said that </w:t>
      </w:r>
      <w:r w:rsidR="00852DF7" w:rsidRPr="00B169E0">
        <w:t xml:space="preserve">they had a </w:t>
      </w:r>
      <w:r w:rsidR="0099448D" w:rsidRPr="00B169E0">
        <w:t xml:space="preserve">better </w:t>
      </w:r>
      <w:r w:rsidR="00852DF7" w:rsidRPr="00B169E0">
        <w:t xml:space="preserve">experience with </w:t>
      </w:r>
      <w:r w:rsidR="00496CE0" w:rsidRPr="00B169E0">
        <w:t>FWE than expected</w:t>
      </w:r>
      <w:r w:rsidR="004E380D" w:rsidRPr="00B169E0">
        <w:t>,</w:t>
      </w:r>
      <w:r w:rsidR="00420B63" w:rsidRPr="00B169E0">
        <w:t xml:space="preserve"> and 83 percent said they </w:t>
      </w:r>
      <w:r w:rsidR="004E380D" w:rsidRPr="00B169E0">
        <w:t xml:space="preserve">were </w:t>
      </w:r>
      <w:r w:rsidR="00420B63" w:rsidRPr="00B169E0">
        <w:t>likely to use it again</w:t>
      </w:r>
      <w:r w:rsidR="00852DF7" w:rsidRPr="00B169E0">
        <w:t xml:space="preserve">, </w:t>
      </w:r>
      <w:r w:rsidR="00A1387C" w:rsidRPr="00B169E0">
        <w:t>17</w:t>
      </w:r>
      <w:r w:rsidR="00CF6DED" w:rsidRPr="00B169E0">
        <w:t xml:space="preserve"> percent </w:t>
      </w:r>
      <w:r w:rsidR="004E380D" w:rsidRPr="00B169E0">
        <w:t>said</w:t>
      </w:r>
      <w:r w:rsidR="00CF6DED" w:rsidRPr="00B169E0">
        <w:t xml:space="preserve"> </w:t>
      </w:r>
      <w:r w:rsidR="00502FEE" w:rsidRPr="00B169E0">
        <w:t xml:space="preserve">they </w:t>
      </w:r>
      <w:r w:rsidR="003C1EF9" w:rsidRPr="00B169E0">
        <w:t xml:space="preserve">were </w:t>
      </w:r>
      <w:r w:rsidR="00502FEE" w:rsidRPr="00B169E0">
        <w:t>either undecided or unlikely to use FWE again</w:t>
      </w:r>
      <w:r w:rsidR="006E6153" w:rsidRPr="00B169E0">
        <w:t xml:space="preserve">. </w:t>
      </w:r>
      <w:r w:rsidR="00BA1D25" w:rsidRPr="00B169E0">
        <w:t>In</w:t>
      </w:r>
      <w:r w:rsidR="005C0525" w:rsidRPr="00B169E0">
        <w:t>-</w:t>
      </w:r>
      <w:r w:rsidR="00BA1D25" w:rsidRPr="00B169E0">
        <w:t xml:space="preserve">depth interviews with </w:t>
      </w:r>
      <w:r w:rsidR="004E380D" w:rsidRPr="00B169E0">
        <w:t>FWE</w:t>
      </w:r>
      <w:r w:rsidR="00BA1D25" w:rsidRPr="00B169E0">
        <w:t xml:space="preserve"> employers </w:t>
      </w:r>
      <w:r w:rsidR="003950C4" w:rsidRPr="00B169E0">
        <w:t>(</w:t>
      </w:r>
      <w:r w:rsidR="003950C4" w:rsidRPr="00B169E0">
        <w:rPr>
          <w:i/>
          <w:iCs/>
        </w:rPr>
        <w:t xml:space="preserve">N= </w:t>
      </w:r>
      <w:r w:rsidR="003950C4" w:rsidRPr="00B169E0">
        <w:t xml:space="preserve">37) </w:t>
      </w:r>
      <w:r w:rsidR="00722FDC" w:rsidRPr="00B169E0">
        <w:t>found</w:t>
      </w:r>
      <w:r w:rsidR="00BA1D25" w:rsidRPr="00B169E0">
        <w:t xml:space="preserve"> that bad experiences </w:t>
      </w:r>
      <w:r w:rsidR="004E380D" w:rsidRPr="00B169E0">
        <w:t>were often due to</w:t>
      </w:r>
      <w:r w:rsidR="00BA1D25" w:rsidRPr="00B169E0">
        <w:t xml:space="preserve"> </w:t>
      </w:r>
      <w:r w:rsidR="000C54FA" w:rsidRPr="00B169E0">
        <w:t>mismatches</w:t>
      </w:r>
      <w:r w:rsidR="00BA1D25" w:rsidRPr="00B169E0">
        <w:t xml:space="preserve"> </w:t>
      </w:r>
      <w:r w:rsidR="00D771A7" w:rsidRPr="00B169E0">
        <w:t>between</w:t>
      </w:r>
      <w:r w:rsidR="00E2074A" w:rsidRPr="00B169E0">
        <w:t xml:space="preserve"> </w:t>
      </w:r>
      <w:r w:rsidR="00D771A7" w:rsidRPr="00B169E0">
        <w:t>the</w:t>
      </w:r>
      <w:r w:rsidR="00002887" w:rsidRPr="00B169E0">
        <w:t xml:space="preserve"> employee, the role, and the employer’s expectations.</w:t>
      </w:r>
      <w:r w:rsidR="00D700CE" w:rsidRPr="00B169E0">
        <w:t xml:space="preserve"> </w:t>
      </w:r>
    </w:p>
    <w:p w14:paraId="72CFFB61" w14:textId="3B0204F3" w:rsidR="006150AC" w:rsidRPr="00B169E0" w:rsidRDefault="00D700CE" w:rsidP="0029643F">
      <w:r w:rsidRPr="00B169E0">
        <w:t>Findings suggest</w:t>
      </w:r>
      <w:r w:rsidR="000C54FA" w:rsidRPr="00B169E0">
        <w:t>ed</w:t>
      </w:r>
      <w:r w:rsidRPr="00B169E0">
        <w:t xml:space="preserve"> that</w:t>
      </w:r>
      <w:r w:rsidR="00A6028C" w:rsidRPr="00B169E0">
        <w:t xml:space="preserve"> some</w:t>
      </w:r>
      <w:r w:rsidRPr="00B169E0">
        <w:t xml:space="preserve"> e</w:t>
      </w:r>
      <w:r w:rsidR="00002887" w:rsidRPr="00B169E0">
        <w:t xml:space="preserve">mployers </w:t>
      </w:r>
      <w:r w:rsidR="00567F28" w:rsidRPr="00B169E0">
        <w:t xml:space="preserve">were </w:t>
      </w:r>
      <w:r w:rsidR="00A6028C" w:rsidRPr="00B169E0">
        <w:t>unaware</w:t>
      </w:r>
      <w:r w:rsidRPr="00B169E0">
        <w:t xml:space="preserve"> </w:t>
      </w:r>
      <w:r w:rsidR="000C54FA" w:rsidRPr="00B169E0">
        <w:t>that the intention of the programme was to support people who did not meet entry level requirements into work</w:t>
      </w:r>
      <w:r w:rsidR="00135E82" w:rsidRPr="00B169E0">
        <w:t xml:space="preserve"> and</w:t>
      </w:r>
      <w:r w:rsidR="00C23F25" w:rsidRPr="00B169E0">
        <w:t xml:space="preserve"> </w:t>
      </w:r>
      <w:r w:rsidR="00A6028C" w:rsidRPr="00B169E0">
        <w:t>were therefore unaware o</w:t>
      </w:r>
      <w:r w:rsidR="00BD7CED" w:rsidRPr="00B169E0">
        <w:t>f (and unprepared for)</w:t>
      </w:r>
      <w:r w:rsidR="00C23F25" w:rsidRPr="00B169E0">
        <w:t xml:space="preserve"> the level of support they might need to provide to the</w:t>
      </w:r>
      <w:r w:rsidR="00567F28" w:rsidRPr="00B169E0">
        <w:t>ir</w:t>
      </w:r>
      <w:r w:rsidR="00C23F25" w:rsidRPr="00B169E0">
        <w:t xml:space="preserve"> </w:t>
      </w:r>
      <w:r w:rsidR="00567F28" w:rsidRPr="00B169E0">
        <w:t xml:space="preserve">FWE </w:t>
      </w:r>
      <w:r w:rsidR="00C23F25" w:rsidRPr="00B169E0">
        <w:t xml:space="preserve">employees. </w:t>
      </w:r>
      <w:r w:rsidR="00B43411" w:rsidRPr="00B169E0">
        <w:t>This</w:t>
      </w:r>
      <w:r w:rsidR="00BD7CED" w:rsidRPr="00B169E0">
        <w:t xml:space="preserve"> lack of awareness</w:t>
      </w:r>
      <w:r w:rsidR="00B43411" w:rsidRPr="00B169E0">
        <w:t xml:space="preserve"> </w:t>
      </w:r>
      <w:r w:rsidR="00567F28" w:rsidRPr="00B169E0">
        <w:t>led</w:t>
      </w:r>
      <w:r w:rsidR="00911A16" w:rsidRPr="00B169E0">
        <w:t xml:space="preserve"> to varied experiences and perceptions </w:t>
      </w:r>
      <w:r w:rsidR="001C214F" w:rsidRPr="00B169E0">
        <w:t xml:space="preserve">of the </w:t>
      </w:r>
      <w:r w:rsidR="00BD7CED" w:rsidRPr="00B169E0">
        <w:t xml:space="preserve">programme </w:t>
      </w:r>
      <w:r w:rsidR="001C214F" w:rsidRPr="00B169E0">
        <w:t>for all people involved</w:t>
      </w:r>
      <w:r w:rsidR="00BD7CED" w:rsidRPr="00B169E0">
        <w:t>,</w:t>
      </w:r>
      <w:r w:rsidR="001C214F" w:rsidRPr="00B169E0">
        <w:t xml:space="preserve"> as </w:t>
      </w:r>
      <w:r w:rsidR="00F97BAD" w:rsidRPr="00B169E0">
        <w:t xml:space="preserve">FWE </w:t>
      </w:r>
      <w:r w:rsidR="001C214F" w:rsidRPr="00B169E0">
        <w:t xml:space="preserve">employers </w:t>
      </w:r>
      <w:r w:rsidR="00F97BAD" w:rsidRPr="00B169E0">
        <w:t>did not always have the</w:t>
      </w:r>
      <w:r w:rsidR="001C214F" w:rsidRPr="00B169E0">
        <w:t xml:space="preserve"> systems in place to support </w:t>
      </w:r>
      <w:r w:rsidR="00567F28" w:rsidRPr="00B169E0">
        <w:t>FWE</w:t>
      </w:r>
      <w:r w:rsidR="001C214F" w:rsidRPr="00B169E0">
        <w:t xml:space="preserve"> employees develop</w:t>
      </w:r>
      <w:r w:rsidR="00000565" w:rsidRPr="00B169E0">
        <w:t xml:space="preserve"> and build their skills.</w:t>
      </w:r>
    </w:p>
    <w:p w14:paraId="557ADD24" w14:textId="60034C46" w:rsidR="00643BC3" w:rsidRPr="00B169E0" w:rsidRDefault="00A47698" w:rsidP="0029643F">
      <w:pPr>
        <w:rPr>
          <w:b/>
        </w:rPr>
      </w:pPr>
      <w:r w:rsidRPr="00B169E0">
        <w:rPr>
          <w:b/>
          <w:bCs/>
        </w:rPr>
        <w:t>Th</w:t>
      </w:r>
      <w:r w:rsidR="00270EA6" w:rsidRPr="00B169E0">
        <w:rPr>
          <w:b/>
          <w:bCs/>
        </w:rPr>
        <w:t>e gap between</w:t>
      </w:r>
      <w:r w:rsidR="0036623E" w:rsidRPr="00B169E0">
        <w:rPr>
          <w:b/>
          <w:bCs/>
        </w:rPr>
        <w:t xml:space="preserve"> the </w:t>
      </w:r>
      <w:r w:rsidR="00955137" w:rsidRPr="00B169E0">
        <w:rPr>
          <w:b/>
          <w:bCs/>
        </w:rPr>
        <w:t xml:space="preserve">intention of the </w:t>
      </w:r>
      <w:r w:rsidR="0036623E" w:rsidRPr="00B169E0">
        <w:rPr>
          <w:b/>
          <w:bCs/>
        </w:rPr>
        <w:t xml:space="preserve">FWE policy </w:t>
      </w:r>
      <w:r w:rsidR="00955137" w:rsidRPr="00B169E0">
        <w:rPr>
          <w:b/>
          <w:bCs/>
        </w:rPr>
        <w:t>and the u</w:t>
      </w:r>
      <w:r w:rsidR="002537FE" w:rsidRPr="00B169E0">
        <w:rPr>
          <w:b/>
          <w:bCs/>
        </w:rPr>
        <w:t>nderstanding and usage of the subsidy by</w:t>
      </w:r>
      <w:r w:rsidR="00955137" w:rsidRPr="00B169E0">
        <w:rPr>
          <w:b/>
          <w:bCs/>
        </w:rPr>
        <w:t xml:space="preserve"> FWE employers was associated with </w:t>
      </w:r>
      <w:r w:rsidR="00270EA6" w:rsidRPr="00B169E0">
        <w:rPr>
          <w:b/>
          <w:bCs/>
        </w:rPr>
        <w:t xml:space="preserve">some deadweight </w:t>
      </w:r>
      <w:r w:rsidR="00955137" w:rsidRPr="00B169E0">
        <w:rPr>
          <w:b/>
          <w:bCs/>
        </w:rPr>
        <w:t>loss.</w:t>
      </w:r>
    </w:p>
    <w:p w14:paraId="2650B1C1" w14:textId="52B914EB" w:rsidR="000D394D" w:rsidRPr="00B169E0" w:rsidRDefault="00000565" w:rsidP="006704B6">
      <w:r w:rsidRPr="00B169E0">
        <w:t>Th</w:t>
      </w:r>
      <w:r w:rsidR="003E1035" w:rsidRPr="00B169E0">
        <w:t xml:space="preserve">ere </w:t>
      </w:r>
      <w:r w:rsidR="00D326EC" w:rsidRPr="00B169E0">
        <w:t xml:space="preserve">was </w:t>
      </w:r>
      <w:r w:rsidR="003E1035" w:rsidRPr="00B169E0">
        <w:t xml:space="preserve">an apparent </w:t>
      </w:r>
      <w:r w:rsidRPr="00B169E0">
        <w:t xml:space="preserve">gap between </w:t>
      </w:r>
      <w:r w:rsidR="00023E5C" w:rsidRPr="00B169E0">
        <w:t xml:space="preserve">the policy intention of FWE </w:t>
      </w:r>
      <w:r w:rsidR="00B251B5" w:rsidRPr="00B169E0">
        <w:t>and</w:t>
      </w:r>
      <w:r w:rsidR="00762B0A" w:rsidRPr="00B169E0">
        <w:t xml:space="preserve"> </w:t>
      </w:r>
      <w:r w:rsidR="00387DEC" w:rsidRPr="00B169E0">
        <w:t>employers’ understandin</w:t>
      </w:r>
      <w:r w:rsidR="00445A45" w:rsidRPr="00B169E0">
        <w:t>g</w:t>
      </w:r>
      <w:r w:rsidR="008D0B4A" w:rsidRPr="00B169E0">
        <w:t xml:space="preserve"> </w:t>
      </w:r>
      <w:r w:rsidR="00D44E1C" w:rsidRPr="00B169E0">
        <w:t>and</w:t>
      </w:r>
      <w:r w:rsidR="006704B6" w:rsidRPr="00B169E0">
        <w:t xml:space="preserve"> subsequent</w:t>
      </w:r>
      <w:r w:rsidR="00D44E1C" w:rsidRPr="00B169E0">
        <w:t xml:space="preserve"> usage of the</w:t>
      </w:r>
      <w:r w:rsidR="00014E55" w:rsidRPr="00B169E0">
        <w:t xml:space="preserve"> </w:t>
      </w:r>
      <w:r w:rsidR="008F679E" w:rsidRPr="00B169E0">
        <w:t xml:space="preserve">FWE subsidy they received. </w:t>
      </w:r>
      <w:r w:rsidR="006704B6" w:rsidRPr="00B169E0">
        <w:t>For example, some</w:t>
      </w:r>
      <w:r w:rsidR="00B07A44" w:rsidRPr="00B169E0" w:rsidDel="006704B6">
        <w:t xml:space="preserve"> </w:t>
      </w:r>
      <w:r w:rsidR="0089600E" w:rsidRPr="00B169E0">
        <w:t xml:space="preserve">interviewed </w:t>
      </w:r>
      <w:r w:rsidR="006D73A8" w:rsidRPr="00B169E0">
        <w:t xml:space="preserve">employers </w:t>
      </w:r>
      <w:r w:rsidR="00A146C7" w:rsidRPr="00B169E0">
        <w:t>were un</w:t>
      </w:r>
      <w:r w:rsidR="00A02E73" w:rsidRPr="00B169E0">
        <w:t>sure why they were being subsidi</w:t>
      </w:r>
      <w:r w:rsidR="0089600E" w:rsidRPr="00B169E0">
        <w:t>s</w:t>
      </w:r>
      <w:r w:rsidR="00A02E73" w:rsidRPr="00B169E0">
        <w:t>ed</w:t>
      </w:r>
      <w:r w:rsidR="00A146C7" w:rsidRPr="00B169E0">
        <w:t>,</w:t>
      </w:r>
      <w:r w:rsidR="00A02E73" w:rsidRPr="00B169E0">
        <w:t xml:space="preserve"> and used </w:t>
      </w:r>
      <w:r w:rsidR="00AB069C" w:rsidRPr="00B169E0">
        <w:t xml:space="preserve">the FWE subsidy to employ a person they would have hired </w:t>
      </w:r>
      <w:r w:rsidR="006D42F3" w:rsidRPr="00B169E0">
        <w:t>without the subsidy</w:t>
      </w:r>
      <w:r w:rsidR="00B3398A" w:rsidRPr="00B169E0">
        <w:t>.</w:t>
      </w:r>
      <w:r w:rsidR="00162428" w:rsidRPr="00B169E0">
        <w:t xml:space="preserve"> </w:t>
      </w:r>
      <w:r w:rsidR="009F201D" w:rsidRPr="00B169E0">
        <w:t xml:space="preserve">Others </w:t>
      </w:r>
      <w:r w:rsidR="00CE3370" w:rsidRPr="00B169E0">
        <w:t>said that they would never employ</w:t>
      </w:r>
      <w:r w:rsidR="00305BD1" w:rsidRPr="00B169E0">
        <w:t xml:space="preserve"> someone who did not meet the entry requirements for a role, describing the incentive in this case as ‘short-term thinking’. </w:t>
      </w:r>
      <w:r w:rsidR="000D394D" w:rsidRPr="00B169E0">
        <w:t xml:space="preserve">Further, </w:t>
      </w:r>
      <w:r w:rsidR="00D35DC4" w:rsidRPr="00B169E0">
        <w:t xml:space="preserve">the survey of FWE </w:t>
      </w:r>
      <w:r w:rsidR="0081362E" w:rsidRPr="00B169E0">
        <w:t>employers found that:</w:t>
      </w:r>
    </w:p>
    <w:p w14:paraId="3EE86345" w14:textId="0DA29E2C" w:rsidR="000E13B4" w:rsidRPr="00B169E0" w:rsidRDefault="000E13B4" w:rsidP="000E13B4">
      <w:pPr>
        <w:pStyle w:val="ListParagraph"/>
        <w:numPr>
          <w:ilvl w:val="0"/>
          <w:numId w:val="46"/>
        </w:numPr>
      </w:pPr>
      <w:r w:rsidRPr="00B169E0">
        <w:t>39</w:t>
      </w:r>
      <w:r w:rsidR="003635C2" w:rsidRPr="00B169E0">
        <w:t xml:space="preserve"> percent</w:t>
      </w:r>
      <w:r w:rsidRPr="00B169E0">
        <w:t xml:space="preserve"> would have hired the employee even if they hadn’t come with FWE.</w:t>
      </w:r>
    </w:p>
    <w:p w14:paraId="74352D99" w14:textId="18BC2691" w:rsidR="000E13B4" w:rsidRPr="00B169E0" w:rsidRDefault="000E13B4" w:rsidP="000E13B4">
      <w:pPr>
        <w:pStyle w:val="ListParagraph"/>
        <w:numPr>
          <w:ilvl w:val="0"/>
          <w:numId w:val="46"/>
        </w:numPr>
      </w:pPr>
      <w:r w:rsidRPr="00B169E0">
        <w:t>29</w:t>
      </w:r>
      <w:r w:rsidR="003635C2" w:rsidRPr="00B169E0">
        <w:t xml:space="preserve"> percent</w:t>
      </w:r>
      <w:r w:rsidRPr="00B169E0">
        <w:t xml:space="preserve"> would </w:t>
      </w:r>
      <w:r w:rsidRPr="00B169E0">
        <w:rPr>
          <w:b/>
          <w:bCs/>
        </w:rPr>
        <w:t>not</w:t>
      </w:r>
      <w:r w:rsidRPr="00B169E0">
        <w:t xml:space="preserve"> have hired the employee without FWE.</w:t>
      </w:r>
    </w:p>
    <w:p w14:paraId="37233720" w14:textId="513EFF47" w:rsidR="000E13B4" w:rsidRPr="00B169E0" w:rsidRDefault="000E13B4" w:rsidP="000E13B4">
      <w:pPr>
        <w:pStyle w:val="ListParagraph"/>
        <w:numPr>
          <w:ilvl w:val="0"/>
          <w:numId w:val="46"/>
        </w:numPr>
      </w:pPr>
      <w:r w:rsidRPr="00B169E0">
        <w:t xml:space="preserve">Of those who would </w:t>
      </w:r>
      <w:r w:rsidRPr="00B169E0">
        <w:rPr>
          <w:b/>
          <w:bCs/>
        </w:rPr>
        <w:t>not</w:t>
      </w:r>
      <w:r w:rsidRPr="00B169E0">
        <w:t xml:space="preserve"> have hired the employee without FWE, 49</w:t>
      </w:r>
      <w:r w:rsidR="003635C2" w:rsidRPr="00B169E0">
        <w:t xml:space="preserve"> percent</w:t>
      </w:r>
      <w:r w:rsidRPr="00B169E0">
        <w:t xml:space="preserve"> would have hired someone else if the subsidy was not available.</w:t>
      </w:r>
    </w:p>
    <w:p w14:paraId="5358EE1C" w14:textId="5B9A7C64" w:rsidR="00E94B3D" w:rsidRPr="00B169E0" w:rsidRDefault="00917D10" w:rsidP="006704B6">
      <w:r w:rsidRPr="00B169E0">
        <w:t>Th</w:t>
      </w:r>
      <w:r w:rsidR="000E13B4" w:rsidRPr="00B169E0">
        <w:t xml:space="preserve">ese are examples </w:t>
      </w:r>
      <w:r w:rsidRPr="00B169E0">
        <w:t xml:space="preserve">of </w:t>
      </w:r>
      <w:r w:rsidR="00803BBB" w:rsidRPr="00B169E0">
        <w:t>what is referred to as ‘deadweight loss’</w:t>
      </w:r>
      <w:r w:rsidRPr="00B169E0">
        <w:t xml:space="preserve">, </w:t>
      </w:r>
      <w:r w:rsidR="00803BBB" w:rsidRPr="00B169E0">
        <w:t>which</w:t>
      </w:r>
      <w:r w:rsidR="005D796B" w:rsidRPr="00B169E0">
        <w:t xml:space="preserve"> </w:t>
      </w:r>
      <w:r w:rsidR="008C1D57" w:rsidRPr="00B169E0">
        <w:t xml:space="preserve">had been </w:t>
      </w:r>
      <w:r w:rsidR="005D796B" w:rsidRPr="00B169E0">
        <w:t xml:space="preserve">identified </w:t>
      </w:r>
      <w:r w:rsidR="00803BBB" w:rsidRPr="00B169E0">
        <w:t>as a risk</w:t>
      </w:r>
      <w:r w:rsidR="005D796B" w:rsidRPr="00B169E0">
        <w:t xml:space="preserve"> </w:t>
      </w:r>
      <w:r w:rsidR="00BD203E" w:rsidRPr="00B169E0">
        <w:t>i</w:t>
      </w:r>
      <w:r w:rsidR="00580C4F" w:rsidRPr="00B169E0">
        <w:t xml:space="preserve">n the </w:t>
      </w:r>
      <w:r w:rsidR="00E510E4" w:rsidRPr="00B169E0">
        <w:t>design of</w:t>
      </w:r>
      <w:r w:rsidR="00E12A14" w:rsidRPr="00B169E0">
        <w:t xml:space="preserve"> the expansion</w:t>
      </w:r>
      <w:r w:rsidR="009B6FB5" w:rsidRPr="00B169E0">
        <w:t>.</w:t>
      </w:r>
      <w:r w:rsidR="005D796B" w:rsidRPr="00B169E0">
        <w:t xml:space="preserve"> </w:t>
      </w:r>
      <w:r w:rsidR="009B6FB5" w:rsidRPr="00B169E0">
        <w:t xml:space="preserve">Such risks are </w:t>
      </w:r>
      <w:r w:rsidR="00443067" w:rsidRPr="00B169E0">
        <w:t>detrimental as they</w:t>
      </w:r>
      <w:r w:rsidR="005D796B" w:rsidRPr="00B169E0">
        <w:t xml:space="preserve"> can</w:t>
      </w:r>
      <w:r w:rsidR="00B3398A" w:rsidRPr="00B169E0">
        <w:t xml:space="preserve"> </w:t>
      </w:r>
      <w:r w:rsidR="005F3737" w:rsidRPr="00B169E0">
        <w:t xml:space="preserve">mean that </w:t>
      </w:r>
      <w:r w:rsidR="00B3398A" w:rsidRPr="00B169E0">
        <w:t>programme</w:t>
      </w:r>
      <w:r w:rsidR="00587D02" w:rsidRPr="00B169E0">
        <w:t>s</w:t>
      </w:r>
      <w:r w:rsidR="00B3398A" w:rsidRPr="00B169E0">
        <w:t xml:space="preserve"> unintentionally </w:t>
      </w:r>
      <w:r w:rsidR="00130419" w:rsidRPr="00B169E0">
        <w:t>provid</w:t>
      </w:r>
      <w:r w:rsidR="00587D02" w:rsidRPr="00B169E0">
        <w:t>e</w:t>
      </w:r>
      <w:r w:rsidR="00130419" w:rsidRPr="00B169E0">
        <w:t xml:space="preserve"> a competitive advantage to employers</w:t>
      </w:r>
      <w:r w:rsidR="00587D02" w:rsidRPr="00B169E0">
        <w:t xml:space="preserve"> receiving</w:t>
      </w:r>
      <w:r w:rsidR="00F521BF" w:rsidRPr="00B169E0">
        <w:t xml:space="preserve"> subsidies</w:t>
      </w:r>
      <w:r w:rsidR="00772738" w:rsidRPr="00B169E0">
        <w:t xml:space="preserve"> and </w:t>
      </w:r>
      <w:r w:rsidR="00C713B0" w:rsidRPr="00B169E0">
        <w:t xml:space="preserve">thereby increase </w:t>
      </w:r>
      <w:r w:rsidR="00772738" w:rsidRPr="00B169E0">
        <w:t>the risk of displacement effect</w:t>
      </w:r>
      <w:r w:rsidR="00130419" w:rsidRPr="00B169E0">
        <w:t>.</w:t>
      </w:r>
      <w:r w:rsidR="005733DC" w:rsidRPr="00B169E0">
        <w:rPr>
          <w:rStyle w:val="FootnoteReference"/>
        </w:rPr>
        <w:footnoteReference w:id="18"/>
      </w:r>
      <w:r w:rsidR="00D25DFB" w:rsidRPr="00B169E0">
        <w:t xml:space="preserve"> Evidence of high deadweight loss </w:t>
      </w:r>
      <w:r w:rsidR="00162428" w:rsidRPr="00B169E0">
        <w:t xml:space="preserve">indicates that the employers may be taking on the subsidy as a profit. </w:t>
      </w:r>
    </w:p>
    <w:p w14:paraId="3D28E305" w14:textId="5993D51E" w:rsidR="00075338" w:rsidRPr="00B169E0" w:rsidRDefault="003F42A0" w:rsidP="006704B6">
      <w:r w:rsidRPr="00B169E0">
        <w:lastRenderedPageBreak/>
        <w:t>The impact analysis notes that it is difficult to reliably estimate the size of these effects and the extent to which they offset any gains in employment and income for FWE participants.</w:t>
      </w:r>
      <w:r w:rsidR="003549BC" w:rsidRPr="00B169E0">
        <w:t xml:space="preserve"> </w:t>
      </w:r>
      <w:r w:rsidR="00D05967" w:rsidRPr="00B169E0">
        <w:t>However</w:t>
      </w:r>
      <w:r w:rsidR="00EA558E" w:rsidRPr="00B169E0">
        <w:t xml:space="preserve">, </w:t>
      </w:r>
      <w:r w:rsidR="00A75C24" w:rsidRPr="00B169E0">
        <w:t xml:space="preserve">the qualitative evaluation </w:t>
      </w:r>
      <w:r w:rsidR="006466C2" w:rsidRPr="00B169E0">
        <w:t>suggest</w:t>
      </w:r>
      <w:r w:rsidR="003549BC" w:rsidRPr="00B169E0">
        <w:t>s</w:t>
      </w:r>
      <w:r w:rsidR="006466C2" w:rsidRPr="00B169E0">
        <w:t xml:space="preserve"> that </w:t>
      </w:r>
      <w:r w:rsidR="006D5A1D" w:rsidRPr="00B169E0">
        <w:t>while FWE allowed some business</w:t>
      </w:r>
      <w:r w:rsidR="00852BAD" w:rsidRPr="00B169E0">
        <w:t>es</w:t>
      </w:r>
      <w:r w:rsidR="006D5A1D" w:rsidRPr="00B169E0">
        <w:t xml:space="preserve"> </w:t>
      </w:r>
      <w:r w:rsidR="005D796B" w:rsidRPr="00B169E0">
        <w:t>to grow faster than they would</w:t>
      </w:r>
      <w:r w:rsidR="006D73A8" w:rsidRPr="00B169E0">
        <w:t xml:space="preserve"> </w:t>
      </w:r>
      <w:r w:rsidR="0029643F" w:rsidRPr="00B169E0">
        <w:t>have otherwise,</w:t>
      </w:r>
      <w:r w:rsidR="008B7670" w:rsidRPr="00B169E0">
        <w:t xml:space="preserve"> </w:t>
      </w:r>
      <w:r w:rsidR="001B3846" w:rsidRPr="00B169E0">
        <w:t xml:space="preserve">employers saw no </w:t>
      </w:r>
      <w:r w:rsidR="00B074A9" w:rsidRPr="00B169E0">
        <w:t>su</w:t>
      </w:r>
      <w:r w:rsidR="00F85A58" w:rsidRPr="00B169E0">
        <w:t>stained advantages over their competitors.</w:t>
      </w:r>
      <w:r w:rsidR="00290B9E" w:rsidRPr="00B169E0">
        <w:t xml:space="preserve"> </w:t>
      </w:r>
      <w:r w:rsidR="00E26544" w:rsidRPr="00B169E0">
        <w:t xml:space="preserve">Employers who contributed to the qualitative evaluation explained that </w:t>
      </w:r>
      <w:r w:rsidR="0096308E" w:rsidRPr="00B169E0">
        <w:t xml:space="preserve">this was because </w:t>
      </w:r>
      <w:r w:rsidR="00F562EF" w:rsidRPr="00B169E0">
        <w:t xml:space="preserve">FWE was </w:t>
      </w:r>
      <w:r w:rsidR="00A55781" w:rsidRPr="00B169E0">
        <w:t>widely accessed within their industries</w:t>
      </w:r>
      <w:r w:rsidR="00DF156B" w:rsidRPr="00B169E0">
        <w:t>,</w:t>
      </w:r>
      <w:r w:rsidR="00D4486C" w:rsidRPr="00B169E0">
        <w:t xml:space="preserve"> </w:t>
      </w:r>
      <w:r w:rsidR="00337B01" w:rsidRPr="00B169E0">
        <w:t xml:space="preserve">the </w:t>
      </w:r>
      <w:r w:rsidR="00CB028B" w:rsidRPr="00B169E0">
        <w:t>payment</w:t>
      </w:r>
      <w:r w:rsidR="00A27EF1" w:rsidRPr="00B169E0">
        <w:t xml:space="preserve"> value was limited, and that the subsidy</w:t>
      </w:r>
      <w:r w:rsidR="0051761D" w:rsidRPr="00B169E0">
        <w:t>’s duration was relatively short.</w:t>
      </w:r>
      <w:r w:rsidRPr="00B169E0">
        <w:t xml:space="preserve"> </w:t>
      </w:r>
    </w:p>
    <w:p w14:paraId="19739602" w14:textId="09309851" w:rsidR="001071EE" w:rsidRPr="00B169E0" w:rsidRDefault="00F16912" w:rsidP="006704B6">
      <w:pPr>
        <w:rPr>
          <w:b/>
        </w:rPr>
      </w:pPr>
      <w:r w:rsidRPr="00B169E0">
        <w:rPr>
          <w:b/>
          <w:bCs/>
        </w:rPr>
        <w:t>FWE employers felt that i</w:t>
      </w:r>
      <w:r w:rsidR="001071EE" w:rsidRPr="00B169E0">
        <w:rPr>
          <w:b/>
          <w:bCs/>
        </w:rPr>
        <w:t xml:space="preserve">nformation </w:t>
      </w:r>
      <w:r w:rsidR="00A242DF" w:rsidRPr="00B169E0">
        <w:rPr>
          <w:b/>
          <w:bCs/>
        </w:rPr>
        <w:t xml:space="preserve">relating to </w:t>
      </w:r>
      <w:r w:rsidR="009754B3" w:rsidRPr="00B169E0">
        <w:rPr>
          <w:b/>
          <w:bCs/>
        </w:rPr>
        <w:t xml:space="preserve">additional supports available for FWE contracts may have made the difference </w:t>
      </w:r>
      <w:r w:rsidRPr="00B169E0">
        <w:rPr>
          <w:b/>
          <w:bCs/>
        </w:rPr>
        <w:t>for their FWE employees.</w:t>
      </w:r>
    </w:p>
    <w:p w14:paraId="5831560A" w14:textId="199A4226" w:rsidR="00FE7810" w:rsidRPr="00B169E0" w:rsidRDefault="00357F09" w:rsidP="00E213B2">
      <w:r w:rsidRPr="00B169E0">
        <w:t>The qualitative evaluation highlighted several instances</w:t>
      </w:r>
      <w:r w:rsidR="00BD64C3" w:rsidRPr="00B169E0">
        <w:t xml:space="preserve"> of insufficient communication and information provided to the participating stakeholders</w:t>
      </w:r>
      <w:r w:rsidRPr="00B169E0">
        <w:t xml:space="preserve">. </w:t>
      </w:r>
      <w:r w:rsidR="000872E6" w:rsidRPr="00B169E0">
        <w:t xml:space="preserve">For FWE, many employers noted that they were </w:t>
      </w:r>
      <w:r w:rsidR="008628BD" w:rsidRPr="00B169E0">
        <w:t>unaware of the</w:t>
      </w:r>
      <w:r w:rsidR="00E213B2" w:rsidRPr="00B169E0">
        <w:t xml:space="preserve"> additional supports</w:t>
      </w:r>
      <w:r w:rsidR="00A5507F" w:rsidRPr="00B169E0">
        <w:t xml:space="preserve"> that were available for FWE contracts,</w:t>
      </w:r>
      <w:r w:rsidR="00E213B2" w:rsidRPr="00B169E0">
        <w:t xml:space="preserve"> such as in-work assistance and additional training assistance (in the form of a grant/funding)</w:t>
      </w:r>
      <w:r w:rsidR="00A5507F" w:rsidRPr="00B169E0">
        <w:t>,</w:t>
      </w:r>
      <w:r w:rsidR="00E213B2" w:rsidRPr="00B169E0">
        <w:t xml:space="preserve"> </w:t>
      </w:r>
      <w:r w:rsidR="00EC3C4C" w:rsidRPr="00B169E0">
        <w:t xml:space="preserve">which </w:t>
      </w:r>
      <w:r w:rsidR="00E213B2" w:rsidRPr="00B169E0">
        <w:t>may hav</w:t>
      </w:r>
      <w:r w:rsidR="00591C18" w:rsidRPr="00B169E0">
        <w:t xml:space="preserve">e </w:t>
      </w:r>
      <w:r w:rsidR="009E2A57" w:rsidRPr="00B169E0">
        <w:t>made</w:t>
      </w:r>
      <w:r w:rsidR="00591C18" w:rsidRPr="00B169E0">
        <w:t xml:space="preserve"> the difference for </w:t>
      </w:r>
      <w:r w:rsidR="009E2A57" w:rsidRPr="00B169E0">
        <w:t>their</w:t>
      </w:r>
      <w:r w:rsidR="008735FE" w:rsidRPr="00B169E0">
        <w:t xml:space="preserve"> FWE</w:t>
      </w:r>
      <w:r w:rsidR="00E213B2" w:rsidRPr="00B169E0">
        <w:t xml:space="preserve"> employees</w:t>
      </w:r>
      <w:r w:rsidR="009E2A57" w:rsidRPr="00B169E0">
        <w:t xml:space="preserve"> in</w:t>
      </w:r>
      <w:r w:rsidR="00E213B2" w:rsidRPr="00B169E0">
        <w:t xml:space="preserve"> sustain</w:t>
      </w:r>
      <w:r w:rsidR="009E2A57" w:rsidRPr="00B169E0">
        <w:t>ing</w:t>
      </w:r>
      <w:r w:rsidR="00E213B2" w:rsidRPr="00B169E0">
        <w:t xml:space="preserve"> their employment.</w:t>
      </w:r>
      <w:r w:rsidR="0054469A" w:rsidRPr="00B169E0">
        <w:t xml:space="preserve"> </w:t>
      </w:r>
    </w:p>
    <w:p w14:paraId="025066D3" w14:textId="64F171C7" w:rsidR="004612BB" w:rsidRPr="00B169E0" w:rsidRDefault="00EC3C4C" w:rsidP="00E213B2">
      <w:r w:rsidRPr="00B169E0">
        <w:t xml:space="preserve">There were also reported instances of the </w:t>
      </w:r>
      <w:r w:rsidR="00F57D75" w:rsidRPr="00B169E0">
        <w:t>participating employer and employee not having met at all prior to the start of the placement</w:t>
      </w:r>
      <w:r w:rsidR="00A55330" w:rsidRPr="00B169E0">
        <w:t>, implying that the</w:t>
      </w:r>
      <w:r w:rsidR="005075A0" w:rsidRPr="00B169E0">
        <w:t xml:space="preserve"> MSD staff did not </w:t>
      </w:r>
      <w:r w:rsidR="00B1061B" w:rsidRPr="00B169E0">
        <w:t>facilitate enough communication between the participating stakeholders</w:t>
      </w:r>
      <w:r w:rsidR="00E67AD8" w:rsidRPr="00B169E0">
        <w:t xml:space="preserve"> and possibly contributed to the mismatch of participating employee and employers to some extent</w:t>
      </w:r>
      <w:r w:rsidR="00B1061B" w:rsidRPr="00B169E0">
        <w:t xml:space="preserve">. </w:t>
      </w:r>
    </w:p>
    <w:p w14:paraId="21CB225F" w14:textId="7E5B6B13" w:rsidR="00E46943" w:rsidRPr="00B169E0" w:rsidRDefault="004612BB" w:rsidP="00E213B2">
      <w:r w:rsidRPr="00B169E0">
        <w:t xml:space="preserve">These findings were supported by analysis of MSD data, which found that as of February 2023, 21 percent of the total FWE employees had finished their placements early, and of those, most (66 percent) withdrew from the programme themselves. These findings suggest that external barriers to work </w:t>
      </w:r>
      <w:r w:rsidR="00105DEE" w:rsidRPr="00B169E0">
        <w:t>and/ or</w:t>
      </w:r>
      <w:r w:rsidR="00D330E6" w:rsidRPr="00B169E0">
        <w:t xml:space="preserve"> poor matching of employees to employers</w:t>
      </w:r>
      <w:r w:rsidRPr="00B169E0">
        <w:t xml:space="preserve"> may be </w:t>
      </w:r>
      <w:r w:rsidR="00E15A62" w:rsidRPr="00B169E0">
        <w:t>contributing to th</w:t>
      </w:r>
      <w:r w:rsidR="00E46943" w:rsidRPr="00B169E0">
        <w:t xml:space="preserve">e </w:t>
      </w:r>
      <w:r w:rsidR="00597C6D" w:rsidRPr="00B169E0">
        <w:t xml:space="preserve">moderate level of early exits. </w:t>
      </w:r>
    </w:p>
    <w:p w14:paraId="09E7F102" w14:textId="509C6E42" w:rsidR="00643BC3" w:rsidRPr="00B169E0" w:rsidRDefault="0034557A" w:rsidP="00D82414">
      <w:pPr>
        <w:rPr>
          <w:b/>
        </w:rPr>
      </w:pPr>
      <w:r w:rsidRPr="00B169E0">
        <w:rPr>
          <w:b/>
        </w:rPr>
        <w:t xml:space="preserve">FWSE recipients received inconsistent information and </w:t>
      </w:r>
      <w:r w:rsidR="00793FA4" w:rsidRPr="00B169E0">
        <w:rPr>
          <w:b/>
        </w:rPr>
        <w:t>support, which negatively impacted their experience</w:t>
      </w:r>
      <w:r w:rsidR="00793FA4" w:rsidRPr="00B169E0">
        <w:rPr>
          <w:b/>
          <w:bCs/>
        </w:rPr>
        <w:t xml:space="preserve"> with the service</w:t>
      </w:r>
      <w:r w:rsidR="00793FA4" w:rsidRPr="00B169E0">
        <w:rPr>
          <w:b/>
        </w:rPr>
        <w:t>.</w:t>
      </w:r>
    </w:p>
    <w:p w14:paraId="2F1224A7" w14:textId="4752C1F4" w:rsidR="00857320" w:rsidRPr="00B169E0" w:rsidRDefault="00873605" w:rsidP="00D82414">
      <w:r w:rsidRPr="00B169E0">
        <w:t xml:space="preserve">Qualitative evaluation revealed similar findings for </w:t>
      </w:r>
      <w:r w:rsidR="009C7DE4" w:rsidRPr="00B169E0">
        <w:t>the expansion of Flexi-wage Self Employment (FWSE). For example, some details</w:t>
      </w:r>
      <w:r w:rsidR="00E213B2" w:rsidRPr="00B169E0">
        <w:t xml:space="preserve">, such as that the subsidy was taxable, were not </w:t>
      </w:r>
      <w:r w:rsidR="00D05967" w:rsidRPr="00B169E0">
        <w:t xml:space="preserve">made clear </w:t>
      </w:r>
      <w:r w:rsidR="00E213B2" w:rsidRPr="00B169E0">
        <w:t>to</w:t>
      </w:r>
      <w:r w:rsidR="00F3798E" w:rsidRPr="00B169E0">
        <w:t xml:space="preserve"> some</w:t>
      </w:r>
      <w:r w:rsidR="00E213B2" w:rsidRPr="00B169E0">
        <w:t xml:space="preserve"> participants</w:t>
      </w:r>
      <w:r w:rsidR="00602C32" w:rsidRPr="00B169E0">
        <w:t>.</w:t>
      </w:r>
      <w:r w:rsidR="00602DF7" w:rsidRPr="00B169E0">
        <w:t xml:space="preserve"> As a result, </w:t>
      </w:r>
      <w:r w:rsidR="00677697" w:rsidRPr="00B169E0">
        <w:t>some FWSE recipients</w:t>
      </w:r>
      <w:r w:rsidR="000F5827" w:rsidRPr="00B169E0">
        <w:t xml:space="preserve"> received</w:t>
      </w:r>
      <w:r w:rsidR="00602C32" w:rsidRPr="00B169E0">
        <w:t xml:space="preserve"> </w:t>
      </w:r>
      <w:r w:rsidR="000F5827" w:rsidRPr="00B169E0">
        <w:t>an</w:t>
      </w:r>
      <w:r w:rsidR="00E213B2" w:rsidRPr="00B169E0">
        <w:t xml:space="preserve"> unexpectedly high tax bill at the end of the financial year</w:t>
      </w:r>
      <w:r w:rsidR="00E6730B" w:rsidRPr="00B169E0">
        <w:t xml:space="preserve"> that they were unprepared for</w:t>
      </w:r>
      <w:r w:rsidR="00E213B2" w:rsidRPr="00B169E0">
        <w:t xml:space="preserve">. </w:t>
      </w:r>
    </w:p>
    <w:p w14:paraId="663973A8" w14:textId="6B76290F" w:rsidR="00D82414" w:rsidRPr="00B169E0" w:rsidRDefault="00D82414" w:rsidP="00D82414">
      <w:r w:rsidRPr="00B169E0">
        <w:t>Further, a requirement of FWSE is that applicants produce a business plan, for which applicants can be referred to a contracted BTAG provider</w:t>
      </w:r>
      <w:r w:rsidRPr="00B169E0">
        <w:rPr>
          <w:rStyle w:val="FootnoteReference"/>
        </w:rPr>
        <w:footnoteReference w:id="19"/>
      </w:r>
      <w:r w:rsidRPr="00B169E0">
        <w:t xml:space="preserve"> for help in developing. Evidence suggests that the support received via BTAG varies widely, from intensive, one-on-one business coaching and mentorship to a more light-touch approach to support via brief meetings. Yet, interviews with FWSE recipients identified th</w:t>
      </w:r>
      <w:r w:rsidR="001A3C58" w:rsidRPr="00B169E0">
        <w:t>at</w:t>
      </w:r>
      <w:r w:rsidRPr="00B169E0">
        <w:t xml:space="preserve"> more intensive support </w:t>
      </w:r>
      <w:r w:rsidR="001A3C58" w:rsidRPr="00B169E0">
        <w:t>w</w:t>
      </w:r>
      <w:r w:rsidRPr="00B169E0">
        <w:t>as key to their business succeeding.</w:t>
      </w:r>
    </w:p>
    <w:p w14:paraId="79F7C27A" w14:textId="19ACD2BC" w:rsidR="00A43B93" w:rsidRPr="00B169E0" w:rsidRDefault="00A43B93" w:rsidP="004963EB">
      <w:pPr>
        <w:keepNext/>
        <w:rPr>
          <w:b/>
        </w:rPr>
      </w:pPr>
      <w:r w:rsidRPr="00B169E0">
        <w:rPr>
          <w:b/>
          <w:bCs/>
        </w:rPr>
        <w:lastRenderedPageBreak/>
        <w:t xml:space="preserve">High administrative </w:t>
      </w:r>
      <w:r w:rsidR="0080580C" w:rsidRPr="00B169E0">
        <w:rPr>
          <w:b/>
          <w:bCs/>
        </w:rPr>
        <w:t xml:space="preserve">load on Work Brokers </w:t>
      </w:r>
      <w:r w:rsidR="00F84A82" w:rsidRPr="00B169E0">
        <w:rPr>
          <w:b/>
          <w:bCs/>
        </w:rPr>
        <w:t xml:space="preserve">is a contributing factor for the observed </w:t>
      </w:r>
      <w:r w:rsidR="00D97CF5" w:rsidRPr="00B169E0">
        <w:rPr>
          <w:b/>
          <w:bCs/>
        </w:rPr>
        <w:t>gaps in information and communication associated with both programmes.</w:t>
      </w:r>
    </w:p>
    <w:p w14:paraId="4FB44A40" w14:textId="683DC98E" w:rsidR="00932BB3" w:rsidRPr="00B169E0" w:rsidRDefault="00D97CF5" w:rsidP="00E213B2">
      <w:r w:rsidRPr="00B169E0">
        <w:t xml:space="preserve">Qualitative evaluation </w:t>
      </w:r>
      <w:r w:rsidR="00932BB3" w:rsidRPr="00B169E0">
        <w:t>suggests that the</w:t>
      </w:r>
      <w:r w:rsidR="00CB7425" w:rsidRPr="00B169E0">
        <w:t xml:space="preserve"> examples</w:t>
      </w:r>
      <w:r w:rsidR="007C11E0" w:rsidRPr="00B169E0">
        <w:t xml:space="preserve"> of insufficient communication and </w:t>
      </w:r>
      <w:r w:rsidR="008E5E38" w:rsidRPr="00B169E0">
        <w:t xml:space="preserve">significant </w:t>
      </w:r>
      <w:r w:rsidR="007C11E0" w:rsidRPr="00B169E0">
        <w:t xml:space="preserve">information gaps </w:t>
      </w:r>
      <w:r w:rsidR="009779FD" w:rsidRPr="00B169E0">
        <w:t xml:space="preserve">appeared </w:t>
      </w:r>
      <w:r w:rsidR="00E1526A" w:rsidRPr="00B169E0">
        <w:t>to be related to the high administrative load on Work Brokers delivering the programme</w:t>
      </w:r>
      <w:r w:rsidR="00292B17" w:rsidRPr="00B169E0">
        <w:t xml:space="preserve">s. </w:t>
      </w:r>
      <w:r w:rsidR="00536A62" w:rsidRPr="00B169E0">
        <w:t xml:space="preserve">For example, Work Brokers interviewed as part of the qualitative evaluation </w:t>
      </w:r>
      <w:r w:rsidR="002E4166" w:rsidRPr="00B169E0">
        <w:t>suggested that they spent a significant amount of their time and resource fi</w:t>
      </w:r>
      <w:r w:rsidR="002B79D0" w:rsidRPr="00B169E0">
        <w:t xml:space="preserve">elding enquiries from people who had been referred to FWSE </w:t>
      </w:r>
      <w:r w:rsidR="00B81105" w:rsidRPr="00B169E0">
        <w:t>but</w:t>
      </w:r>
      <w:r w:rsidR="002B79D0" w:rsidRPr="00B169E0">
        <w:t xml:space="preserve"> were not eligible</w:t>
      </w:r>
      <w:r w:rsidR="00B81105" w:rsidRPr="00B169E0">
        <w:t xml:space="preserve"> for the programme</w:t>
      </w:r>
      <w:r w:rsidR="002B79D0" w:rsidRPr="00B169E0">
        <w:t>.</w:t>
      </w:r>
    </w:p>
    <w:p w14:paraId="232D242B" w14:textId="344C513F" w:rsidR="00E213B2" w:rsidRPr="00B169E0" w:rsidRDefault="00E1526A" w:rsidP="00E213B2">
      <w:r w:rsidRPr="00B169E0">
        <w:t xml:space="preserve">Given that Work Brokers are </w:t>
      </w:r>
      <w:r w:rsidR="00C20130" w:rsidRPr="00B169E0">
        <w:t xml:space="preserve">employed at a regional </w:t>
      </w:r>
      <w:r w:rsidR="009779FD" w:rsidRPr="00B169E0">
        <w:t>level and</w:t>
      </w:r>
      <w:r w:rsidR="00B706C1" w:rsidRPr="00B169E0">
        <w:t xml:space="preserve"> </w:t>
      </w:r>
      <w:r w:rsidR="00D05967" w:rsidRPr="00B169E0">
        <w:t>are</w:t>
      </w:r>
      <w:r w:rsidR="00B706C1" w:rsidRPr="00B169E0">
        <w:t xml:space="preserve"> </w:t>
      </w:r>
      <w:r w:rsidR="00C20130" w:rsidRPr="00B169E0">
        <w:t xml:space="preserve">fewer </w:t>
      </w:r>
      <w:r w:rsidR="00D05967" w:rsidRPr="00B169E0">
        <w:t xml:space="preserve">in </w:t>
      </w:r>
      <w:r w:rsidR="00C20130" w:rsidRPr="00B169E0">
        <w:t>number when</w:t>
      </w:r>
      <w:r w:rsidR="0027745C" w:rsidRPr="00B169E0">
        <w:t xml:space="preserve"> </w:t>
      </w:r>
      <w:r w:rsidR="00C20130" w:rsidRPr="00B169E0">
        <w:t>compared to Case Managers</w:t>
      </w:r>
      <w:r w:rsidR="007770BF" w:rsidRPr="00B169E0">
        <w:t xml:space="preserve">, it is possible that </w:t>
      </w:r>
      <w:r w:rsidR="0027745C" w:rsidRPr="00B169E0">
        <w:t xml:space="preserve">MSD may </w:t>
      </w:r>
      <w:r w:rsidR="006D00DE" w:rsidRPr="00B169E0">
        <w:t xml:space="preserve">not </w:t>
      </w:r>
      <w:r w:rsidR="009779FD" w:rsidRPr="00B169E0">
        <w:t xml:space="preserve">have had </w:t>
      </w:r>
      <w:r w:rsidR="006D00DE" w:rsidRPr="00B169E0">
        <w:t>enough</w:t>
      </w:r>
      <w:r w:rsidR="004A16DA" w:rsidRPr="00B169E0">
        <w:t xml:space="preserve"> </w:t>
      </w:r>
      <w:r w:rsidR="006D00DE" w:rsidRPr="00B169E0">
        <w:t xml:space="preserve">resources to </w:t>
      </w:r>
      <w:r w:rsidR="00680381" w:rsidRPr="00B169E0">
        <w:t xml:space="preserve">fully </w:t>
      </w:r>
      <w:r w:rsidR="006D00DE" w:rsidRPr="00B169E0">
        <w:t>implement the expanded mandate</w:t>
      </w:r>
      <w:r w:rsidR="00BE2EC6" w:rsidRPr="00B169E0">
        <w:t xml:space="preserve">. </w:t>
      </w:r>
      <w:r w:rsidR="002712D3" w:rsidRPr="00B169E0">
        <w:t>The</w:t>
      </w:r>
      <w:r w:rsidR="00E12A2D" w:rsidRPr="00B169E0">
        <w:t xml:space="preserve"> qualitative evaluation </w:t>
      </w:r>
      <w:r w:rsidR="002712D3" w:rsidRPr="00B169E0">
        <w:t xml:space="preserve">highlighted that </w:t>
      </w:r>
      <w:r w:rsidR="00E12A2D" w:rsidRPr="00B169E0">
        <w:t xml:space="preserve">FWE and FWSE are </w:t>
      </w:r>
      <w:r w:rsidR="00023763" w:rsidRPr="00B169E0">
        <w:t xml:space="preserve">very resource intensive programmes and </w:t>
      </w:r>
      <w:r w:rsidR="002C63E2" w:rsidRPr="00B169E0">
        <w:t>often end up requiring heavy support</w:t>
      </w:r>
      <w:r w:rsidR="004D0505" w:rsidRPr="00B169E0">
        <w:t xml:space="preserve"> and guidance from</w:t>
      </w:r>
      <w:r w:rsidR="000C303A" w:rsidRPr="00B169E0">
        <w:t xml:space="preserve"> ‘specialists’</w:t>
      </w:r>
      <w:r w:rsidR="000C303A" w:rsidRPr="00B169E0">
        <w:rPr>
          <w:rStyle w:val="FootnoteReference"/>
        </w:rPr>
        <w:footnoteReference w:id="20"/>
      </w:r>
      <w:r w:rsidR="002712D3" w:rsidRPr="00B169E0">
        <w:t>.</w:t>
      </w:r>
    </w:p>
    <w:p w14:paraId="1E15EC9B" w14:textId="77777777" w:rsidR="00CA0B34" w:rsidRPr="00B169E0" w:rsidRDefault="00CA0B34">
      <w:pPr>
        <w:spacing w:after="0" w:line="240" w:lineRule="auto"/>
        <w:rPr>
          <w:rFonts w:ascii="Verdana Pro Semibold" w:eastAsiaTheme="majorEastAsia" w:hAnsi="Verdana Pro Semibold"/>
          <w:b/>
          <w:bCs/>
          <w:sz w:val="32"/>
          <w:szCs w:val="28"/>
        </w:rPr>
      </w:pPr>
      <w:r w:rsidRPr="00B169E0">
        <w:br w:type="page"/>
      </w:r>
    </w:p>
    <w:p w14:paraId="32D50A29" w14:textId="77777777" w:rsidR="004A3E3E" w:rsidRPr="00D6360C" w:rsidRDefault="00CA0B34" w:rsidP="005A4494">
      <w:pPr>
        <w:pStyle w:val="Heading1"/>
        <w:rPr>
          <w:color w:val="1F497D" w:themeColor="text2"/>
        </w:rPr>
      </w:pPr>
      <w:bookmarkStart w:id="39" w:name="_Toc177992580"/>
      <w:bookmarkStart w:id="40" w:name="_Toc177992686"/>
      <w:r w:rsidRPr="00D6360C">
        <w:rPr>
          <w:color w:val="1F497D" w:themeColor="text2"/>
        </w:rPr>
        <w:lastRenderedPageBreak/>
        <w:t>Learnings</w:t>
      </w:r>
      <w:r w:rsidR="000E3279" w:rsidRPr="00D6360C">
        <w:rPr>
          <w:color w:val="1F497D" w:themeColor="text2"/>
        </w:rPr>
        <w:t xml:space="preserve"> &amp; Recommendations</w:t>
      </w:r>
      <w:bookmarkEnd w:id="39"/>
      <w:bookmarkEnd w:id="40"/>
    </w:p>
    <w:p w14:paraId="507776CE" w14:textId="6346EEA0" w:rsidR="006D465B" w:rsidRPr="002569C6" w:rsidRDefault="000E3279" w:rsidP="000065E8">
      <w:r w:rsidRPr="00B169E0">
        <w:t xml:space="preserve">The findings from the Flexi-wage evaluations point to some key learnings for MSD regarding the future of the Flexi-wage Subsidy (FWE) and Flexi-wage Self-Employment (FWSE) </w:t>
      </w:r>
      <w:r w:rsidRPr="002569C6">
        <w:t xml:space="preserve">programmes, as well as any future expansion of supports and services delivered by the Ministry. </w:t>
      </w:r>
      <w:r w:rsidR="00BB637A" w:rsidRPr="002569C6">
        <w:t xml:space="preserve">The key takeaway from the evaluations </w:t>
      </w:r>
      <w:r w:rsidR="00D615D7" w:rsidRPr="002569C6">
        <w:t xml:space="preserve">is that both FWE and FWSE </w:t>
      </w:r>
      <w:r w:rsidR="00BB637A" w:rsidRPr="002569C6">
        <w:t xml:space="preserve">tend to be more effective for some subgroups over others and require careful consideration of how to target </w:t>
      </w:r>
      <w:r w:rsidR="00D615D7" w:rsidRPr="002569C6">
        <w:t>them</w:t>
      </w:r>
      <w:r w:rsidR="00BB637A" w:rsidRPr="002569C6">
        <w:t xml:space="preserve"> to </w:t>
      </w:r>
      <w:r w:rsidR="00D615D7" w:rsidRPr="002569C6">
        <w:t>participants</w:t>
      </w:r>
      <w:r w:rsidR="00BB637A" w:rsidRPr="002569C6">
        <w:t xml:space="preserve"> for who</w:t>
      </w:r>
      <w:r w:rsidR="006D465B" w:rsidRPr="002569C6">
        <w:t>m</w:t>
      </w:r>
      <w:r w:rsidR="00BB637A" w:rsidRPr="002569C6">
        <w:t xml:space="preserve"> they </w:t>
      </w:r>
      <w:r w:rsidR="00D615D7" w:rsidRPr="002569C6">
        <w:t>will be</w:t>
      </w:r>
      <w:r w:rsidR="00BB637A" w:rsidRPr="002569C6">
        <w:t xml:space="preserve"> most effective. </w:t>
      </w:r>
    </w:p>
    <w:p w14:paraId="397640CC" w14:textId="0B08176D" w:rsidR="00D31C0D" w:rsidRPr="002569C6" w:rsidRDefault="00083D40" w:rsidP="000065E8">
      <w:r w:rsidRPr="002569C6">
        <w:t xml:space="preserve">This section summarizes the </w:t>
      </w:r>
      <w:r w:rsidR="00C45109" w:rsidRPr="002569C6">
        <w:t>learnings and recommendations based on the findings from all four evaluation reports.</w:t>
      </w:r>
      <w:r w:rsidR="00367C63" w:rsidRPr="002569C6">
        <w:rPr>
          <w:rStyle w:val="FootnoteReference"/>
        </w:rPr>
        <w:footnoteReference w:id="21"/>
      </w:r>
      <w:r w:rsidR="00C45109" w:rsidRPr="002569C6">
        <w:t xml:space="preserve"> For a full list of the recommendations from the qualitative evaluation, see </w:t>
      </w:r>
      <w:r w:rsidR="00F27893" w:rsidRPr="002569C6">
        <w:t>Chapter 6</w:t>
      </w:r>
      <w:r w:rsidR="00C45109" w:rsidRPr="002569C6">
        <w:t xml:space="preserve"> in</w:t>
      </w:r>
      <w:r w:rsidR="00460493" w:rsidRPr="002569C6">
        <w:t xml:space="preserve"> </w:t>
      </w:r>
      <w:r w:rsidR="00460493" w:rsidRPr="002569C6">
        <w:rPr>
          <w:i/>
          <w:iCs/>
        </w:rPr>
        <w:t>Evaluation of the Flexi-wage Subsidy Expansion</w:t>
      </w:r>
      <w:r w:rsidR="00460493" w:rsidRPr="002569C6">
        <w:t xml:space="preserve"> and </w:t>
      </w:r>
      <w:r w:rsidR="00117427" w:rsidRPr="002569C6">
        <w:t>Chapter 8</w:t>
      </w:r>
      <w:r w:rsidR="00460493" w:rsidRPr="002569C6">
        <w:t xml:space="preserve"> in </w:t>
      </w:r>
      <w:r w:rsidR="00460493" w:rsidRPr="002569C6">
        <w:rPr>
          <w:i/>
          <w:iCs/>
        </w:rPr>
        <w:t>Evaluation of the Flexi-wage Sefl-employmen</w:t>
      </w:r>
      <w:r w:rsidR="00D76096" w:rsidRPr="002569C6">
        <w:rPr>
          <w:i/>
          <w:iCs/>
        </w:rPr>
        <w:t>t</w:t>
      </w:r>
      <w:r w:rsidR="00460493" w:rsidRPr="002569C6">
        <w:rPr>
          <w:i/>
          <w:iCs/>
        </w:rPr>
        <w:t xml:space="preserve"> Product</w:t>
      </w:r>
      <w:r w:rsidR="00D76096" w:rsidRPr="002569C6">
        <w:t>.</w:t>
      </w:r>
    </w:p>
    <w:p w14:paraId="08A094A6" w14:textId="42AEE151" w:rsidR="00AA2346" w:rsidRPr="002569C6" w:rsidRDefault="007B0149" w:rsidP="000065E8">
      <w:pPr>
        <w:rPr>
          <w:b/>
          <w:bCs/>
        </w:rPr>
      </w:pPr>
      <w:r w:rsidRPr="002569C6">
        <w:rPr>
          <w:b/>
          <w:bCs/>
        </w:rPr>
        <w:t>Findings suggest that</w:t>
      </w:r>
      <w:r w:rsidR="00044A7C" w:rsidRPr="002569C6">
        <w:rPr>
          <w:b/>
          <w:bCs/>
        </w:rPr>
        <w:t xml:space="preserve"> clearer guidelines </w:t>
      </w:r>
      <w:r w:rsidR="00DE4CF2" w:rsidRPr="002569C6">
        <w:rPr>
          <w:b/>
          <w:bCs/>
        </w:rPr>
        <w:t>and communications</w:t>
      </w:r>
      <w:r w:rsidR="005339D3" w:rsidRPr="002569C6">
        <w:rPr>
          <w:b/>
          <w:bCs/>
        </w:rPr>
        <w:t xml:space="preserve"> for programmes like FWE</w:t>
      </w:r>
      <w:r w:rsidR="002240D4" w:rsidRPr="002569C6">
        <w:rPr>
          <w:b/>
          <w:bCs/>
        </w:rPr>
        <w:t xml:space="preserve"> </w:t>
      </w:r>
      <w:r w:rsidRPr="002569C6">
        <w:rPr>
          <w:b/>
          <w:bCs/>
        </w:rPr>
        <w:t>would help</w:t>
      </w:r>
      <w:r w:rsidR="000079E9" w:rsidRPr="002569C6">
        <w:rPr>
          <w:b/>
          <w:bCs/>
        </w:rPr>
        <w:t xml:space="preserve"> better targeting participants for whom the programme is most effective</w:t>
      </w:r>
      <w:r w:rsidR="00811530" w:rsidRPr="002569C6">
        <w:rPr>
          <w:b/>
          <w:bCs/>
        </w:rPr>
        <w:t xml:space="preserve">. </w:t>
      </w:r>
    </w:p>
    <w:p w14:paraId="1373632C" w14:textId="0FB0AB60" w:rsidR="009D64A2" w:rsidRPr="002569C6" w:rsidRDefault="009D64A2" w:rsidP="000065E8">
      <w:r w:rsidRPr="002569C6">
        <w:t xml:space="preserve">As part of scaling up </w:t>
      </w:r>
      <w:r w:rsidR="005E115E" w:rsidRPr="002569C6">
        <w:t>F</w:t>
      </w:r>
      <w:r w:rsidR="003257EF" w:rsidRPr="002569C6">
        <w:t xml:space="preserve">WE </w:t>
      </w:r>
      <w:r w:rsidRPr="002569C6">
        <w:t>certain risks</w:t>
      </w:r>
      <w:r w:rsidR="0085400D" w:rsidRPr="002569C6">
        <w:t xml:space="preserve"> </w:t>
      </w:r>
      <w:r w:rsidRPr="002569C6">
        <w:t>were identified</w:t>
      </w:r>
      <w:r w:rsidR="000079E9" w:rsidRPr="002569C6">
        <w:t xml:space="preserve">, such as deadweight loss. </w:t>
      </w:r>
      <w:r w:rsidR="005416CD" w:rsidRPr="002569C6">
        <w:t xml:space="preserve">The qualitative evaluation found that the short time frame between sign off on the detailed design and implementation of the expanded programmes did not leave enough time to test, refine, and establish consistent processes. </w:t>
      </w:r>
    </w:p>
    <w:p w14:paraId="4CB051AC" w14:textId="39CBD782" w:rsidR="00210F9C" w:rsidRPr="002569C6" w:rsidRDefault="00210F9C" w:rsidP="000065E8">
      <w:r w:rsidRPr="002569C6">
        <w:t xml:space="preserve">In particular, there was inconsistent interpretations regarding what was meant by ‘disadvantaged in the labour market’ which resulted in </w:t>
      </w:r>
      <w:r w:rsidR="004F3592" w:rsidRPr="002569C6">
        <w:t>substantial variance in the allocation of programmes</w:t>
      </w:r>
      <w:r w:rsidR="00C92A10" w:rsidRPr="002569C6">
        <w:t xml:space="preserve"> across regions</w:t>
      </w:r>
      <w:r w:rsidR="002C1A84" w:rsidRPr="002569C6">
        <w:t xml:space="preserve"> and </w:t>
      </w:r>
      <w:r w:rsidR="00E70321" w:rsidRPr="002569C6">
        <w:t>some deadweight loss.</w:t>
      </w:r>
      <w:r w:rsidR="004D4B4F" w:rsidRPr="002569C6">
        <w:t xml:space="preserve"> </w:t>
      </w:r>
      <w:r w:rsidR="005416CD" w:rsidRPr="002569C6">
        <w:t xml:space="preserve">It was also noted that some FWE employers were unaware of their FWE employees needs and were unprepared to support them because of </w:t>
      </w:r>
      <w:r w:rsidR="00A6453A" w:rsidRPr="002569C6">
        <w:t xml:space="preserve">insufficient communication regarding </w:t>
      </w:r>
      <w:r w:rsidR="009A75B2" w:rsidRPr="002569C6">
        <w:t xml:space="preserve">the purpose of </w:t>
      </w:r>
      <w:r w:rsidR="005416CD" w:rsidRPr="002569C6">
        <w:t>FWE and associated</w:t>
      </w:r>
      <w:r w:rsidR="009A75B2" w:rsidRPr="002569C6">
        <w:t xml:space="preserve"> additional </w:t>
      </w:r>
      <w:r w:rsidR="002D45E2" w:rsidRPr="002569C6">
        <w:t xml:space="preserve">funding </w:t>
      </w:r>
      <w:r w:rsidR="005416CD" w:rsidRPr="002569C6">
        <w:t xml:space="preserve">available for supporting participants to </w:t>
      </w:r>
      <w:r w:rsidR="00A76DB7" w:rsidRPr="002569C6">
        <w:t>remain in employment and</w:t>
      </w:r>
      <w:r w:rsidR="005416CD" w:rsidRPr="002569C6">
        <w:t>/or</w:t>
      </w:r>
      <w:r w:rsidR="00A76DB7" w:rsidRPr="002569C6">
        <w:t xml:space="preserve"> facilitate their career development</w:t>
      </w:r>
      <w:r w:rsidR="005416CD" w:rsidRPr="002569C6">
        <w:t>.</w:t>
      </w:r>
      <w:r w:rsidR="00980EF3" w:rsidRPr="002569C6">
        <w:t xml:space="preserve"> </w:t>
      </w:r>
    </w:p>
    <w:p w14:paraId="0739501F" w14:textId="54D94EC5" w:rsidR="005416CD" w:rsidRPr="002569C6" w:rsidRDefault="005416CD" w:rsidP="000065E8">
      <w:r w:rsidRPr="002569C6">
        <w:t xml:space="preserve">The impact evaluation also found that </w:t>
      </w:r>
      <w:r w:rsidR="003C53B6" w:rsidRPr="002569C6">
        <w:t xml:space="preserve">while </w:t>
      </w:r>
      <w:r w:rsidRPr="002569C6">
        <w:t>the</w:t>
      </w:r>
      <w:r w:rsidR="003C53B6" w:rsidRPr="002569C6">
        <w:t xml:space="preserve"> overall</w:t>
      </w:r>
      <w:r w:rsidRPr="002569C6">
        <w:t xml:space="preserve"> programme </w:t>
      </w:r>
      <w:r w:rsidR="003C53B6" w:rsidRPr="002569C6">
        <w:t>was</w:t>
      </w:r>
      <w:r w:rsidRPr="002569C6">
        <w:t xml:space="preserve"> effective, </w:t>
      </w:r>
      <w:r w:rsidR="003C53B6" w:rsidRPr="002569C6">
        <w:t xml:space="preserve">it did not have a big impact on participants who were closer to the labour market. This was because </w:t>
      </w:r>
      <w:r w:rsidRPr="002569C6">
        <w:t>th</w:t>
      </w:r>
      <w:r w:rsidR="003C53B6" w:rsidRPr="002569C6">
        <w:t>eir outcome projection did not differ much regardless of participating in FWE</w:t>
      </w:r>
      <w:r w:rsidRPr="002569C6">
        <w:t>.</w:t>
      </w:r>
    </w:p>
    <w:p w14:paraId="65C4D3C3" w14:textId="781AF12C" w:rsidR="00764EBE" w:rsidRPr="002569C6" w:rsidRDefault="00B5368E" w:rsidP="00ED1CE7">
      <w:r w:rsidRPr="002569C6">
        <w:t>These learnings su</w:t>
      </w:r>
      <w:r w:rsidR="00960974" w:rsidRPr="002569C6">
        <w:t>ggest that clearer guidelines</w:t>
      </w:r>
      <w:r w:rsidR="00316F3F" w:rsidRPr="002569C6">
        <w:t xml:space="preserve"> and communications</w:t>
      </w:r>
      <w:r w:rsidR="00960974" w:rsidRPr="002569C6">
        <w:t xml:space="preserve"> </w:t>
      </w:r>
      <w:r w:rsidR="00165142" w:rsidRPr="002569C6">
        <w:t xml:space="preserve">surrounding eligibility criteria </w:t>
      </w:r>
      <w:r w:rsidR="006E1E0A" w:rsidRPr="002569C6">
        <w:t xml:space="preserve">and the purpose of </w:t>
      </w:r>
      <w:r w:rsidR="00602DFA" w:rsidRPr="002569C6">
        <w:t>FWE</w:t>
      </w:r>
      <w:r w:rsidR="006E1E0A" w:rsidRPr="002569C6">
        <w:t xml:space="preserve"> would be an effective strategy to reduce the inconsistency in the delivery of the programme, the application of </w:t>
      </w:r>
      <w:r w:rsidR="00602DFA" w:rsidRPr="002569C6">
        <w:t>its</w:t>
      </w:r>
      <w:r w:rsidR="006E1E0A" w:rsidRPr="002569C6">
        <w:t xml:space="preserve"> eligibility settings, and the apparent knowledge gaps for </w:t>
      </w:r>
      <w:r w:rsidR="00E84913" w:rsidRPr="002569C6">
        <w:t>programme participants</w:t>
      </w:r>
      <w:r w:rsidR="006E1E0A" w:rsidRPr="002569C6">
        <w:t>.</w:t>
      </w:r>
      <w:r w:rsidR="003C53B6" w:rsidRPr="002569C6">
        <w:t xml:space="preserve"> These actions would also help </w:t>
      </w:r>
      <w:r w:rsidR="00BB637A" w:rsidRPr="002569C6">
        <w:t>better target the programme at participants for whom it is most effective.</w:t>
      </w:r>
    </w:p>
    <w:p w14:paraId="28B1BF47" w14:textId="693FA684" w:rsidR="55E453BA" w:rsidRPr="002569C6" w:rsidRDefault="008B3F63" w:rsidP="00ED1CE7">
      <w:r w:rsidRPr="002569C6">
        <w:rPr>
          <w:b/>
        </w:rPr>
        <w:t xml:space="preserve">Findings suggest that </w:t>
      </w:r>
      <w:r w:rsidR="0053533D" w:rsidRPr="002569C6">
        <w:rPr>
          <w:b/>
        </w:rPr>
        <w:t>a change</w:t>
      </w:r>
      <w:r w:rsidRPr="002569C6">
        <w:rPr>
          <w:b/>
        </w:rPr>
        <w:t xml:space="preserve"> in </w:t>
      </w:r>
      <w:r w:rsidR="0053533D" w:rsidRPr="002569C6">
        <w:rPr>
          <w:b/>
        </w:rPr>
        <w:t xml:space="preserve">scope or </w:t>
      </w:r>
      <w:r w:rsidR="003F68A8" w:rsidRPr="002569C6">
        <w:rPr>
          <w:b/>
        </w:rPr>
        <w:t xml:space="preserve">scale is </w:t>
      </w:r>
      <w:r w:rsidR="008A05B2" w:rsidRPr="002569C6">
        <w:rPr>
          <w:b/>
        </w:rPr>
        <w:t xml:space="preserve">required to </w:t>
      </w:r>
      <w:r w:rsidR="003F68A8" w:rsidRPr="002569C6">
        <w:rPr>
          <w:b/>
        </w:rPr>
        <w:t xml:space="preserve">address </w:t>
      </w:r>
      <w:r w:rsidR="00325905" w:rsidRPr="002569C6">
        <w:rPr>
          <w:b/>
        </w:rPr>
        <w:t>the</w:t>
      </w:r>
      <w:r w:rsidR="009347A0" w:rsidRPr="002569C6">
        <w:rPr>
          <w:b/>
        </w:rPr>
        <w:t xml:space="preserve"> mismatch between the relevant skills needed to sustain a business and</w:t>
      </w:r>
      <w:r w:rsidR="001E7011" w:rsidRPr="002569C6">
        <w:rPr>
          <w:b/>
        </w:rPr>
        <w:t xml:space="preserve"> FWSE </w:t>
      </w:r>
      <w:r w:rsidR="00E6066A" w:rsidRPr="002569C6">
        <w:rPr>
          <w:b/>
        </w:rPr>
        <w:t>eligibility</w:t>
      </w:r>
      <w:r w:rsidR="009C213C" w:rsidRPr="002569C6">
        <w:rPr>
          <w:b/>
        </w:rPr>
        <w:t>.</w:t>
      </w:r>
    </w:p>
    <w:p w14:paraId="289C1865" w14:textId="7BBBB6BC" w:rsidR="00787339" w:rsidRPr="00B169E0" w:rsidRDefault="00C559EF" w:rsidP="766DC81A">
      <w:r w:rsidRPr="002569C6">
        <w:t xml:space="preserve">Evidence suggests that </w:t>
      </w:r>
      <w:r w:rsidR="00376102" w:rsidRPr="002569C6">
        <w:t xml:space="preserve">in the absence of </w:t>
      </w:r>
      <w:r w:rsidR="00605561" w:rsidRPr="002569C6">
        <w:t>relevant skills and experience, participants with multiple challenges in t</w:t>
      </w:r>
      <w:r w:rsidR="00A356AA" w:rsidRPr="002569C6">
        <w:t xml:space="preserve">he labour market </w:t>
      </w:r>
      <w:r w:rsidR="003C2A24" w:rsidRPr="002569C6">
        <w:t>relied</w:t>
      </w:r>
      <w:r w:rsidR="004001A0" w:rsidRPr="002569C6">
        <w:t xml:space="preserve"> heavily on the BTA</w:t>
      </w:r>
      <w:r w:rsidR="00713367" w:rsidRPr="002569C6">
        <w:t>G coaches</w:t>
      </w:r>
      <w:r w:rsidR="005013E3" w:rsidRPr="002569C6">
        <w:t xml:space="preserve"> for the development</w:t>
      </w:r>
      <w:r w:rsidR="005013E3" w:rsidRPr="00B169E0">
        <w:t xml:space="preserve"> of their business plan.</w:t>
      </w:r>
      <w:r w:rsidR="00713367" w:rsidRPr="00B169E0">
        <w:t xml:space="preserve"> </w:t>
      </w:r>
      <w:r w:rsidR="003C2A24" w:rsidRPr="00B169E0">
        <w:t xml:space="preserve">MSD regional staff noted in their interviews that </w:t>
      </w:r>
      <w:r w:rsidR="00A3695F" w:rsidRPr="00B169E0">
        <w:lastRenderedPageBreak/>
        <w:t xml:space="preserve">often the business plans were likely to be written, at least in part, by the BTAG coaches especially when it came to the financials. </w:t>
      </w:r>
      <w:r w:rsidR="00552CDD" w:rsidRPr="00B169E0">
        <w:t xml:space="preserve">Such reliance on the </w:t>
      </w:r>
      <w:r w:rsidR="006C749B" w:rsidRPr="00B169E0">
        <w:t>expertise of the BTAG providers implies that any</w:t>
      </w:r>
      <w:r w:rsidR="0010504E" w:rsidRPr="00B169E0">
        <w:t xml:space="preserve"> gaps in the clients’ knowledge and skills may be obscured in the </w:t>
      </w:r>
      <w:r w:rsidR="00192372" w:rsidRPr="00B169E0">
        <w:t xml:space="preserve">application process, leaving them vulnerable to </w:t>
      </w:r>
      <w:r w:rsidR="00593F52" w:rsidRPr="00B169E0">
        <w:t xml:space="preserve">risks </w:t>
      </w:r>
      <w:r w:rsidR="00006113" w:rsidRPr="00B169E0">
        <w:t xml:space="preserve">and pitfalls that may result in </w:t>
      </w:r>
      <w:r w:rsidR="00486B56" w:rsidRPr="00B169E0">
        <w:t xml:space="preserve">business closure. </w:t>
      </w:r>
    </w:p>
    <w:p w14:paraId="4629DBD7" w14:textId="29400921" w:rsidR="00376102" w:rsidRPr="00B169E0" w:rsidRDefault="00892D7A" w:rsidP="766DC81A">
      <w:pPr>
        <w:rPr>
          <w:lang w:val="mi-NZ"/>
        </w:rPr>
      </w:pPr>
      <w:r w:rsidRPr="00B169E0">
        <w:t>O</w:t>
      </w:r>
      <w:r w:rsidR="00D2238F" w:rsidRPr="00B169E0">
        <w:t xml:space="preserve">ngoing business mentoring </w:t>
      </w:r>
      <w:r w:rsidR="000E6BCF" w:rsidRPr="00B169E0">
        <w:t>is</w:t>
      </w:r>
      <w:r w:rsidR="0078499C" w:rsidRPr="00B169E0">
        <w:t xml:space="preserve"> an essential </w:t>
      </w:r>
      <w:r w:rsidR="000E6BCF" w:rsidRPr="00B169E0">
        <w:t xml:space="preserve">support that participants who sustained their businesses </w:t>
      </w:r>
      <w:r w:rsidR="00637E79" w:rsidRPr="00B169E0">
        <w:t>relied on</w:t>
      </w:r>
      <w:r w:rsidR="00DE16F5" w:rsidRPr="00B169E0">
        <w:t>,</w:t>
      </w:r>
      <w:r w:rsidR="00104BDF" w:rsidRPr="00B169E0">
        <w:t xml:space="preserve"> as it </w:t>
      </w:r>
      <w:r w:rsidR="00376102" w:rsidRPr="00B169E0">
        <w:t xml:space="preserve">enabled them to better manage arising risks and avoid potential pitfalls. However, ongoing business mentoring is not always possible for FWSE participants, as BTAG funds are usually exhausted through the business plan development phase. Most participants who received ongoing support, did so through external resources or did not utilize the BTAG funds for business plan development, i.e., they had relevant skills or resources to support the business beyond the scope of what FWSE offers. </w:t>
      </w:r>
    </w:p>
    <w:p w14:paraId="7E955079" w14:textId="730F3941" w:rsidR="161D9389" w:rsidRPr="00B169E0" w:rsidRDefault="3AB22A69" w:rsidP="00347584">
      <w:r w:rsidRPr="00B169E0">
        <w:t xml:space="preserve">Evaluation of FWSE reveals that, in its current form, FWSE does not </w:t>
      </w:r>
      <w:r w:rsidR="0012522A" w:rsidRPr="00B169E0">
        <w:t>support people to achieve positive or sustainable e</w:t>
      </w:r>
      <w:r w:rsidR="006B25BF" w:rsidRPr="00B169E0">
        <w:t>mployment outcomes</w:t>
      </w:r>
      <w:r w:rsidRPr="00B169E0">
        <w:t>.</w:t>
      </w:r>
      <w:r w:rsidR="00802E97" w:rsidRPr="00B169E0">
        <w:t xml:space="preserve"> This is evident in the mismatch between the relevant skills needed to sustain a business and the </w:t>
      </w:r>
      <w:r w:rsidR="00E87EFC" w:rsidRPr="00B169E0">
        <w:t xml:space="preserve">likely </w:t>
      </w:r>
      <w:r w:rsidR="00802E97" w:rsidRPr="00B169E0">
        <w:t>characteristics of the programme</w:t>
      </w:r>
      <w:r w:rsidR="00E87EFC" w:rsidRPr="00B169E0">
        <w:t>’</w:t>
      </w:r>
      <w:r w:rsidR="00802E97" w:rsidRPr="00B169E0">
        <w:t xml:space="preserve">s core </w:t>
      </w:r>
      <w:r w:rsidR="00E87EFC" w:rsidRPr="00B169E0">
        <w:t>target audience</w:t>
      </w:r>
      <w:r w:rsidR="00802E97" w:rsidRPr="00B169E0">
        <w:t xml:space="preserve"> (i.e., people at risk </w:t>
      </w:r>
      <w:r w:rsidR="00E87EFC" w:rsidRPr="00B169E0">
        <w:t xml:space="preserve">of </w:t>
      </w:r>
      <w:r w:rsidR="00632949" w:rsidRPr="00B169E0">
        <w:t>long-term</w:t>
      </w:r>
      <w:r w:rsidR="00E87EFC" w:rsidRPr="00B169E0">
        <w:t xml:space="preserve"> benefit receipt and people disadvantaged in the labour market)</w:t>
      </w:r>
      <w:r w:rsidR="00632949" w:rsidRPr="00B169E0">
        <w:t>.</w:t>
      </w:r>
      <w:r w:rsidRPr="00B169E0">
        <w:t xml:space="preserve"> </w:t>
      </w:r>
      <w:r w:rsidR="00EE3A6A" w:rsidRPr="00B169E0">
        <w:t xml:space="preserve">It is clear from these findings that more training and support, such as through access to mentors or mandatory short business courses, </w:t>
      </w:r>
      <w:r w:rsidR="007F19E1" w:rsidRPr="00B169E0">
        <w:t>may be needed</w:t>
      </w:r>
      <w:r w:rsidR="00EE3A6A" w:rsidRPr="00B169E0">
        <w:t xml:space="preserve"> to better support successful FWSE applicants. </w:t>
      </w:r>
    </w:p>
    <w:p w14:paraId="630AF3E9" w14:textId="420F9833" w:rsidR="0099714F" w:rsidRPr="00B169E0" w:rsidRDefault="003319E7" w:rsidP="0099714F">
      <w:r w:rsidRPr="00B169E0">
        <w:t xml:space="preserve">Additionally, the stakeholders interviewed in </w:t>
      </w:r>
      <w:r w:rsidR="0094018A" w:rsidRPr="00B169E0">
        <w:t xml:space="preserve">the qualitative evaluation suggested </w:t>
      </w:r>
      <w:r w:rsidR="0099714F" w:rsidRPr="00B169E0">
        <w:t>changes to the scope and scale better match the realities of MSD’s client base. For example, scaling back the programme so that a few applicants receive more intensive support, over a longer period of time, was suggested as a potential solution. In line with this context, some stakeholders questioned whether MSD is the appropriate government agency to deliver this programme and suggested that Ministry for Business, Innovation and Employment (MBIE) may be better suited to delivery FWSE, at least in part. However, this raises additional questions about what an appropriate level of investment is for individuals who are likely close to the labour market, and, if funds would be better directed into other services which could provide more intensive support for clients who are furthest from the labour market.</w:t>
      </w:r>
    </w:p>
    <w:p w14:paraId="52BAD00A" w14:textId="26B8A4DB" w:rsidR="00621332" w:rsidRPr="00B169E0" w:rsidRDefault="00621332" w:rsidP="00ED1CE7">
      <w:pPr>
        <w:spacing w:after="0" w:line="240" w:lineRule="auto"/>
      </w:pPr>
    </w:p>
    <w:p w14:paraId="21B6F3DB" w14:textId="017C1224" w:rsidR="00FF127B" w:rsidRPr="00B169E0" w:rsidRDefault="00FF127B">
      <w:pPr>
        <w:spacing w:after="0" w:line="240" w:lineRule="auto"/>
        <w:rPr>
          <w:rFonts w:ascii="Verdana Pro Semibold" w:eastAsiaTheme="majorEastAsia" w:hAnsi="Verdana Pro Semibold"/>
          <w:b/>
          <w:bCs/>
          <w:sz w:val="32"/>
          <w:szCs w:val="28"/>
        </w:rPr>
      </w:pPr>
      <w:bookmarkStart w:id="41" w:name="_Toc177992581"/>
      <w:bookmarkStart w:id="42" w:name="_Toc177992687"/>
      <w:r w:rsidRPr="00B169E0">
        <w:br w:type="page"/>
      </w:r>
    </w:p>
    <w:p w14:paraId="6F86C758" w14:textId="69D16906" w:rsidR="6BBB8466" w:rsidRPr="00D6360C" w:rsidRDefault="53FA8F26" w:rsidP="3DA8E77E">
      <w:pPr>
        <w:pStyle w:val="Heading1"/>
        <w:rPr>
          <w:color w:val="1F497D" w:themeColor="text2"/>
        </w:rPr>
      </w:pPr>
      <w:r w:rsidRPr="00D6360C">
        <w:rPr>
          <w:color w:val="1F497D" w:themeColor="text2"/>
        </w:rPr>
        <w:lastRenderedPageBreak/>
        <w:t>Appendix 1: Key Evaluation Questions</w:t>
      </w:r>
      <w:bookmarkEnd w:id="41"/>
      <w:bookmarkEnd w:id="42"/>
    </w:p>
    <w:p w14:paraId="3CC1E725" w14:textId="1CDE0D32" w:rsidR="6BBB8466" w:rsidRPr="00B169E0" w:rsidRDefault="53FA8F26" w:rsidP="3DA8E77E">
      <w:r w:rsidRPr="00B169E0">
        <w:rPr>
          <w:rFonts w:eastAsia="Verdana" w:cs="Verdana"/>
          <w:b/>
          <w:bCs/>
          <w:szCs w:val="20"/>
        </w:rPr>
        <w:t>KEQ1: How well has the expansion policy been implemented to enable timely delivery of the subsidies?</w:t>
      </w:r>
    </w:p>
    <w:p w14:paraId="2C912D37" w14:textId="4B066BE2" w:rsidR="6BBB8466" w:rsidRPr="00B169E0" w:rsidRDefault="53FA8F26" w:rsidP="3DA8E77E">
      <w:r w:rsidRPr="00B169E0">
        <w:rPr>
          <w:rFonts w:eastAsia="Verdana" w:cs="Verdana"/>
          <w:b/>
          <w:bCs/>
          <w:szCs w:val="20"/>
        </w:rPr>
        <w:t>How have MSD frontline staff experienced and viewed its implementation?</w:t>
      </w:r>
    </w:p>
    <w:p w14:paraId="3FB7AF4F" w14:textId="0BFED65D"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 xml:space="preserve">How well do they understand the policy intent and the purpose of the Flexi-wage expansion programme? </w:t>
      </w:r>
    </w:p>
    <w:p w14:paraId="236742FF" w14:textId="285A91E4"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 xml:space="preserve">How is it similar to / different from the pre-2020 Flexi-wage programmes implemented by MSD? </w:t>
      </w:r>
    </w:p>
    <w:p w14:paraId="7EE33D6B" w14:textId="6A0A1E8B"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How does it compare to other employer subsidies like Mana in Mahi?</w:t>
      </w:r>
    </w:p>
    <w:p w14:paraId="4D7B6657" w14:textId="4D77B6C4"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 xml:space="preserve">How do MSD staff understand the definitions of ‘at risk of long-term benefit receipt’ and those ‘disadvantaged in the labour market’? How do staff select participants? </w:t>
      </w:r>
    </w:p>
    <w:p w14:paraId="5D28E27C" w14:textId="0B6E2955"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What behaviours are MSD staff observing with employers who receive this subsidy?</w:t>
      </w:r>
    </w:p>
    <w:p w14:paraId="5D9E6771" w14:textId="70EDB454" w:rsidR="6BBB8466" w:rsidRPr="00B169E0" w:rsidRDefault="53FA8F26" w:rsidP="00E17337">
      <w:pPr>
        <w:pStyle w:val="ListParagraph"/>
        <w:numPr>
          <w:ilvl w:val="1"/>
          <w:numId w:val="30"/>
        </w:numPr>
        <w:spacing w:after="0"/>
        <w:rPr>
          <w:rFonts w:eastAsia="Verdana" w:cs="Verdana"/>
          <w:szCs w:val="20"/>
        </w:rPr>
      </w:pPr>
      <w:r w:rsidRPr="00B169E0">
        <w:rPr>
          <w:rFonts w:eastAsia="Verdana" w:cs="Verdana"/>
          <w:szCs w:val="20"/>
        </w:rPr>
        <w:t>How are employers using the subsidy? For instance, are employers using it to hire a person they already intended to hire?</w:t>
      </w:r>
    </w:p>
    <w:p w14:paraId="2CC50D65" w14:textId="68C8853F" w:rsidR="6BBB8466" w:rsidRPr="00B169E0" w:rsidRDefault="53FA8F26" w:rsidP="00E17337">
      <w:pPr>
        <w:pStyle w:val="ListParagraph"/>
        <w:numPr>
          <w:ilvl w:val="1"/>
          <w:numId w:val="30"/>
        </w:numPr>
        <w:spacing w:after="0"/>
        <w:rPr>
          <w:rFonts w:eastAsia="Verdana" w:cs="Verdana"/>
          <w:szCs w:val="20"/>
        </w:rPr>
      </w:pPr>
      <w:r w:rsidRPr="00B169E0">
        <w:rPr>
          <w:rFonts w:eastAsia="Verdana" w:cs="Verdana"/>
          <w:szCs w:val="20"/>
        </w:rPr>
        <w:t xml:space="preserve">Are they dismissing existing employees to take on a Flexi-wage recipient? </w:t>
      </w:r>
    </w:p>
    <w:p w14:paraId="664BCF9E" w14:textId="58498BB4"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 xml:space="preserve">How critical is the role of the work broker in negotiating Flexi-wage with the employer? </w:t>
      </w:r>
    </w:p>
    <w:p w14:paraId="010AB99B" w14:textId="7F30C120" w:rsidR="6BBB8466" w:rsidRPr="00B169E0" w:rsidRDefault="53FA8F26" w:rsidP="00E17337">
      <w:pPr>
        <w:pStyle w:val="ListParagraph"/>
        <w:numPr>
          <w:ilvl w:val="1"/>
          <w:numId w:val="29"/>
        </w:numPr>
        <w:spacing w:after="0"/>
        <w:rPr>
          <w:rFonts w:eastAsia="Verdana" w:cs="Verdana"/>
          <w:szCs w:val="20"/>
        </w:rPr>
      </w:pPr>
      <w:r w:rsidRPr="00B169E0">
        <w:rPr>
          <w:rFonts w:eastAsia="Verdana" w:cs="Verdana"/>
          <w:szCs w:val="20"/>
        </w:rPr>
        <w:t xml:space="preserve">How does the work broker role compare to the role of the Flexi-wage Centralised team in Job Connect? </w:t>
      </w:r>
    </w:p>
    <w:p w14:paraId="531633F8" w14:textId="510327D7" w:rsidR="6BBB8466" w:rsidRPr="00B169E0" w:rsidRDefault="53FA8F26" w:rsidP="00E17337">
      <w:pPr>
        <w:pStyle w:val="ListParagraph"/>
        <w:numPr>
          <w:ilvl w:val="0"/>
          <w:numId w:val="31"/>
        </w:numPr>
        <w:spacing w:after="0"/>
        <w:rPr>
          <w:rFonts w:eastAsia="Verdana" w:cs="Verdana"/>
          <w:szCs w:val="20"/>
        </w:rPr>
      </w:pPr>
      <w:r w:rsidRPr="00B169E0">
        <w:rPr>
          <w:rFonts w:eastAsia="Verdana" w:cs="Verdana"/>
          <w:szCs w:val="20"/>
        </w:rPr>
        <w:t xml:space="preserve">How easy or challenging has it been for MSD staff to implement the expanded programme? </w:t>
      </w:r>
    </w:p>
    <w:p w14:paraId="7458C40D" w14:textId="5AA978BE" w:rsidR="6BBB8466" w:rsidRPr="00B169E0" w:rsidRDefault="53FA8F26" w:rsidP="3DA8E77E">
      <w:r w:rsidRPr="00B169E0">
        <w:rPr>
          <w:rFonts w:eastAsia="Verdana" w:cs="Verdana"/>
          <w:szCs w:val="20"/>
        </w:rPr>
        <w:t xml:space="preserve"> </w:t>
      </w:r>
    </w:p>
    <w:p w14:paraId="6424FCA2" w14:textId="4F2E9A2E" w:rsidR="6BBB8466" w:rsidRPr="00B169E0" w:rsidRDefault="53FA8F26" w:rsidP="3DA8E77E">
      <w:r w:rsidRPr="00B169E0">
        <w:rPr>
          <w:rFonts w:eastAsia="Verdana" w:cs="Verdana"/>
          <w:b/>
          <w:bCs/>
          <w:szCs w:val="20"/>
        </w:rPr>
        <w:t>KEQ2:</w:t>
      </w:r>
      <w:r w:rsidR="6BBB8466" w:rsidRPr="00B169E0">
        <w:tab/>
      </w:r>
      <w:r w:rsidRPr="00B169E0">
        <w:rPr>
          <w:rFonts w:eastAsia="Verdana" w:cs="Verdana"/>
          <w:b/>
          <w:bCs/>
          <w:szCs w:val="20"/>
          <w:lang w:val="en-GB"/>
        </w:rPr>
        <w:t>What is the pattern of subsidy use by employers?</w:t>
      </w:r>
    </w:p>
    <w:p w14:paraId="24B0B369" w14:textId="2ACC4BA2"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 xml:space="preserve">What is the profile of employers using Flexi-Wage and what is the participation rate across employers? </w:t>
      </w:r>
    </w:p>
    <w:p w14:paraId="6F918FD6" w14:textId="55ACFA27" w:rsidR="6BBB8466" w:rsidRPr="00B169E0" w:rsidRDefault="53FA8F26" w:rsidP="00E17337">
      <w:pPr>
        <w:pStyle w:val="ListParagraph"/>
        <w:numPr>
          <w:ilvl w:val="1"/>
          <w:numId w:val="27"/>
        </w:numPr>
        <w:spacing w:after="0"/>
        <w:rPr>
          <w:rFonts w:eastAsia="Verdana" w:cs="Verdana"/>
          <w:szCs w:val="20"/>
        </w:rPr>
      </w:pPr>
      <w:r w:rsidRPr="00B169E0">
        <w:rPr>
          <w:rFonts w:eastAsia="Verdana" w:cs="Verdana"/>
          <w:szCs w:val="20"/>
        </w:rPr>
        <w:t>Is take up rate higher in industries with low labour costs or high turnover?</w:t>
      </w:r>
    </w:p>
    <w:p w14:paraId="139D65D0" w14:textId="72DF9023" w:rsidR="6BBB8466" w:rsidRPr="00B169E0" w:rsidRDefault="53FA8F26" w:rsidP="00E17337">
      <w:pPr>
        <w:pStyle w:val="ListParagraph"/>
        <w:numPr>
          <w:ilvl w:val="1"/>
          <w:numId w:val="27"/>
        </w:numPr>
        <w:spacing w:after="0"/>
        <w:rPr>
          <w:rFonts w:eastAsia="Verdana" w:cs="Verdana"/>
          <w:szCs w:val="20"/>
        </w:rPr>
      </w:pPr>
      <w:r w:rsidRPr="00B169E0">
        <w:rPr>
          <w:rFonts w:eastAsia="Verdana" w:cs="Verdana"/>
          <w:szCs w:val="20"/>
        </w:rPr>
        <w:t>Has the type of employer using Flexi-wage changed since COVID-19?</w:t>
      </w:r>
    </w:p>
    <w:p w14:paraId="3C98C1E1" w14:textId="41FB3B10"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What is the level of the subsidy received and number of participants by employers compared to their total employees and payroll costs?</w:t>
      </w:r>
    </w:p>
    <w:p w14:paraId="7CC99EF9" w14:textId="6D8B3AA2"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Are employers continuing to keep participants on after the subsidy ends?</w:t>
      </w:r>
    </w:p>
    <w:p w14:paraId="04F857DE" w14:textId="712703E3" w:rsidR="6BBB8466" w:rsidRPr="00B169E0" w:rsidRDefault="53FA8F26" w:rsidP="00E17337">
      <w:pPr>
        <w:pStyle w:val="ListParagraph"/>
        <w:numPr>
          <w:ilvl w:val="1"/>
          <w:numId w:val="26"/>
        </w:numPr>
        <w:spacing w:after="0"/>
        <w:rPr>
          <w:rFonts w:eastAsia="Verdana" w:cs="Verdana"/>
          <w:szCs w:val="20"/>
        </w:rPr>
      </w:pPr>
      <w:r w:rsidRPr="00B169E0">
        <w:rPr>
          <w:rFonts w:eastAsia="Verdana" w:cs="Verdana"/>
          <w:szCs w:val="20"/>
        </w:rPr>
        <w:t>do participants remain in employment and if so in which industry?</w:t>
      </w:r>
    </w:p>
    <w:p w14:paraId="130085D7" w14:textId="48C07C3D" w:rsidR="6BBB8466" w:rsidRPr="00B169E0" w:rsidRDefault="53FA8F26" w:rsidP="00E17337">
      <w:pPr>
        <w:pStyle w:val="ListParagraph"/>
        <w:numPr>
          <w:ilvl w:val="1"/>
          <w:numId w:val="26"/>
        </w:numPr>
        <w:spacing w:after="0"/>
        <w:rPr>
          <w:rFonts w:eastAsia="Verdana" w:cs="Verdana"/>
          <w:szCs w:val="20"/>
        </w:rPr>
      </w:pPr>
      <w:r w:rsidRPr="00B169E0">
        <w:rPr>
          <w:rFonts w:eastAsia="Verdana" w:cs="Verdana"/>
          <w:szCs w:val="20"/>
        </w:rPr>
        <w:t>are there differences in retention based on indicators of labour market disadvantage?</w:t>
      </w:r>
    </w:p>
    <w:p w14:paraId="25EE6DFD" w14:textId="62F811B8"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Are participants more disadvantaged in the labour market than the un-subsidised employees in the firm (at the point they also started)? Namely, is the employer hiring more disadvantaged job seekers than they otherwise would have had?</w:t>
      </w:r>
    </w:p>
    <w:p w14:paraId="73929708" w14:textId="16904D9B"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 xml:space="preserve">What are employers’ views about the subsidy and are there any indications to suggest it gives them a competitive advantage? </w:t>
      </w:r>
    </w:p>
    <w:p w14:paraId="0E331E33" w14:textId="702D6BD3"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 xml:space="preserve">What are employer motivations for accessing the subsidy? </w:t>
      </w:r>
    </w:p>
    <w:p w14:paraId="5828A36E" w14:textId="36482613" w:rsidR="6BBB8466" w:rsidRPr="00B169E0" w:rsidRDefault="53FA8F26" w:rsidP="00E17337">
      <w:pPr>
        <w:pStyle w:val="ListParagraph"/>
        <w:numPr>
          <w:ilvl w:val="0"/>
          <w:numId w:val="28"/>
        </w:numPr>
        <w:spacing w:after="0"/>
        <w:rPr>
          <w:rFonts w:eastAsia="Verdana" w:cs="Verdana"/>
          <w:szCs w:val="20"/>
        </w:rPr>
      </w:pPr>
      <w:r w:rsidRPr="00B169E0">
        <w:rPr>
          <w:rFonts w:eastAsia="Verdana" w:cs="Verdana"/>
          <w:szCs w:val="20"/>
        </w:rPr>
        <w:t>What have been the benefits of the subsidy for employers and job seekers and what have been some of the challenges?</w:t>
      </w:r>
    </w:p>
    <w:p w14:paraId="73BC967F" w14:textId="1D8352E6" w:rsidR="6BBB8466" w:rsidRPr="00B169E0" w:rsidRDefault="53FA8F26" w:rsidP="3DA8E77E">
      <w:r w:rsidRPr="00B169E0">
        <w:rPr>
          <w:rFonts w:eastAsia="Verdana" w:cs="Verdana"/>
          <w:szCs w:val="20"/>
        </w:rPr>
        <w:t xml:space="preserve"> </w:t>
      </w:r>
    </w:p>
    <w:p w14:paraId="2B0E9D1E" w14:textId="1DF2B832" w:rsidR="6BBB8466" w:rsidRPr="00B169E0" w:rsidRDefault="53FA8F26" w:rsidP="3DA8E77E">
      <w:r w:rsidRPr="00B169E0">
        <w:rPr>
          <w:rFonts w:eastAsia="Verdana" w:cs="Verdana"/>
          <w:b/>
          <w:bCs/>
          <w:szCs w:val="20"/>
        </w:rPr>
        <w:lastRenderedPageBreak/>
        <w:t>KEQ3: To what extent does the Flexi-wage Subsidy Expansion support Te Pae Tata, MSD’s Māori Strategy and Action Plan and MSD’s Pacific Strategy and Action Plan, Pacific Prosperity?</w:t>
      </w:r>
    </w:p>
    <w:p w14:paraId="0D762C2A" w14:textId="549BAC0A" w:rsidR="6BBB8466" w:rsidRPr="00B169E0" w:rsidRDefault="53FA8F26" w:rsidP="00E17337">
      <w:pPr>
        <w:pStyle w:val="ListParagraph"/>
        <w:numPr>
          <w:ilvl w:val="0"/>
          <w:numId w:val="25"/>
        </w:numPr>
        <w:spacing w:after="0"/>
        <w:rPr>
          <w:rFonts w:eastAsia="Verdana" w:cs="Verdana"/>
          <w:szCs w:val="20"/>
        </w:rPr>
      </w:pPr>
      <w:r w:rsidRPr="00B169E0">
        <w:rPr>
          <w:rFonts w:eastAsia="Verdana" w:cs="Verdana"/>
          <w:szCs w:val="20"/>
        </w:rPr>
        <w:t>What is the uptake of subsidy use by Māori and Pasifika participants accessing Flexi-wage and FWSE?</w:t>
      </w:r>
    </w:p>
    <w:p w14:paraId="1715510A" w14:textId="320C47BD" w:rsidR="6BBB8466" w:rsidRPr="00B169E0" w:rsidRDefault="53FA8F26" w:rsidP="00E17337">
      <w:pPr>
        <w:pStyle w:val="ListParagraph"/>
        <w:numPr>
          <w:ilvl w:val="0"/>
          <w:numId w:val="25"/>
        </w:numPr>
        <w:spacing w:after="0"/>
        <w:rPr>
          <w:rFonts w:eastAsia="Verdana" w:cs="Verdana"/>
          <w:szCs w:val="20"/>
        </w:rPr>
      </w:pPr>
      <w:r w:rsidRPr="00B169E0">
        <w:rPr>
          <w:rFonts w:eastAsia="Verdana" w:cs="Verdana"/>
          <w:szCs w:val="20"/>
        </w:rPr>
        <w:t>What are the barriers for Māori and Pasifika participants to accessing the subsidy?</w:t>
      </w:r>
    </w:p>
    <w:p w14:paraId="3E9D69E7" w14:textId="21846B45" w:rsidR="6BBB8466" w:rsidRPr="00B169E0" w:rsidRDefault="53FA8F26" w:rsidP="00E17337">
      <w:pPr>
        <w:pStyle w:val="ListParagraph"/>
        <w:numPr>
          <w:ilvl w:val="0"/>
          <w:numId w:val="25"/>
        </w:numPr>
        <w:spacing w:after="0"/>
        <w:rPr>
          <w:rFonts w:eastAsia="Verdana" w:cs="Verdana"/>
          <w:szCs w:val="20"/>
        </w:rPr>
      </w:pPr>
      <w:r w:rsidRPr="00B169E0">
        <w:rPr>
          <w:rFonts w:eastAsia="Verdana" w:cs="Verdana"/>
          <w:szCs w:val="20"/>
        </w:rPr>
        <w:t>What are the outcomes for Māori and Pasifika participants who have accessed the subsidy?</w:t>
      </w:r>
    </w:p>
    <w:p w14:paraId="679DA3AB" w14:textId="541A4248" w:rsidR="6BBB8466" w:rsidRPr="00B169E0" w:rsidRDefault="53FA8F26" w:rsidP="00E17337">
      <w:pPr>
        <w:pStyle w:val="ListParagraph"/>
        <w:numPr>
          <w:ilvl w:val="0"/>
          <w:numId w:val="25"/>
        </w:numPr>
        <w:spacing w:after="0"/>
        <w:rPr>
          <w:rFonts w:eastAsia="Verdana" w:cs="Verdana"/>
          <w:szCs w:val="20"/>
        </w:rPr>
      </w:pPr>
      <w:r w:rsidRPr="00B169E0">
        <w:rPr>
          <w:rFonts w:eastAsia="Verdana" w:cs="Verdana"/>
          <w:szCs w:val="20"/>
        </w:rPr>
        <w:t>To what extent do Māori and Pasifika participants feel safe, respected and empowered throughout the FWE/FWSE process?</w:t>
      </w:r>
    </w:p>
    <w:p w14:paraId="6D1B4EF5" w14:textId="44D2853D" w:rsidR="6BBB8466" w:rsidRPr="00B169E0" w:rsidRDefault="53FA8F26" w:rsidP="00E17337">
      <w:pPr>
        <w:pStyle w:val="ListParagraph"/>
        <w:numPr>
          <w:ilvl w:val="0"/>
          <w:numId w:val="25"/>
        </w:numPr>
        <w:spacing w:after="0"/>
        <w:rPr>
          <w:rFonts w:eastAsia="Verdana" w:cs="Verdana"/>
          <w:szCs w:val="20"/>
        </w:rPr>
      </w:pPr>
      <w:r w:rsidRPr="00B169E0">
        <w:rPr>
          <w:rFonts w:eastAsia="Verdana" w:cs="Verdana"/>
          <w:szCs w:val="20"/>
        </w:rPr>
        <w:t>To what extent do Māori and Pasifika participants feel actively involved in FWE/FWSE decisions that affect them?</w:t>
      </w:r>
    </w:p>
    <w:p w14:paraId="65ACA7D9" w14:textId="03AEC226" w:rsidR="6BBB8466" w:rsidRPr="00B169E0" w:rsidRDefault="53FA8F26" w:rsidP="00E17337">
      <w:pPr>
        <w:pStyle w:val="ListParagraph"/>
        <w:numPr>
          <w:ilvl w:val="0"/>
          <w:numId w:val="25"/>
        </w:numPr>
        <w:spacing w:after="0"/>
        <w:rPr>
          <w:rFonts w:eastAsia="Verdana" w:cs="Verdana"/>
          <w:szCs w:val="20"/>
        </w:rPr>
      </w:pPr>
      <w:r w:rsidRPr="00B169E0">
        <w:rPr>
          <w:rFonts w:eastAsia="Verdana" w:cs="Verdana"/>
          <w:szCs w:val="20"/>
        </w:rPr>
        <w:t>To what extent are Māori and Pasifika participants’ aspirations to achieve prosperity and self-sufficiency supported by FWE and FWSE?</w:t>
      </w:r>
    </w:p>
    <w:p w14:paraId="1AD71831" w14:textId="59DB797C" w:rsidR="6BBB8466" w:rsidRPr="00B169E0" w:rsidRDefault="53FA8F26" w:rsidP="3DA8E77E">
      <w:r w:rsidRPr="00B169E0">
        <w:rPr>
          <w:rFonts w:eastAsia="Verdana" w:cs="Verdana"/>
          <w:szCs w:val="20"/>
        </w:rPr>
        <w:t xml:space="preserve"> </w:t>
      </w:r>
    </w:p>
    <w:p w14:paraId="4587F56F" w14:textId="47B67D12" w:rsidR="6BBB8466" w:rsidRPr="00B169E0" w:rsidRDefault="53FA8F26" w:rsidP="3DA8E77E">
      <w:r w:rsidRPr="00B169E0">
        <w:rPr>
          <w:rFonts w:eastAsia="Verdana" w:cs="Verdana"/>
          <w:b/>
          <w:bCs/>
          <w:szCs w:val="20"/>
        </w:rPr>
        <w:t>KEQ4: How well does the expansion policy support out-of-work New Zealanders to start their own businesses?</w:t>
      </w:r>
    </w:p>
    <w:p w14:paraId="3049EEF8" w14:textId="62FFD644"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 xml:space="preserve">What is the uptake of subsidy use by participants accessing FWSE? </w:t>
      </w:r>
    </w:p>
    <w:p w14:paraId="30EC76EC" w14:textId="6A8763B3"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 xml:space="preserve">How does uptake align with the policy intent aimed at achieving sustainable outcomes? </w:t>
      </w:r>
    </w:p>
    <w:p w14:paraId="5F16EF19" w14:textId="6A29E468"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How easy and/or difficult is it to access FWSE?</w:t>
      </w:r>
    </w:p>
    <w:p w14:paraId="1C93FDEB" w14:textId="0C620EAB" w:rsidR="6BBB8466" w:rsidRPr="00B169E0" w:rsidRDefault="53FA8F26" w:rsidP="3DA8E77E">
      <w:pPr>
        <w:spacing w:after="0"/>
        <w:ind w:left="720"/>
      </w:pPr>
      <w:r w:rsidRPr="00B169E0">
        <w:rPr>
          <w:rFonts w:eastAsia="Verdana" w:cs="Verdana"/>
          <w:szCs w:val="20"/>
        </w:rPr>
        <w:t>­</w:t>
      </w:r>
      <w:r w:rsidR="6BBB8466" w:rsidRPr="00B169E0">
        <w:tab/>
      </w:r>
      <w:r w:rsidRPr="00B169E0">
        <w:rPr>
          <w:rFonts w:eastAsia="Verdana" w:cs="Verdana"/>
          <w:szCs w:val="20"/>
        </w:rPr>
        <w:t>What are the barriers?</w:t>
      </w:r>
    </w:p>
    <w:p w14:paraId="57992494" w14:textId="76B147AB" w:rsidR="6BBB8466" w:rsidRPr="00B169E0" w:rsidRDefault="53FA8F26" w:rsidP="3DA8E77E">
      <w:pPr>
        <w:spacing w:after="0"/>
        <w:ind w:left="720"/>
      </w:pPr>
      <w:r w:rsidRPr="00B169E0">
        <w:rPr>
          <w:rFonts w:eastAsia="Verdana" w:cs="Verdana"/>
          <w:szCs w:val="20"/>
        </w:rPr>
        <w:t>­</w:t>
      </w:r>
      <w:r w:rsidR="6BBB8466" w:rsidRPr="00B169E0">
        <w:tab/>
      </w:r>
      <w:r w:rsidRPr="00B169E0">
        <w:rPr>
          <w:rFonts w:eastAsia="Verdana" w:cs="Verdana"/>
          <w:szCs w:val="20"/>
        </w:rPr>
        <w:t xml:space="preserve">What explains the differences between the rates of inquiries, applications, and contract approvals? </w:t>
      </w:r>
    </w:p>
    <w:p w14:paraId="19539942" w14:textId="137708E5"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 xml:space="preserve">Are participants also accessing other grants such as the BTAG or Self-Employment Start Up? </w:t>
      </w:r>
    </w:p>
    <w:p w14:paraId="61CBC08E" w14:textId="4A97B6CA"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How and in what ways is the increased BTAG and access to suppliers of business support and advice contributing to uptake and use of FWSE?</w:t>
      </w:r>
    </w:p>
    <w:p w14:paraId="453CB876" w14:textId="70D5A05F"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 xml:space="preserve">What is the effectiveness and efficiency of delivery by vetting agents? </w:t>
      </w:r>
    </w:p>
    <w:p w14:paraId="4FE94A68" w14:textId="18EFE36E"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 xml:space="preserve">What is the average duration of subsidies paid to businesses? </w:t>
      </w:r>
    </w:p>
    <w:p w14:paraId="1129BA31" w14:textId="4B2DC722"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What lessons can we learn from the targeted support?</w:t>
      </w:r>
    </w:p>
    <w:p w14:paraId="542BE8A8" w14:textId="284AA393"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How well does the FWSE policy support Te Pae Tata and Pacific Prosperity strategies?</w:t>
      </w:r>
    </w:p>
    <w:p w14:paraId="5010CC8F" w14:textId="431B6664"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What works for Māori and Pasifika led businesses in the context of FWSE?</w:t>
      </w:r>
    </w:p>
    <w:p w14:paraId="4A2BD5F4" w14:textId="13CD0BD6" w:rsidR="6BBB8466" w:rsidRPr="00B169E0" w:rsidRDefault="53FA8F26" w:rsidP="00E17337">
      <w:pPr>
        <w:pStyle w:val="ListParagraph"/>
        <w:numPr>
          <w:ilvl w:val="0"/>
          <w:numId w:val="24"/>
        </w:numPr>
        <w:spacing w:after="0"/>
        <w:rPr>
          <w:rFonts w:eastAsia="Verdana" w:cs="Verdana"/>
          <w:szCs w:val="20"/>
        </w:rPr>
      </w:pPr>
      <w:r w:rsidRPr="00B169E0">
        <w:rPr>
          <w:rFonts w:eastAsia="Verdana" w:cs="Verdana"/>
          <w:szCs w:val="20"/>
        </w:rPr>
        <w:t>How can FWSE processes be improved?</w:t>
      </w:r>
    </w:p>
    <w:p w14:paraId="203C2BC2" w14:textId="1B88F8AB" w:rsidR="6BBB8466" w:rsidRPr="00B169E0" w:rsidRDefault="53FA8F26" w:rsidP="3DA8E77E">
      <w:r w:rsidRPr="00B169E0">
        <w:rPr>
          <w:rFonts w:eastAsia="Verdana" w:cs="Verdana"/>
          <w:szCs w:val="20"/>
        </w:rPr>
        <w:t xml:space="preserve"> </w:t>
      </w:r>
    </w:p>
    <w:p w14:paraId="32BE31BF" w14:textId="67DAEA83" w:rsidR="6BBB8466" w:rsidRPr="00B169E0" w:rsidRDefault="53FA8F26" w:rsidP="3DA8E77E">
      <w:pPr>
        <w:spacing w:after="0"/>
      </w:pPr>
      <w:r w:rsidRPr="00B169E0">
        <w:rPr>
          <w:rFonts w:eastAsia="Verdana" w:cs="Verdana"/>
          <w:b/>
          <w:bCs/>
          <w:szCs w:val="20"/>
        </w:rPr>
        <w:t xml:space="preserve">KEQ5: </w:t>
      </w:r>
      <w:r w:rsidRPr="00B169E0">
        <w:rPr>
          <w:rFonts w:eastAsia="Verdana" w:cs="Verdana"/>
          <w:b/>
          <w:bCs/>
          <w:szCs w:val="20"/>
          <w:lang w:val="en-GB"/>
        </w:rPr>
        <w:t>Are Flexi-wage programmes effective in increasing participants’ labour market outcomes?</w:t>
      </w:r>
    </w:p>
    <w:p w14:paraId="1EB0A72B" w14:textId="0E06856C" w:rsidR="6BBB8466" w:rsidRPr="00B169E0" w:rsidRDefault="53FA8F26" w:rsidP="00E17337">
      <w:pPr>
        <w:pStyle w:val="ListParagraph"/>
        <w:numPr>
          <w:ilvl w:val="0"/>
          <w:numId w:val="23"/>
        </w:numPr>
        <w:spacing w:after="0"/>
        <w:ind w:left="360"/>
        <w:rPr>
          <w:rFonts w:eastAsia="Verdana" w:cs="Verdana"/>
          <w:szCs w:val="20"/>
        </w:rPr>
      </w:pPr>
      <w:r w:rsidRPr="00B169E0">
        <w:rPr>
          <w:rFonts w:eastAsia="Verdana" w:cs="Verdana"/>
          <w:szCs w:val="20"/>
        </w:rPr>
        <w:t xml:space="preserve">What are the short-term outcomes for employees?  </w:t>
      </w:r>
    </w:p>
    <w:p w14:paraId="5AFF0836" w14:textId="0B342EC6" w:rsidR="6BBB8466" w:rsidRPr="00B169E0" w:rsidRDefault="53FA8F26" w:rsidP="00E17337">
      <w:pPr>
        <w:pStyle w:val="ListParagraph"/>
        <w:numPr>
          <w:ilvl w:val="1"/>
          <w:numId w:val="23"/>
        </w:numPr>
        <w:spacing w:after="0"/>
        <w:ind w:left="1080"/>
        <w:rPr>
          <w:rFonts w:eastAsia="Verdana" w:cs="Verdana"/>
          <w:szCs w:val="20"/>
        </w:rPr>
      </w:pPr>
      <w:r w:rsidRPr="00B169E0">
        <w:rPr>
          <w:rFonts w:eastAsia="Verdana" w:cs="Verdana"/>
          <w:szCs w:val="20"/>
        </w:rPr>
        <w:t>How do outcomes align with those intended?</w:t>
      </w:r>
    </w:p>
    <w:p w14:paraId="0CBDF29B" w14:textId="463F765D" w:rsidR="6BBB8466" w:rsidRPr="00B169E0" w:rsidRDefault="53FA8F26" w:rsidP="00E17337">
      <w:pPr>
        <w:pStyle w:val="ListParagraph"/>
        <w:numPr>
          <w:ilvl w:val="0"/>
          <w:numId w:val="23"/>
        </w:numPr>
        <w:spacing w:after="0"/>
        <w:ind w:left="360"/>
        <w:rPr>
          <w:rFonts w:eastAsia="Verdana" w:cs="Verdana"/>
          <w:szCs w:val="20"/>
        </w:rPr>
      </w:pPr>
      <w:r w:rsidRPr="00B169E0">
        <w:rPr>
          <w:rFonts w:eastAsia="Verdana" w:cs="Verdana"/>
          <w:szCs w:val="20"/>
        </w:rPr>
        <w:t xml:space="preserve">Are the short-term impacts of programmes under Flexi-Wage expansion like those seen before its expansion (pre 2020)? </w:t>
      </w:r>
    </w:p>
    <w:p w14:paraId="1B8AF8B3" w14:textId="31F718EB" w:rsidR="6BBB8466" w:rsidRPr="00B169E0" w:rsidRDefault="53FA8F26" w:rsidP="00E17337">
      <w:pPr>
        <w:pStyle w:val="ListParagraph"/>
        <w:numPr>
          <w:ilvl w:val="0"/>
          <w:numId w:val="22"/>
        </w:numPr>
        <w:spacing w:after="0"/>
        <w:ind w:left="1080"/>
        <w:rPr>
          <w:rFonts w:eastAsia="Verdana" w:cs="Verdana"/>
          <w:szCs w:val="20"/>
        </w:rPr>
      </w:pPr>
      <w:r w:rsidRPr="00B169E0">
        <w:rPr>
          <w:rFonts w:eastAsia="Verdana" w:cs="Verdana"/>
          <w:szCs w:val="20"/>
        </w:rPr>
        <w:t>Examine impact of programmes on net-income, employment, education and training, qualifications gained, justice and welfare expenditure for participants.</w:t>
      </w:r>
    </w:p>
    <w:p w14:paraId="091B82CA" w14:textId="21D68EAA" w:rsidR="6BBB8466" w:rsidRPr="00B169E0" w:rsidRDefault="53FA8F26" w:rsidP="00E17337">
      <w:pPr>
        <w:pStyle w:val="ListParagraph"/>
        <w:numPr>
          <w:ilvl w:val="0"/>
          <w:numId w:val="22"/>
        </w:numPr>
        <w:spacing w:after="0"/>
        <w:ind w:left="1080"/>
        <w:rPr>
          <w:rFonts w:eastAsia="Verdana" w:cs="Verdana"/>
          <w:szCs w:val="20"/>
        </w:rPr>
      </w:pPr>
      <w:r w:rsidRPr="00B169E0">
        <w:rPr>
          <w:rFonts w:eastAsia="Verdana" w:cs="Verdana"/>
          <w:szCs w:val="20"/>
        </w:rPr>
        <w:lastRenderedPageBreak/>
        <w:t>Identify what additional EA support participants receive (relative to the comparison group)</w:t>
      </w:r>
    </w:p>
    <w:p w14:paraId="0A1F1FD6" w14:textId="31B95587" w:rsidR="6BBB8466" w:rsidRPr="00B169E0" w:rsidRDefault="53FA8F26" w:rsidP="00E17337">
      <w:pPr>
        <w:pStyle w:val="ListParagraph"/>
        <w:numPr>
          <w:ilvl w:val="1"/>
          <w:numId w:val="21"/>
        </w:numPr>
        <w:spacing w:after="0"/>
        <w:ind w:left="1080"/>
        <w:rPr>
          <w:rFonts w:eastAsia="Verdana" w:cs="Verdana"/>
          <w:szCs w:val="20"/>
        </w:rPr>
      </w:pPr>
      <w:r w:rsidRPr="00B169E0">
        <w:rPr>
          <w:rFonts w:eastAsia="Verdana" w:cs="Verdana"/>
          <w:szCs w:val="20"/>
        </w:rPr>
        <w:t>Do higher levels of assistance (payments at high tiers) correspond to higher impacts.</w:t>
      </w:r>
    </w:p>
    <w:p w14:paraId="79886185" w14:textId="77F1BC47" w:rsidR="6BBB8466" w:rsidRPr="00B169E0" w:rsidRDefault="53FA8F26" w:rsidP="00E17337">
      <w:pPr>
        <w:pStyle w:val="ListParagraph"/>
        <w:numPr>
          <w:ilvl w:val="1"/>
          <w:numId w:val="21"/>
        </w:numPr>
        <w:spacing w:after="0"/>
        <w:ind w:left="1080"/>
        <w:rPr>
          <w:rFonts w:eastAsia="Verdana" w:cs="Verdana"/>
          <w:szCs w:val="20"/>
        </w:rPr>
      </w:pPr>
      <w:r w:rsidRPr="00B169E0">
        <w:rPr>
          <w:rFonts w:eastAsia="Verdana" w:cs="Verdana"/>
          <w:szCs w:val="20"/>
        </w:rPr>
        <w:t>Comparing the impact trends before and after expansion, we will evaluate whether the effectiveness of the expanded programme differs from how Flexi-wage programmes operated before 2020.</w:t>
      </w:r>
    </w:p>
    <w:p w14:paraId="2B48592E" w14:textId="01C85DE9" w:rsidR="6BBB8466" w:rsidRPr="00B169E0" w:rsidRDefault="53FA8F26" w:rsidP="00E17337">
      <w:pPr>
        <w:pStyle w:val="ListParagraph"/>
        <w:numPr>
          <w:ilvl w:val="0"/>
          <w:numId w:val="23"/>
        </w:numPr>
        <w:spacing w:after="0"/>
        <w:ind w:left="360"/>
        <w:rPr>
          <w:rFonts w:eastAsia="Verdana" w:cs="Verdana"/>
          <w:szCs w:val="20"/>
        </w:rPr>
      </w:pPr>
      <w:r w:rsidRPr="00B169E0">
        <w:rPr>
          <w:rFonts w:eastAsia="Verdana" w:cs="Verdana"/>
          <w:szCs w:val="20"/>
        </w:rPr>
        <w:t>Is there any difference in the effectiveness of Flexi-wage expansion, including by participant characteristics? Characteristics include, indicators of labour market disadvantage and specific priority cohorts such as Māori or Pacific?</w:t>
      </w:r>
    </w:p>
    <w:p w14:paraId="07051D07" w14:textId="7045582F" w:rsidR="6BBB8466" w:rsidRPr="00B169E0" w:rsidRDefault="53FA8F26" w:rsidP="00E17337">
      <w:pPr>
        <w:pStyle w:val="ListParagraph"/>
        <w:numPr>
          <w:ilvl w:val="1"/>
          <w:numId w:val="20"/>
        </w:numPr>
        <w:spacing w:after="0"/>
        <w:ind w:left="1080"/>
        <w:rPr>
          <w:rFonts w:eastAsia="Verdana" w:cs="Verdana"/>
          <w:szCs w:val="20"/>
        </w:rPr>
      </w:pPr>
      <w:r w:rsidRPr="00B169E0">
        <w:rPr>
          <w:rFonts w:eastAsia="Verdana" w:cs="Verdana"/>
          <w:szCs w:val="20"/>
        </w:rPr>
        <w:t>Is there a difference in the effectiveness of programmes according to benefit status (ie on a main benefit or not)?</w:t>
      </w:r>
    </w:p>
    <w:p w14:paraId="38FEE878" w14:textId="4C166F1A" w:rsidR="6BBB8466" w:rsidRPr="00B169E0" w:rsidRDefault="53FA8F26" w:rsidP="00E17337">
      <w:pPr>
        <w:pStyle w:val="ListParagraph"/>
        <w:numPr>
          <w:ilvl w:val="0"/>
          <w:numId w:val="23"/>
        </w:numPr>
        <w:spacing w:after="0"/>
        <w:ind w:left="360"/>
        <w:rPr>
          <w:rFonts w:eastAsia="Verdana" w:cs="Verdana"/>
          <w:szCs w:val="20"/>
        </w:rPr>
      </w:pPr>
      <w:r w:rsidRPr="00B169E0">
        <w:rPr>
          <w:rFonts w:eastAsia="Verdana" w:cs="Verdana"/>
          <w:szCs w:val="20"/>
        </w:rPr>
        <w:t>Is there any difference in the effectiveness of Flexi-wage by employer characteristics such as industry, job tenure or firm size?</w:t>
      </w:r>
    </w:p>
    <w:p w14:paraId="23C522FA" w14:textId="77777777" w:rsidR="00834F05" w:rsidRPr="00B169E0" w:rsidRDefault="00834F05" w:rsidP="00834F05">
      <w:pPr>
        <w:spacing w:after="0"/>
        <w:rPr>
          <w:rFonts w:eastAsia="Verdana" w:cs="Verdana"/>
          <w:szCs w:val="20"/>
        </w:rPr>
      </w:pPr>
    </w:p>
    <w:p w14:paraId="021D20D8" w14:textId="130B7D40" w:rsidR="6BBB8466" w:rsidRPr="00B169E0" w:rsidRDefault="53FA8F26" w:rsidP="3DA8E77E">
      <w:pPr>
        <w:spacing w:after="0"/>
      </w:pPr>
      <w:r w:rsidRPr="00B169E0">
        <w:rPr>
          <w:rFonts w:eastAsia="Verdana" w:cs="Verdana"/>
          <w:b/>
          <w:bCs/>
          <w:szCs w:val="20"/>
          <w:lang w:val="en-GB"/>
        </w:rPr>
        <w:t>KEQ6: Does Flexi-wage target those disadvantaged and at risk of long-term benefit dependency?</w:t>
      </w:r>
    </w:p>
    <w:p w14:paraId="755070BD" w14:textId="1F62043A" w:rsidR="6BBB8466" w:rsidRPr="00B169E0" w:rsidRDefault="53FA8F26" w:rsidP="00E17337">
      <w:pPr>
        <w:pStyle w:val="ListParagraph"/>
        <w:numPr>
          <w:ilvl w:val="0"/>
          <w:numId w:val="19"/>
        </w:numPr>
        <w:spacing w:after="0"/>
        <w:rPr>
          <w:rFonts w:eastAsia="Verdana" w:cs="Verdana"/>
          <w:szCs w:val="20"/>
        </w:rPr>
      </w:pPr>
      <w:r w:rsidRPr="00B169E0">
        <w:rPr>
          <w:rFonts w:eastAsia="Verdana" w:cs="Verdana"/>
          <w:szCs w:val="20"/>
        </w:rPr>
        <w:t>What is the profile of people taking part in Flexi-Wage and how does this compare with the overall profile of those eligible for Flexi-Wage?</w:t>
      </w:r>
    </w:p>
    <w:p w14:paraId="25BF6F32" w14:textId="0A0C489D" w:rsidR="6BBB8466" w:rsidRPr="00B169E0" w:rsidRDefault="53FA8F26" w:rsidP="00E17337">
      <w:pPr>
        <w:pStyle w:val="ListParagraph"/>
        <w:numPr>
          <w:ilvl w:val="0"/>
          <w:numId w:val="19"/>
        </w:numPr>
        <w:spacing w:after="0"/>
        <w:rPr>
          <w:rFonts w:eastAsia="Verdana" w:cs="Verdana"/>
          <w:szCs w:val="20"/>
        </w:rPr>
      </w:pPr>
      <w:r w:rsidRPr="00B169E0">
        <w:rPr>
          <w:rFonts w:eastAsia="Verdana" w:cs="Verdana"/>
          <w:szCs w:val="20"/>
        </w:rPr>
        <w:t>Are participants in Flexi-wage disadvantaged in the labour market compared to those who are eligible but do not receive Flexi-wage programmes?</w:t>
      </w:r>
    </w:p>
    <w:p w14:paraId="2C86D31F" w14:textId="09A30E0B" w:rsidR="6BBB8466" w:rsidRPr="00B169E0" w:rsidRDefault="53FA8F26" w:rsidP="00E17337">
      <w:pPr>
        <w:pStyle w:val="ListParagraph"/>
        <w:numPr>
          <w:ilvl w:val="0"/>
          <w:numId w:val="19"/>
        </w:numPr>
        <w:spacing w:after="0"/>
        <w:rPr>
          <w:rFonts w:eastAsia="Verdana" w:cs="Verdana"/>
          <w:szCs w:val="20"/>
        </w:rPr>
      </w:pPr>
      <w:r w:rsidRPr="00B169E0">
        <w:rPr>
          <w:rFonts w:eastAsia="Verdana" w:cs="Verdana"/>
          <w:szCs w:val="20"/>
        </w:rPr>
        <w:t>Does the level of subsidy correspond to the level of labour market disadvantage? Specifically, does the subsidy level increase with the labour market disadvantage of participants?</w:t>
      </w:r>
    </w:p>
    <w:p w14:paraId="16117CF3" w14:textId="355CC856" w:rsidR="6BBB8466" w:rsidRPr="00B169E0" w:rsidRDefault="6BBB8466" w:rsidP="6BBB8466"/>
    <w:p w14:paraId="7B1383AC" w14:textId="2566C115" w:rsidR="6BBB8466" w:rsidRPr="00B169E0" w:rsidRDefault="53FA8F26" w:rsidP="3DA8E77E">
      <w:pPr>
        <w:spacing w:after="0"/>
      </w:pPr>
      <w:r w:rsidRPr="00B169E0">
        <w:rPr>
          <w:rFonts w:eastAsia="Verdana" w:cs="Verdana"/>
          <w:szCs w:val="20"/>
        </w:rPr>
        <w:t xml:space="preserve"> </w:t>
      </w:r>
    </w:p>
    <w:p w14:paraId="3144CA94" w14:textId="3653C400" w:rsidR="6BBB8466" w:rsidRPr="00B169E0" w:rsidRDefault="6BBB8466" w:rsidP="6BBB8466">
      <w:r w:rsidRPr="00B169E0">
        <w:br w:type="page"/>
      </w:r>
    </w:p>
    <w:p w14:paraId="30CA34E4" w14:textId="0C390EB0" w:rsidR="6BBB8466" w:rsidRPr="00D6360C" w:rsidRDefault="00621332" w:rsidP="00F50CC5">
      <w:pPr>
        <w:pStyle w:val="Heading1"/>
        <w:spacing w:after="0"/>
        <w:rPr>
          <w:color w:val="1F497D" w:themeColor="text2"/>
        </w:rPr>
      </w:pPr>
      <w:bookmarkStart w:id="43" w:name="_Toc177992582"/>
      <w:bookmarkStart w:id="44" w:name="_Toc177992688"/>
      <w:r w:rsidRPr="00D6360C">
        <w:rPr>
          <w:color w:val="1F497D" w:themeColor="text2"/>
        </w:rPr>
        <w:lastRenderedPageBreak/>
        <w:t xml:space="preserve">Appendix 2: </w:t>
      </w:r>
      <w:r w:rsidR="53FA8F26" w:rsidRPr="00D6360C">
        <w:rPr>
          <w:color w:val="1F497D" w:themeColor="text2"/>
        </w:rPr>
        <w:t>How the key evaluation questions wer</w:t>
      </w:r>
      <w:r w:rsidRPr="00D6360C">
        <w:rPr>
          <w:color w:val="1F497D" w:themeColor="text2"/>
        </w:rPr>
        <w:t>e answered</w:t>
      </w:r>
      <w:bookmarkEnd w:id="43"/>
      <w:bookmarkEnd w:id="44"/>
    </w:p>
    <w:p w14:paraId="2EE5932C" w14:textId="6F85D7C2" w:rsidR="6BBB8466" w:rsidRPr="00B169E0" w:rsidRDefault="53FA8F26" w:rsidP="3DA8E77E">
      <w:pPr>
        <w:spacing w:after="0"/>
      </w:pPr>
      <w:r w:rsidRPr="00B169E0">
        <w:rPr>
          <w:rFonts w:eastAsia="Verdana" w:cs="Verdana"/>
          <w:szCs w:val="20"/>
        </w:rPr>
        <w:t xml:space="preserve"> </w:t>
      </w:r>
    </w:p>
    <w:tbl>
      <w:tblPr>
        <w:tblW w:w="0" w:type="auto"/>
        <w:tblLayout w:type="fixed"/>
        <w:tblLook w:val="04A0" w:firstRow="1" w:lastRow="0" w:firstColumn="1" w:lastColumn="0" w:noHBand="0" w:noVBand="1"/>
      </w:tblPr>
      <w:tblGrid>
        <w:gridCol w:w="586"/>
        <w:gridCol w:w="535"/>
        <w:gridCol w:w="1902"/>
        <w:gridCol w:w="1883"/>
        <w:gridCol w:w="2056"/>
        <w:gridCol w:w="2054"/>
      </w:tblGrid>
      <w:tr w:rsidR="3DA8E77E" w:rsidRPr="00B169E0" w14:paraId="1237E717" w14:textId="77777777" w:rsidTr="006D7980">
        <w:trPr>
          <w:trHeight w:val="555"/>
          <w:tblHeader/>
        </w:trPr>
        <w:tc>
          <w:tcPr>
            <w:tcW w:w="586" w:type="dxa"/>
            <w:tcBorders>
              <w:top w:val="nil"/>
              <w:left w:val="nil"/>
              <w:bottom w:val="single" w:sz="8" w:space="0" w:color="auto"/>
              <w:right w:val="nil"/>
            </w:tcBorders>
            <w:tcMar>
              <w:left w:w="108" w:type="dxa"/>
              <w:right w:w="108" w:type="dxa"/>
            </w:tcMar>
            <w:vAlign w:val="center"/>
          </w:tcPr>
          <w:p w14:paraId="1BFE1228" w14:textId="272EA2EE" w:rsidR="3DA8E77E" w:rsidRPr="00B169E0" w:rsidRDefault="3DA8E77E" w:rsidP="00F741C0">
            <w:pPr>
              <w:jc w:val="center"/>
              <w:rPr>
                <w:rFonts w:ascii="Verdana Pro Semibold" w:hAnsi="Verdana Pro Semibold"/>
                <w:szCs w:val="20"/>
              </w:rPr>
            </w:pPr>
          </w:p>
        </w:tc>
        <w:tc>
          <w:tcPr>
            <w:tcW w:w="535" w:type="dxa"/>
            <w:tcBorders>
              <w:top w:val="nil"/>
              <w:left w:val="nil"/>
              <w:bottom w:val="single" w:sz="8" w:space="0" w:color="auto"/>
              <w:right w:val="single" w:sz="8" w:space="0" w:color="auto"/>
            </w:tcBorders>
            <w:tcMar>
              <w:left w:w="108" w:type="dxa"/>
              <w:right w:w="108" w:type="dxa"/>
            </w:tcMar>
            <w:vAlign w:val="center"/>
          </w:tcPr>
          <w:p w14:paraId="6B0F2242" w14:textId="6D6D86D5" w:rsidR="3DA8E77E" w:rsidRPr="00B169E0" w:rsidRDefault="3DA8E77E" w:rsidP="00F741C0">
            <w:pPr>
              <w:jc w:val="center"/>
              <w:rPr>
                <w:rFonts w:ascii="Verdana Pro Semibold" w:hAnsi="Verdana Pro Semibold"/>
                <w:szCs w:val="20"/>
              </w:rPr>
            </w:pPr>
          </w:p>
        </w:tc>
        <w:tc>
          <w:tcPr>
            <w:tcW w:w="19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F5CB3A" w14:textId="2923558D" w:rsidR="3DA8E77E" w:rsidRPr="00B169E0" w:rsidRDefault="3DA8E77E" w:rsidP="00F741C0">
            <w:pPr>
              <w:spacing w:after="0" w:line="240" w:lineRule="auto"/>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FWE Qualitative Evaluation</w:t>
            </w:r>
          </w:p>
        </w:tc>
        <w:tc>
          <w:tcPr>
            <w:tcW w:w="18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71F8EA" w14:textId="400AD9DF" w:rsidR="3DA8E77E" w:rsidRPr="00B169E0" w:rsidRDefault="3DA8E77E" w:rsidP="00F741C0">
            <w:pPr>
              <w:spacing w:after="0" w:line="240" w:lineRule="auto"/>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FWSE Qualitative Evaluation</w:t>
            </w:r>
          </w:p>
        </w:tc>
        <w:tc>
          <w:tcPr>
            <w:tcW w:w="20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9CA083" w14:textId="656DC226" w:rsidR="3DA8E77E" w:rsidRPr="00B169E0" w:rsidRDefault="3DA8E77E" w:rsidP="00F741C0">
            <w:pPr>
              <w:spacing w:after="0" w:line="240" w:lineRule="auto"/>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FWE Quantitative Evaluation</w:t>
            </w:r>
          </w:p>
        </w:tc>
        <w:tc>
          <w:tcPr>
            <w:tcW w:w="20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987B87" w14:textId="4A6EB5A2" w:rsidR="3DA8E77E" w:rsidRPr="00B169E0" w:rsidRDefault="3DA8E77E" w:rsidP="00F741C0">
            <w:pPr>
              <w:spacing w:after="0" w:line="240" w:lineRule="auto"/>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FWSE Quantitative Evaluation</w:t>
            </w:r>
          </w:p>
        </w:tc>
      </w:tr>
      <w:tr w:rsidR="009E42B4" w:rsidRPr="00B169E0" w14:paraId="7ED58206" w14:textId="77777777" w:rsidTr="00F741C0">
        <w:trPr>
          <w:trHeight w:val="285"/>
        </w:trPr>
        <w:tc>
          <w:tcPr>
            <w:tcW w:w="586" w:type="dxa"/>
            <w:vMerge w:val="restart"/>
            <w:tcBorders>
              <w:top w:val="single" w:sz="8" w:space="0" w:color="auto"/>
              <w:left w:val="single" w:sz="8" w:space="0" w:color="auto"/>
              <w:right w:val="single" w:sz="8" w:space="0" w:color="auto"/>
            </w:tcBorders>
            <w:tcMar>
              <w:left w:w="108" w:type="dxa"/>
              <w:right w:w="108" w:type="dxa"/>
            </w:tcMar>
            <w:textDirection w:val="btLr"/>
            <w:vAlign w:val="center"/>
          </w:tcPr>
          <w:p w14:paraId="7F593946" w14:textId="211864D5" w:rsidR="009E42B4" w:rsidRPr="00B169E0" w:rsidRDefault="009E42B4" w:rsidP="00F741C0">
            <w:pPr>
              <w:spacing w:after="0"/>
              <w:ind w:left="113" w:right="113"/>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KEQ 1</w:t>
            </w:r>
          </w:p>
        </w:tc>
        <w:tc>
          <w:tcPr>
            <w:tcW w:w="535"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42F93195" w14:textId="6FF2B3B6"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a</w:t>
            </w:r>
          </w:p>
        </w:tc>
        <w:tc>
          <w:tcPr>
            <w:tcW w:w="1902"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1C5C4A7B" w14:textId="5A705EBE"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7FBBF1A" w14:textId="6D2200C7" w:rsidR="009E42B4" w:rsidRPr="00B169E0" w:rsidRDefault="009E42B4" w:rsidP="00F741C0">
            <w:pPr>
              <w:spacing w:line="240" w:lineRule="auto"/>
              <w:jc w:val="center"/>
              <w:rPr>
                <w:rFonts w:ascii="Verdana Pro Semibold" w:hAnsi="Verdana Pro Semibold"/>
                <w:szCs w:val="20"/>
              </w:rPr>
            </w:pPr>
          </w:p>
        </w:tc>
        <w:tc>
          <w:tcPr>
            <w:tcW w:w="2056"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05E4263D" w14:textId="06CD74EC" w:rsidR="009E42B4" w:rsidRPr="00B169E0" w:rsidRDefault="009E42B4" w:rsidP="00F741C0">
            <w:pPr>
              <w:spacing w:line="240" w:lineRule="auto"/>
              <w:jc w:val="center"/>
              <w:rPr>
                <w:rFonts w:ascii="Verdana Pro Semibold" w:hAnsi="Verdana Pro Semibold"/>
                <w:szCs w:val="20"/>
              </w:rPr>
            </w:pPr>
          </w:p>
        </w:tc>
        <w:tc>
          <w:tcPr>
            <w:tcW w:w="2054"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290C3F65" w14:textId="1E953C54" w:rsidR="009E42B4" w:rsidRPr="00B169E0" w:rsidRDefault="009E42B4" w:rsidP="00F741C0">
            <w:pPr>
              <w:spacing w:line="240" w:lineRule="auto"/>
              <w:jc w:val="center"/>
              <w:rPr>
                <w:rFonts w:ascii="Verdana Pro Semibold" w:hAnsi="Verdana Pro Semibold"/>
                <w:szCs w:val="20"/>
              </w:rPr>
            </w:pPr>
          </w:p>
        </w:tc>
      </w:tr>
      <w:tr w:rsidR="009E42B4" w:rsidRPr="00B169E0" w14:paraId="346225B1" w14:textId="77777777" w:rsidTr="00F741C0">
        <w:trPr>
          <w:trHeight w:val="285"/>
        </w:trPr>
        <w:tc>
          <w:tcPr>
            <w:tcW w:w="586" w:type="dxa"/>
            <w:vMerge/>
            <w:tcBorders>
              <w:left w:val="single" w:sz="8" w:space="0" w:color="auto"/>
              <w:right w:val="single" w:sz="8" w:space="0" w:color="auto"/>
            </w:tcBorders>
            <w:vAlign w:val="center"/>
          </w:tcPr>
          <w:p w14:paraId="46A5137D"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A1B27D7" w14:textId="7664A1FC"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b</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314E3B1" w14:textId="386F99D2"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7619CF5" w14:textId="570CE41D"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75CF174" w14:textId="70763B3B"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C466F81" w14:textId="512028C2" w:rsidR="009E42B4" w:rsidRPr="00B169E0" w:rsidRDefault="009E42B4" w:rsidP="00F741C0">
            <w:pPr>
              <w:spacing w:line="240" w:lineRule="auto"/>
              <w:jc w:val="center"/>
              <w:rPr>
                <w:rFonts w:ascii="Verdana Pro Semibold" w:hAnsi="Verdana Pro Semibold"/>
                <w:szCs w:val="20"/>
              </w:rPr>
            </w:pPr>
          </w:p>
        </w:tc>
      </w:tr>
      <w:tr w:rsidR="009E42B4" w:rsidRPr="00B169E0" w14:paraId="23ACE4D2" w14:textId="77777777" w:rsidTr="00F741C0">
        <w:trPr>
          <w:trHeight w:val="285"/>
        </w:trPr>
        <w:tc>
          <w:tcPr>
            <w:tcW w:w="586" w:type="dxa"/>
            <w:vMerge/>
            <w:tcBorders>
              <w:left w:val="single" w:sz="8" w:space="0" w:color="auto"/>
              <w:right w:val="single" w:sz="8" w:space="0" w:color="auto"/>
            </w:tcBorders>
            <w:vAlign w:val="center"/>
          </w:tcPr>
          <w:p w14:paraId="78409716"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B0C22A4" w14:textId="3FFED006"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c</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DBE33E4" w14:textId="35182C35"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F13E60E" w14:textId="19A2B820"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EE409D1" w14:textId="59C2EC52"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3D68356" w14:textId="39B01495" w:rsidR="009E42B4" w:rsidRPr="00B169E0" w:rsidRDefault="009E42B4" w:rsidP="00F741C0">
            <w:pPr>
              <w:spacing w:line="240" w:lineRule="auto"/>
              <w:jc w:val="center"/>
              <w:rPr>
                <w:rFonts w:ascii="Verdana Pro Semibold" w:hAnsi="Verdana Pro Semibold"/>
                <w:szCs w:val="20"/>
              </w:rPr>
            </w:pPr>
          </w:p>
        </w:tc>
      </w:tr>
      <w:tr w:rsidR="009E42B4" w:rsidRPr="00B169E0" w14:paraId="75BF45C4" w14:textId="77777777" w:rsidTr="00F741C0">
        <w:trPr>
          <w:trHeight w:val="285"/>
        </w:trPr>
        <w:tc>
          <w:tcPr>
            <w:tcW w:w="586" w:type="dxa"/>
            <w:vMerge/>
            <w:tcBorders>
              <w:left w:val="single" w:sz="8" w:space="0" w:color="auto"/>
              <w:right w:val="single" w:sz="8" w:space="0" w:color="auto"/>
            </w:tcBorders>
            <w:vAlign w:val="center"/>
          </w:tcPr>
          <w:p w14:paraId="6A1E8CA9"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6C8E9C6" w14:textId="7469AAFE"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d</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53B5A29" w14:textId="79D6EC16"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D02657A" w14:textId="7EDD8355"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F71675C" w14:textId="2F2C49F8"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B13B570" w14:textId="1BA99119" w:rsidR="009E42B4" w:rsidRPr="00B169E0" w:rsidRDefault="009E42B4" w:rsidP="00F741C0">
            <w:pPr>
              <w:spacing w:line="240" w:lineRule="auto"/>
              <w:jc w:val="center"/>
              <w:rPr>
                <w:rFonts w:ascii="Verdana Pro Semibold" w:hAnsi="Verdana Pro Semibold"/>
                <w:szCs w:val="20"/>
              </w:rPr>
            </w:pPr>
          </w:p>
        </w:tc>
      </w:tr>
      <w:tr w:rsidR="009E42B4" w:rsidRPr="00B169E0" w14:paraId="793FAB5E" w14:textId="77777777" w:rsidTr="00F741C0">
        <w:trPr>
          <w:trHeight w:val="285"/>
        </w:trPr>
        <w:tc>
          <w:tcPr>
            <w:tcW w:w="586" w:type="dxa"/>
            <w:vMerge/>
            <w:tcBorders>
              <w:left w:val="single" w:sz="8" w:space="0" w:color="auto"/>
              <w:right w:val="single" w:sz="8" w:space="0" w:color="auto"/>
            </w:tcBorders>
            <w:vAlign w:val="center"/>
          </w:tcPr>
          <w:p w14:paraId="3814A3D9"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F1B1E80" w14:textId="7FF01FDF"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e</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488A3CD" w14:textId="40A67368"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43534FC" w14:textId="287F4DEF"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F6F9F42" w14:textId="18F9C424"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71C9B3E" w14:textId="5F5EC7B2" w:rsidR="009E42B4" w:rsidRPr="00B169E0" w:rsidRDefault="009E42B4" w:rsidP="00F741C0">
            <w:pPr>
              <w:spacing w:line="240" w:lineRule="auto"/>
              <w:jc w:val="center"/>
              <w:rPr>
                <w:rFonts w:ascii="Verdana Pro Semibold" w:hAnsi="Verdana Pro Semibold"/>
                <w:szCs w:val="20"/>
              </w:rPr>
            </w:pPr>
          </w:p>
        </w:tc>
      </w:tr>
      <w:tr w:rsidR="009E42B4" w:rsidRPr="00B169E0" w14:paraId="4101829B" w14:textId="77777777" w:rsidTr="00F741C0">
        <w:trPr>
          <w:trHeight w:val="285"/>
        </w:trPr>
        <w:tc>
          <w:tcPr>
            <w:tcW w:w="586" w:type="dxa"/>
            <w:vMerge/>
            <w:tcBorders>
              <w:left w:val="single" w:sz="8" w:space="0" w:color="auto"/>
              <w:right w:val="single" w:sz="8" w:space="0" w:color="auto"/>
            </w:tcBorders>
            <w:vAlign w:val="center"/>
          </w:tcPr>
          <w:p w14:paraId="0F49F392"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94A7915" w14:textId="731C0526"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2638A98" w14:textId="7042A3E0"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FC8827B" w14:textId="6CE1A19F"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2E75BC9" w14:textId="5F2131AF"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AE45B3F" w14:textId="1533FEAB" w:rsidR="009E42B4" w:rsidRPr="00B169E0" w:rsidRDefault="009E42B4" w:rsidP="00F741C0">
            <w:pPr>
              <w:spacing w:line="240" w:lineRule="auto"/>
              <w:jc w:val="center"/>
              <w:rPr>
                <w:rFonts w:ascii="Verdana Pro Semibold" w:hAnsi="Verdana Pro Semibold"/>
                <w:szCs w:val="20"/>
              </w:rPr>
            </w:pPr>
          </w:p>
        </w:tc>
      </w:tr>
      <w:tr w:rsidR="009E42B4" w:rsidRPr="00B169E0" w14:paraId="355EDC1B" w14:textId="77777777" w:rsidTr="00F741C0">
        <w:trPr>
          <w:trHeight w:val="285"/>
        </w:trPr>
        <w:tc>
          <w:tcPr>
            <w:tcW w:w="586" w:type="dxa"/>
            <w:vMerge/>
            <w:tcBorders>
              <w:left w:val="single" w:sz="8" w:space="0" w:color="auto"/>
              <w:bottom w:val="single" w:sz="0" w:space="0" w:color="000000" w:themeColor="text1"/>
              <w:right w:val="single" w:sz="8" w:space="0" w:color="auto"/>
            </w:tcBorders>
            <w:vAlign w:val="center"/>
          </w:tcPr>
          <w:p w14:paraId="0EA3C5C0"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2B153105" w14:textId="2CD91769"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g</w:t>
            </w:r>
          </w:p>
        </w:tc>
        <w:tc>
          <w:tcPr>
            <w:tcW w:w="1902"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7F0939F7" w14:textId="099776B6"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0DB5B9C8" w14:textId="6BA23497"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36B208E2" w14:textId="26DD097B"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2FA4D4E8" w14:textId="099D2BD1" w:rsidR="009E42B4" w:rsidRPr="00B169E0" w:rsidRDefault="009E42B4" w:rsidP="00F741C0">
            <w:pPr>
              <w:spacing w:line="240" w:lineRule="auto"/>
              <w:jc w:val="center"/>
              <w:rPr>
                <w:rFonts w:ascii="Verdana Pro Semibold" w:hAnsi="Verdana Pro Semibold"/>
                <w:szCs w:val="20"/>
              </w:rPr>
            </w:pPr>
          </w:p>
        </w:tc>
      </w:tr>
      <w:tr w:rsidR="009E42B4" w:rsidRPr="00B169E0" w14:paraId="471DD466" w14:textId="77777777" w:rsidTr="00F741C0">
        <w:trPr>
          <w:trHeight w:val="285"/>
        </w:trPr>
        <w:tc>
          <w:tcPr>
            <w:tcW w:w="586" w:type="dxa"/>
            <w:vMerge w:val="restart"/>
            <w:tcBorders>
              <w:top w:val="nil"/>
              <w:left w:val="single" w:sz="8" w:space="0" w:color="auto"/>
              <w:right w:val="single" w:sz="8" w:space="0" w:color="auto"/>
            </w:tcBorders>
            <w:tcMar>
              <w:left w:w="108" w:type="dxa"/>
              <w:right w:w="108" w:type="dxa"/>
            </w:tcMar>
            <w:textDirection w:val="btLr"/>
            <w:vAlign w:val="center"/>
          </w:tcPr>
          <w:p w14:paraId="3790C013" w14:textId="43C96677" w:rsidR="009E42B4" w:rsidRPr="00B169E0" w:rsidRDefault="009E42B4" w:rsidP="00F741C0">
            <w:pPr>
              <w:spacing w:after="0"/>
              <w:ind w:left="113" w:right="113"/>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KEQ 2</w:t>
            </w:r>
          </w:p>
        </w:tc>
        <w:tc>
          <w:tcPr>
            <w:tcW w:w="535"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7548943E" w14:textId="4DB11566"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a</w:t>
            </w:r>
          </w:p>
        </w:tc>
        <w:tc>
          <w:tcPr>
            <w:tcW w:w="1902"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7957E1B5" w14:textId="2D17B49A" w:rsidR="009E42B4" w:rsidRPr="00B169E0" w:rsidRDefault="009E42B4" w:rsidP="00F741C0">
            <w:pPr>
              <w:spacing w:line="240" w:lineRule="auto"/>
              <w:jc w:val="center"/>
              <w:rPr>
                <w:rFonts w:ascii="Verdana Pro Semibold" w:hAnsi="Verdana Pro Semibold"/>
                <w:szCs w:val="20"/>
              </w:rPr>
            </w:pPr>
          </w:p>
        </w:tc>
        <w:tc>
          <w:tcPr>
            <w:tcW w:w="1883"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1C4A6DF2" w14:textId="7A8FBF5E" w:rsidR="009E42B4" w:rsidRPr="00B169E0" w:rsidRDefault="009E42B4" w:rsidP="00F741C0">
            <w:pPr>
              <w:spacing w:line="240" w:lineRule="auto"/>
              <w:jc w:val="center"/>
              <w:rPr>
                <w:rFonts w:ascii="Verdana Pro Semibold" w:hAnsi="Verdana Pro Semibold"/>
                <w:szCs w:val="20"/>
              </w:rPr>
            </w:pPr>
          </w:p>
        </w:tc>
        <w:tc>
          <w:tcPr>
            <w:tcW w:w="2056"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1DD9E896" w14:textId="59E2D372"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43443DCE" w14:textId="058F33C7" w:rsidR="009E42B4" w:rsidRPr="00B169E0" w:rsidRDefault="009E42B4" w:rsidP="00F741C0">
            <w:pPr>
              <w:spacing w:line="240" w:lineRule="auto"/>
              <w:jc w:val="center"/>
              <w:rPr>
                <w:rFonts w:ascii="Verdana Pro Semibold" w:hAnsi="Verdana Pro Semibold"/>
                <w:szCs w:val="20"/>
              </w:rPr>
            </w:pPr>
          </w:p>
        </w:tc>
      </w:tr>
      <w:tr w:rsidR="009E42B4" w:rsidRPr="00B169E0" w14:paraId="1BFBC1D4" w14:textId="77777777" w:rsidTr="00F741C0">
        <w:trPr>
          <w:trHeight w:val="285"/>
        </w:trPr>
        <w:tc>
          <w:tcPr>
            <w:tcW w:w="586" w:type="dxa"/>
            <w:vMerge/>
            <w:tcBorders>
              <w:left w:val="single" w:sz="8" w:space="0" w:color="auto"/>
              <w:right w:val="single" w:sz="8" w:space="0" w:color="auto"/>
            </w:tcBorders>
            <w:vAlign w:val="center"/>
          </w:tcPr>
          <w:p w14:paraId="7C76FE55"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108636D" w14:textId="257DD535"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b</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07B6501" w14:textId="3C01465F"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5233BDB" w14:textId="21F3F7E1"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54B6983" w14:textId="4247C381"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36303B8" w14:textId="790981CE" w:rsidR="009E42B4" w:rsidRPr="00B169E0" w:rsidRDefault="009E42B4" w:rsidP="00F741C0">
            <w:pPr>
              <w:spacing w:line="240" w:lineRule="auto"/>
              <w:jc w:val="center"/>
              <w:rPr>
                <w:rFonts w:ascii="Verdana Pro Semibold" w:hAnsi="Verdana Pro Semibold"/>
                <w:szCs w:val="20"/>
              </w:rPr>
            </w:pPr>
          </w:p>
        </w:tc>
      </w:tr>
      <w:tr w:rsidR="009E42B4" w:rsidRPr="00B169E0" w14:paraId="0E4C73A6" w14:textId="77777777" w:rsidTr="00F741C0">
        <w:trPr>
          <w:trHeight w:val="285"/>
        </w:trPr>
        <w:tc>
          <w:tcPr>
            <w:tcW w:w="586" w:type="dxa"/>
            <w:vMerge/>
            <w:tcBorders>
              <w:left w:val="single" w:sz="8" w:space="0" w:color="auto"/>
              <w:right w:val="single" w:sz="8" w:space="0" w:color="auto"/>
            </w:tcBorders>
            <w:vAlign w:val="center"/>
          </w:tcPr>
          <w:p w14:paraId="16C58CA5"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C649846" w14:textId="7B653AB1"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c</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AE1583C" w14:textId="0F63A3E1"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9861E3D" w14:textId="3876E652"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64F40B7" w14:textId="214F5EC9"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3E02A8F" w14:textId="371C4CD6" w:rsidR="009E42B4" w:rsidRPr="00B169E0" w:rsidRDefault="009E42B4" w:rsidP="00F741C0">
            <w:pPr>
              <w:spacing w:line="240" w:lineRule="auto"/>
              <w:jc w:val="center"/>
              <w:rPr>
                <w:rFonts w:ascii="Verdana Pro Semibold" w:hAnsi="Verdana Pro Semibold"/>
                <w:szCs w:val="20"/>
              </w:rPr>
            </w:pPr>
          </w:p>
        </w:tc>
      </w:tr>
      <w:tr w:rsidR="009E42B4" w:rsidRPr="00B169E0" w14:paraId="488465BA" w14:textId="77777777" w:rsidTr="00F741C0">
        <w:trPr>
          <w:trHeight w:val="285"/>
        </w:trPr>
        <w:tc>
          <w:tcPr>
            <w:tcW w:w="586" w:type="dxa"/>
            <w:vMerge/>
            <w:tcBorders>
              <w:left w:val="single" w:sz="8" w:space="0" w:color="auto"/>
              <w:right w:val="single" w:sz="8" w:space="0" w:color="auto"/>
            </w:tcBorders>
            <w:vAlign w:val="center"/>
          </w:tcPr>
          <w:p w14:paraId="5D599635"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A18D2CB" w14:textId="43C67295"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d</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7731733" w14:textId="0D94699B"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77C58F3" w14:textId="30475DEF"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20379D6" w14:textId="3A1A6614"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E4EE5E3" w14:textId="56703900" w:rsidR="009E42B4" w:rsidRPr="00B169E0" w:rsidRDefault="009E42B4" w:rsidP="00F741C0">
            <w:pPr>
              <w:spacing w:line="240" w:lineRule="auto"/>
              <w:jc w:val="center"/>
              <w:rPr>
                <w:rFonts w:ascii="Verdana Pro Semibold" w:hAnsi="Verdana Pro Semibold"/>
                <w:szCs w:val="20"/>
              </w:rPr>
            </w:pPr>
          </w:p>
        </w:tc>
      </w:tr>
      <w:tr w:rsidR="009E42B4" w:rsidRPr="00B169E0" w14:paraId="305DB6ED" w14:textId="77777777" w:rsidTr="00F741C0">
        <w:trPr>
          <w:trHeight w:val="285"/>
        </w:trPr>
        <w:tc>
          <w:tcPr>
            <w:tcW w:w="586" w:type="dxa"/>
            <w:vMerge/>
            <w:tcBorders>
              <w:left w:val="single" w:sz="8" w:space="0" w:color="auto"/>
              <w:right w:val="single" w:sz="8" w:space="0" w:color="auto"/>
            </w:tcBorders>
            <w:vAlign w:val="center"/>
          </w:tcPr>
          <w:p w14:paraId="6B302CC1"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B56F9E8" w14:textId="4585A91F"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e</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6CFFC43" w14:textId="207DE97B"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70D6356" w14:textId="0291EFFA"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A8D4741" w14:textId="63000C82"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8B67948" w14:textId="3C7B2BF9" w:rsidR="009E42B4" w:rsidRPr="00B169E0" w:rsidRDefault="009E42B4" w:rsidP="00F741C0">
            <w:pPr>
              <w:spacing w:line="240" w:lineRule="auto"/>
              <w:jc w:val="center"/>
              <w:rPr>
                <w:rFonts w:ascii="Verdana Pro Semibold" w:hAnsi="Verdana Pro Semibold"/>
                <w:szCs w:val="20"/>
              </w:rPr>
            </w:pPr>
          </w:p>
        </w:tc>
      </w:tr>
      <w:tr w:rsidR="009E42B4" w:rsidRPr="00B169E0" w14:paraId="30430A91" w14:textId="77777777" w:rsidTr="00F741C0">
        <w:trPr>
          <w:trHeight w:val="285"/>
        </w:trPr>
        <w:tc>
          <w:tcPr>
            <w:tcW w:w="586" w:type="dxa"/>
            <w:vMerge/>
            <w:tcBorders>
              <w:left w:val="single" w:sz="8" w:space="0" w:color="auto"/>
              <w:right w:val="single" w:sz="8" w:space="0" w:color="auto"/>
            </w:tcBorders>
            <w:vAlign w:val="center"/>
          </w:tcPr>
          <w:p w14:paraId="4F098CB2"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3DA3830" w14:textId="6DE62DB3"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860E1D6" w14:textId="70119C65"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DBD286C" w14:textId="5ADCBA2F"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909ED74" w14:textId="4556E24B"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0CC9C5C" w14:textId="22012896" w:rsidR="009E42B4" w:rsidRPr="00B169E0" w:rsidRDefault="009E42B4" w:rsidP="00F741C0">
            <w:pPr>
              <w:spacing w:line="240" w:lineRule="auto"/>
              <w:jc w:val="center"/>
              <w:rPr>
                <w:rFonts w:ascii="Verdana Pro Semibold" w:hAnsi="Verdana Pro Semibold"/>
                <w:szCs w:val="20"/>
              </w:rPr>
            </w:pPr>
          </w:p>
        </w:tc>
      </w:tr>
      <w:tr w:rsidR="009E42B4" w:rsidRPr="00B169E0" w14:paraId="6DFEC4DB" w14:textId="77777777" w:rsidTr="00F741C0">
        <w:trPr>
          <w:trHeight w:val="285"/>
        </w:trPr>
        <w:tc>
          <w:tcPr>
            <w:tcW w:w="586" w:type="dxa"/>
            <w:vMerge/>
            <w:tcBorders>
              <w:left w:val="single" w:sz="8" w:space="0" w:color="auto"/>
              <w:bottom w:val="single" w:sz="0" w:space="0" w:color="000000" w:themeColor="text1"/>
              <w:right w:val="single" w:sz="8" w:space="0" w:color="auto"/>
            </w:tcBorders>
            <w:vAlign w:val="center"/>
          </w:tcPr>
          <w:p w14:paraId="3062BFCE"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0ABEEE85" w14:textId="7DF690B5"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g</w:t>
            </w:r>
          </w:p>
        </w:tc>
        <w:tc>
          <w:tcPr>
            <w:tcW w:w="1902"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5301E5DE" w14:textId="1F3AEBCB"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1883"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558F5D17" w14:textId="038B3956"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091E5A8D" w14:textId="5EE5D037"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07CB745F" w14:textId="2C8505BA" w:rsidR="009E42B4" w:rsidRPr="00B169E0" w:rsidRDefault="009E42B4" w:rsidP="00F741C0">
            <w:pPr>
              <w:spacing w:line="240" w:lineRule="auto"/>
              <w:jc w:val="center"/>
              <w:rPr>
                <w:rFonts w:ascii="Verdana Pro Semibold" w:hAnsi="Verdana Pro Semibold"/>
                <w:szCs w:val="20"/>
              </w:rPr>
            </w:pPr>
          </w:p>
        </w:tc>
      </w:tr>
      <w:tr w:rsidR="009E42B4" w:rsidRPr="00B169E0" w14:paraId="39E1A6C9" w14:textId="77777777" w:rsidTr="00F741C0">
        <w:trPr>
          <w:trHeight w:val="285"/>
        </w:trPr>
        <w:tc>
          <w:tcPr>
            <w:tcW w:w="586" w:type="dxa"/>
            <w:vMerge w:val="restart"/>
            <w:tcBorders>
              <w:top w:val="nil"/>
              <w:left w:val="single" w:sz="8" w:space="0" w:color="auto"/>
              <w:right w:val="single" w:sz="8" w:space="0" w:color="auto"/>
            </w:tcBorders>
            <w:tcMar>
              <w:left w:w="108" w:type="dxa"/>
              <w:right w:w="108" w:type="dxa"/>
            </w:tcMar>
            <w:textDirection w:val="btLr"/>
            <w:vAlign w:val="center"/>
          </w:tcPr>
          <w:p w14:paraId="024BEB63" w14:textId="3F5A4D19" w:rsidR="009E42B4" w:rsidRPr="00B169E0" w:rsidRDefault="009E42B4" w:rsidP="00F741C0">
            <w:pPr>
              <w:spacing w:after="0"/>
              <w:ind w:left="113" w:right="113"/>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KEQ3</w:t>
            </w:r>
          </w:p>
        </w:tc>
        <w:tc>
          <w:tcPr>
            <w:tcW w:w="535"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3E550501" w14:textId="7FA46C51"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a</w:t>
            </w:r>
          </w:p>
        </w:tc>
        <w:tc>
          <w:tcPr>
            <w:tcW w:w="1902"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2184E2E4" w14:textId="6C90E5FD"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2D304E41" w14:textId="2715D3B0" w:rsidR="009E42B4" w:rsidRPr="00B169E0" w:rsidRDefault="009E42B4" w:rsidP="00F741C0">
            <w:pPr>
              <w:spacing w:line="240" w:lineRule="auto"/>
              <w:jc w:val="center"/>
              <w:rPr>
                <w:rFonts w:ascii="Verdana Pro Semibold" w:hAnsi="Verdana Pro Semibold"/>
                <w:szCs w:val="20"/>
              </w:rPr>
            </w:pPr>
          </w:p>
        </w:tc>
        <w:tc>
          <w:tcPr>
            <w:tcW w:w="2056"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4687426B" w14:textId="1A427112" w:rsidR="009E42B4" w:rsidRPr="00B169E0" w:rsidRDefault="009E42B4" w:rsidP="00F741C0">
            <w:pPr>
              <w:spacing w:line="240" w:lineRule="auto"/>
              <w:jc w:val="center"/>
              <w:rPr>
                <w:rFonts w:ascii="Verdana Pro Semibold" w:hAnsi="Verdana Pro Semibold"/>
                <w:szCs w:val="20"/>
              </w:rPr>
            </w:pPr>
          </w:p>
        </w:tc>
        <w:tc>
          <w:tcPr>
            <w:tcW w:w="2054"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0EFF5274" w14:textId="060A5E4C" w:rsidR="009E42B4" w:rsidRPr="00B169E0" w:rsidRDefault="009E42B4" w:rsidP="00F741C0">
            <w:pPr>
              <w:spacing w:line="240" w:lineRule="auto"/>
              <w:jc w:val="center"/>
              <w:rPr>
                <w:rFonts w:ascii="Verdana Pro Semibold" w:hAnsi="Verdana Pro Semibold"/>
                <w:szCs w:val="20"/>
              </w:rPr>
            </w:pPr>
          </w:p>
        </w:tc>
      </w:tr>
      <w:tr w:rsidR="009E42B4" w:rsidRPr="00B169E0" w14:paraId="14EC2682" w14:textId="77777777" w:rsidTr="00F741C0">
        <w:trPr>
          <w:trHeight w:val="285"/>
        </w:trPr>
        <w:tc>
          <w:tcPr>
            <w:tcW w:w="586" w:type="dxa"/>
            <w:vMerge/>
            <w:tcBorders>
              <w:left w:val="single" w:sz="8" w:space="0" w:color="auto"/>
              <w:right w:val="single" w:sz="8" w:space="0" w:color="auto"/>
            </w:tcBorders>
            <w:vAlign w:val="center"/>
          </w:tcPr>
          <w:p w14:paraId="4C20F1BE"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CCDC28D" w14:textId="10619884"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b</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7BB13A0" w14:textId="330FB23A"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56E908E" w14:textId="7306516E"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5F440B4" w14:textId="6CD6178C"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93719E1" w14:textId="6437DFF1" w:rsidR="009E42B4" w:rsidRPr="00B169E0" w:rsidRDefault="009E42B4" w:rsidP="00F741C0">
            <w:pPr>
              <w:spacing w:line="240" w:lineRule="auto"/>
              <w:jc w:val="center"/>
              <w:rPr>
                <w:rFonts w:ascii="Verdana Pro Semibold" w:hAnsi="Verdana Pro Semibold"/>
                <w:szCs w:val="20"/>
              </w:rPr>
            </w:pPr>
          </w:p>
        </w:tc>
      </w:tr>
      <w:tr w:rsidR="009E42B4" w:rsidRPr="00B169E0" w14:paraId="1FC30866" w14:textId="77777777" w:rsidTr="00F741C0">
        <w:trPr>
          <w:trHeight w:val="285"/>
        </w:trPr>
        <w:tc>
          <w:tcPr>
            <w:tcW w:w="586" w:type="dxa"/>
            <w:vMerge/>
            <w:tcBorders>
              <w:left w:val="single" w:sz="8" w:space="0" w:color="auto"/>
              <w:right w:val="single" w:sz="8" w:space="0" w:color="auto"/>
            </w:tcBorders>
            <w:vAlign w:val="center"/>
          </w:tcPr>
          <w:p w14:paraId="065DFC1C"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65CA2C1" w14:textId="5358D439"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c</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098C736" w14:textId="739C869B"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826FCD1" w14:textId="0FD19189"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EA08DFE" w14:textId="5592B64B"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E0873C9" w14:textId="46776AEF" w:rsidR="009E42B4" w:rsidRPr="00B169E0" w:rsidRDefault="009E42B4" w:rsidP="00F741C0">
            <w:pPr>
              <w:spacing w:line="240" w:lineRule="auto"/>
              <w:jc w:val="center"/>
              <w:rPr>
                <w:rFonts w:ascii="Verdana Pro Semibold" w:hAnsi="Verdana Pro Semibold"/>
                <w:szCs w:val="20"/>
              </w:rPr>
            </w:pPr>
          </w:p>
        </w:tc>
      </w:tr>
      <w:tr w:rsidR="009E42B4" w:rsidRPr="00B169E0" w14:paraId="2A924744" w14:textId="77777777" w:rsidTr="00F741C0">
        <w:trPr>
          <w:trHeight w:val="285"/>
        </w:trPr>
        <w:tc>
          <w:tcPr>
            <w:tcW w:w="586" w:type="dxa"/>
            <w:vMerge/>
            <w:tcBorders>
              <w:left w:val="single" w:sz="8" w:space="0" w:color="auto"/>
              <w:right w:val="single" w:sz="8" w:space="0" w:color="auto"/>
            </w:tcBorders>
            <w:vAlign w:val="center"/>
          </w:tcPr>
          <w:p w14:paraId="1020590F"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F280996" w14:textId="60353603"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d</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0435DD2" w14:textId="15F45EA4"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EE476C8" w14:textId="4F1B5030"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5062429" w14:textId="7BD00741"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D1DF56B" w14:textId="12ADDEBA" w:rsidR="009E42B4" w:rsidRPr="00B169E0" w:rsidRDefault="009E42B4" w:rsidP="00F741C0">
            <w:pPr>
              <w:spacing w:line="240" w:lineRule="auto"/>
              <w:jc w:val="center"/>
              <w:rPr>
                <w:rFonts w:ascii="Verdana Pro Semibold" w:hAnsi="Verdana Pro Semibold"/>
                <w:szCs w:val="20"/>
              </w:rPr>
            </w:pPr>
          </w:p>
        </w:tc>
      </w:tr>
      <w:tr w:rsidR="009E42B4" w:rsidRPr="00B169E0" w14:paraId="520F4ECF" w14:textId="77777777" w:rsidTr="00F741C0">
        <w:trPr>
          <w:trHeight w:val="285"/>
        </w:trPr>
        <w:tc>
          <w:tcPr>
            <w:tcW w:w="586" w:type="dxa"/>
            <w:vMerge/>
            <w:tcBorders>
              <w:left w:val="single" w:sz="8" w:space="0" w:color="auto"/>
              <w:right w:val="single" w:sz="8" w:space="0" w:color="auto"/>
            </w:tcBorders>
            <w:vAlign w:val="center"/>
          </w:tcPr>
          <w:p w14:paraId="359D2DFB"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2B10348" w14:textId="57F206F9"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e</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37235D3" w14:textId="48830E66"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3DA1C0E" w14:textId="543868A5"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2DBB6F5" w14:textId="67733893"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6B9371A" w14:textId="4AD8C342" w:rsidR="009E42B4" w:rsidRPr="00B169E0" w:rsidRDefault="009E42B4" w:rsidP="00F741C0">
            <w:pPr>
              <w:spacing w:line="240" w:lineRule="auto"/>
              <w:jc w:val="center"/>
              <w:rPr>
                <w:rFonts w:ascii="Verdana Pro Semibold" w:hAnsi="Verdana Pro Semibold"/>
                <w:szCs w:val="20"/>
              </w:rPr>
            </w:pPr>
          </w:p>
        </w:tc>
      </w:tr>
      <w:tr w:rsidR="009E42B4" w:rsidRPr="00B169E0" w14:paraId="3AFB3E85" w14:textId="77777777" w:rsidTr="00F741C0">
        <w:trPr>
          <w:trHeight w:val="285"/>
        </w:trPr>
        <w:tc>
          <w:tcPr>
            <w:tcW w:w="586" w:type="dxa"/>
            <w:vMerge/>
            <w:tcBorders>
              <w:left w:val="single" w:sz="8" w:space="0" w:color="auto"/>
              <w:bottom w:val="single" w:sz="0" w:space="0" w:color="000000" w:themeColor="text1"/>
              <w:right w:val="single" w:sz="8" w:space="0" w:color="auto"/>
            </w:tcBorders>
            <w:vAlign w:val="center"/>
          </w:tcPr>
          <w:p w14:paraId="25F69CB8"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3A0812D2" w14:textId="1C768C06"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t>
            </w:r>
          </w:p>
        </w:tc>
        <w:tc>
          <w:tcPr>
            <w:tcW w:w="1902"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17389386" w14:textId="588B4D23"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3ED69D7B" w14:textId="003A0E6E" w:rsidR="009E42B4" w:rsidRPr="00B169E0" w:rsidRDefault="009E42B4"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58841AB6" w14:textId="168D2199"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194B0631" w14:textId="12FE9D39" w:rsidR="009E42B4" w:rsidRPr="00B169E0" w:rsidRDefault="009E42B4" w:rsidP="00F741C0">
            <w:pPr>
              <w:spacing w:line="240" w:lineRule="auto"/>
              <w:jc w:val="center"/>
              <w:rPr>
                <w:rFonts w:ascii="Verdana Pro Semibold" w:hAnsi="Verdana Pro Semibold"/>
                <w:szCs w:val="20"/>
              </w:rPr>
            </w:pPr>
          </w:p>
        </w:tc>
      </w:tr>
      <w:tr w:rsidR="009E42B4" w:rsidRPr="00B169E0" w14:paraId="4EF3DC4C" w14:textId="77777777" w:rsidTr="00F741C0">
        <w:trPr>
          <w:cantSplit/>
          <w:trHeight w:val="207"/>
        </w:trPr>
        <w:tc>
          <w:tcPr>
            <w:tcW w:w="586" w:type="dxa"/>
            <w:vMerge w:val="restart"/>
            <w:tcBorders>
              <w:top w:val="nil"/>
              <w:left w:val="single" w:sz="8" w:space="0" w:color="auto"/>
              <w:right w:val="single" w:sz="8" w:space="0" w:color="auto"/>
            </w:tcBorders>
            <w:tcMar>
              <w:left w:w="108" w:type="dxa"/>
              <w:right w:w="108" w:type="dxa"/>
            </w:tcMar>
            <w:textDirection w:val="btLr"/>
            <w:vAlign w:val="center"/>
          </w:tcPr>
          <w:p w14:paraId="1E4E7598" w14:textId="28A6887F" w:rsidR="009E42B4" w:rsidRPr="00B169E0" w:rsidRDefault="009E42B4" w:rsidP="00F741C0">
            <w:pPr>
              <w:spacing w:after="0"/>
              <w:ind w:left="113" w:right="113"/>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KEQ4</w:t>
            </w:r>
          </w:p>
        </w:tc>
        <w:tc>
          <w:tcPr>
            <w:tcW w:w="535"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7CC54D50" w14:textId="5D6D52FA"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a</w:t>
            </w:r>
          </w:p>
        </w:tc>
        <w:tc>
          <w:tcPr>
            <w:tcW w:w="1902"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7E308795" w14:textId="12A7A266" w:rsidR="009E42B4" w:rsidRPr="00B169E0" w:rsidRDefault="009E42B4" w:rsidP="00F741C0">
            <w:pPr>
              <w:spacing w:line="240" w:lineRule="auto"/>
              <w:jc w:val="center"/>
              <w:rPr>
                <w:rFonts w:ascii="Verdana Pro Semibold" w:hAnsi="Verdana Pro Semibold"/>
                <w:szCs w:val="20"/>
              </w:rPr>
            </w:pPr>
          </w:p>
        </w:tc>
        <w:tc>
          <w:tcPr>
            <w:tcW w:w="1883"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483D32F7" w14:textId="62F18971"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4E07AB1" w14:textId="7589A36F" w:rsidR="009E42B4" w:rsidRPr="00B169E0" w:rsidRDefault="009E42B4" w:rsidP="00F741C0">
            <w:pPr>
              <w:spacing w:line="240" w:lineRule="auto"/>
              <w:jc w:val="center"/>
              <w:rPr>
                <w:rFonts w:ascii="Verdana Pro Semibold" w:hAnsi="Verdana Pro Semibold"/>
                <w:szCs w:val="20"/>
              </w:rPr>
            </w:pPr>
          </w:p>
        </w:tc>
        <w:tc>
          <w:tcPr>
            <w:tcW w:w="2054"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52D9C40D" w14:textId="60707727" w:rsidR="009E42B4" w:rsidRPr="00B169E0" w:rsidRDefault="009E42B4" w:rsidP="00F741C0">
            <w:pPr>
              <w:spacing w:line="240" w:lineRule="auto"/>
              <w:jc w:val="center"/>
              <w:rPr>
                <w:rFonts w:ascii="Verdana Pro Semibold" w:hAnsi="Verdana Pro Semibold"/>
                <w:szCs w:val="20"/>
              </w:rPr>
            </w:pPr>
          </w:p>
        </w:tc>
      </w:tr>
      <w:tr w:rsidR="009E42B4" w:rsidRPr="00B169E0" w14:paraId="2DCE27B4" w14:textId="77777777" w:rsidTr="00F741C0">
        <w:trPr>
          <w:cantSplit/>
          <w:trHeight w:val="20"/>
        </w:trPr>
        <w:tc>
          <w:tcPr>
            <w:tcW w:w="586" w:type="dxa"/>
            <w:vMerge/>
            <w:tcBorders>
              <w:left w:val="single" w:sz="8" w:space="0" w:color="auto"/>
              <w:right w:val="single" w:sz="8" w:space="0" w:color="auto"/>
            </w:tcBorders>
            <w:textDirection w:val="btLr"/>
            <w:vAlign w:val="center"/>
          </w:tcPr>
          <w:p w14:paraId="49A2B17A" w14:textId="77777777" w:rsidR="009E42B4" w:rsidRPr="00B169E0" w:rsidRDefault="009E42B4"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D506321" w14:textId="503D3921"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b</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36D7D4F" w14:textId="52CA84D5"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795AECD" w14:textId="0E4126AE"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8E95C3B" w14:textId="49D299CE"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10CB667" w14:textId="791F7607" w:rsidR="009E42B4" w:rsidRPr="00B169E0" w:rsidRDefault="009E42B4" w:rsidP="00F741C0">
            <w:pPr>
              <w:spacing w:line="240" w:lineRule="auto"/>
              <w:jc w:val="center"/>
              <w:rPr>
                <w:rFonts w:ascii="Verdana Pro Semibold" w:hAnsi="Verdana Pro Semibold"/>
                <w:szCs w:val="20"/>
              </w:rPr>
            </w:pPr>
          </w:p>
        </w:tc>
      </w:tr>
      <w:tr w:rsidR="009E42B4" w:rsidRPr="00B169E0" w14:paraId="60BFB307" w14:textId="77777777" w:rsidTr="00F741C0">
        <w:trPr>
          <w:cantSplit/>
          <w:trHeight w:val="20"/>
        </w:trPr>
        <w:tc>
          <w:tcPr>
            <w:tcW w:w="586" w:type="dxa"/>
            <w:vMerge/>
            <w:tcBorders>
              <w:left w:val="single" w:sz="8" w:space="0" w:color="auto"/>
              <w:right w:val="single" w:sz="8" w:space="0" w:color="auto"/>
            </w:tcBorders>
            <w:textDirection w:val="btLr"/>
            <w:vAlign w:val="center"/>
          </w:tcPr>
          <w:p w14:paraId="50B9EAD7" w14:textId="77777777" w:rsidR="009E42B4" w:rsidRPr="00B169E0" w:rsidRDefault="009E42B4"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0D7D986" w14:textId="3DA59209"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c</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43F9287" w14:textId="022C750E"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5875AA6" w14:textId="16F50C53"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508E3E5" w14:textId="555AACD9"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618975C" w14:textId="6DD8242D" w:rsidR="009E42B4" w:rsidRPr="00B169E0" w:rsidRDefault="009E42B4" w:rsidP="00F741C0">
            <w:pPr>
              <w:spacing w:line="240" w:lineRule="auto"/>
              <w:jc w:val="center"/>
              <w:rPr>
                <w:rFonts w:ascii="Verdana Pro Semibold" w:hAnsi="Verdana Pro Semibold"/>
                <w:szCs w:val="20"/>
              </w:rPr>
            </w:pPr>
          </w:p>
        </w:tc>
      </w:tr>
      <w:tr w:rsidR="009E42B4" w:rsidRPr="00B169E0" w14:paraId="7804276A" w14:textId="77777777" w:rsidTr="00F741C0">
        <w:trPr>
          <w:cantSplit/>
          <w:trHeight w:val="20"/>
        </w:trPr>
        <w:tc>
          <w:tcPr>
            <w:tcW w:w="586" w:type="dxa"/>
            <w:vMerge/>
            <w:tcBorders>
              <w:left w:val="single" w:sz="8" w:space="0" w:color="auto"/>
              <w:right w:val="single" w:sz="8" w:space="0" w:color="auto"/>
            </w:tcBorders>
            <w:textDirection w:val="btLr"/>
            <w:vAlign w:val="center"/>
          </w:tcPr>
          <w:p w14:paraId="53FC31F2" w14:textId="77777777" w:rsidR="009E42B4" w:rsidRPr="00B169E0" w:rsidRDefault="009E42B4"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A593F5E" w14:textId="3756DD24"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d</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0D58DE3" w14:textId="3770C004"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09A9545" w14:textId="45EA6794"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8A10EBC" w14:textId="1D234CA6"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E9FFD41" w14:textId="057ED771" w:rsidR="009E42B4" w:rsidRPr="00B169E0" w:rsidRDefault="009E42B4" w:rsidP="00F741C0">
            <w:pPr>
              <w:spacing w:line="240" w:lineRule="auto"/>
              <w:jc w:val="center"/>
              <w:rPr>
                <w:rFonts w:ascii="Verdana Pro Semibold" w:hAnsi="Verdana Pro Semibold"/>
                <w:szCs w:val="20"/>
              </w:rPr>
            </w:pPr>
          </w:p>
        </w:tc>
      </w:tr>
      <w:tr w:rsidR="009E42B4" w:rsidRPr="00B169E0" w14:paraId="349EBB58" w14:textId="77777777" w:rsidTr="00F741C0">
        <w:trPr>
          <w:cantSplit/>
          <w:trHeight w:val="20"/>
        </w:trPr>
        <w:tc>
          <w:tcPr>
            <w:tcW w:w="586" w:type="dxa"/>
            <w:vMerge/>
            <w:tcBorders>
              <w:left w:val="single" w:sz="8" w:space="0" w:color="auto"/>
              <w:right w:val="single" w:sz="8" w:space="0" w:color="auto"/>
            </w:tcBorders>
            <w:textDirection w:val="btLr"/>
            <w:vAlign w:val="center"/>
          </w:tcPr>
          <w:p w14:paraId="2AA78F37" w14:textId="77777777" w:rsidR="009E42B4" w:rsidRPr="00B169E0" w:rsidRDefault="009E42B4"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4307509" w14:textId="34020F8F"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e</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58BE6B3" w14:textId="225D0703"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B8D5977" w14:textId="42300046"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8B3C11F" w14:textId="675BBF1E"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90A74CE" w14:textId="64C517CA" w:rsidR="009E42B4" w:rsidRPr="00B169E0" w:rsidRDefault="009E42B4" w:rsidP="00F741C0">
            <w:pPr>
              <w:spacing w:line="240" w:lineRule="auto"/>
              <w:jc w:val="center"/>
              <w:rPr>
                <w:rFonts w:ascii="Verdana Pro Semibold" w:hAnsi="Verdana Pro Semibold"/>
                <w:szCs w:val="20"/>
              </w:rPr>
            </w:pPr>
          </w:p>
        </w:tc>
      </w:tr>
      <w:tr w:rsidR="009E42B4" w:rsidRPr="00B169E0" w14:paraId="1F72A7A8" w14:textId="77777777" w:rsidTr="00F741C0">
        <w:trPr>
          <w:cantSplit/>
          <w:trHeight w:val="20"/>
        </w:trPr>
        <w:tc>
          <w:tcPr>
            <w:tcW w:w="586" w:type="dxa"/>
            <w:vMerge/>
            <w:tcBorders>
              <w:left w:val="single" w:sz="8" w:space="0" w:color="auto"/>
              <w:right w:val="single" w:sz="8" w:space="0" w:color="auto"/>
            </w:tcBorders>
            <w:textDirection w:val="btLr"/>
            <w:vAlign w:val="center"/>
          </w:tcPr>
          <w:p w14:paraId="2795C2FA" w14:textId="77777777" w:rsidR="009E42B4" w:rsidRPr="00B169E0" w:rsidRDefault="009E42B4"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0080BCC" w14:textId="06AC215B"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f</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9A36EAD" w14:textId="4263B487"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127810A" w14:textId="55F8B788"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3A4BF0F" w14:textId="696FC5E9"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FD7F3E9" w14:textId="21DA1879" w:rsidR="009E42B4" w:rsidRPr="00B169E0" w:rsidRDefault="009E42B4" w:rsidP="00F741C0">
            <w:pPr>
              <w:spacing w:line="240" w:lineRule="auto"/>
              <w:jc w:val="center"/>
              <w:rPr>
                <w:rFonts w:ascii="Verdana Pro Semibold" w:hAnsi="Verdana Pro Semibold"/>
                <w:szCs w:val="20"/>
              </w:rPr>
            </w:pPr>
          </w:p>
        </w:tc>
      </w:tr>
      <w:tr w:rsidR="009E42B4" w:rsidRPr="00B169E0" w14:paraId="4F4BE0C9" w14:textId="77777777" w:rsidTr="00F741C0">
        <w:trPr>
          <w:trHeight w:val="20"/>
        </w:trPr>
        <w:tc>
          <w:tcPr>
            <w:tcW w:w="586" w:type="dxa"/>
            <w:vMerge/>
            <w:tcBorders>
              <w:left w:val="single" w:sz="8" w:space="0" w:color="auto"/>
              <w:right w:val="single" w:sz="8" w:space="0" w:color="auto"/>
            </w:tcBorders>
            <w:vAlign w:val="center"/>
          </w:tcPr>
          <w:p w14:paraId="01F6EE44"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1B3920C" w14:textId="4D0BAA9D"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g</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53EC817" w14:textId="5E54828C"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647518E2" w14:textId="23CDC28C"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50504E3" w14:textId="71F39F32"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FAE26F5" w14:textId="6A2CBCC2" w:rsidR="009E42B4" w:rsidRPr="00B169E0" w:rsidRDefault="009E42B4" w:rsidP="00F741C0">
            <w:pPr>
              <w:spacing w:line="240" w:lineRule="auto"/>
              <w:jc w:val="center"/>
              <w:rPr>
                <w:rFonts w:ascii="Verdana Pro Semibold" w:hAnsi="Verdana Pro Semibold"/>
                <w:szCs w:val="20"/>
              </w:rPr>
            </w:pPr>
          </w:p>
        </w:tc>
      </w:tr>
      <w:tr w:rsidR="009E42B4" w:rsidRPr="00B169E0" w14:paraId="5A07FF14" w14:textId="77777777" w:rsidTr="00F741C0">
        <w:trPr>
          <w:trHeight w:val="20"/>
        </w:trPr>
        <w:tc>
          <w:tcPr>
            <w:tcW w:w="586" w:type="dxa"/>
            <w:vMerge/>
            <w:tcBorders>
              <w:left w:val="single" w:sz="8" w:space="0" w:color="auto"/>
              <w:right w:val="single" w:sz="8" w:space="0" w:color="auto"/>
            </w:tcBorders>
            <w:vAlign w:val="center"/>
          </w:tcPr>
          <w:p w14:paraId="7C57714D"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A2D9879" w14:textId="47F63A8E"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h</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38575C1" w14:textId="241D5E32"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02C7C09" w14:textId="050FA6E8"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580CAD7" w14:textId="18ADA444"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8CA50FA" w14:textId="6909161B" w:rsidR="009E42B4" w:rsidRPr="00B169E0" w:rsidRDefault="009E42B4" w:rsidP="00F741C0">
            <w:pPr>
              <w:spacing w:line="240" w:lineRule="auto"/>
              <w:jc w:val="center"/>
              <w:rPr>
                <w:rFonts w:ascii="Verdana Pro Semibold" w:hAnsi="Verdana Pro Semibold"/>
                <w:szCs w:val="20"/>
              </w:rPr>
            </w:pPr>
          </w:p>
        </w:tc>
      </w:tr>
      <w:tr w:rsidR="009E42B4" w:rsidRPr="00B169E0" w14:paraId="3CA54854" w14:textId="77777777" w:rsidTr="00F741C0">
        <w:trPr>
          <w:trHeight w:val="20"/>
        </w:trPr>
        <w:tc>
          <w:tcPr>
            <w:tcW w:w="586" w:type="dxa"/>
            <w:vMerge/>
            <w:tcBorders>
              <w:left w:val="single" w:sz="8" w:space="0" w:color="auto"/>
              <w:right w:val="single" w:sz="8" w:space="0" w:color="auto"/>
            </w:tcBorders>
            <w:vAlign w:val="center"/>
          </w:tcPr>
          <w:p w14:paraId="0D2A07DE"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96337ED" w14:textId="2272EDCC"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i</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D071553" w14:textId="27F4BB8B"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2BAF4F54" w14:textId="7BD15F39"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EB6477B" w14:textId="275DC233"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E8C3107" w14:textId="669DF884" w:rsidR="009E42B4" w:rsidRPr="00B169E0" w:rsidRDefault="009E42B4" w:rsidP="00F741C0">
            <w:pPr>
              <w:spacing w:line="240" w:lineRule="auto"/>
              <w:jc w:val="center"/>
              <w:rPr>
                <w:rFonts w:ascii="Verdana Pro Semibold" w:hAnsi="Verdana Pro Semibold"/>
                <w:szCs w:val="20"/>
              </w:rPr>
            </w:pPr>
          </w:p>
        </w:tc>
      </w:tr>
      <w:tr w:rsidR="009E42B4" w:rsidRPr="00B169E0" w14:paraId="72130629" w14:textId="77777777" w:rsidTr="00F741C0">
        <w:trPr>
          <w:trHeight w:val="20"/>
        </w:trPr>
        <w:tc>
          <w:tcPr>
            <w:tcW w:w="586" w:type="dxa"/>
            <w:vMerge/>
            <w:tcBorders>
              <w:left w:val="single" w:sz="8" w:space="0" w:color="auto"/>
              <w:right w:val="single" w:sz="8" w:space="0" w:color="auto"/>
            </w:tcBorders>
            <w:vAlign w:val="center"/>
          </w:tcPr>
          <w:p w14:paraId="607B2979"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7579FB7" w14:textId="72948668"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j</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D768CFC" w14:textId="5B688FF7"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CCFD24A" w14:textId="07E1CF13"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B1A12B4" w14:textId="2DBBC64E"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D87CAA9" w14:textId="6D9F0A29" w:rsidR="009E42B4" w:rsidRPr="00B169E0" w:rsidRDefault="009E42B4" w:rsidP="00F741C0">
            <w:pPr>
              <w:spacing w:line="240" w:lineRule="auto"/>
              <w:jc w:val="center"/>
              <w:rPr>
                <w:rFonts w:ascii="Verdana Pro Semibold" w:hAnsi="Verdana Pro Semibold"/>
                <w:szCs w:val="20"/>
              </w:rPr>
            </w:pPr>
          </w:p>
        </w:tc>
      </w:tr>
      <w:tr w:rsidR="009E42B4" w:rsidRPr="00B169E0" w14:paraId="15FAF9B7" w14:textId="77777777" w:rsidTr="00F741C0">
        <w:trPr>
          <w:trHeight w:val="20"/>
        </w:trPr>
        <w:tc>
          <w:tcPr>
            <w:tcW w:w="586" w:type="dxa"/>
            <w:vMerge/>
            <w:tcBorders>
              <w:left w:val="single" w:sz="8" w:space="0" w:color="auto"/>
              <w:bottom w:val="single" w:sz="4" w:space="0" w:color="auto"/>
              <w:right w:val="single" w:sz="8" w:space="0" w:color="auto"/>
            </w:tcBorders>
            <w:vAlign w:val="center"/>
          </w:tcPr>
          <w:p w14:paraId="78D6CB0B" w14:textId="77777777" w:rsidR="009E42B4" w:rsidRPr="00B169E0" w:rsidRDefault="009E42B4" w:rsidP="00F741C0">
            <w:pPr>
              <w:jc w:val="center"/>
              <w:rPr>
                <w:rFonts w:ascii="Verdana Pro Semibold" w:hAnsi="Verdana Pro Semibold"/>
                <w:szCs w:val="20"/>
              </w:rPr>
            </w:pPr>
          </w:p>
        </w:tc>
        <w:tc>
          <w:tcPr>
            <w:tcW w:w="535"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3E327854" w14:textId="0F5B9183" w:rsidR="009E42B4" w:rsidRPr="00B169E0" w:rsidRDefault="009E42B4"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k</w:t>
            </w:r>
          </w:p>
        </w:tc>
        <w:tc>
          <w:tcPr>
            <w:tcW w:w="1902"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7435E377" w14:textId="069FB0AE" w:rsidR="009E42B4" w:rsidRPr="00B169E0" w:rsidRDefault="009E42B4"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21679FFB" w14:textId="69C588FA" w:rsidR="009E42B4" w:rsidRPr="00B169E0" w:rsidRDefault="009E42B4"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2056"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0226B10D" w14:textId="1013DB6B" w:rsidR="009E42B4" w:rsidRPr="00B169E0" w:rsidRDefault="009E42B4" w:rsidP="00F741C0">
            <w:pPr>
              <w:spacing w:line="240" w:lineRule="auto"/>
              <w:jc w:val="center"/>
              <w:rPr>
                <w:rFonts w:ascii="Verdana Pro Semibold" w:hAnsi="Verdana Pro Semibold"/>
                <w:szCs w:val="20"/>
              </w:rPr>
            </w:pPr>
          </w:p>
        </w:tc>
        <w:tc>
          <w:tcPr>
            <w:tcW w:w="2054"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4C0CE6CF" w14:textId="1F11F6D2" w:rsidR="009E42B4" w:rsidRPr="00B169E0" w:rsidRDefault="009E42B4" w:rsidP="00F741C0">
            <w:pPr>
              <w:spacing w:line="240" w:lineRule="auto"/>
              <w:jc w:val="center"/>
              <w:rPr>
                <w:rFonts w:ascii="Verdana Pro Semibold" w:hAnsi="Verdana Pro Semibold"/>
                <w:szCs w:val="20"/>
              </w:rPr>
            </w:pPr>
          </w:p>
        </w:tc>
      </w:tr>
      <w:tr w:rsidR="00A500B8" w:rsidRPr="00B169E0" w14:paraId="5A7B1A7B" w14:textId="77777777" w:rsidTr="00F741C0">
        <w:trPr>
          <w:trHeight w:val="285"/>
        </w:trPr>
        <w:tc>
          <w:tcPr>
            <w:tcW w:w="586" w:type="dxa"/>
            <w:vMerge w:val="restart"/>
            <w:tcBorders>
              <w:top w:val="single" w:sz="4" w:space="0" w:color="auto"/>
              <w:left w:val="single" w:sz="8" w:space="0" w:color="auto"/>
              <w:bottom w:val="single" w:sz="2" w:space="0" w:color="auto"/>
              <w:right w:val="single" w:sz="8" w:space="0" w:color="auto"/>
            </w:tcBorders>
            <w:tcMar>
              <w:left w:w="108" w:type="dxa"/>
              <w:right w:w="108" w:type="dxa"/>
            </w:tcMar>
            <w:textDirection w:val="btLr"/>
            <w:vAlign w:val="center"/>
          </w:tcPr>
          <w:p w14:paraId="6B9AEA06" w14:textId="08AD5501" w:rsidR="00A500B8" w:rsidRPr="00B169E0" w:rsidRDefault="00A500B8" w:rsidP="00F741C0">
            <w:pPr>
              <w:spacing w:after="0"/>
              <w:ind w:left="113" w:right="113"/>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lastRenderedPageBreak/>
              <w:t>KEQ5</w:t>
            </w:r>
          </w:p>
        </w:tc>
        <w:tc>
          <w:tcPr>
            <w:tcW w:w="535" w:type="dxa"/>
            <w:tcBorders>
              <w:top w:val="single" w:sz="8" w:space="0" w:color="auto"/>
              <w:left w:val="single" w:sz="8" w:space="0" w:color="auto"/>
              <w:bottom w:val="dashed" w:sz="8" w:space="0" w:color="auto"/>
              <w:right w:val="nil"/>
            </w:tcBorders>
            <w:tcMar>
              <w:left w:w="108" w:type="dxa"/>
              <w:right w:w="108" w:type="dxa"/>
            </w:tcMar>
            <w:vAlign w:val="center"/>
          </w:tcPr>
          <w:p w14:paraId="71F9567F" w14:textId="4E9D11E7"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a</w:t>
            </w:r>
          </w:p>
        </w:tc>
        <w:tc>
          <w:tcPr>
            <w:tcW w:w="1902"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51CF31E" w14:textId="5F02086E"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40C28"/>
                <w:szCs w:val="20"/>
              </w:rPr>
              <w:t>✔</w:t>
            </w:r>
          </w:p>
        </w:tc>
        <w:tc>
          <w:tcPr>
            <w:tcW w:w="1883"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D6CCD12" w14:textId="22B8CF5F" w:rsidR="00A500B8" w:rsidRPr="00B169E0" w:rsidRDefault="00A500B8" w:rsidP="00F741C0">
            <w:pPr>
              <w:spacing w:line="240" w:lineRule="auto"/>
              <w:jc w:val="center"/>
              <w:rPr>
                <w:rFonts w:ascii="Verdana Pro Semibold" w:hAnsi="Verdana Pro Semibold"/>
                <w:szCs w:val="20"/>
              </w:rPr>
            </w:pPr>
          </w:p>
        </w:tc>
        <w:tc>
          <w:tcPr>
            <w:tcW w:w="2056"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772E84C" w14:textId="60AAD8C8" w:rsidR="00A500B8" w:rsidRPr="00B169E0" w:rsidRDefault="00A500B8" w:rsidP="00F741C0">
            <w:pPr>
              <w:spacing w:line="240" w:lineRule="auto"/>
              <w:jc w:val="center"/>
              <w:rPr>
                <w:rFonts w:ascii="Verdana Pro Semibold" w:hAnsi="Verdana Pro Semibold"/>
                <w:szCs w:val="20"/>
              </w:rPr>
            </w:pPr>
          </w:p>
        </w:tc>
        <w:tc>
          <w:tcPr>
            <w:tcW w:w="2054"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1D08308E" w14:textId="6B6B99D0" w:rsidR="00A500B8" w:rsidRPr="00B169E0" w:rsidRDefault="00A500B8" w:rsidP="00F741C0">
            <w:pPr>
              <w:spacing w:line="240" w:lineRule="auto"/>
              <w:jc w:val="center"/>
              <w:rPr>
                <w:rFonts w:ascii="Verdana Pro Semibold" w:hAnsi="Verdana Pro Semibold"/>
                <w:szCs w:val="20"/>
              </w:rPr>
            </w:pPr>
          </w:p>
        </w:tc>
      </w:tr>
      <w:tr w:rsidR="00A500B8" w:rsidRPr="00B169E0" w14:paraId="52B4873A" w14:textId="77777777" w:rsidTr="00F741C0">
        <w:trPr>
          <w:trHeight w:val="285"/>
        </w:trPr>
        <w:tc>
          <w:tcPr>
            <w:tcW w:w="586" w:type="dxa"/>
            <w:vMerge/>
            <w:tcBorders>
              <w:left w:val="single" w:sz="8" w:space="0" w:color="auto"/>
              <w:bottom w:val="single" w:sz="2" w:space="0" w:color="auto"/>
              <w:right w:val="single" w:sz="8" w:space="0" w:color="auto"/>
            </w:tcBorders>
            <w:vAlign w:val="center"/>
          </w:tcPr>
          <w:p w14:paraId="0EE9C9F1" w14:textId="77777777" w:rsidR="00A500B8" w:rsidRPr="00B169E0" w:rsidRDefault="00A500B8"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0305DB0" w14:textId="4411089B"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b</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CA21596" w14:textId="20614C8C" w:rsidR="00A500B8" w:rsidRPr="00B169E0" w:rsidRDefault="00A500B8"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EDF8CCE" w14:textId="475EEC04" w:rsidR="00A500B8" w:rsidRPr="00B169E0" w:rsidRDefault="00A500B8"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AE7565F" w14:textId="1983AFD0"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9EA8C18" w14:textId="08624E3E"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r>
      <w:tr w:rsidR="00A500B8" w:rsidRPr="00B169E0" w14:paraId="3DDAD06A" w14:textId="77777777" w:rsidTr="00F741C0">
        <w:trPr>
          <w:trHeight w:val="285"/>
        </w:trPr>
        <w:tc>
          <w:tcPr>
            <w:tcW w:w="586" w:type="dxa"/>
            <w:vMerge/>
            <w:tcBorders>
              <w:left w:val="single" w:sz="8" w:space="0" w:color="auto"/>
              <w:bottom w:val="single" w:sz="2" w:space="0" w:color="auto"/>
              <w:right w:val="single" w:sz="8" w:space="0" w:color="auto"/>
            </w:tcBorders>
            <w:vAlign w:val="center"/>
          </w:tcPr>
          <w:p w14:paraId="0D1033B9" w14:textId="77777777" w:rsidR="00A500B8" w:rsidRPr="00B169E0" w:rsidRDefault="00A500B8" w:rsidP="00F741C0">
            <w:pPr>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58C9373" w14:textId="4E7F8953"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c</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318BC0DF" w14:textId="34C01D52" w:rsidR="00A500B8" w:rsidRPr="00B169E0" w:rsidRDefault="00A500B8"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D3C061C" w14:textId="78389082" w:rsidR="00A500B8" w:rsidRPr="00B169E0" w:rsidRDefault="00A500B8"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178D797A" w14:textId="56C405A6"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F5DFD45" w14:textId="18DF50A1"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r>
      <w:tr w:rsidR="00A500B8" w:rsidRPr="00B169E0" w14:paraId="21C24A9E" w14:textId="77777777" w:rsidTr="00F741C0">
        <w:trPr>
          <w:trHeight w:val="285"/>
        </w:trPr>
        <w:tc>
          <w:tcPr>
            <w:tcW w:w="586" w:type="dxa"/>
            <w:vMerge/>
            <w:tcBorders>
              <w:left w:val="single" w:sz="8" w:space="0" w:color="auto"/>
              <w:bottom w:val="single" w:sz="2" w:space="0" w:color="auto"/>
              <w:right w:val="single" w:sz="8" w:space="0" w:color="auto"/>
            </w:tcBorders>
            <w:vAlign w:val="center"/>
          </w:tcPr>
          <w:p w14:paraId="6CDC2138" w14:textId="77777777" w:rsidR="00A500B8" w:rsidRPr="00B169E0" w:rsidRDefault="00A500B8" w:rsidP="00F741C0">
            <w:pPr>
              <w:jc w:val="center"/>
              <w:rPr>
                <w:rFonts w:ascii="Verdana Pro Semibold" w:hAnsi="Verdana Pro Semibold"/>
                <w:szCs w:val="20"/>
              </w:rPr>
            </w:pPr>
          </w:p>
        </w:tc>
        <w:tc>
          <w:tcPr>
            <w:tcW w:w="535"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6412B758" w14:textId="4C878D43"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d</w:t>
            </w:r>
          </w:p>
        </w:tc>
        <w:tc>
          <w:tcPr>
            <w:tcW w:w="1902"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6F864ABD" w14:textId="294B0F8F" w:rsidR="00A500B8" w:rsidRPr="00B169E0" w:rsidRDefault="00A500B8"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3F5223D4" w14:textId="4CF90C18" w:rsidR="00A500B8" w:rsidRPr="00B169E0" w:rsidRDefault="00A500B8"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62424AE7" w14:textId="782B0EC3"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0F9E8DE2" w14:textId="0862362F" w:rsidR="00A500B8" w:rsidRPr="00B169E0" w:rsidRDefault="00A500B8" w:rsidP="00F741C0">
            <w:pPr>
              <w:spacing w:line="240" w:lineRule="auto"/>
              <w:jc w:val="center"/>
              <w:rPr>
                <w:rFonts w:ascii="Verdana Pro Semibold" w:hAnsi="Verdana Pro Semibold"/>
                <w:szCs w:val="20"/>
              </w:rPr>
            </w:pPr>
          </w:p>
        </w:tc>
      </w:tr>
      <w:tr w:rsidR="00A500B8" w:rsidRPr="00B169E0" w14:paraId="33C1E260" w14:textId="77777777" w:rsidTr="00F741C0">
        <w:trPr>
          <w:cantSplit/>
          <w:trHeight w:val="283"/>
        </w:trPr>
        <w:tc>
          <w:tcPr>
            <w:tcW w:w="586" w:type="dxa"/>
            <w:vMerge w:val="restart"/>
            <w:tcBorders>
              <w:top w:val="single" w:sz="2" w:space="0" w:color="auto"/>
              <w:left w:val="single" w:sz="8" w:space="0" w:color="auto"/>
              <w:right w:val="single" w:sz="8" w:space="0" w:color="auto"/>
            </w:tcBorders>
            <w:tcMar>
              <w:left w:w="108" w:type="dxa"/>
              <w:right w:w="108" w:type="dxa"/>
            </w:tcMar>
            <w:textDirection w:val="btLr"/>
            <w:vAlign w:val="center"/>
          </w:tcPr>
          <w:p w14:paraId="0C951783" w14:textId="2D7D95B5" w:rsidR="00A500B8" w:rsidRPr="00B169E0" w:rsidRDefault="00A500B8" w:rsidP="00F741C0">
            <w:pPr>
              <w:spacing w:after="0"/>
              <w:ind w:left="113" w:right="113"/>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KEQ6</w:t>
            </w:r>
          </w:p>
        </w:tc>
        <w:tc>
          <w:tcPr>
            <w:tcW w:w="535"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5C4BDBD" w14:textId="42DF5B51"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a</w:t>
            </w:r>
          </w:p>
        </w:tc>
        <w:tc>
          <w:tcPr>
            <w:tcW w:w="1902"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0D411E48" w14:textId="51C0333E" w:rsidR="00A500B8" w:rsidRPr="00B169E0" w:rsidRDefault="00A500B8" w:rsidP="00F741C0">
            <w:pPr>
              <w:spacing w:line="240" w:lineRule="auto"/>
              <w:jc w:val="center"/>
              <w:rPr>
                <w:rFonts w:ascii="Verdana Pro Semibold" w:hAnsi="Verdana Pro Semibold"/>
                <w:szCs w:val="20"/>
              </w:rPr>
            </w:pPr>
          </w:p>
        </w:tc>
        <w:tc>
          <w:tcPr>
            <w:tcW w:w="1883"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76CC0E73" w14:textId="34B4FEBA" w:rsidR="00A500B8" w:rsidRPr="00B169E0" w:rsidRDefault="00A500B8" w:rsidP="00F741C0">
            <w:pPr>
              <w:spacing w:line="240" w:lineRule="auto"/>
              <w:jc w:val="center"/>
              <w:rPr>
                <w:rFonts w:ascii="Verdana Pro Semibold" w:hAnsi="Verdana Pro Semibold"/>
                <w:szCs w:val="20"/>
              </w:rPr>
            </w:pPr>
          </w:p>
        </w:tc>
        <w:tc>
          <w:tcPr>
            <w:tcW w:w="2056"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62BEE847" w14:textId="43F0A789"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single" w:sz="8" w:space="0" w:color="auto"/>
              <w:left w:val="single" w:sz="8" w:space="0" w:color="auto"/>
              <w:bottom w:val="dashed" w:sz="8" w:space="0" w:color="auto"/>
              <w:right w:val="single" w:sz="8" w:space="0" w:color="auto"/>
            </w:tcBorders>
            <w:tcMar>
              <w:left w:w="108" w:type="dxa"/>
              <w:right w:w="108" w:type="dxa"/>
            </w:tcMar>
            <w:vAlign w:val="center"/>
          </w:tcPr>
          <w:p w14:paraId="29519FAF" w14:textId="2D77C08F"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r>
      <w:tr w:rsidR="00A500B8" w:rsidRPr="00B169E0" w14:paraId="458B72AF" w14:textId="77777777" w:rsidTr="00F741C0">
        <w:trPr>
          <w:cantSplit/>
          <w:trHeight w:val="283"/>
        </w:trPr>
        <w:tc>
          <w:tcPr>
            <w:tcW w:w="586" w:type="dxa"/>
            <w:vMerge/>
            <w:tcBorders>
              <w:left w:val="single" w:sz="8" w:space="0" w:color="auto"/>
              <w:right w:val="single" w:sz="8" w:space="0" w:color="auto"/>
            </w:tcBorders>
            <w:textDirection w:val="btLr"/>
            <w:vAlign w:val="center"/>
          </w:tcPr>
          <w:p w14:paraId="69B1A55C" w14:textId="77777777" w:rsidR="00A500B8" w:rsidRPr="00B169E0" w:rsidRDefault="00A500B8"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5125384B" w14:textId="6F3FBDF8"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b</w:t>
            </w:r>
          </w:p>
        </w:tc>
        <w:tc>
          <w:tcPr>
            <w:tcW w:w="1902"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BBCCBB2" w14:textId="237F451B" w:rsidR="00A500B8" w:rsidRPr="00B169E0" w:rsidRDefault="00A500B8"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421C1825" w14:textId="3834C512" w:rsidR="00A500B8" w:rsidRPr="00B169E0" w:rsidRDefault="00A500B8"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70A255C6" w14:textId="7138A337"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dashed" w:sz="8" w:space="0" w:color="auto"/>
              <w:right w:val="single" w:sz="8" w:space="0" w:color="auto"/>
            </w:tcBorders>
            <w:tcMar>
              <w:left w:w="108" w:type="dxa"/>
              <w:right w:w="108" w:type="dxa"/>
            </w:tcMar>
            <w:vAlign w:val="center"/>
          </w:tcPr>
          <w:p w14:paraId="01665CC4" w14:textId="35F9C67C"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r>
      <w:tr w:rsidR="00A500B8" w:rsidRPr="006D7980" w14:paraId="4A6F9178" w14:textId="77777777" w:rsidTr="00F741C0">
        <w:trPr>
          <w:cantSplit/>
          <w:trHeight w:val="283"/>
        </w:trPr>
        <w:tc>
          <w:tcPr>
            <w:tcW w:w="586" w:type="dxa"/>
            <w:vMerge/>
            <w:tcBorders>
              <w:left w:val="single" w:sz="8" w:space="0" w:color="auto"/>
              <w:bottom w:val="single" w:sz="0" w:space="0" w:color="000000" w:themeColor="text1"/>
              <w:right w:val="single" w:sz="8" w:space="0" w:color="auto"/>
            </w:tcBorders>
            <w:textDirection w:val="btLr"/>
            <w:vAlign w:val="center"/>
          </w:tcPr>
          <w:p w14:paraId="03D87C21" w14:textId="77777777" w:rsidR="00A500B8" w:rsidRPr="00B169E0" w:rsidRDefault="00A500B8" w:rsidP="00F741C0">
            <w:pPr>
              <w:ind w:left="113" w:right="113"/>
              <w:jc w:val="center"/>
              <w:rPr>
                <w:rFonts w:ascii="Verdana Pro Semibold" w:hAnsi="Verdana Pro Semibold"/>
                <w:szCs w:val="20"/>
              </w:rPr>
            </w:pPr>
          </w:p>
        </w:tc>
        <w:tc>
          <w:tcPr>
            <w:tcW w:w="535"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2903587F" w14:textId="0167D031" w:rsidR="00A500B8" w:rsidRPr="00B169E0" w:rsidRDefault="00A500B8" w:rsidP="00F741C0">
            <w:pPr>
              <w:spacing w:after="0"/>
              <w:jc w:val="center"/>
              <w:rPr>
                <w:rFonts w:ascii="Verdana Pro Semibold" w:hAnsi="Verdana Pro Semibold"/>
                <w:szCs w:val="20"/>
              </w:rPr>
            </w:pPr>
            <w:r w:rsidRPr="00B169E0">
              <w:rPr>
                <w:rFonts w:ascii="Verdana Pro Semibold" w:eastAsia="Verdana Pro Semibold" w:hAnsi="Verdana Pro Semibold" w:cs="Verdana Pro Semibold"/>
                <w:color w:val="000000" w:themeColor="text1"/>
                <w:szCs w:val="20"/>
              </w:rPr>
              <w:t>c</w:t>
            </w:r>
          </w:p>
        </w:tc>
        <w:tc>
          <w:tcPr>
            <w:tcW w:w="1902"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551B2D05" w14:textId="1EDC85CF" w:rsidR="00A500B8" w:rsidRPr="00B169E0" w:rsidRDefault="00A500B8" w:rsidP="00F741C0">
            <w:pPr>
              <w:spacing w:line="240" w:lineRule="auto"/>
              <w:jc w:val="center"/>
              <w:rPr>
                <w:rFonts w:ascii="Verdana Pro Semibold" w:hAnsi="Verdana Pro Semibold"/>
                <w:szCs w:val="20"/>
              </w:rPr>
            </w:pPr>
          </w:p>
        </w:tc>
        <w:tc>
          <w:tcPr>
            <w:tcW w:w="1883"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6BB26B3D" w14:textId="20312D41" w:rsidR="00A500B8" w:rsidRPr="00B169E0" w:rsidRDefault="00A500B8" w:rsidP="00F741C0">
            <w:pPr>
              <w:spacing w:line="240" w:lineRule="auto"/>
              <w:jc w:val="center"/>
              <w:rPr>
                <w:rFonts w:ascii="Verdana Pro Semibold" w:hAnsi="Verdana Pro Semibold"/>
                <w:szCs w:val="20"/>
              </w:rPr>
            </w:pPr>
          </w:p>
        </w:tc>
        <w:tc>
          <w:tcPr>
            <w:tcW w:w="2056"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222A7F44" w14:textId="259B5CD0" w:rsidR="00A500B8" w:rsidRPr="00B169E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c>
          <w:tcPr>
            <w:tcW w:w="2054" w:type="dxa"/>
            <w:tcBorders>
              <w:top w:val="dashed" w:sz="8" w:space="0" w:color="auto"/>
              <w:left w:val="single" w:sz="8" w:space="0" w:color="auto"/>
              <w:bottom w:val="single" w:sz="8" w:space="0" w:color="auto"/>
              <w:right w:val="single" w:sz="8" w:space="0" w:color="auto"/>
            </w:tcBorders>
            <w:tcMar>
              <w:left w:w="108" w:type="dxa"/>
              <w:right w:w="108" w:type="dxa"/>
            </w:tcMar>
            <w:vAlign w:val="center"/>
          </w:tcPr>
          <w:p w14:paraId="7489712B" w14:textId="02ABDBCA" w:rsidR="00A500B8" w:rsidRPr="006D7980" w:rsidRDefault="00A500B8" w:rsidP="00F741C0">
            <w:pPr>
              <w:spacing w:after="0" w:line="240" w:lineRule="auto"/>
              <w:jc w:val="center"/>
              <w:rPr>
                <w:rFonts w:ascii="Verdana Pro Semibold" w:hAnsi="Verdana Pro Semibold"/>
                <w:szCs w:val="20"/>
              </w:rPr>
            </w:pPr>
            <w:r w:rsidRPr="00B169E0">
              <w:rPr>
                <w:rFonts w:ascii="Segoe UI Symbol" w:eastAsia="Segoe UI Symbol" w:hAnsi="Segoe UI Symbol" w:cs="Segoe UI Symbol"/>
                <w:color w:val="000000" w:themeColor="text1"/>
                <w:szCs w:val="20"/>
              </w:rPr>
              <w:t>✔</w:t>
            </w:r>
          </w:p>
        </w:tc>
      </w:tr>
    </w:tbl>
    <w:p w14:paraId="68F26717" w14:textId="07C29C63" w:rsidR="6BBB8466" w:rsidRDefault="6BBB8466" w:rsidP="3DA8E77E">
      <w:pPr>
        <w:rPr>
          <w:rFonts w:eastAsia="Verdana" w:cs="Verdana"/>
          <w:szCs w:val="20"/>
        </w:rPr>
      </w:pPr>
    </w:p>
    <w:p w14:paraId="66624606" w14:textId="41441E1B" w:rsidR="6BBB8466" w:rsidRDefault="6BBB8466" w:rsidP="6BBB8466"/>
    <w:sectPr w:rsidR="6BBB84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87D5" w14:textId="77777777" w:rsidR="00493C06" w:rsidRDefault="00493C06" w:rsidP="00A12E6E">
      <w:pPr>
        <w:spacing w:after="0" w:line="240" w:lineRule="auto"/>
      </w:pPr>
      <w:r>
        <w:separator/>
      </w:r>
    </w:p>
  </w:endnote>
  <w:endnote w:type="continuationSeparator" w:id="0">
    <w:p w14:paraId="4405B96E" w14:textId="77777777" w:rsidR="00493C06" w:rsidRDefault="00493C06" w:rsidP="00A12E6E">
      <w:pPr>
        <w:spacing w:after="0" w:line="240" w:lineRule="auto"/>
      </w:pPr>
      <w:r>
        <w:continuationSeparator/>
      </w:r>
    </w:p>
  </w:endnote>
  <w:endnote w:type="continuationNotice" w:id="1">
    <w:p w14:paraId="7A19F9E8" w14:textId="77777777" w:rsidR="00493C06" w:rsidRDefault="00493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Semibold">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68580817"/>
      <w:docPartObj>
        <w:docPartGallery w:val="Page Numbers (Bottom of Page)"/>
        <w:docPartUnique/>
      </w:docPartObj>
    </w:sdtPr>
    <w:sdtEndPr>
      <w:rPr>
        <w:noProof/>
      </w:rPr>
    </w:sdtEndPr>
    <w:sdtContent>
      <w:p w14:paraId="512FEEAC" w14:textId="30EECD05" w:rsidR="006D495E" w:rsidRPr="006100C8" w:rsidRDefault="006D495E">
        <w:pPr>
          <w:pStyle w:val="Footer"/>
          <w:jc w:val="right"/>
          <w:rPr>
            <w:sz w:val="20"/>
            <w:szCs w:val="20"/>
          </w:rPr>
        </w:pPr>
        <w:r w:rsidRPr="006100C8">
          <w:rPr>
            <w:sz w:val="20"/>
            <w:szCs w:val="20"/>
          </w:rPr>
          <w:fldChar w:fldCharType="begin"/>
        </w:r>
        <w:r w:rsidRPr="006100C8">
          <w:rPr>
            <w:sz w:val="20"/>
            <w:szCs w:val="20"/>
          </w:rPr>
          <w:instrText xml:space="preserve"> PAGE   \* MERGEFORMAT </w:instrText>
        </w:r>
        <w:r w:rsidRPr="006100C8">
          <w:rPr>
            <w:sz w:val="20"/>
            <w:szCs w:val="20"/>
          </w:rPr>
          <w:fldChar w:fldCharType="separate"/>
        </w:r>
        <w:r w:rsidRPr="006100C8">
          <w:rPr>
            <w:noProof/>
            <w:sz w:val="20"/>
            <w:szCs w:val="20"/>
          </w:rPr>
          <w:t>2</w:t>
        </w:r>
        <w:r w:rsidRPr="006100C8">
          <w:rPr>
            <w:noProof/>
            <w:sz w:val="20"/>
            <w:szCs w:val="20"/>
          </w:rPr>
          <w:fldChar w:fldCharType="end"/>
        </w:r>
      </w:p>
    </w:sdtContent>
  </w:sdt>
  <w:p w14:paraId="772DA8B2" w14:textId="653E2B8A" w:rsidR="006D495E" w:rsidRPr="006100C8" w:rsidRDefault="006100C8">
    <w:pPr>
      <w:pStyle w:val="Footer"/>
      <w:rPr>
        <w:b/>
        <w:bCs/>
        <w:color w:val="1F497D" w:themeColor="text2"/>
        <w:sz w:val="20"/>
        <w:szCs w:val="20"/>
      </w:rPr>
    </w:pPr>
    <w:r w:rsidRPr="006100C8">
      <w:rPr>
        <w:b/>
        <w:bCs/>
        <w:color w:val="1F497D" w:themeColor="text2"/>
        <w:sz w:val="20"/>
        <w:szCs w:val="20"/>
      </w:rPr>
      <w:t>Evidence</w:t>
    </w:r>
    <w:r>
      <w:rPr>
        <w:b/>
        <w:bCs/>
        <w:color w:val="1F497D" w:themeColor="text2"/>
        <w:sz w:val="20"/>
        <w:szCs w:val="20"/>
      </w:rPr>
      <w:t xml:space="preserve"> Synthesis</w:t>
    </w:r>
    <w:r w:rsidRPr="006100C8">
      <w:rPr>
        <w:b/>
        <w:bCs/>
        <w:color w:val="1F497D" w:themeColor="text2"/>
        <w:sz w:val="20"/>
        <w:szCs w:val="20"/>
      </w:rPr>
      <w:t xml:space="preserve"> of the Flexi-wage Expansion evaluations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1E9B" w14:textId="77777777" w:rsidR="00493C06" w:rsidRDefault="00493C06" w:rsidP="00A12E6E">
      <w:pPr>
        <w:spacing w:after="0" w:line="240" w:lineRule="auto"/>
      </w:pPr>
      <w:r>
        <w:separator/>
      </w:r>
    </w:p>
  </w:footnote>
  <w:footnote w:type="continuationSeparator" w:id="0">
    <w:p w14:paraId="77B5C5A0" w14:textId="77777777" w:rsidR="00493C06" w:rsidRDefault="00493C06" w:rsidP="00A12E6E">
      <w:pPr>
        <w:spacing w:after="0" w:line="240" w:lineRule="auto"/>
      </w:pPr>
      <w:r>
        <w:continuationSeparator/>
      </w:r>
    </w:p>
  </w:footnote>
  <w:footnote w:type="continuationNotice" w:id="1">
    <w:p w14:paraId="1E90B57E" w14:textId="77777777" w:rsidR="00493C06" w:rsidRDefault="00493C06">
      <w:pPr>
        <w:spacing w:after="0" w:line="240" w:lineRule="auto"/>
      </w:pPr>
    </w:p>
  </w:footnote>
  <w:footnote w:id="2">
    <w:p w14:paraId="115329DE" w14:textId="79248629" w:rsidR="00526421" w:rsidRPr="00B169E0" w:rsidRDefault="00526421">
      <w:pPr>
        <w:pStyle w:val="FootnoteText"/>
        <w:rPr>
          <w:lang w:val="mi-NZ"/>
        </w:rPr>
      </w:pPr>
      <w:r w:rsidRPr="00B169E0">
        <w:rPr>
          <w:rStyle w:val="FootnoteReference"/>
        </w:rPr>
        <w:footnoteRef/>
      </w:r>
      <w:r w:rsidRPr="00B169E0">
        <w:t xml:space="preserve"> </w:t>
      </w:r>
      <w:r w:rsidR="00DF0902" w:rsidRPr="00B169E0">
        <w:t>A counterfactual group is made up of people with similar characteristics to programme participants who, in this case, did not take part in FWE or FWSE. By comparing the outcomes of the two groups, we can understand what the likely impact of the programme was on participant outcomes.</w:t>
      </w:r>
    </w:p>
  </w:footnote>
  <w:footnote w:id="3">
    <w:p w14:paraId="1A6B3F42" w14:textId="2C93517D" w:rsidR="00DB7FFB" w:rsidRPr="00B169E0" w:rsidRDefault="00DB7FFB">
      <w:pPr>
        <w:pStyle w:val="FootnoteText"/>
      </w:pPr>
      <w:r w:rsidRPr="00B169E0">
        <w:rPr>
          <w:rStyle w:val="FootnoteReference"/>
        </w:rPr>
        <w:footnoteRef/>
      </w:r>
      <w:r w:rsidRPr="00B169E0">
        <w:t xml:space="preserve"> It is worth noting that the impact of factors such as deadweight loss and substitution effect are not accounted for in the impact analyses as they are difficult to estimate. International literature suggests that these effects can be substantial and means that the impact analysis results overstate the effectiveness of the Flexi-wage subsidy on impacting overall employment.</w:t>
      </w:r>
    </w:p>
  </w:footnote>
  <w:footnote w:id="4">
    <w:p w14:paraId="4A92070A" w14:textId="77777777" w:rsidR="00A8517D" w:rsidRPr="00B169E0" w:rsidRDefault="00A8517D" w:rsidP="00A8517D">
      <w:pPr>
        <w:pStyle w:val="FootnoteText"/>
      </w:pPr>
      <w:r w:rsidRPr="00B169E0">
        <w:rPr>
          <w:rStyle w:val="FootnoteReference"/>
        </w:rPr>
        <w:footnoteRef/>
      </w:r>
      <w:r w:rsidRPr="00B169E0">
        <w:t xml:space="preserve"> The Self-Employment Start-Up Grant is a lump sum payment or payments of up to $10,000 to cover essential business start-up costs.</w:t>
      </w:r>
    </w:p>
  </w:footnote>
  <w:footnote w:id="5">
    <w:p w14:paraId="42C60446" w14:textId="77777777" w:rsidR="00E7138E" w:rsidRPr="00B169E0" w:rsidRDefault="00E7138E" w:rsidP="00E7138E">
      <w:pPr>
        <w:pStyle w:val="FootnoteText"/>
      </w:pPr>
      <w:r w:rsidRPr="00B169E0">
        <w:rPr>
          <w:rStyle w:val="FootnoteReference"/>
        </w:rPr>
        <w:footnoteRef/>
      </w:r>
      <w:r w:rsidRPr="00B169E0">
        <w:t xml:space="preserve"> BTAG is intended to fund coaching to help applicants develop a business plan, vetting the business plan, and post-approval business mentoring.</w:t>
      </w:r>
    </w:p>
  </w:footnote>
  <w:footnote w:id="6">
    <w:p w14:paraId="7F57F26C" w14:textId="090A5905" w:rsidR="00077D47" w:rsidRPr="00B169E0" w:rsidRDefault="00077D47">
      <w:pPr>
        <w:pStyle w:val="FootnoteText"/>
      </w:pPr>
      <w:r w:rsidRPr="00B169E0">
        <w:rPr>
          <w:rStyle w:val="FootnoteReference"/>
        </w:rPr>
        <w:footnoteRef/>
      </w:r>
      <w:r w:rsidRPr="00B169E0">
        <w:t xml:space="preserve"> In the </w:t>
      </w:r>
      <w:r w:rsidR="00501215" w:rsidRPr="00B169E0">
        <w:t>20</w:t>
      </w:r>
      <w:r w:rsidR="007C4B3B" w:rsidRPr="00B169E0">
        <w:t>19/20 financial</w:t>
      </w:r>
      <w:r w:rsidR="00F135DB" w:rsidRPr="00B169E0">
        <w:t xml:space="preserve"> year. Retrieved from: </w:t>
      </w:r>
      <w:hyperlink r:id="rId1" w:history="1">
        <w:r w:rsidR="00F135DB" w:rsidRPr="00B169E0">
          <w:rPr>
            <w:rStyle w:val="Hyperlink"/>
          </w:rPr>
          <w:t>Expansion of the Flexi-Wage Scheme - Ministry of Social Development (msd.govt.nz)</w:t>
        </w:r>
      </w:hyperlink>
      <w:r w:rsidR="005478C0" w:rsidRPr="00B169E0">
        <w:t xml:space="preserve"> </w:t>
      </w:r>
      <w:r w:rsidR="00CB676A" w:rsidRPr="00B169E0">
        <w:br/>
      </w:r>
    </w:p>
  </w:footnote>
  <w:footnote w:id="7">
    <w:p w14:paraId="78E84C2C" w14:textId="77777777" w:rsidR="00CB676A" w:rsidRPr="00B169E0" w:rsidRDefault="00CB676A" w:rsidP="00CB676A">
      <w:pPr>
        <w:pStyle w:val="FootnoteText"/>
      </w:pPr>
      <w:r w:rsidRPr="00B169E0">
        <w:rPr>
          <w:rStyle w:val="FootnoteReference"/>
        </w:rPr>
        <w:footnoteRef/>
      </w:r>
      <w:r w:rsidRPr="00B169E0">
        <w:t xml:space="preserve"> Note that on the 5th of February 2024, these bands were adjusted as follows: - Band 1 a maximum of $5,638.68 over 24 weeks - Band 2 a maximum of $11,277.36 over 36 weeks - Band 3 up to $22,000 in a </w:t>
      </w:r>
      <w:proofErr w:type="gramStart"/>
      <w:r w:rsidRPr="00B169E0">
        <w:t>52 week</w:t>
      </w:r>
      <w:proofErr w:type="gramEnd"/>
      <w:r w:rsidRPr="00B169E0">
        <w:t xml:space="preserve"> period. These changes reflect that an employer is likely to require a greater investment of time and resource when supporting people further from the labour market (Band 2), compared to people who are disadvantaged in the labour market (Band 1).</w:t>
      </w:r>
    </w:p>
  </w:footnote>
  <w:footnote w:id="8">
    <w:p w14:paraId="2A01FBA3" w14:textId="77777777" w:rsidR="00490539" w:rsidRPr="00B169E0" w:rsidRDefault="00490539" w:rsidP="00490539">
      <w:pPr>
        <w:pStyle w:val="FootnoteText"/>
      </w:pPr>
      <w:r w:rsidRPr="00B169E0">
        <w:rPr>
          <w:rStyle w:val="FootnoteReference"/>
        </w:rPr>
        <w:footnoteRef/>
      </w:r>
      <w:r w:rsidRPr="00B169E0">
        <w:t xml:space="preserve"> For a more detailed discussion of the methods used in the quantitative evaluations, see pages 46-67 of de Boer (2024a) and 47-69 of de Boer (2024b).</w:t>
      </w:r>
    </w:p>
  </w:footnote>
  <w:footnote w:id="9">
    <w:p w14:paraId="291F6E43" w14:textId="77777777" w:rsidR="00490539" w:rsidRPr="00B169E0" w:rsidRDefault="00490539" w:rsidP="00490539">
      <w:pPr>
        <w:pStyle w:val="FootnoteText"/>
      </w:pPr>
      <w:r w:rsidRPr="00B169E0">
        <w:rPr>
          <w:rStyle w:val="FootnoteReference"/>
        </w:rPr>
        <w:footnoteRef/>
      </w:r>
      <w:r w:rsidRPr="00B169E0">
        <w:t xml:space="preserve"> A counterfactual group is made up of people with similar characteristics to programme participants who, in this case, did not take part in FWE or FWSE. By comparing the outcomes of the two groups, we are able to understand what the likely impact was of the programme on participant outcomes.</w:t>
      </w:r>
    </w:p>
  </w:footnote>
  <w:footnote w:id="10">
    <w:p w14:paraId="35D5D635" w14:textId="77777777" w:rsidR="00490539" w:rsidRPr="00B169E0" w:rsidRDefault="00490539" w:rsidP="00490539">
      <w:pPr>
        <w:pStyle w:val="FootnoteText"/>
      </w:pPr>
      <w:r w:rsidRPr="00B169E0">
        <w:rPr>
          <w:rStyle w:val="FootnoteReference"/>
        </w:rPr>
        <w:footnoteRef/>
      </w:r>
      <w:r w:rsidRPr="00B169E0">
        <w:t xml:space="preserve"> For a more detailed discussion of the methods used in the qualitative evaluations, see pages 53-60 of </w:t>
      </w:r>
      <w:proofErr w:type="spellStart"/>
      <w:r w:rsidRPr="00B169E0">
        <w:t>GravitasOPG</w:t>
      </w:r>
      <w:proofErr w:type="spellEnd"/>
      <w:r w:rsidRPr="00B169E0">
        <w:t xml:space="preserve"> (2023a) and pages 42-47 of </w:t>
      </w:r>
      <w:proofErr w:type="spellStart"/>
      <w:r w:rsidRPr="00B169E0">
        <w:t>GravitasOPG</w:t>
      </w:r>
      <w:proofErr w:type="spellEnd"/>
      <w:r w:rsidRPr="00B169E0">
        <w:t xml:space="preserve"> (2023b).</w:t>
      </w:r>
    </w:p>
  </w:footnote>
  <w:footnote w:id="11">
    <w:p w14:paraId="67878F3C" w14:textId="77777777" w:rsidR="00490539" w:rsidRPr="00B169E0" w:rsidRDefault="00490539" w:rsidP="00490539">
      <w:pPr>
        <w:pStyle w:val="FootnoteText"/>
        <w:rPr>
          <w:sz w:val="16"/>
          <w:szCs w:val="16"/>
          <w:lang w:val="en-US"/>
        </w:rPr>
      </w:pPr>
      <w:r w:rsidRPr="00B169E0">
        <w:rPr>
          <w:rStyle w:val="FootnoteReference"/>
          <w:szCs w:val="18"/>
        </w:rPr>
        <w:footnoteRef/>
      </w:r>
      <w:r w:rsidRPr="00B169E0">
        <w:rPr>
          <w:szCs w:val="18"/>
        </w:rPr>
        <w:t xml:space="preserve"> </w:t>
      </w:r>
      <w:r w:rsidRPr="00B169E0">
        <w:rPr>
          <w:szCs w:val="18"/>
          <w:lang w:val="en-US"/>
        </w:rPr>
        <w:t xml:space="preserve">The evaluation team felt that it would be unethical to ask participant ethnicity during recruitment and then deny the participant the opportunity to participate if they were not Māori or Pacific. </w:t>
      </w:r>
    </w:p>
  </w:footnote>
  <w:footnote w:id="12">
    <w:p w14:paraId="568EE4C9" w14:textId="77777777" w:rsidR="00490539" w:rsidRPr="00B169E0" w:rsidRDefault="00490539" w:rsidP="00490539">
      <w:pPr>
        <w:pStyle w:val="FootnoteText"/>
      </w:pPr>
      <w:r w:rsidRPr="00B169E0">
        <w:rPr>
          <w:rStyle w:val="FootnoteReference"/>
        </w:rPr>
        <w:footnoteRef/>
      </w:r>
      <w:r w:rsidRPr="00B169E0">
        <w:t xml:space="preserve"> These characteristics include demographic information, location, labour market conditions, socio-economic history, government service use, etc. Would be good to include the full range of characteristics here if possible.</w:t>
      </w:r>
    </w:p>
  </w:footnote>
  <w:footnote w:id="13">
    <w:p w14:paraId="74ED6498" w14:textId="77777777" w:rsidR="0072214C" w:rsidRPr="00B169E0" w:rsidRDefault="0072214C" w:rsidP="0072214C">
      <w:pPr>
        <w:spacing w:after="0" w:line="240" w:lineRule="auto"/>
        <w:rPr>
          <w:sz w:val="18"/>
          <w:szCs w:val="20"/>
        </w:rPr>
      </w:pPr>
      <w:r w:rsidRPr="00B169E0">
        <w:rPr>
          <w:rStyle w:val="FootnoteReference"/>
          <w:sz w:val="18"/>
          <w:szCs w:val="20"/>
        </w:rPr>
        <w:footnoteRef/>
      </w:r>
      <w:r w:rsidRPr="00B169E0">
        <w:rPr>
          <w:rStyle w:val="FootnoteReference"/>
          <w:sz w:val="18"/>
          <w:szCs w:val="20"/>
        </w:rPr>
        <w:t xml:space="preserve"> </w:t>
      </w:r>
      <w:r w:rsidRPr="00B169E0">
        <w:rPr>
          <w:sz w:val="18"/>
          <w:szCs w:val="20"/>
        </w:rPr>
        <w:t>Attrition was not necessarily perceived as a negative outcome by interviewed staff, as it helped identify and remove clients that were not well-suited to self-employment early in the process.</w:t>
      </w:r>
    </w:p>
  </w:footnote>
  <w:footnote w:id="14">
    <w:p w14:paraId="6064738C" w14:textId="77777777" w:rsidR="00AC7D71" w:rsidRPr="00B169E0" w:rsidRDefault="00AC7D71" w:rsidP="00AC7D71">
      <w:pPr>
        <w:pStyle w:val="FootnoteText"/>
      </w:pPr>
      <w:r w:rsidRPr="00B169E0">
        <w:rPr>
          <w:rStyle w:val="FootnoteReference"/>
        </w:rPr>
        <w:footnoteRef/>
      </w:r>
      <w:r w:rsidRPr="00B169E0">
        <w:t xml:space="preserve"> Regional Wage Subsidy (2001-2004), Job Plus (2001-2008) and Skills Investment (2009-2012).</w:t>
      </w:r>
    </w:p>
  </w:footnote>
  <w:footnote w:id="15">
    <w:p w14:paraId="08B1A478" w14:textId="77777777" w:rsidR="00AC7D71" w:rsidRPr="00B169E0" w:rsidRDefault="00AC7D71" w:rsidP="00AC7D71">
      <w:pPr>
        <w:spacing w:line="240" w:lineRule="auto"/>
        <w:rPr>
          <w:sz w:val="18"/>
          <w:szCs w:val="20"/>
        </w:rPr>
      </w:pPr>
      <w:r w:rsidRPr="00B169E0">
        <w:rPr>
          <w:rStyle w:val="FootnoteReference"/>
          <w:sz w:val="18"/>
          <w:szCs w:val="20"/>
        </w:rPr>
        <w:footnoteRef/>
      </w:r>
      <w:r w:rsidRPr="00B169E0">
        <w:rPr>
          <w:rStyle w:val="FootnoteReference"/>
          <w:sz w:val="18"/>
          <w:szCs w:val="20"/>
        </w:rPr>
        <w:t xml:space="preserve"> </w:t>
      </w:r>
      <w:r w:rsidRPr="00B169E0">
        <w:rPr>
          <w:sz w:val="18"/>
          <w:szCs w:val="20"/>
        </w:rPr>
        <w:t>Note that because alternative hiring subsidy programmes operated at different periods, we cannot rule out the possibility that these differences are a result of differences in wider policy or labour market settings rather than through better programme design.</w:t>
      </w:r>
    </w:p>
  </w:footnote>
  <w:footnote w:id="16">
    <w:p w14:paraId="26DA6D1B" w14:textId="77777777" w:rsidR="00AC7D71" w:rsidRPr="00B169E0" w:rsidRDefault="00AC7D71" w:rsidP="00AC7D71">
      <w:pPr>
        <w:pStyle w:val="FootnoteText"/>
      </w:pPr>
      <w:r w:rsidRPr="00B169E0">
        <w:rPr>
          <w:rStyle w:val="FootnoteReference"/>
        </w:rPr>
        <w:footnoteRef/>
      </w:r>
      <w:r w:rsidRPr="00B169E0">
        <w:t xml:space="preserve"> this includes earnings as well as transfer payments (e.g., income support payments).</w:t>
      </w:r>
    </w:p>
  </w:footnote>
  <w:footnote w:id="17">
    <w:p w14:paraId="585CF065" w14:textId="337BD430" w:rsidR="00176A51" w:rsidRPr="00B169E0" w:rsidRDefault="00176A51">
      <w:pPr>
        <w:pStyle w:val="FootnoteText"/>
        <w:rPr>
          <w:lang w:val="mi-NZ"/>
        </w:rPr>
      </w:pPr>
      <w:r w:rsidRPr="00B169E0">
        <w:rPr>
          <w:rStyle w:val="FootnoteReference"/>
        </w:rPr>
        <w:footnoteRef/>
      </w:r>
      <w:r w:rsidRPr="00B169E0">
        <w:t xml:space="preserve"> </w:t>
      </w:r>
      <w:proofErr w:type="spellStart"/>
      <w:r w:rsidR="00016D24" w:rsidRPr="00B169E0">
        <w:rPr>
          <w:lang w:val="mi-NZ"/>
        </w:rPr>
        <w:t>Subgroup</w:t>
      </w:r>
      <w:proofErr w:type="spellEnd"/>
      <w:r w:rsidR="00016D24" w:rsidRPr="00B169E0">
        <w:rPr>
          <w:lang w:val="mi-NZ"/>
        </w:rPr>
        <w:t xml:space="preserve"> </w:t>
      </w:r>
      <w:proofErr w:type="spellStart"/>
      <w:r w:rsidR="00016D24" w:rsidRPr="00B169E0">
        <w:rPr>
          <w:lang w:val="mi-NZ"/>
        </w:rPr>
        <w:t>impact</w:t>
      </w:r>
      <w:proofErr w:type="spellEnd"/>
      <w:r w:rsidR="00016D24" w:rsidRPr="00B169E0">
        <w:rPr>
          <w:lang w:val="mi-NZ"/>
        </w:rPr>
        <w:t xml:space="preserve"> </w:t>
      </w:r>
      <w:proofErr w:type="spellStart"/>
      <w:r w:rsidR="00016D24" w:rsidRPr="00B169E0">
        <w:rPr>
          <w:lang w:val="mi-NZ"/>
        </w:rPr>
        <w:t>analysis</w:t>
      </w:r>
      <w:proofErr w:type="spellEnd"/>
      <w:r w:rsidR="00016D24" w:rsidRPr="00B169E0">
        <w:rPr>
          <w:lang w:val="mi-NZ"/>
        </w:rPr>
        <w:t xml:space="preserve"> </w:t>
      </w:r>
      <w:proofErr w:type="spellStart"/>
      <w:r w:rsidR="00016D24" w:rsidRPr="00B169E0">
        <w:rPr>
          <w:lang w:val="mi-NZ"/>
        </w:rPr>
        <w:t>was</w:t>
      </w:r>
      <w:proofErr w:type="spellEnd"/>
      <w:r w:rsidR="00016D24" w:rsidRPr="00B169E0">
        <w:rPr>
          <w:lang w:val="mi-NZ"/>
        </w:rPr>
        <w:t xml:space="preserve"> </w:t>
      </w:r>
      <w:proofErr w:type="spellStart"/>
      <w:r w:rsidR="00016D24" w:rsidRPr="00B169E0">
        <w:rPr>
          <w:lang w:val="mi-NZ"/>
        </w:rPr>
        <w:t>not</w:t>
      </w:r>
      <w:proofErr w:type="spellEnd"/>
      <w:r w:rsidR="00016D24" w:rsidRPr="00B169E0">
        <w:rPr>
          <w:lang w:val="mi-NZ"/>
        </w:rPr>
        <w:t xml:space="preserve"> </w:t>
      </w:r>
      <w:proofErr w:type="spellStart"/>
      <w:r w:rsidR="00016D24" w:rsidRPr="00B169E0">
        <w:rPr>
          <w:lang w:val="mi-NZ"/>
        </w:rPr>
        <w:t>conducted</w:t>
      </w:r>
      <w:proofErr w:type="spellEnd"/>
      <w:r w:rsidR="00016D24" w:rsidRPr="00B169E0">
        <w:rPr>
          <w:lang w:val="mi-NZ"/>
        </w:rPr>
        <w:t xml:space="preserve"> </w:t>
      </w:r>
      <w:proofErr w:type="spellStart"/>
      <w:r w:rsidR="00016D24" w:rsidRPr="00B169E0">
        <w:rPr>
          <w:lang w:val="mi-NZ"/>
        </w:rPr>
        <w:t>on</w:t>
      </w:r>
      <w:proofErr w:type="spellEnd"/>
      <w:r w:rsidR="00016D24" w:rsidRPr="00B169E0">
        <w:rPr>
          <w:lang w:val="mi-NZ"/>
        </w:rPr>
        <w:t xml:space="preserve"> FWSE </w:t>
      </w:r>
      <w:proofErr w:type="spellStart"/>
      <w:r w:rsidR="00016D24" w:rsidRPr="00B169E0">
        <w:rPr>
          <w:lang w:val="mi-NZ"/>
        </w:rPr>
        <w:t>as</w:t>
      </w:r>
      <w:proofErr w:type="spellEnd"/>
      <w:r w:rsidR="00016D24" w:rsidRPr="00B169E0">
        <w:rPr>
          <w:lang w:val="mi-NZ"/>
        </w:rPr>
        <w:t xml:space="preserve"> </w:t>
      </w:r>
      <w:proofErr w:type="spellStart"/>
      <w:r w:rsidR="00016D24" w:rsidRPr="00B169E0">
        <w:rPr>
          <w:lang w:val="mi-NZ"/>
        </w:rPr>
        <w:t>the</w:t>
      </w:r>
      <w:proofErr w:type="spellEnd"/>
      <w:r w:rsidR="00016D24" w:rsidRPr="00B169E0">
        <w:rPr>
          <w:lang w:val="mi-NZ"/>
        </w:rPr>
        <w:t xml:space="preserve"> </w:t>
      </w:r>
      <w:proofErr w:type="spellStart"/>
      <w:r w:rsidR="006A3DD1" w:rsidRPr="00B169E0">
        <w:rPr>
          <w:lang w:val="mi-NZ"/>
        </w:rPr>
        <w:t>overall</w:t>
      </w:r>
      <w:proofErr w:type="spellEnd"/>
      <w:r w:rsidR="006A3DD1" w:rsidRPr="00B169E0">
        <w:rPr>
          <w:lang w:val="mi-NZ"/>
        </w:rPr>
        <w:t xml:space="preserve"> </w:t>
      </w:r>
      <w:proofErr w:type="spellStart"/>
      <w:r w:rsidR="006A3DD1" w:rsidRPr="00B169E0">
        <w:rPr>
          <w:lang w:val="mi-NZ"/>
        </w:rPr>
        <w:t>participant</w:t>
      </w:r>
      <w:proofErr w:type="spellEnd"/>
      <w:r w:rsidR="006A3DD1" w:rsidRPr="00B169E0">
        <w:rPr>
          <w:lang w:val="mi-NZ"/>
        </w:rPr>
        <w:t xml:space="preserve"> </w:t>
      </w:r>
      <w:proofErr w:type="spellStart"/>
      <w:r w:rsidR="006A3DD1" w:rsidRPr="00B169E0">
        <w:rPr>
          <w:lang w:val="mi-NZ"/>
        </w:rPr>
        <w:t>numbers</w:t>
      </w:r>
      <w:proofErr w:type="spellEnd"/>
      <w:r w:rsidR="006A3DD1" w:rsidRPr="00B169E0">
        <w:rPr>
          <w:lang w:val="mi-NZ"/>
        </w:rPr>
        <w:t xml:space="preserve"> were </w:t>
      </w:r>
      <w:proofErr w:type="spellStart"/>
      <w:r w:rsidR="006A3DD1" w:rsidRPr="00B169E0">
        <w:rPr>
          <w:lang w:val="mi-NZ"/>
        </w:rPr>
        <w:t>too</w:t>
      </w:r>
      <w:proofErr w:type="spellEnd"/>
      <w:r w:rsidR="006A3DD1" w:rsidRPr="00B169E0">
        <w:rPr>
          <w:lang w:val="mi-NZ"/>
        </w:rPr>
        <w:t xml:space="preserve"> </w:t>
      </w:r>
      <w:proofErr w:type="spellStart"/>
      <w:r w:rsidR="006A3DD1" w:rsidRPr="00B169E0">
        <w:rPr>
          <w:lang w:val="mi-NZ"/>
        </w:rPr>
        <w:t>small</w:t>
      </w:r>
      <w:proofErr w:type="spellEnd"/>
      <w:r w:rsidR="006A3DD1" w:rsidRPr="00B169E0">
        <w:rPr>
          <w:lang w:val="mi-NZ"/>
        </w:rPr>
        <w:t>.</w:t>
      </w:r>
    </w:p>
  </w:footnote>
  <w:footnote w:id="18">
    <w:p w14:paraId="494E00CB" w14:textId="77777777" w:rsidR="005733DC" w:rsidRPr="00B169E0" w:rsidRDefault="005733DC" w:rsidP="005733DC">
      <w:pPr>
        <w:pStyle w:val="FootnoteText"/>
      </w:pPr>
      <w:r w:rsidRPr="00B169E0">
        <w:rPr>
          <w:rStyle w:val="FootnoteReference"/>
        </w:rPr>
        <w:footnoteRef/>
      </w:r>
      <w:r w:rsidRPr="00B169E0">
        <w:t xml:space="preserve"> Displacement effect happens when an employer taking on a subsidised participant can undercut competing firms that result in lower employment among those firms.</w:t>
      </w:r>
    </w:p>
  </w:footnote>
  <w:footnote w:id="19">
    <w:p w14:paraId="59BCEB42" w14:textId="77777777" w:rsidR="00D82414" w:rsidRPr="00B169E0" w:rsidRDefault="00D82414" w:rsidP="00D82414">
      <w:pPr>
        <w:pStyle w:val="FootnoteText"/>
      </w:pPr>
      <w:r w:rsidRPr="00B169E0">
        <w:rPr>
          <w:rStyle w:val="FootnoteReference"/>
        </w:rPr>
        <w:footnoteRef/>
      </w:r>
      <w:r w:rsidRPr="00B169E0">
        <w:t xml:space="preserve"> BTAG providers are contracted up to a value of $5,000 per applicant to support the development of a business plan that is likely to pass the independent vetting process. </w:t>
      </w:r>
    </w:p>
  </w:footnote>
  <w:footnote w:id="20">
    <w:p w14:paraId="7F980A02" w14:textId="44F99A13" w:rsidR="000C303A" w:rsidRPr="00B169E0" w:rsidRDefault="000C303A">
      <w:pPr>
        <w:pStyle w:val="FootnoteText"/>
      </w:pPr>
      <w:r w:rsidRPr="00B169E0">
        <w:rPr>
          <w:rStyle w:val="FootnoteReference"/>
        </w:rPr>
        <w:footnoteRef/>
      </w:r>
      <w:r w:rsidRPr="00B169E0">
        <w:t xml:space="preserve"> Specialists refers to staff th</w:t>
      </w:r>
      <w:r w:rsidR="002736D2" w:rsidRPr="00B169E0">
        <w:t>at are experienced in delivering the FWE and FWSE programmes</w:t>
      </w:r>
      <w:r w:rsidR="00C504D8" w:rsidRPr="00B169E0">
        <w:t>. This is not a formal role,</w:t>
      </w:r>
      <w:r w:rsidR="002736D2" w:rsidRPr="00B169E0">
        <w:t xml:space="preserve"> rather </w:t>
      </w:r>
      <w:r w:rsidR="00C504D8" w:rsidRPr="00B169E0">
        <w:t xml:space="preserve">an informal recognition of the expertise </w:t>
      </w:r>
      <w:r w:rsidR="00EF5B67" w:rsidRPr="00B169E0">
        <w:t>of individual staff.</w:t>
      </w:r>
    </w:p>
  </w:footnote>
  <w:footnote w:id="21">
    <w:p w14:paraId="189F6E4D" w14:textId="0A73D24F" w:rsidR="00367C63" w:rsidRDefault="00367C63">
      <w:pPr>
        <w:pStyle w:val="FootnoteText"/>
      </w:pPr>
      <w:r w:rsidRPr="00B169E0">
        <w:rPr>
          <w:rStyle w:val="FootnoteReference"/>
        </w:rPr>
        <w:footnoteRef/>
      </w:r>
      <w:r w:rsidRPr="00B169E0">
        <w:t xml:space="preserve"> Note that there have been amendments made to the programmes </w:t>
      </w:r>
      <w:r w:rsidR="006B03F2" w:rsidRPr="00B169E0">
        <w:t xml:space="preserve">in early 2024 </w:t>
      </w:r>
      <w:r w:rsidRPr="00B169E0">
        <w:t xml:space="preserve">and </w:t>
      </w:r>
      <w:r w:rsidR="00BE1641" w:rsidRPr="00B169E0">
        <w:t xml:space="preserve">they may already be contributing to </w:t>
      </w:r>
      <w:r w:rsidR="001C22A8" w:rsidRPr="00B169E0">
        <w:t xml:space="preserve">addressing </w:t>
      </w:r>
      <w:r w:rsidR="00BE1641" w:rsidRPr="00B169E0">
        <w:t xml:space="preserve">some of the challenges identified in the evaluation reports. </w:t>
      </w:r>
      <w:r w:rsidR="006B03F2" w:rsidRPr="00B169E0">
        <w:t>However, these changes were made after the evaluation had concluded and for this reason, they haven’t been considered in the evaluation reports.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A078C25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5E147BD"/>
    <w:multiLevelType w:val="hybridMultilevel"/>
    <w:tmpl w:val="81A61BC0"/>
    <w:lvl w:ilvl="0" w:tplc="8B8AA5B0">
      <w:start w:val="1"/>
      <w:numFmt w:val="bullet"/>
      <w:lvlText w:val="-"/>
      <w:lvlJc w:val="left"/>
      <w:pPr>
        <w:ind w:left="720" w:hanging="360"/>
      </w:pPr>
      <w:rPr>
        <w:rFonts w:ascii="Arial Narrow" w:eastAsiaTheme="minorEastAsia"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0C7D2E"/>
    <w:multiLevelType w:val="hybridMultilevel"/>
    <w:tmpl w:val="FFFFFFFF"/>
    <w:lvl w:ilvl="0" w:tplc="5F084FE4">
      <w:start w:val="1"/>
      <w:numFmt w:val="bullet"/>
      <w:lvlText w:val=""/>
      <w:lvlJc w:val="left"/>
      <w:pPr>
        <w:ind w:left="720" w:hanging="360"/>
      </w:pPr>
      <w:rPr>
        <w:rFonts w:ascii="Symbol" w:hAnsi="Symbol" w:hint="default"/>
      </w:rPr>
    </w:lvl>
    <w:lvl w:ilvl="1" w:tplc="634A988E">
      <w:start w:val="1"/>
      <w:numFmt w:val="bullet"/>
      <w:lvlText w:val="-"/>
      <w:lvlJc w:val="left"/>
      <w:pPr>
        <w:ind w:left="1440" w:hanging="360"/>
      </w:pPr>
      <w:rPr>
        <w:rFonts w:ascii="Symbol" w:hAnsi="Symbol" w:hint="default"/>
      </w:rPr>
    </w:lvl>
    <w:lvl w:ilvl="2" w:tplc="196A4816">
      <w:start w:val="1"/>
      <w:numFmt w:val="bullet"/>
      <w:lvlText w:val=""/>
      <w:lvlJc w:val="left"/>
      <w:pPr>
        <w:ind w:left="2160" w:hanging="360"/>
      </w:pPr>
      <w:rPr>
        <w:rFonts w:ascii="Wingdings" w:hAnsi="Wingdings" w:hint="default"/>
      </w:rPr>
    </w:lvl>
    <w:lvl w:ilvl="3" w:tplc="DECAA064">
      <w:start w:val="1"/>
      <w:numFmt w:val="bullet"/>
      <w:lvlText w:val=""/>
      <w:lvlJc w:val="left"/>
      <w:pPr>
        <w:ind w:left="2880" w:hanging="360"/>
      </w:pPr>
      <w:rPr>
        <w:rFonts w:ascii="Symbol" w:hAnsi="Symbol" w:hint="default"/>
      </w:rPr>
    </w:lvl>
    <w:lvl w:ilvl="4" w:tplc="85CC53DA">
      <w:start w:val="1"/>
      <w:numFmt w:val="bullet"/>
      <w:lvlText w:val="o"/>
      <w:lvlJc w:val="left"/>
      <w:pPr>
        <w:ind w:left="3600" w:hanging="360"/>
      </w:pPr>
      <w:rPr>
        <w:rFonts w:ascii="Courier New" w:hAnsi="Courier New" w:hint="default"/>
      </w:rPr>
    </w:lvl>
    <w:lvl w:ilvl="5" w:tplc="2506C868">
      <w:start w:val="1"/>
      <w:numFmt w:val="bullet"/>
      <w:lvlText w:val=""/>
      <w:lvlJc w:val="left"/>
      <w:pPr>
        <w:ind w:left="4320" w:hanging="360"/>
      </w:pPr>
      <w:rPr>
        <w:rFonts w:ascii="Wingdings" w:hAnsi="Wingdings" w:hint="default"/>
      </w:rPr>
    </w:lvl>
    <w:lvl w:ilvl="6" w:tplc="C4464EDA">
      <w:start w:val="1"/>
      <w:numFmt w:val="bullet"/>
      <w:lvlText w:val=""/>
      <w:lvlJc w:val="left"/>
      <w:pPr>
        <w:ind w:left="5040" w:hanging="360"/>
      </w:pPr>
      <w:rPr>
        <w:rFonts w:ascii="Symbol" w:hAnsi="Symbol" w:hint="default"/>
      </w:rPr>
    </w:lvl>
    <w:lvl w:ilvl="7" w:tplc="746CB56C">
      <w:start w:val="1"/>
      <w:numFmt w:val="bullet"/>
      <w:lvlText w:val="o"/>
      <w:lvlJc w:val="left"/>
      <w:pPr>
        <w:ind w:left="5760" w:hanging="360"/>
      </w:pPr>
      <w:rPr>
        <w:rFonts w:ascii="Courier New" w:hAnsi="Courier New" w:hint="default"/>
      </w:rPr>
    </w:lvl>
    <w:lvl w:ilvl="8" w:tplc="8124D0AC">
      <w:start w:val="1"/>
      <w:numFmt w:val="bullet"/>
      <w:lvlText w:val=""/>
      <w:lvlJc w:val="left"/>
      <w:pPr>
        <w:ind w:left="6480" w:hanging="360"/>
      </w:pPr>
      <w:rPr>
        <w:rFonts w:ascii="Wingdings" w:hAnsi="Wingdings" w:hint="default"/>
      </w:rPr>
    </w:lvl>
  </w:abstractNum>
  <w:abstractNum w:abstractNumId="5" w15:restartNumberingAfterBreak="0">
    <w:nsid w:val="0A9521A6"/>
    <w:multiLevelType w:val="hybridMultilevel"/>
    <w:tmpl w:val="FFFFFFFF"/>
    <w:lvl w:ilvl="0" w:tplc="9CCA7798">
      <w:start w:val="1"/>
      <w:numFmt w:val="bullet"/>
      <w:lvlText w:val=""/>
      <w:lvlJc w:val="left"/>
      <w:pPr>
        <w:ind w:left="720" w:hanging="360"/>
      </w:pPr>
      <w:rPr>
        <w:rFonts w:ascii="Symbol" w:hAnsi="Symbol" w:hint="default"/>
      </w:rPr>
    </w:lvl>
    <w:lvl w:ilvl="1" w:tplc="7F5C71D4">
      <w:start w:val="1"/>
      <w:numFmt w:val="bullet"/>
      <w:lvlText w:val="-"/>
      <w:lvlJc w:val="left"/>
      <w:pPr>
        <w:ind w:left="1440" w:hanging="360"/>
      </w:pPr>
      <w:rPr>
        <w:rFonts w:ascii="Symbol" w:hAnsi="Symbol" w:hint="default"/>
      </w:rPr>
    </w:lvl>
    <w:lvl w:ilvl="2" w:tplc="49966A44">
      <w:start w:val="1"/>
      <w:numFmt w:val="bullet"/>
      <w:lvlText w:val=""/>
      <w:lvlJc w:val="left"/>
      <w:pPr>
        <w:ind w:left="2160" w:hanging="360"/>
      </w:pPr>
      <w:rPr>
        <w:rFonts w:ascii="Wingdings" w:hAnsi="Wingdings" w:hint="default"/>
      </w:rPr>
    </w:lvl>
    <w:lvl w:ilvl="3" w:tplc="29086B5C">
      <w:start w:val="1"/>
      <w:numFmt w:val="bullet"/>
      <w:lvlText w:val=""/>
      <w:lvlJc w:val="left"/>
      <w:pPr>
        <w:ind w:left="2880" w:hanging="360"/>
      </w:pPr>
      <w:rPr>
        <w:rFonts w:ascii="Symbol" w:hAnsi="Symbol" w:hint="default"/>
      </w:rPr>
    </w:lvl>
    <w:lvl w:ilvl="4" w:tplc="08563990">
      <w:start w:val="1"/>
      <w:numFmt w:val="bullet"/>
      <w:lvlText w:val="o"/>
      <w:lvlJc w:val="left"/>
      <w:pPr>
        <w:ind w:left="3600" w:hanging="360"/>
      </w:pPr>
      <w:rPr>
        <w:rFonts w:ascii="Courier New" w:hAnsi="Courier New" w:hint="default"/>
      </w:rPr>
    </w:lvl>
    <w:lvl w:ilvl="5" w:tplc="AB3C8BA6">
      <w:start w:val="1"/>
      <w:numFmt w:val="bullet"/>
      <w:lvlText w:val=""/>
      <w:lvlJc w:val="left"/>
      <w:pPr>
        <w:ind w:left="4320" w:hanging="360"/>
      </w:pPr>
      <w:rPr>
        <w:rFonts w:ascii="Wingdings" w:hAnsi="Wingdings" w:hint="default"/>
      </w:rPr>
    </w:lvl>
    <w:lvl w:ilvl="6" w:tplc="CD4A0740">
      <w:start w:val="1"/>
      <w:numFmt w:val="bullet"/>
      <w:lvlText w:val=""/>
      <w:lvlJc w:val="left"/>
      <w:pPr>
        <w:ind w:left="5040" w:hanging="360"/>
      </w:pPr>
      <w:rPr>
        <w:rFonts w:ascii="Symbol" w:hAnsi="Symbol" w:hint="default"/>
      </w:rPr>
    </w:lvl>
    <w:lvl w:ilvl="7" w:tplc="73365B32">
      <w:start w:val="1"/>
      <w:numFmt w:val="bullet"/>
      <w:lvlText w:val="o"/>
      <w:lvlJc w:val="left"/>
      <w:pPr>
        <w:ind w:left="5760" w:hanging="360"/>
      </w:pPr>
      <w:rPr>
        <w:rFonts w:ascii="Courier New" w:hAnsi="Courier New" w:hint="default"/>
      </w:rPr>
    </w:lvl>
    <w:lvl w:ilvl="8" w:tplc="143ED4EC">
      <w:start w:val="1"/>
      <w:numFmt w:val="bullet"/>
      <w:lvlText w:val=""/>
      <w:lvlJc w:val="left"/>
      <w:pPr>
        <w:ind w:left="6480" w:hanging="360"/>
      </w:pPr>
      <w:rPr>
        <w:rFonts w:ascii="Wingdings" w:hAnsi="Wingdings" w:hint="default"/>
      </w:rPr>
    </w:lvl>
  </w:abstractNum>
  <w:abstractNum w:abstractNumId="6" w15:restartNumberingAfterBreak="0">
    <w:nsid w:val="0D57418E"/>
    <w:multiLevelType w:val="hybridMultilevel"/>
    <w:tmpl w:val="FFFFFFFF"/>
    <w:lvl w:ilvl="0" w:tplc="BC823C8A">
      <w:start w:val="1"/>
      <w:numFmt w:val="bullet"/>
      <w:lvlText w:val=""/>
      <w:lvlJc w:val="left"/>
      <w:pPr>
        <w:ind w:left="720" w:hanging="360"/>
      </w:pPr>
      <w:rPr>
        <w:rFonts w:ascii="Symbol" w:hAnsi="Symbol" w:hint="default"/>
      </w:rPr>
    </w:lvl>
    <w:lvl w:ilvl="1" w:tplc="C6F4370E">
      <w:start w:val="1"/>
      <w:numFmt w:val="bullet"/>
      <w:lvlText w:val="o"/>
      <w:lvlJc w:val="left"/>
      <w:pPr>
        <w:ind w:left="1440" w:hanging="360"/>
      </w:pPr>
      <w:rPr>
        <w:rFonts w:ascii="Courier New" w:hAnsi="Courier New" w:hint="default"/>
      </w:rPr>
    </w:lvl>
    <w:lvl w:ilvl="2" w:tplc="5C5E0334">
      <w:start w:val="1"/>
      <w:numFmt w:val="bullet"/>
      <w:lvlText w:val=""/>
      <w:lvlJc w:val="left"/>
      <w:pPr>
        <w:ind w:left="2160" w:hanging="360"/>
      </w:pPr>
      <w:rPr>
        <w:rFonts w:ascii="Wingdings" w:hAnsi="Wingdings" w:hint="default"/>
      </w:rPr>
    </w:lvl>
    <w:lvl w:ilvl="3" w:tplc="1ABAAC48">
      <w:start w:val="1"/>
      <w:numFmt w:val="bullet"/>
      <w:lvlText w:val=""/>
      <w:lvlJc w:val="left"/>
      <w:pPr>
        <w:ind w:left="2880" w:hanging="360"/>
      </w:pPr>
      <w:rPr>
        <w:rFonts w:ascii="Symbol" w:hAnsi="Symbol" w:hint="default"/>
      </w:rPr>
    </w:lvl>
    <w:lvl w:ilvl="4" w:tplc="C4707772">
      <w:start w:val="1"/>
      <w:numFmt w:val="bullet"/>
      <w:lvlText w:val="o"/>
      <w:lvlJc w:val="left"/>
      <w:pPr>
        <w:ind w:left="3600" w:hanging="360"/>
      </w:pPr>
      <w:rPr>
        <w:rFonts w:ascii="Courier New" w:hAnsi="Courier New" w:hint="default"/>
      </w:rPr>
    </w:lvl>
    <w:lvl w:ilvl="5" w:tplc="CC58D800">
      <w:start w:val="1"/>
      <w:numFmt w:val="bullet"/>
      <w:lvlText w:val=""/>
      <w:lvlJc w:val="left"/>
      <w:pPr>
        <w:ind w:left="4320" w:hanging="360"/>
      </w:pPr>
      <w:rPr>
        <w:rFonts w:ascii="Wingdings" w:hAnsi="Wingdings" w:hint="default"/>
      </w:rPr>
    </w:lvl>
    <w:lvl w:ilvl="6" w:tplc="F98E6AF8">
      <w:start w:val="1"/>
      <w:numFmt w:val="bullet"/>
      <w:lvlText w:val=""/>
      <w:lvlJc w:val="left"/>
      <w:pPr>
        <w:ind w:left="5040" w:hanging="360"/>
      </w:pPr>
      <w:rPr>
        <w:rFonts w:ascii="Symbol" w:hAnsi="Symbol" w:hint="default"/>
      </w:rPr>
    </w:lvl>
    <w:lvl w:ilvl="7" w:tplc="41ACC31E">
      <w:start w:val="1"/>
      <w:numFmt w:val="bullet"/>
      <w:lvlText w:val="o"/>
      <w:lvlJc w:val="left"/>
      <w:pPr>
        <w:ind w:left="5760" w:hanging="360"/>
      </w:pPr>
      <w:rPr>
        <w:rFonts w:ascii="Courier New" w:hAnsi="Courier New" w:hint="default"/>
      </w:rPr>
    </w:lvl>
    <w:lvl w:ilvl="8" w:tplc="EEF01FA6">
      <w:start w:val="1"/>
      <w:numFmt w:val="bullet"/>
      <w:lvlText w:val=""/>
      <w:lvlJc w:val="left"/>
      <w:pPr>
        <w:ind w:left="6480" w:hanging="360"/>
      </w:pPr>
      <w:rPr>
        <w:rFonts w:ascii="Wingdings" w:hAnsi="Wingdings" w:hint="default"/>
      </w:rPr>
    </w:lvl>
  </w:abstractNum>
  <w:abstractNum w:abstractNumId="7" w15:restartNumberingAfterBreak="0">
    <w:nsid w:val="0E4E72E4"/>
    <w:multiLevelType w:val="multilevel"/>
    <w:tmpl w:val="B19E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6DD58C9"/>
    <w:multiLevelType w:val="hybridMultilevel"/>
    <w:tmpl w:val="A108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9EC44AB"/>
    <w:multiLevelType w:val="hybridMultilevel"/>
    <w:tmpl w:val="FFFFFFFF"/>
    <w:lvl w:ilvl="0" w:tplc="ABDA365E">
      <w:start w:val="1"/>
      <w:numFmt w:val="decimal"/>
      <w:lvlText w:val="%1."/>
      <w:lvlJc w:val="left"/>
      <w:pPr>
        <w:ind w:left="720" w:hanging="360"/>
      </w:pPr>
    </w:lvl>
    <w:lvl w:ilvl="1" w:tplc="06EAAD10">
      <w:start w:val="1"/>
      <w:numFmt w:val="lowerLetter"/>
      <w:lvlText w:val="%2."/>
      <w:lvlJc w:val="left"/>
      <w:pPr>
        <w:ind w:left="1440" w:hanging="360"/>
      </w:pPr>
    </w:lvl>
    <w:lvl w:ilvl="2" w:tplc="CF3A70AE">
      <w:start w:val="1"/>
      <w:numFmt w:val="lowerRoman"/>
      <w:lvlText w:val="%3."/>
      <w:lvlJc w:val="right"/>
      <w:pPr>
        <w:ind w:left="2160" w:hanging="180"/>
      </w:pPr>
    </w:lvl>
    <w:lvl w:ilvl="3" w:tplc="658C36E0">
      <w:start w:val="1"/>
      <w:numFmt w:val="decimal"/>
      <w:lvlText w:val="%4."/>
      <w:lvlJc w:val="left"/>
      <w:pPr>
        <w:ind w:left="2880" w:hanging="360"/>
      </w:pPr>
    </w:lvl>
    <w:lvl w:ilvl="4" w:tplc="A00C7518">
      <w:start w:val="1"/>
      <w:numFmt w:val="lowerLetter"/>
      <w:lvlText w:val="%5."/>
      <w:lvlJc w:val="left"/>
      <w:pPr>
        <w:ind w:left="3600" w:hanging="360"/>
      </w:pPr>
    </w:lvl>
    <w:lvl w:ilvl="5" w:tplc="86D4EDFE">
      <w:start w:val="1"/>
      <w:numFmt w:val="lowerRoman"/>
      <w:lvlText w:val="%6."/>
      <w:lvlJc w:val="right"/>
      <w:pPr>
        <w:ind w:left="4320" w:hanging="180"/>
      </w:pPr>
    </w:lvl>
    <w:lvl w:ilvl="6" w:tplc="EBCA36E2">
      <w:start w:val="1"/>
      <w:numFmt w:val="decimal"/>
      <w:lvlText w:val="%7."/>
      <w:lvlJc w:val="left"/>
      <w:pPr>
        <w:ind w:left="5040" w:hanging="360"/>
      </w:pPr>
    </w:lvl>
    <w:lvl w:ilvl="7" w:tplc="D6504D8A">
      <w:start w:val="1"/>
      <w:numFmt w:val="lowerLetter"/>
      <w:lvlText w:val="%8."/>
      <w:lvlJc w:val="left"/>
      <w:pPr>
        <w:ind w:left="5760" w:hanging="360"/>
      </w:pPr>
    </w:lvl>
    <w:lvl w:ilvl="8" w:tplc="3BEEAAC6">
      <w:start w:val="1"/>
      <w:numFmt w:val="lowerRoman"/>
      <w:lvlText w:val="%9."/>
      <w:lvlJc w:val="right"/>
      <w:pPr>
        <w:ind w:left="6480" w:hanging="180"/>
      </w:pPr>
    </w:lvl>
  </w:abstractNum>
  <w:abstractNum w:abstractNumId="13" w15:restartNumberingAfterBreak="0">
    <w:nsid w:val="1BC86F61"/>
    <w:multiLevelType w:val="hybridMultilevel"/>
    <w:tmpl w:val="5420C4FC"/>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14" w15:restartNumberingAfterBreak="0">
    <w:nsid w:val="1E31671E"/>
    <w:multiLevelType w:val="hybridMultilevel"/>
    <w:tmpl w:val="4B78C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ED5459"/>
    <w:multiLevelType w:val="hybridMultilevel"/>
    <w:tmpl w:val="75F478AC"/>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19A3E4B"/>
    <w:multiLevelType w:val="hybridMultilevel"/>
    <w:tmpl w:val="FFFFFFFF"/>
    <w:lvl w:ilvl="0" w:tplc="AF5E5822">
      <w:start w:val="1"/>
      <w:numFmt w:val="bullet"/>
      <w:lvlText w:val=""/>
      <w:lvlJc w:val="left"/>
      <w:pPr>
        <w:ind w:left="720" w:hanging="360"/>
      </w:pPr>
      <w:rPr>
        <w:rFonts w:ascii="Symbol" w:hAnsi="Symbol" w:hint="default"/>
      </w:rPr>
    </w:lvl>
    <w:lvl w:ilvl="1" w:tplc="A14C4FC4">
      <w:start w:val="1"/>
      <w:numFmt w:val="bullet"/>
      <w:lvlText w:val="-"/>
      <w:lvlJc w:val="left"/>
      <w:pPr>
        <w:ind w:left="1440" w:hanging="360"/>
      </w:pPr>
      <w:rPr>
        <w:rFonts w:ascii="Symbol" w:hAnsi="Symbol" w:hint="default"/>
      </w:rPr>
    </w:lvl>
    <w:lvl w:ilvl="2" w:tplc="74DC9858">
      <w:start w:val="1"/>
      <w:numFmt w:val="bullet"/>
      <w:lvlText w:val=""/>
      <w:lvlJc w:val="left"/>
      <w:pPr>
        <w:ind w:left="2160" w:hanging="360"/>
      </w:pPr>
      <w:rPr>
        <w:rFonts w:ascii="Wingdings" w:hAnsi="Wingdings" w:hint="default"/>
      </w:rPr>
    </w:lvl>
    <w:lvl w:ilvl="3" w:tplc="1556CD36">
      <w:start w:val="1"/>
      <w:numFmt w:val="bullet"/>
      <w:lvlText w:val=""/>
      <w:lvlJc w:val="left"/>
      <w:pPr>
        <w:ind w:left="2880" w:hanging="360"/>
      </w:pPr>
      <w:rPr>
        <w:rFonts w:ascii="Symbol" w:hAnsi="Symbol" w:hint="default"/>
      </w:rPr>
    </w:lvl>
    <w:lvl w:ilvl="4" w:tplc="4E6ABDBE">
      <w:start w:val="1"/>
      <w:numFmt w:val="bullet"/>
      <w:lvlText w:val="o"/>
      <w:lvlJc w:val="left"/>
      <w:pPr>
        <w:ind w:left="3600" w:hanging="360"/>
      </w:pPr>
      <w:rPr>
        <w:rFonts w:ascii="Courier New" w:hAnsi="Courier New" w:hint="default"/>
      </w:rPr>
    </w:lvl>
    <w:lvl w:ilvl="5" w:tplc="C324C67A">
      <w:start w:val="1"/>
      <w:numFmt w:val="bullet"/>
      <w:lvlText w:val=""/>
      <w:lvlJc w:val="left"/>
      <w:pPr>
        <w:ind w:left="4320" w:hanging="360"/>
      </w:pPr>
      <w:rPr>
        <w:rFonts w:ascii="Wingdings" w:hAnsi="Wingdings" w:hint="default"/>
      </w:rPr>
    </w:lvl>
    <w:lvl w:ilvl="6" w:tplc="C53AE1B2">
      <w:start w:val="1"/>
      <w:numFmt w:val="bullet"/>
      <w:lvlText w:val=""/>
      <w:lvlJc w:val="left"/>
      <w:pPr>
        <w:ind w:left="5040" w:hanging="360"/>
      </w:pPr>
      <w:rPr>
        <w:rFonts w:ascii="Symbol" w:hAnsi="Symbol" w:hint="default"/>
      </w:rPr>
    </w:lvl>
    <w:lvl w:ilvl="7" w:tplc="241EF850">
      <w:start w:val="1"/>
      <w:numFmt w:val="bullet"/>
      <w:lvlText w:val="o"/>
      <w:lvlJc w:val="left"/>
      <w:pPr>
        <w:ind w:left="5760" w:hanging="360"/>
      </w:pPr>
      <w:rPr>
        <w:rFonts w:ascii="Courier New" w:hAnsi="Courier New" w:hint="default"/>
      </w:rPr>
    </w:lvl>
    <w:lvl w:ilvl="8" w:tplc="9E944548">
      <w:start w:val="1"/>
      <w:numFmt w:val="bullet"/>
      <w:lvlText w:val=""/>
      <w:lvlJc w:val="left"/>
      <w:pPr>
        <w:ind w:left="6480" w:hanging="360"/>
      </w:pPr>
      <w:rPr>
        <w:rFonts w:ascii="Wingdings" w:hAnsi="Wingdings" w:hint="default"/>
      </w:rPr>
    </w:lvl>
  </w:abstractNum>
  <w:abstractNum w:abstractNumId="17" w15:restartNumberingAfterBreak="0">
    <w:nsid w:val="223659FC"/>
    <w:multiLevelType w:val="hybridMultilevel"/>
    <w:tmpl w:val="FFFFFFFF"/>
    <w:lvl w:ilvl="0" w:tplc="9B2AFFF6">
      <w:start w:val="1"/>
      <w:numFmt w:val="lowerLetter"/>
      <w:lvlText w:val="%1."/>
      <w:lvlJc w:val="left"/>
      <w:pPr>
        <w:ind w:left="720" w:hanging="360"/>
      </w:pPr>
    </w:lvl>
    <w:lvl w:ilvl="1" w:tplc="0376405A">
      <w:start w:val="1"/>
      <w:numFmt w:val="lowerLetter"/>
      <w:lvlText w:val="%2."/>
      <w:lvlJc w:val="left"/>
      <w:pPr>
        <w:ind w:left="1440" w:hanging="360"/>
      </w:pPr>
    </w:lvl>
    <w:lvl w:ilvl="2" w:tplc="1A664464">
      <w:start w:val="1"/>
      <w:numFmt w:val="lowerRoman"/>
      <w:lvlText w:val="%3."/>
      <w:lvlJc w:val="right"/>
      <w:pPr>
        <w:ind w:left="2160" w:hanging="180"/>
      </w:pPr>
    </w:lvl>
    <w:lvl w:ilvl="3" w:tplc="03F8A2DC">
      <w:start w:val="1"/>
      <w:numFmt w:val="decimal"/>
      <w:lvlText w:val="%4."/>
      <w:lvlJc w:val="left"/>
      <w:pPr>
        <w:ind w:left="2880" w:hanging="360"/>
      </w:pPr>
    </w:lvl>
    <w:lvl w:ilvl="4" w:tplc="5FA6F3D6">
      <w:start w:val="1"/>
      <w:numFmt w:val="lowerLetter"/>
      <w:lvlText w:val="%5."/>
      <w:lvlJc w:val="left"/>
      <w:pPr>
        <w:ind w:left="3600" w:hanging="360"/>
      </w:pPr>
    </w:lvl>
    <w:lvl w:ilvl="5" w:tplc="E7706E0C">
      <w:start w:val="1"/>
      <w:numFmt w:val="lowerRoman"/>
      <w:lvlText w:val="%6."/>
      <w:lvlJc w:val="right"/>
      <w:pPr>
        <w:ind w:left="4320" w:hanging="180"/>
      </w:pPr>
    </w:lvl>
    <w:lvl w:ilvl="6" w:tplc="435C80FC">
      <w:start w:val="1"/>
      <w:numFmt w:val="decimal"/>
      <w:lvlText w:val="%7."/>
      <w:lvlJc w:val="left"/>
      <w:pPr>
        <w:ind w:left="5040" w:hanging="360"/>
      </w:pPr>
    </w:lvl>
    <w:lvl w:ilvl="7" w:tplc="C9788F80">
      <w:start w:val="1"/>
      <w:numFmt w:val="lowerLetter"/>
      <w:lvlText w:val="%8."/>
      <w:lvlJc w:val="left"/>
      <w:pPr>
        <w:ind w:left="5760" w:hanging="360"/>
      </w:pPr>
    </w:lvl>
    <w:lvl w:ilvl="8" w:tplc="C0C4DA46">
      <w:start w:val="1"/>
      <w:numFmt w:val="lowerRoman"/>
      <w:lvlText w:val="%9."/>
      <w:lvlJc w:val="right"/>
      <w:pPr>
        <w:ind w:left="6480" w:hanging="180"/>
      </w:pPr>
    </w:lvl>
  </w:abstractNum>
  <w:abstractNum w:abstractNumId="18" w15:restartNumberingAfterBreak="0">
    <w:nsid w:val="27E47D0C"/>
    <w:multiLevelType w:val="hybridMultilevel"/>
    <w:tmpl w:val="FFFFFFFF"/>
    <w:lvl w:ilvl="0" w:tplc="7466C91E">
      <w:start w:val="1"/>
      <w:numFmt w:val="lowerLetter"/>
      <w:lvlText w:val="%1."/>
      <w:lvlJc w:val="left"/>
      <w:pPr>
        <w:ind w:left="720" w:hanging="360"/>
      </w:pPr>
    </w:lvl>
    <w:lvl w:ilvl="1" w:tplc="3796E912">
      <w:start w:val="1"/>
      <w:numFmt w:val="lowerLetter"/>
      <w:lvlText w:val="%2."/>
      <w:lvlJc w:val="left"/>
      <w:pPr>
        <w:ind w:left="1440" w:hanging="360"/>
      </w:pPr>
    </w:lvl>
    <w:lvl w:ilvl="2" w:tplc="08C8326C">
      <w:start w:val="1"/>
      <w:numFmt w:val="lowerRoman"/>
      <w:lvlText w:val="%3."/>
      <w:lvlJc w:val="right"/>
      <w:pPr>
        <w:ind w:left="2160" w:hanging="180"/>
      </w:pPr>
    </w:lvl>
    <w:lvl w:ilvl="3" w:tplc="AA6207FA">
      <w:start w:val="1"/>
      <w:numFmt w:val="decimal"/>
      <w:lvlText w:val="%4."/>
      <w:lvlJc w:val="left"/>
      <w:pPr>
        <w:ind w:left="2880" w:hanging="360"/>
      </w:pPr>
    </w:lvl>
    <w:lvl w:ilvl="4" w:tplc="6BCE2DE4">
      <w:start w:val="1"/>
      <w:numFmt w:val="lowerLetter"/>
      <w:lvlText w:val="%5."/>
      <w:lvlJc w:val="left"/>
      <w:pPr>
        <w:ind w:left="3600" w:hanging="360"/>
      </w:pPr>
    </w:lvl>
    <w:lvl w:ilvl="5" w:tplc="D4B81F90">
      <w:start w:val="1"/>
      <w:numFmt w:val="lowerRoman"/>
      <w:lvlText w:val="%6."/>
      <w:lvlJc w:val="right"/>
      <w:pPr>
        <w:ind w:left="4320" w:hanging="180"/>
      </w:pPr>
    </w:lvl>
    <w:lvl w:ilvl="6" w:tplc="2F46FC46">
      <w:start w:val="1"/>
      <w:numFmt w:val="decimal"/>
      <w:lvlText w:val="%7."/>
      <w:lvlJc w:val="left"/>
      <w:pPr>
        <w:ind w:left="5040" w:hanging="360"/>
      </w:pPr>
    </w:lvl>
    <w:lvl w:ilvl="7" w:tplc="CAC6AC42">
      <w:start w:val="1"/>
      <w:numFmt w:val="lowerLetter"/>
      <w:lvlText w:val="%8."/>
      <w:lvlJc w:val="left"/>
      <w:pPr>
        <w:ind w:left="5760" w:hanging="360"/>
      </w:pPr>
    </w:lvl>
    <w:lvl w:ilvl="8" w:tplc="079059BE">
      <w:start w:val="1"/>
      <w:numFmt w:val="lowerRoman"/>
      <w:lvlText w:val="%9."/>
      <w:lvlJc w:val="right"/>
      <w:pPr>
        <w:ind w:left="6480" w:hanging="180"/>
      </w:pPr>
    </w:lvl>
  </w:abstractNum>
  <w:abstractNum w:abstractNumId="19" w15:restartNumberingAfterBreak="0">
    <w:nsid w:val="2A234CD5"/>
    <w:multiLevelType w:val="hybridMultilevel"/>
    <w:tmpl w:val="B4FE12F4"/>
    <w:lvl w:ilvl="0" w:tplc="5E22923C">
      <w:start w:val="1"/>
      <w:numFmt w:val="bullet"/>
      <w:lvlText w:val=""/>
      <w:lvlJc w:val="left"/>
      <w:pPr>
        <w:ind w:left="1440" w:hanging="360"/>
      </w:pPr>
      <w:rPr>
        <w:rFonts w:ascii="Symbol" w:hAnsi="Symbol"/>
      </w:rPr>
    </w:lvl>
    <w:lvl w:ilvl="1" w:tplc="AE0A662C">
      <w:start w:val="1"/>
      <w:numFmt w:val="bullet"/>
      <w:lvlText w:val=""/>
      <w:lvlJc w:val="left"/>
      <w:pPr>
        <w:ind w:left="1440" w:hanging="360"/>
      </w:pPr>
      <w:rPr>
        <w:rFonts w:ascii="Symbol" w:hAnsi="Symbol"/>
      </w:rPr>
    </w:lvl>
    <w:lvl w:ilvl="2" w:tplc="0608C69E">
      <w:start w:val="1"/>
      <w:numFmt w:val="bullet"/>
      <w:lvlText w:val=""/>
      <w:lvlJc w:val="left"/>
      <w:pPr>
        <w:ind w:left="1440" w:hanging="360"/>
      </w:pPr>
      <w:rPr>
        <w:rFonts w:ascii="Symbol" w:hAnsi="Symbol"/>
      </w:rPr>
    </w:lvl>
    <w:lvl w:ilvl="3" w:tplc="21E4B176">
      <w:start w:val="1"/>
      <w:numFmt w:val="bullet"/>
      <w:lvlText w:val=""/>
      <w:lvlJc w:val="left"/>
      <w:pPr>
        <w:ind w:left="1440" w:hanging="360"/>
      </w:pPr>
      <w:rPr>
        <w:rFonts w:ascii="Symbol" w:hAnsi="Symbol"/>
      </w:rPr>
    </w:lvl>
    <w:lvl w:ilvl="4" w:tplc="A1BAC324">
      <w:start w:val="1"/>
      <w:numFmt w:val="bullet"/>
      <w:lvlText w:val=""/>
      <w:lvlJc w:val="left"/>
      <w:pPr>
        <w:ind w:left="1440" w:hanging="360"/>
      </w:pPr>
      <w:rPr>
        <w:rFonts w:ascii="Symbol" w:hAnsi="Symbol"/>
      </w:rPr>
    </w:lvl>
    <w:lvl w:ilvl="5" w:tplc="CB2019DE">
      <w:start w:val="1"/>
      <w:numFmt w:val="bullet"/>
      <w:lvlText w:val=""/>
      <w:lvlJc w:val="left"/>
      <w:pPr>
        <w:ind w:left="1440" w:hanging="360"/>
      </w:pPr>
      <w:rPr>
        <w:rFonts w:ascii="Symbol" w:hAnsi="Symbol"/>
      </w:rPr>
    </w:lvl>
    <w:lvl w:ilvl="6" w:tplc="D4DA7170">
      <w:start w:val="1"/>
      <w:numFmt w:val="bullet"/>
      <w:lvlText w:val=""/>
      <w:lvlJc w:val="left"/>
      <w:pPr>
        <w:ind w:left="1440" w:hanging="360"/>
      </w:pPr>
      <w:rPr>
        <w:rFonts w:ascii="Symbol" w:hAnsi="Symbol"/>
      </w:rPr>
    </w:lvl>
    <w:lvl w:ilvl="7" w:tplc="34948E28">
      <w:start w:val="1"/>
      <w:numFmt w:val="bullet"/>
      <w:lvlText w:val=""/>
      <w:lvlJc w:val="left"/>
      <w:pPr>
        <w:ind w:left="1440" w:hanging="360"/>
      </w:pPr>
      <w:rPr>
        <w:rFonts w:ascii="Symbol" w:hAnsi="Symbol"/>
      </w:rPr>
    </w:lvl>
    <w:lvl w:ilvl="8" w:tplc="0C9E50A8">
      <w:start w:val="1"/>
      <w:numFmt w:val="bullet"/>
      <w:lvlText w:val=""/>
      <w:lvlJc w:val="left"/>
      <w:pPr>
        <w:ind w:left="1440" w:hanging="360"/>
      </w:pPr>
      <w:rPr>
        <w:rFonts w:ascii="Symbol" w:hAnsi="Symbol"/>
      </w:rPr>
    </w:lvl>
  </w:abstractNum>
  <w:abstractNum w:abstractNumId="20" w15:restartNumberingAfterBreak="0">
    <w:nsid w:val="2CFE465D"/>
    <w:multiLevelType w:val="hybridMultilevel"/>
    <w:tmpl w:val="94503A7E"/>
    <w:lvl w:ilvl="0" w:tplc="14090001">
      <w:start w:val="1"/>
      <w:numFmt w:val="bullet"/>
      <w:lvlText w:val=""/>
      <w:lvlJc w:val="left"/>
      <w:pPr>
        <w:ind w:left="795" w:hanging="360"/>
      </w:pPr>
      <w:rPr>
        <w:rFonts w:ascii="Symbol" w:hAnsi="Symbol" w:hint="default"/>
      </w:rPr>
    </w:lvl>
    <w:lvl w:ilvl="1" w:tplc="FFFFFFFF">
      <w:start w:val="1"/>
      <w:numFmt w:val="bullet"/>
      <w:lvlText w:val=""/>
      <w:lvlJc w:val="left"/>
      <w:pPr>
        <w:ind w:left="1515" w:hanging="360"/>
      </w:pPr>
      <w:rPr>
        <w:rFonts w:ascii="Symbol" w:hAnsi="Symbol"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1" w15:restartNumberingAfterBreak="0">
    <w:nsid w:val="2E456DAC"/>
    <w:multiLevelType w:val="hybridMultilevel"/>
    <w:tmpl w:val="FFFFFFFF"/>
    <w:lvl w:ilvl="0" w:tplc="FF1EAEDE">
      <w:start w:val="1"/>
      <w:numFmt w:val="lowerLetter"/>
      <w:lvlText w:val="%1."/>
      <w:lvlJc w:val="left"/>
      <w:pPr>
        <w:ind w:left="720" w:hanging="360"/>
      </w:pPr>
    </w:lvl>
    <w:lvl w:ilvl="1" w:tplc="01D83A36">
      <w:start w:val="1"/>
      <w:numFmt w:val="lowerLetter"/>
      <w:lvlText w:val="%2."/>
      <w:lvlJc w:val="left"/>
      <w:pPr>
        <w:ind w:left="1440" w:hanging="360"/>
      </w:pPr>
    </w:lvl>
    <w:lvl w:ilvl="2" w:tplc="B7BC268A">
      <w:start w:val="1"/>
      <w:numFmt w:val="lowerRoman"/>
      <w:lvlText w:val="%3."/>
      <w:lvlJc w:val="right"/>
      <w:pPr>
        <w:ind w:left="2160" w:hanging="180"/>
      </w:pPr>
    </w:lvl>
    <w:lvl w:ilvl="3" w:tplc="E7DECB6E">
      <w:start w:val="1"/>
      <w:numFmt w:val="decimal"/>
      <w:lvlText w:val="%4."/>
      <w:lvlJc w:val="left"/>
      <w:pPr>
        <w:ind w:left="2880" w:hanging="360"/>
      </w:pPr>
    </w:lvl>
    <w:lvl w:ilvl="4" w:tplc="E390B148">
      <w:start w:val="1"/>
      <w:numFmt w:val="lowerLetter"/>
      <w:lvlText w:val="%5."/>
      <w:lvlJc w:val="left"/>
      <w:pPr>
        <w:ind w:left="3600" w:hanging="360"/>
      </w:pPr>
    </w:lvl>
    <w:lvl w:ilvl="5" w:tplc="CC8494A8">
      <w:start w:val="1"/>
      <w:numFmt w:val="lowerRoman"/>
      <w:lvlText w:val="%6."/>
      <w:lvlJc w:val="right"/>
      <w:pPr>
        <w:ind w:left="4320" w:hanging="180"/>
      </w:pPr>
    </w:lvl>
    <w:lvl w:ilvl="6" w:tplc="567AEC9E">
      <w:start w:val="1"/>
      <w:numFmt w:val="decimal"/>
      <w:lvlText w:val="%7."/>
      <w:lvlJc w:val="left"/>
      <w:pPr>
        <w:ind w:left="5040" w:hanging="360"/>
      </w:pPr>
    </w:lvl>
    <w:lvl w:ilvl="7" w:tplc="FF2857D0">
      <w:start w:val="1"/>
      <w:numFmt w:val="lowerLetter"/>
      <w:lvlText w:val="%8."/>
      <w:lvlJc w:val="left"/>
      <w:pPr>
        <w:ind w:left="5760" w:hanging="360"/>
      </w:pPr>
    </w:lvl>
    <w:lvl w:ilvl="8" w:tplc="2DFECD44">
      <w:start w:val="1"/>
      <w:numFmt w:val="lowerRoman"/>
      <w:lvlText w:val="%9."/>
      <w:lvlJc w:val="right"/>
      <w:pPr>
        <w:ind w:left="6480" w:hanging="180"/>
      </w:pPr>
    </w:lvl>
  </w:abstractNum>
  <w:abstractNum w:abstractNumId="22" w15:restartNumberingAfterBreak="0">
    <w:nsid w:val="3174597C"/>
    <w:multiLevelType w:val="multilevel"/>
    <w:tmpl w:val="3872F264"/>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4293CDF"/>
    <w:multiLevelType w:val="hybridMultilevel"/>
    <w:tmpl w:val="E9D29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4417134"/>
    <w:multiLevelType w:val="hybridMultilevel"/>
    <w:tmpl w:val="691E0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44F7BDF"/>
    <w:multiLevelType w:val="hybridMultilevel"/>
    <w:tmpl w:val="BCB039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88E699A"/>
    <w:multiLevelType w:val="hybridMultilevel"/>
    <w:tmpl w:val="20A4A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C033C05"/>
    <w:multiLevelType w:val="hybridMultilevel"/>
    <w:tmpl w:val="FFFFFFFF"/>
    <w:lvl w:ilvl="0" w:tplc="1C3A4E92">
      <w:start w:val="1"/>
      <w:numFmt w:val="bullet"/>
      <w:lvlText w:val=""/>
      <w:lvlJc w:val="left"/>
      <w:pPr>
        <w:ind w:left="720" w:hanging="360"/>
      </w:pPr>
      <w:rPr>
        <w:rFonts w:ascii="Symbol" w:hAnsi="Symbol" w:hint="default"/>
      </w:rPr>
    </w:lvl>
    <w:lvl w:ilvl="1" w:tplc="9BA69B0A">
      <w:start w:val="1"/>
      <w:numFmt w:val="bullet"/>
      <w:lvlText w:val="o"/>
      <w:lvlJc w:val="left"/>
      <w:pPr>
        <w:ind w:left="1440" w:hanging="360"/>
      </w:pPr>
      <w:rPr>
        <w:rFonts w:ascii="Courier New" w:hAnsi="Courier New" w:hint="default"/>
      </w:rPr>
    </w:lvl>
    <w:lvl w:ilvl="2" w:tplc="7C1EEE98">
      <w:start w:val="1"/>
      <w:numFmt w:val="bullet"/>
      <w:lvlText w:val=""/>
      <w:lvlJc w:val="left"/>
      <w:pPr>
        <w:ind w:left="2160" w:hanging="360"/>
      </w:pPr>
      <w:rPr>
        <w:rFonts w:ascii="Wingdings" w:hAnsi="Wingdings" w:hint="default"/>
      </w:rPr>
    </w:lvl>
    <w:lvl w:ilvl="3" w:tplc="DEECB912">
      <w:start w:val="1"/>
      <w:numFmt w:val="bullet"/>
      <w:lvlText w:val=""/>
      <w:lvlJc w:val="left"/>
      <w:pPr>
        <w:ind w:left="2880" w:hanging="360"/>
      </w:pPr>
      <w:rPr>
        <w:rFonts w:ascii="Symbol" w:hAnsi="Symbol" w:hint="default"/>
      </w:rPr>
    </w:lvl>
    <w:lvl w:ilvl="4" w:tplc="735C1CD6">
      <w:start w:val="1"/>
      <w:numFmt w:val="bullet"/>
      <w:lvlText w:val="o"/>
      <w:lvlJc w:val="left"/>
      <w:pPr>
        <w:ind w:left="3600" w:hanging="360"/>
      </w:pPr>
      <w:rPr>
        <w:rFonts w:ascii="Courier New" w:hAnsi="Courier New" w:hint="default"/>
      </w:rPr>
    </w:lvl>
    <w:lvl w:ilvl="5" w:tplc="9E14E76C">
      <w:start w:val="1"/>
      <w:numFmt w:val="bullet"/>
      <w:lvlText w:val=""/>
      <w:lvlJc w:val="left"/>
      <w:pPr>
        <w:ind w:left="4320" w:hanging="360"/>
      </w:pPr>
      <w:rPr>
        <w:rFonts w:ascii="Wingdings" w:hAnsi="Wingdings" w:hint="default"/>
      </w:rPr>
    </w:lvl>
    <w:lvl w:ilvl="6" w:tplc="BD5C195C">
      <w:start w:val="1"/>
      <w:numFmt w:val="bullet"/>
      <w:lvlText w:val=""/>
      <w:lvlJc w:val="left"/>
      <w:pPr>
        <w:ind w:left="5040" w:hanging="360"/>
      </w:pPr>
      <w:rPr>
        <w:rFonts w:ascii="Symbol" w:hAnsi="Symbol" w:hint="default"/>
      </w:rPr>
    </w:lvl>
    <w:lvl w:ilvl="7" w:tplc="52AC1FEA">
      <w:start w:val="1"/>
      <w:numFmt w:val="bullet"/>
      <w:lvlText w:val="o"/>
      <w:lvlJc w:val="left"/>
      <w:pPr>
        <w:ind w:left="5760" w:hanging="360"/>
      </w:pPr>
      <w:rPr>
        <w:rFonts w:ascii="Courier New" w:hAnsi="Courier New" w:hint="default"/>
      </w:rPr>
    </w:lvl>
    <w:lvl w:ilvl="8" w:tplc="AB86BCAE">
      <w:start w:val="1"/>
      <w:numFmt w:val="bullet"/>
      <w:lvlText w:val=""/>
      <w:lvlJc w:val="left"/>
      <w:pPr>
        <w:ind w:left="6480" w:hanging="360"/>
      </w:pPr>
      <w:rPr>
        <w:rFonts w:ascii="Wingdings" w:hAnsi="Wingdings" w:hint="default"/>
      </w:rPr>
    </w:lvl>
  </w:abstractNum>
  <w:abstractNum w:abstractNumId="29" w15:restartNumberingAfterBreak="0">
    <w:nsid w:val="3CD863CF"/>
    <w:multiLevelType w:val="hybridMultilevel"/>
    <w:tmpl w:val="DA602C0A"/>
    <w:lvl w:ilvl="0" w:tplc="14090001">
      <w:start w:val="1"/>
      <w:numFmt w:val="bullet"/>
      <w:lvlText w:val=""/>
      <w:lvlJc w:val="left"/>
      <w:pPr>
        <w:ind w:left="360" w:hanging="360"/>
      </w:pPr>
      <w:rPr>
        <w:rFonts w:ascii="Symbol" w:hAnsi="Symbol" w:hint="default"/>
      </w:rPr>
    </w:lvl>
    <w:lvl w:ilvl="1" w:tplc="8B8AA5B0">
      <w:start w:val="1"/>
      <w:numFmt w:val="bullet"/>
      <w:lvlText w:val="-"/>
      <w:lvlJc w:val="left"/>
      <w:pPr>
        <w:ind w:left="1080" w:hanging="360"/>
      </w:pPr>
      <w:rPr>
        <w:rFonts w:ascii="Arial Narrow" w:eastAsiaTheme="minorEastAsia" w:hAnsi="Arial Narrow" w:cstheme="minorBid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47116C73"/>
    <w:multiLevelType w:val="hybridMultilevel"/>
    <w:tmpl w:val="FFFFFFFF"/>
    <w:lvl w:ilvl="0" w:tplc="B2B4492C">
      <w:start w:val="1"/>
      <w:numFmt w:val="lowerLetter"/>
      <w:lvlText w:val="%1."/>
      <w:lvlJc w:val="left"/>
      <w:pPr>
        <w:ind w:left="720" w:hanging="360"/>
      </w:pPr>
    </w:lvl>
    <w:lvl w:ilvl="1" w:tplc="97065F58">
      <w:start w:val="1"/>
      <w:numFmt w:val="lowerLetter"/>
      <w:lvlText w:val="%2."/>
      <w:lvlJc w:val="left"/>
      <w:pPr>
        <w:ind w:left="1440" w:hanging="360"/>
      </w:pPr>
    </w:lvl>
    <w:lvl w:ilvl="2" w:tplc="10B42CA6">
      <w:start w:val="1"/>
      <w:numFmt w:val="lowerRoman"/>
      <w:lvlText w:val="%3."/>
      <w:lvlJc w:val="right"/>
      <w:pPr>
        <w:ind w:left="2160" w:hanging="180"/>
      </w:pPr>
    </w:lvl>
    <w:lvl w:ilvl="3" w:tplc="555C186E">
      <w:start w:val="1"/>
      <w:numFmt w:val="decimal"/>
      <w:lvlText w:val="%4."/>
      <w:lvlJc w:val="left"/>
      <w:pPr>
        <w:ind w:left="2880" w:hanging="360"/>
      </w:pPr>
    </w:lvl>
    <w:lvl w:ilvl="4" w:tplc="963280B4">
      <w:start w:val="1"/>
      <w:numFmt w:val="lowerLetter"/>
      <w:lvlText w:val="%5."/>
      <w:lvlJc w:val="left"/>
      <w:pPr>
        <w:ind w:left="3600" w:hanging="360"/>
      </w:pPr>
    </w:lvl>
    <w:lvl w:ilvl="5" w:tplc="1ECA872A">
      <w:start w:val="1"/>
      <w:numFmt w:val="lowerRoman"/>
      <w:lvlText w:val="%6."/>
      <w:lvlJc w:val="right"/>
      <w:pPr>
        <w:ind w:left="4320" w:hanging="180"/>
      </w:pPr>
    </w:lvl>
    <w:lvl w:ilvl="6" w:tplc="C4D0E1CC">
      <w:start w:val="1"/>
      <w:numFmt w:val="decimal"/>
      <w:lvlText w:val="%7."/>
      <w:lvlJc w:val="left"/>
      <w:pPr>
        <w:ind w:left="5040" w:hanging="360"/>
      </w:pPr>
    </w:lvl>
    <w:lvl w:ilvl="7" w:tplc="DA34B95A">
      <w:start w:val="1"/>
      <w:numFmt w:val="lowerLetter"/>
      <w:lvlText w:val="%8."/>
      <w:lvlJc w:val="left"/>
      <w:pPr>
        <w:ind w:left="5760" w:hanging="360"/>
      </w:pPr>
    </w:lvl>
    <w:lvl w:ilvl="8" w:tplc="59EADF80">
      <w:start w:val="1"/>
      <w:numFmt w:val="lowerRoman"/>
      <w:lvlText w:val="%9."/>
      <w:lvlJc w:val="right"/>
      <w:pPr>
        <w:ind w:left="6480" w:hanging="180"/>
      </w:pPr>
    </w:lvl>
  </w:abstractNum>
  <w:abstractNum w:abstractNumId="31" w15:restartNumberingAfterBreak="0">
    <w:nsid w:val="47B412F3"/>
    <w:multiLevelType w:val="hybridMultilevel"/>
    <w:tmpl w:val="3558D7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7F71E76"/>
    <w:multiLevelType w:val="hybridMultilevel"/>
    <w:tmpl w:val="A5B251D8"/>
    <w:lvl w:ilvl="0" w:tplc="224AEB34">
      <w:start w:val="1"/>
      <w:numFmt w:val="bullet"/>
      <w:lvlText w:val=""/>
      <w:lvlJc w:val="left"/>
      <w:pPr>
        <w:ind w:left="1440" w:hanging="360"/>
      </w:pPr>
      <w:rPr>
        <w:rFonts w:ascii="Symbol" w:hAnsi="Symbol"/>
      </w:rPr>
    </w:lvl>
    <w:lvl w:ilvl="1" w:tplc="EEA869EC">
      <w:start w:val="1"/>
      <w:numFmt w:val="bullet"/>
      <w:lvlText w:val=""/>
      <w:lvlJc w:val="left"/>
      <w:pPr>
        <w:ind w:left="1440" w:hanging="360"/>
      </w:pPr>
      <w:rPr>
        <w:rFonts w:ascii="Symbol" w:hAnsi="Symbol"/>
      </w:rPr>
    </w:lvl>
    <w:lvl w:ilvl="2" w:tplc="022482AA">
      <w:start w:val="1"/>
      <w:numFmt w:val="bullet"/>
      <w:lvlText w:val=""/>
      <w:lvlJc w:val="left"/>
      <w:pPr>
        <w:ind w:left="1440" w:hanging="360"/>
      </w:pPr>
      <w:rPr>
        <w:rFonts w:ascii="Symbol" w:hAnsi="Symbol"/>
      </w:rPr>
    </w:lvl>
    <w:lvl w:ilvl="3" w:tplc="1604F3E4">
      <w:start w:val="1"/>
      <w:numFmt w:val="bullet"/>
      <w:lvlText w:val=""/>
      <w:lvlJc w:val="left"/>
      <w:pPr>
        <w:ind w:left="1440" w:hanging="360"/>
      </w:pPr>
      <w:rPr>
        <w:rFonts w:ascii="Symbol" w:hAnsi="Symbol"/>
      </w:rPr>
    </w:lvl>
    <w:lvl w:ilvl="4" w:tplc="05804C88">
      <w:start w:val="1"/>
      <w:numFmt w:val="bullet"/>
      <w:lvlText w:val=""/>
      <w:lvlJc w:val="left"/>
      <w:pPr>
        <w:ind w:left="1440" w:hanging="360"/>
      </w:pPr>
      <w:rPr>
        <w:rFonts w:ascii="Symbol" w:hAnsi="Symbol"/>
      </w:rPr>
    </w:lvl>
    <w:lvl w:ilvl="5" w:tplc="6B3657F2">
      <w:start w:val="1"/>
      <w:numFmt w:val="bullet"/>
      <w:lvlText w:val=""/>
      <w:lvlJc w:val="left"/>
      <w:pPr>
        <w:ind w:left="1440" w:hanging="360"/>
      </w:pPr>
      <w:rPr>
        <w:rFonts w:ascii="Symbol" w:hAnsi="Symbol"/>
      </w:rPr>
    </w:lvl>
    <w:lvl w:ilvl="6" w:tplc="62643152">
      <w:start w:val="1"/>
      <w:numFmt w:val="bullet"/>
      <w:lvlText w:val=""/>
      <w:lvlJc w:val="left"/>
      <w:pPr>
        <w:ind w:left="1440" w:hanging="360"/>
      </w:pPr>
      <w:rPr>
        <w:rFonts w:ascii="Symbol" w:hAnsi="Symbol"/>
      </w:rPr>
    </w:lvl>
    <w:lvl w:ilvl="7" w:tplc="79D0B48A">
      <w:start w:val="1"/>
      <w:numFmt w:val="bullet"/>
      <w:lvlText w:val=""/>
      <w:lvlJc w:val="left"/>
      <w:pPr>
        <w:ind w:left="1440" w:hanging="360"/>
      </w:pPr>
      <w:rPr>
        <w:rFonts w:ascii="Symbol" w:hAnsi="Symbol"/>
      </w:rPr>
    </w:lvl>
    <w:lvl w:ilvl="8" w:tplc="AA46ACF8">
      <w:start w:val="1"/>
      <w:numFmt w:val="bullet"/>
      <w:lvlText w:val=""/>
      <w:lvlJc w:val="left"/>
      <w:pPr>
        <w:ind w:left="1440" w:hanging="360"/>
      </w:pPr>
      <w:rPr>
        <w:rFonts w:ascii="Symbol" w:hAnsi="Symbol"/>
      </w:rPr>
    </w:lvl>
  </w:abstractNum>
  <w:abstractNum w:abstractNumId="33" w15:restartNumberingAfterBreak="0">
    <w:nsid w:val="503A9CF6"/>
    <w:multiLevelType w:val="hybridMultilevel"/>
    <w:tmpl w:val="FFFFFFFF"/>
    <w:lvl w:ilvl="0" w:tplc="43D48774">
      <w:start w:val="1"/>
      <w:numFmt w:val="bullet"/>
      <w:lvlText w:val=""/>
      <w:lvlJc w:val="left"/>
      <w:pPr>
        <w:ind w:left="720" w:hanging="360"/>
      </w:pPr>
      <w:rPr>
        <w:rFonts w:ascii="Symbol" w:hAnsi="Symbol" w:hint="default"/>
      </w:rPr>
    </w:lvl>
    <w:lvl w:ilvl="1" w:tplc="E73C7BF8">
      <w:start w:val="1"/>
      <w:numFmt w:val="bullet"/>
      <w:lvlText w:val="-"/>
      <w:lvlJc w:val="left"/>
      <w:pPr>
        <w:ind w:left="1440" w:hanging="360"/>
      </w:pPr>
      <w:rPr>
        <w:rFonts w:ascii="Symbol" w:hAnsi="Symbol" w:hint="default"/>
      </w:rPr>
    </w:lvl>
    <w:lvl w:ilvl="2" w:tplc="73749E92">
      <w:start w:val="1"/>
      <w:numFmt w:val="bullet"/>
      <w:lvlText w:val=""/>
      <w:lvlJc w:val="left"/>
      <w:pPr>
        <w:ind w:left="2160" w:hanging="360"/>
      </w:pPr>
      <w:rPr>
        <w:rFonts w:ascii="Wingdings" w:hAnsi="Wingdings" w:hint="default"/>
      </w:rPr>
    </w:lvl>
    <w:lvl w:ilvl="3" w:tplc="DC4A8048">
      <w:start w:val="1"/>
      <w:numFmt w:val="bullet"/>
      <w:lvlText w:val=""/>
      <w:lvlJc w:val="left"/>
      <w:pPr>
        <w:ind w:left="2880" w:hanging="360"/>
      </w:pPr>
      <w:rPr>
        <w:rFonts w:ascii="Symbol" w:hAnsi="Symbol" w:hint="default"/>
      </w:rPr>
    </w:lvl>
    <w:lvl w:ilvl="4" w:tplc="AF34F3CE">
      <w:start w:val="1"/>
      <w:numFmt w:val="bullet"/>
      <w:lvlText w:val="o"/>
      <w:lvlJc w:val="left"/>
      <w:pPr>
        <w:ind w:left="3600" w:hanging="360"/>
      </w:pPr>
      <w:rPr>
        <w:rFonts w:ascii="Courier New" w:hAnsi="Courier New" w:hint="default"/>
      </w:rPr>
    </w:lvl>
    <w:lvl w:ilvl="5" w:tplc="F1A60454">
      <w:start w:val="1"/>
      <w:numFmt w:val="bullet"/>
      <w:lvlText w:val=""/>
      <w:lvlJc w:val="left"/>
      <w:pPr>
        <w:ind w:left="4320" w:hanging="360"/>
      </w:pPr>
      <w:rPr>
        <w:rFonts w:ascii="Wingdings" w:hAnsi="Wingdings" w:hint="default"/>
      </w:rPr>
    </w:lvl>
    <w:lvl w:ilvl="6" w:tplc="8850C58A">
      <w:start w:val="1"/>
      <w:numFmt w:val="bullet"/>
      <w:lvlText w:val=""/>
      <w:lvlJc w:val="left"/>
      <w:pPr>
        <w:ind w:left="5040" w:hanging="360"/>
      </w:pPr>
      <w:rPr>
        <w:rFonts w:ascii="Symbol" w:hAnsi="Symbol" w:hint="default"/>
      </w:rPr>
    </w:lvl>
    <w:lvl w:ilvl="7" w:tplc="BE266BA0">
      <w:start w:val="1"/>
      <w:numFmt w:val="bullet"/>
      <w:lvlText w:val="o"/>
      <w:lvlJc w:val="left"/>
      <w:pPr>
        <w:ind w:left="5760" w:hanging="360"/>
      </w:pPr>
      <w:rPr>
        <w:rFonts w:ascii="Courier New" w:hAnsi="Courier New" w:hint="default"/>
      </w:rPr>
    </w:lvl>
    <w:lvl w:ilvl="8" w:tplc="6AEEB5AA">
      <w:start w:val="1"/>
      <w:numFmt w:val="bullet"/>
      <w:lvlText w:val=""/>
      <w:lvlJc w:val="left"/>
      <w:pPr>
        <w:ind w:left="6480" w:hanging="360"/>
      </w:pPr>
      <w:rPr>
        <w:rFonts w:ascii="Wingdings" w:hAnsi="Wingdings" w:hint="default"/>
      </w:rPr>
    </w:lvl>
  </w:abstractNum>
  <w:abstractNum w:abstractNumId="3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4D00519"/>
    <w:multiLevelType w:val="multilevel"/>
    <w:tmpl w:val="A532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6C06A3"/>
    <w:multiLevelType w:val="multilevel"/>
    <w:tmpl w:val="8E1E9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8854AA"/>
    <w:multiLevelType w:val="hybridMultilevel"/>
    <w:tmpl w:val="6D1E93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57D788FF"/>
    <w:multiLevelType w:val="hybridMultilevel"/>
    <w:tmpl w:val="FFFFFFFF"/>
    <w:lvl w:ilvl="0" w:tplc="DFD2FCAE">
      <w:start w:val="1"/>
      <w:numFmt w:val="lowerLetter"/>
      <w:lvlText w:val="%1."/>
      <w:lvlJc w:val="left"/>
      <w:pPr>
        <w:ind w:left="720" w:hanging="360"/>
      </w:pPr>
    </w:lvl>
    <w:lvl w:ilvl="1" w:tplc="373EC7D2">
      <w:start w:val="1"/>
      <w:numFmt w:val="lowerLetter"/>
      <w:lvlText w:val="%2."/>
      <w:lvlJc w:val="left"/>
      <w:pPr>
        <w:ind w:left="1440" w:hanging="360"/>
      </w:pPr>
    </w:lvl>
    <w:lvl w:ilvl="2" w:tplc="49C4743E">
      <w:start w:val="1"/>
      <w:numFmt w:val="lowerRoman"/>
      <w:lvlText w:val="%3."/>
      <w:lvlJc w:val="right"/>
      <w:pPr>
        <w:ind w:left="2160" w:hanging="180"/>
      </w:pPr>
    </w:lvl>
    <w:lvl w:ilvl="3" w:tplc="FEBE75D0">
      <w:start w:val="1"/>
      <w:numFmt w:val="decimal"/>
      <w:lvlText w:val="%4."/>
      <w:lvlJc w:val="left"/>
      <w:pPr>
        <w:ind w:left="2880" w:hanging="360"/>
      </w:pPr>
    </w:lvl>
    <w:lvl w:ilvl="4" w:tplc="1B34E2E4">
      <w:start w:val="1"/>
      <w:numFmt w:val="lowerLetter"/>
      <w:lvlText w:val="%5."/>
      <w:lvlJc w:val="left"/>
      <w:pPr>
        <w:ind w:left="3600" w:hanging="360"/>
      </w:pPr>
    </w:lvl>
    <w:lvl w:ilvl="5" w:tplc="D3E20C12">
      <w:start w:val="1"/>
      <w:numFmt w:val="lowerRoman"/>
      <w:lvlText w:val="%6."/>
      <w:lvlJc w:val="right"/>
      <w:pPr>
        <w:ind w:left="4320" w:hanging="180"/>
      </w:pPr>
    </w:lvl>
    <w:lvl w:ilvl="6" w:tplc="605C02F2">
      <w:start w:val="1"/>
      <w:numFmt w:val="decimal"/>
      <w:lvlText w:val="%7."/>
      <w:lvlJc w:val="left"/>
      <w:pPr>
        <w:ind w:left="5040" w:hanging="360"/>
      </w:pPr>
    </w:lvl>
    <w:lvl w:ilvl="7" w:tplc="75F6B842">
      <w:start w:val="1"/>
      <w:numFmt w:val="lowerLetter"/>
      <w:lvlText w:val="%8."/>
      <w:lvlJc w:val="left"/>
      <w:pPr>
        <w:ind w:left="5760" w:hanging="360"/>
      </w:pPr>
    </w:lvl>
    <w:lvl w:ilvl="8" w:tplc="564AA746">
      <w:start w:val="1"/>
      <w:numFmt w:val="lowerRoman"/>
      <w:lvlText w:val="%9."/>
      <w:lvlJc w:val="right"/>
      <w:pPr>
        <w:ind w:left="6480" w:hanging="180"/>
      </w:pPr>
    </w:lvl>
  </w:abstractNum>
  <w:abstractNum w:abstractNumId="39" w15:restartNumberingAfterBreak="0">
    <w:nsid w:val="5C1FAC5D"/>
    <w:multiLevelType w:val="hybridMultilevel"/>
    <w:tmpl w:val="FFFFFFFF"/>
    <w:lvl w:ilvl="0" w:tplc="01DCC502">
      <w:start w:val="1"/>
      <w:numFmt w:val="bullet"/>
      <w:lvlText w:val="-"/>
      <w:lvlJc w:val="left"/>
      <w:pPr>
        <w:ind w:left="720" w:hanging="360"/>
      </w:pPr>
      <w:rPr>
        <w:rFonts w:ascii="Symbol" w:hAnsi="Symbol" w:hint="default"/>
      </w:rPr>
    </w:lvl>
    <w:lvl w:ilvl="1" w:tplc="7902CE16">
      <w:start w:val="1"/>
      <w:numFmt w:val="bullet"/>
      <w:lvlText w:val="o"/>
      <w:lvlJc w:val="left"/>
      <w:pPr>
        <w:ind w:left="1440" w:hanging="360"/>
      </w:pPr>
      <w:rPr>
        <w:rFonts w:ascii="Courier New" w:hAnsi="Courier New" w:hint="default"/>
      </w:rPr>
    </w:lvl>
    <w:lvl w:ilvl="2" w:tplc="D2FA3AC2">
      <w:start w:val="1"/>
      <w:numFmt w:val="bullet"/>
      <w:lvlText w:val=""/>
      <w:lvlJc w:val="left"/>
      <w:pPr>
        <w:ind w:left="2160" w:hanging="360"/>
      </w:pPr>
      <w:rPr>
        <w:rFonts w:ascii="Wingdings" w:hAnsi="Wingdings" w:hint="default"/>
      </w:rPr>
    </w:lvl>
    <w:lvl w:ilvl="3" w:tplc="702CBC32">
      <w:start w:val="1"/>
      <w:numFmt w:val="bullet"/>
      <w:lvlText w:val=""/>
      <w:lvlJc w:val="left"/>
      <w:pPr>
        <w:ind w:left="2880" w:hanging="360"/>
      </w:pPr>
      <w:rPr>
        <w:rFonts w:ascii="Symbol" w:hAnsi="Symbol" w:hint="default"/>
      </w:rPr>
    </w:lvl>
    <w:lvl w:ilvl="4" w:tplc="81E00702">
      <w:start w:val="1"/>
      <w:numFmt w:val="bullet"/>
      <w:lvlText w:val="o"/>
      <w:lvlJc w:val="left"/>
      <w:pPr>
        <w:ind w:left="3600" w:hanging="360"/>
      </w:pPr>
      <w:rPr>
        <w:rFonts w:ascii="Courier New" w:hAnsi="Courier New" w:hint="default"/>
      </w:rPr>
    </w:lvl>
    <w:lvl w:ilvl="5" w:tplc="5B3C725A">
      <w:start w:val="1"/>
      <w:numFmt w:val="bullet"/>
      <w:lvlText w:val=""/>
      <w:lvlJc w:val="left"/>
      <w:pPr>
        <w:ind w:left="4320" w:hanging="360"/>
      </w:pPr>
      <w:rPr>
        <w:rFonts w:ascii="Wingdings" w:hAnsi="Wingdings" w:hint="default"/>
      </w:rPr>
    </w:lvl>
    <w:lvl w:ilvl="6" w:tplc="6A2EE3E2">
      <w:start w:val="1"/>
      <w:numFmt w:val="bullet"/>
      <w:lvlText w:val=""/>
      <w:lvlJc w:val="left"/>
      <w:pPr>
        <w:ind w:left="5040" w:hanging="360"/>
      </w:pPr>
      <w:rPr>
        <w:rFonts w:ascii="Symbol" w:hAnsi="Symbol" w:hint="default"/>
      </w:rPr>
    </w:lvl>
    <w:lvl w:ilvl="7" w:tplc="F704EEE6">
      <w:start w:val="1"/>
      <w:numFmt w:val="bullet"/>
      <w:lvlText w:val="o"/>
      <w:lvlJc w:val="left"/>
      <w:pPr>
        <w:ind w:left="5760" w:hanging="360"/>
      </w:pPr>
      <w:rPr>
        <w:rFonts w:ascii="Courier New" w:hAnsi="Courier New" w:hint="default"/>
      </w:rPr>
    </w:lvl>
    <w:lvl w:ilvl="8" w:tplc="A9940F30">
      <w:start w:val="1"/>
      <w:numFmt w:val="bullet"/>
      <w:lvlText w:val=""/>
      <w:lvlJc w:val="left"/>
      <w:pPr>
        <w:ind w:left="6480" w:hanging="360"/>
      </w:pPr>
      <w:rPr>
        <w:rFonts w:ascii="Wingdings" w:hAnsi="Wingdings" w:hint="default"/>
      </w:rPr>
    </w:lvl>
  </w:abstractNum>
  <w:abstractNum w:abstractNumId="40" w15:restartNumberingAfterBreak="0">
    <w:nsid w:val="5E0E0FBB"/>
    <w:multiLevelType w:val="hybridMultilevel"/>
    <w:tmpl w:val="3F5C2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0C64AD7"/>
    <w:multiLevelType w:val="multilevel"/>
    <w:tmpl w:val="9E5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1A7E1"/>
    <w:multiLevelType w:val="hybridMultilevel"/>
    <w:tmpl w:val="FFFFFFFF"/>
    <w:lvl w:ilvl="0" w:tplc="363CF338">
      <w:start w:val="1"/>
      <w:numFmt w:val="bullet"/>
      <w:lvlText w:val=""/>
      <w:lvlJc w:val="left"/>
      <w:pPr>
        <w:ind w:left="720" w:hanging="360"/>
      </w:pPr>
      <w:rPr>
        <w:rFonts w:ascii="Symbol" w:hAnsi="Symbol" w:hint="default"/>
      </w:rPr>
    </w:lvl>
    <w:lvl w:ilvl="1" w:tplc="31808372">
      <w:start w:val="1"/>
      <w:numFmt w:val="bullet"/>
      <w:lvlText w:val="-"/>
      <w:lvlJc w:val="left"/>
      <w:pPr>
        <w:ind w:left="1440" w:hanging="360"/>
      </w:pPr>
      <w:rPr>
        <w:rFonts w:ascii="Symbol" w:hAnsi="Symbol" w:hint="default"/>
      </w:rPr>
    </w:lvl>
    <w:lvl w:ilvl="2" w:tplc="4240220C">
      <w:start w:val="1"/>
      <w:numFmt w:val="bullet"/>
      <w:lvlText w:val=""/>
      <w:lvlJc w:val="left"/>
      <w:pPr>
        <w:ind w:left="2160" w:hanging="360"/>
      </w:pPr>
      <w:rPr>
        <w:rFonts w:ascii="Wingdings" w:hAnsi="Wingdings" w:hint="default"/>
      </w:rPr>
    </w:lvl>
    <w:lvl w:ilvl="3" w:tplc="B0EAB468">
      <w:start w:val="1"/>
      <w:numFmt w:val="bullet"/>
      <w:lvlText w:val=""/>
      <w:lvlJc w:val="left"/>
      <w:pPr>
        <w:ind w:left="2880" w:hanging="360"/>
      </w:pPr>
      <w:rPr>
        <w:rFonts w:ascii="Symbol" w:hAnsi="Symbol" w:hint="default"/>
      </w:rPr>
    </w:lvl>
    <w:lvl w:ilvl="4" w:tplc="9C0881B8">
      <w:start w:val="1"/>
      <w:numFmt w:val="bullet"/>
      <w:lvlText w:val="o"/>
      <w:lvlJc w:val="left"/>
      <w:pPr>
        <w:ind w:left="3600" w:hanging="360"/>
      </w:pPr>
      <w:rPr>
        <w:rFonts w:ascii="Courier New" w:hAnsi="Courier New" w:hint="default"/>
      </w:rPr>
    </w:lvl>
    <w:lvl w:ilvl="5" w:tplc="D3248504">
      <w:start w:val="1"/>
      <w:numFmt w:val="bullet"/>
      <w:lvlText w:val=""/>
      <w:lvlJc w:val="left"/>
      <w:pPr>
        <w:ind w:left="4320" w:hanging="360"/>
      </w:pPr>
      <w:rPr>
        <w:rFonts w:ascii="Wingdings" w:hAnsi="Wingdings" w:hint="default"/>
      </w:rPr>
    </w:lvl>
    <w:lvl w:ilvl="6" w:tplc="883A8052">
      <w:start w:val="1"/>
      <w:numFmt w:val="bullet"/>
      <w:lvlText w:val=""/>
      <w:lvlJc w:val="left"/>
      <w:pPr>
        <w:ind w:left="5040" w:hanging="360"/>
      </w:pPr>
      <w:rPr>
        <w:rFonts w:ascii="Symbol" w:hAnsi="Symbol" w:hint="default"/>
      </w:rPr>
    </w:lvl>
    <w:lvl w:ilvl="7" w:tplc="6D281414">
      <w:start w:val="1"/>
      <w:numFmt w:val="bullet"/>
      <w:lvlText w:val="o"/>
      <w:lvlJc w:val="left"/>
      <w:pPr>
        <w:ind w:left="5760" w:hanging="360"/>
      </w:pPr>
      <w:rPr>
        <w:rFonts w:ascii="Courier New" w:hAnsi="Courier New" w:hint="default"/>
      </w:rPr>
    </w:lvl>
    <w:lvl w:ilvl="8" w:tplc="BD1207C8">
      <w:start w:val="1"/>
      <w:numFmt w:val="bullet"/>
      <w:lvlText w:val=""/>
      <w:lvlJc w:val="left"/>
      <w:pPr>
        <w:ind w:left="6480" w:hanging="360"/>
      </w:pPr>
      <w:rPr>
        <w:rFonts w:ascii="Wingdings" w:hAnsi="Wingdings" w:hint="default"/>
      </w:rPr>
    </w:lvl>
  </w:abstractNum>
  <w:abstractNum w:abstractNumId="43" w15:restartNumberingAfterBreak="0">
    <w:nsid w:val="70A95A18"/>
    <w:multiLevelType w:val="hybridMultilevel"/>
    <w:tmpl w:val="0EF63E6E"/>
    <w:lvl w:ilvl="0" w:tplc="8B8AA5B0">
      <w:start w:val="1"/>
      <w:numFmt w:val="bullet"/>
      <w:lvlText w:val="-"/>
      <w:lvlJc w:val="left"/>
      <w:pPr>
        <w:ind w:left="720" w:hanging="360"/>
      </w:pPr>
      <w:rPr>
        <w:rFonts w:ascii="Arial Narrow" w:eastAsiaTheme="minorEastAsia"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27B2CB6"/>
    <w:multiLevelType w:val="hybridMultilevel"/>
    <w:tmpl w:val="F47C03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50677D"/>
    <w:multiLevelType w:val="hybridMultilevel"/>
    <w:tmpl w:val="FFFFFFFF"/>
    <w:lvl w:ilvl="0" w:tplc="68A606B2">
      <w:start w:val="1"/>
      <w:numFmt w:val="bullet"/>
      <w:lvlText w:val=""/>
      <w:lvlJc w:val="left"/>
      <w:pPr>
        <w:ind w:left="720" w:hanging="360"/>
      </w:pPr>
      <w:rPr>
        <w:rFonts w:ascii="Symbol" w:hAnsi="Symbol" w:hint="default"/>
      </w:rPr>
    </w:lvl>
    <w:lvl w:ilvl="1" w:tplc="3B9299AA">
      <w:start w:val="1"/>
      <w:numFmt w:val="bullet"/>
      <w:lvlText w:val="-"/>
      <w:lvlJc w:val="left"/>
      <w:pPr>
        <w:ind w:left="1440" w:hanging="360"/>
      </w:pPr>
      <w:rPr>
        <w:rFonts w:ascii="Symbol" w:hAnsi="Symbol" w:hint="default"/>
      </w:rPr>
    </w:lvl>
    <w:lvl w:ilvl="2" w:tplc="AEF09EE0">
      <w:start w:val="1"/>
      <w:numFmt w:val="bullet"/>
      <w:lvlText w:val=""/>
      <w:lvlJc w:val="left"/>
      <w:pPr>
        <w:ind w:left="2160" w:hanging="360"/>
      </w:pPr>
      <w:rPr>
        <w:rFonts w:ascii="Wingdings" w:hAnsi="Wingdings" w:hint="default"/>
      </w:rPr>
    </w:lvl>
    <w:lvl w:ilvl="3" w:tplc="722A13BE">
      <w:start w:val="1"/>
      <w:numFmt w:val="bullet"/>
      <w:lvlText w:val=""/>
      <w:lvlJc w:val="left"/>
      <w:pPr>
        <w:ind w:left="2880" w:hanging="360"/>
      </w:pPr>
      <w:rPr>
        <w:rFonts w:ascii="Symbol" w:hAnsi="Symbol" w:hint="default"/>
      </w:rPr>
    </w:lvl>
    <w:lvl w:ilvl="4" w:tplc="BCC0B704">
      <w:start w:val="1"/>
      <w:numFmt w:val="bullet"/>
      <w:lvlText w:val="o"/>
      <w:lvlJc w:val="left"/>
      <w:pPr>
        <w:ind w:left="3600" w:hanging="360"/>
      </w:pPr>
      <w:rPr>
        <w:rFonts w:ascii="Courier New" w:hAnsi="Courier New" w:hint="default"/>
      </w:rPr>
    </w:lvl>
    <w:lvl w:ilvl="5" w:tplc="AD9CD532">
      <w:start w:val="1"/>
      <w:numFmt w:val="bullet"/>
      <w:lvlText w:val=""/>
      <w:lvlJc w:val="left"/>
      <w:pPr>
        <w:ind w:left="4320" w:hanging="360"/>
      </w:pPr>
      <w:rPr>
        <w:rFonts w:ascii="Wingdings" w:hAnsi="Wingdings" w:hint="default"/>
      </w:rPr>
    </w:lvl>
    <w:lvl w:ilvl="6" w:tplc="96A8174A">
      <w:start w:val="1"/>
      <w:numFmt w:val="bullet"/>
      <w:lvlText w:val=""/>
      <w:lvlJc w:val="left"/>
      <w:pPr>
        <w:ind w:left="5040" w:hanging="360"/>
      </w:pPr>
      <w:rPr>
        <w:rFonts w:ascii="Symbol" w:hAnsi="Symbol" w:hint="default"/>
      </w:rPr>
    </w:lvl>
    <w:lvl w:ilvl="7" w:tplc="CB480006">
      <w:start w:val="1"/>
      <w:numFmt w:val="bullet"/>
      <w:lvlText w:val="o"/>
      <w:lvlJc w:val="left"/>
      <w:pPr>
        <w:ind w:left="5760" w:hanging="360"/>
      </w:pPr>
      <w:rPr>
        <w:rFonts w:ascii="Courier New" w:hAnsi="Courier New" w:hint="default"/>
      </w:rPr>
    </w:lvl>
    <w:lvl w:ilvl="8" w:tplc="5E2E8DDA">
      <w:start w:val="1"/>
      <w:numFmt w:val="bullet"/>
      <w:lvlText w:val=""/>
      <w:lvlJc w:val="left"/>
      <w:pPr>
        <w:ind w:left="6480" w:hanging="360"/>
      </w:pPr>
      <w:rPr>
        <w:rFonts w:ascii="Wingdings" w:hAnsi="Wingdings" w:hint="default"/>
      </w:rPr>
    </w:lvl>
  </w:abstractNum>
  <w:abstractNum w:abstractNumId="46" w15:restartNumberingAfterBreak="0">
    <w:nsid w:val="75E78105"/>
    <w:multiLevelType w:val="hybridMultilevel"/>
    <w:tmpl w:val="FFFFFFFF"/>
    <w:lvl w:ilvl="0" w:tplc="2CD654AC">
      <w:start w:val="1"/>
      <w:numFmt w:val="lowerLetter"/>
      <w:lvlText w:val="%1."/>
      <w:lvlJc w:val="left"/>
      <w:pPr>
        <w:ind w:left="720" w:hanging="360"/>
      </w:pPr>
    </w:lvl>
    <w:lvl w:ilvl="1" w:tplc="AD9EFA52">
      <w:start w:val="1"/>
      <w:numFmt w:val="lowerLetter"/>
      <w:lvlText w:val="%2."/>
      <w:lvlJc w:val="left"/>
      <w:pPr>
        <w:ind w:left="1440" w:hanging="360"/>
      </w:pPr>
    </w:lvl>
    <w:lvl w:ilvl="2" w:tplc="AEB86FFE">
      <w:start w:val="1"/>
      <w:numFmt w:val="lowerRoman"/>
      <w:lvlText w:val="%3."/>
      <w:lvlJc w:val="right"/>
      <w:pPr>
        <w:ind w:left="2160" w:hanging="180"/>
      </w:pPr>
    </w:lvl>
    <w:lvl w:ilvl="3" w:tplc="F3001244">
      <w:start w:val="1"/>
      <w:numFmt w:val="decimal"/>
      <w:lvlText w:val="%4."/>
      <w:lvlJc w:val="left"/>
      <w:pPr>
        <w:ind w:left="2880" w:hanging="360"/>
      </w:pPr>
    </w:lvl>
    <w:lvl w:ilvl="4" w:tplc="2B6A0D3A">
      <w:start w:val="1"/>
      <w:numFmt w:val="lowerLetter"/>
      <w:lvlText w:val="%5."/>
      <w:lvlJc w:val="left"/>
      <w:pPr>
        <w:ind w:left="3600" w:hanging="360"/>
      </w:pPr>
    </w:lvl>
    <w:lvl w:ilvl="5" w:tplc="EE6ADEC6">
      <w:start w:val="1"/>
      <w:numFmt w:val="lowerRoman"/>
      <w:lvlText w:val="%6."/>
      <w:lvlJc w:val="right"/>
      <w:pPr>
        <w:ind w:left="4320" w:hanging="180"/>
      </w:pPr>
    </w:lvl>
    <w:lvl w:ilvl="6" w:tplc="F8849DD8">
      <w:start w:val="1"/>
      <w:numFmt w:val="decimal"/>
      <w:lvlText w:val="%7."/>
      <w:lvlJc w:val="left"/>
      <w:pPr>
        <w:ind w:left="5040" w:hanging="360"/>
      </w:pPr>
    </w:lvl>
    <w:lvl w:ilvl="7" w:tplc="D19270FA">
      <w:start w:val="1"/>
      <w:numFmt w:val="lowerLetter"/>
      <w:lvlText w:val="%8."/>
      <w:lvlJc w:val="left"/>
      <w:pPr>
        <w:ind w:left="5760" w:hanging="360"/>
      </w:pPr>
    </w:lvl>
    <w:lvl w:ilvl="8" w:tplc="A502AF50">
      <w:start w:val="1"/>
      <w:numFmt w:val="lowerRoman"/>
      <w:lvlText w:val="%9."/>
      <w:lvlJc w:val="right"/>
      <w:pPr>
        <w:ind w:left="6480" w:hanging="180"/>
      </w:pPr>
    </w:lvl>
  </w:abstractNum>
  <w:abstractNum w:abstractNumId="47" w15:restartNumberingAfterBreak="0">
    <w:nsid w:val="7B4548B9"/>
    <w:multiLevelType w:val="hybridMultilevel"/>
    <w:tmpl w:val="2D021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EBD6555"/>
    <w:multiLevelType w:val="hybridMultilevel"/>
    <w:tmpl w:val="7068C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3000998">
    <w:abstractNumId w:val="12"/>
  </w:num>
  <w:num w:numId="2" w16cid:durableId="301465836">
    <w:abstractNumId w:val="11"/>
  </w:num>
  <w:num w:numId="3" w16cid:durableId="1653943168">
    <w:abstractNumId w:val="1"/>
  </w:num>
  <w:num w:numId="4" w16cid:durableId="425618014">
    <w:abstractNumId w:val="0"/>
  </w:num>
  <w:num w:numId="5" w16cid:durableId="2046563902">
    <w:abstractNumId w:val="8"/>
  </w:num>
  <w:num w:numId="6" w16cid:durableId="1259288425">
    <w:abstractNumId w:val="9"/>
  </w:num>
  <w:num w:numId="7" w16cid:durableId="1816025567">
    <w:abstractNumId w:val="34"/>
  </w:num>
  <w:num w:numId="8" w16cid:durableId="233710551">
    <w:abstractNumId w:val="20"/>
  </w:num>
  <w:num w:numId="9" w16cid:durableId="745154468">
    <w:abstractNumId w:val="47"/>
  </w:num>
  <w:num w:numId="10" w16cid:durableId="720520069">
    <w:abstractNumId w:val="2"/>
  </w:num>
  <w:num w:numId="11" w16cid:durableId="552692164">
    <w:abstractNumId w:val="6"/>
  </w:num>
  <w:num w:numId="12" w16cid:durableId="1617760311">
    <w:abstractNumId w:val="28"/>
  </w:num>
  <w:num w:numId="13" w16cid:durableId="1596358489">
    <w:abstractNumId w:val="40"/>
  </w:num>
  <w:num w:numId="14" w16cid:durableId="1109854215">
    <w:abstractNumId w:val="15"/>
  </w:num>
  <w:num w:numId="15" w16cid:durableId="733358605">
    <w:abstractNumId w:val="3"/>
  </w:num>
  <w:num w:numId="16" w16cid:durableId="1910572155">
    <w:abstractNumId w:val="29"/>
  </w:num>
  <w:num w:numId="17" w16cid:durableId="555313724">
    <w:abstractNumId w:val="31"/>
  </w:num>
  <w:num w:numId="18" w16cid:durableId="1459303964">
    <w:abstractNumId w:val="43"/>
  </w:num>
  <w:num w:numId="19" w16cid:durableId="1988781820">
    <w:abstractNumId w:val="17"/>
  </w:num>
  <w:num w:numId="20" w16cid:durableId="1827286642">
    <w:abstractNumId w:val="45"/>
  </w:num>
  <w:num w:numId="21" w16cid:durableId="1454397103">
    <w:abstractNumId w:val="5"/>
  </w:num>
  <w:num w:numId="22" w16cid:durableId="2018998031">
    <w:abstractNumId w:val="39"/>
  </w:num>
  <w:num w:numId="23" w16cid:durableId="1860654193">
    <w:abstractNumId w:val="46"/>
  </w:num>
  <w:num w:numId="24" w16cid:durableId="1750417826">
    <w:abstractNumId w:val="18"/>
  </w:num>
  <w:num w:numId="25" w16cid:durableId="171186928">
    <w:abstractNumId w:val="30"/>
  </w:num>
  <w:num w:numId="26" w16cid:durableId="1266842925">
    <w:abstractNumId w:val="4"/>
  </w:num>
  <w:num w:numId="27" w16cid:durableId="910889990">
    <w:abstractNumId w:val="16"/>
  </w:num>
  <w:num w:numId="28" w16cid:durableId="1508248917">
    <w:abstractNumId w:val="21"/>
  </w:num>
  <w:num w:numId="29" w16cid:durableId="1636252730">
    <w:abstractNumId w:val="33"/>
  </w:num>
  <w:num w:numId="30" w16cid:durableId="606694342">
    <w:abstractNumId w:val="42"/>
  </w:num>
  <w:num w:numId="31" w16cid:durableId="1571381353">
    <w:abstractNumId w:val="38"/>
  </w:num>
  <w:num w:numId="32" w16cid:durableId="1268541046">
    <w:abstractNumId w:val="19"/>
  </w:num>
  <w:num w:numId="33" w16cid:durableId="246967902">
    <w:abstractNumId w:val="32"/>
  </w:num>
  <w:num w:numId="34" w16cid:durableId="2014843093">
    <w:abstractNumId w:val="7"/>
  </w:num>
  <w:num w:numId="35" w16cid:durableId="1164932673">
    <w:abstractNumId w:val="44"/>
  </w:num>
  <w:num w:numId="36" w16cid:durableId="2072192167">
    <w:abstractNumId w:val="23"/>
  </w:num>
  <w:num w:numId="37" w16cid:durableId="1114636955">
    <w:abstractNumId w:val="22"/>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1134" w:hanging="641"/>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8" w16cid:durableId="1482383207">
    <w:abstractNumId w:val="26"/>
  </w:num>
  <w:num w:numId="39" w16cid:durableId="542714690">
    <w:abstractNumId w:val="25"/>
  </w:num>
  <w:num w:numId="40" w16cid:durableId="1941793018">
    <w:abstractNumId w:val="13"/>
  </w:num>
  <w:num w:numId="41" w16cid:durableId="979503164">
    <w:abstractNumId w:val="14"/>
  </w:num>
  <w:num w:numId="42" w16cid:durableId="239828909">
    <w:abstractNumId w:val="10"/>
  </w:num>
  <w:num w:numId="43" w16cid:durableId="1656030634">
    <w:abstractNumId w:val="27"/>
  </w:num>
  <w:num w:numId="44" w16cid:durableId="1946032060">
    <w:abstractNumId w:val="24"/>
  </w:num>
  <w:num w:numId="45" w16cid:durableId="715084469">
    <w:abstractNumId w:val="37"/>
  </w:num>
  <w:num w:numId="46" w16cid:durableId="1000699444">
    <w:abstractNumId w:val="48"/>
  </w:num>
  <w:num w:numId="47" w16cid:durableId="186454753">
    <w:abstractNumId w:val="35"/>
  </w:num>
  <w:num w:numId="48" w16cid:durableId="69272207">
    <w:abstractNumId w:val="36"/>
  </w:num>
  <w:num w:numId="49" w16cid:durableId="1555652272">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5D"/>
    <w:rsid w:val="0000026E"/>
    <w:rsid w:val="00000565"/>
    <w:rsid w:val="000007B0"/>
    <w:rsid w:val="00000B4C"/>
    <w:rsid w:val="00001146"/>
    <w:rsid w:val="00001776"/>
    <w:rsid w:val="0000190E"/>
    <w:rsid w:val="0000224C"/>
    <w:rsid w:val="00002887"/>
    <w:rsid w:val="0000380D"/>
    <w:rsid w:val="000041D7"/>
    <w:rsid w:val="00004761"/>
    <w:rsid w:val="00004DD6"/>
    <w:rsid w:val="00004DF7"/>
    <w:rsid w:val="00005BBE"/>
    <w:rsid w:val="00005BE0"/>
    <w:rsid w:val="00005C09"/>
    <w:rsid w:val="00006113"/>
    <w:rsid w:val="000065E8"/>
    <w:rsid w:val="000067CB"/>
    <w:rsid w:val="00006CC5"/>
    <w:rsid w:val="00006F77"/>
    <w:rsid w:val="00007163"/>
    <w:rsid w:val="00007450"/>
    <w:rsid w:val="000079E9"/>
    <w:rsid w:val="00007AF0"/>
    <w:rsid w:val="000104D8"/>
    <w:rsid w:val="000106D0"/>
    <w:rsid w:val="00010EAA"/>
    <w:rsid w:val="00011475"/>
    <w:rsid w:val="000115FD"/>
    <w:rsid w:val="0001174E"/>
    <w:rsid w:val="0001177B"/>
    <w:rsid w:val="00011B5D"/>
    <w:rsid w:val="00011DD7"/>
    <w:rsid w:val="00011E66"/>
    <w:rsid w:val="000124EF"/>
    <w:rsid w:val="0001272A"/>
    <w:rsid w:val="000135E1"/>
    <w:rsid w:val="00013A6D"/>
    <w:rsid w:val="0001403D"/>
    <w:rsid w:val="00014D39"/>
    <w:rsid w:val="00014E55"/>
    <w:rsid w:val="00014FD5"/>
    <w:rsid w:val="00015164"/>
    <w:rsid w:val="00015AD9"/>
    <w:rsid w:val="00016BCB"/>
    <w:rsid w:val="00016D24"/>
    <w:rsid w:val="00016FC6"/>
    <w:rsid w:val="00017263"/>
    <w:rsid w:val="00017379"/>
    <w:rsid w:val="00019084"/>
    <w:rsid w:val="000203DC"/>
    <w:rsid w:val="00021333"/>
    <w:rsid w:val="00021ABE"/>
    <w:rsid w:val="00023351"/>
    <w:rsid w:val="000235C5"/>
    <w:rsid w:val="00023763"/>
    <w:rsid w:val="0002385B"/>
    <w:rsid w:val="000239D2"/>
    <w:rsid w:val="00023B0E"/>
    <w:rsid w:val="00023B48"/>
    <w:rsid w:val="00023E5C"/>
    <w:rsid w:val="00023F5C"/>
    <w:rsid w:val="0002401D"/>
    <w:rsid w:val="00024097"/>
    <w:rsid w:val="000241B1"/>
    <w:rsid w:val="0002485F"/>
    <w:rsid w:val="00024B4D"/>
    <w:rsid w:val="000260A1"/>
    <w:rsid w:val="000265D7"/>
    <w:rsid w:val="000267CE"/>
    <w:rsid w:val="00027049"/>
    <w:rsid w:val="0003013F"/>
    <w:rsid w:val="00030592"/>
    <w:rsid w:val="00030D33"/>
    <w:rsid w:val="000312D9"/>
    <w:rsid w:val="00031D47"/>
    <w:rsid w:val="00031DF3"/>
    <w:rsid w:val="000329B0"/>
    <w:rsid w:val="00032D25"/>
    <w:rsid w:val="00032E64"/>
    <w:rsid w:val="000336B3"/>
    <w:rsid w:val="00033DF4"/>
    <w:rsid w:val="00033EFB"/>
    <w:rsid w:val="00034336"/>
    <w:rsid w:val="000355E9"/>
    <w:rsid w:val="00036CB1"/>
    <w:rsid w:val="00036E2C"/>
    <w:rsid w:val="00037CB0"/>
    <w:rsid w:val="0004040C"/>
    <w:rsid w:val="000420E0"/>
    <w:rsid w:val="00042436"/>
    <w:rsid w:val="000426F6"/>
    <w:rsid w:val="000429A7"/>
    <w:rsid w:val="00042D41"/>
    <w:rsid w:val="00042DB1"/>
    <w:rsid w:val="00043153"/>
    <w:rsid w:val="000439A8"/>
    <w:rsid w:val="000440E1"/>
    <w:rsid w:val="00044A7C"/>
    <w:rsid w:val="00045A76"/>
    <w:rsid w:val="00046263"/>
    <w:rsid w:val="0004661A"/>
    <w:rsid w:val="00046631"/>
    <w:rsid w:val="00047A3C"/>
    <w:rsid w:val="0005028F"/>
    <w:rsid w:val="00050A52"/>
    <w:rsid w:val="00050BEB"/>
    <w:rsid w:val="00051188"/>
    <w:rsid w:val="000512D2"/>
    <w:rsid w:val="00051B4A"/>
    <w:rsid w:val="0005215C"/>
    <w:rsid w:val="000523A0"/>
    <w:rsid w:val="000524F0"/>
    <w:rsid w:val="00053600"/>
    <w:rsid w:val="00053D13"/>
    <w:rsid w:val="00053D60"/>
    <w:rsid w:val="00054E17"/>
    <w:rsid w:val="000556C1"/>
    <w:rsid w:val="000559E0"/>
    <w:rsid w:val="00055F9A"/>
    <w:rsid w:val="0005690E"/>
    <w:rsid w:val="00056FE5"/>
    <w:rsid w:val="000575F6"/>
    <w:rsid w:val="00060B19"/>
    <w:rsid w:val="00061671"/>
    <w:rsid w:val="000617AC"/>
    <w:rsid w:val="0006220E"/>
    <w:rsid w:val="000625AB"/>
    <w:rsid w:val="00062726"/>
    <w:rsid w:val="00062943"/>
    <w:rsid w:val="0006329B"/>
    <w:rsid w:val="00063577"/>
    <w:rsid w:val="00063A37"/>
    <w:rsid w:val="00064615"/>
    <w:rsid w:val="0006530E"/>
    <w:rsid w:val="0006538F"/>
    <w:rsid w:val="00065C98"/>
    <w:rsid w:val="00066DD8"/>
    <w:rsid w:val="0006709A"/>
    <w:rsid w:val="0006737C"/>
    <w:rsid w:val="00067637"/>
    <w:rsid w:val="0006773C"/>
    <w:rsid w:val="00070278"/>
    <w:rsid w:val="000707C0"/>
    <w:rsid w:val="000713C0"/>
    <w:rsid w:val="0007151A"/>
    <w:rsid w:val="00071B79"/>
    <w:rsid w:val="000723BB"/>
    <w:rsid w:val="0007372F"/>
    <w:rsid w:val="00073812"/>
    <w:rsid w:val="000738C5"/>
    <w:rsid w:val="00074802"/>
    <w:rsid w:val="00075338"/>
    <w:rsid w:val="00076248"/>
    <w:rsid w:val="00077848"/>
    <w:rsid w:val="00077D47"/>
    <w:rsid w:val="00081DFE"/>
    <w:rsid w:val="00081F71"/>
    <w:rsid w:val="0008207B"/>
    <w:rsid w:val="00082206"/>
    <w:rsid w:val="00083A6F"/>
    <w:rsid w:val="00083D40"/>
    <w:rsid w:val="000847E6"/>
    <w:rsid w:val="00085B4C"/>
    <w:rsid w:val="000872E6"/>
    <w:rsid w:val="000877C3"/>
    <w:rsid w:val="00090447"/>
    <w:rsid w:val="00091102"/>
    <w:rsid w:val="00091620"/>
    <w:rsid w:val="00091826"/>
    <w:rsid w:val="0009192C"/>
    <w:rsid w:val="00091C6E"/>
    <w:rsid w:val="00091F2D"/>
    <w:rsid w:val="000920CA"/>
    <w:rsid w:val="00092E6F"/>
    <w:rsid w:val="000931A4"/>
    <w:rsid w:val="0009348E"/>
    <w:rsid w:val="000935A3"/>
    <w:rsid w:val="00093ED7"/>
    <w:rsid w:val="0009553B"/>
    <w:rsid w:val="0009592A"/>
    <w:rsid w:val="00096023"/>
    <w:rsid w:val="00096B72"/>
    <w:rsid w:val="000972C2"/>
    <w:rsid w:val="0009793F"/>
    <w:rsid w:val="00097C63"/>
    <w:rsid w:val="000A05D0"/>
    <w:rsid w:val="000A072A"/>
    <w:rsid w:val="000A1036"/>
    <w:rsid w:val="000A2374"/>
    <w:rsid w:val="000A2459"/>
    <w:rsid w:val="000A2A46"/>
    <w:rsid w:val="000A318A"/>
    <w:rsid w:val="000A3E96"/>
    <w:rsid w:val="000A428A"/>
    <w:rsid w:val="000A4348"/>
    <w:rsid w:val="000A488B"/>
    <w:rsid w:val="000A4D8E"/>
    <w:rsid w:val="000A5179"/>
    <w:rsid w:val="000A536D"/>
    <w:rsid w:val="000A576B"/>
    <w:rsid w:val="000A5B1E"/>
    <w:rsid w:val="000A627C"/>
    <w:rsid w:val="000A63C0"/>
    <w:rsid w:val="000A69FD"/>
    <w:rsid w:val="000A7791"/>
    <w:rsid w:val="000A7CBD"/>
    <w:rsid w:val="000A9AEE"/>
    <w:rsid w:val="000B0185"/>
    <w:rsid w:val="000B0E3D"/>
    <w:rsid w:val="000B16DB"/>
    <w:rsid w:val="000B1A6C"/>
    <w:rsid w:val="000B2F0F"/>
    <w:rsid w:val="000B31AB"/>
    <w:rsid w:val="000B36D2"/>
    <w:rsid w:val="000B3DEB"/>
    <w:rsid w:val="000B47BF"/>
    <w:rsid w:val="000B62A7"/>
    <w:rsid w:val="000B632B"/>
    <w:rsid w:val="000B6D33"/>
    <w:rsid w:val="000B7D5E"/>
    <w:rsid w:val="000B7DCA"/>
    <w:rsid w:val="000C0966"/>
    <w:rsid w:val="000C1C4D"/>
    <w:rsid w:val="000C303A"/>
    <w:rsid w:val="000C31FD"/>
    <w:rsid w:val="000C35E9"/>
    <w:rsid w:val="000C3CB7"/>
    <w:rsid w:val="000C4E5D"/>
    <w:rsid w:val="000C5111"/>
    <w:rsid w:val="000C5469"/>
    <w:rsid w:val="000C54FA"/>
    <w:rsid w:val="000C5748"/>
    <w:rsid w:val="000C5BA7"/>
    <w:rsid w:val="000C6942"/>
    <w:rsid w:val="000C7408"/>
    <w:rsid w:val="000C7E41"/>
    <w:rsid w:val="000C7F34"/>
    <w:rsid w:val="000D0212"/>
    <w:rsid w:val="000D11D7"/>
    <w:rsid w:val="000D13E7"/>
    <w:rsid w:val="000D237C"/>
    <w:rsid w:val="000D2725"/>
    <w:rsid w:val="000D394D"/>
    <w:rsid w:val="000D3C28"/>
    <w:rsid w:val="000D4096"/>
    <w:rsid w:val="000D42ED"/>
    <w:rsid w:val="000D4403"/>
    <w:rsid w:val="000D53B9"/>
    <w:rsid w:val="000D5707"/>
    <w:rsid w:val="000D5938"/>
    <w:rsid w:val="000D5F46"/>
    <w:rsid w:val="000D61E9"/>
    <w:rsid w:val="000D6491"/>
    <w:rsid w:val="000D7184"/>
    <w:rsid w:val="000D7759"/>
    <w:rsid w:val="000D7BED"/>
    <w:rsid w:val="000D7C27"/>
    <w:rsid w:val="000E09E0"/>
    <w:rsid w:val="000E138F"/>
    <w:rsid w:val="000E13B4"/>
    <w:rsid w:val="000E1870"/>
    <w:rsid w:val="000E21F2"/>
    <w:rsid w:val="000E307F"/>
    <w:rsid w:val="000E3279"/>
    <w:rsid w:val="000E3984"/>
    <w:rsid w:val="000E3BB9"/>
    <w:rsid w:val="000E3FE4"/>
    <w:rsid w:val="000E5193"/>
    <w:rsid w:val="000E59E7"/>
    <w:rsid w:val="000E5AC8"/>
    <w:rsid w:val="000E62B4"/>
    <w:rsid w:val="000E6BCF"/>
    <w:rsid w:val="000E723E"/>
    <w:rsid w:val="000F1785"/>
    <w:rsid w:val="000F26EB"/>
    <w:rsid w:val="000F2C00"/>
    <w:rsid w:val="000F2D98"/>
    <w:rsid w:val="000F321D"/>
    <w:rsid w:val="000F32FF"/>
    <w:rsid w:val="000F33D8"/>
    <w:rsid w:val="000F40E8"/>
    <w:rsid w:val="000F4613"/>
    <w:rsid w:val="000F5558"/>
    <w:rsid w:val="000F5827"/>
    <w:rsid w:val="000F6356"/>
    <w:rsid w:val="000F6A0D"/>
    <w:rsid w:val="000F7855"/>
    <w:rsid w:val="001003BB"/>
    <w:rsid w:val="00100B30"/>
    <w:rsid w:val="00102182"/>
    <w:rsid w:val="0010253D"/>
    <w:rsid w:val="0010294F"/>
    <w:rsid w:val="00102AB0"/>
    <w:rsid w:val="001033BB"/>
    <w:rsid w:val="0010345A"/>
    <w:rsid w:val="00103D25"/>
    <w:rsid w:val="00103E8C"/>
    <w:rsid w:val="00103FDE"/>
    <w:rsid w:val="00104BDF"/>
    <w:rsid w:val="0010504E"/>
    <w:rsid w:val="00105264"/>
    <w:rsid w:val="00105DEE"/>
    <w:rsid w:val="00106AED"/>
    <w:rsid w:val="00107134"/>
    <w:rsid w:val="001071EE"/>
    <w:rsid w:val="00107241"/>
    <w:rsid w:val="00107F38"/>
    <w:rsid w:val="00110001"/>
    <w:rsid w:val="0011010B"/>
    <w:rsid w:val="0011012D"/>
    <w:rsid w:val="001112F1"/>
    <w:rsid w:val="0011187C"/>
    <w:rsid w:val="00111AE0"/>
    <w:rsid w:val="00111BE2"/>
    <w:rsid w:val="00112024"/>
    <w:rsid w:val="001120C9"/>
    <w:rsid w:val="00112A53"/>
    <w:rsid w:val="00112AFB"/>
    <w:rsid w:val="00112CE0"/>
    <w:rsid w:val="00112F31"/>
    <w:rsid w:val="00113A24"/>
    <w:rsid w:val="00113E18"/>
    <w:rsid w:val="001141BF"/>
    <w:rsid w:val="00114200"/>
    <w:rsid w:val="00114E2D"/>
    <w:rsid w:val="00115223"/>
    <w:rsid w:val="00115DED"/>
    <w:rsid w:val="001169F1"/>
    <w:rsid w:val="00116D8E"/>
    <w:rsid w:val="00117427"/>
    <w:rsid w:val="00117585"/>
    <w:rsid w:val="00120051"/>
    <w:rsid w:val="00120350"/>
    <w:rsid w:val="00120445"/>
    <w:rsid w:val="00120D7D"/>
    <w:rsid w:val="00120F60"/>
    <w:rsid w:val="001213B9"/>
    <w:rsid w:val="001217B0"/>
    <w:rsid w:val="00121D36"/>
    <w:rsid w:val="00121FF3"/>
    <w:rsid w:val="00122B61"/>
    <w:rsid w:val="001235AF"/>
    <w:rsid w:val="00123FFC"/>
    <w:rsid w:val="0012522A"/>
    <w:rsid w:val="0012586C"/>
    <w:rsid w:val="00125B2F"/>
    <w:rsid w:val="001268BF"/>
    <w:rsid w:val="00126A39"/>
    <w:rsid w:val="00126B57"/>
    <w:rsid w:val="00126BF7"/>
    <w:rsid w:val="00127341"/>
    <w:rsid w:val="00127452"/>
    <w:rsid w:val="00130419"/>
    <w:rsid w:val="001307AE"/>
    <w:rsid w:val="00131D63"/>
    <w:rsid w:val="00131DB8"/>
    <w:rsid w:val="00132085"/>
    <w:rsid w:val="0013234D"/>
    <w:rsid w:val="001325DC"/>
    <w:rsid w:val="00132EB5"/>
    <w:rsid w:val="00133A21"/>
    <w:rsid w:val="00134157"/>
    <w:rsid w:val="00134801"/>
    <w:rsid w:val="001354AF"/>
    <w:rsid w:val="00135D1B"/>
    <w:rsid w:val="00135E82"/>
    <w:rsid w:val="00137321"/>
    <w:rsid w:val="00137E1E"/>
    <w:rsid w:val="0014011B"/>
    <w:rsid w:val="001405E5"/>
    <w:rsid w:val="00140AA0"/>
    <w:rsid w:val="00141206"/>
    <w:rsid w:val="001413E3"/>
    <w:rsid w:val="001427A2"/>
    <w:rsid w:val="00142912"/>
    <w:rsid w:val="001433E5"/>
    <w:rsid w:val="00143C79"/>
    <w:rsid w:val="00143F0B"/>
    <w:rsid w:val="00144433"/>
    <w:rsid w:val="001447F2"/>
    <w:rsid w:val="00145349"/>
    <w:rsid w:val="0014586C"/>
    <w:rsid w:val="001463B9"/>
    <w:rsid w:val="001468D4"/>
    <w:rsid w:val="00146AE6"/>
    <w:rsid w:val="0014722D"/>
    <w:rsid w:val="00147785"/>
    <w:rsid w:val="00147FB1"/>
    <w:rsid w:val="001502ED"/>
    <w:rsid w:val="00150CB1"/>
    <w:rsid w:val="00150CD1"/>
    <w:rsid w:val="001510BE"/>
    <w:rsid w:val="00151C77"/>
    <w:rsid w:val="00152238"/>
    <w:rsid w:val="001524B1"/>
    <w:rsid w:val="001527B5"/>
    <w:rsid w:val="001528AA"/>
    <w:rsid w:val="00153B44"/>
    <w:rsid w:val="00154639"/>
    <w:rsid w:val="0015501D"/>
    <w:rsid w:val="00155262"/>
    <w:rsid w:val="001557FB"/>
    <w:rsid w:val="0015583E"/>
    <w:rsid w:val="001562E9"/>
    <w:rsid w:val="001564FC"/>
    <w:rsid w:val="001568BC"/>
    <w:rsid w:val="00157B81"/>
    <w:rsid w:val="0016035F"/>
    <w:rsid w:val="0016088D"/>
    <w:rsid w:val="00162428"/>
    <w:rsid w:val="001630B7"/>
    <w:rsid w:val="001635CE"/>
    <w:rsid w:val="0016398F"/>
    <w:rsid w:val="001642B3"/>
    <w:rsid w:val="0016440F"/>
    <w:rsid w:val="00164805"/>
    <w:rsid w:val="00164BAD"/>
    <w:rsid w:val="00165142"/>
    <w:rsid w:val="00165D83"/>
    <w:rsid w:val="0016635C"/>
    <w:rsid w:val="00167BB7"/>
    <w:rsid w:val="00170A44"/>
    <w:rsid w:val="00170B95"/>
    <w:rsid w:val="00170C96"/>
    <w:rsid w:val="00171A2F"/>
    <w:rsid w:val="00171F35"/>
    <w:rsid w:val="001728B1"/>
    <w:rsid w:val="0017332F"/>
    <w:rsid w:val="00173703"/>
    <w:rsid w:val="0017452E"/>
    <w:rsid w:val="00174872"/>
    <w:rsid w:val="00174A3E"/>
    <w:rsid w:val="001756F6"/>
    <w:rsid w:val="00176A51"/>
    <w:rsid w:val="00177261"/>
    <w:rsid w:val="001776E5"/>
    <w:rsid w:val="001826A6"/>
    <w:rsid w:val="0018290E"/>
    <w:rsid w:val="00182B7F"/>
    <w:rsid w:val="00182EAA"/>
    <w:rsid w:val="001830AD"/>
    <w:rsid w:val="0018319E"/>
    <w:rsid w:val="00183705"/>
    <w:rsid w:val="00183784"/>
    <w:rsid w:val="00184A97"/>
    <w:rsid w:val="00184ABB"/>
    <w:rsid w:val="00184BAB"/>
    <w:rsid w:val="001859B7"/>
    <w:rsid w:val="00185E20"/>
    <w:rsid w:val="0018646E"/>
    <w:rsid w:val="00187896"/>
    <w:rsid w:val="001901C3"/>
    <w:rsid w:val="00191599"/>
    <w:rsid w:val="00192372"/>
    <w:rsid w:val="00192B20"/>
    <w:rsid w:val="00193047"/>
    <w:rsid w:val="001935A0"/>
    <w:rsid w:val="00193CB2"/>
    <w:rsid w:val="00193CD8"/>
    <w:rsid w:val="00193E04"/>
    <w:rsid w:val="00193E33"/>
    <w:rsid w:val="00193F80"/>
    <w:rsid w:val="001940AA"/>
    <w:rsid w:val="001942A9"/>
    <w:rsid w:val="00194A45"/>
    <w:rsid w:val="00194E02"/>
    <w:rsid w:val="00195081"/>
    <w:rsid w:val="00195201"/>
    <w:rsid w:val="00195370"/>
    <w:rsid w:val="001961E6"/>
    <w:rsid w:val="00196447"/>
    <w:rsid w:val="0019685D"/>
    <w:rsid w:val="001970D8"/>
    <w:rsid w:val="001A11AF"/>
    <w:rsid w:val="001A1751"/>
    <w:rsid w:val="001A1D5D"/>
    <w:rsid w:val="001A2911"/>
    <w:rsid w:val="001A3C58"/>
    <w:rsid w:val="001A3ECE"/>
    <w:rsid w:val="001A40DB"/>
    <w:rsid w:val="001A4437"/>
    <w:rsid w:val="001A45E5"/>
    <w:rsid w:val="001A46C1"/>
    <w:rsid w:val="001A4D52"/>
    <w:rsid w:val="001A4F9D"/>
    <w:rsid w:val="001A50E0"/>
    <w:rsid w:val="001A571B"/>
    <w:rsid w:val="001A5F73"/>
    <w:rsid w:val="001A6E18"/>
    <w:rsid w:val="001A734D"/>
    <w:rsid w:val="001A7661"/>
    <w:rsid w:val="001A7BF9"/>
    <w:rsid w:val="001A7C17"/>
    <w:rsid w:val="001B0095"/>
    <w:rsid w:val="001B0E6F"/>
    <w:rsid w:val="001B28F7"/>
    <w:rsid w:val="001B3846"/>
    <w:rsid w:val="001B3A6D"/>
    <w:rsid w:val="001B427C"/>
    <w:rsid w:val="001B4295"/>
    <w:rsid w:val="001B465C"/>
    <w:rsid w:val="001B5406"/>
    <w:rsid w:val="001B550F"/>
    <w:rsid w:val="001B5761"/>
    <w:rsid w:val="001C0786"/>
    <w:rsid w:val="001C080B"/>
    <w:rsid w:val="001C0867"/>
    <w:rsid w:val="001C09C0"/>
    <w:rsid w:val="001C0CD1"/>
    <w:rsid w:val="001C1001"/>
    <w:rsid w:val="001C11C8"/>
    <w:rsid w:val="001C214F"/>
    <w:rsid w:val="001C22A8"/>
    <w:rsid w:val="001C3045"/>
    <w:rsid w:val="001C35BD"/>
    <w:rsid w:val="001C3DCF"/>
    <w:rsid w:val="001C43F0"/>
    <w:rsid w:val="001C4617"/>
    <w:rsid w:val="001C4C8F"/>
    <w:rsid w:val="001C5A3E"/>
    <w:rsid w:val="001C5C71"/>
    <w:rsid w:val="001C6835"/>
    <w:rsid w:val="001C6F97"/>
    <w:rsid w:val="001C716A"/>
    <w:rsid w:val="001C798D"/>
    <w:rsid w:val="001C7B32"/>
    <w:rsid w:val="001D19F1"/>
    <w:rsid w:val="001D2588"/>
    <w:rsid w:val="001D2821"/>
    <w:rsid w:val="001D28DD"/>
    <w:rsid w:val="001D34C7"/>
    <w:rsid w:val="001D3744"/>
    <w:rsid w:val="001D58F8"/>
    <w:rsid w:val="001D710F"/>
    <w:rsid w:val="001D721C"/>
    <w:rsid w:val="001D723B"/>
    <w:rsid w:val="001D73C0"/>
    <w:rsid w:val="001E00CD"/>
    <w:rsid w:val="001E0A80"/>
    <w:rsid w:val="001E111C"/>
    <w:rsid w:val="001E1267"/>
    <w:rsid w:val="001E161B"/>
    <w:rsid w:val="001E1B77"/>
    <w:rsid w:val="001E2E94"/>
    <w:rsid w:val="001E38EF"/>
    <w:rsid w:val="001E3DAC"/>
    <w:rsid w:val="001E3E37"/>
    <w:rsid w:val="001E4279"/>
    <w:rsid w:val="001E4FBD"/>
    <w:rsid w:val="001E510E"/>
    <w:rsid w:val="001E7011"/>
    <w:rsid w:val="001E70A7"/>
    <w:rsid w:val="001E7416"/>
    <w:rsid w:val="001E7923"/>
    <w:rsid w:val="001F2376"/>
    <w:rsid w:val="001F31B2"/>
    <w:rsid w:val="001F3874"/>
    <w:rsid w:val="001F3E80"/>
    <w:rsid w:val="001F49ED"/>
    <w:rsid w:val="001F5632"/>
    <w:rsid w:val="001F5F3B"/>
    <w:rsid w:val="001F6A0F"/>
    <w:rsid w:val="001F7265"/>
    <w:rsid w:val="001F766B"/>
    <w:rsid w:val="001F79CF"/>
    <w:rsid w:val="001F7E86"/>
    <w:rsid w:val="0020016B"/>
    <w:rsid w:val="00200C7E"/>
    <w:rsid w:val="00201498"/>
    <w:rsid w:val="002016BD"/>
    <w:rsid w:val="002017F5"/>
    <w:rsid w:val="002019BC"/>
    <w:rsid w:val="00202172"/>
    <w:rsid w:val="00202F17"/>
    <w:rsid w:val="00203440"/>
    <w:rsid w:val="0020374E"/>
    <w:rsid w:val="00203820"/>
    <w:rsid w:val="00203887"/>
    <w:rsid w:val="00203952"/>
    <w:rsid w:val="00204CF0"/>
    <w:rsid w:val="0020511F"/>
    <w:rsid w:val="00205C03"/>
    <w:rsid w:val="00206762"/>
    <w:rsid w:val="00207250"/>
    <w:rsid w:val="00207668"/>
    <w:rsid w:val="00207DAE"/>
    <w:rsid w:val="00207FE5"/>
    <w:rsid w:val="002101F1"/>
    <w:rsid w:val="002107A8"/>
    <w:rsid w:val="002109FA"/>
    <w:rsid w:val="00210AE9"/>
    <w:rsid w:val="00210F9C"/>
    <w:rsid w:val="00211096"/>
    <w:rsid w:val="00211343"/>
    <w:rsid w:val="00211453"/>
    <w:rsid w:val="00212A40"/>
    <w:rsid w:val="00212D7D"/>
    <w:rsid w:val="002135C8"/>
    <w:rsid w:val="00213DA6"/>
    <w:rsid w:val="00213EBA"/>
    <w:rsid w:val="00214802"/>
    <w:rsid w:val="00214B00"/>
    <w:rsid w:val="0021523F"/>
    <w:rsid w:val="0021537D"/>
    <w:rsid w:val="00215D7C"/>
    <w:rsid w:val="00216302"/>
    <w:rsid w:val="0021657C"/>
    <w:rsid w:val="00216C8F"/>
    <w:rsid w:val="00216E3A"/>
    <w:rsid w:val="00216EE0"/>
    <w:rsid w:val="00217321"/>
    <w:rsid w:val="0021755B"/>
    <w:rsid w:val="0022018F"/>
    <w:rsid w:val="002203BE"/>
    <w:rsid w:val="002207F4"/>
    <w:rsid w:val="00220DB5"/>
    <w:rsid w:val="00221453"/>
    <w:rsid w:val="0022191D"/>
    <w:rsid w:val="00222486"/>
    <w:rsid w:val="0022327E"/>
    <w:rsid w:val="002238F9"/>
    <w:rsid w:val="002240D4"/>
    <w:rsid w:val="00224763"/>
    <w:rsid w:val="00225CC4"/>
    <w:rsid w:val="00226C5B"/>
    <w:rsid w:val="002270E1"/>
    <w:rsid w:val="002279B9"/>
    <w:rsid w:val="00227B10"/>
    <w:rsid w:val="002306D1"/>
    <w:rsid w:val="00230A70"/>
    <w:rsid w:val="00230EE4"/>
    <w:rsid w:val="00231408"/>
    <w:rsid w:val="0023150C"/>
    <w:rsid w:val="00231826"/>
    <w:rsid w:val="00231B8F"/>
    <w:rsid w:val="0023253F"/>
    <w:rsid w:val="00233605"/>
    <w:rsid w:val="002339D6"/>
    <w:rsid w:val="00233C1E"/>
    <w:rsid w:val="00234214"/>
    <w:rsid w:val="00234C8E"/>
    <w:rsid w:val="00234EEB"/>
    <w:rsid w:val="0023503E"/>
    <w:rsid w:val="0023673D"/>
    <w:rsid w:val="00236D2D"/>
    <w:rsid w:val="00237587"/>
    <w:rsid w:val="00237EB8"/>
    <w:rsid w:val="0024030C"/>
    <w:rsid w:val="00240937"/>
    <w:rsid w:val="00240B20"/>
    <w:rsid w:val="00240E08"/>
    <w:rsid w:val="002413A2"/>
    <w:rsid w:val="002416AD"/>
    <w:rsid w:val="002421DE"/>
    <w:rsid w:val="002423C0"/>
    <w:rsid w:val="002428E6"/>
    <w:rsid w:val="00242D80"/>
    <w:rsid w:val="0024300F"/>
    <w:rsid w:val="002431BA"/>
    <w:rsid w:val="002431CB"/>
    <w:rsid w:val="00245A2B"/>
    <w:rsid w:val="00246C94"/>
    <w:rsid w:val="002473C5"/>
    <w:rsid w:val="00247889"/>
    <w:rsid w:val="00247C1D"/>
    <w:rsid w:val="002508C0"/>
    <w:rsid w:val="002509A2"/>
    <w:rsid w:val="00250D7A"/>
    <w:rsid w:val="00251876"/>
    <w:rsid w:val="00251B92"/>
    <w:rsid w:val="002521D3"/>
    <w:rsid w:val="002534CE"/>
    <w:rsid w:val="002537FE"/>
    <w:rsid w:val="00253803"/>
    <w:rsid w:val="0025382E"/>
    <w:rsid w:val="002540B4"/>
    <w:rsid w:val="0025451B"/>
    <w:rsid w:val="0025533F"/>
    <w:rsid w:val="00256607"/>
    <w:rsid w:val="002569B0"/>
    <w:rsid w:val="002569C6"/>
    <w:rsid w:val="002578A0"/>
    <w:rsid w:val="00257DDD"/>
    <w:rsid w:val="00260A06"/>
    <w:rsid w:val="00260B9F"/>
    <w:rsid w:val="00260CD0"/>
    <w:rsid w:val="00261F18"/>
    <w:rsid w:val="00262763"/>
    <w:rsid w:val="0026360D"/>
    <w:rsid w:val="00264636"/>
    <w:rsid w:val="0026529D"/>
    <w:rsid w:val="002654B5"/>
    <w:rsid w:val="00266299"/>
    <w:rsid w:val="002668C4"/>
    <w:rsid w:val="00266C65"/>
    <w:rsid w:val="002673D8"/>
    <w:rsid w:val="0026780D"/>
    <w:rsid w:val="00267856"/>
    <w:rsid w:val="0027069B"/>
    <w:rsid w:val="00270705"/>
    <w:rsid w:val="0027086E"/>
    <w:rsid w:val="00270B5F"/>
    <w:rsid w:val="00270EA6"/>
    <w:rsid w:val="002711E3"/>
    <w:rsid w:val="002712D3"/>
    <w:rsid w:val="00271B67"/>
    <w:rsid w:val="00272057"/>
    <w:rsid w:val="0027238F"/>
    <w:rsid w:val="0027259F"/>
    <w:rsid w:val="00272DC7"/>
    <w:rsid w:val="002736D2"/>
    <w:rsid w:val="00273D2D"/>
    <w:rsid w:val="0027468D"/>
    <w:rsid w:val="0027494B"/>
    <w:rsid w:val="00274BE4"/>
    <w:rsid w:val="00275352"/>
    <w:rsid w:val="0027552E"/>
    <w:rsid w:val="00275815"/>
    <w:rsid w:val="00275DF4"/>
    <w:rsid w:val="00276774"/>
    <w:rsid w:val="0027745C"/>
    <w:rsid w:val="00277839"/>
    <w:rsid w:val="00280198"/>
    <w:rsid w:val="002809A5"/>
    <w:rsid w:val="002815F4"/>
    <w:rsid w:val="0028198F"/>
    <w:rsid w:val="00281CD3"/>
    <w:rsid w:val="0028201C"/>
    <w:rsid w:val="00282C31"/>
    <w:rsid w:val="002839FA"/>
    <w:rsid w:val="00283A32"/>
    <w:rsid w:val="00284198"/>
    <w:rsid w:val="00284290"/>
    <w:rsid w:val="002850D0"/>
    <w:rsid w:val="00285888"/>
    <w:rsid w:val="00285CE2"/>
    <w:rsid w:val="00285D29"/>
    <w:rsid w:val="0028658B"/>
    <w:rsid w:val="00286824"/>
    <w:rsid w:val="0028744D"/>
    <w:rsid w:val="002876A8"/>
    <w:rsid w:val="0028778B"/>
    <w:rsid w:val="00290335"/>
    <w:rsid w:val="002908B6"/>
    <w:rsid w:val="00290A3B"/>
    <w:rsid w:val="00290B9E"/>
    <w:rsid w:val="002910F6"/>
    <w:rsid w:val="002913C2"/>
    <w:rsid w:val="002919B1"/>
    <w:rsid w:val="00291EA9"/>
    <w:rsid w:val="00292B17"/>
    <w:rsid w:val="00293E07"/>
    <w:rsid w:val="002946CD"/>
    <w:rsid w:val="002947E1"/>
    <w:rsid w:val="00294B13"/>
    <w:rsid w:val="0029643F"/>
    <w:rsid w:val="0029676E"/>
    <w:rsid w:val="00296BDF"/>
    <w:rsid w:val="00296CFA"/>
    <w:rsid w:val="00296D5F"/>
    <w:rsid w:val="0029781C"/>
    <w:rsid w:val="00297DFA"/>
    <w:rsid w:val="00297EC9"/>
    <w:rsid w:val="00297EF3"/>
    <w:rsid w:val="00297F92"/>
    <w:rsid w:val="002A1087"/>
    <w:rsid w:val="002A217A"/>
    <w:rsid w:val="002A30D9"/>
    <w:rsid w:val="002A3EE7"/>
    <w:rsid w:val="002A4255"/>
    <w:rsid w:val="002A43B9"/>
    <w:rsid w:val="002A4582"/>
    <w:rsid w:val="002A47CE"/>
    <w:rsid w:val="002A4981"/>
    <w:rsid w:val="002A4E9F"/>
    <w:rsid w:val="002A5070"/>
    <w:rsid w:val="002A5259"/>
    <w:rsid w:val="002A5773"/>
    <w:rsid w:val="002A62BE"/>
    <w:rsid w:val="002A6BC9"/>
    <w:rsid w:val="002A77FB"/>
    <w:rsid w:val="002A78A8"/>
    <w:rsid w:val="002B047B"/>
    <w:rsid w:val="002B0FF3"/>
    <w:rsid w:val="002B1644"/>
    <w:rsid w:val="002B1677"/>
    <w:rsid w:val="002B1728"/>
    <w:rsid w:val="002B1D53"/>
    <w:rsid w:val="002B1E65"/>
    <w:rsid w:val="002B1ED8"/>
    <w:rsid w:val="002B2AD5"/>
    <w:rsid w:val="002B2B27"/>
    <w:rsid w:val="002B3766"/>
    <w:rsid w:val="002B3990"/>
    <w:rsid w:val="002B3A32"/>
    <w:rsid w:val="002B4539"/>
    <w:rsid w:val="002B523F"/>
    <w:rsid w:val="002B6197"/>
    <w:rsid w:val="002B64E9"/>
    <w:rsid w:val="002B6BEF"/>
    <w:rsid w:val="002B6C82"/>
    <w:rsid w:val="002B7503"/>
    <w:rsid w:val="002B79D0"/>
    <w:rsid w:val="002B7CD1"/>
    <w:rsid w:val="002C07A8"/>
    <w:rsid w:val="002C0BD8"/>
    <w:rsid w:val="002C1397"/>
    <w:rsid w:val="002C1A84"/>
    <w:rsid w:val="002C29B2"/>
    <w:rsid w:val="002C3065"/>
    <w:rsid w:val="002C37A2"/>
    <w:rsid w:val="002C451C"/>
    <w:rsid w:val="002C4985"/>
    <w:rsid w:val="002C5F03"/>
    <w:rsid w:val="002C6116"/>
    <w:rsid w:val="002C6167"/>
    <w:rsid w:val="002C63E2"/>
    <w:rsid w:val="002C6774"/>
    <w:rsid w:val="002C68ED"/>
    <w:rsid w:val="002C721E"/>
    <w:rsid w:val="002C7DA9"/>
    <w:rsid w:val="002D0F59"/>
    <w:rsid w:val="002D0FD0"/>
    <w:rsid w:val="002D10C8"/>
    <w:rsid w:val="002D1C62"/>
    <w:rsid w:val="002D1FF4"/>
    <w:rsid w:val="002D2F3F"/>
    <w:rsid w:val="002D367B"/>
    <w:rsid w:val="002D44E8"/>
    <w:rsid w:val="002D45E2"/>
    <w:rsid w:val="002D4996"/>
    <w:rsid w:val="002D499C"/>
    <w:rsid w:val="002D513E"/>
    <w:rsid w:val="002D5451"/>
    <w:rsid w:val="002D5CD7"/>
    <w:rsid w:val="002D60C3"/>
    <w:rsid w:val="002D6296"/>
    <w:rsid w:val="002D69F7"/>
    <w:rsid w:val="002D6F77"/>
    <w:rsid w:val="002D75CD"/>
    <w:rsid w:val="002D7802"/>
    <w:rsid w:val="002E0096"/>
    <w:rsid w:val="002E00DF"/>
    <w:rsid w:val="002E0E7D"/>
    <w:rsid w:val="002E1428"/>
    <w:rsid w:val="002E17DE"/>
    <w:rsid w:val="002E1AFE"/>
    <w:rsid w:val="002E1C1A"/>
    <w:rsid w:val="002E1CA5"/>
    <w:rsid w:val="002E25BC"/>
    <w:rsid w:val="002E2A2A"/>
    <w:rsid w:val="002E2BA0"/>
    <w:rsid w:val="002E4166"/>
    <w:rsid w:val="002E42AC"/>
    <w:rsid w:val="002E42DF"/>
    <w:rsid w:val="002E51EE"/>
    <w:rsid w:val="002E567E"/>
    <w:rsid w:val="002E59DB"/>
    <w:rsid w:val="002E66D7"/>
    <w:rsid w:val="002E680C"/>
    <w:rsid w:val="002E6DEC"/>
    <w:rsid w:val="002E7A22"/>
    <w:rsid w:val="002E7BD5"/>
    <w:rsid w:val="002E7CA9"/>
    <w:rsid w:val="002F0151"/>
    <w:rsid w:val="002F1F39"/>
    <w:rsid w:val="002F2389"/>
    <w:rsid w:val="002F24AC"/>
    <w:rsid w:val="002F2753"/>
    <w:rsid w:val="002F2C76"/>
    <w:rsid w:val="002F3AA4"/>
    <w:rsid w:val="002F3B65"/>
    <w:rsid w:val="002F3E94"/>
    <w:rsid w:val="002F3EEA"/>
    <w:rsid w:val="002F41D9"/>
    <w:rsid w:val="002F577D"/>
    <w:rsid w:val="002F631C"/>
    <w:rsid w:val="002F652E"/>
    <w:rsid w:val="002F702D"/>
    <w:rsid w:val="002F70E8"/>
    <w:rsid w:val="002F756F"/>
    <w:rsid w:val="002F7F89"/>
    <w:rsid w:val="00300B6C"/>
    <w:rsid w:val="00300CAB"/>
    <w:rsid w:val="003013FD"/>
    <w:rsid w:val="00301617"/>
    <w:rsid w:val="00301AAA"/>
    <w:rsid w:val="0030305F"/>
    <w:rsid w:val="003035D8"/>
    <w:rsid w:val="0030384E"/>
    <w:rsid w:val="00303F53"/>
    <w:rsid w:val="00304199"/>
    <w:rsid w:val="0030496A"/>
    <w:rsid w:val="00304ED9"/>
    <w:rsid w:val="003050B8"/>
    <w:rsid w:val="0030561B"/>
    <w:rsid w:val="003056FD"/>
    <w:rsid w:val="00305B6A"/>
    <w:rsid w:val="00305BD1"/>
    <w:rsid w:val="003072E2"/>
    <w:rsid w:val="00307E40"/>
    <w:rsid w:val="00310CA5"/>
    <w:rsid w:val="003115A7"/>
    <w:rsid w:val="00311C5B"/>
    <w:rsid w:val="003139CB"/>
    <w:rsid w:val="00313A93"/>
    <w:rsid w:val="003147C7"/>
    <w:rsid w:val="00314939"/>
    <w:rsid w:val="00314EC4"/>
    <w:rsid w:val="00314F51"/>
    <w:rsid w:val="00315065"/>
    <w:rsid w:val="0031577D"/>
    <w:rsid w:val="00316750"/>
    <w:rsid w:val="00316F3F"/>
    <w:rsid w:val="00317046"/>
    <w:rsid w:val="0031707A"/>
    <w:rsid w:val="003172AE"/>
    <w:rsid w:val="00317466"/>
    <w:rsid w:val="0031758B"/>
    <w:rsid w:val="00317BD3"/>
    <w:rsid w:val="00320972"/>
    <w:rsid w:val="0032148C"/>
    <w:rsid w:val="00321882"/>
    <w:rsid w:val="00321A89"/>
    <w:rsid w:val="003222C9"/>
    <w:rsid w:val="00323475"/>
    <w:rsid w:val="00323DC6"/>
    <w:rsid w:val="00324660"/>
    <w:rsid w:val="003246EE"/>
    <w:rsid w:val="00324FE9"/>
    <w:rsid w:val="00325204"/>
    <w:rsid w:val="00325590"/>
    <w:rsid w:val="003257EF"/>
    <w:rsid w:val="0032581A"/>
    <w:rsid w:val="00325847"/>
    <w:rsid w:val="00325905"/>
    <w:rsid w:val="00325BBD"/>
    <w:rsid w:val="003266D7"/>
    <w:rsid w:val="00327256"/>
    <w:rsid w:val="003277B4"/>
    <w:rsid w:val="00331151"/>
    <w:rsid w:val="003311CB"/>
    <w:rsid w:val="003314B2"/>
    <w:rsid w:val="003319E7"/>
    <w:rsid w:val="00332C4F"/>
    <w:rsid w:val="0033332C"/>
    <w:rsid w:val="003333C9"/>
    <w:rsid w:val="00333882"/>
    <w:rsid w:val="00333B5C"/>
    <w:rsid w:val="00333F1E"/>
    <w:rsid w:val="00334173"/>
    <w:rsid w:val="00334950"/>
    <w:rsid w:val="00334981"/>
    <w:rsid w:val="00334B03"/>
    <w:rsid w:val="00334B60"/>
    <w:rsid w:val="00334D30"/>
    <w:rsid w:val="00334EE2"/>
    <w:rsid w:val="003353E8"/>
    <w:rsid w:val="003366C4"/>
    <w:rsid w:val="00336C58"/>
    <w:rsid w:val="00336E5D"/>
    <w:rsid w:val="00337932"/>
    <w:rsid w:val="003379F0"/>
    <w:rsid w:val="00337B01"/>
    <w:rsid w:val="00340392"/>
    <w:rsid w:val="003406C2"/>
    <w:rsid w:val="00340CA1"/>
    <w:rsid w:val="00341F3D"/>
    <w:rsid w:val="003422D0"/>
    <w:rsid w:val="00342853"/>
    <w:rsid w:val="003429C0"/>
    <w:rsid w:val="00343A18"/>
    <w:rsid w:val="00343D97"/>
    <w:rsid w:val="00344152"/>
    <w:rsid w:val="00344B9A"/>
    <w:rsid w:val="00345143"/>
    <w:rsid w:val="00345292"/>
    <w:rsid w:val="00345434"/>
    <w:rsid w:val="0034557A"/>
    <w:rsid w:val="00345E99"/>
    <w:rsid w:val="003461CE"/>
    <w:rsid w:val="0034647E"/>
    <w:rsid w:val="0034652A"/>
    <w:rsid w:val="00346813"/>
    <w:rsid w:val="00347015"/>
    <w:rsid w:val="00347584"/>
    <w:rsid w:val="00347FDC"/>
    <w:rsid w:val="00350140"/>
    <w:rsid w:val="0035144C"/>
    <w:rsid w:val="00351750"/>
    <w:rsid w:val="00351D3D"/>
    <w:rsid w:val="00351D63"/>
    <w:rsid w:val="003520B4"/>
    <w:rsid w:val="00352D11"/>
    <w:rsid w:val="00352F16"/>
    <w:rsid w:val="00353263"/>
    <w:rsid w:val="0035371C"/>
    <w:rsid w:val="00353A20"/>
    <w:rsid w:val="00354212"/>
    <w:rsid w:val="00354298"/>
    <w:rsid w:val="003549BC"/>
    <w:rsid w:val="00354EC2"/>
    <w:rsid w:val="0035585E"/>
    <w:rsid w:val="00355CC4"/>
    <w:rsid w:val="0035617F"/>
    <w:rsid w:val="00356C0E"/>
    <w:rsid w:val="00357345"/>
    <w:rsid w:val="00357F09"/>
    <w:rsid w:val="00357F77"/>
    <w:rsid w:val="00360790"/>
    <w:rsid w:val="003611FE"/>
    <w:rsid w:val="003612B9"/>
    <w:rsid w:val="00361416"/>
    <w:rsid w:val="00361816"/>
    <w:rsid w:val="00361A9B"/>
    <w:rsid w:val="00362976"/>
    <w:rsid w:val="00362BBD"/>
    <w:rsid w:val="003634AE"/>
    <w:rsid w:val="003635C2"/>
    <w:rsid w:val="00363E85"/>
    <w:rsid w:val="00364A97"/>
    <w:rsid w:val="00364BE1"/>
    <w:rsid w:val="00365256"/>
    <w:rsid w:val="0036525C"/>
    <w:rsid w:val="0036623E"/>
    <w:rsid w:val="00366BDB"/>
    <w:rsid w:val="00367626"/>
    <w:rsid w:val="00367C63"/>
    <w:rsid w:val="0037025C"/>
    <w:rsid w:val="00370937"/>
    <w:rsid w:val="00370A74"/>
    <w:rsid w:val="00370B4E"/>
    <w:rsid w:val="003714D8"/>
    <w:rsid w:val="00372574"/>
    <w:rsid w:val="00373DC4"/>
    <w:rsid w:val="00374721"/>
    <w:rsid w:val="003748F7"/>
    <w:rsid w:val="00374A6E"/>
    <w:rsid w:val="00376102"/>
    <w:rsid w:val="00376226"/>
    <w:rsid w:val="003774A7"/>
    <w:rsid w:val="00377A3B"/>
    <w:rsid w:val="00377BEF"/>
    <w:rsid w:val="003804B8"/>
    <w:rsid w:val="00381109"/>
    <w:rsid w:val="003812B2"/>
    <w:rsid w:val="0038212F"/>
    <w:rsid w:val="00383C1E"/>
    <w:rsid w:val="00384C40"/>
    <w:rsid w:val="00384F33"/>
    <w:rsid w:val="00385076"/>
    <w:rsid w:val="003851B0"/>
    <w:rsid w:val="00385A4F"/>
    <w:rsid w:val="0038732A"/>
    <w:rsid w:val="00387A1E"/>
    <w:rsid w:val="00387DEC"/>
    <w:rsid w:val="00387F60"/>
    <w:rsid w:val="00390C3E"/>
    <w:rsid w:val="00391124"/>
    <w:rsid w:val="00392461"/>
    <w:rsid w:val="00393ED9"/>
    <w:rsid w:val="00394072"/>
    <w:rsid w:val="003950C4"/>
    <w:rsid w:val="00395CB7"/>
    <w:rsid w:val="00396389"/>
    <w:rsid w:val="00397220"/>
    <w:rsid w:val="00397B50"/>
    <w:rsid w:val="003A18CD"/>
    <w:rsid w:val="003A1AF6"/>
    <w:rsid w:val="003A1C27"/>
    <w:rsid w:val="003A2198"/>
    <w:rsid w:val="003A2B14"/>
    <w:rsid w:val="003A2DF0"/>
    <w:rsid w:val="003A36C5"/>
    <w:rsid w:val="003A3758"/>
    <w:rsid w:val="003A3BCB"/>
    <w:rsid w:val="003A4D2F"/>
    <w:rsid w:val="003A4F3C"/>
    <w:rsid w:val="003A5058"/>
    <w:rsid w:val="003A6932"/>
    <w:rsid w:val="003A7B25"/>
    <w:rsid w:val="003B0222"/>
    <w:rsid w:val="003B0A38"/>
    <w:rsid w:val="003B0B0E"/>
    <w:rsid w:val="003B0E56"/>
    <w:rsid w:val="003B1200"/>
    <w:rsid w:val="003B2208"/>
    <w:rsid w:val="003B2475"/>
    <w:rsid w:val="003B3847"/>
    <w:rsid w:val="003B4935"/>
    <w:rsid w:val="003B4B58"/>
    <w:rsid w:val="003B51D2"/>
    <w:rsid w:val="003B5407"/>
    <w:rsid w:val="003B58A9"/>
    <w:rsid w:val="003B7814"/>
    <w:rsid w:val="003B7CEA"/>
    <w:rsid w:val="003C009D"/>
    <w:rsid w:val="003C0F65"/>
    <w:rsid w:val="003C11DF"/>
    <w:rsid w:val="003C13B8"/>
    <w:rsid w:val="003C192D"/>
    <w:rsid w:val="003C1BF1"/>
    <w:rsid w:val="003C1EF9"/>
    <w:rsid w:val="003C2370"/>
    <w:rsid w:val="003C2759"/>
    <w:rsid w:val="003C2A24"/>
    <w:rsid w:val="003C2CEC"/>
    <w:rsid w:val="003C333C"/>
    <w:rsid w:val="003C3422"/>
    <w:rsid w:val="003C48B8"/>
    <w:rsid w:val="003C53B6"/>
    <w:rsid w:val="003C5E24"/>
    <w:rsid w:val="003C63E1"/>
    <w:rsid w:val="003C6505"/>
    <w:rsid w:val="003C66B9"/>
    <w:rsid w:val="003C6BFE"/>
    <w:rsid w:val="003C7CD6"/>
    <w:rsid w:val="003D0178"/>
    <w:rsid w:val="003D0869"/>
    <w:rsid w:val="003D0B44"/>
    <w:rsid w:val="003D18E1"/>
    <w:rsid w:val="003D210D"/>
    <w:rsid w:val="003D24B1"/>
    <w:rsid w:val="003D2A68"/>
    <w:rsid w:val="003D2B0E"/>
    <w:rsid w:val="003D2CCC"/>
    <w:rsid w:val="003D31E0"/>
    <w:rsid w:val="003D3B38"/>
    <w:rsid w:val="003D3C35"/>
    <w:rsid w:val="003D4B7C"/>
    <w:rsid w:val="003D674E"/>
    <w:rsid w:val="003D71B8"/>
    <w:rsid w:val="003D7448"/>
    <w:rsid w:val="003D7E19"/>
    <w:rsid w:val="003E0BC1"/>
    <w:rsid w:val="003E0F54"/>
    <w:rsid w:val="003E1035"/>
    <w:rsid w:val="003E1252"/>
    <w:rsid w:val="003E19F1"/>
    <w:rsid w:val="003E1AAD"/>
    <w:rsid w:val="003E2869"/>
    <w:rsid w:val="003E34D0"/>
    <w:rsid w:val="003E3722"/>
    <w:rsid w:val="003E3738"/>
    <w:rsid w:val="003E385F"/>
    <w:rsid w:val="003E4746"/>
    <w:rsid w:val="003E5077"/>
    <w:rsid w:val="003E63C9"/>
    <w:rsid w:val="003E6462"/>
    <w:rsid w:val="003E6B92"/>
    <w:rsid w:val="003E6FC8"/>
    <w:rsid w:val="003E7815"/>
    <w:rsid w:val="003E7BAD"/>
    <w:rsid w:val="003F0049"/>
    <w:rsid w:val="003F0C1A"/>
    <w:rsid w:val="003F0FF8"/>
    <w:rsid w:val="003F1185"/>
    <w:rsid w:val="003F151C"/>
    <w:rsid w:val="003F1D5C"/>
    <w:rsid w:val="003F29B0"/>
    <w:rsid w:val="003F3C58"/>
    <w:rsid w:val="003F4002"/>
    <w:rsid w:val="003F42A0"/>
    <w:rsid w:val="003F4AE7"/>
    <w:rsid w:val="003F4BB2"/>
    <w:rsid w:val="003F54DF"/>
    <w:rsid w:val="003F5720"/>
    <w:rsid w:val="003F6043"/>
    <w:rsid w:val="003F64AE"/>
    <w:rsid w:val="003F65E1"/>
    <w:rsid w:val="003F68A8"/>
    <w:rsid w:val="003F6D8D"/>
    <w:rsid w:val="003F6F01"/>
    <w:rsid w:val="003F7914"/>
    <w:rsid w:val="003F7D3D"/>
    <w:rsid w:val="004001A0"/>
    <w:rsid w:val="004006C3"/>
    <w:rsid w:val="00401027"/>
    <w:rsid w:val="00401447"/>
    <w:rsid w:val="00401DEF"/>
    <w:rsid w:val="00401E46"/>
    <w:rsid w:val="00401E5F"/>
    <w:rsid w:val="00402615"/>
    <w:rsid w:val="00402759"/>
    <w:rsid w:val="00404007"/>
    <w:rsid w:val="00404359"/>
    <w:rsid w:val="00404857"/>
    <w:rsid w:val="00405A94"/>
    <w:rsid w:val="00405FC8"/>
    <w:rsid w:val="00406880"/>
    <w:rsid w:val="00406E1D"/>
    <w:rsid w:val="00407C1F"/>
    <w:rsid w:val="00411A0D"/>
    <w:rsid w:val="00411CD5"/>
    <w:rsid w:val="00412399"/>
    <w:rsid w:val="004123D2"/>
    <w:rsid w:val="0041275B"/>
    <w:rsid w:val="00413809"/>
    <w:rsid w:val="00413AA3"/>
    <w:rsid w:val="00413B2F"/>
    <w:rsid w:val="00414452"/>
    <w:rsid w:val="00414FA7"/>
    <w:rsid w:val="004150A1"/>
    <w:rsid w:val="00415501"/>
    <w:rsid w:val="0041659F"/>
    <w:rsid w:val="004172F9"/>
    <w:rsid w:val="0042019D"/>
    <w:rsid w:val="004209CF"/>
    <w:rsid w:val="00420B63"/>
    <w:rsid w:val="00420EB6"/>
    <w:rsid w:val="0042115E"/>
    <w:rsid w:val="004213F5"/>
    <w:rsid w:val="00421600"/>
    <w:rsid w:val="004219E1"/>
    <w:rsid w:val="00421B18"/>
    <w:rsid w:val="00421E29"/>
    <w:rsid w:val="00421EC2"/>
    <w:rsid w:val="00421FB3"/>
    <w:rsid w:val="0042234E"/>
    <w:rsid w:val="00422376"/>
    <w:rsid w:val="004227ED"/>
    <w:rsid w:val="004236EB"/>
    <w:rsid w:val="00424530"/>
    <w:rsid w:val="00424CC3"/>
    <w:rsid w:val="00424E95"/>
    <w:rsid w:val="004250E3"/>
    <w:rsid w:val="004257CF"/>
    <w:rsid w:val="00425874"/>
    <w:rsid w:val="00425D8F"/>
    <w:rsid w:val="00426750"/>
    <w:rsid w:val="00426E17"/>
    <w:rsid w:val="0042710D"/>
    <w:rsid w:val="004271CD"/>
    <w:rsid w:val="00427E06"/>
    <w:rsid w:val="00430710"/>
    <w:rsid w:val="004307E3"/>
    <w:rsid w:val="004321A0"/>
    <w:rsid w:val="0043239A"/>
    <w:rsid w:val="00432D7B"/>
    <w:rsid w:val="00433DB3"/>
    <w:rsid w:val="00434048"/>
    <w:rsid w:val="004345A3"/>
    <w:rsid w:val="00434870"/>
    <w:rsid w:val="00434FB7"/>
    <w:rsid w:val="0043549B"/>
    <w:rsid w:val="0043584D"/>
    <w:rsid w:val="004372B4"/>
    <w:rsid w:val="0043734C"/>
    <w:rsid w:val="00437851"/>
    <w:rsid w:val="0044034F"/>
    <w:rsid w:val="00440776"/>
    <w:rsid w:val="00440BDE"/>
    <w:rsid w:val="0044104E"/>
    <w:rsid w:val="00441243"/>
    <w:rsid w:val="004412A6"/>
    <w:rsid w:val="0044196A"/>
    <w:rsid w:val="00443067"/>
    <w:rsid w:val="0044441C"/>
    <w:rsid w:val="00445A45"/>
    <w:rsid w:val="00445BCE"/>
    <w:rsid w:val="0044625C"/>
    <w:rsid w:val="0044706F"/>
    <w:rsid w:val="00447091"/>
    <w:rsid w:val="0044711B"/>
    <w:rsid w:val="0044735D"/>
    <w:rsid w:val="00447563"/>
    <w:rsid w:val="00447828"/>
    <w:rsid w:val="00447A57"/>
    <w:rsid w:val="00447BB0"/>
    <w:rsid w:val="00447CBC"/>
    <w:rsid w:val="00447EDA"/>
    <w:rsid w:val="00450505"/>
    <w:rsid w:val="00450B93"/>
    <w:rsid w:val="00451049"/>
    <w:rsid w:val="00451B99"/>
    <w:rsid w:val="00452547"/>
    <w:rsid w:val="00452CBD"/>
    <w:rsid w:val="00453267"/>
    <w:rsid w:val="004536A0"/>
    <w:rsid w:val="00454708"/>
    <w:rsid w:val="00454F25"/>
    <w:rsid w:val="00455077"/>
    <w:rsid w:val="004550A5"/>
    <w:rsid w:val="004552FD"/>
    <w:rsid w:val="00455E31"/>
    <w:rsid w:val="004561C4"/>
    <w:rsid w:val="00456265"/>
    <w:rsid w:val="00456C8F"/>
    <w:rsid w:val="00460493"/>
    <w:rsid w:val="00460E17"/>
    <w:rsid w:val="004611C3"/>
    <w:rsid w:val="004612BB"/>
    <w:rsid w:val="00461B6F"/>
    <w:rsid w:val="00461E8E"/>
    <w:rsid w:val="0046221A"/>
    <w:rsid w:val="0046243A"/>
    <w:rsid w:val="0046332B"/>
    <w:rsid w:val="00463406"/>
    <w:rsid w:val="00463A82"/>
    <w:rsid w:val="0046485C"/>
    <w:rsid w:val="00464C3B"/>
    <w:rsid w:val="004653E7"/>
    <w:rsid w:val="004669AC"/>
    <w:rsid w:val="0046743C"/>
    <w:rsid w:val="00467EC0"/>
    <w:rsid w:val="004710B8"/>
    <w:rsid w:val="004712F7"/>
    <w:rsid w:val="00471DC0"/>
    <w:rsid w:val="00472797"/>
    <w:rsid w:val="00472FA6"/>
    <w:rsid w:val="00473C3D"/>
    <w:rsid w:val="00473D3A"/>
    <w:rsid w:val="00473DCE"/>
    <w:rsid w:val="0047422C"/>
    <w:rsid w:val="004746F5"/>
    <w:rsid w:val="00475A5F"/>
    <w:rsid w:val="00475B3B"/>
    <w:rsid w:val="00475F8D"/>
    <w:rsid w:val="004762EB"/>
    <w:rsid w:val="0047774A"/>
    <w:rsid w:val="004777B6"/>
    <w:rsid w:val="00477FD6"/>
    <w:rsid w:val="00480483"/>
    <w:rsid w:val="004812BE"/>
    <w:rsid w:val="004816DC"/>
    <w:rsid w:val="004819A6"/>
    <w:rsid w:val="00481B43"/>
    <w:rsid w:val="00481B4D"/>
    <w:rsid w:val="00482349"/>
    <w:rsid w:val="00482CC4"/>
    <w:rsid w:val="00482E09"/>
    <w:rsid w:val="004830A8"/>
    <w:rsid w:val="00484032"/>
    <w:rsid w:val="0048443D"/>
    <w:rsid w:val="004844C9"/>
    <w:rsid w:val="0048462C"/>
    <w:rsid w:val="0048488F"/>
    <w:rsid w:val="00484E2C"/>
    <w:rsid w:val="0048575E"/>
    <w:rsid w:val="00485CDC"/>
    <w:rsid w:val="00485E28"/>
    <w:rsid w:val="004868C0"/>
    <w:rsid w:val="00486B56"/>
    <w:rsid w:val="00487D90"/>
    <w:rsid w:val="00490539"/>
    <w:rsid w:val="0049078B"/>
    <w:rsid w:val="00490C6B"/>
    <w:rsid w:val="00490D1C"/>
    <w:rsid w:val="004912DE"/>
    <w:rsid w:val="004914CF"/>
    <w:rsid w:val="00492C70"/>
    <w:rsid w:val="0049310C"/>
    <w:rsid w:val="004932E9"/>
    <w:rsid w:val="00493C06"/>
    <w:rsid w:val="00493F55"/>
    <w:rsid w:val="004955EB"/>
    <w:rsid w:val="004958B4"/>
    <w:rsid w:val="004963EB"/>
    <w:rsid w:val="004966B3"/>
    <w:rsid w:val="00496CE0"/>
    <w:rsid w:val="00496D1E"/>
    <w:rsid w:val="00496E68"/>
    <w:rsid w:val="00497162"/>
    <w:rsid w:val="00497AEE"/>
    <w:rsid w:val="00497BD2"/>
    <w:rsid w:val="004A06AD"/>
    <w:rsid w:val="004A074A"/>
    <w:rsid w:val="004A16DA"/>
    <w:rsid w:val="004A25F5"/>
    <w:rsid w:val="004A27C1"/>
    <w:rsid w:val="004A2B3E"/>
    <w:rsid w:val="004A2FA3"/>
    <w:rsid w:val="004A30AB"/>
    <w:rsid w:val="004A358A"/>
    <w:rsid w:val="004A395C"/>
    <w:rsid w:val="004A3E3E"/>
    <w:rsid w:val="004A44D4"/>
    <w:rsid w:val="004A4884"/>
    <w:rsid w:val="004A5022"/>
    <w:rsid w:val="004A5052"/>
    <w:rsid w:val="004A5CE2"/>
    <w:rsid w:val="004A68E5"/>
    <w:rsid w:val="004A7497"/>
    <w:rsid w:val="004A79CF"/>
    <w:rsid w:val="004A7C70"/>
    <w:rsid w:val="004B0597"/>
    <w:rsid w:val="004B1649"/>
    <w:rsid w:val="004B18C4"/>
    <w:rsid w:val="004B1B05"/>
    <w:rsid w:val="004B1F0B"/>
    <w:rsid w:val="004B2676"/>
    <w:rsid w:val="004B3157"/>
    <w:rsid w:val="004B3AD5"/>
    <w:rsid w:val="004B3C76"/>
    <w:rsid w:val="004B3DCE"/>
    <w:rsid w:val="004B4145"/>
    <w:rsid w:val="004B4749"/>
    <w:rsid w:val="004B4A52"/>
    <w:rsid w:val="004B4D9C"/>
    <w:rsid w:val="004B52D9"/>
    <w:rsid w:val="004B59D8"/>
    <w:rsid w:val="004B5DFD"/>
    <w:rsid w:val="004B6205"/>
    <w:rsid w:val="004B766F"/>
    <w:rsid w:val="004B7BC2"/>
    <w:rsid w:val="004C0DA5"/>
    <w:rsid w:val="004C124E"/>
    <w:rsid w:val="004C2379"/>
    <w:rsid w:val="004C238F"/>
    <w:rsid w:val="004C2A72"/>
    <w:rsid w:val="004C3314"/>
    <w:rsid w:val="004C459D"/>
    <w:rsid w:val="004C46E0"/>
    <w:rsid w:val="004C6294"/>
    <w:rsid w:val="004C6B1F"/>
    <w:rsid w:val="004C6F43"/>
    <w:rsid w:val="004C72CA"/>
    <w:rsid w:val="004C745F"/>
    <w:rsid w:val="004C75F3"/>
    <w:rsid w:val="004D0505"/>
    <w:rsid w:val="004D0FDB"/>
    <w:rsid w:val="004D12C0"/>
    <w:rsid w:val="004D17B4"/>
    <w:rsid w:val="004D1CFA"/>
    <w:rsid w:val="004D1F30"/>
    <w:rsid w:val="004D29BA"/>
    <w:rsid w:val="004D2B36"/>
    <w:rsid w:val="004D3234"/>
    <w:rsid w:val="004D33C0"/>
    <w:rsid w:val="004D4525"/>
    <w:rsid w:val="004D4B4F"/>
    <w:rsid w:val="004D5776"/>
    <w:rsid w:val="004D5960"/>
    <w:rsid w:val="004D66CD"/>
    <w:rsid w:val="004D6E1D"/>
    <w:rsid w:val="004D6FB4"/>
    <w:rsid w:val="004D793C"/>
    <w:rsid w:val="004D7947"/>
    <w:rsid w:val="004D7A38"/>
    <w:rsid w:val="004D7C46"/>
    <w:rsid w:val="004E13AA"/>
    <w:rsid w:val="004E1C4E"/>
    <w:rsid w:val="004E1E64"/>
    <w:rsid w:val="004E2A8A"/>
    <w:rsid w:val="004E35CC"/>
    <w:rsid w:val="004E380D"/>
    <w:rsid w:val="004E43E3"/>
    <w:rsid w:val="004E4640"/>
    <w:rsid w:val="004E49DB"/>
    <w:rsid w:val="004E4A25"/>
    <w:rsid w:val="004E5FD0"/>
    <w:rsid w:val="004E69D2"/>
    <w:rsid w:val="004E6C82"/>
    <w:rsid w:val="004E7468"/>
    <w:rsid w:val="004E7D4C"/>
    <w:rsid w:val="004F0465"/>
    <w:rsid w:val="004F0624"/>
    <w:rsid w:val="004F0838"/>
    <w:rsid w:val="004F13FE"/>
    <w:rsid w:val="004F1A8C"/>
    <w:rsid w:val="004F2081"/>
    <w:rsid w:val="004F2111"/>
    <w:rsid w:val="004F2A90"/>
    <w:rsid w:val="004F2D92"/>
    <w:rsid w:val="004F33A9"/>
    <w:rsid w:val="004F3592"/>
    <w:rsid w:val="004F4593"/>
    <w:rsid w:val="004F50E0"/>
    <w:rsid w:val="004F6020"/>
    <w:rsid w:val="004F6299"/>
    <w:rsid w:val="004F6DB0"/>
    <w:rsid w:val="004F6E47"/>
    <w:rsid w:val="004F7E37"/>
    <w:rsid w:val="00500392"/>
    <w:rsid w:val="005004F3"/>
    <w:rsid w:val="00501215"/>
    <w:rsid w:val="005013E3"/>
    <w:rsid w:val="0050224F"/>
    <w:rsid w:val="0050287B"/>
    <w:rsid w:val="00502ACF"/>
    <w:rsid w:val="00502F01"/>
    <w:rsid w:val="00502FEE"/>
    <w:rsid w:val="0050436A"/>
    <w:rsid w:val="00505EDE"/>
    <w:rsid w:val="00506938"/>
    <w:rsid w:val="005069F7"/>
    <w:rsid w:val="00506D06"/>
    <w:rsid w:val="00506D94"/>
    <w:rsid w:val="00506E71"/>
    <w:rsid w:val="005071EC"/>
    <w:rsid w:val="005075A0"/>
    <w:rsid w:val="00507D1F"/>
    <w:rsid w:val="00510336"/>
    <w:rsid w:val="005105F5"/>
    <w:rsid w:val="00511265"/>
    <w:rsid w:val="00511808"/>
    <w:rsid w:val="00511C0C"/>
    <w:rsid w:val="00511D92"/>
    <w:rsid w:val="0051346C"/>
    <w:rsid w:val="005135B2"/>
    <w:rsid w:val="005135FD"/>
    <w:rsid w:val="005151E8"/>
    <w:rsid w:val="00515392"/>
    <w:rsid w:val="00516523"/>
    <w:rsid w:val="0051677B"/>
    <w:rsid w:val="005169DC"/>
    <w:rsid w:val="005174F5"/>
    <w:rsid w:val="0051761D"/>
    <w:rsid w:val="0051779A"/>
    <w:rsid w:val="0052003D"/>
    <w:rsid w:val="00520678"/>
    <w:rsid w:val="00520BAE"/>
    <w:rsid w:val="00520D82"/>
    <w:rsid w:val="0052153E"/>
    <w:rsid w:val="00521D5F"/>
    <w:rsid w:val="00522717"/>
    <w:rsid w:val="00522ACE"/>
    <w:rsid w:val="00522EBD"/>
    <w:rsid w:val="0052317D"/>
    <w:rsid w:val="0052419D"/>
    <w:rsid w:val="0052441B"/>
    <w:rsid w:val="0052476B"/>
    <w:rsid w:val="0052588C"/>
    <w:rsid w:val="00526421"/>
    <w:rsid w:val="005269A5"/>
    <w:rsid w:val="00527030"/>
    <w:rsid w:val="00527787"/>
    <w:rsid w:val="00527B86"/>
    <w:rsid w:val="00527F08"/>
    <w:rsid w:val="0053025A"/>
    <w:rsid w:val="00531A45"/>
    <w:rsid w:val="00531D77"/>
    <w:rsid w:val="005331FC"/>
    <w:rsid w:val="005339D3"/>
    <w:rsid w:val="00533E65"/>
    <w:rsid w:val="005340A2"/>
    <w:rsid w:val="00534137"/>
    <w:rsid w:val="0053533D"/>
    <w:rsid w:val="00535CA8"/>
    <w:rsid w:val="00536A62"/>
    <w:rsid w:val="005371B8"/>
    <w:rsid w:val="005407BB"/>
    <w:rsid w:val="00540E5D"/>
    <w:rsid w:val="005411A2"/>
    <w:rsid w:val="005413BF"/>
    <w:rsid w:val="005416CD"/>
    <w:rsid w:val="0054179C"/>
    <w:rsid w:val="00541F78"/>
    <w:rsid w:val="00543CC3"/>
    <w:rsid w:val="00543EAC"/>
    <w:rsid w:val="00543ED3"/>
    <w:rsid w:val="00543F59"/>
    <w:rsid w:val="00544116"/>
    <w:rsid w:val="0054413E"/>
    <w:rsid w:val="00544453"/>
    <w:rsid w:val="0054469A"/>
    <w:rsid w:val="00545BFF"/>
    <w:rsid w:val="00547638"/>
    <w:rsid w:val="005478C0"/>
    <w:rsid w:val="00550161"/>
    <w:rsid w:val="0055079B"/>
    <w:rsid w:val="005507C4"/>
    <w:rsid w:val="005508C7"/>
    <w:rsid w:val="00550A49"/>
    <w:rsid w:val="00550D3A"/>
    <w:rsid w:val="00551CE9"/>
    <w:rsid w:val="00551DC6"/>
    <w:rsid w:val="00551E65"/>
    <w:rsid w:val="0055225D"/>
    <w:rsid w:val="00552CDD"/>
    <w:rsid w:val="00552F41"/>
    <w:rsid w:val="0055432D"/>
    <w:rsid w:val="005546C7"/>
    <w:rsid w:val="0055474B"/>
    <w:rsid w:val="005548B7"/>
    <w:rsid w:val="00556BF1"/>
    <w:rsid w:val="0055700B"/>
    <w:rsid w:val="0055729F"/>
    <w:rsid w:val="005605CA"/>
    <w:rsid w:val="00560E7B"/>
    <w:rsid w:val="005611C6"/>
    <w:rsid w:val="00561688"/>
    <w:rsid w:val="0056172D"/>
    <w:rsid w:val="005618E6"/>
    <w:rsid w:val="00561AF1"/>
    <w:rsid w:val="005627E9"/>
    <w:rsid w:val="00562FE7"/>
    <w:rsid w:val="00563C7B"/>
    <w:rsid w:val="00564A89"/>
    <w:rsid w:val="005652EE"/>
    <w:rsid w:val="0056681E"/>
    <w:rsid w:val="00566D37"/>
    <w:rsid w:val="00567DA2"/>
    <w:rsid w:val="00567F28"/>
    <w:rsid w:val="005704E8"/>
    <w:rsid w:val="005706D7"/>
    <w:rsid w:val="00570EED"/>
    <w:rsid w:val="0057189F"/>
    <w:rsid w:val="00572742"/>
    <w:rsid w:val="005729ED"/>
    <w:rsid w:val="00572AA9"/>
    <w:rsid w:val="005733DC"/>
    <w:rsid w:val="0057344F"/>
    <w:rsid w:val="005735AE"/>
    <w:rsid w:val="005755E5"/>
    <w:rsid w:val="0057597C"/>
    <w:rsid w:val="00576000"/>
    <w:rsid w:val="005769CA"/>
    <w:rsid w:val="00577A91"/>
    <w:rsid w:val="00577BA4"/>
    <w:rsid w:val="00577FD9"/>
    <w:rsid w:val="00580392"/>
    <w:rsid w:val="00580C4F"/>
    <w:rsid w:val="00580D66"/>
    <w:rsid w:val="005817D4"/>
    <w:rsid w:val="00581A3F"/>
    <w:rsid w:val="0058288B"/>
    <w:rsid w:val="0058389A"/>
    <w:rsid w:val="0058418C"/>
    <w:rsid w:val="005845E5"/>
    <w:rsid w:val="00585392"/>
    <w:rsid w:val="00585D97"/>
    <w:rsid w:val="00586D3B"/>
    <w:rsid w:val="00586D51"/>
    <w:rsid w:val="00586FA0"/>
    <w:rsid w:val="005874FC"/>
    <w:rsid w:val="005877AE"/>
    <w:rsid w:val="00587AED"/>
    <w:rsid w:val="00587D02"/>
    <w:rsid w:val="0059081F"/>
    <w:rsid w:val="00591395"/>
    <w:rsid w:val="00591C18"/>
    <w:rsid w:val="005930F7"/>
    <w:rsid w:val="005933E3"/>
    <w:rsid w:val="0059382C"/>
    <w:rsid w:val="00593BBC"/>
    <w:rsid w:val="00593D00"/>
    <w:rsid w:val="00593F52"/>
    <w:rsid w:val="005951D9"/>
    <w:rsid w:val="00595305"/>
    <w:rsid w:val="00595906"/>
    <w:rsid w:val="00595F8A"/>
    <w:rsid w:val="005965CD"/>
    <w:rsid w:val="0059668E"/>
    <w:rsid w:val="00597120"/>
    <w:rsid w:val="00597683"/>
    <w:rsid w:val="00597AFC"/>
    <w:rsid w:val="00597B44"/>
    <w:rsid w:val="00597C30"/>
    <w:rsid w:val="00597C6D"/>
    <w:rsid w:val="005A01C8"/>
    <w:rsid w:val="005A025A"/>
    <w:rsid w:val="005A1F95"/>
    <w:rsid w:val="005A2230"/>
    <w:rsid w:val="005A241C"/>
    <w:rsid w:val="005A2A47"/>
    <w:rsid w:val="005A3250"/>
    <w:rsid w:val="005A3326"/>
    <w:rsid w:val="005A3A9E"/>
    <w:rsid w:val="005A3F5D"/>
    <w:rsid w:val="005A4494"/>
    <w:rsid w:val="005A5168"/>
    <w:rsid w:val="005A5449"/>
    <w:rsid w:val="005A6282"/>
    <w:rsid w:val="005A747E"/>
    <w:rsid w:val="005A7EDD"/>
    <w:rsid w:val="005B0C8D"/>
    <w:rsid w:val="005B11F9"/>
    <w:rsid w:val="005B16B8"/>
    <w:rsid w:val="005B1A04"/>
    <w:rsid w:val="005B1DCD"/>
    <w:rsid w:val="005B2734"/>
    <w:rsid w:val="005B2AC9"/>
    <w:rsid w:val="005B2B1B"/>
    <w:rsid w:val="005B2BC3"/>
    <w:rsid w:val="005B38DD"/>
    <w:rsid w:val="005B4ED6"/>
    <w:rsid w:val="005B5928"/>
    <w:rsid w:val="005B5C8E"/>
    <w:rsid w:val="005B623A"/>
    <w:rsid w:val="005B6269"/>
    <w:rsid w:val="005B7445"/>
    <w:rsid w:val="005B763D"/>
    <w:rsid w:val="005B7A89"/>
    <w:rsid w:val="005B7C60"/>
    <w:rsid w:val="005B7DC0"/>
    <w:rsid w:val="005B7E23"/>
    <w:rsid w:val="005C015F"/>
    <w:rsid w:val="005C0525"/>
    <w:rsid w:val="005C28DE"/>
    <w:rsid w:val="005C2994"/>
    <w:rsid w:val="005C29F9"/>
    <w:rsid w:val="005C332B"/>
    <w:rsid w:val="005C39B8"/>
    <w:rsid w:val="005C39BB"/>
    <w:rsid w:val="005C460C"/>
    <w:rsid w:val="005C47BE"/>
    <w:rsid w:val="005C4988"/>
    <w:rsid w:val="005C4CD7"/>
    <w:rsid w:val="005C58A0"/>
    <w:rsid w:val="005C5931"/>
    <w:rsid w:val="005C6B5B"/>
    <w:rsid w:val="005C6E19"/>
    <w:rsid w:val="005C7BE0"/>
    <w:rsid w:val="005C7CB1"/>
    <w:rsid w:val="005D0BAF"/>
    <w:rsid w:val="005D1FF4"/>
    <w:rsid w:val="005D27B7"/>
    <w:rsid w:val="005D2D40"/>
    <w:rsid w:val="005D3544"/>
    <w:rsid w:val="005D3C62"/>
    <w:rsid w:val="005D40B7"/>
    <w:rsid w:val="005D41AB"/>
    <w:rsid w:val="005D42A9"/>
    <w:rsid w:val="005D51AD"/>
    <w:rsid w:val="005D556F"/>
    <w:rsid w:val="005D6D22"/>
    <w:rsid w:val="005D76C3"/>
    <w:rsid w:val="005D7898"/>
    <w:rsid w:val="005D796B"/>
    <w:rsid w:val="005D798E"/>
    <w:rsid w:val="005D7C13"/>
    <w:rsid w:val="005E0313"/>
    <w:rsid w:val="005E0A39"/>
    <w:rsid w:val="005E0CD2"/>
    <w:rsid w:val="005E115E"/>
    <w:rsid w:val="005E1D4F"/>
    <w:rsid w:val="005E2FB0"/>
    <w:rsid w:val="005E2FD5"/>
    <w:rsid w:val="005E3753"/>
    <w:rsid w:val="005E38A2"/>
    <w:rsid w:val="005E46A1"/>
    <w:rsid w:val="005E51C0"/>
    <w:rsid w:val="005F02D5"/>
    <w:rsid w:val="005F121C"/>
    <w:rsid w:val="005F129D"/>
    <w:rsid w:val="005F24B5"/>
    <w:rsid w:val="005F2B9D"/>
    <w:rsid w:val="005F2F45"/>
    <w:rsid w:val="005F33E2"/>
    <w:rsid w:val="005F3562"/>
    <w:rsid w:val="005F3737"/>
    <w:rsid w:val="005F40CC"/>
    <w:rsid w:val="005F41AE"/>
    <w:rsid w:val="005F43B2"/>
    <w:rsid w:val="005F4DC5"/>
    <w:rsid w:val="005F588B"/>
    <w:rsid w:val="005F61E5"/>
    <w:rsid w:val="005F686B"/>
    <w:rsid w:val="005F786D"/>
    <w:rsid w:val="005F7D13"/>
    <w:rsid w:val="006005F1"/>
    <w:rsid w:val="00600E4A"/>
    <w:rsid w:val="00601AAB"/>
    <w:rsid w:val="00601E59"/>
    <w:rsid w:val="006022CC"/>
    <w:rsid w:val="006025FD"/>
    <w:rsid w:val="00602694"/>
    <w:rsid w:val="00602C1B"/>
    <w:rsid w:val="00602C32"/>
    <w:rsid w:val="00602DF7"/>
    <w:rsid w:val="00602DFA"/>
    <w:rsid w:val="00603C48"/>
    <w:rsid w:val="0060497C"/>
    <w:rsid w:val="00604A87"/>
    <w:rsid w:val="00605561"/>
    <w:rsid w:val="00605FD2"/>
    <w:rsid w:val="00606055"/>
    <w:rsid w:val="006061E9"/>
    <w:rsid w:val="00606785"/>
    <w:rsid w:val="00606A4E"/>
    <w:rsid w:val="00606FB0"/>
    <w:rsid w:val="00607114"/>
    <w:rsid w:val="0060718D"/>
    <w:rsid w:val="006076CD"/>
    <w:rsid w:val="006100C8"/>
    <w:rsid w:val="0061111B"/>
    <w:rsid w:val="00611242"/>
    <w:rsid w:val="00611259"/>
    <w:rsid w:val="0061131C"/>
    <w:rsid w:val="006121B8"/>
    <w:rsid w:val="006122AD"/>
    <w:rsid w:val="006150AC"/>
    <w:rsid w:val="006158B7"/>
    <w:rsid w:val="00615D98"/>
    <w:rsid w:val="00616210"/>
    <w:rsid w:val="00616519"/>
    <w:rsid w:val="00616858"/>
    <w:rsid w:val="0061759F"/>
    <w:rsid w:val="006175E3"/>
    <w:rsid w:val="00620BD1"/>
    <w:rsid w:val="00620F52"/>
    <w:rsid w:val="00621126"/>
    <w:rsid w:val="00621147"/>
    <w:rsid w:val="00621216"/>
    <w:rsid w:val="00621332"/>
    <w:rsid w:val="00621D03"/>
    <w:rsid w:val="00621E1B"/>
    <w:rsid w:val="0062235F"/>
    <w:rsid w:val="00622C00"/>
    <w:rsid w:val="00623584"/>
    <w:rsid w:val="00623748"/>
    <w:rsid w:val="00624C88"/>
    <w:rsid w:val="00624DB4"/>
    <w:rsid w:val="00624F46"/>
    <w:rsid w:val="00625061"/>
    <w:rsid w:val="006254B9"/>
    <w:rsid w:val="00625C11"/>
    <w:rsid w:val="00626871"/>
    <w:rsid w:val="00630844"/>
    <w:rsid w:val="00630E58"/>
    <w:rsid w:val="00631815"/>
    <w:rsid w:val="00631878"/>
    <w:rsid w:val="00631D73"/>
    <w:rsid w:val="00632949"/>
    <w:rsid w:val="00632E06"/>
    <w:rsid w:val="00633D32"/>
    <w:rsid w:val="00633D35"/>
    <w:rsid w:val="0063417F"/>
    <w:rsid w:val="0063436A"/>
    <w:rsid w:val="006349C7"/>
    <w:rsid w:val="00634F2D"/>
    <w:rsid w:val="006352C1"/>
    <w:rsid w:val="00635C19"/>
    <w:rsid w:val="00636FCE"/>
    <w:rsid w:val="00637129"/>
    <w:rsid w:val="006374D6"/>
    <w:rsid w:val="006374EC"/>
    <w:rsid w:val="00637E79"/>
    <w:rsid w:val="00640BA4"/>
    <w:rsid w:val="006416BB"/>
    <w:rsid w:val="00642117"/>
    <w:rsid w:val="006438C7"/>
    <w:rsid w:val="00643BC3"/>
    <w:rsid w:val="006443CF"/>
    <w:rsid w:val="00644871"/>
    <w:rsid w:val="0064527F"/>
    <w:rsid w:val="00645C33"/>
    <w:rsid w:val="006460C1"/>
    <w:rsid w:val="00646294"/>
    <w:rsid w:val="00646295"/>
    <w:rsid w:val="006466C2"/>
    <w:rsid w:val="00647960"/>
    <w:rsid w:val="00647EB5"/>
    <w:rsid w:val="006505ED"/>
    <w:rsid w:val="00650C19"/>
    <w:rsid w:val="00651DD8"/>
    <w:rsid w:val="006526F5"/>
    <w:rsid w:val="00652A22"/>
    <w:rsid w:val="00652A4E"/>
    <w:rsid w:val="00652ACD"/>
    <w:rsid w:val="00653071"/>
    <w:rsid w:val="0065311B"/>
    <w:rsid w:val="006533A3"/>
    <w:rsid w:val="0065368A"/>
    <w:rsid w:val="00653A52"/>
    <w:rsid w:val="0065681B"/>
    <w:rsid w:val="00656BC7"/>
    <w:rsid w:val="00660900"/>
    <w:rsid w:val="00660B29"/>
    <w:rsid w:val="006618BD"/>
    <w:rsid w:val="00662953"/>
    <w:rsid w:val="00662E1C"/>
    <w:rsid w:val="0066328E"/>
    <w:rsid w:val="006634B9"/>
    <w:rsid w:val="006637C3"/>
    <w:rsid w:val="00663AB8"/>
    <w:rsid w:val="00663D14"/>
    <w:rsid w:val="00663FEA"/>
    <w:rsid w:val="00664728"/>
    <w:rsid w:val="00664CC7"/>
    <w:rsid w:val="00664E2D"/>
    <w:rsid w:val="00664E68"/>
    <w:rsid w:val="0066565D"/>
    <w:rsid w:val="00665881"/>
    <w:rsid w:val="00666383"/>
    <w:rsid w:val="00666BC5"/>
    <w:rsid w:val="00667234"/>
    <w:rsid w:val="006675B7"/>
    <w:rsid w:val="00667BF5"/>
    <w:rsid w:val="0067024D"/>
    <w:rsid w:val="006704B6"/>
    <w:rsid w:val="006711EC"/>
    <w:rsid w:val="00671279"/>
    <w:rsid w:val="00672323"/>
    <w:rsid w:val="00672784"/>
    <w:rsid w:val="00672A1A"/>
    <w:rsid w:val="0067368B"/>
    <w:rsid w:val="0067378C"/>
    <w:rsid w:val="00673F3E"/>
    <w:rsid w:val="006746DA"/>
    <w:rsid w:val="00674B0F"/>
    <w:rsid w:val="00674E11"/>
    <w:rsid w:val="006750D7"/>
    <w:rsid w:val="0067616E"/>
    <w:rsid w:val="006764B7"/>
    <w:rsid w:val="00676822"/>
    <w:rsid w:val="00676A27"/>
    <w:rsid w:val="00677672"/>
    <w:rsid w:val="00677697"/>
    <w:rsid w:val="006802FD"/>
    <w:rsid w:val="00680381"/>
    <w:rsid w:val="006803F9"/>
    <w:rsid w:val="006805C8"/>
    <w:rsid w:val="006808B0"/>
    <w:rsid w:val="00680D62"/>
    <w:rsid w:val="0068124F"/>
    <w:rsid w:val="00681404"/>
    <w:rsid w:val="006827BC"/>
    <w:rsid w:val="00682BB6"/>
    <w:rsid w:val="006837D0"/>
    <w:rsid w:val="00683A7A"/>
    <w:rsid w:val="006848A1"/>
    <w:rsid w:val="00684D67"/>
    <w:rsid w:val="0068624C"/>
    <w:rsid w:val="00686549"/>
    <w:rsid w:val="0068659F"/>
    <w:rsid w:val="00686C85"/>
    <w:rsid w:val="00692DBB"/>
    <w:rsid w:val="00694178"/>
    <w:rsid w:val="0069425F"/>
    <w:rsid w:val="00694380"/>
    <w:rsid w:val="006943E6"/>
    <w:rsid w:val="006958DF"/>
    <w:rsid w:val="00695BF2"/>
    <w:rsid w:val="0069636D"/>
    <w:rsid w:val="00696C00"/>
    <w:rsid w:val="00697481"/>
    <w:rsid w:val="006978B6"/>
    <w:rsid w:val="00697C51"/>
    <w:rsid w:val="0069B872"/>
    <w:rsid w:val="006A0481"/>
    <w:rsid w:val="006A04FA"/>
    <w:rsid w:val="006A06B5"/>
    <w:rsid w:val="006A06D1"/>
    <w:rsid w:val="006A0BD6"/>
    <w:rsid w:val="006A1DC2"/>
    <w:rsid w:val="006A279F"/>
    <w:rsid w:val="006A2FAC"/>
    <w:rsid w:val="006A365F"/>
    <w:rsid w:val="006A3DD1"/>
    <w:rsid w:val="006A4EDF"/>
    <w:rsid w:val="006A4FC3"/>
    <w:rsid w:val="006A502B"/>
    <w:rsid w:val="006A657B"/>
    <w:rsid w:val="006A673C"/>
    <w:rsid w:val="006A78AF"/>
    <w:rsid w:val="006A79EB"/>
    <w:rsid w:val="006A7ED1"/>
    <w:rsid w:val="006B0374"/>
    <w:rsid w:val="006B03F2"/>
    <w:rsid w:val="006B0B5B"/>
    <w:rsid w:val="006B0D6E"/>
    <w:rsid w:val="006B112D"/>
    <w:rsid w:val="006B129B"/>
    <w:rsid w:val="006B18FE"/>
    <w:rsid w:val="006B19BD"/>
    <w:rsid w:val="006B1FEC"/>
    <w:rsid w:val="006B25BF"/>
    <w:rsid w:val="006B3079"/>
    <w:rsid w:val="006B380A"/>
    <w:rsid w:val="006B400D"/>
    <w:rsid w:val="006B7284"/>
    <w:rsid w:val="006B7FC6"/>
    <w:rsid w:val="006C0B48"/>
    <w:rsid w:val="006C0D42"/>
    <w:rsid w:val="006C0D7D"/>
    <w:rsid w:val="006C2B9D"/>
    <w:rsid w:val="006C2C79"/>
    <w:rsid w:val="006C3493"/>
    <w:rsid w:val="006C36C6"/>
    <w:rsid w:val="006C378D"/>
    <w:rsid w:val="006C4545"/>
    <w:rsid w:val="006C47EB"/>
    <w:rsid w:val="006C5126"/>
    <w:rsid w:val="006C53F8"/>
    <w:rsid w:val="006C639F"/>
    <w:rsid w:val="006C749B"/>
    <w:rsid w:val="006C7ECB"/>
    <w:rsid w:val="006D00DE"/>
    <w:rsid w:val="006D01CD"/>
    <w:rsid w:val="006D059D"/>
    <w:rsid w:val="006D09F4"/>
    <w:rsid w:val="006D17E5"/>
    <w:rsid w:val="006D1D63"/>
    <w:rsid w:val="006D277B"/>
    <w:rsid w:val="006D2795"/>
    <w:rsid w:val="006D2BB0"/>
    <w:rsid w:val="006D42F3"/>
    <w:rsid w:val="006D4416"/>
    <w:rsid w:val="006D465B"/>
    <w:rsid w:val="006D48C1"/>
    <w:rsid w:val="006D495E"/>
    <w:rsid w:val="006D5A1D"/>
    <w:rsid w:val="006D5D4B"/>
    <w:rsid w:val="006D6A87"/>
    <w:rsid w:val="006D73A8"/>
    <w:rsid w:val="006D7613"/>
    <w:rsid w:val="006D7784"/>
    <w:rsid w:val="006D7980"/>
    <w:rsid w:val="006D7BCC"/>
    <w:rsid w:val="006E0386"/>
    <w:rsid w:val="006E08E7"/>
    <w:rsid w:val="006E1715"/>
    <w:rsid w:val="006E174B"/>
    <w:rsid w:val="006E1CFD"/>
    <w:rsid w:val="006E1E0A"/>
    <w:rsid w:val="006E1ED1"/>
    <w:rsid w:val="006E1FD1"/>
    <w:rsid w:val="006E23D1"/>
    <w:rsid w:val="006E391F"/>
    <w:rsid w:val="006E3C92"/>
    <w:rsid w:val="006E3E18"/>
    <w:rsid w:val="006E3E79"/>
    <w:rsid w:val="006E5221"/>
    <w:rsid w:val="006E560A"/>
    <w:rsid w:val="006E5A64"/>
    <w:rsid w:val="006E5B61"/>
    <w:rsid w:val="006E60DF"/>
    <w:rsid w:val="006E6153"/>
    <w:rsid w:val="006E7679"/>
    <w:rsid w:val="006F0021"/>
    <w:rsid w:val="006F0990"/>
    <w:rsid w:val="006F0A36"/>
    <w:rsid w:val="006F0FF5"/>
    <w:rsid w:val="006F16E5"/>
    <w:rsid w:val="006F1773"/>
    <w:rsid w:val="006F23C1"/>
    <w:rsid w:val="006F31B3"/>
    <w:rsid w:val="006F32AD"/>
    <w:rsid w:val="006F38C1"/>
    <w:rsid w:val="006F3B97"/>
    <w:rsid w:val="006F3C6F"/>
    <w:rsid w:val="006F3D00"/>
    <w:rsid w:val="006F3F3B"/>
    <w:rsid w:val="006F40BF"/>
    <w:rsid w:val="006F5E1E"/>
    <w:rsid w:val="006F5F16"/>
    <w:rsid w:val="006F6800"/>
    <w:rsid w:val="006F71B5"/>
    <w:rsid w:val="006F7CEF"/>
    <w:rsid w:val="006F7D24"/>
    <w:rsid w:val="006F7ECB"/>
    <w:rsid w:val="00700680"/>
    <w:rsid w:val="007009BA"/>
    <w:rsid w:val="007019B7"/>
    <w:rsid w:val="0070235C"/>
    <w:rsid w:val="007027A5"/>
    <w:rsid w:val="0070290B"/>
    <w:rsid w:val="007029E8"/>
    <w:rsid w:val="00702B8E"/>
    <w:rsid w:val="00703205"/>
    <w:rsid w:val="007035C8"/>
    <w:rsid w:val="00703661"/>
    <w:rsid w:val="007036BD"/>
    <w:rsid w:val="0070568E"/>
    <w:rsid w:val="00705852"/>
    <w:rsid w:val="00706694"/>
    <w:rsid w:val="00707BF0"/>
    <w:rsid w:val="00710101"/>
    <w:rsid w:val="0071015A"/>
    <w:rsid w:val="0071043F"/>
    <w:rsid w:val="00710441"/>
    <w:rsid w:val="0071057C"/>
    <w:rsid w:val="007108AF"/>
    <w:rsid w:val="00711404"/>
    <w:rsid w:val="00712770"/>
    <w:rsid w:val="00712BAD"/>
    <w:rsid w:val="0071301B"/>
    <w:rsid w:val="0071329D"/>
    <w:rsid w:val="00713367"/>
    <w:rsid w:val="00713B0F"/>
    <w:rsid w:val="00714672"/>
    <w:rsid w:val="00714A1C"/>
    <w:rsid w:val="0071652B"/>
    <w:rsid w:val="0071667F"/>
    <w:rsid w:val="00716BD4"/>
    <w:rsid w:val="00717AB6"/>
    <w:rsid w:val="00717B8B"/>
    <w:rsid w:val="00717D1A"/>
    <w:rsid w:val="0072018A"/>
    <w:rsid w:val="0072020A"/>
    <w:rsid w:val="007203C9"/>
    <w:rsid w:val="00720558"/>
    <w:rsid w:val="00720700"/>
    <w:rsid w:val="00721613"/>
    <w:rsid w:val="00721B5E"/>
    <w:rsid w:val="0072214C"/>
    <w:rsid w:val="00722639"/>
    <w:rsid w:val="00722929"/>
    <w:rsid w:val="00722FDC"/>
    <w:rsid w:val="0072324A"/>
    <w:rsid w:val="00723DAA"/>
    <w:rsid w:val="00723EF8"/>
    <w:rsid w:val="0072438A"/>
    <w:rsid w:val="007248FE"/>
    <w:rsid w:val="00724A4A"/>
    <w:rsid w:val="00724A8F"/>
    <w:rsid w:val="007251D0"/>
    <w:rsid w:val="007257BF"/>
    <w:rsid w:val="007259B0"/>
    <w:rsid w:val="007265EE"/>
    <w:rsid w:val="00726605"/>
    <w:rsid w:val="0072770C"/>
    <w:rsid w:val="00727946"/>
    <w:rsid w:val="00727CBD"/>
    <w:rsid w:val="007308A3"/>
    <w:rsid w:val="00730F00"/>
    <w:rsid w:val="00731708"/>
    <w:rsid w:val="00731C80"/>
    <w:rsid w:val="00732E71"/>
    <w:rsid w:val="00733315"/>
    <w:rsid w:val="007333B2"/>
    <w:rsid w:val="0073340A"/>
    <w:rsid w:val="00733BF6"/>
    <w:rsid w:val="00733D50"/>
    <w:rsid w:val="00734FC7"/>
    <w:rsid w:val="007357B5"/>
    <w:rsid w:val="00735CF8"/>
    <w:rsid w:val="0073604A"/>
    <w:rsid w:val="007360A8"/>
    <w:rsid w:val="00737633"/>
    <w:rsid w:val="00737E20"/>
    <w:rsid w:val="007406F2"/>
    <w:rsid w:val="00740A64"/>
    <w:rsid w:val="00740E6B"/>
    <w:rsid w:val="0074144E"/>
    <w:rsid w:val="00741B7D"/>
    <w:rsid w:val="00741FD9"/>
    <w:rsid w:val="00744E47"/>
    <w:rsid w:val="00745CB2"/>
    <w:rsid w:val="00746A26"/>
    <w:rsid w:val="0074719B"/>
    <w:rsid w:val="00747A59"/>
    <w:rsid w:val="00747A65"/>
    <w:rsid w:val="00747AA5"/>
    <w:rsid w:val="0075134E"/>
    <w:rsid w:val="00753F6D"/>
    <w:rsid w:val="007556BC"/>
    <w:rsid w:val="00755870"/>
    <w:rsid w:val="00755C84"/>
    <w:rsid w:val="00755DDF"/>
    <w:rsid w:val="00756C87"/>
    <w:rsid w:val="00762B0A"/>
    <w:rsid w:val="00762DB2"/>
    <w:rsid w:val="007630BE"/>
    <w:rsid w:val="007647AA"/>
    <w:rsid w:val="00764C95"/>
    <w:rsid w:val="00764EBE"/>
    <w:rsid w:val="007653AD"/>
    <w:rsid w:val="007657A4"/>
    <w:rsid w:val="007657BC"/>
    <w:rsid w:val="007658F0"/>
    <w:rsid w:val="00765918"/>
    <w:rsid w:val="00765A04"/>
    <w:rsid w:val="007660FB"/>
    <w:rsid w:val="00766F35"/>
    <w:rsid w:val="00767EE4"/>
    <w:rsid w:val="00767F21"/>
    <w:rsid w:val="00769353"/>
    <w:rsid w:val="00770456"/>
    <w:rsid w:val="00770D41"/>
    <w:rsid w:val="00771BD1"/>
    <w:rsid w:val="00771D53"/>
    <w:rsid w:val="00772738"/>
    <w:rsid w:val="00772B5E"/>
    <w:rsid w:val="00772D22"/>
    <w:rsid w:val="00773104"/>
    <w:rsid w:val="00773957"/>
    <w:rsid w:val="007739DD"/>
    <w:rsid w:val="00773A0C"/>
    <w:rsid w:val="00773FBB"/>
    <w:rsid w:val="007749A8"/>
    <w:rsid w:val="00775E7A"/>
    <w:rsid w:val="00776AAB"/>
    <w:rsid w:val="00776C75"/>
    <w:rsid w:val="007770BF"/>
    <w:rsid w:val="007774A6"/>
    <w:rsid w:val="00777AF2"/>
    <w:rsid w:val="00777C27"/>
    <w:rsid w:val="0078051B"/>
    <w:rsid w:val="00780596"/>
    <w:rsid w:val="00780D0B"/>
    <w:rsid w:val="0078133C"/>
    <w:rsid w:val="007819C2"/>
    <w:rsid w:val="00781B66"/>
    <w:rsid w:val="00781BC4"/>
    <w:rsid w:val="007835E9"/>
    <w:rsid w:val="007848D1"/>
    <w:rsid w:val="0078499C"/>
    <w:rsid w:val="00784DCC"/>
    <w:rsid w:val="007850D7"/>
    <w:rsid w:val="00785E9D"/>
    <w:rsid w:val="00786337"/>
    <w:rsid w:val="00786AD9"/>
    <w:rsid w:val="00786DA2"/>
    <w:rsid w:val="0078721D"/>
    <w:rsid w:val="00787339"/>
    <w:rsid w:val="007875E2"/>
    <w:rsid w:val="00791546"/>
    <w:rsid w:val="007915A2"/>
    <w:rsid w:val="00791C40"/>
    <w:rsid w:val="00791D3C"/>
    <w:rsid w:val="007920B9"/>
    <w:rsid w:val="00792806"/>
    <w:rsid w:val="00792E3C"/>
    <w:rsid w:val="00793497"/>
    <w:rsid w:val="00793FA4"/>
    <w:rsid w:val="00794610"/>
    <w:rsid w:val="00794FC0"/>
    <w:rsid w:val="007951F9"/>
    <w:rsid w:val="0079546F"/>
    <w:rsid w:val="007956EA"/>
    <w:rsid w:val="0079587B"/>
    <w:rsid w:val="00795917"/>
    <w:rsid w:val="007960B9"/>
    <w:rsid w:val="007963CE"/>
    <w:rsid w:val="00796934"/>
    <w:rsid w:val="00796A9B"/>
    <w:rsid w:val="00796B37"/>
    <w:rsid w:val="00797D79"/>
    <w:rsid w:val="007A02AD"/>
    <w:rsid w:val="007A10E9"/>
    <w:rsid w:val="007A14A3"/>
    <w:rsid w:val="007A2287"/>
    <w:rsid w:val="007A335B"/>
    <w:rsid w:val="007A44CE"/>
    <w:rsid w:val="007A4CC8"/>
    <w:rsid w:val="007A54C5"/>
    <w:rsid w:val="007A5EB2"/>
    <w:rsid w:val="007A6931"/>
    <w:rsid w:val="007A75DB"/>
    <w:rsid w:val="007B0149"/>
    <w:rsid w:val="007B0E49"/>
    <w:rsid w:val="007B0EDA"/>
    <w:rsid w:val="007B1268"/>
    <w:rsid w:val="007B1DEE"/>
    <w:rsid w:val="007B201A"/>
    <w:rsid w:val="007B20EA"/>
    <w:rsid w:val="007B244A"/>
    <w:rsid w:val="007B2DD8"/>
    <w:rsid w:val="007B32C1"/>
    <w:rsid w:val="007B3B13"/>
    <w:rsid w:val="007B3C36"/>
    <w:rsid w:val="007B518C"/>
    <w:rsid w:val="007B5D7C"/>
    <w:rsid w:val="007B6A66"/>
    <w:rsid w:val="007B6E39"/>
    <w:rsid w:val="007B745D"/>
    <w:rsid w:val="007B754D"/>
    <w:rsid w:val="007B7B27"/>
    <w:rsid w:val="007C07B3"/>
    <w:rsid w:val="007C11E0"/>
    <w:rsid w:val="007C12AA"/>
    <w:rsid w:val="007C1BE9"/>
    <w:rsid w:val="007C2143"/>
    <w:rsid w:val="007C2375"/>
    <w:rsid w:val="007C242E"/>
    <w:rsid w:val="007C2A2D"/>
    <w:rsid w:val="007C327E"/>
    <w:rsid w:val="007C34C8"/>
    <w:rsid w:val="007C3A76"/>
    <w:rsid w:val="007C4B3B"/>
    <w:rsid w:val="007C5E03"/>
    <w:rsid w:val="007C5FA5"/>
    <w:rsid w:val="007C64A0"/>
    <w:rsid w:val="007D0109"/>
    <w:rsid w:val="007D1C8A"/>
    <w:rsid w:val="007D2214"/>
    <w:rsid w:val="007D224A"/>
    <w:rsid w:val="007D2575"/>
    <w:rsid w:val="007D262A"/>
    <w:rsid w:val="007D2BC6"/>
    <w:rsid w:val="007D2C3D"/>
    <w:rsid w:val="007D4679"/>
    <w:rsid w:val="007D48C9"/>
    <w:rsid w:val="007D589D"/>
    <w:rsid w:val="007D5BD0"/>
    <w:rsid w:val="007D5DD2"/>
    <w:rsid w:val="007D68DA"/>
    <w:rsid w:val="007D6B11"/>
    <w:rsid w:val="007E03B2"/>
    <w:rsid w:val="007E142A"/>
    <w:rsid w:val="007E16C2"/>
    <w:rsid w:val="007E1AA2"/>
    <w:rsid w:val="007E1AF3"/>
    <w:rsid w:val="007E1CD7"/>
    <w:rsid w:val="007E1E6C"/>
    <w:rsid w:val="007E2795"/>
    <w:rsid w:val="007E28C5"/>
    <w:rsid w:val="007E294C"/>
    <w:rsid w:val="007E3360"/>
    <w:rsid w:val="007E368A"/>
    <w:rsid w:val="007E3B2C"/>
    <w:rsid w:val="007E3D17"/>
    <w:rsid w:val="007E48DB"/>
    <w:rsid w:val="007E4F85"/>
    <w:rsid w:val="007E586E"/>
    <w:rsid w:val="007E6998"/>
    <w:rsid w:val="007E6C3E"/>
    <w:rsid w:val="007E6C51"/>
    <w:rsid w:val="007E7511"/>
    <w:rsid w:val="007E770A"/>
    <w:rsid w:val="007E78DB"/>
    <w:rsid w:val="007E7949"/>
    <w:rsid w:val="007E7C9C"/>
    <w:rsid w:val="007E7E66"/>
    <w:rsid w:val="007F066E"/>
    <w:rsid w:val="007F138B"/>
    <w:rsid w:val="007F138F"/>
    <w:rsid w:val="007F18F7"/>
    <w:rsid w:val="007F19E1"/>
    <w:rsid w:val="007F2017"/>
    <w:rsid w:val="007F23CD"/>
    <w:rsid w:val="007F2B5F"/>
    <w:rsid w:val="007F2DDC"/>
    <w:rsid w:val="007F3ACD"/>
    <w:rsid w:val="007F3EFF"/>
    <w:rsid w:val="007F5307"/>
    <w:rsid w:val="007F7672"/>
    <w:rsid w:val="007F7773"/>
    <w:rsid w:val="007F7A14"/>
    <w:rsid w:val="007F7AF5"/>
    <w:rsid w:val="008000F6"/>
    <w:rsid w:val="00800990"/>
    <w:rsid w:val="00801037"/>
    <w:rsid w:val="0080133F"/>
    <w:rsid w:val="00801746"/>
    <w:rsid w:val="0080176F"/>
    <w:rsid w:val="00802E97"/>
    <w:rsid w:val="008032FA"/>
    <w:rsid w:val="00803551"/>
    <w:rsid w:val="00803BBB"/>
    <w:rsid w:val="0080498F"/>
    <w:rsid w:val="00804F9A"/>
    <w:rsid w:val="00805558"/>
    <w:rsid w:val="0080556E"/>
    <w:rsid w:val="0080580C"/>
    <w:rsid w:val="00805898"/>
    <w:rsid w:val="008059D3"/>
    <w:rsid w:val="00807D6D"/>
    <w:rsid w:val="00807F00"/>
    <w:rsid w:val="0081015C"/>
    <w:rsid w:val="00811530"/>
    <w:rsid w:val="0081174A"/>
    <w:rsid w:val="0081362E"/>
    <w:rsid w:val="00814408"/>
    <w:rsid w:val="00814A9A"/>
    <w:rsid w:val="008150A7"/>
    <w:rsid w:val="00815A89"/>
    <w:rsid w:val="008164FE"/>
    <w:rsid w:val="008165CC"/>
    <w:rsid w:val="008168B7"/>
    <w:rsid w:val="00816F15"/>
    <w:rsid w:val="008170A9"/>
    <w:rsid w:val="00817714"/>
    <w:rsid w:val="00817A3D"/>
    <w:rsid w:val="00817FC6"/>
    <w:rsid w:val="0082027A"/>
    <w:rsid w:val="008213D0"/>
    <w:rsid w:val="00821545"/>
    <w:rsid w:val="00821700"/>
    <w:rsid w:val="008223E9"/>
    <w:rsid w:val="00822535"/>
    <w:rsid w:val="00822D79"/>
    <w:rsid w:val="00823B7B"/>
    <w:rsid w:val="00824B6C"/>
    <w:rsid w:val="008256A5"/>
    <w:rsid w:val="00825D0E"/>
    <w:rsid w:val="00825DE9"/>
    <w:rsid w:val="00825F76"/>
    <w:rsid w:val="008268CF"/>
    <w:rsid w:val="0082732F"/>
    <w:rsid w:val="00830552"/>
    <w:rsid w:val="00830944"/>
    <w:rsid w:val="00830D45"/>
    <w:rsid w:val="00831A1B"/>
    <w:rsid w:val="00831A4C"/>
    <w:rsid w:val="00831CAD"/>
    <w:rsid w:val="00831CF8"/>
    <w:rsid w:val="00831CFE"/>
    <w:rsid w:val="00832762"/>
    <w:rsid w:val="008328C9"/>
    <w:rsid w:val="00832EE4"/>
    <w:rsid w:val="00833C35"/>
    <w:rsid w:val="00833F5B"/>
    <w:rsid w:val="00834190"/>
    <w:rsid w:val="008345ED"/>
    <w:rsid w:val="008348A3"/>
    <w:rsid w:val="00834B3D"/>
    <w:rsid w:val="00834D8D"/>
    <w:rsid w:val="00834EFD"/>
    <w:rsid w:val="00834F05"/>
    <w:rsid w:val="00835A04"/>
    <w:rsid w:val="008361E6"/>
    <w:rsid w:val="00836249"/>
    <w:rsid w:val="008376E8"/>
    <w:rsid w:val="00837E3D"/>
    <w:rsid w:val="008402ED"/>
    <w:rsid w:val="008408C0"/>
    <w:rsid w:val="00841089"/>
    <w:rsid w:val="00841220"/>
    <w:rsid w:val="0084191E"/>
    <w:rsid w:val="0084198A"/>
    <w:rsid w:val="00841CEE"/>
    <w:rsid w:val="0084213E"/>
    <w:rsid w:val="0084221A"/>
    <w:rsid w:val="0084223F"/>
    <w:rsid w:val="008426DD"/>
    <w:rsid w:val="008428AF"/>
    <w:rsid w:val="008429D1"/>
    <w:rsid w:val="00842FEA"/>
    <w:rsid w:val="00843448"/>
    <w:rsid w:val="008438C8"/>
    <w:rsid w:val="00843E02"/>
    <w:rsid w:val="00844D42"/>
    <w:rsid w:val="00844DEB"/>
    <w:rsid w:val="00845038"/>
    <w:rsid w:val="008451BD"/>
    <w:rsid w:val="0084520C"/>
    <w:rsid w:val="00846A86"/>
    <w:rsid w:val="0084761C"/>
    <w:rsid w:val="00847816"/>
    <w:rsid w:val="00847D14"/>
    <w:rsid w:val="008504E2"/>
    <w:rsid w:val="00850EAF"/>
    <w:rsid w:val="00851291"/>
    <w:rsid w:val="00851A52"/>
    <w:rsid w:val="008529FE"/>
    <w:rsid w:val="00852BAD"/>
    <w:rsid w:val="00852C6F"/>
    <w:rsid w:val="00852DF7"/>
    <w:rsid w:val="008533CF"/>
    <w:rsid w:val="0085400D"/>
    <w:rsid w:val="008540B9"/>
    <w:rsid w:val="00854D52"/>
    <w:rsid w:val="00855839"/>
    <w:rsid w:val="0085595A"/>
    <w:rsid w:val="00855D2A"/>
    <w:rsid w:val="00855DD9"/>
    <w:rsid w:val="00855EE6"/>
    <w:rsid w:val="00856349"/>
    <w:rsid w:val="0085680F"/>
    <w:rsid w:val="00856B8F"/>
    <w:rsid w:val="0085716D"/>
    <w:rsid w:val="008572A8"/>
    <w:rsid w:val="00857320"/>
    <w:rsid w:val="00860654"/>
    <w:rsid w:val="00860E65"/>
    <w:rsid w:val="008611A5"/>
    <w:rsid w:val="008628BD"/>
    <w:rsid w:val="00862A18"/>
    <w:rsid w:val="00863111"/>
    <w:rsid w:val="008641D9"/>
    <w:rsid w:val="00864255"/>
    <w:rsid w:val="00864616"/>
    <w:rsid w:val="008646E8"/>
    <w:rsid w:val="00864809"/>
    <w:rsid w:val="0086485A"/>
    <w:rsid w:val="00864AB6"/>
    <w:rsid w:val="00865221"/>
    <w:rsid w:val="00865662"/>
    <w:rsid w:val="00865663"/>
    <w:rsid w:val="00865735"/>
    <w:rsid w:val="008658B4"/>
    <w:rsid w:val="0086660A"/>
    <w:rsid w:val="008670C3"/>
    <w:rsid w:val="00867115"/>
    <w:rsid w:val="0086793E"/>
    <w:rsid w:val="00867A43"/>
    <w:rsid w:val="00867D95"/>
    <w:rsid w:val="00867EC6"/>
    <w:rsid w:val="00870E09"/>
    <w:rsid w:val="008722DE"/>
    <w:rsid w:val="00872569"/>
    <w:rsid w:val="00872FCC"/>
    <w:rsid w:val="008735FE"/>
    <w:rsid w:val="00873605"/>
    <w:rsid w:val="00873708"/>
    <w:rsid w:val="00873B91"/>
    <w:rsid w:val="00873DD5"/>
    <w:rsid w:val="008742EE"/>
    <w:rsid w:val="0087447A"/>
    <w:rsid w:val="00874539"/>
    <w:rsid w:val="00874FA5"/>
    <w:rsid w:val="0087530C"/>
    <w:rsid w:val="00876E81"/>
    <w:rsid w:val="00877053"/>
    <w:rsid w:val="00877F8E"/>
    <w:rsid w:val="00880094"/>
    <w:rsid w:val="00880E66"/>
    <w:rsid w:val="008813C0"/>
    <w:rsid w:val="008834A5"/>
    <w:rsid w:val="008838EB"/>
    <w:rsid w:val="00883BA8"/>
    <w:rsid w:val="00883BD9"/>
    <w:rsid w:val="0088439B"/>
    <w:rsid w:val="0088455D"/>
    <w:rsid w:val="00885C4B"/>
    <w:rsid w:val="0088760B"/>
    <w:rsid w:val="008878F0"/>
    <w:rsid w:val="00887E89"/>
    <w:rsid w:val="008904C6"/>
    <w:rsid w:val="00890CBD"/>
    <w:rsid w:val="00890FCA"/>
    <w:rsid w:val="00891A66"/>
    <w:rsid w:val="0089286D"/>
    <w:rsid w:val="00892D3A"/>
    <w:rsid w:val="00892D7A"/>
    <w:rsid w:val="00892F1B"/>
    <w:rsid w:val="00892F81"/>
    <w:rsid w:val="0089323C"/>
    <w:rsid w:val="00893C52"/>
    <w:rsid w:val="00894876"/>
    <w:rsid w:val="00894913"/>
    <w:rsid w:val="008951EA"/>
    <w:rsid w:val="00895260"/>
    <w:rsid w:val="00895766"/>
    <w:rsid w:val="0089600E"/>
    <w:rsid w:val="00896148"/>
    <w:rsid w:val="008968FF"/>
    <w:rsid w:val="00896DD7"/>
    <w:rsid w:val="00896EDD"/>
    <w:rsid w:val="00897032"/>
    <w:rsid w:val="00897150"/>
    <w:rsid w:val="008974C1"/>
    <w:rsid w:val="00897818"/>
    <w:rsid w:val="00897972"/>
    <w:rsid w:val="0089F2E0"/>
    <w:rsid w:val="008A05B2"/>
    <w:rsid w:val="008A0867"/>
    <w:rsid w:val="008A0CAF"/>
    <w:rsid w:val="008A11D1"/>
    <w:rsid w:val="008A158A"/>
    <w:rsid w:val="008A182A"/>
    <w:rsid w:val="008A30A1"/>
    <w:rsid w:val="008A3EA6"/>
    <w:rsid w:val="008A4470"/>
    <w:rsid w:val="008A4948"/>
    <w:rsid w:val="008A5661"/>
    <w:rsid w:val="008A5B5E"/>
    <w:rsid w:val="008A643E"/>
    <w:rsid w:val="008A681D"/>
    <w:rsid w:val="008A6CC8"/>
    <w:rsid w:val="008A7CC1"/>
    <w:rsid w:val="008A7FF5"/>
    <w:rsid w:val="008B02E1"/>
    <w:rsid w:val="008B0979"/>
    <w:rsid w:val="008B0F2A"/>
    <w:rsid w:val="008B12DE"/>
    <w:rsid w:val="008B19E2"/>
    <w:rsid w:val="008B237F"/>
    <w:rsid w:val="008B2717"/>
    <w:rsid w:val="008B3B42"/>
    <w:rsid w:val="008B3BE6"/>
    <w:rsid w:val="008B3F63"/>
    <w:rsid w:val="008B40AA"/>
    <w:rsid w:val="008B472E"/>
    <w:rsid w:val="008B4BEC"/>
    <w:rsid w:val="008B51EC"/>
    <w:rsid w:val="008B5E41"/>
    <w:rsid w:val="008B6D75"/>
    <w:rsid w:val="008B732B"/>
    <w:rsid w:val="008B7670"/>
    <w:rsid w:val="008BF4FC"/>
    <w:rsid w:val="008C084D"/>
    <w:rsid w:val="008C1A59"/>
    <w:rsid w:val="008C1D57"/>
    <w:rsid w:val="008C1DC6"/>
    <w:rsid w:val="008C1E56"/>
    <w:rsid w:val="008C200B"/>
    <w:rsid w:val="008C25E1"/>
    <w:rsid w:val="008C322A"/>
    <w:rsid w:val="008C45E3"/>
    <w:rsid w:val="008C4B3E"/>
    <w:rsid w:val="008C4DC3"/>
    <w:rsid w:val="008C5492"/>
    <w:rsid w:val="008C5505"/>
    <w:rsid w:val="008C5E3F"/>
    <w:rsid w:val="008C651E"/>
    <w:rsid w:val="008C66FE"/>
    <w:rsid w:val="008C702F"/>
    <w:rsid w:val="008C71EB"/>
    <w:rsid w:val="008C742C"/>
    <w:rsid w:val="008C7912"/>
    <w:rsid w:val="008C7B6F"/>
    <w:rsid w:val="008D08EB"/>
    <w:rsid w:val="008D0B4A"/>
    <w:rsid w:val="008D1322"/>
    <w:rsid w:val="008D1A42"/>
    <w:rsid w:val="008D1F31"/>
    <w:rsid w:val="008D279D"/>
    <w:rsid w:val="008D2DC5"/>
    <w:rsid w:val="008D3233"/>
    <w:rsid w:val="008D342E"/>
    <w:rsid w:val="008D3949"/>
    <w:rsid w:val="008D3FAE"/>
    <w:rsid w:val="008D4648"/>
    <w:rsid w:val="008D5386"/>
    <w:rsid w:val="008D54A4"/>
    <w:rsid w:val="008D58EE"/>
    <w:rsid w:val="008D6189"/>
    <w:rsid w:val="008D693A"/>
    <w:rsid w:val="008E0B90"/>
    <w:rsid w:val="008E158F"/>
    <w:rsid w:val="008E2019"/>
    <w:rsid w:val="008E2303"/>
    <w:rsid w:val="008E26E6"/>
    <w:rsid w:val="008E2812"/>
    <w:rsid w:val="008E3BE5"/>
    <w:rsid w:val="008E3D13"/>
    <w:rsid w:val="008E4147"/>
    <w:rsid w:val="008E552F"/>
    <w:rsid w:val="008E5E38"/>
    <w:rsid w:val="008E6F7B"/>
    <w:rsid w:val="008E7151"/>
    <w:rsid w:val="008E74EB"/>
    <w:rsid w:val="008E7A99"/>
    <w:rsid w:val="008E7CA2"/>
    <w:rsid w:val="008E7CD4"/>
    <w:rsid w:val="008E7DCF"/>
    <w:rsid w:val="008F0A53"/>
    <w:rsid w:val="008F14F2"/>
    <w:rsid w:val="008F1E8D"/>
    <w:rsid w:val="008F216B"/>
    <w:rsid w:val="008F2357"/>
    <w:rsid w:val="008F29AC"/>
    <w:rsid w:val="008F2BD1"/>
    <w:rsid w:val="008F2DBB"/>
    <w:rsid w:val="008F32AA"/>
    <w:rsid w:val="008F33B3"/>
    <w:rsid w:val="008F34FC"/>
    <w:rsid w:val="008F38A3"/>
    <w:rsid w:val="008F3AD4"/>
    <w:rsid w:val="008F4185"/>
    <w:rsid w:val="008F440D"/>
    <w:rsid w:val="008F5652"/>
    <w:rsid w:val="008F60EC"/>
    <w:rsid w:val="008F6104"/>
    <w:rsid w:val="008F62C0"/>
    <w:rsid w:val="008F679E"/>
    <w:rsid w:val="008F7200"/>
    <w:rsid w:val="008F7829"/>
    <w:rsid w:val="00900D11"/>
    <w:rsid w:val="0090107D"/>
    <w:rsid w:val="00902297"/>
    <w:rsid w:val="009022B5"/>
    <w:rsid w:val="009023E5"/>
    <w:rsid w:val="00903467"/>
    <w:rsid w:val="009047D1"/>
    <w:rsid w:val="0090587C"/>
    <w:rsid w:val="009060C6"/>
    <w:rsid w:val="00906543"/>
    <w:rsid w:val="00906EAA"/>
    <w:rsid w:val="00906EAB"/>
    <w:rsid w:val="0090763A"/>
    <w:rsid w:val="00907640"/>
    <w:rsid w:val="0090764B"/>
    <w:rsid w:val="00907B61"/>
    <w:rsid w:val="0091013F"/>
    <w:rsid w:val="00910425"/>
    <w:rsid w:val="00910CD4"/>
    <w:rsid w:val="00910ED9"/>
    <w:rsid w:val="00911A16"/>
    <w:rsid w:val="00912CD1"/>
    <w:rsid w:val="00913937"/>
    <w:rsid w:val="00914B1B"/>
    <w:rsid w:val="00915649"/>
    <w:rsid w:val="00915B45"/>
    <w:rsid w:val="0091603F"/>
    <w:rsid w:val="00916A4C"/>
    <w:rsid w:val="00916DDF"/>
    <w:rsid w:val="00917744"/>
    <w:rsid w:val="00917D03"/>
    <w:rsid w:val="00917D10"/>
    <w:rsid w:val="00920451"/>
    <w:rsid w:val="0092161A"/>
    <w:rsid w:val="0092166A"/>
    <w:rsid w:val="009216DF"/>
    <w:rsid w:val="00921719"/>
    <w:rsid w:val="00921D7C"/>
    <w:rsid w:val="009224D4"/>
    <w:rsid w:val="00922BFF"/>
    <w:rsid w:val="00922C0A"/>
    <w:rsid w:val="00923DFE"/>
    <w:rsid w:val="00924DCF"/>
    <w:rsid w:val="009257F9"/>
    <w:rsid w:val="00925A4F"/>
    <w:rsid w:val="00925BF7"/>
    <w:rsid w:val="00925DE7"/>
    <w:rsid w:val="009260B9"/>
    <w:rsid w:val="0092680A"/>
    <w:rsid w:val="00926F43"/>
    <w:rsid w:val="0092735D"/>
    <w:rsid w:val="009276C9"/>
    <w:rsid w:val="00930582"/>
    <w:rsid w:val="0093228F"/>
    <w:rsid w:val="00932BB3"/>
    <w:rsid w:val="00933DFF"/>
    <w:rsid w:val="009345D2"/>
    <w:rsid w:val="009347A0"/>
    <w:rsid w:val="0093485A"/>
    <w:rsid w:val="00934C77"/>
    <w:rsid w:val="00934D14"/>
    <w:rsid w:val="00934F49"/>
    <w:rsid w:val="00934FE1"/>
    <w:rsid w:val="0093524D"/>
    <w:rsid w:val="009367A1"/>
    <w:rsid w:val="00937AA2"/>
    <w:rsid w:val="0094018A"/>
    <w:rsid w:val="0094197D"/>
    <w:rsid w:val="00941E92"/>
    <w:rsid w:val="009423A9"/>
    <w:rsid w:val="00942D24"/>
    <w:rsid w:val="00942D37"/>
    <w:rsid w:val="00943A6E"/>
    <w:rsid w:val="00944381"/>
    <w:rsid w:val="00945288"/>
    <w:rsid w:val="009458C2"/>
    <w:rsid w:val="00945FA8"/>
    <w:rsid w:val="009461E4"/>
    <w:rsid w:val="00946DA5"/>
    <w:rsid w:val="00947212"/>
    <w:rsid w:val="009505C8"/>
    <w:rsid w:val="00950807"/>
    <w:rsid w:val="00950E74"/>
    <w:rsid w:val="00950F23"/>
    <w:rsid w:val="009513A6"/>
    <w:rsid w:val="0095179F"/>
    <w:rsid w:val="00951CE5"/>
    <w:rsid w:val="00952109"/>
    <w:rsid w:val="009528D6"/>
    <w:rsid w:val="00953B12"/>
    <w:rsid w:val="0095489C"/>
    <w:rsid w:val="0095499A"/>
    <w:rsid w:val="00954CE6"/>
    <w:rsid w:val="00955137"/>
    <w:rsid w:val="00955CD0"/>
    <w:rsid w:val="00955F41"/>
    <w:rsid w:val="009564E3"/>
    <w:rsid w:val="0095658A"/>
    <w:rsid w:val="00957067"/>
    <w:rsid w:val="009571FF"/>
    <w:rsid w:val="0095D318"/>
    <w:rsid w:val="00960974"/>
    <w:rsid w:val="00960BD3"/>
    <w:rsid w:val="0096234F"/>
    <w:rsid w:val="00962712"/>
    <w:rsid w:val="009627BA"/>
    <w:rsid w:val="0096308E"/>
    <w:rsid w:val="00963233"/>
    <w:rsid w:val="009637D2"/>
    <w:rsid w:val="009645D6"/>
    <w:rsid w:val="009662D9"/>
    <w:rsid w:val="0096635F"/>
    <w:rsid w:val="0096678B"/>
    <w:rsid w:val="00966958"/>
    <w:rsid w:val="00967488"/>
    <w:rsid w:val="0096E2CB"/>
    <w:rsid w:val="00970DD2"/>
    <w:rsid w:val="00970EAD"/>
    <w:rsid w:val="00970EFC"/>
    <w:rsid w:val="009732F3"/>
    <w:rsid w:val="00973307"/>
    <w:rsid w:val="00973A4D"/>
    <w:rsid w:val="00974D3F"/>
    <w:rsid w:val="00975134"/>
    <w:rsid w:val="009754B3"/>
    <w:rsid w:val="009755B1"/>
    <w:rsid w:val="0097567A"/>
    <w:rsid w:val="00975CE7"/>
    <w:rsid w:val="009766E7"/>
    <w:rsid w:val="00976D38"/>
    <w:rsid w:val="00976E71"/>
    <w:rsid w:val="0097774B"/>
    <w:rsid w:val="00977959"/>
    <w:rsid w:val="009779FD"/>
    <w:rsid w:val="00977B5A"/>
    <w:rsid w:val="0098032D"/>
    <w:rsid w:val="00980D90"/>
    <w:rsid w:val="00980EF3"/>
    <w:rsid w:val="00980F9A"/>
    <w:rsid w:val="00981046"/>
    <w:rsid w:val="00981746"/>
    <w:rsid w:val="009824C7"/>
    <w:rsid w:val="009825DC"/>
    <w:rsid w:val="00982A50"/>
    <w:rsid w:val="009864D5"/>
    <w:rsid w:val="009864F0"/>
    <w:rsid w:val="009873C4"/>
    <w:rsid w:val="00987748"/>
    <w:rsid w:val="00987778"/>
    <w:rsid w:val="0099067B"/>
    <w:rsid w:val="00991127"/>
    <w:rsid w:val="009923E8"/>
    <w:rsid w:val="009924ED"/>
    <w:rsid w:val="009933E6"/>
    <w:rsid w:val="009936A8"/>
    <w:rsid w:val="009940B4"/>
    <w:rsid w:val="0099448D"/>
    <w:rsid w:val="00994CE5"/>
    <w:rsid w:val="00994E49"/>
    <w:rsid w:val="0099512E"/>
    <w:rsid w:val="00995176"/>
    <w:rsid w:val="009953D0"/>
    <w:rsid w:val="009953F1"/>
    <w:rsid w:val="00995D0B"/>
    <w:rsid w:val="00995E16"/>
    <w:rsid w:val="00996221"/>
    <w:rsid w:val="00996360"/>
    <w:rsid w:val="0099714F"/>
    <w:rsid w:val="009976C7"/>
    <w:rsid w:val="00997A78"/>
    <w:rsid w:val="00997BC7"/>
    <w:rsid w:val="00997E88"/>
    <w:rsid w:val="009A00D4"/>
    <w:rsid w:val="009A1A02"/>
    <w:rsid w:val="009A1A13"/>
    <w:rsid w:val="009A1EF9"/>
    <w:rsid w:val="009A24AB"/>
    <w:rsid w:val="009A28AA"/>
    <w:rsid w:val="009A5717"/>
    <w:rsid w:val="009A58A3"/>
    <w:rsid w:val="009A6B04"/>
    <w:rsid w:val="009A75B2"/>
    <w:rsid w:val="009A7D69"/>
    <w:rsid w:val="009B0134"/>
    <w:rsid w:val="009B0AEE"/>
    <w:rsid w:val="009B0FFF"/>
    <w:rsid w:val="009B2593"/>
    <w:rsid w:val="009B2B27"/>
    <w:rsid w:val="009B2D4F"/>
    <w:rsid w:val="009B2DEB"/>
    <w:rsid w:val="009B2E85"/>
    <w:rsid w:val="009B306B"/>
    <w:rsid w:val="009B3B18"/>
    <w:rsid w:val="009B439C"/>
    <w:rsid w:val="009B66B1"/>
    <w:rsid w:val="009B6A5F"/>
    <w:rsid w:val="009B6FB5"/>
    <w:rsid w:val="009B70D8"/>
    <w:rsid w:val="009B7F2C"/>
    <w:rsid w:val="009C015F"/>
    <w:rsid w:val="009C04EC"/>
    <w:rsid w:val="009C13F5"/>
    <w:rsid w:val="009C17AF"/>
    <w:rsid w:val="009C1FD1"/>
    <w:rsid w:val="009C213C"/>
    <w:rsid w:val="009C317A"/>
    <w:rsid w:val="009C3511"/>
    <w:rsid w:val="009C3A6C"/>
    <w:rsid w:val="009C43AC"/>
    <w:rsid w:val="009C4B45"/>
    <w:rsid w:val="009C52D4"/>
    <w:rsid w:val="009C6A20"/>
    <w:rsid w:val="009C6AF1"/>
    <w:rsid w:val="009C6D31"/>
    <w:rsid w:val="009C6F3C"/>
    <w:rsid w:val="009C70BA"/>
    <w:rsid w:val="009C7DE4"/>
    <w:rsid w:val="009D0AD8"/>
    <w:rsid w:val="009D1091"/>
    <w:rsid w:val="009D10BC"/>
    <w:rsid w:val="009D126D"/>
    <w:rsid w:val="009D15F1"/>
    <w:rsid w:val="009D18A1"/>
    <w:rsid w:val="009D1CEB"/>
    <w:rsid w:val="009D1EA8"/>
    <w:rsid w:val="009D2B10"/>
    <w:rsid w:val="009D3F33"/>
    <w:rsid w:val="009D4230"/>
    <w:rsid w:val="009D4896"/>
    <w:rsid w:val="009D48DC"/>
    <w:rsid w:val="009D4F2F"/>
    <w:rsid w:val="009D6019"/>
    <w:rsid w:val="009D601A"/>
    <w:rsid w:val="009D62AF"/>
    <w:rsid w:val="009D64A2"/>
    <w:rsid w:val="009D67F1"/>
    <w:rsid w:val="009D7841"/>
    <w:rsid w:val="009D7ADA"/>
    <w:rsid w:val="009E142A"/>
    <w:rsid w:val="009E1453"/>
    <w:rsid w:val="009E2A57"/>
    <w:rsid w:val="009E3137"/>
    <w:rsid w:val="009E33A7"/>
    <w:rsid w:val="009E3947"/>
    <w:rsid w:val="009E3A7B"/>
    <w:rsid w:val="009E42B4"/>
    <w:rsid w:val="009E5124"/>
    <w:rsid w:val="009E51F9"/>
    <w:rsid w:val="009E5809"/>
    <w:rsid w:val="009E633B"/>
    <w:rsid w:val="009E715E"/>
    <w:rsid w:val="009E774A"/>
    <w:rsid w:val="009E7835"/>
    <w:rsid w:val="009F0EE0"/>
    <w:rsid w:val="009F1B51"/>
    <w:rsid w:val="009F1CF6"/>
    <w:rsid w:val="009F201D"/>
    <w:rsid w:val="009F3560"/>
    <w:rsid w:val="009F4690"/>
    <w:rsid w:val="009F4BAA"/>
    <w:rsid w:val="009F4C3A"/>
    <w:rsid w:val="009F4DA7"/>
    <w:rsid w:val="009F5231"/>
    <w:rsid w:val="009F5468"/>
    <w:rsid w:val="009F5A08"/>
    <w:rsid w:val="009F5F1A"/>
    <w:rsid w:val="00A003F9"/>
    <w:rsid w:val="00A01703"/>
    <w:rsid w:val="00A01B4E"/>
    <w:rsid w:val="00A01F55"/>
    <w:rsid w:val="00A02DE1"/>
    <w:rsid w:val="00A02E73"/>
    <w:rsid w:val="00A02E8A"/>
    <w:rsid w:val="00A02F7E"/>
    <w:rsid w:val="00A038CD"/>
    <w:rsid w:val="00A03DC7"/>
    <w:rsid w:val="00A047B5"/>
    <w:rsid w:val="00A065B8"/>
    <w:rsid w:val="00A065F9"/>
    <w:rsid w:val="00A0700B"/>
    <w:rsid w:val="00A07333"/>
    <w:rsid w:val="00A10530"/>
    <w:rsid w:val="00A1095C"/>
    <w:rsid w:val="00A10B67"/>
    <w:rsid w:val="00A11901"/>
    <w:rsid w:val="00A11FBC"/>
    <w:rsid w:val="00A12AE1"/>
    <w:rsid w:val="00A12E6E"/>
    <w:rsid w:val="00A1387C"/>
    <w:rsid w:val="00A142CB"/>
    <w:rsid w:val="00A146C7"/>
    <w:rsid w:val="00A15AD5"/>
    <w:rsid w:val="00A16189"/>
    <w:rsid w:val="00A1619A"/>
    <w:rsid w:val="00A16E5F"/>
    <w:rsid w:val="00A17016"/>
    <w:rsid w:val="00A17269"/>
    <w:rsid w:val="00A20247"/>
    <w:rsid w:val="00A20CE5"/>
    <w:rsid w:val="00A21163"/>
    <w:rsid w:val="00A21360"/>
    <w:rsid w:val="00A2199C"/>
    <w:rsid w:val="00A21EFF"/>
    <w:rsid w:val="00A22B13"/>
    <w:rsid w:val="00A23AD6"/>
    <w:rsid w:val="00A242DF"/>
    <w:rsid w:val="00A24471"/>
    <w:rsid w:val="00A24639"/>
    <w:rsid w:val="00A25670"/>
    <w:rsid w:val="00A2650A"/>
    <w:rsid w:val="00A26BBF"/>
    <w:rsid w:val="00A26F75"/>
    <w:rsid w:val="00A26FAD"/>
    <w:rsid w:val="00A271C0"/>
    <w:rsid w:val="00A275E9"/>
    <w:rsid w:val="00A27A03"/>
    <w:rsid w:val="00A27EF1"/>
    <w:rsid w:val="00A306E0"/>
    <w:rsid w:val="00A331F7"/>
    <w:rsid w:val="00A33397"/>
    <w:rsid w:val="00A3354A"/>
    <w:rsid w:val="00A33966"/>
    <w:rsid w:val="00A34422"/>
    <w:rsid w:val="00A344B5"/>
    <w:rsid w:val="00A345C2"/>
    <w:rsid w:val="00A34CF0"/>
    <w:rsid w:val="00A3509C"/>
    <w:rsid w:val="00A356AA"/>
    <w:rsid w:val="00A3695F"/>
    <w:rsid w:val="00A37765"/>
    <w:rsid w:val="00A378CF"/>
    <w:rsid w:val="00A409B6"/>
    <w:rsid w:val="00A4118A"/>
    <w:rsid w:val="00A41504"/>
    <w:rsid w:val="00A43896"/>
    <w:rsid w:val="00A439F8"/>
    <w:rsid w:val="00A43B93"/>
    <w:rsid w:val="00A44A80"/>
    <w:rsid w:val="00A44D5C"/>
    <w:rsid w:val="00A45319"/>
    <w:rsid w:val="00A453D3"/>
    <w:rsid w:val="00A46381"/>
    <w:rsid w:val="00A464AF"/>
    <w:rsid w:val="00A46B72"/>
    <w:rsid w:val="00A46FAE"/>
    <w:rsid w:val="00A47698"/>
    <w:rsid w:val="00A4796A"/>
    <w:rsid w:val="00A500B8"/>
    <w:rsid w:val="00A505B1"/>
    <w:rsid w:val="00A5075F"/>
    <w:rsid w:val="00A51697"/>
    <w:rsid w:val="00A51835"/>
    <w:rsid w:val="00A52C05"/>
    <w:rsid w:val="00A537C1"/>
    <w:rsid w:val="00A5490F"/>
    <w:rsid w:val="00A5507F"/>
    <w:rsid w:val="00A55330"/>
    <w:rsid w:val="00A55781"/>
    <w:rsid w:val="00A55804"/>
    <w:rsid w:val="00A56793"/>
    <w:rsid w:val="00A56898"/>
    <w:rsid w:val="00A5761B"/>
    <w:rsid w:val="00A57D60"/>
    <w:rsid w:val="00A57EA9"/>
    <w:rsid w:val="00A6028C"/>
    <w:rsid w:val="00A6040E"/>
    <w:rsid w:val="00A60DB7"/>
    <w:rsid w:val="00A6244E"/>
    <w:rsid w:val="00A627FA"/>
    <w:rsid w:val="00A63049"/>
    <w:rsid w:val="00A633CC"/>
    <w:rsid w:val="00A6453A"/>
    <w:rsid w:val="00A64A59"/>
    <w:rsid w:val="00A65053"/>
    <w:rsid w:val="00A672B9"/>
    <w:rsid w:val="00A67338"/>
    <w:rsid w:val="00A67B26"/>
    <w:rsid w:val="00A70349"/>
    <w:rsid w:val="00A70878"/>
    <w:rsid w:val="00A70AB3"/>
    <w:rsid w:val="00A724D1"/>
    <w:rsid w:val="00A72873"/>
    <w:rsid w:val="00A729F8"/>
    <w:rsid w:val="00A72E7E"/>
    <w:rsid w:val="00A73D4E"/>
    <w:rsid w:val="00A743C5"/>
    <w:rsid w:val="00A74F84"/>
    <w:rsid w:val="00A753C3"/>
    <w:rsid w:val="00A75C24"/>
    <w:rsid w:val="00A76565"/>
    <w:rsid w:val="00A7690B"/>
    <w:rsid w:val="00A76DB7"/>
    <w:rsid w:val="00A77A89"/>
    <w:rsid w:val="00A809BE"/>
    <w:rsid w:val="00A81757"/>
    <w:rsid w:val="00A826BD"/>
    <w:rsid w:val="00A82AB2"/>
    <w:rsid w:val="00A8338D"/>
    <w:rsid w:val="00A8387D"/>
    <w:rsid w:val="00A8423E"/>
    <w:rsid w:val="00A84A3E"/>
    <w:rsid w:val="00A84DE5"/>
    <w:rsid w:val="00A8517D"/>
    <w:rsid w:val="00A85482"/>
    <w:rsid w:val="00A86819"/>
    <w:rsid w:val="00A868BD"/>
    <w:rsid w:val="00A905FC"/>
    <w:rsid w:val="00A907AD"/>
    <w:rsid w:val="00A91F11"/>
    <w:rsid w:val="00A92FFE"/>
    <w:rsid w:val="00A93250"/>
    <w:rsid w:val="00A9360F"/>
    <w:rsid w:val="00A941C2"/>
    <w:rsid w:val="00A94504"/>
    <w:rsid w:val="00A94E13"/>
    <w:rsid w:val="00A95B30"/>
    <w:rsid w:val="00A97B7E"/>
    <w:rsid w:val="00A97DC0"/>
    <w:rsid w:val="00A97E03"/>
    <w:rsid w:val="00AA0119"/>
    <w:rsid w:val="00AA06A6"/>
    <w:rsid w:val="00AA0A57"/>
    <w:rsid w:val="00AA2346"/>
    <w:rsid w:val="00AA2BBD"/>
    <w:rsid w:val="00AA2F29"/>
    <w:rsid w:val="00AA3235"/>
    <w:rsid w:val="00AA48BB"/>
    <w:rsid w:val="00AA4928"/>
    <w:rsid w:val="00AA4ABA"/>
    <w:rsid w:val="00AA57AE"/>
    <w:rsid w:val="00AA659A"/>
    <w:rsid w:val="00AA7B29"/>
    <w:rsid w:val="00AB069C"/>
    <w:rsid w:val="00AB0AB0"/>
    <w:rsid w:val="00AB0E88"/>
    <w:rsid w:val="00AB1485"/>
    <w:rsid w:val="00AB2C4A"/>
    <w:rsid w:val="00AB35A4"/>
    <w:rsid w:val="00AB47A2"/>
    <w:rsid w:val="00AB48EF"/>
    <w:rsid w:val="00AB5186"/>
    <w:rsid w:val="00AB51AC"/>
    <w:rsid w:val="00AB5D90"/>
    <w:rsid w:val="00AB685B"/>
    <w:rsid w:val="00AB7F8D"/>
    <w:rsid w:val="00AC03DA"/>
    <w:rsid w:val="00AC055B"/>
    <w:rsid w:val="00AC132E"/>
    <w:rsid w:val="00AC1A08"/>
    <w:rsid w:val="00AC27F1"/>
    <w:rsid w:val="00AC333D"/>
    <w:rsid w:val="00AC3C93"/>
    <w:rsid w:val="00AC515F"/>
    <w:rsid w:val="00AC6133"/>
    <w:rsid w:val="00AC6742"/>
    <w:rsid w:val="00AC686A"/>
    <w:rsid w:val="00AC6AE8"/>
    <w:rsid w:val="00AC6C0F"/>
    <w:rsid w:val="00AC7340"/>
    <w:rsid w:val="00AC73BC"/>
    <w:rsid w:val="00AC7624"/>
    <w:rsid w:val="00AC7D71"/>
    <w:rsid w:val="00ACB036"/>
    <w:rsid w:val="00AD0655"/>
    <w:rsid w:val="00AD0810"/>
    <w:rsid w:val="00AD2031"/>
    <w:rsid w:val="00AD20C8"/>
    <w:rsid w:val="00AD2968"/>
    <w:rsid w:val="00AD322C"/>
    <w:rsid w:val="00AD36AA"/>
    <w:rsid w:val="00AD3E09"/>
    <w:rsid w:val="00AD4114"/>
    <w:rsid w:val="00AD49AF"/>
    <w:rsid w:val="00AD4BEF"/>
    <w:rsid w:val="00AD4C85"/>
    <w:rsid w:val="00AD50AA"/>
    <w:rsid w:val="00AD550E"/>
    <w:rsid w:val="00AD567F"/>
    <w:rsid w:val="00AD6080"/>
    <w:rsid w:val="00AD619B"/>
    <w:rsid w:val="00AD6C6B"/>
    <w:rsid w:val="00AD7621"/>
    <w:rsid w:val="00AD7AF0"/>
    <w:rsid w:val="00AE021B"/>
    <w:rsid w:val="00AE1ABC"/>
    <w:rsid w:val="00AE1DAD"/>
    <w:rsid w:val="00AE25B8"/>
    <w:rsid w:val="00AE321D"/>
    <w:rsid w:val="00AE3FD5"/>
    <w:rsid w:val="00AE424D"/>
    <w:rsid w:val="00AE4CF9"/>
    <w:rsid w:val="00AE5144"/>
    <w:rsid w:val="00AE531F"/>
    <w:rsid w:val="00AE56A5"/>
    <w:rsid w:val="00AE5A1C"/>
    <w:rsid w:val="00AE67F3"/>
    <w:rsid w:val="00AE6EF7"/>
    <w:rsid w:val="00AE72B1"/>
    <w:rsid w:val="00AE737E"/>
    <w:rsid w:val="00AE7C04"/>
    <w:rsid w:val="00AF066B"/>
    <w:rsid w:val="00AF08B5"/>
    <w:rsid w:val="00AF0B5A"/>
    <w:rsid w:val="00AF0EAD"/>
    <w:rsid w:val="00AF0ECC"/>
    <w:rsid w:val="00AF151E"/>
    <w:rsid w:val="00AF227B"/>
    <w:rsid w:val="00AF23B0"/>
    <w:rsid w:val="00AF254F"/>
    <w:rsid w:val="00AF33D9"/>
    <w:rsid w:val="00AF3E95"/>
    <w:rsid w:val="00AF446A"/>
    <w:rsid w:val="00AF450A"/>
    <w:rsid w:val="00AF45F4"/>
    <w:rsid w:val="00AF464E"/>
    <w:rsid w:val="00AF472E"/>
    <w:rsid w:val="00AF529C"/>
    <w:rsid w:val="00AF536D"/>
    <w:rsid w:val="00AF5EC2"/>
    <w:rsid w:val="00AF6639"/>
    <w:rsid w:val="00AF6960"/>
    <w:rsid w:val="00AF7D69"/>
    <w:rsid w:val="00B00106"/>
    <w:rsid w:val="00B0051C"/>
    <w:rsid w:val="00B00878"/>
    <w:rsid w:val="00B011B2"/>
    <w:rsid w:val="00B0128D"/>
    <w:rsid w:val="00B0193D"/>
    <w:rsid w:val="00B0219A"/>
    <w:rsid w:val="00B02359"/>
    <w:rsid w:val="00B02659"/>
    <w:rsid w:val="00B032A9"/>
    <w:rsid w:val="00B03665"/>
    <w:rsid w:val="00B03F85"/>
    <w:rsid w:val="00B04B29"/>
    <w:rsid w:val="00B04FCC"/>
    <w:rsid w:val="00B0747B"/>
    <w:rsid w:val="00B074A9"/>
    <w:rsid w:val="00B07A44"/>
    <w:rsid w:val="00B07ADB"/>
    <w:rsid w:val="00B1061B"/>
    <w:rsid w:val="00B10B88"/>
    <w:rsid w:val="00B117A8"/>
    <w:rsid w:val="00B1227D"/>
    <w:rsid w:val="00B12466"/>
    <w:rsid w:val="00B1289F"/>
    <w:rsid w:val="00B13CE9"/>
    <w:rsid w:val="00B14910"/>
    <w:rsid w:val="00B14954"/>
    <w:rsid w:val="00B14E1B"/>
    <w:rsid w:val="00B1551D"/>
    <w:rsid w:val="00B15ABB"/>
    <w:rsid w:val="00B1682D"/>
    <w:rsid w:val="00B169E0"/>
    <w:rsid w:val="00B17BC6"/>
    <w:rsid w:val="00B200DD"/>
    <w:rsid w:val="00B201D2"/>
    <w:rsid w:val="00B20331"/>
    <w:rsid w:val="00B21141"/>
    <w:rsid w:val="00B2178A"/>
    <w:rsid w:val="00B222AA"/>
    <w:rsid w:val="00B228F3"/>
    <w:rsid w:val="00B2294E"/>
    <w:rsid w:val="00B249AE"/>
    <w:rsid w:val="00B251B5"/>
    <w:rsid w:val="00B2558E"/>
    <w:rsid w:val="00B25A2C"/>
    <w:rsid w:val="00B25A60"/>
    <w:rsid w:val="00B25FC5"/>
    <w:rsid w:val="00B26BF8"/>
    <w:rsid w:val="00B27C40"/>
    <w:rsid w:val="00B27E12"/>
    <w:rsid w:val="00B30134"/>
    <w:rsid w:val="00B30140"/>
    <w:rsid w:val="00B3088E"/>
    <w:rsid w:val="00B31767"/>
    <w:rsid w:val="00B326BF"/>
    <w:rsid w:val="00B326DB"/>
    <w:rsid w:val="00B329E8"/>
    <w:rsid w:val="00B332EE"/>
    <w:rsid w:val="00B3398A"/>
    <w:rsid w:val="00B33D1E"/>
    <w:rsid w:val="00B347B6"/>
    <w:rsid w:val="00B34D77"/>
    <w:rsid w:val="00B3717C"/>
    <w:rsid w:val="00B401D0"/>
    <w:rsid w:val="00B41635"/>
    <w:rsid w:val="00B423AF"/>
    <w:rsid w:val="00B432B8"/>
    <w:rsid w:val="00B43411"/>
    <w:rsid w:val="00B43647"/>
    <w:rsid w:val="00B43FC1"/>
    <w:rsid w:val="00B446F7"/>
    <w:rsid w:val="00B44A10"/>
    <w:rsid w:val="00B45572"/>
    <w:rsid w:val="00B45607"/>
    <w:rsid w:val="00B45616"/>
    <w:rsid w:val="00B461E4"/>
    <w:rsid w:val="00B465D9"/>
    <w:rsid w:val="00B50A75"/>
    <w:rsid w:val="00B50C90"/>
    <w:rsid w:val="00B518EB"/>
    <w:rsid w:val="00B521DA"/>
    <w:rsid w:val="00B52233"/>
    <w:rsid w:val="00B5238A"/>
    <w:rsid w:val="00B52584"/>
    <w:rsid w:val="00B5357A"/>
    <w:rsid w:val="00B5368E"/>
    <w:rsid w:val="00B53868"/>
    <w:rsid w:val="00B554BF"/>
    <w:rsid w:val="00B555DC"/>
    <w:rsid w:val="00B5579B"/>
    <w:rsid w:val="00B560AD"/>
    <w:rsid w:val="00B5644F"/>
    <w:rsid w:val="00B568E7"/>
    <w:rsid w:val="00B56BD7"/>
    <w:rsid w:val="00B57993"/>
    <w:rsid w:val="00B60A61"/>
    <w:rsid w:val="00B6124F"/>
    <w:rsid w:val="00B62A13"/>
    <w:rsid w:val="00B63F5B"/>
    <w:rsid w:val="00B64E69"/>
    <w:rsid w:val="00B657BB"/>
    <w:rsid w:val="00B660BC"/>
    <w:rsid w:val="00B66333"/>
    <w:rsid w:val="00B66CB3"/>
    <w:rsid w:val="00B672D2"/>
    <w:rsid w:val="00B706C1"/>
    <w:rsid w:val="00B70882"/>
    <w:rsid w:val="00B7178F"/>
    <w:rsid w:val="00B71E48"/>
    <w:rsid w:val="00B71E97"/>
    <w:rsid w:val="00B73E6E"/>
    <w:rsid w:val="00B74026"/>
    <w:rsid w:val="00B74E4C"/>
    <w:rsid w:val="00B751F4"/>
    <w:rsid w:val="00B752F4"/>
    <w:rsid w:val="00B76166"/>
    <w:rsid w:val="00B762AE"/>
    <w:rsid w:val="00B77233"/>
    <w:rsid w:val="00B77820"/>
    <w:rsid w:val="00B77CD5"/>
    <w:rsid w:val="00B77DAA"/>
    <w:rsid w:val="00B804AE"/>
    <w:rsid w:val="00B80B9F"/>
    <w:rsid w:val="00B81105"/>
    <w:rsid w:val="00B824C3"/>
    <w:rsid w:val="00B826FB"/>
    <w:rsid w:val="00B82CDA"/>
    <w:rsid w:val="00B82CE5"/>
    <w:rsid w:val="00B82E2E"/>
    <w:rsid w:val="00B83101"/>
    <w:rsid w:val="00B831B8"/>
    <w:rsid w:val="00B83264"/>
    <w:rsid w:val="00B833F2"/>
    <w:rsid w:val="00B83B23"/>
    <w:rsid w:val="00B84633"/>
    <w:rsid w:val="00B84D7D"/>
    <w:rsid w:val="00B84F93"/>
    <w:rsid w:val="00B84FE5"/>
    <w:rsid w:val="00B850B5"/>
    <w:rsid w:val="00B85409"/>
    <w:rsid w:val="00B86AC5"/>
    <w:rsid w:val="00B86EC2"/>
    <w:rsid w:val="00B8707B"/>
    <w:rsid w:val="00B905D5"/>
    <w:rsid w:val="00B913F6"/>
    <w:rsid w:val="00B91401"/>
    <w:rsid w:val="00B9204C"/>
    <w:rsid w:val="00B92810"/>
    <w:rsid w:val="00B928B4"/>
    <w:rsid w:val="00B92A7E"/>
    <w:rsid w:val="00B92C1D"/>
    <w:rsid w:val="00B92C43"/>
    <w:rsid w:val="00B93039"/>
    <w:rsid w:val="00B932EE"/>
    <w:rsid w:val="00B933C2"/>
    <w:rsid w:val="00B93487"/>
    <w:rsid w:val="00B93FB4"/>
    <w:rsid w:val="00B94127"/>
    <w:rsid w:val="00B94262"/>
    <w:rsid w:val="00B95A41"/>
    <w:rsid w:val="00B95C47"/>
    <w:rsid w:val="00B96226"/>
    <w:rsid w:val="00B972FD"/>
    <w:rsid w:val="00B97399"/>
    <w:rsid w:val="00B97696"/>
    <w:rsid w:val="00BA0F03"/>
    <w:rsid w:val="00BA10F5"/>
    <w:rsid w:val="00BA119E"/>
    <w:rsid w:val="00BA1D25"/>
    <w:rsid w:val="00BA2863"/>
    <w:rsid w:val="00BA2EE6"/>
    <w:rsid w:val="00BA33BC"/>
    <w:rsid w:val="00BA33E5"/>
    <w:rsid w:val="00BA4E8C"/>
    <w:rsid w:val="00BA50DB"/>
    <w:rsid w:val="00BA567F"/>
    <w:rsid w:val="00BA5BAE"/>
    <w:rsid w:val="00BA5CAF"/>
    <w:rsid w:val="00BA60A1"/>
    <w:rsid w:val="00BA6AAA"/>
    <w:rsid w:val="00BA74DD"/>
    <w:rsid w:val="00BA789A"/>
    <w:rsid w:val="00BB06DC"/>
    <w:rsid w:val="00BB087A"/>
    <w:rsid w:val="00BB150C"/>
    <w:rsid w:val="00BB15EC"/>
    <w:rsid w:val="00BB1693"/>
    <w:rsid w:val="00BB26AC"/>
    <w:rsid w:val="00BB283E"/>
    <w:rsid w:val="00BB3F59"/>
    <w:rsid w:val="00BB49E6"/>
    <w:rsid w:val="00BB4DD2"/>
    <w:rsid w:val="00BB54AE"/>
    <w:rsid w:val="00BB637A"/>
    <w:rsid w:val="00BB75BA"/>
    <w:rsid w:val="00BB7F91"/>
    <w:rsid w:val="00BB7FAC"/>
    <w:rsid w:val="00BC0D89"/>
    <w:rsid w:val="00BC10A1"/>
    <w:rsid w:val="00BC1DF2"/>
    <w:rsid w:val="00BC1F46"/>
    <w:rsid w:val="00BC206D"/>
    <w:rsid w:val="00BC22A7"/>
    <w:rsid w:val="00BC2A90"/>
    <w:rsid w:val="00BC4F11"/>
    <w:rsid w:val="00BC5A93"/>
    <w:rsid w:val="00BC6056"/>
    <w:rsid w:val="00BC6312"/>
    <w:rsid w:val="00BC70CE"/>
    <w:rsid w:val="00BC7177"/>
    <w:rsid w:val="00BC7CCD"/>
    <w:rsid w:val="00BD00AF"/>
    <w:rsid w:val="00BD040F"/>
    <w:rsid w:val="00BD0EDA"/>
    <w:rsid w:val="00BD203E"/>
    <w:rsid w:val="00BD252F"/>
    <w:rsid w:val="00BD2ACF"/>
    <w:rsid w:val="00BD2F85"/>
    <w:rsid w:val="00BD3605"/>
    <w:rsid w:val="00BD38DB"/>
    <w:rsid w:val="00BD405C"/>
    <w:rsid w:val="00BD543C"/>
    <w:rsid w:val="00BD64C3"/>
    <w:rsid w:val="00BD6A36"/>
    <w:rsid w:val="00BD7CED"/>
    <w:rsid w:val="00BE0918"/>
    <w:rsid w:val="00BE1641"/>
    <w:rsid w:val="00BE2931"/>
    <w:rsid w:val="00BE2EC6"/>
    <w:rsid w:val="00BE38E5"/>
    <w:rsid w:val="00BE4AF3"/>
    <w:rsid w:val="00BE51F0"/>
    <w:rsid w:val="00BE61A3"/>
    <w:rsid w:val="00BE62EC"/>
    <w:rsid w:val="00BE68BA"/>
    <w:rsid w:val="00BE7DCA"/>
    <w:rsid w:val="00BE7FAE"/>
    <w:rsid w:val="00BF0101"/>
    <w:rsid w:val="00BF014C"/>
    <w:rsid w:val="00BF0AB3"/>
    <w:rsid w:val="00BF1CC0"/>
    <w:rsid w:val="00BF20CC"/>
    <w:rsid w:val="00BF23E8"/>
    <w:rsid w:val="00BF2D21"/>
    <w:rsid w:val="00BF578C"/>
    <w:rsid w:val="00BF5FC9"/>
    <w:rsid w:val="00BF6688"/>
    <w:rsid w:val="00BF68E1"/>
    <w:rsid w:val="00BF6F5B"/>
    <w:rsid w:val="00BF7A29"/>
    <w:rsid w:val="00BF7B9D"/>
    <w:rsid w:val="00BF7CE1"/>
    <w:rsid w:val="00C00103"/>
    <w:rsid w:val="00C00987"/>
    <w:rsid w:val="00C016FA"/>
    <w:rsid w:val="00C01EF9"/>
    <w:rsid w:val="00C020D1"/>
    <w:rsid w:val="00C032BA"/>
    <w:rsid w:val="00C043CD"/>
    <w:rsid w:val="00C04D8C"/>
    <w:rsid w:val="00C050EA"/>
    <w:rsid w:val="00C052C0"/>
    <w:rsid w:val="00C05B21"/>
    <w:rsid w:val="00C05C75"/>
    <w:rsid w:val="00C065FF"/>
    <w:rsid w:val="00C06C37"/>
    <w:rsid w:val="00C06D7F"/>
    <w:rsid w:val="00C07291"/>
    <w:rsid w:val="00C07402"/>
    <w:rsid w:val="00C07DCB"/>
    <w:rsid w:val="00C07FB5"/>
    <w:rsid w:val="00C1022C"/>
    <w:rsid w:val="00C10803"/>
    <w:rsid w:val="00C1093E"/>
    <w:rsid w:val="00C10970"/>
    <w:rsid w:val="00C11466"/>
    <w:rsid w:val="00C11D35"/>
    <w:rsid w:val="00C13FB3"/>
    <w:rsid w:val="00C14557"/>
    <w:rsid w:val="00C146DC"/>
    <w:rsid w:val="00C14EFB"/>
    <w:rsid w:val="00C15581"/>
    <w:rsid w:val="00C1588C"/>
    <w:rsid w:val="00C16023"/>
    <w:rsid w:val="00C164DE"/>
    <w:rsid w:val="00C16BE9"/>
    <w:rsid w:val="00C16D04"/>
    <w:rsid w:val="00C17594"/>
    <w:rsid w:val="00C17748"/>
    <w:rsid w:val="00C17941"/>
    <w:rsid w:val="00C200EB"/>
    <w:rsid w:val="00C20130"/>
    <w:rsid w:val="00C20275"/>
    <w:rsid w:val="00C20AF5"/>
    <w:rsid w:val="00C20C1C"/>
    <w:rsid w:val="00C211B2"/>
    <w:rsid w:val="00C23A49"/>
    <w:rsid w:val="00C23F25"/>
    <w:rsid w:val="00C245EC"/>
    <w:rsid w:val="00C253B7"/>
    <w:rsid w:val="00C263FD"/>
    <w:rsid w:val="00C264B7"/>
    <w:rsid w:val="00C30301"/>
    <w:rsid w:val="00C3186C"/>
    <w:rsid w:val="00C31E31"/>
    <w:rsid w:val="00C32B6E"/>
    <w:rsid w:val="00C32E28"/>
    <w:rsid w:val="00C32F48"/>
    <w:rsid w:val="00C3312D"/>
    <w:rsid w:val="00C333BD"/>
    <w:rsid w:val="00C33F3A"/>
    <w:rsid w:val="00C340E1"/>
    <w:rsid w:val="00C35CA0"/>
    <w:rsid w:val="00C35D10"/>
    <w:rsid w:val="00C362C9"/>
    <w:rsid w:val="00C36B9B"/>
    <w:rsid w:val="00C3722B"/>
    <w:rsid w:val="00C377C4"/>
    <w:rsid w:val="00C41954"/>
    <w:rsid w:val="00C430BA"/>
    <w:rsid w:val="00C4318D"/>
    <w:rsid w:val="00C4416B"/>
    <w:rsid w:val="00C44DA1"/>
    <w:rsid w:val="00C45109"/>
    <w:rsid w:val="00C454BE"/>
    <w:rsid w:val="00C46307"/>
    <w:rsid w:val="00C468AB"/>
    <w:rsid w:val="00C4724C"/>
    <w:rsid w:val="00C503A7"/>
    <w:rsid w:val="00C503B4"/>
    <w:rsid w:val="00C504D8"/>
    <w:rsid w:val="00C505CF"/>
    <w:rsid w:val="00C50842"/>
    <w:rsid w:val="00C50B50"/>
    <w:rsid w:val="00C51A74"/>
    <w:rsid w:val="00C51AEC"/>
    <w:rsid w:val="00C5215F"/>
    <w:rsid w:val="00C52823"/>
    <w:rsid w:val="00C52D8D"/>
    <w:rsid w:val="00C53298"/>
    <w:rsid w:val="00C5363B"/>
    <w:rsid w:val="00C5366D"/>
    <w:rsid w:val="00C53D6F"/>
    <w:rsid w:val="00C53D79"/>
    <w:rsid w:val="00C53E58"/>
    <w:rsid w:val="00C55934"/>
    <w:rsid w:val="00C559EF"/>
    <w:rsid w:val="00C55F7E"/>
    <w:rsid w:val="00C572C3"/>
    <w:rsid w:val="00C57A87"/>
    <w:rsid w:val="00C60A8A"/>
    <w:rsid w:val="00C61EFB"/>
    <w:rsid w:val="00C622C4"/>
    <w:rsid w:val="00C6230E"/>
    <w:rsid w:val="00C6256A"/>
    <w:rsid w:val="00C62959"/>
    <w:rsid w:val="00C62D20"/>
    <w:rsid w:val="00C62F07"/>
    <w:rsid w:val="00C63042"/>
    <w:rsid w:val="00C637DB"/>
    <w:rsid w:val="00C6431B"/>
    <w:rsid w:val="00C6469A"/>
    <w:rsid w:val="00C64A0C"/>
    <w:rsid w:val="00C652F3"/>
    <w:rsid w:val="00C66D8D"/>
    <w:rsid w:val="00C676A1"/>
    <w:rsid w:val="00C678F5"/>
    <w:rsid w:val="00C67C7C"/>
    <w:rsid w:val="00C700A9"/>
    <w:rsid w:val="00C702D1"/>
    <w:rsid w:val="00C70478"/>
    <w:rsid w:val="00C70E87"/>
    <w:rsid w:val="00C713B0"/>
    <w:rsid w:val="00C71F02"/>
    <w:rsid w:val="00C72A6D"/>
    <w:rsid w:val="00C72AFB"/>
    <w:rsid w:val="00C73516"/>
    <w:rsid w:val="00C7378B"/>
    <w:rsid w:val="00C74D27"/>
    <w:rsid w:val="00C7506A"/>
    <w:rsid w:val="00C75081"/>
    <w:rsid w:val="00C7554C"/>
    <w:rsid w:val="00C75947"/>
    <w:rsid w:val="00C75E11"/>
    <w:rsid w:val="00C76274"/>
    <w:rsid w:val="00C76DF1"/>
    <w:rsid w:val="00C77388"/>
    <w:rsid w:val="00C77401"/>
    <w:rsid w:val="00C7750F"/>
    <w:rsid w:val="00C80035"/>
    <w:rsid w:val="00C80323"/>
    <w:rsid w:val="00C81CDA"/>
    <w:rsid w:val="00C82412"/>
    <w:rsid w:val="00C82AB7"/>
    <w:rsid w:val="00C8439D"/>
    <w:rsid w:val="00C84450"/>
    <w:rsid w:val="00C84F34"/>
    <w:rsid w:val="00C8522C"/>
    <w:rsid w:val="00C85907"/>
    <w:rsid w:val="00C8698A"/>
    <w:rsid w:val="00C878C5"/>
    <w:rsid w:val="00C9066B"/>
    <w:rsid w:val="00C9137B"/>
    <w:rsid w:val="00C916B7"/>
    <w:rsid w:val="00C91B7A"/>
    <w:rsid w:val="00C91D63"/>
    <w:rsid w:val="00C92A10"/>
    <w:rsid w:val="00C94AF6"/>
    <w:rsid w:val="00C96576"/>
    <w:rsid w:val="00C9663B"/>
    <w:rsid w:val="00C971D5"/>
    <w:rsid w:val="00C97D5D"/>
    <w:rsid w:val="00C97F3B"/>
    <w:rsid w:val="00CA0679"/>
    <w:rsid w:val="00CA0B34"/>
    <w:rsid w:val="00CA1934"/>
    <w:rsid w:val="00CA3686"/>
    <w:rsid w:val="00CA3AEF"/>
    <w:rsid w:val="00CA53F4"/>
    <w:rsid w:val="00CA5737"/>
    <w:rsid w:val="00CA7CBE"/>
    <w:rsid w:val="00CB028B"/>
    <w:rsid w:val="00CB0773"/>
    <w:rsid w:val="00CB0851"/>
    <w:rsid w:val="00CB0E5D"/>
    <w:rsid w:val="00CB1A26"/>
    <w:rsid w:val="00CB25AF"/>
    <w:rsid w:val="00CB2840"/>
    <w:rsid w:val="00CB2DB9"/>
    <w:rsid w:val="00CB3604"/>
    <w:rsid w:val="00CB38F0"/>
    <w:rsid w:val="00CB3F53"/>
    <w:rsid w:val="00CB457E"/>
    <w:rsid w:val="00CB4A28"/>
    <w:rsid w:val="00CB5342"/>
    <w:rsid w:val="00CB54DB"/>
    <w:rsid w:val="00CB5518"/>
    <w:rsid w:val="00CB5A1E"/>
    <w:rsid w:val="00CB62A4"/>
    <w:rsid w:val="00CB6466"/>
    <w:rsid w:val="00CB676A"/>
    <w:rsid w:val="00CB6C72"/>
    <w:rsid w:val="00CB719C"/>
    <w:rsid w:val="00CB7425"/>
    <w:rsid w:val="00CB76D2"/>
    <w:rsid w:val="00CC06FF"/>
    <w:rsid w:val="00CC0C9C"/>
    <w:rsid w:val="00CC0E86"/>
    <w:rsid w:val="00CC1225"/>
    <w:rsid w:val="00CC17A5"/>
    <w:rsid w:val="00CC189B"/>
    <w:rsid w:val="00CC1D74"/>
    <w:rsid w:val="00CC2699"/>
    <w:rsid w:val="00CC2B22"/>
    <w:rsid w:val="00CC33D4"/>
    <w:rsid w:val="00CC4CF9"/>
    <w:rsid w:val="00CC5276"/>
    <w:rsid w:val="00CC61D3"/>
    <w:rsid w:val="00CC6C49"/>
    <w:rsid w:val="00CC6CDF"/>
    <w:rsid w:val="00CC6CEE"/>
    <w:rsid w:val="00CD0085"/>
    <w:rsid w:val="00CD0546"/>
    <w:rsid w:val="00CD0AE8"/>
    <w:rsid w:val="00CD0C4C"/>
    <w:rsid w:val="00CD181C"/>
    <w:rsid w:val="00CD29B8"/>
    <w:rsid w:val="00CD2ABA"/>
    <w:rsid w:val="00CD2B92"/>
    <w:rsid w:val="00CD2EE7"/>
    <w:rsid w:val="00CD370A"/>
    <w:rsid w:val="00CD3E46"/>
    <w:rsid w:val="00CD3FE6"/>
    <w:rsid w:val="00CD535B"/>
    <w:rsid w:val="00CD5516"/>
    <w:rsid w:val="00CD6098"/>
    <w:rsid w:val="00CD6E42"/>
    <w:rsid w:val="00CD7DFD"/>
    <w:rsid w:val="00CE0356"/>
    <w:rsid w:val="00CE1A6F"/>
    <w:rsid w:val="00CE1A7C"/>
    <w:rsid w:val="00CE275F"/>
    <w:rsid w:val="00CE2A93"/>
    <w:rsid w:val="00CE2BD9"/>
    <w:rsid w:val="00CE31F1"/>
    <w:rsid w:val="00CE3370"/>
    <w:rsid w:val="00CE3D3E"/>
    <w:rsid w:val="00CE4012"/>
    <w:rsid w:val="00CE4F30"/>
    <w:rsid w:val="00CE53E3"/>
    <w:rsid w:val="00CE579E"/>
    <w:rsid w:val="00CE799A"/>
    <w:rsid w:val="00CF0121"/>
    <w:rsid w:val="00CF18A1"/>
    <w:rsid w:val="00CF2AFA"/>
    <w:rsid w:val="00CF31E6"/>
    <w:rsid w:val="00CF32D3"/>
    <w:rsid w:val="00CF33AF"/>
    <w:rsid w:val="00CF36AC"/>
    <w:rsid w:val="00CF392F"/>
    <w:rsid w:val="00CF39B5"/>
    <w:rsid w:val="00CF3A84"/>
    <w:rsid w:val="00CF4327"/>
    <w:rsid w:val="00CF45BA"/>
    <w:rsid w:val="00CF48D8"/>
    <w:rsid w:val="00CF552E"/>
    <w:rsid w:val="00CF61F9"/>
    <w:rsid w:val="00CF637F"/>
    <w:rsid w:val="00CF6511"/>
    <w:rsid w:val="00CF683A"/>
    <w:rsid w:val="00CF6DED"/>
    <w:rsid w:val="00CF7810"/>
    <w:rsid w:val="00CF7B1D"/>
    <w:rsid w:val="00D00039"/>
    <w:rsid w:val="00D00062"/>
    <w:rsid w:val="00D0149F"/>
    <w:rsid w:val="00D01EF6"/>
    <w:rsid w:val="00D01F84"/>
    <w:rsid w:val="00D02380"/>
    <w:rsid w:val="00D02491"/>
    <w:rsid w:val="00D02D7B"/>
    <w:rsid w:val="00D032E9"/>
    <w:rsid w:val="00D0331F"/>
    <w:rsid w:val="00D03324"/>
    <w:rsid w:val="00D0371E"/>
    <w:rsid w:val="00D03FC0"/>
    <w:rsid w:val="00D05771"/>
    <w:rsid w:val="00D05967"/>
    <w:rsid w:val="00D05AD8"/>
    <w:rsid w:val="00D06751"/>
    <w:rsid w:val="00D06771"/>
    <w:rsid w:val="00D068E9"/>
    <w:rsid w:val="00D06D77"/>
    <w:rsid w:val="00D06F22"/>
    <w:rsid w:val="00D06F39"/>
    <w:rsid w:val="00D07657"/>
    <w:rsid w:val="00D07C1B"/>
    <w:rsid w:val="00D07EF4"/>
    <w:rsid w:val="00D07FA5"/>
    <w:rsid w:val="00D10931"/>
    <w:rsid w:val="00D10C79"/>
    <w:rsid w:val="00D10EC3"/>
    <w:rsid w:val="00D1179F"/>
    <w:rsid w:val="00D11D21"/>
    <w:rsid w:val="00D11F18"/>
    <w:rsid w:val="00D12AD4"/>
    <w:rsid w:val="00D135CE"/>
    <w:rsid w:val="00D13721"/>
    <w:rsid w:val="00D14483"/>
    <w:rsid w:val="00D1462F"/>
    <w:rsid w:val="00D14E75"/>
    <w:rsid w:val="00D1538B"/>
    <w:rsid w:val="00D16012"/>
    <w:rsid w:val="00D16A8B"/>
    <w:rsid w:val="00D20572"/>
    <w:rsid w:val="00D20ACC"/>
    <w:rsid w:val="00D20E5C"/>
    <w:rsid w:val="00D21EF1"/>
    <w:rsid w:val="00D2238F"/>
    <w:rsid w:val="00D22DFB"/>
    <w:rsid w:val="00D2349B"/>
    <w:rsid w:val="00D23E6C"/>
    <w:rsid w:val="00D25C26"/>
    <w:rsid w:val="00D25DFB"/>
    <w:rsid w:val="00D262A2"/>
    <w:rsid w:val="00D263A7"/>
    <w:rsid w:val="00D26DD3"/>
    <w:rsid w:val="00D27000"/>
    <w:rsid w:val="00D2755B"/>
    <w:rsid w:val="00D27BE3"/>
    <w:rsid w:val="00D303C2"/>
    <w:rsid w:val="00D3071E"/>
    <w:rsid w:val="00D30892"/>
    <w:rsid w:val="00D31171"/>
    <w:rsid w:val="00D31840"/>
    <w:rsid w:val="00D31C0D"/>
    <w:rsid w:val="00D321F9"/>
    <w:rsid w:val="00D326EC"/>
    <w:rsid w:val="00D330E6"/>
    <w:rsid w:val="00D33BB0"/>
    <w:rsid w:val="00D33DCB"/>
    <w:rsid w:val="00D3407F"/>
    <w:rsid w:val="00D345BC"/>
    <w:rsid w:val="00D34EA0"/>
    <w:rsid w:val="00D354D2"/>
    <w:rsid w:val="00D35DC4"/>
    <w:rsid w:val="00D36C4A"/>
    <w:rsid w:val="00D3781F"/>
    <w:rsid w:val="00D379F6"/>
    <w:rsid w:val="00D37B46"/>
    <w:rsid w:val="00D37F44"/>
    <w:rsid w:val="00D40A2E"/>
    <w:rsid w:val="00D40C13"/>
    <w:rsid w:val="00D41931"/>
    <w:rsid w:val="00D41D5A"/>
    <w:rsid w:val="00D4266B"/>
    <w:rsid w:val="00D42C5C"/>
    <w:rsid w:val="00D43E0F"/>
    <w:rsid w:val="00D4486C"/>
    <w:rsid w:val="00D4489B"/>
    <w:rsid w:val="00D449C9"/>
    <w:rsid w:val="00D44D02"/>
    <w:rsid w:val="00D44E1C"/>
    <w:rsid w:val="00D4579B"/>
    <w:rsid w:val="00D45CF5"/>
    <w:rsid w:val="00D463BC"/>
    <w:rsid w:val="00D463DE"/>
    <w:rsid w:val="00D468AB"/>
    <w:rsid w:val="00D50B06"/>
    <w:rsid w:val="00D50B6D"/>
    <w:rsid w:val="00D51057"/>
    <w:rsid w:val="00D52C13"/>
    <w:rsid w:val="00D53A2A"/>
    <w:rsid w:val="00D53B32"/>
    <w:rsid w:val="00D53EB7"/>
    <w:rsid w:val="00D544AA"/>
    <w:rsid w:val="00D54BE4"/>
    <w:rsid w:val="00D54F2D"/>
    <w:rsid w:val="00D54F92"/>
    <w:rsid w:val="00D54F9D"/>
    <w:rsid w:val="00D553E7"/>
    <w:rsid w:val="00D558D7"/>
    <w:rsid w:val="00D561A9"/>
    <w:rsid w:val="00D5638A"/>
    <w:rsid w:val="00D565A0"/>
    <w:rsid w:val="00D56877"/>
    <w:rsid w:val="00D56BCB"/>
    <w:rsid w:val="00D57361"/>
    <w:rsid w:val="00D57A5F"/>
    <w:rsid w:val="00D60D4A"/>
    <w:rsid w:val="00D612DD"/>
    <w:rsid w:val="00D61573"/>
    <w:rsid w:val="00D615D7"/>
    <w:rsid w:val="00D6199F"/>
    <w:rsid w:val="00D62A0B"/>
    <w:rsid w:val="00D62EA4"/>
    <w:rsid w:val="00D6360C"/>
    <w:rsid w:val="00D641B2"/>
    <w:rsid w:val="00D652E9"/>
    <w:rsid w:val="00D65F6A"/>
    <w:rsid w:val="00D664E4"/>
    <w:rsid w:val="00D6708F"/>
    <w:rsid w:val="00D6761E"/>
    <w:rsid w:val="00D678B3"/>
    <w:rsid w:val="00D67C88"/>
    <w:rsid w:val="00D67D73"/>
    <w:rsid w:val="00D700CE"/>
    <w:rsid w:val="00D7013B"/>
    <w:rsid w:val="00D706E5"/>
    <w:rsid w:val="00D70705"/>
    <w:rsid w:val="00D710D3"/>
    <w:rsid w:val="00D716AB"/>
    <w:rsid w:val="00D716C4"/>
    <w:rsid w:val="00D7173E"/>
    <w:rsid w:val="00D72508"/>
    <w:rsid w:val="00D73F77"/>
    <w:rsid w:val="00D741A7"/>
    <w:rsid w:val="00D744AD"/>
    <w:rsid w:val="00D74985"/>
    <w:rsid w:val="00D7510E"/>
    <w:rsid w:val="00D75617"/>
    <w:rsid w:val="00D75FE9"/>
    <w:rsid w:val="00D76096"/>
    <w:rsid w:val="00D763BC"/>
    <w:rsid w:val="00D76A2F"/>
    <w:rsid w:val="00D76F75"/>
    <w:rsid w:val="00D771A7"/>
    <w:rsid w:val="00D80AC5"/>
    <w:rsid w:val="00D80B82"/>
    <w:rsid w:val="00D80B9E"/>
    <w:rsid w:val="00D81B0B"/>
    <w:rsid w:val="00D82094"/>
    <w:rsid w:val="00D82258"/>
    <w:rsid w:val="00D82329"/>
    <w:rsid w:val="00D82414"/>
    <w:rsid w:val="00D82F56"/>
    <w:rsid w:val="00D83310"/>
    <w:rsid w:val="00D83438"/>
    <w:rsid w:val="00D839FD"/>
    <w:rsid w:val="00D83DE2"/>
    <w:rsid w:val="00D8403D"/>
    <w:rsid w:val="00D84DD6"/>
    <w:rsid w:val="00D84ED4"/>
    <w:rsid w:val="00D85426"/>
    <w:rsid w:val="00D863B3"/>
    <w:rsid w:val="00D86650"/>
    <w:rsid w:val="00D8786C"/>
    <w:rsid w:val="00D9080B"/>
    <w:rsid w:val="00D92195"/>
    <w:rsid w:val="00D92339"/>
    <w:rsid w:val="00D9285F"/>
    <w:rsid w:val="00D92B91"/>
    <w:rsid w:val="00D936F2"/>
    <w:rsid w:val="00D93F03"/>
    <w:rsid w:val="00D93FB1"/>
    <w:rsid w:val="00D94A55"/>
    <w:rsid w:val="00D9585F"/>
    <w:rsid w:val="00D97CF5"/>
    <w:rsid w:val="00D97DDF"/>
    <w:rsid w:val="00DA11E0"/>
    <w:rsid w:val="00DA19D2"/>
    <w:rsid w:val="00DA1B52"/>
    <w:rsid w:val="00DA1EE1"/>
    <w:rsid w:val="00DA24FE"/>
    <w:rsid w:val="00DA277A"/>
    <w:rsid w:val="00DA3290"/>
    <w:rsid w:val="00DA362D"/>
    <w:rsid w:val="00DA3E41"/>
    <w:rsid w:val="00DA6045"/>
    <w:rsid w:val="00DA6442"/>
    <w:rsid w:val="00DA6BA6"/>
    <w:rsid w:val="00DA6DDA"/>
    <w:rsid w:val="00DA731E"/>
    <w:rsid w:val="00DB0977"/>
    <w:rsid w:val="00DB24A6"/>
    <w:rsid w:val="00DB26B1"/>
    <w:rsid w:val="00DB2B24"/>
    <w:rsid w:val="00DB2F16"/>
    <w:rsid w:val="00DB41B3"/>
    <w:rsid w:val="00DB4484"/>
    <w:rsid w:val="00DB4D5D"/>
    <w:rsid w:val="00DB56B9"/>
    <w:rsid w:val="00DB57C2"/>
    <w:rsid w:val="00DB5FE6"/>
    <w:rsid w:val="00DB616E"/>
    <w:rsid w:val="00DB6897"/>
    <w:rsid w:val="00DB719F"/>
    <w:rsid w:val="00DB771A"/>
    <w:rsid w:val="00DB7FFB"/>
    <w:rsid w:val="00DC00BE"/>
    <w:rsid w:val="00DC0EAA"/>
    <w:rsid w:val="00DC16F6"/>
    <w:rsid w:val="00DC198F"/>
    <w:rsid w:val="00DC1A2E"/>
    <w:rsid w:val="00DC1E16"/>
    <w:rsid w:val="00DC2168"/>
    <w:rsid w:val="00DC2812"/>
    <w:rsid w:val="00DC3A50"/>
    <w:rsid w:val="00DC3C87"/>
    <w:rsid w:val="00DC3F61"/>
    <w:rsid w:val="00DC4977"/>
    <w:rsid w:val="00DC54A8"/>
    <w:rsid w:val="00DC5DB8"/>
    <w:rsid w:val="00DC71A1"/>
    <w:rsid w:val="00DC7679"/>
    <w:rsid w:val="00DD0064"/>
    <w:rsid w:val="00DD0D55"/>
    <w:rsid w:val="00DD1034"/>
    <w:rsid w:val="00DD13D3"/>
    <w:rsid w:val="00DD15A6"/>
    <w:rsid w:val="00DD2062"/>
    <w:rsid w:val="00DD2AE4"/>
    <w:rsid w:val="00DD2C79"/>
    <w:rsid w:val="00DD2DD1"/>
    <w:rsid w:val="00DD32C0"/>
    <w:rsid w:val="00DD3F20"/>
    <w:rsid w:val="00DD4624"/>
    <w:rsid w:val="00DD4B9A"/>
    <w:rsid w:val="00DD550A"/>
    <w:rsid w:val="00DD605F"/>
    <w:rsid w:val="00DD6907"/>
    <w:rsid w:val="00DD7526"/>
    <w:rsid w:val="00DE014F"/>
    <w:rsid w:val="00DE06F6"/>
    <w:rsid w:val="00DE07F5"/>
    <w:rsid w:val="00DE096E"/>
    <w:rsid w:val="00DE0C49"/>
    <w:rsid w:val="00DE0E88"/>
    <w:rsid w:val="00DE16F5"/>
    <w:rsid w:val="00DE1769"/>
    <w:rsid w:val="00DE181D"/>
    <w:rsid w:val="00DE1C2B"/>
    <w:rsid w:val="00DE2152"/>
    <w:rsid w:val="00DE309C"/>
    <w:rsid w:val="00DE3B81"/>
    <w:rsid w:val="00DE43F9"/>
    <w:rsid w:val="00DE4C25"/>
    <w:rsid w:val="00DE4CF2"/>
    <w:rsid w:val="00DE4FE3"/>
    <w:rsid w:val="00DE570D"/>
    <w:rsid w:val="00DE64DF"/>
    <w:rsid w:val="00DE7287"/>
    <w:rsid w:val="00DE7322"/>
    <w:rsid w:val="00DE7AAA"/>
    <w:rsid w:val="00DE7ACC"/>
    <w:rsid w:val="00DE7AD5"/>
    <w:rsid w:val="00DE7E3F"/>
    <w:rsid w:val="00DF010E"/>
    <w:rsid w:val="00DF02C9"/>
    <w:rsid w:val="00DF0902"/>
    <w:rsid w:val="00DF0C99"/>
    <w:rsid w:val="00DF0F76"/>
    <w:rsid w:val="00DF0FCA"/>
    <w:rsid w:val="00DF1544"/>
    <w:rsid w:val="00DF156B"/>
    <w:rsid w:val="00DF194B"/>
    <w:rsid w:val="00DF1B2B"/>
    <w:rsid w:val="00DF2520"/>
    <w:rsid w:val="00DF2D30"/>
    <w:rsid w:val="00DF3443"/>
    <w:rsid w:val="00DF40FA"/>
    <w:rsid w:val="00DF463F"/>
    <w:rsid w:val="00DF4851"/>
    <w:rsid w:val="00DF4EE2"/>
    <w:rsid w:val="00DF5E30"/>
    <w:rsid w:val="00DF6477"/>
    <w:rsid w:val="00DF6744"/>
    <w:rsid w:val="00DF685D"/>
    <w:rsid w:val="00DF6BDC"/>
    <w:rsid w:val="00DF6D18"/>
    <w:rsid w:val="00DF71CB"/>
    <w:rsid w:val="00DF722B"/>
    <w:rsid w:val="00DF7682"/>
    <w:rsid w:val="00E004EC"/>
    <w:rsid w:val="00E00D4C"/>
    <w:rsid w:val="00E01ADB"/>
    <w:rsid w:val="00E0330E"/>
    <w:rsid w:val="00E03615"/>
    <w:rsid w:val="00E0499F"/>
    <w:rsid w:val="00E049A4"/>
    <w:rsid w:val="00E06231"/>
    <w:rsid w:val="00E06395"/>
    <w:rsid w:val="00E0770C"/>
    <w:rsid w:val="00E07D3F"/>
    <w:rsid w:val="00E1157E"/>
    <w:rsid w:val="00E117D4"/>
    <w:rsid w:val="00E11B71"/>
    <w:rsid w:val="00E11C33"/>
    <w:rsid w:val="00E11C77"/>
    <w:rsid w:val="00E11EC4"/>
    <w:rsid w:val="00E11F08"/>
    <w:rsid w:val="00E121BE"/>
    <w:rsid w:val="00E12823"/>
    <w:rsid w:val="00E12A14"/>
    <w:rsid w:val="00E12A2D"/>
    <w:rsid w:val="00E13339"/>
    <w:rsid w:val="00E13EA8"/>
    <w:rsid w:val="00E13EAC"/>
    <w:rsid w:val="00E142FB"/>
    <w:rsid w:val="00E147F5"/>
    <w:rsid w:val="00E14FBA"/>
    <w:rsid w:val="00E1526A"/>
    <w:rsid w:val="00E15854"/>
    <w:rsid w:val="00E15A62"/>
    <w:rsid w:val="00E15EE2"/>
    <w:rsid w:val="00E1682F"/>
    <w:rsid w:val="00E16B46"/>
    <w:rsid w:val="00E16C81"/>
    <w:rsid w:val="00E17337"/>
    <w:rsid w:val="00E173CF"/>
    <w:rsid w:val="00E2074A"/>
    <w:rsid w:val="00E20E39"/>
    <w:rsid w:val="00E21296"/>
    <w:rsid w:val="00E213B2"/>
    <w:rsid w:val="00E21890"/>
    <w:rsid w:val="00E22FD2"/>
    <w:rsid w:val="00E243F9"/>
    <w:rsid w:val="00E24461"/>
    <w:rsid w:val="00E246EE"/>
    <w:rsid w:val="00E2493F"/>
    <w:rsid w:val="00E249BB"/>
    <w:rsid w:val="00E25365"/>
    <w:rsid w:val="00E259D2"/>
    <w:rsid w:val="00E25E13"/>
    <w:rsid w:val="00E25F30"/>
    <w:rsid w:val="00E26239"/>
    <w:rsid w:val="00E26544"/>
    <w:rsid w:val="00E270EB"/>
    <w:rsid w:val="00E27393"/>
    <w:rsid w:val="00E27BD6"/>
    <w:rsid w:val="00E27DBF"/>
    <w:rsid w:val="00E3002A"/>
    <w:rsid w:val="00E30995"/>
    <w:rsid w:val="00E30F13"/>
    <w:rsid w:val="00E3144B"/>
    <w:rsid w:val="00E3155D"/>
    <w:rsid w:val="00E3176C"/>
    <w:rsid w:val="00E317F3"/>
    <w:rsid w:val="00E31B01"/>
    <w:rsid w:val="00E32544"/>
    <w:rsid w:val="00E328DF"/>
    <w:rsid w:val="00E33661"/>
    <w:rsid w:val="00E33EF0"/>
    <w:rsid w:val="00E342B8"/>
    <w:rsid w:val="00E343FC"/>
    <w:rsid w:val="00E3711E"/>
    <w:rsid w:val="00E372BB"/>
    <w:rsid w:val="00E37D6B"/>
    <w:rsid w:val="00E405E0"/>
    <w:rsid w:val="00E407F5"/>
    <w:rsid w:val="00E41339"/>
    <w:rsid w:val="00E41DA4"/>
    <w:rsid w:val="00E422F5"/>
    <w:rsid w:val="00E4314E"/>
    <w:rsid w:val="00E43AC7"/>
    <w:rsid w:val="00E43CAD"/>
    <w:rsid w:val="00E43F04"/>
    <w:rsid w:val="00E44290"/>
    <w:rsid w:val="00E442B5"/>
    <w:rsid w:val="00E445DB"/>
    <w:rsid w:val="00E451A2"/>
    <w:rsid w:val="00E4565A"/>
    <w:rsid w:val="00E45B0E"/>
    <w:rsid w:val="00E45C8F"/>
    <w:rsid w:val="00E4670B"/>
    <w:rsid w:val="00E46943"/>
    <w:rsid w:val="00E46BB7"/>
    <w:rsid w:val="00E47061"/>
    <w:rsid w:val="00E470D2"/>
    <w:rsid w:val="00E504F5"/>
    <w:rsid w:val="00E509C4"/>
    <w:rsid w:val="00E510E4"/>
    <w:rsid w:val="00E518D2"/>
    <w:rsid w:val="00E518DF"/>
    <w:rsid w:val="00E523E2"/>
    <w:rsid w:val="00E52E49"/>
    <w:rsid w:val="00E540EB"/>
    <w:rsid w:val="00E542B8"/>
    <w:rsid w:val="00E5466B"/>
    <w:rsid w:val="00E54A0E"/>
    <w:rsid w:val="00E54D85"/>
    <w:rsid w:val="00E54E03"/>
    <w:rsid w:val="00E55C67"/>
    <w:rsid w:val="00E55CDC"/>
    <w:rsid w:val="00E55DA1"/>
    <w:rsid w:val="00E56786"/>
    <w:rsid w:val="00E56F7D"/>
    <w:rsid w:val="00E56F8F"/>
    <w:rsid w:val="00E56FED"/>
    <w:rsid w:val="00E57C9B"/>
    <w:rsid w:val="00E6011F"/>
    <w:rsid w:val="00E6066A"/>
    <w:rsid w:val="00E6074A"/>
    <w:rsid w:val="00E60796"/>
    <w:rsid w:val="00E61319"/>
    <w:rsid w:val="00E6143A"/>
    <w:rsid w:val="00E6184F"/>
    <w:rsid w:val="00E6370F"/>
    <w:rsid w:val="00E646F6"/>
    <w:rsid w:val="00E66537"/>
    <w:rsid w:val="00E671C3"/>
    <w:rsid w:val="00E6730B"/>
    <w:rsid w:val="00E67A29"/>
    <w:rsid w:val="00E67AD8"/>
    <w:rsid w:val="00E70321"/>
    <w:rsid w:val="00E707DD"/>
    <w:rsid w:val="00E711C1"/>
    <w:rsid w:val="00E7138E"/>
    <w:rsid w:val="00E72637"/>
    <w:rsid w:val="00E727A6"/>
    <w:rsid w:val="00E7314F"/>
    <w:rsid w:val="00E73325"/>
    <w:rsid w:val="00E735EA"/>
    <w:rsid w:val="00E7468B"/>
    <w:rsid w:val="00E74B9D"/>
    <w:rsid w:val="00E74D62"/>
    <w:rsid w:val="00E75154"/>
    <w:rsid w:val="00E752A2"/>
    <w:rsid w:val="00E758AF"/>
    <w:rsid w:val="00E758D3"/>
    <w:rsid w:val="00E75E14"/>
    <w:rsid w:val="00E76990"/>
    <w:rsid w:val="00E771D0"/>
    <w:rsid w:val="00E77D7F"/>
    <w:rsid w:val="00E8088B"/>
    <w:rsid w:val="00E810E7"/>
    <w:rsid w:val="00E813F2"/>
    <w:rsid w:val="00E815EA"/>
    <w:rsid w:val="00E815F1"/>
    <w:rsid w:val="00E8177E"/>
    <w:rsid w:val="00E82251"/>
    <w:rsid w:val="00E83639"/>
    <w:rsid w:val="00E84667"/>
    <w:rsid w:val="00E84913"/>
    <w:rsid w:val="00E858E1"/>
    <w:rsid w:val="00E85C1C"/>
    <w:rsid w:val="00E863EE"/>
    <w:rsid w:val="00E869A7"/>
    <w:rsid w:val="00E8786B"/>
    <w:rsid w:val="00E87C05"/>
    <w:rsid w:val="00E87EFC"/>
    <w:rsid w:val="00E90142"/>
    <w:rsid w:val="00E90247"/>
    <w:rsid w:val="00E90AAC"/>
    <w:rsid w:val="00E91448"/>
    <w:rsid w:val="00E92165"/>
    <w:rsid w:val="00E92171"/>
    <w:rsid w:val="00E922D8"/>
    <w:rsid w:val="00E9269E"/>
    <w:rsid w:val="00E928E0"/>
    <w:rsid w:val="00E93109"/>
    <w:rsid w:val="00E93BD5"/>
    <w:rsid w:val="00E9450B"/>
    <w:rsid w:val="00E94B3D"/>
    <w:rsid w:val="00E94E40"/>
    <w:rsid w:val="00E95929"/>
    <w:rsid w:val="00E9618A"/>
    <w:rsid w:val="00E96276"/>
    <w:rsid w:val="00E96470"/>
    <w:rsid w:val="00E973A3"/>
    <w:rsid w:val="00E973CE"/>
    <w:rsid w:val="00EA06C8"/>
    <w:rsid w:val="00EA07EF"/>
    <w:rsid w:val="00EA097C"/>
    <w:rsid w:val="00EA1B76"/>
    <w:rsid w:val="00EA273D"/>
    <w:rsid w:val="00EA39DC"/>
    <w:rsid w:val="00EA4271"/>
    <w:rsid w:val="00EA5034"/>
    <w:rsid w:val="00EA558E"/>
    <w:rsid w:val="00EA6678"/>
    <w:rsid w:val="00EA6C4A"/>
    <w:rsid w:val="00EA6F42"/>
    <w:rsid w:val="00EA78B5"/>
    <w:rsid w:val="00EB0836"/>
    <w:rsid w:val="00EB0DBE"/>
    <w:rsid w:val="00EB12E1"/>
    <w:rsid w:val="00EB1354"/>
    <w:rsid w:val="00EB24B5"/>
    <w:rsid w:val="00EB2A17"/>
    <w:rsid w:val="00EB3842"/>
    <w:rsid w:val="00EB4132"/>
    <w:rsid w:val="00EB44D2"/>
    <w:rsid w:val="00EB4AF0"/>
    <w:rsid w:val="00EB4BD4"/>
    <w:rsid w:val="00EB5388"/>
    <w:rsid w:val="00EB6B2F"/>
    <w:rsid w:val="00EB7366"/>
    <w:rsid w:val="00EC1391"/>
    <w:rsid w:val="00EC173A"/>
    <w:rsid w:val="00EC17B5"/>
    <w:rsid w:val="00EC1A0D"/>
    <w:rsid w:val="00EC2024"/>
    <w:rsid w:val="00EC2A2D"/>
    <w:rsid w:val="00EC33CC"/>
    <w:rsid w:val="00EC3557"/>
    <w:rsid w:val="00EC3C0A"/>
    <w:rsid w:val="00EC3C4C"/>
    <w:rsid w:val="00EC40C2"/>
    <w:rsid w:val="00EC4381"/>
    <w:rsid w:val="00EC45DE"/>
    <w:rsid w:val="00EC49C3"/>
    <w:rsid w:val="00EC57CC"/>
    <w:rsid w:val="00EC60B2"/>
    <w:rsid w:val="00EC62A6"/>
    <w:rsid w:val="00EC6E0B"/>
    <w:rsid w:val="00EC71A6"/>
    <w:rsid w:val="00ED0DC7"/>
    <w:rsid w:val="00ED1595"/>
    <w:rsid w:val="00ED15AC"/>
    <w:rsid w:val="00ED1CE7"/>
    <w:rsid w:val="00ED30DB"/>
    <w:rsid w:val="00ED33DD"/>
    <w:rsid w:val="00ED4045"/>
    <w:rsid w:val="00ED4132"/>
    <w:rsid w:val="00ED52DD"/>
    <w:rsid w:val="00ED5959"/>
    <w:rsid w:val="00ED6567"/>
    <w:rsid w:val="00ED668D"/>
    <w:rsid w:val="00ED6BA6"/>
    <w:rsid w:val="00ED6CF9"/>
    <w:rsid w:val="00ED7879"/>
    <w:rsid w:val="00ED7A3B"/>
    <w:rsid w:val="00ED7B08"/>
    <w:rsid w:val="00EE0AEF"/>
    <w:rsid w:val="00EE0E2D"/>
    <w:rsid w:val="00EE16BE"/>
    <w:rsid w:val="00EE1DAC"/>
    <w:rsid w:val="00EE2299"/>
    <w:rsid w:val="00EE2696"/>
    <w:rsid w:val="00EE2B72"/>
    <w:rsid w:val="00EE3461"/>
    <w:rsid w:val="00EE3A6A"/>
    <w:rsid w:val="00EE3BF7"/>
    <w:rsid w:val="00EE42EB"/>
    <w:rsid w:val="00EE4B6D"/>
    <w:rsid w:val="00EE4CF0"/>
    <w:rsid w:val="00EE50BC"/>
    <w:rsid w:val="00EE521B"/>
    <w:rsid w:val="00EE6614"/>
    <w:rsid w:val="00EE6BD9"/>
    <w:rsid w:val="00EE78B8"/>
    <w:rsid w:val="00EE7B12"/>
    <w:rsid w:val="00EF0003"/>
    <w:rsid w:val="00EF0376"/>
    <w:rsid w:val="00EF0543"/>
    <w:rsid w:val="00EF0956"/>
    <w:rsid w:val="00EF0DFE"/>
    <w:rsid w:val="00EF19DB"/>
    <w:rsid w:val="00EF1EB7"/>
    <w:rsid w:val="00EF296E"/>
    <w:rsid w:val="00EF2F33"/>
    <w:rsid w:val="00EF30C3"/>
    <w:rsid w:val="00EF3766"/>
    <w:rsid w:val="00EF5376"/>
    <w:rsid w:val="00EF5B67"/>
    <w:rsid w:val="00EF6723"/>
    <w:rsid w:val="00EF7EDD"/>
    <w:rsid w:val="00F007A9"/>
    <w:rsid w:val="00F00950"/>
    <w:rsid w:val="00F00FA3"/>
    <w:rsid w:val="00F01AF2"/>
    <w:rsid w:val="00F01F55"/>
    <w:rsid w:val="00F0345C"/>
    <w:rsid w:val="00F03CF2"/>
    <w:rsid w:val="00F0410E"/>
    <w:rsid w:val="00F04417"/>
    <w:rsid w:val="00F052BC"/>
    <w:rsid w:val="00F053BF"/>
    <w:rsid w:val="00F066A7"/>
    <w:rsid w:val="00F0681C"/>
    <w:rsid w:val="00F06B06"/>
    <w:rsid w:val="00F06EE8"/>
    <w:rsid w:val="00F07349"/>
    <w:rsid w:val="00F077A3"/>
    <w:rsid w:val="00F07D93"/>
    <w:rsid w:val="00F102AF"/>
    <w:rsid w:val="00F10C4C"/>
    <w:rsid w:val="00F113EF"/>
    <w:rsid w:val="00F119BB"/>
    <w:rsid w:val="00F126F3"/>
    <w:rsid w:val="00F12C66"/>
    <w:rsid w:val="00F135DB"/>
    <w:rsid w:val="00F1391D"/>
    <w:rsid w:val="00F15979"/>
    <w:rsid w:val="00F16912"/>
    <w:rsid w:val="00F16F6C"/>
    <w:rsid w:val="00F17858"/>
    <w:rsid w:val="00F17A76"/>
    <w:rsid w:val="00F2018F"/>
    <w:rsid w:val="00F211AC"/>
    <w:rsid w:val="00F21859"/>
    <w:rsid w:val="00F2202B"/>
    <w:rsid w:val="00F2255D"/>
    <w:rsid w:val="00F2286A"/>
    <w:rsid w:val="00F22AE5"/>
    <w:rsid w:val="00F22D26"/>
    <w:rsid w:val="00F2403D"/>
    <w:rsid w:val="00F249FD"/>
    <w:rsid w:val="00F24A3B"/>
    <w:rsid w:val="00F24CD2"/>
    <w:rsid w:val="00F257D4"/>
    <w:rsid w:val="00F2598E"/>
    <w:rsid w:val="00F25BB3"/>
    <w:rsid w:val="00F25D43"/>
    <w:rsid w:val="00F264BD"/>
    <w:rsid w:val="00F270C3"/>
    <w:rsid w:val="00F271D4"/>
    <w:rsid w:val="00F272A0"/>
    <w:rsid w:val="00F27530"/>
    <w:rsid w:val="00F27893"/>
    <w:rsid w:val="00F302B9"/>
    <w:rsid w:val="00F312AD"/>
    <w:rsid w:val="00F313B9"/>
    <w:rsid w:val="00F31EC5"/>
    <w:rsid w:val="00F31F86"/>
    <w:rsid w:val="00F3268C"/>
    <w:rsid w:val="00F32F76"/>
    <w:rsid w:val="00F334D2"/>
    <w:rsid w:val="00F33F8D"/>
    <w:rsid w:val="00F3440B"/>
    <w:rsid w:val="00F34ADE"/>
    <w:rsid w:val="00F34F19"/>
    <w:rsid w:val="00F3538D"/>
    <w:rsid w:val="00F35A27"/>
    <w:rsid w:val="00F361F8"/>
    <w:rsid w:val="00F3798E"/>
    <w:rsid w:val="00F37AB8"/>
    <w:rsid w:val="00F412E3"/>
    <w:rsid w:val="00F4137D"/>
    <w:rsid w:val="00F42CC7"/>
    <w:rsid w:val="00F437AC"/>
    <w:rsid w:val="00F43B21"/>
    <w:rsid w:val="00F44376"/>
    <w:rsid w:val="00F445A6"/>
    <w:rsid w:val="00F456AB"/>
    <w:rsid w:val="00F467EB"/>
    <w:rsid w:val="00F46809"/>
    <w:rsid w:val="00F47655"/>
    <w:rsid w:val="00F5054D"/>
    <w:rsid w:val="00F50A70"/>
    <w:rsid w:val="00F50CC5"/>
    <w:rsid w:val="00F50EF5"/>
    <w:rsid w:val="00F518BB"/>
    <w:rsid w:val="00F51E40"/>
    <w:rsid w:val="00F521BF"/>
    <w:rsid w:val="00F52258"/>
    <w:rsid w:val="00F523E5"/>
    <w:rsid w:val="00F524FC"/>
    <w:rsid w:val="00F5279D"/>
    <w:rsid w:val="00F52A8B"/>
    <w:rsid w:val="00F5309E"/>
    <w:rsid w:val="00F562EF"/>
    <w:rsid w:val="00F567D9"/>
    <w:rsid w:val="00F570E4"/>
    <w:rsid w:val="00F571FD"/>
    <w:rsid w:val="00F57D75"/>
    <w:rsid w:val="00F601A4"/>
    <w:rsid w:val="00F6028B"/>
    <w:rsid w:val="00F60A42"/>
    <w:rsid w:val="00F60F1D"/>
    <w:rsid w:val="00F6116A"/>
    <w:rsid w:val="00F622CF"/>
    <w:rsid w:val="00F6262E"/>
    <w:rsid w:val="00F6278B"/>
    <w:rsid w:val="00F62ACD"/>
    <w:rsid w:val="00F633DB"/>
    <w:rsid w:val="00F63D89"/>
    <w:rsid w:val="00F6460B"/>
    <w:rsid w:val="00F652BB"/>
    <w:rsid w:val="00F6575B"/>
    <w:rsid w:val="00F667B8"/>
    <w:rsid w:val="00F678C4"/>
    <w:rsid w:val="00F70136"/>
    <w:rsid w:val="00F7022E"/>
    <w:rsid w:val="00F7053A"/>
    <w:rsid w:val="00F716F6"/>
    <w:rsid w:val="00F717B2"/>
    <w:rsid w:val="00F71CDF"/>
    <w:rsid w:val="00F72404"/>
    <w:rsid w:val="00F724E3"/>
    <w:rsid w:val="00F7292C"/>
    <w:rsid w:val="00F733F2"/>
    <w:rsid w:val="00F73990"/>
    <w:rsid w:val="00F73AA9"/>
    <w:rsid w:val="00F73F6D"/>
    <w:rsid w:val="00F741A2"/>
    <w:rsid w:val="00F741C0"/>
    <w:rsid w:val="00F74533"/>
    <w:rsid w:val="00F74BC4"/>
    <w:rsid w:val="00F7508F"/>
    <w:rsid w:val="00F75127"/>
    <w:rsid w:val="00F757CF"/>
    <w:rsid w:val="00F7644E"/>
    <w:rsid w:val="00F76B2E"/>
    <w:rsid w:val="00F76B4B"/>
    <w:rsid w:val="00F76E39"/>
    <w:rsid w:val="00F76FA7"/>
    <w:rsid w:val="00F77854"/>
    <w:rsid w:val="00F7786E"/>
    <w:rsid w:val="00F77EE9"/>
    <w:rsid w:val="00F817B5"/>
    <w:rsid w:val="00F817E2"/>
    <w:rsid w:val="00F8190D"/>
    <w:rsid w:val="00F81C15"/>
    <w:rsid w:val="00F81C2D"/>
    <w:rsid w:val="00F82612"/>
    <w:rsid w:val="00F829C0"/>
    <w:rsid w:val="00F829DE"/>
    <w:rsid w:val="00F829F6"/>
    <w:rsid w:val="00F8310E"/>
    <w:rsid w:val="00F8318E"/>
    <w:rsid w:val="00F833B9"/>
    <w:rsid w:val="00F83C5B"/>
    <w:rsid w:val="00F84A82"/>
    <w:rsid w:val="00F85039"/>
    <w:rsid w:val="00F852F8"/>
    <w:rsid w:val="00F85A58"/>
    <w:rsid w:val="00F86134"/>
    <w:rsid w:val="00F86B8D"/>
    <w:rsid w:val="00F87956"/>
    <w:rsid w:val="00F90D5A"/>
    <w:rsid w:val="00F9136D"/>
    <w:rsid w:val="00F92034"/>
    <w:rsid w:val="00F928A0"/>
    <w:rsid w:val="00F92F59"/>
    <w:rsid w:val="00F93325"/>
    <w:rsid w:val="00F93F2B"/>
    <w:rsid w:val="00F942C3"/>
    <w:rsid w:val="00F94399"/>
    <w:rsid w:val="00F94437"/>
    <w:rsid w:val="00F949E3"/>
    <w:rsid w:val="00F956E9"/>
    <w:rsid w:val="00F95C91"/>
    <w:rsid w:val="00F95E7B"/>
    <w:rsid w:val="00F961E2"/>
    <w:rsid w:val="00F965D0"/>
    <w:rsid w:val="00F969B4"/>
    <w:rsid w:val="00F96F26"/>
    <w:rsid w:val="00F97478"/>
    <w:rsid w:val="00F97655"/>
    <w:rsid w:val="00F97B3C"/>
    <w:rsid w:val="00F97BAD"/>
    <w:rsid w:val="00F97DCA"/>
    <w:rsid w:val="00FA0BF6"/>
    <w:rsid w:val="00FA0E1E"/>
    <w:rsid w:val="00FA1A61"/>
    <w:rsid w:val="00FA2569"/>
    <w:rsid w:val="00FA259A"/>
    <w:rsid w:val="00FA2E01"/>
    <w:rsid w:val="00FA364A"/>
    <w:rsid w:val="00FA37A3"/>
    <w:rsid w:val="00FA3AA0"/>
    <w:rsid w:val="00FA41C2"/>
    <w:rsid w:val="00FA5317"/>
    <w:rsid w:val="00FA565D"/>
    <w:rsid w:val="00FA6A37"/>
    <w:rsid w:val="00FA7A35"/>
    <w:rsid w:val="00FA7A94"/>
    <w:rsid w:val="00FA7BDD"/>
    <w:rsid w:val="00FA7DD3"/>
    <w:rsid w:val="00FB0928"/>
    <w:rsid w:val="00FB0E77"/>
    <w:rsid w:val="00FB14E5"/>
    <w:rsid w:val="00FB15ED"/>
    <w:rsid w:val="00FB1EC4"/>
    <w:rsid w:val="00FB20B4"/>
    <w:rsid w:val="00FB2636"/>
    <w:rsid w:val="00FB30D2"/>
    <w:rsid w:val="00FB33FF"/>
    <w:rsid w:val="00FB4578"/>
    <w:rsid w:val="00FB4A2F"/>
    <w:rsid w:val="00FB4C74"/>
    <w:rsid w:val="00FB51AC"/>
    <w:rsid w:val="00FB55DB"/>
    <w:rsid w:val="00FB6C0F"/>
    <w:rsid w:val="00FB70AE"/>
    <w:rsid w:val="00FB73DC"/>
    <w:rsid w:val="00FB75E0"/>
    <w:rsid w:val="00FB7A6C"/>
    <w:rsid w:val="00FB7EED"/>
    <w:rsid w:val="00FC072E"/>
    <w:rsid w:val="00FC103E"/>
    <w:rsid w:val="00FC1426"/>
    <w:rsid w:val="00FC19DD"/>
    <w:rsid w:val="00FC2822"/>
    <w:rsid w:val="00FC47BF"/>
    <w:rsid w:val="00FC4EB2"/>
    <w:rsid w:val="00FC4EFC"/>
    <w:rsid w:val="00FC5005"/>
    <w:rsid w:val="00FC5E82"/>
    <w:rsid w:val="00FC6C1F"/>
    <w:rsid w:val="00FC6CE6"/>
    <w:rsid w:val="00FC7721"/>
    <w:rsid w:val="00FC7A85"/>
    <w:rsid w:val="00FC7D14"/>
    <w:rsid w:val="00FC7D39"/>
    <w:rsid w:val="00FCB385"/>
    <w:rsid w:val="00FD109C"/>
    <w:rsid w:val="00FD1136"/>
    <w:rsid w:val="00FD159A"/>
    <w:rsid w:val="00FD16BA"/>
    <w:rsid w:val="00FD1939"/>
    <w:rsid w:val="00FD1E6C"/>
    <w:rsid w:val="00FD2FEA"/>
    <w:rsid w:val="00FD3741"/>
    <w:rsid w:val="00FD41CD"/>
    <w:rsid w:val="00FD4AC2"/>
    <w:rsid w:val="00FD4B92"/>
    <w:rsid w:val="00FD5AEB"/>
    <w:rsid w:val="00FD5E71"/>
    <w:rsid w:val="00FD5F70"/>
    <w:rsid w:val="00FD619B"/>
    <w:rsid w:val="00FD7A32"/>
    <w:rsid w:val="00FD7B7A"/>
    <w:rsid w:val="00FE07AF"/>
    <w:rsid w:val="00FE197F"/>
    <w:rsid w:val="00FE1F90"/>
    <w:rsid w:val="00FE1F9A"/>
    <w:rsid w:val="00FE20A9"/>
    <w:rsid w:val="00FE23D5"/>
    <w:rsid w:val="00FE23D9"/>
    <w:rsid w:val="00FE23F2"/>
    <w:rsid w:val="00FE2D28"/>
    <w:rsid w:val="00FE30EB"/>
    <w:rsid w:val="00FE341D"/>
    <w:rsid w:val="00FE3497"/>
    <w:rsid w:val="00FE3807"/>
    <w:rsid w:val="00FE5311"/>
    <w:rsid w:val="00FE573B"/>
    <w:rsid w:val="00FE65BB"/>
    <w:rsid w:val="00FE7810"/>
    <w:rsid w:val="00FF01C9"/>
    <w:rsid w:val="00FF054D"/>
    <w:rsid w:val="00FF127B"/>
    <w:rsid w:val="00FF26A6"/>
    <w:rsid w:val="00FF29E8"/>
    <w:rsid w:val="00FF319E"/>
    <w:rsid w:val="00FF3CC7"/>
    <w:rsid w:val="00FF400C"/>
    <w:rsid w:val="00FF448A"/>
    <w:rsid w:val="00FF44CA"/>
    <w:rsid w:val="00FF5E7D"/>
    <w:rsid w:val="00FF63A5"/>
    <w:rsid w:val="00FF724E"/>
    <w:rsid w:val="00FF7B99"/>
    <w:rsid w:val="00FFF220"/>
    <w:rsid w:val="012334ED"/>
    <w:rsid w:val="0124DDBF"/>
    <w:rsid w:val="01643C8C"/>
    <w:rsid w:val="0173A3EF"/>
    <w:rsid w:val="019746EA"/>
    <w:rsid w:val="01A15602"/>
    <w:rsid w:val="01A1F14B"/>
    <w:rsid w:val="01B73A6F"/>
    <w:rsid w:val="01FFB9AD"/>
    <w:rsid w:val="020E8746"/>
    <w:rsid w:val="0225885C"/>
    <w:rsid w:val="024F39F1"/>
    <w:rsid w:val="0253F6CD"/>
    <w:rsid w:val="0254BC77"/>
    <w:rsid w:val="026872D9"/>
    <w:rsid w:val="026C1B9E"/>
    <w:rsid w:val="026C4C51"/>
    <w:rsid w:val="026DA3A9"/>
    <w:rsid w:val="027BBB9F"/>
    <w:rsid w:val="0293F9F4"/>
    <w:rsid w:val="02AAA817"/>
    <w:rsid w:val="02AFA7DA"/>
    <w:rsid w:val="02B7E12E"/>
    <w:rsid w:val="02CAC923"/>
    <w:rsid w:val="02DFF8AF"/>
    <w:rsid w:val="03055F85"/>
    <w:rsid w:val="030B9CF9"/>
    <w:rsid w:val="030C873E"/>
    <w:rsid w:val="031649B5"/>
    <w:rsid w:val="031A5EDE"/>
    <w:rsid w:val="032385E6"/>
    <w:rsid w:val="032478B8"/>
    <w:rsid w:val="035C1275"/>
    <w:rsid w:val="035D9C94"/>
    <w:rsid w:val="03607B75"/>
    <w:rsid w:val="03746DE0"/>
    <w:rsid w:val="03A348E9"/>
    <w:rsid w:val="03BA168F"/>
    <w:rsid w:val="03D0B8E5"/>
    <w:rsid w:val="03D7EC31"/>
    <w:rsid w:val="03EF4B1C"/>
    <w:rsid w:val="0457953A"/>
    <w:rsid w:val="046463CA"/>
    <w:rsid w:val="0487C6F4"/>
    <w:rsid w:val="0491F92A"/>
    <w:rsid w:val="04975A1E"/>
    <w:rsid w:val="04B8B1E2"/>
    <w:rsid w:val="04B9EEAB"/>
    <w:rsid w:val="04BD1AA7"/>
    <w:rsid w:val="04C8049F"/>
    <w:rsid w:val="04E23058"/>
    <w:rsid w:val="04EC9184"/>
    <w:rsid w:val="050F5D99"/>
    <w:rsid w:val="050FC7A7"/>
    <w:rsid w:val="051FBC54"/>
    <w:rsid w:val="052FD037"/>
    <w:rsid w:val="05328693"/>
    <w:rsid w:val="05495B84"/>
    <w:rsid w:val="0549617E"/>
    <w:rsid w:val="054CDA11"/>
    <w:rsid w:val="0560C48F"/>
    <w:rsid w:val="05698691"/>
    <w:rsid w:val="056C3E1B"/>
    <w:rsid w:val="0572FEAD"/>
    <w:rsid w:val="05852373"/>
    <w:rsid w:val="058BF73C"/>
    <w:rsid w:val="05B0CB77"/>
    <w:rsid w:val="05C435B3"/>
    <w:rsid w:val="05C6FE3E"/>
    <w:rsid w:val="05D1AD82"/>
    <w:rsid w:val="05D52D40"/>
    <w:rsid w:val="05E4D31E"/>
    <w:rsid w:val="05EE57FF"/>
    <w:rsid w:val="05FBC84B"/>
    <w:rsid w:val="06028A3A"/>
    <w:rsid w:val="06239189"/>
    <w:rsid w:val="06558389"/>
    <w:rsid w:val="067DBBD1"/>
    <w:rsid w:val="0692E391"/>
    <w:rsid w:val="06A1A475"/>
    <w:rsid w:val="06B1073F"/>
    <w:rsid w:val="06D98D2D"/>
    <w:rsid w:val="06EE8708"/>
    <w:rsid w:val="06F22BE3"/>
    <w:rsid w:val="070A3EFA"/>
    <w:rsid w:val="0710136C"/>
    <w:rsid w:val="0712DD33"/>
    <w:rsid w:val="071D8BC9"/>
    <w:rsid w:val="073BE65A"/>
    <w:rsid w:val="073F70B3"/>
    <w:rsid w:val="073F8CC1"/>
    <w:rsid w:val="07493F35"/>
    <w:rsid w:val="07600614"/>
    <w:rsid w:val="0778333E"/>
    <w:rsid w:val="078688B1"/>
    <w:rsid w:val="07897A38"/>
    <w:rsid w:val="078F0B58"/>
    <w:rsid w:val="07992FB3"/>
    <w:rsid w:val="07AD08FA"/>
    <w:rsid w:val="07B3B15C"/>
    <w:rsid w:val="07BAD096"/>
    <w:rsid w:val="07BAD34F"/>
    <w:rsid w:val="07BE3EFF"/>
    <w:rsid w:val="07D1D3E5"/>
    <w:rsid w:val="080A675E"/>
    <w:rsid w:val="080D9E65"/>
    <w:rsid w:val="08249161"/>
    <w:rsid w:val="084CD7A0"/>
    <w:rsid w:val="0857F53A"/>
    <w:rsid w:val="08774DA1"/>
    <w:rsid w:val="0893C082"/>
    <w:rsid w:val="0894C9F8"/>
    <w:rsid w:val="08C4B316"/>
    <w:rsid w:val="08DB5D22"/>
    <w:rsid w:val="08EBB6F9"/>
    <w:rsid w:val="08F7C899"/>
    <w:rsid w:val="08F86918"/>
    <w:rsid w:val="0908DF3B"/>
    <w:rsid w:val="0909F706"/>
    <w:rsid w:val="0916359E"/>
    <w:rsid w:val="091BB9B2"/>
    <w:rsid w:val="092E7725"/>
    <w:rsid w:val="0937E31F"/>
    <w:rsid w:val="0939EF74"/>
    <w:rsid w:val="093FE7CE"/>
    <w:rsid w:val="094634A1"/>
    <w:rsid w:val="0955FC6A"/>
    <w:rsid w:val="0973F5B6"/>
    <w:rsid w:val="097E10E7"/>
    <w:rsid w:val="098932F9"/>
    <w:rsid w:val="09A5B6B8"/>
    <w:rsid w:val="09CCD227"/>
    <w:rsid w:val="09E12743"/>
    <w:rsid w:val="09FBCAE8"/>
    <w:rsid w:val="0A0E5306"/>
    <w:rsid w:val="0A2DC4C7"/>
    <w:rsid w:val="0A38A5FE"/>
    <w:rsid w:val="0A9CA843"/>
    <w:rsid w:val="0A9F0073"/>
    <w:rsid w:val="0AAA0DA8"/>
    <w:rsid w:val="0AB02B7A"/>
    <w:rsid w:val="0AB6D2C3"/>
    <w:rsid w:val="0AD85384"/>
    <w:rsid w:val="0AE20C1B"/>
    <w:rsid w:val="0AF4869B"/>
    <w:rsid w:val="0AF56BFA"/>
    <w:rsid w:val="0B02CEE1"/>
    <w:rsid w:val="0B1D3121"/>
    <w:rsid w:val="0B526782"/>
    <w:rsid w:val="0B71D64A"/>
    <w:rsid w:val="0BC8B1FA"/>
    <w:rsid w:val="0BCCBEEA"/>
    <w:rsid w:val="0BE31A82"/>
    <w:rsid w:val="0BE378AF"/>
    <w:rsid w:val="0BFE913E"/>
    <w:rsid w:val="0C0BA39F"/>
    <w:rsid w:val="0C241946"/>
    <w:rsid w:val="0C337737"/>
    <w:rsid w:val="0C345CE9"/>
    <w:rsid w:val="0C463541"/>
    <w:rsid w:val="0C49A183"/>
    <w:rsid w:val="0C55B728"/>
    <w:rsid w:val="0C5F7F55"/>
    <w:rsid w:val="0C93E4BB"/>
    <w:rsid w:val="0CA391A3"/>
    <w:rsid w:val="0CB3E330"/>
    <w:rsid w:val="0CD7E64F"/>
    <w:rsid w:val="0CDEB581"/>
    <w:rsid w:val="0CE1ABC3"/>
    <w:rsid w:val="0CE9E934"/>
    <w:rsid w:val="0D03BD43"/>
    <w:rsid w:val="0D0B82A4"/>
    <w:rsid w:val="0D23A7E9"/>
    <w:rsid w:val="0D24E91B"/>
    <w:rsid w:val="0D41CB4E"/>
    <w:rsid w:val="0D45DB49"/>
    <w:rsid w:val="0D608AB3"/>
    <w:rsid w:val="0D7DF09A"/>
    <w:rsid w:val="0DB87FB9"/>
    <w:rsid w:val="0DC876D0"/>
    <w:rsid w:val="0E0F7296"/>
    <w:rsid w:val="0E1C7A67"/>
    <w:rsid w:val="0E33CD1A"/>
    <w:rsid w:val="0E3ACBF8"/>
    <w:rsid w:val="0E48773E"/>
    <w:rsid w:val="0E6830FF"/>
    <w:rsid w:val="0E728F60"/>
    <w:rsid w:val="0E8751C1"/>
    <w:rsid w:val="0E9084FA"/>
    <w:rsid w:val="0E928A0D"/>
    <w:rsid w:val="0E9EB78B"/>
    <w:rsid w:val="0E9ED550"/>
    <w:rsid w:val="0EA709C2"/>
    <w:rsid w:val="0EB34E9F"/>
    <w:rsid w:val="0EBA5CEB"/>
    <w:rsid w:val="0EBAA96D"/>
    <w:rsid w:val="0EC21173"/>
    <w:rsid w:val="0ECF7FF3"/>
    <w:rsid w:val="0ED55FEF"/>
    <w:rsid w:val="0EE45CED"/>
    <w:rsid w:val="0EE8F2B8"/>
    <w:rsid w:val="0F05F19C"/>
    <w:rsid w:val="0F4391AC"/>
    <w:rsid w:val="0F5FD4E7"/>
    <w:rsid w:val="0F6FF5EA"/>
    <w:rsid w:val="0F744CAD"/>
    <w:rsid w:val="0F7FDC0B"/>
    <w:rsid w:val="0F8C40E3"/>
    <w:rsid w:val="0FA8EF9B"/>
    <w:rsid w:val="0FBCF4CB"/>
    <w:rsid w:val="0FCCF734"/>
    <w:rsid w:val="0FF2CE58"/>
    <w:rsid w:val="0FFD6922"/>
    <w:rsid w:val="0FFEABAC"/>
    <w:rsid w:val="10415DD4"/>
    <w:rsid w:val="106BA7C1"/>
    <w:rsid w:val="1075FA77"/>
    <w:rsid w:val="108AD014"/>
    <w:rsid w:val="109CBB4C"/>
    <w:rsid w:val="10CD263A"/>
    <w:rsid w:val="10DDD203"/>
    <w:rsid w:val="10E3B47A"/>
    <w:rsid w:val="1100027C"/>
    <w:rsid w:val="11010870"/>
    <w:rsid w:val="110A3864"/>
    <w:rsid w:val="110E07DB"/>
    <w:rsid w:val="110E23E7"/>
    <w:rsid w:val="112C4077"/>
    <w:rsid w:val="113272A3"/>
    <w:rsid w:val="1140D307"/>
    <w:rsid w:val="1174D0CE"/>
    <w:rsid w:val="117E059F"/>
    <w:rsid w:val="117F145E"/>
    <w:rsid w:val="118D5D87"/>
    <w:rsid w:val="11A923AA"/>
    <w:rsid w:val="11C5A3A6"/>
    <w:rsid w:val="11E4AD42"/>
    <w:rsid w:val="11E6A9DA"/>
    <w:rsid w:val="11FCFDFB"/>
    <w:rsid w:val="12003E78"/>
    <w:rsid w:val="12226E5F"/>
    <w:rsid w:val="1235156A"/>
    <w:rsid w:val="1245ACAE"/>
    <w:rsid w:val="1247D996"/>
    <w:rsid w:val="125709EF"/>
    <w:rsid w:val="1265F08E"/>
    <w:rsid w:val="1283099E"/>
    <w:rsid w:val="12E59A71"/>
    <w:rsid w:val="12F7BD05"/>
    <w:rsid w:val="12F810D4"/>
    <w:rsid w:val="1304E805"/>
    <w:rsid w:val="1318E58C"/>
    <w:rsid w:val="132FFEEB"/>
    <w:rsid w:val="1337ED39"/>
    <w:rsid w:val="1372B0CA"/>
    <w:rsid w:val="1379EB12"/>
    <w:rsid w:val="137FDC8C"/>
    <w:rsid w:val="1383F57B"/>
    <w:rsid w:val="1384D998"/>
    <w:rsid w:val="138E97F7"/>
    <w:rsid w:val="138ED41E"/>
    <w:rsid w:val="13BB1074"/>
    <w:rsid w:val="13E27614"/>
    <w:rsid w:val="144129CA"/>
    <w:rsid w:val="145685A2"/>
    <w:rsid w:val="147E6503"/>
    <w:rsid w:val="14A5A618"/>
    <w:rsid w:val="14B63F0E"/>
    <w:rsid w:val="14D09D98"/>
    <w:rsid w:val="14DD4116"/>
    <w:rsid w:val="14DE761B"/>
    <w:rsid w:val="14E98F6F"/>
    <w:rsid w:val="14FF437B"/>
    <w:rsid w:val="15021667"/>
    <w:rsid w:val="1503BE9E"/>
    <w:rsid w:val="151BACED"/>
    <w:rsid w:val="15414292"/>
    <w:rsid w:val="155016EC"/>
    <w:rsid w:val="1552D096"/>
    <w:rsid w:val="1553F08A"/>
    <w:rsid w:val="15610FCD"/>
    <w:rsid w:val="156473FE"/>
    <w:rsid w:val="156ACEDF"/>
    <w:rsid w:val="15738610"/>
    <w:rsid w:val="158784F0"/>
    <w:rsid w:val="158A1AD8"/>
    <w:rsid w:val="159F89A5"/>
    <w:rsid w:val="15BEA63B"/>
    <w:rsid w:val="15C06783"/>
    <w:rsid w:val="15CA42A7"/>
    <w:rsid w:val="15D80309"/>
    <w:rsid w:val="15D96B4A"/>
    <w:rsid w:val="15E3194E"/>
    <w:rsid w:val="15EC70D4"/>
    <w:rsid w:val="15FF2934"/>
    <w:rsid w:val="161D9389"/>
    <w:rsid w:val="161E2349"/>
    <w:rsid w:val="162C6BE5"/>
    <w:rsid w:val="164AC97D"/>
    <w:rsid w:val="166C1E16"/>
    <w:rsid w:val="166F65AC"/>
    <w:rsid w:val="167CCC47"/>
    <w:rsid w:val="167CFA41"/>
    <w:rsid w:val="168B5256"/>
    <w:rsid w:val="1694C81F"/>
    <w:rsid w:val="16D7023E"/>
    <w:rsid w:val="16F7707C"/>
    <w:rsid w:val="16F97FE5"/>
    <w:rsid w:val="16FC56D5"/>
    <w:rsid w:val="171DE2F5"/>
    <w:rsid w:val="1741F7C4"/>
    <w:rsid w:val="17558562"/>
    <w:rsid w:val="1760037B"/>
    <w:rsid w:val="177A220E"/>
    <w:rsid w:val="17824C2E"/>
    <w:rsid w:val="17882ABC"/>
    <w:rsid w:val="179C2F20"/>
    <w:rsid w:val="17BE1236"/>
    <w:rsid w:val="17DA4217"/>
    <w:rsid w:val="180B9E8B"/>
    <w:rsid w:val="181C9010"/>
    <w:rsid w:val="181D1DDA"/>
    <w:rsid w:val="18262936"/>
    <w:rsid w:val="18534DAF"/>
    <w:rsid w:val="1872E369"/>
    <w:rsid w:val="1883FEEF"/>
    <w:rsid w:val="1890BD1D"/>
    <w:rsid w:val="189E3E68"/>
    <w:rsid w:val="18B28B53"/>
    <w:rsid w:val="18B3E6B4"/>
    <w:rsid w:val="18D82D5A"/>
    <w:rsid w:val="18E2E117"/>
    <w:rsid w:val="18E885A6"/>
    <w:rsid w:val="18EF43A1"/>
    <w:rsid w:val="18EF78B7"/>
    <w:rsid w:val="18F8CFEB"/>
    <w:rsid w:val="1931A4F9"/>
    <w:rsid w:val="19408043"/>
    <w:rsid w:val="19586F23"/>
    <w:rsid w:val="196244DE"/>
    <w:rsid w:val="19689674"/>
    <w:rsid w:val="197B3C0F"/>
    <w:rsid w:val="198C5339"/>
    <w:rsid w:val="1995CDD4"/>
    <w:rsid w:val="19AD0566"/>
    <w:rsid w:val="19DB81F0"/>
    <w:rsid w:val="19E97C37"/>
    <w:rsid w:val="1A053CB1"/>
    <w:rsid w:val="1A14FD54"/>
    <w:rsid w:val="1A31BA7A"/>
    <w:rsid w:val="1A333130"/>
    <w:rsid w:val="1A358D5E"/>
    <w:rsid w:val="1A4944FF"/>
    <w:rsid w:val="1A562306"/>
    <w:rsid w:val="1A62B3CB"/>
    <w:rsid w:val="1A6D31FB"/>
    <w:rsid w:val="1A8A1897"/>
    <w:rsid w:val="1AA53E9E"/>
    <w:rsid w:val="1AB616AC"/>
    <w:rsid w:val="1ABF654C"/>
    <w:rsid w:val="1AC6F70F"/>
    <w:rsid w:val="1AD202A6"/>
    <w:rsid w:val="1AD72FCB"/>
    <w:rsid w:val="1AE051AF"/>
    <w:rsid w:val="1AFF9A94"/>
    <w:rsid w:val="1B02E6F5"/>
    <w:rsid w:val="1B070EF2"/>
    <w:rsid w:val="1B0F77DD"/>
    <w:rsid w:val="1B1AB39E"/>
    <w:rsid w:val="1B372223"/>
    <w:rsid w:val="1B3A268E"/>
    <w:rsid w:val="1B3B4173"/>
    <w:rsid w:val="1B56AA29"/>
    <w:rsid w:val="1B6AB52F"/>
    <w:rsid w:val="1B74FEAE"/>
    <w:rsid w:val="1B8F9C57"/>
    <w:rsid w:val="1B9428DC"/>
    <w:rsid w:val="1BA1FBA2"/>
    <w:rsid w:val="1BA41537"/>
    <w:rsid w:val="1BDE082F"/>
    <w:rsid w:val="1BF71EC3"/>
    <w:rsid w:val="1C24EDBC"/>
    <w:rsid w:val="1C2687F8"/>
    <w:rsid w:val="1C8144F3"/>
    <w:rsid w:val="1C9821E0"/>
    <w:rsid w:val="1CB4F6C0"/>
    <w:rsid w:val="1CB52E3F"/>
    <w:rsid w:val="1CBED1BC"/>
    <w:rsid w:val="1CD0028E"/>
    <w:rsid w:val="1D0CBF61"/>
    <w:rsid w:val="1D2F3EE7"/>
    <w:rsid w:val="1D4ADA25"/>
    <w:rsid w:val="1D5801AB"/>
    <w:rsid w:val="1D6D9C04"/>
    <w:rsid w:val="1D94BBC5"/>
    <w:rsid w:val="1D955589"/>
    <w:rsid w:val="1DB2F56C"/>
    <w:rsid w:val="1DBB065B"/>
    <w:rsid w:val="1DCFD018"/>
    <w:rsid w:val="1DD7DB9C"/>
    <w:rsid w:val="1DDF25F4"/>
    <w:rsid w:val="1DEB6713"/>
    <w:rsid w:val="1DEC84E8"/>
    <w:rsid w:val="1E135962"/>
    <w:rsid w:val="1E2038D1"/>
    <w:rsid w:val="1E234BA8"/>
    <w:rsid w:val="1E27A97A"/>
    <w:rsid w:val="1E317157"/>
    <w:rsid w:val="1E6C39CE"/>
    <w:rsid w:val="1E73E4F7"/>
    <w:rsid w:val="1E767051"/>
    <w:rsid w:val="1E833AA3"/>
    <w:rsid w:val="1E97BE45"/>
    <w:rsid w:val="1E9F8CA5"/>
    <w:rsid w:val="1EC1BF19"/>
    <w:rsid w:val="1EC4CD60"/>
    <w:rsid w:val="1ECAE905"/>
    <w:rsid w:val="1ED5037C"/>
    <w:rsid w:val="1EF73C75"/>
    <w:rsid w:val="1F117CF9"/>
    <w:rsid w:val="1F683ABB"/>
    <w:rsid w:val="1F700333"/>
    <w:rsid w:val="1F94400B"/>
    <w:rsid w:val="1FB9AAC0"/>
    <w:rsid w:val="1FC1F883"/>
    <w:rsid w:val="1FC93431"/>
    <w:rsid w:val="1FCBA5B2"/>
    <w:rsid w:val="1FD3BEC7"/>
    <w:rsid w:val="1FD5A9D3"/>
    <w:rsid w:val="1FDCC35C"/>
    <w:rsid w:val="1FEF1EAB"/>
    <w:rsid w:val="1FFBBC28"/>
    <w:rsid w:val="1FFBBF40"/>
    <w:rsid w:val="2005035B"/>
    <w:rsid w:val="20077FD7"/>
    <w:rsid w:val="2029864F"/>
    <w:rsid w:val="205EFEF6"/>
    <w:rsid w:val="20676324"/>
    <w:rsid w:val="2072678A"/>
    <w:rsid w:val="20B3DD19"/>
    <w:rsid w:val="20D3C8E0"/>
    <w:rsid w:val="20E53C50"/>
    <w:rsid w:val="20FD0F70"/>
    <w:rsid w:val="2107C5C1"/>
    <w:rsid w:val="210CCF18"/>
    <w:rsid w:val="21274075"/>
    <w:rsid w:val="212A5BB5"/>
    <w:rsid w:val="212ACD41"/>
    <w:rsid w:val="212B0505"/>
    <w:rsid w:val="213E1C98"/>
    <w:rsid w:val="214E4DB6"/>
    <w:rsid w:val="21507452"/>
    <w:rsid w:val="21575E20"/>
    <w:rsid w:val="215B967E"/>
    <w:rsid w:val="215C3C78"/>
    <w:rsid w:val="216E91EB"/>
    <w:rsid w:val="217D4DB5"/>
    <w:rsid w:val="218B6F95"/>
    <w:rsid w:val="219904B2"/>
    <w:rsid w:val="21E2050C"/>
    <w:rsid w:val="21F59618"/>
    <w:rsid w:val="21F708C7"/>
    <w:rsid w:val="22011434"/>
    <w:rsid w:val="22079E95"/>
    <w:rsid w:val="22160B7A"/>
    <w:rsid w:val="2238D546"/>
    <w:rsid w:val="223C02BC"/>
    <w:rsid w:val="22491DBB"/>
    <w:rsid w:val="2251AABA"/>
    <w:rsid w:val="2254B65F"/>
    <w:rsid w:val="225810F1"/>
    <w:rsid w:val="2262B6D1"/>
    <w:rsid w:val="22975C2E"/>
    <w:rsid w:val="22B6C09C"/>
    <w:rsid w:val="22BC2773"/>
    <w:rsid w:val="22E6300C"/>
    <w:rsid w:val="22FCADFB"/>
    <w:rsid w:val="2300A1B0"/>
    <w:rsid w:val="2307E937"/>
    <w:rsid w:val="230C8018"/>
    <w:rsid w:val="231BDFB2"/>
    <w:rsid w:val="2328115E"/>
    <w:rsid w:val="2367F4C7"/>
    <w:rsid w:val="2397E7C2"/>
    <w:rsid w:val="2398D3F0"/>
    <w:rsid w:val="23A79950"/>
    <w:rsid w:val="23CF2698"/>
    <w:rsid w:val="23F75294"/>
    <w:rsid w:val="243F9628"/>
    <w:rsid w:val="246F7DEE"/>
    <w:rsid w:val="247DE8DF"/>
    <w:rsid w:val="249F7122"/>
    <w:rsid w:val="24CF5B59"/>
    <w:rsid w:val="24DD6A1F"/>
    <w:rsid w:val="24EDF675"/>
    <w:rsid w:val="24F68EBD"/>
    <w:rsid w:val="252B0B77"/>
    <w:rsid w:val="252E254A"/>
    <w:rsid w:val="257708F8"/>
    <w:rsid w:val="2590BCB3"/>
    <w:rsid w:val="25928932"/>
    <w:rsid w:val="2597A2DB"/>
    <w:rsid w:val="25A80EA6"/>
    <w:rsid w:val="25D8DD8E"/>
    <w:rsid w:val="25DB9561"/>
    <w:rsid w:val="25FD98E7"/>
    <w:rsid w:val="2615055A"/>
    <w:rsid w:val="26295A48"/>
    <w:rsid w:val="2651D461"/>
    <w:rsid w:val="2658369E"/>
    <w:rsid w:val="2681A6AF"/>
    <w:rsid w:val="2687D1E9"/>
    <w:rsid w:val="26928EB6"/>
    <w:rsid w:val="269CE3B5"/>
    <w:rsid w:val="26D11EEC"/>
    <w:rsid w:val="26DE8F7D"/>
    <w:rsid w:val="26F16C9A"/>
    <w:rsid w:val="26FAFB69"/>
    <w:rsid w:val="2705380C"/>
    <w:rsid w:val="2739198D"/>
    <w:rsid w:val="273EB0AD"/>
    <w:rsid w:val="275DC8B2"/>
    <w:rsid w:val="277DA527"/>
    <w:rsid w:val="279041E2"/>
    <w:rsid w:val="27A5A8FB"/>
    <w:rsid w:val="27E372B8"/>
    <w:rsid w:val="27E70DC6"/>
    <w:rsid w:val="27FDB8ED"/>
    <w:rsid w:val="281CF127"/>
    <w:rsid w:val="285ABFD7"/>
    <w:rsid w:val="286352F2"/>
    <w:rsid w:val="286CAE43"/>
    <w:rsid w:val="287D3CF3"/>
    <w:rsid w:val="2884DD39"/>
    <w:rsid w:val="28B287CC"/>
    <w:rsid w:val="28B3B179"/>
    <w:rsid w:val="28D58301"/>
    <w:rsid w:val="28DDA8BD"/>
    <w:rsid w:val="28F6361F"/>
    <w:rsid w:val="28F6AC9A"/>
    <w:rsid w:val="28FB80F4"/>
    <w:rsid w:val="2912CEA0"/>
    <w:rsid w:val="291D5B8B"/>
    <w:rsid w:val="294EFCEE"/>
    <w:rsid w:val="2951B371"/>
    <w:rsid w:val="299E578D"/>
    <w:rsid w:val="29EB9950"/>
    <w:rsid w:val="29F62ED7"/>
    <w:rsid w:val="29FA9D0F"/>
    <w:rsid w:val="2A00C424"/>
    <w:rsid w:val="2A1BA8D2"/>
    <w:rsid w:val="2A2E27CB"/>
    <w:rsid w:val="2A2ECDBF"/>
    <w:rsid w:val="2A302293"/>
    <w:rsid w:val="2A55C627"/>
    <w:rsid w:val="2A65155B"/>
    <w:rsid w:val="2AA42742"/>
    <w:rsid w:val="2AA6CE7F"/>
    <w:rsid w:val="2AADA7E3"/>
    <w:rsid w:val="2B0DB2D8"/>
    <w:rsid w:val="2B1EB636"/>
    <w:rsid w:val="2B31C585"/>
    <w:rsid w:val="2B340117"/>
    <w:rsid w:val="2B51429A"/>
    <w:rsid w:val="2B7310E7"/>
    <w:rsid w:val="2B7AD810"/>
    <w:rsid w:val="2B7AFFF2"/>
    <w:rsid w:val="2B7CE838"/>
    <w:rsid w:val="2BADB290"/>
    <w:rsid w:val="2BB7E335"/>
    <w:rsid w:val="2BDC8074"/>
    <w:rsid w:val="2BE18242"/>
    <w:rsid w:val="2C0291F0"/>
    <w:rsid w:val="2C0E6BBF"/>
    <w:rsid w:val="2C107364"/>
    <w:rsid w:val="2C2A401E"/>
    <w:rsid w:val="2C46E9AF"/>
    <w:rsid w:val="2C5DA93E"/>
    <w:rsid w:val="2C8DEB18"/>
    <w:rsid w:val="2C9B7004"/>
    <w:rsid w:val="2CAC8D47"/>
    <w:rsid w:val="2CB68A9C"/>
    <w:rsid w:val="2CBBC7C8"/>
    <w:rsid w:val="2D120CCE"/>
    <w:rsid w:val="2D3FEC2A"/>
    <w:rsid w:val="2D4E076B"/>
    <w:rsid w:val="2D50842A"/>
    <w:rsid w:val="2D529927"/>
    <w:rsid w:val="2D62D8A5"/>
    <w:rsid w:val="2D77F3AD"/>
    <w:rsid w:val="2D9C39E4"/>
    <w:rsid w:val="2DA0B2E2"/>
    <w:rsid w:val="2DA8F3C7"/>
    <w:rsid w:val="2DDEC94E"/>
    <w:rsid w:val="2DEFB12A"/>
    <w:rsid w:val="2E2F99DD"/>
    <w:rsid w:val="2E556552"/>
    <w:rsid w:val="2E5BE79A"/>
    <w:rsid w:val="2E63C5CB"/>
    <w:rsid w:val="2E7B391E"/>
    <w:rsid w:val="2EB20D53"/>
    <w:rsid w:val="2EB2454C"/>
    <w:rsid w:val="2EB5903E"/>
    <w:rsid w:val="2EB9B810"/>
    <w:rsid w:val="2EC04D2F"/>
    <w:rsid w:val="2EE23591"/>
    <w:rsid w:val="2EFE596C"/>
    <w:rsid w:val="2F0818F7"/>
    <w:rsid w:val="2F27E790"/>
    <w:rsid w:val="2F428368"/>
    <w:rsid w:val="2F42FA83"/>
    <w:rsid w:val="2F46F56E"/>
    <w:rsid w:val="2F5584B7"/>
    <w:rsid w:val="2F683CA1"/>
    <w:rsid w:val="2F6CD58E"/>
    <w:rsid w:val="2FC94CE5"/>
    <w:rsid w:val="2FCA995D"/>
    <w:rsid w:val="2FE841BC"/>
    <w:rsid w:val="2FEB712F"/>
    <w:rsid w:val="2FF1169A"/>
    <w:rsid w:val="30071A2B"/>
    <w:rsid w:val="30171B40"/>
    <w:rsid w:val="3027A756"/>
    <w:rsid w:val="30460648"/>
    <w:rsid w:val="3092AF31"/>
    <w:rsid w:val="30989D15"/>
    <w:rsid w:val="30A11A59"/>
    <w:rsid w:val="30A6E760"/>
    <w:rsid w:val="30B54E42"/>
    <w:rsid w:val="30BC6412"/>
    <w:rsid w:val="30DF01CF"/>
    <w:rsid w:val="31165BA1"/>
    <w:rsid w:val="311FB34A"/>
    <w:rsid w:val="3129079C"/>
    <w:rsid w:val="3137D2A6"/>
    <w:rsid w:val="314F51A8"/>
    <w:rsid w:val="316E8304"/>
    <w:rsid w:val="317BDC19"/>
    <w:rsid w:val="3187E6CB"/>
    <w:rsid w:val="318CE421"/>
    <w:rsid w:val="318E51B4"/>
    <w:rsid w:val="31959126"/>
    <w:rsid w:val="3196E071"/>
    <w:rsid w:val="319803A4"/>
    <w:rsid w:val="319BBF88"/>
    <w:rsid w:val="31A7012C"/>
    <w:rsid w:val="31A9C60F"/>
    <w:rsid w:val="31E9A1DD"/>
    <w:rsid w:val="320D42C5"/>
    <w:rsid w:val="3218EF40"/>
    <w:rsid w:val="321C13AF"/>
    <w:rsid w:val="321C6002"/>
    <w:rsid w:val="32256D68"/>
    <w:rsid w:val="322A990C"/>
    <w:rsid w:val="322F766B"/>
    <w:rsid w:val="3233A1AA"/>
    <w:rsid w:val="3236A18C"/>
    <w:rsid w:val="32420C7C"/>
    <w:rsid w:val="32488FBA"/>
    <w:rsid w:val="324DFF1F"/>
    <w:rsid w:val="325F3DE2"/>
    <w:rsid w:val="327E061C"/>
    <w:rsid w:val="327F82B4"/>
    <w:rsid w:val="32A2D6B3"/>
    <w:rsid w:val="32A4C08E"/>
    <w:rsid w:val="32AB49C8"/>
    <w:rsid w:val="32B4F67A"/>
    <w:rsid w:val="32BBD2E3"/>
    <w:rsid w:val="32C91D1F"/>
    <w:rsid w:val="32CB6B35"/>
    <w:rsid w:val="32CCBF07"/>
    <w:rsid w:val="32D78946"/>
    <w:rsid w:val="32E83CD3"/>
    <w:rsid w:val="331B1F90"/>
    <w:rsid w:val="33263032"/>
    <w:rsid w:val="33299D01"/>
    <w:rsid w:val="33471752"/>
    <w:rsid w:val="334B36E2"/>
    <w:rsid w:val="33732B17"/>
    <w:rsid w:val="33820B56"/>
    <w:rsid w:val="339E5710"/>
    <w:rsid w:val="33A4B7CB"/>
    <w:rsid w:val="33F18693"/>
    <w:rsid w:val="33F404D4"/>
    <w:rsid w:val="34028BC3"/>
    <w:rsid w:val="34088B3C"/>
    <w:rsid w:val="342303EF"/>
    <w:rsid w:val="3424FB96"/>
    <w:rsid w:val="342D88E2"/>
    <w:rsid w:val="343EA714"/>
    <w:rsid w:val="3450976F"/>
    <w:rsid w:val="347BE904"/>
    <w:rsid w:val="34860AAE"/>
    <w:rsid w:val="34AF39E4"/>
    <w:rsid w:val="34FB8D63"/>
    <w:rsid w:val="3534DFAC"/>
    <w:rsid w:val="3537B71E"/>
    <w:rsid w:val="353E9832"/>
    <w:rsid w:val="35ADEFDE"/>
    <w:rsid w:val="35B28539"/>
    <w:rsid w:val="35C31E7C"/>
    <w:rsid w:val="35E0E3CD"/>
    <w:rsid w:val="360EC383"/>
    <w:rsid w:val="36369EC3"/>
    <w:rsid w:val="366AB1EB"/>
    <w:rsid w:val="367878E9"/>
    <w:rsid w:val="368349CB"/>
    <w:rsid w:val="36AD9996"/>
    <w:rsid w:val="36AF202B"/>
    <w:rsid w:val="36D88E98"/>
    <w:rsid w:val="36DB2903"/>
    <w:rsid w:val="36E77C18"/>
    <w:rsid w:val="36EA9CBA"/>
    <w:rsid w:val="370716E1"/>
    <w:rsid w:val="370B3BB5"/>
    <w:rsid w:val="37204BD3"/>
    <w:rsid w:val="372A6377"/>
    <w:rsid w:val="372BA596"/>
    <w:rsid w:val="37490569"/>
    <w:rsid w:val="374CF440"/>
    <w:rsid w:val="37518006"/>
    <w:rsid w:val="376894D8"/>
    <w:rsid w:val="377AEC71"/>
    <w:rsid w:val="37827903"/>
    <w:rsid w:val="378BF6DC"/>
    <w:rsid w:val="378DFF46"/>
    <w:rsid w:val="3797FAFA"/>
    <w:rsid w:val="37A9185E"/>
    <w:rsid w:val="37B1324B"/>
    <w:rsid w:val="37DA4C49"/>
    <w:rsid w:val="37F66C00"/>
    <w:rsid w:val="37FE0E42"/>
    <w:rsid w:val="382A16FD"/>
    <w:rsid w:val="384D9411"/>
    <w:rsid w:val="385C4887"/>
    <w:rsid w:val="3879DA9B"/>
    <w:rsid w:val="387E90DE"/>
    <w:rsid w:val="38AE67FD"/>
    <w:rsid w:val="38BEC2DC"/>
    <w:rsid w:val="38C0C148"/>
    <w:rsid w:val="38C4E126"/>
    <w:rsid w:val="38C81F8A"/>
    <w:rsid w:val="38D41B80"/>
    <w:rsid w:val="38DC0FB5"/>
    <w:rsid w:val="38E51D8A"/>
    <w:rsid w:val="38EE73FE"/>
    <w:rsid w:val="38F80562"/>
    <w:rsid w:val="390F536E"/>
    <w:rsid w:val="3919C0E1"/>
    <w:rsid w:val="39221DBB"/>
    <w:rsid w:val="394B0320"/>
    <w:rsid w:val="395F66F1"/>
    <w:rsid w:val="398BC44E"/>
    <w:rsid w:val="3993ED1E"/>
    <w:rsid w:val="39A42D81"/>
    <w:rsid w:val="39A626B0"/>
    <w:rsid w:val="39BDE3D3"/>
    <w:rsid w:val="39CA3A2E"/>
    <w:rsid w:val="39DE47C6"/>
    <w:rsid w:val="39F985C8"/>
    <w:rsid w:val="3A0B3C1F"/>
    <w:rsid w:val="3A0C49AB"/>
    <w:rsid w:val="3A3B5DEA"/>
    <w:rsid w:val="3A4CAFDC"/>
    <w:rsid w:val="3A4D6018"/>
    <w:rsid w:val="3A6C23CC"/>
    <w:rsid w:val="3A78732D"/>
    <w:rsid w:val="3A7B8E97"/>
    <w:rsid w:val="3A7D3096"/>
    <w:rsid w:val="3AB22A69"/>
    <w:rsid w:val="3AB88839"/>
    <w:rsid w:val="3ADB2373"/>
    <w:rsid w:val="3ADB47F9"/>
    <w:rsid w:val="3AEABBAE"/>
    <w:rsid w:val="3AF8ACB2"/>
    <w:rsid w:val="3B0B578B"/>
    <w:rsid w:val="3B2A81C0"/>
    <w:rsid w:val="3B39C839"/>
    <w:rsid w:val="3B4EFFFC"/>
    <w:rsid w:val="3B524BB8"/>
    <w:rsid w:val="3B68E25D"/>
    <w:rsid w:val="3B87E469"/>
    <w:rsid w:val="3B8EDC30"/>
    <w:rsid w:val="3B9A1BD2"/>
    <w:rsid w:val="3BB51649"/>
    <w:rsid w:val="3BC3C04C"/>
    <w:rsid w:val="3BDD8F07"/>
    <w:rsid w:val="3BF5F0AA"/>
    <w:rsid w:val="3BF7B9A0"/>
    <w:rsid w:val="3C19458D"/>
    <w:rsid w:val="3C4663BC"/>
    <w:rsid w:val="3C6CB4A2"/>
    <w:rsid w:val="3C7568FC"/>
    <w:rsid w:val="3C99BE21"/>
    <w:rsid w:val="3CD21771"/>
    <w:rsid w:val="3CE63A19"/>
    <w:rsid w:val="3CEA1861"/>
    <w:rsid w:val="3CED4388"/>
    <w:rsid w:val="3CF12961"/>
    <w:rsid w:val="3D0E4E80"/>
    <w:rsid w:val="3D0FCFD4"/>
    <w:rsid w:val="3D153A9B"/>
    <w:rsid w:val="3D30FF64"/>
    <w:rsid w:val="3D68F9D8"/>
    <w:rsid w:val="3D9C33E3"/>
    <w:rsid w:val="3DA283C3"/>
    <w:rsid w:val="3DA8E77E"/>
    <w:rsid w:val="3DAD364C"/>
    <w:rsid w:val="3DB68FC7"/>
    <w:rsid w:val="3DD130C6"/>
    <w:rsid w:val="3DE1BF61"/>
    <w:rsid w:val="3DEDEA52"/>
    <w:rsid w:val="3E07C50B"/>
    <w:rsid w:val="3E11001C"/>
    <w:rsid w:val="3E358E82"/>
    <w:rsid w:val="3E521B78"/>
    <w:rsid w:val="3E5B7753"/>
    <w:rsid w:val="3E6082D3"/>
    <w:rsid w:val="3E653571"/>
    <w:rsid w:val="3E67CE25"/>
    <w:rsid w:val="3E6901C0"/>
    <w:rsid w:val="3E6D80EF"/>
    <w:rsid w:val="3E74EEC7"/>
    <w:rsid w:val="3E8BB843"/>
    <w:rsid w:val="3E9470A6"/>
    <w:rsid w:val="3EA6541E"/>
    <w:rsid w:val="3EB7B3A2"/>
    <w:rsid w:val="3EE270F6"/>
    <w:rsid w:val="3EE41B8C"/>
    <w:rsid w:val="3EEE1004"/>
    <w:rsid w:val="3EFB0938"/>
    <w:rsid w:val="3F08E4BB"/>
    <w:rsid w:val="3F0F774D"/>
    <w:rsid w:val="3F1BBF38"/>
    <w:rsid w:val="3F4A35A8"/>
    <w:rsid w:val="3F53AC31"/>
    <w:rsid w:val="3F61BEDD"/>
    <w:rsid w:val="3F70D42A"/>
    <w:rsid w:val="3F7BCC7C"/>
    <w:rsid w:val="3F88DD05"/>
    <w:rsid w:val="3FA6335F"/>
    <w:rsid w:val="3FBAF5FC"/>
    <w:rsid w:val="3FC4414B"/>
    <w:rsid w:val="3FC6ED4A"/>
    <w:rsid w:val="3FF1C345"/>
    <w:rsid w:val="3FF5D42B"/>
    <w:rsid w:val="4011B8ED"/>
    <w:rsid w:val="40245136"/>
    <w:rsid w:val="40624131"/>
    <w:rsid w:val="40849CAC"/>
    <w:rsid w:val="409011A9"/>
    <w:rsid w:val="40ACACB6"/>
    <w:rsid w:val="40AFAE22"/>
    <w:rsid w:val="40BD1D1E"/>
    <w:rsid w:val="40EC25CB"/>
    <w:rsid w:val="40EE3231"/>
    <w:rsid w:val="40F95C3D"/>
    <w:rsid w:val="4101078D"/>
    <w:rsid w:val="415F5CA3"/>
    <w:rsid w:val="41678B38"/>
    <w:rsid w:val="418A7C9F"/>
    <w:rsid w:val="419F3EE4"/>
    <w:rsid w:val="41B120F2"/>
    <w:rsid w:val="41B87CD5"/>
    <w:rsid w:val="4212B377"/>
    <w:rsid w:val="421AE0E6"/>
    <w:rsid w:val="4237AED2"/>
    <w:rsid w:val="423F712C"/>
    <w:rsid w:val="424424B9"/>
    <w:rsid w:val="424D59E1"/>
    <w:rsid w:val="424FA046"/>
    <w:rsid w:val="4256E59F"/>
    <w:rsid w:val="42745620"/>
    <w:rsid w:val="4276FAD5"/>
    <w:rsid w:val="4280146F"/>
    <w:rsid w:val="42A4FEF7"/>
    <w:rsid w:val="42A81D51"/>
    <w:rsid w:val="42B39D6B"/>
    <w:rsid w:val="42B4EDD6"/>
    <w:rsid w:val="42CA6E9D"/>
    <w:rsid w:val="43114ADD"/>
    <w:rsid w:val="4317D8E4"/>
    <w:rsid w:val="43320555"/>
    <w:rsid w:val="43830AB2"/>
    <w:rsid w:val="439B4B9F"/>
    <w:rsid w:val="43BAAD49"/>
    <w:rsid w:val="43CABD6D"/>
    <w:rsid w:val="43CF7377"/>
    <w:rsid w:val="43FBDC00"/>
    <w:rsid w:val="443EDC7F"/>
    <w:rsid w:val="44488D26"/>
    <w:rsid w:val="44491522"/>
    <w:rsid w:val="446281BA"/>
    <w:rsid w:val="446C6668"/>
    <w:rsid w:val="446D1AF7"/>
    <w:rsid w:val="4473F1EC"/>
    <w:rsid w:val="4474096C"/>
    <w:rsid w:val="449245CB"/>
    <w:rsid w:val="44C1C873"/>
    <w:rsid w:val="44D66599"/>
    <w:rsid w:val="44D834CB"/>
    <w:rsid w:val="44E3466C"/>
    <w:rsid w:val="44E34F60"/>
    <w:rsid w:val="44F990D4"/>
    <w:rsid w:val="44FA75C0"/>
    <w:rsid w:val="45048943"/>
    <w:rsid w:val="45418F7D"/>
    <w:rsid w:val="4545C278"/>
    <w:rsid w:val="454C3A94"/>
    <w:rsid w:val="454FB10E"/>
    <w:rsid w:val="456AD873"/>
    <w:rsid w:val="4572D9EC"/>
    <w:rsid w:val="4574CE47"/>
    <w:rsid w:val="457869A2"/>
    <w:rsid w:val="458CD0A2"/>
    <w:rsid w:val="458E31A5"/>
    <w:rsid w:val="459313EC"/>
    <w:rsid w:val="4599BDDC"/>
    <w:rsid w:val="459BCB3A"/>
    <w:rsid w:val="45B3E12A"/>
    <w:rsid w:val="45C1AC20"/>
    <w:rsid w:val="45C2526C"/>
    <w:rsid w:val="45C44AF1"/>
    <w:rsid w:val="45C60E73"/>
    <w:rsid w:val="45DD2F29"/>
    <w:rsid w:val="4601827D"/>
    <w:rsid w:val="46103522"/>
    <w:rsid w:val="4639BC53"/>
    <w:rsid w:val="4668781E"/>
    <w:rsid w:val="467C1939"/>
    <w:rsid w:val="4688C572"/>
    <w:rsid w:val="4689327B"/>
    <w:rsid w:val="46895BCD"/>
    <w:rsid w:val="4699499D"/>
    <w:rsid w:val="46AACF28"/>
    <w:rsid w:val="46B54D19"/>
    <w:rsid w:val="46BFAC62"/>
    <w:rsid w:val="46CC9C3B"/>
    <w:rsid w:val="46DB6060"/>
    <w:rsid w:val="46DCB192"/>
    <w:rsid w:val="46FEC006"/>
    <w:rsid w:val="47091691"/>
    <w:rsid w:val="470B87F7"/>
    <w:rsid w:val="470F8063"/>
    <w:rsid w:val="47237CA7"/>
    <w:rsid w:val="4727C8E6"/>
    <w:rsid w:val="4728E153"/>
    <w:rsid w:val="472A4AC5"/>
    <w:rsid w:val="473673D6"/>
    <w:rsid w:val="4747106F"/>
    <w:rsid w:val="4759F46B"/>
    <w:rsid w:val="475C7920"/>
    <w:rsid w:val="475D634E"/>
    <w:rsid w:val="4768FF73"/>
    <w:rsid w:val="476E17CA"/>
    <w:rsid w:val="477DAD7A"/>
    <w:rsid w:val="47812F99"/>
    <w:rsid w:val="478B1E5F"/>
    <w:rsid w:val="47C0540E"/>
    <w:rsid w:val="47C09036"/>
    <w:rsid w:val="47C8020F"/>
    <w:rsid w:val="47D5C514"/>
    <w:rsid w:val="47DC70C8"/>
    <w:rsid w:val="47F47527"/>
    <w:rsid w:val="4803037C"/>
    <w:rsid w:val="4805B2AC"/>
    <w:rsid w:val="4809C32D"/>
    <w:rsid w:val="48161826"/>
    <w:rsid w:val="4820786F"/>
    <w:rsid w:val="4826628F"/>
    <w:rsid w:val="4826EA90"/>
    <w:rsid w:val="48338B61"/>
    <w:rsid w:val="48406F8E"/>
    <w:rsid w:val="486A297D"/>
    <w:rsid w:val="4882C0D9"/>
    <w:rsid w:val="48907506"/>
    <w:rsid w:val="48A85B86"/>
    <w:rsid w:val="48BE1AED"/>
    <w:rsid w:val="48C240C0"/>
    <w:rsid w:val="48C61B26"/>
    <w:rsid w:val="48C64D9A"/>
    <w:rsid w:val="48E62670"/>
    <w:rsid w:val="48E77268"/>
    <w:rsid w:val="48EDDE64"/>
    <w:rsid w:val="495797EB"/>
    <w:rsid w:val="495C246F"/>
    <w:rsid w:val="495D5233"/>
    <w:rsid w:val="495F19FF"/>
    <w:rsid w:val="4998BEC9"/>
    <w:rsid w:val="499CD853"/>
    <w:rsid w:val="49C70F86"/>
    <w:rsid w:val="49D414F0"/>
    <w:rsid w:val="49E111EF"/>
    <w:rsid w:val="49EF1F4C"/>
    <w:rsid w:val="4A293BE2"/>
    <w:rsid w:val="4A4582B3"/>
    <w:rsid w:val="4A75B90A"/>
    <w:rsid w:val="4A82F796"/>
    <w:rsid w:val="4AA1886C"/>
    <w:rsid w:val="4ACBD4CF"/>
    <w:rsid w:val="4AEADA77"/>
    <w:rsid w:val="4AFF01FC"/>
    <w:rsid w:val="4B0A6755"/>
    <w:rsid w:val="4B2E1329"/>
    <w:rsid w:val="4B4F4745"/>
    <w:rsid w:val="4B6DB7FF"/>
    <w:rsid w:val="4B7D5F03"/>
    <w:rsid w:val="4BB4E7B6"/>
    <w:rsid w:val="4BCDD52A"/>
    <w:rsid w:val="4BCEA02C"/>
    <w:rsid w:val="4BDF1ED1"/>
    <w:rsid w:val="4BFB71D3"/>
    <w:rsid w:val="4C1A140C"/>
    <w:rsid w:val="4C2E18B8"/>
    <w:rsid w:val="4C69600A"/>
    <w:rsid w:val="4C6F7F2A"/>
    <w:rsid w:val="4CACBABD"/>
    <w:rsid w:val="4CC5DB1A"/>
    <w:rsid w:val="4CD8798B"/>
    <w:rsid w:val="4CF04C2A"/>
    <w:rsid w:val="4D056F0A"/>
    <w:rsid w:val="4D0C27E8"/>
    <w:rsid w:val="4D11E1EC"/>
    <w:rsid w:val="4D324846"/>
    <w:rsid w:val="4D3AD695"/>
    <w:rsid w:val="4D54E360"/>
    <w:rsid w:val="4D820514"/>
    <w:rsid w:val="4D886510"/>
    <w:rsid w:val="4D95489A"/>
    <w:rsid w:val="4D9DE59B"/>
    <w:rsid w:val="4DC5E3D1"/>
    <w:rsid w:val="4DD95565"/>
    <w:rsid w:val="4DDB7615"/>
    <w:rsid w:val="4DDF9AB2"/>
    <w:rsid w:val="4DF29E45"/>
    <w:rsid w:val="4E33DD7B"/>
    <w:rsid w:val="4E3A4B1F"/>
    <w:rsid w:val="4E454A66"/>
    <w:rsid w:val="4E60EDC4"/>
    <w:rsid w:val="4E721E42"/>
    <w:rsid w:val="4E78E141"/>
    <w:rsid w:val="4E928367"/>
    <w:rsid w:val="4EA4BB86"/>
    <w:rsid w:val="4EAE73C1"/>
    <w:rsid w:val="4EB561C2"/>
    <w:rsid w:val="4EB739EC"/>
    <w:rsid w:val="4ED309D1"/>
    <w:rsid w:val="4EE7DE13"/>
    <w:rsid w:val="4EFA2C9A"/>
    <w:rsid w:val="4EFB5E5B"/>
    <w:rsid w:val="4F1FCD3F"/>
    <w:rsid w:val="4F21FDAA"/>
    <w:rsid w:val="4F333D2E"/>
    <w:rsid w:val="4F3928EC"/>
    <w:rsid w:val="4F3930C0"/>
    <w:rsid w:val="4F545EB8"/>
    <w:rsid w:val="4F551415"/>
    <w:rsid w:val="4F661E88"/>
    <w:rsid w:val="4F686CCE"/>
    <w:rsid w:val="4F98571A"/>
    <w:rsid w:val="4FA086D7"/>
    <w:rsid w:val="4FA3FA46"/>
    <w:rsid w:val="4FAF1B51"/>
    <w:rsid w:val="4FBBE3A2"/>
    <w:rsid w:val="4FDB005A"/>
    <w:rsid w:val="4FF64784"/>
    <w:rsid w:val="50178A9F"/>
    <w:rsid w:val="5070CC9A"/>
    <w:rsid w:val="507F5D99"/>
    <w:rsid w:val="509C41D6"/>
    <w:rsid w:val="50B37123"/>
    <w:rsid w:val="50FEF591"/>
    <w:rsid w:val="51187F73"/>
    <w:rsid w:val="511CF0BE"/>
    <w:rsid w:val="511F76DE"/>
    <w:rsid w:val="51349651"/>
    <w:rsid w:val="5171195F"/>
    <w:rsid w:val="5180C9D3"/>
    <w:rsid w:val="51873FF5"/>
    <w:rsid w:val="518BA20F"/>
    <w:rsid w:val="518C2A13"/>
    <w:rsid w:val="51906770"/>
    <w:rsid w:val="51A4E82B"/>
    <w:rsid w:val="51AC06EE"/>
    <w:rsid w:val="51C81FFC"/>
    <w:rsid w:val="51DECDFB"/>
    <w:rsid w:val="51F5A95D"/>
    <w:rsid w:val="521BCE32"/>
    <w:rsid w:val="52283515"/>
    <w:rsid w:val="522973D3"/>
    <w:rsid w:val="52449EEC"/>
    <w:rsid w:val="524FA50C"/>
    <w:rsid w:val="525B004D"/>
    <w:rsid w:val="527118D4"/>
    <w:rsid w:val="52712322"/>
    <w:rsid w:val="5296E604"/>
    <w:rsid w:val="529A938C"/>
    <w:rsid w:val="52B47EAF"/>
    <w:rsid w:val="52BE86A7"/>
    <w:rsid w:val="52CD58DA"/>
    <w:rsid w:val="52DC908D"/>
    <w:rsid w:val="52EAC22C"/>
    <w:rsid w:val="52EDD029"/>
    <w:rsid w:val="52F7F1F3"/>
    <w:rsid w:val="530BACC1"/>
    <w:rsid w:val="534E0201"/>
    <w:rsid w:val="535D6D7E"/>
    <w:rsid w:val="5370FE49"/>
    <w:rsid w:val="5372C024"/>
    <w:rsid w:val="537E1647"/>
    <w:rsid w:val="537E59F6"/>
    <w:rsid w:val="53913040"/>
    <w:rsid w:val="5392A891"/>
    <w:rsid w:val="53934C93"/>
    <w:rsid w:val="53D27C09"/>
    <w:rsid w:val="53EAD5A5"/>
    <w:rsid w:val="53FA8F26"/>
    <w:rsid w:val="53FCF646"/>
    <w:rsid w:val="54138332"/>
    <w:rsid w:val="54194B45"/>
    <w:rsid w:val="541BEC9F"/>
    <w:rsid w:val="54525FAE"/>
    <w:rsid w:val="5457F048"/>
    <w:rsid w:val="545A34B4"/>
    <w:rsid w:val="54652B66"/>
    <w:rsid w:val="5466CBEF"/>
    <w:rsid w:val="5469D660"/>
    <w:rsid w:val="546E16B0"/>
    <w:rsid w:val="5473FFEC"/>
    <w:rsid w:val="547B2B60"/>
    <w:rsid w:val="5489A08A"/>
    <w:rsid w:val="54928016"/>
    <w:rsid w:val="54A6975C"/>
    <w:rsid w:val="54BBFFEC"/>
    <w:rsid w:val="54EBD94F"/>
    <w:rsid w:val="550149A9"/>
    <w:rsid w:val="55418948"/>
    <w:rsid w:val="555CC74B"/>
    <w:rsid w:val="55628D81"/>
    <w:rsid w:val="55723027"/>
    <w:rsid w:val="55888457"/>
    <w:rsid w:val="559E4F62"/>
    <w:rsid w:val="55A67E88"/>
    <w:rsid w:val="55BF481C"/>
    <w:rsid w:val="55DBBACB"/>
    <w:rsid w:val="55E453BA"/>
    <w:rsid w:val="55E78AB2"/>
    <w:rsid w:val="56245EB7"/>
    <w:rsid w:val="562E89D7"/>
    <w:rsid w:val="566262D1"/>
    <w:rsid w:val="5663DD6C"/>
    <w:rsid w:val="566BA4A3"/>
    <w:rsid w:val="567ABCAF"/>
    <w:rsid w:val="567DFD12"/>
    <w:rsid w:val="56969710"/>
    <w:rsid w:val="571FC10F"/>
    <w:rsid w:val="572DB83C"/>
    <w:rsid w:val="5739617E"/>
    <w:rsid w:val="57516F54"/>
    <w:rsid w:val="57593F65"/>
    <w:rsid w:val="575A5E6A"/>
    <w:rsid w:val="575FB9F9"/>
    <w:rsid w:val="57976A5A"/>
    <w:rsid w:val="5799214D"/>
    <w:rsid w:val="57A25C18"/>
    <w:rsid w:val="57B5EE94"/>
    <w:rsid w:val="57B9F5BD"/>
    <w:rsid w:val="57C1414C"/>
    <w:rsid w:val="57E61E83"/>
    <w:rsid w:val="57FBE1DE"/>
    <w:rsid w:val="5802003B"/>
    <w:rsid w:val="580975CC"/>
    <w:rsid w:val="582C8DB5"/>
    <w:rsid w:val="585F728C"/>
    <w:rsid w:val="58643DAC"/>
    <w:rsid w:val="58881396"/>
    <w:rsid w:val="58B384FD"/>
    <w:rsid w:val="58BEA280"/>
    <w:rsid w:val="58C6BDDC"/>
    <w:rsid w:val="58E0B878"/>
    <w:rsid w:val="58E32700"/>
    <w:rsid w:val="592E19A5"/>
    <w:rsid w:val="5933229A"/>
    <w:rsid w:val="5996C580"/>
    <w:rsid w:val="59AC30EF"/>
    <w:rsid w:val="59AFD52F"/>
    <w:rsid w:val="59C1331B"/>
    <w:rsid w:val="59D0C801"/>
    <w:rsid w:val="59DCA010"/>
    <w:rsid w:val="59E09C4E"/>
    <w:rsid w:val="59E1B7F9"/>
    <w:rsid w:val="59F2239E"/>
    <w:rsid w:val="59F81C5E"/>
    <w:rsid w:val="5A07542A"/>
    <w:rsid w:val="5A0A3746"/>
    <w:rsid w:val="5A0CF458"/>
    <w:rsid w:val="5A3263AE"/>
    <w:rsid w:val="5A482A77"/>
    <w:rsid w:val="5A7C6E93"/>
    <w:rsid w:val="5A8D4D18"/>
    <w:rsid w:val="5AC88307"/>
    <w:rsid w:val="5AEE9AF0"/>
    <w:rsid w:val="5AF620E7"/>
    <w:rsid w:val="5AFFC5E7"/>
    <w:rsid w:val="5B02BCF4"/>
    <w:rsid w:val="5B18A882"/>
    <w:rsid w:val="5B438313"/>
    <w:rsid w:val="5B4A5F47"/>
    <w:rsid w:val="5B7E3088"/>
    <w:rsid w:val="5B817BBC"/>
    <w:rsid w:val="5BA09405"/>
    <w:rsid w:val="5BBBC42A"/>
    <w:rsid w:val="5BC144B0"/>
    <w:rsid w:val="5BCB5653"/>
    <w:rsid w:val="5BDA1E65"/>
    <w:rsid w:val="5BE47D2F"/>
    <w:rsid w:val="5BF07362"/>
    <w:rsid w:val="5C12C8C3"/>
    <w:rsid w:val="5C1A3EB8"/>
    <w:rsid w:val="5C2BE502"/>
    <w:rsid w:val="5C302AD8"/>
    <w:rsid w:val="5C43C37E"/>
    <w:rsid w:val="5C45CC1E"/>
    <w:rsid w:val="5C51B082"/>
    <w:rsid w:val="5C6720AF"/>
    <w:rsid w:val="5C6F553B"/>
    <w:rsid w:val="5C79825A"/>
    <w:rsid w:val="5C833C3E"/>
    <w:rsid w:val="5CA8D8E0"/>
    <w:rsid w:val="5CB5049D"/>
    <w:rsid w:val="5CEDEA4A"/>
    <w:rsid w:val="5D3E91A9"/>
    <w:rsid w:val="5D4E95EC"/>
    <w:rsid w:val="5D624F70"/>
    <w:rsid w:val="5D76497B"/>
    <w:rsid w:val="5D88B712"/>
    <w:rsid w:val="5DA100EC"/>
    <w:rsid w:val="5DAA3402"/>
    <w:rsid w:val="5DBE274E"/>
    <w:rsid w:val="5DBE3401"/>
    <w:rsid w:val="5DFBD74F"/>
    <w:rsid w:val="5E1EB175"/>
    <w:rsid w:val="5E24AA55"/>
    <w:rsid w:val="5E484360"/>
    <w:rsid w:val="5E5AB4FF"/>
    <w:rsid w:val="5E63A235"/>
    <w:rsid w:val="5E65A0A9"/>
    <w:rsid w:val="5E795162"/>
    <w:rsid w:val="5E8AA753"/>
    <w:rsid w:val="5E8B727C"/>
    <w:rsid w:val="5E8BA318"/>
    <w:rsid w:val="5E8D0133"/>
    <w:rsid w:val="5EA8E5DF"/>
    <w:rsid w:val="5ECFC708"/>
    <w:rsid w:val="5EF63335"/>
    <w:rsid w:val="5F2053F2"/>
    <w:rsid w:val="5F2F9D06"/>
    <w:rsid w:val="5F42C10A"/>
    <w:rsid w:val="5F6D7B29"/>
    <w:rsid w:val="5F6DF08C"/>
    <w:rsid w:val="5F7794C2"/>
    <w:rsid w:val="5F7C63DA"/>
    <w:rsid w:val="5F8E376C"/>
    <w:rsid w:val="5F9A173B"/>
    <w:rsid w:val="5F9DCF9A"/>
    <w:rsid w:val="5F9E3639"/>
    <w:rsid w:val="5FA4BC3E"/>
    <w:rsid w:val="5FBBE145"/>
    <w:rsid w:val="5FBDD1EE"/>
    <w:rsid w:val="5FBE993F"/>
    <w:rsid w:val="5FDBF31C"/>
    <w:rsid w:val="5FDFBFCF"/>
    <w:rsid w:val="5FE388CA"/>
    <w:rsid w:val="5FF7A200"/>
    <w:rsid w:val="603597E5"/>
    <w:rsid w:val="603E54DD"/>
    <w:rsid w:val="604112D4"/>
    <w:rsid w:val="6048E876"/>
    <w:rsid w:val="6051BC05"/>
    <w:rsid w:val="6058A20F"/>
    <w:rsid w:val="6063DF31"/>
    <w:rsid w:val="606E9E30"/>
    <w:rsid w:val="6075C3DC"/>
    <w:rsid w:val="6076FB8B"/>
    <w:rsid w:val="608C6CDF"/>
    <w:rsid w:val="60A11D04"/>
    <w:rsid w:val="60B16941"/>
    <w:rsid w:val="60B3FBDE"/>
    <w:rsid w:val="60B45790"/>
    <w:rsid w:val="60B7377C"/>
    <w:rsid w:val="60DB9E04"/>
    <w:rsid w:val="60E073B2"/>
    <w:rsid w:val="60E2CAAD"/>
    <w:rsid w:val="60EDA7C7"/>
    <w:rsid w:val="60EFA1A3"/>
    <w:rsid w:val="60FA9A15"/>
    <w:rsid w:val="6102CFE7"/>
    <w:rsid w:val="610F55EE"/>
    <w:rsid w:val="6112D256"/>
    <w:rsid w:val="6118335C"/>
    <w:rsid w:val="612BA1B5"/>
    <w:rsid w:val="61505013"/>
    <w:rsid w:val="6156F1E4"/>
    <w:rsid w:val="616FF096"/>
    <w:rsid w:val="61AFCD93"/>
    <w:rsid w:val="61B76A24"/>
    <w:rsid w:val="61BEBF45"/>
    <w:rsid w:val="61E3BD8D"/>
    <w:rsid w:val="61E73DFA"/>
    <w:rsid w:val="61F5B16D"/>
    <w:rsid w:val="6226424A"/>
    <w:rsid w:val="624ED10C"/>
    <w:rsid w:val="6251E96C"/>
    <w:rsid w:val="625B7FFB"/>
    <w:rsid w:val="626A0380"/>
    <w:rsid w:val="628842F6"/>
    <w:rsid w:val="62A7C6C3"/>
    <w:rsid w:val="62AB47E4"/>
    <w:rsid w:val="62B71A4A"/>
    <w:rsid w:val="62DD4EAB"/>
    <w:rsid w:val="62F103DD"/>
    <w:rsid w:val="62F48BA1"/>
    <w:rsid w:val="6319E6F6"/>
    <w:rsid w:val="631B873F"/>
    <w:rsid w:val="631EF23F"/>
    <w:rsid w:val="634CEE2E"/>
    <w:rsid w:val="634D5680"/>
    <w:rsid w:val="6352A4CD"/>
    <w:rsid w:val="63613F51"/>
    <w:rsid w:val="6362E5B1"/>
    <w:rsid w:val="6363FF90"/>
    <w:rsid w:val="63643065"/>
    <w:rsid w:val="6385DCC2"/>
    <w:rsid w:val="6389CCF1"/>
    <w:rsid w:val="638ABAAF"/>
    <w:rsid w:val="6392DB45"/>
    <w:rsid w:val="63AC5ADA"/>
    <w:rsid w:val="63B11FA6"/>
    <w:rsid w:val="63D909C0"/>
    <w:rsid w:val="63ED79D1"/>
    <w:rsid w:val="63F1664D"/>
    <w:rsid w:val="63F2A694"/>
    <w:rsid w:val="63F7B6E6"/>
    <w:rsid w:val="640CCA0B"/>
    <w:rsid w:val="6415059D"/>
    <w:rsid w:val="642D950A"/>
    <w:rsid w:val="643CC30D"/>
    <w:rsid w:val="6445889F"/>
    <w:rsid w:val="644945F5"/>
    <w:rsid w:val="6458B88F"/>
    <w:rsid w:val="645CBFF8"/>
    <w:rsid w:val="64832F83"/>
    <w:rsid w:val="6488EC07"/>
    <w:rsid w:val="649AA478"/>
    <w:rsid w:val="649F6084"/>
    <w:rsid w:val="64A55710"/>
    <w:rsid w:val="64BC934A"/>
    <w:rsid w:val="64C97DAE"/>
    <w:rsid w:val="64D53D44"/>
    <w:rsid w:val="64FCF7BB"/>
    <w:rsid w:val="65004897"/>
    <w:rsid w:val="650E18ED"/>
    <w:rsid w:val="650FF4A9"/>
    <w:rsid w:val="652A3D0F"/>
    <w:rsid w:val="65328BBF"/>
    <w:rsid w:val="653C2502"/>
    <w:rsid w:val="654B802E"/>
    <w:rsid w:val="654F6782"/>
    <w:rsid w:val="655A5285"/>
    <w:rsid w:val="655DA765"/>
    <w:rsid w:val="65640D2D"/>
    <w:rsid w:val="6569DDEB"/>
    <w:rsid w:val="65791D26"/>
    <w:rsid w:val="6581F7DD"/>
    <w:rsid w:val="6586E95A"/>
    <w:rsid w:val="658B8142"/>
    <w:rsid w:val="659D7421"/>
    <w:rsid w:val="65A83882"/>
    <w:rsid w:val="65AA2607"/>
    <w:rsid w:val="65BB99EB"/>
    <w:rsid w:val="65DA73C6"/>
    <w:rsid w:val="65F618BD"/>
    <w:rsid w:val="65FBD4A7"/>
    <w:rsid w:val="660BBFEF"/>
    <w:rsid w:val="660FCE0C"/>
    <w:rsid w:val="66165E22"/>
    <w:rsid w:val="661A8384"/>
    <w:rsid w:val="6633778D"/>
    <w:rsid w:val="6639DB81"/>
    <w:rsid w:val="6639E233"/>
    <w:rsid w:val="66415DDF"/>
    <w:rsid w:val="6643823B"/>
    <w:rsid w:val="666F68D9"/>
    <w:rsid w:val="66709F31"/>
    <w:rsid w:val="66746CF0"/>
    <w:rsid w:val="66853925"/>
    <w:rsid w:val="668A7C7E"/>
    <w:rsid w:val="66AEAD0B"/>
    <w:rsid w:val="66C2DBB9"/>
    <w:rsid w:val="66D9B1A9"/>
    <w:rsid w:val="66DE1EFE"/>
    <w:rsid w:val="66E9AB6D"/>
    <w:rsid w:val="66F0447C"/>
    <w:rsid w:val="66F95F10"/>
    <w:rsid w:val="66FA3A2D"/>
    <w:rsid w:val="66FA5AD1"/>
    <w:rsid w:val="670051A1"/>
    <w:rsid w:val="6731C345"/>
    <w:rsid w:val="673EF9EE"/>
    <w:rsid w:val="675A387A"/>
    <w:rsid w:val="676A6879"/>
    <w:rsid w:val="676B2A08"/>
    <w:rsid w:val="676DE509"/>
    <w:rsid w:val="678775BF"/>
    <w:rsid w:val="67A36E21"/>
    <w:rsid w:val="67AB2225"/>
    <w:rsid w:val="67B02403"/>
    <w:rsid w:val="67C7791B"/>
    <w:rsid w:val="67D47AF7"/>
    <w:rsid w:val="67DC640C"/>
    <w:rsid w:val="67E02D21"/>
    <w:rsid w:val="67E2ECB7"/>
    <w:rsid w:val="67EB478D"/>
    <w:rsid w:val="67ECF5B2"/>
    <w:rsid w:val="680AE796"/>
    <w:rsid w:val="683549AD"/>
    <w:rsid w:val="68422B45"/>
    <w:rsid w:val="6846F126"/>
    <w:rsid w:val="6876DF52"/>
    <w:rsid w:val="68885EEF"/>
    <w:rsid w:val="6891C6AC"/>
    <w:rsid w:val="68B43DD8"/>
    <w:rsid w:val="68B54A0D"/>
    <w:rsid w:val="68C6B26E"/>
    <w:rsid w:val="68CA2A95"/>
    <w:rsid w:val="68E11F35"/>
    <w:rsid w:val="68F8CC1A"/>
    <w:rsid w:val="6912714E"/>
    <w:rsid w:val="69258BA3"/>
    <w:rsid w:val="6935BE90"/>
    <w:rsid w:val="69499E31"/>
    <w:rsid w:val="6949F565"/>
    <w:rsid w:val="69650E41"/>
    <w:rsid w:val="69665031"/>
    <w:rsid w:val="696A1694"/>
    <w:rsid w:val="696EE442"/>
    <w:rsid w:val="697761B8"/>
    <w:rsid w:val="6999BCF9"/>
    <w:rsid w:val="69E61C3B"/>
    <w:rsid w:val="69E715B1"/>
    <w:rsid w:val="6A0A1C03"/>
    <w:rsid w:val="6A0D401F"/>
    <w:rsid w:val="6A0F5758"/>
    <w:rsid w:val="6A3C8064"/>
    <w:rsid w:val="6A3FA724"/>
    <w:rsid w:val="6A500E13"/>
    <w:rsid w:val="6A50CB63"/>
    <w:rsid w:val="6A5989BC"/>
    <w:rsid w:val="6A9BA8AF"/>
    <w:rsid w:val="6AA9C2F5"/>
    <w:rsid w:val="6ABBA639"/>
    <w:rsid w:val="6ABD1169"/>
    <w:rsid w:val="6AC53AD9"/>
    <w:rsid w:val="6AD2169C"/>
    <w:rsid w:val="6ADB47BE"/>
    <w:rsid w:val="6AFEF576"/>
    <w:rsid w:val="6B0A50AC"/>
    <w:rsid w:val="6B0C1BB9"/>
    <w:rsid w:val="6B49163F"/>
    <w:rsid w:val="6B6F1175"/>
    <w:rsid w:val="6B7C2537"/>
    <w:rsid w:val="6B86CF81"/>
    <w:rsid w:val="6B956095"/>
    <w:rsid w:val="6BA9EAF9"/>
    <w:rsid w:val="6BB1245B"/>
    <w:rsid w:val="6BBB8466"/>
    <w:rsid w:val="6BE31B21"/>
    <w:rsid w:val="6BF89379"/>
    <w:rsid w:val="6C025935"/>
    <w:rsid w:val="6C0A6844"/>
    <w:rsid w:val="6C243BB4"/>
    <w:rsid w:val="6C2CEF9C"/>
    <w:rsid w:val="6C3672A4"/>
    <w:rsid w:val="6C39A4F9"/>
    <w:rsid w:val="6C54D85E"/>
    <w:rsid w:val="6C5F6511"/>
    <w:rsid w:val="6C64DE10"/>
    <w:rsid w:val="6C8C2F22"/>
    <w:rsid w:val="6CBEE788"/>
    <w:rsid w:val="6CD1852C"/>
    <w:rsid w:val="6CD43B76"/>
    <w:rsid w:val="6CD574F7"/>
    <w:rsid w:val="6D357557"/>
    <w:rsid w:val="6D52846A"/>
    <w:rsid w:val="6DB4B7FE"/>
    <w:rsid w:val="6DB9A6CC"/>
    <w:rsid w:val="6DCD2E5D"/>
    <w:rsid w:val="6DFB03B4"/>
    <w:rsid w:val="6E02F3FA"/>
    <w:rsid w:val="6E173E54"/>
    <w:rsid w:val="6E2BB462"/>
    <w:rsid w:val="6E3F22D6"/>
    <w:rsid w:val="6E4E9E3E"/>
    <w:rsid w:val="6E649454"/>
    <w:rsid w:val="6E6CE5DC"/>
    <w:rsid w:val="6E84CAF0"/>
    <w:rsid w:val="6E9848DB"/>
    <w:rsid w:val="6E9A2790"/>
    <w:rsid w:val="6EA44B80"/>
    <w:rsid w:val="6EB70DFC"/>
    <w:rsid w:val="6EBCC29E"/>
    <w:rsid w:val="6EBCE058"/>
    <w:rsid w:val="6EDAD184"/>
    <w:rsid w:val="6EE0997B"/>
    <w:rsid w:val="6EF9BC51"/>
    <w:rsid w:val="6F226D5B"/>
    <w:rsid w:val="6F3489BC"/>
    <w:rsid w:val="6F56B910"/>
    <w:rsid w:val="6F667E29"/>
    <w:rsid w:val="6F77194B"/>
    <w:rsid w:val="6F789B01"/>
    <w:rsid w:val="6F8DD0D9"/>
    <w:rsid w:val="6F9BAB7B"/>
    <w:rsid w:val="6FB97D4B"/>
    <w:rsid w:val="6FBA7A0E"/>
    <w:rsid w:val="6FD2D985"/>
    <w:rsid w:val="6FD45616"/>
    <w:rsid w:val="6FDEF4AC"/>
    <w:rsid w:val="6FE363B1"/>
    <w:rsid w:val="6FF1A2E5"/>
    <w:rsid w:val="700CF021"/>
    <w:rsid w:val="70143B20"/>
    <w:rsid w:val="70372E56"/>
    <w:rsid w:val="7038A42B"/>
    <w:rsid w:val="703DC851"/>
    <w:rsid w:val="7056BCA7"/>
    <w:rsid w:val="705D5245"/>
    <w:rsid w:val="705E5BC8"/>
    <w:rsid w:val="706AA013"/>
    <w:rsid w:val="70769D6A"/>
    <w:rsid w:val="707F7E59"/>
    <w:rsid w:val="70AF0BF2"/>
    <w:rsid w:val="70DE7424"/>
    <w:rsid w:val="7102E379"/>
    <w:rsid w:val="710C24C1"/>
    <w:rsid w:val="711B2882"/>
    <w:rsid w:val="7158AEFB"/>
    <w:rsid w:val="716A8B68"/>
    <w:rsid w:val="7175B1C0"/>
    <w:rsid w:val="717AEEF3"/>
    <w:rsid w:val="7182374B"/>
    <w:rsid w:val="71945FD2"/>
    <w:rsid w:val="71B1E766"/>
    <w:rsid w:val="71ED65E5"/>
    <w:rsid w:val="71F479FD"/>
    <w:rsid w:val="71F54508"/>
    <w:rsid w:val="7210ED43"/>
    <w:rsid w:val="7214EF63"/>
    <w:rsid w:val="7223CFBA"/>
    <w:rsid w:val="723CBC0D"/>
    <w:rsid w:val="723F7480"/>
    <w:rsid w:val="7280E562"/>
    <w:rsid w:val="7282A2CD"/>
    <w:rsid w:val="7284D297"/>
    <w:rsid w:val="72871F37"/>
    <w:rsid w:val="729B2AE0"/>
    <w:rsid w:val="72A8DFB3"/>
    <w:rsid w:val="72BFFAA1"/>
    <w:rsid w:val="72C9C791"/>
    <w:rsid w:val="72CB3245"/>
    <w:rsid w:val="72EA33EC"/>
    <w:rsid w:val="7322EEE1"/>
    <w:rsid w:val="7328AC59"/>
    <w:rsid w:val="732CF1E4"/>
    <w:rsid w:val="73465578"/>
    <w:rsid w:val="734A37EE"/>
    <w:rsid w:val="738AB30F"/>
    <w:rsid w:val="738DC8C9"/>
    <w:rsid w:val="73B531DF"/>
    <w:rsid w:val="73BA58B0"/>
    <w:rsid w:val="73CC334A"/>
    <w:rsid w:val="73D6CD98"/>
    <w:rsid w:val="73F73E38"/>
    <w:rsid w:val="74090C4C"/>
    <w:rsid w:val="743C7E6C"/>
    <w:rsid w:val="74453C9F"/>
    <w:rsid w:val="745433D6"/>
    <w:rsid w:val="7471FC65"/>
    <w:rsid w:val="747D2A5E"/>
    <w:rsid w:val="749AA14C"/>
    <w:rsid w:val="74AE1E8B"/>
    <w:rsid w:val="74BC1E89"/>
    <w:rsid w:val="74BC3597"/>
    <w:rsid w:val="74BF272D"/>
    <w:rsid w:val="74C47CBA"/>
    <w:rsid w:val="74C5337D"/>
    <w:rsid w:val="74D9A790"/>
    <w:rsid w:val="74EC71DA"/>
    <w:rsid w:val="74F82F3E"/>
    <w:rsid w:val="750222A1"/>
    <w:rsid w:val="7504F0A7"/>
    <w:rsid w:val="752AA016"/>
    <w:rsid w:val="7538389F"/>
    <w:rsid w:val="75528003"/>
    <w:rsid w:val="756C9643"/>
    <w:rsid w:val="756EA52E"/>
    <w:rsid w:val="7576AF79"/>
    <w:rsid w:val="757C8417"/>
    <w:rsid w:val="75A342B0"/>
    <w:rsid w:val="75B1AA31"/>
    <w:rsid w:val="75B2696F"/>
    <w:rsid w:val="75D9D35A"/>
    <w:rsid w:val="75DC6213"/>
    <w:rsid w:val="75F1CA42"/>
    <w:rsid w:val="75F79B63"/>
    <w:rsid w:val="760701C6"/>
    <w:rsid w:val="7631C821"/>
    <w:rsid w:val="765E9556"/>
    <w:rsid w:val="76604D1B"/>
    <w:rsid w:val="76695595"/>
    <w:rsid w:val="766DC81A"/>
    <w:rsid w:val="76775274"/>
    <w:rsid w:val="76A02C27"/>
    <w:rsid w:val="76F94CB7"/>
    <w:rsid w:val="770D12A8"/>
    <w:rsid w:val="77246173"/>
    <w:rsid w:val="7727C116"/>
    <w:rsid w:val="77510A46"/>
    <w:rsid w:val="7776127C"/>
    <w:rsid w:val="7798A9ED"/>
    <w:rsid w:val="77AA2180"/>
    <w:rsid w:val="77C40994"/>
    <w:rsid w:val="77CD6C59"/>
    <w:rsid w:val="77E6DE01"/>
    <w:rsid w:val="78044C22"/>
    <w:rsid w:val="7804B2A6"/>
    <w:rsid w:val="7806189F"/>
    <w:rsid w:val="780EADFC"/>
    <w:rsid w:val="7836182D"/>
    <w:rsid w:val="7873BACF"/>
    <w:rsid w:val="7875EBB2"/>
    <w:rsid w:val="7879DFE1"/>
    <w:rsid w:val="78AB84E3"/>
    <w:rsid w:val="78BFDC67"/>
    <w:rsid w:val="78C58970"/>
    <w:rsid w:val="78CDBF45"/>
    <w:rsid w:val="78D34F5D"/>
    <w:rsid w:val="78D5311B"/>
    <w:rsid w:val="78E151F5"/>
    <w:rsid w:val="78F1E678"/>
    <w:rsid w:val="78F7EE8C"/>
    <w:rsid w:val="78FA272C"/>
    <w:rsid w:val="796DBD9B"/>
    <w:rsid w:val="79A3ED50"/>
    <w:rsid w:val="79B880EF"/>
    <w:rsid w:val="79C224AD"/>
    <w:rsid w:val="79CB50F7"/>
    <w:rsid w:val="79D72AA4"/>
    <w:rsid w:val="79FDC848"/>
    <w:rsid w:val="7A09C071"/>
    <w:rsid w:val="7A10423E"/>
    <w:rsid w:val="7A12837B"/>
    <w:rsid w:val="7A15789B"/>
    <w:rsid w:val="7A395513"/>
    <w:rsid w:val="7A48A2A6"/>
    <w:rsid w:val="7A78BD0B"/>
    <w:rsid w:val="7A828980"/>
    <w:rsid w:val="7A92F330"/>
    <w:rsid w:val="7AB76569"/>
    <w:rsid w:val="7AB906C1"/>
    <w:rsid w:val="7ABD9B30"/>
    <w:rsid w:val="7AC2DAFC"/>
    <w:rsid w:val="7ACAE481"/>
    <w:rsid w:val="7ACC213C"/>
    <w:rsid w:val="7ACC3FAC"/>
    <w:rsid w:val="7ADC779B"/>
    <w:rsid w:val="7AFDEE7C"/>
    <w:rsid w:val="7B1EE7BF"/>
    <w:rsid w:val="7B2754A0"/>
    <w:rsid w:val="7B381E17"/>
    <w:rsid w:val="7B3AF604"/>
    <w:rsid w:val="7B5A0601"/>
    <w:rsid w:val="7B75426B"/>
    <w:rsid w:val="7B8BD237"/>
    <w:rsid w:val="7BC49608"/>
    <w:rsid w:val="7BD93B8D"/>
    <w:rsid w:val="7BE25FD5"/>
    <w:rsid w:val="7BE5825B"/>
    <w:rsid w:val="7BE90EC3"/>
    <w:rsid w:val="7C02E7AE"/>
    <w:rsid w:val="7C1C5191"/>
    <w:rsid w:val="7C21EDE2"/>
    <w:rsid w:val="7C35F348"/>
    <w:rsid w:val="7C5858FD"/>
    <w:rsid w:val="7C61BF9E"/>
    <w:rsid w:val="7C66D91D"/>
    <w:rsid w:val="7C6D0490"/>
    <w:rsid w:val="7CEDDC2A"/>
    <w:rsid w:val="7CEEA9F7"/>
    <w:rsid w:val="7D091F2C"/>
    <w:rsid w:val="7D2955FB"/>
    <w:rsid w:val="7D632F34"/>
    <w:rsid w:val="7D71B783"/>
    <w:rsid w:val="7D7AED00"/>
    <w:rsid w:val="7D7F1B14"/>
    <w:rsid w:val="7D898A19"/>
    <w:rsid w:val="7DD38B18"/>
    <w:rsid w:val="7DDEBD86"/>
    <w:rsid w:val="7E00C576"/>
    <w:rsid w:val="7E07BC38"/>
    <w:rsid w:val="7E0BA171"/>
    <w:rsid w:val="7E133B34"/>
    <w:rsid w:val="7E433CC0"/>
    <w:rsid w:val="7E526F74"/>
    <w:rsid w:val="7E991622"/>
    <w:rsid w:val="7E9E5826"/>
    <w:rsid w:val="7EA2C6BE"/>
    <w:rsid w:val="7EB8E658"/>
    <w:rsid w:val="7EC04E30"/>
    <w:rsid w:val="7EE02F22"/>
    <w:rsid w:val="7EF63CD0"/>
    <w:rsid w:val="7EF870F1"/>
    <w:rsid w:val="7F01D490"/>
    <w:rsid w:val="7F1C53C1"/>
    <w:rsid w:val="7F34D6FC"/>
    <w:rsid w:val="7F5FDFDB"/>
    <w:rsid w:val="7F7CC00F"/>
    <w:rsid w:val="7F7FFB39"/>
    <w:rsid w:val="7FA6A85E"/>
    <w:rsid w:val="7FAA9D77"/>
    <w:rsid w:val="7FB4C044"/>
    <w:rsid w:val="7FB84F9A"/>
    <w:rsid w:val="7FDB4E16"/>
    <w:rsid w:val="7FDB5C23"/>
    <w:rsid w:val="7FE4FB18"/>
    <w:rsid w:val="7FFD019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5B4A"/>
  <w15:chartTrackingRefBased/>
  <w15:docId w15:val="{84DB25AF-D21F-4564-B5F9-595E2DA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621332"/>
    <w:pPr>
      <w:keepNext/>
      <w:keepLines/>
      <w:spacing w:before="360" w:after="240"/>
      <w:outlineLvl w:val="0"/>
    </w:pPr>
    <w:rPr>
      <w:rFonts w:ascii="Verdana Pro Semibold" w:eastAsiaTheme="majorEastAsia" w:hAnsi="Verdana Pro Semibold"/>
      <w:b/>
      <w:bCs/>
      <w:sz w:val="32"/>
      <w:szCs w:val="28"/>
    </w:rPr>
  </w:style>
  <w:style w:type="paragraph" w:styleId="Heading2">
    <w:name w:val="heading 2"/>
    <w:basedOn w:val="Normal"/>
    <w:next w:val="Normal"/>
    <w:link w:val="Heading2Char"/>
    <w:uiPriority w:val="99"/>
    <w:qFormat/>
    <w:rsid w:val="001B28F7"/>
    <w:pPr>
      <w:outlineLvl w:val="1"/>
    </w:pPr>
    <w:rPr>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1B28F7"/>
    <w:pPr>
      <w:outlineLvl w:val="3"/>
    </w:pPr>
    <w:rPr>
      <w:i/>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ind w:left="3600" w:hanging="36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1332"/>
    <w:rPr>
      <w:rFonts w:ascii="Verdana Pro Semibold" w:eastAsiaTheme="majorEastAsia" w:hAnsi="Verdana Pro Semibold" w:cs="Arial"/>
      <w:b/>
      <w:bCs/>
      <w:sz w:val="32"/>
      <w:szCs w:val="28"/>
    </w:rPr>
  </w:style>
  <w:style w:type="character" w:customStyle="1" w:styleId="Heading2Char">
    <w:name w:val="Heading 2 Char"/>
    <w:basedOn w:val="DefaultParagraphFont"/>
    <w:link w:val="Heading2"/>
    <w:uiPriority w:val="99"/>
    <w:rsid w:val="00F126F3"/>
    <w:rPr>
      <w:rFonts w:ascii="Verdana" w:hAnsi="Verdana" w:cs="Arial"/>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Bullets,PEP Bullets,IR Bullet,lp1,List Paragraph1,List Paragraph.List 1.0,List Paragraph.List 1.01,List Paragraph.List 1.011,List Paragraph.List 1.02,Colorful List - Accent 11,List Paragraph.List 1.03,List Paragraph.List 1.04,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2"/>
      </w:numPr>
      <w:ind w:left="3240"/>
      <w:contextualSpacing/>
    </w:pPr>
  </w:style>
  <w:style w:type="paragraph" w:styleId="List">
    <w:name w:val="List"/>
    <w:basedOn w:val="Normal"/>
    <w:uiPriority w:val="99"/>
    <w:rsid w:val="00F06EE8"/>
    <w:pPr>
      <w:numPr>
        <w:numId w:val="2"/>
      </w:numPr>
      <w:ind w:left="454" w:hanging="454"/>
    </w:pPr>
  </w:style>
  <w:style w:type="paragraph" w:styleId="List2">
    <w:name w:val="List 2"/>
    <w:basedOn w:val="Normal"/>
    <w:uiPriority w:val="99"/>
    <w:rsid w:val="00906EAA"/>
    <w:pPr>
      <w:numPr>
        <w:ilvl w:val="1"/>
        <w:numId w:val="2"/>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4"/>
      </w:numPr>
      <w:contextualSpacing/>
    </w:pPr>
  </w:style>
  <w:style w:type="paragraph" w:styleId="ListBullet">
    <w:name w:val="List Bullet"/>
    <w:basedOn w:val="Normal"/>
    <w:uiPriority w:val="99"/>
    <w:rsid w:val="003B0A38"/>
    <w:pPr>
      <w:numPr>
        <w:numId w:val="3"/>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7915A2"/>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834F05"/>
    <w:pPr>
      <w:tabs>
        <w:tab w:val="right" w:leader="dot" w:pos="9016"/>
      </w:tabs>
      <w:spacing w:after="1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TNS footnote,Char,Footnote Text Char1,Footnote Text Char Char, Char Char Char,Char Char Char"/>
    <w:basedOn w:val="Normal"/>
    <w:link w:val="FootnoteTextChar"/>
    <w:uiPriority w:val="99"/>
    <w:qFormat/>
    <w:rsid w:val="003E3722"/>
    <w:pPr>
      <w:spacing w:after="0" w:line="240" w:lineRule="auto"/>
    </w:pPr>
    <w:rPr>
      <w:sz w:val="18"/>
      <w:szCs w:val="20"/>
    </w:rPr>
  </w:style>
  <w:style w:type="character" w:customStyle="1" w:styleId="FootnoteTextChar">
    <w:name w:val="Footnote Text Char"/>
    <w:aliases w:val="TNS footnote Char,Char Char,Footnote Text Char1 Char,Footnote Text Char Char Char, Char Char Char Char,Char Char Char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paragraph">
    <w:name w:val="paragraph"/>
    <w:basedOn w:val="Normal"/>
    <w:rsid w:val="008C550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8C5505"/>
  </w:style>
  <w:style w:type="character" w:customStyle="1" w:styleId="superscript">
    <w:name w:val="superscript"/>
    <w:basedOn w:val="DefaultParagraphFont"/>
    <w:rsid w:val="008C5505"/>
  </w:style>
  <w:style w:type="character" w:customStyle="1" w:styleId="eop">
    <w:name w:val="eop"/>
    <w:basedOn w:val="DefaultParagraphFont"/>
    <w:rsid w:val="008C5505"/>
  </w:style>
  <w:style w:type="paragraph" w:customStyle="1" w:styleId="Normal0">
    <w:name w:val="[Normal]"/>
    <w:basedOn w:val="Normal"/>
    <w:qFormat/>
    <w:rsid w:val="00A12E6E"/>
    <w:pPr>
      <w:spacing w:after="0"/>
      <w:contextualSpacing/>
      <w:jc w:val="both"/>
    </w:pPr>
    <w:rPr>
      <w:rFonts w:ascii="Arial Narrow" w:eastAsiaTheme="minorEastAsia" w:hAnsi="Arial Narrow" w:cstheme="minorBidi"/>
      <w:spacing w:val="10"/>
      <w:kern w:val="0"/>
      <w:sz w:val="22"/>
      <w:lang w:eastAsia="zh-CN"/>
      <w14:ligatures w14:val="none"/>
    </w:rPr>
  </w:style>
  <w:style w:type="paragraph" w:styleId="Header">
    <w:name w:val="header"/>
    <w:basedOn w:val="Normal"/>
    <w:link w:val="HeaderChar"/>
    <w:uiPriority w:val="99"/>
    <w:unhideWhenUsed/>
    <w:rsid w:val="00A1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E6E"/>
    <w:rPr>
      <w:rFonts w:ascii="Verdana" w:hAnsi="Verdana" w:cs="Arial"/>
      <w:szCs w:val="22"/>
    </w:rPr>
  </w:style>
  <w:style w:type="character" w:styleId="FootnoteReference">
    <w:name w:val="footnote reference"/>
    <w:aliases w:val="FR"/>
    <w:basedOn w:val="DefaultParagraphFont"/>
    <w:unhideWhenUsed/>
    <w:qFormat/>
    <w:rsid w:val="00F119BB"/>
    <w:rPr>
      <w:vertAlign w:val="superscript"/>
    </w:rPr>
  </w:style>
  <w:style w:type="character" w:customStyle="1" w:styleId="ListParagraphChar">
    <w:name w:val="List Paragraph Char"/>
    <w:aliases w:val="Rec para Char,Bullets Char,PEP Bullets Char,IR Bullet Char,lp1 Char,List Paragraph1 Char,List Paragraph.List 1.0 Char,List Paragraph.List 1.01 Char,List Paragraph.List 1.011 Char,List Paragraph.List 1.02 Char,L Char"/>
    <w:basedOn w:val="DefaultParagraphFont"/>
    <w:link w:val="ListParagraph"/>
    <w:uiPriority w:val="34"/>
    <w:rsid w:val="008C45E3"/>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8C7B6F"/>
    <w:rPr>
      <w:b/>
      <w:bCs/>
    </w:rPr>
  </w:style>
  <w:style w:type="character" w:customStyle="1" w:styleId="CommentSubjectChar">
    <w:name w:val="Comment Subject Char"/>
    <w:basedOn w:val="CommentTextChar"/>
    <w:link w:val="CommentSubject"/>
    <w:uiPriority w:val="99"/>
    <w:semiHidden/>
    <w:rsid w:val="008C7B6F"/>
    <w:rPr>
      <w:rFonts w:ascii="Verdana" w:hAnsi="Verdana" w:cs="Arial"/>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53D6F"/>
    <w:rPr>
      <w:rFonts w:ascii="Verdana" w:hAnsi="Verdana" w:cs="Arial"/>
      <w:szCs w:val="22"/>
    </w:rPr>
  </w:style>
  <w:style w:type="paragraph" w:styleId="EndnoteText">
    <w:name w:val="endnote text"/>
    <w:basedOn w:val="Normal"/>
    <w:link w:val="EndnoteTextChar"/>
    <w:uiPriority w:val="99"/>
    <w:semiHidden/>
    <w:unhideWhenUsed/>
    <w:rsid w:val="00F06B06"/>
    <w:pPr>
      <w:widowControl w:val="0"/>
      <w:autoSpaceDE w:val="0"/>
      <w:autoSpaceDN w:val="0"/>
      <w:spacing w:after="0" w:line="240" w:lineRule="auto"/>
    </w:pPr>
    <w:rPr>
      <w:rFonts w:ascii="Calibri" w:hAnsi="Calibri" w:cs="Calibri"/>
      <w:kern w:val="0"/>
      <w:szCs w:val="20"/>
      <w14:ligatures w14:val="none"/>
    </w:rPr>
  </w:style>
  <w:style w:type="character" w:customStyle="1" w:styleId="EndnoteTextChar">
    <w:name w:val="Endnote Text Char"/>
    <w:basedOn w:val="DefaultParagraphFont"/>
    <w:link w:val="EndnoteText"/>
    <w:uiPriority w:val="99"/>
    <w:semiHidden/>
    <w:rsid w:val="00F06B06"/>
    <w:rPr>
      <w:rFonts w:cs="Calibri"/>
      <w:kern w:val="0"/>
      <w14:ligatures w14:val="none"/>
    </w:rPr>
  </w:style>
  <w:style w:type="paragraph" w:customStyle="1" w:styleId="Style1">
    <w:name w:val="Style1"/>
    <w:basedOn w:val="Title"/>
    <w:next w:val="Normal0"/>
    <w:link w:val="Style1Char"/>
    <w:qFormat/>
    <w:rsid w:val="00637129"/>
    <w:rPr>
      <w:rFonts w:ascii="Verdana Pro Semibold" w:hAnsi="Verdana Pro Semibold"/>
      <w:b/>
      <w:sz w:val="52"/>
      <w:szCs w:val="40"/>
    </w:rPr>
  </w:style>
  <w:style w:type="character" w:customStyle="1" w:styleId="Style1Char">
    <w:name w:val="Style1 Char"/>
    <w:basedOn w:val="TitleChar"/>
    <w:link w:val="Style1"/>
    <w:rsid w:val="00637129"/>
    <w:rPr>
      <w:rFonts w:ascii="Verdana Pro Semibold" w:eastAsiaTheme="majorEastAsia" w:hAnsi="Verdana Pro Semibold"/>
      <w:b/>
      <w:spacing w:val="5"/>
      <w:kern w:val="28"/>
      <w:sz w:val="52"/>
      <w:szCs w:val="40"/>
    </w:rPr>
  </w:style>
  <w:style w:type="character" w:styleId="Hyperlink">
    <w:name w:val="Hyperlink"/>
    <w:basedOn w:val="DefaultParagraphFont"/>
    <w:uiPriority w:val="99"/>
    <w:unhideWhenUsed/>
    <w:rsid w:val="000C6942"/>
    <w:rPr>
      <w:color w:val="0000FF" w:themeColor="hyperlink"/>
      <w:u w:val="single"/>
    </w:rPr>
  </w:style>
  <w:style w:type="character" w:styleId="UnresolvedMention">
    <w:name w:val="Unresolved Mention"/>
    <w:basedOn w:val="DefaultParagraphFont"/>
    <w:uiPriority w:val="99"/>
    <w:semiHidden/>
    <w:unhideWhenUsed/>
    <w:rsid w:val="00F135DB"/>
    <w:rPr>
      <w:color w:val="605E5C"/>
      <w:shd w:val="clear" w:color="auto" w:fill="E1DFDD"/>
    </w:rPr>
  </w:style>
  <w:style w:type="numbering" w:styleId="111111">
    <w:name w:val="Outline List 2"/>
    <w:basedOn w:val="NoList"/>
    <w:semiHidden/>
    <w:rsid w:val="008F679E"/>
    <w:pPr>
      <w:numPr>
        <w:numId w:val="36"/>
      </w:numPr>
    </w:pPr>
  </w:style>
  <w:style w:type="paragraph" w:customStyle="1" w:styleId="ReportBody">
    <w:name w:val="Report Body"/>
    <w:basedOn w:val="Normal"/>
    <w:link w:val="ReportBodyChar"/>
    <w:qFormat/>
    <w:rsid w:val="008F679E"/>
    <w:pPr>
      <w:numPr>
        <w:numId w:val="37"/>
      </w:numPr>
      <w:spacing w:before="120"/>
    </w:pPr>
    <w:rPr>
      <w:rFonts w:eastAsia="Times New Roman"/>
      <w:color w:val="000000"/>
      <w:kern w:val="22"/>
      <w:sz w:val="22"/>
      <w:szCs w:val="20"/>
      <w:lang w:eastAsia="en-NZ"/>
      <w14:ligatures w14:val="none"/>
    </w:rPr>
  </w:style>
  <w:style w:type="character" w:customStyle="1" w:styleId="ReportBodyChar">
    <w:name w:val="Report Body Char"/>
    <w:basedOn w:val="DefaultParagraphFont"/>
    <w:link w:val="ReportBody"/>
    <w:rsid w:val="008F679E"/>
    <w:rPr>
      <w:rFonts w:ascii="Verdana" w:eastAsia="Times New Roman" w:hAnsi="Verdana" w:cs="Arial"/>
      <w:color w:val="000000"/>
      <w:kern w:val="22"/>
      <w:sz w:val="22"/>
      <w:lang w:eastAsia="en-NZ"/>
      <w14:ligatures w14:val="none"/>
    </w:rPr>
  </w:style>
  <w:style w:type="paragraph" w:customStyle="1" w:styleId="ReportBody2">
    <w:name w:val="Report Body 2"/>
    <w:basedOn w:val="ReportBody"/>
    <w:qFormat/>
    <w:rsid w:val="008F679E"/>
    <w:pPr>
      <w:numPr>
        <w:ilvl w:val="1"/>
      </w:numPr>
      <w:tabs>
        <w:tab w:val="clear" w:pos="493"/>
      </w:tabs>
    </w:pPr>
  </w:style>
  <w:style w:type="character" w:customStyle="1" w:styleId="ui-provider">
    <w:name w:val="ui-provider"/>
    <w:basedOn w:val="DefaultParagraphFont"/>
    <w:rsid w:val="00D3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520">
      <w:bodyDiv w:val="1"/>
      <w:marLeft w:val="0"/>
      <w:marRight w:val="0"/>
      <w:marTop w:val="0"/>
      <w:marBottom w:val="0"/>
      <w:divBdr>
        <w:top w:val="none" w:sz="0" w:space="0" w:color="auto"/>
        <w:left w:val="none" w:sz="0" w:space="0" w:color="auto"/>
        <w:bottom w:val="none" w:sz="0" w:space="0" w:color="auto"/>
        <w:right w:val="none" w:sz="0" w:space="0" w:color="auto"/>
      </w:divBdr>
    </w:div>
    <w:div w:id="90053866">
      <w:bodyDiv w:val="1"/>
      <w:marLeft w:val="0"/>
      <w:marRight w:val="0"/>
      <w:marTop w:val="0"/>
      <w:marBottom w:val="0"/>
      <w:divBdr>
        <w:top w:val="none" w:sz="0" w:space="0" w:color="auto"/>
        <w:left w:val="none" w:sz="0" w:space="0" w:color="auto"/>
        <w:bottom w:val="none" w:sz="0" w:space="0" w:color="auto"/>
        <w:right w:val="none" w:sz="0" w:space="0" w:color="auto"/>
      </w:divBdr>
    </w:div>
    <w:div w:id="96366519">
      <w:bodyDiv w:val="1"/>
      <w:marLeft w:val="0"/>
      <w:marRight w:val="0"/>
      <w:marTop w:val="0"/>
      <w:marBottom w:val="0"/>
      <w:divBdr>
        <w:top w:val="none" w:sz="0" w:space="0" w:color="auto"/>
        <w:left w:val="none" w:sz="0" w:space="0" w:color="auto"/>
        <w:bottom w:val="none" w:sz="0" w:space="0" w:color="auto"/>
        <w:right w:val="none" w:sz="0" w:space="0" w:color="auto"/>
      </w:divBdr>
    </w:div>
    <w:div w:id="109664739">
      <w:bodyDiv w:val="1"/>
      <w:marLeft w:val="0"/>
      <w:marRight w:val="0"/>
      <w:marTop w:val="0"/>
      <w:marBottom w:val="0"/>
      <w:divBdr>
        <w:top w:val="none" w:sz="0" w:space="0" w:color="auto"/>
        <w:left w:val="none" w:sz="0" w:space="0" w:color="auto"/>
        <w:bottom w:val="none" w:sz="0" w:space="0" w:color="auto"/>
        <w:right w:val="none" w:sz="0" w:space="0" w:color="auto"/>
      </w:divBdr>
    </w:div>
    <w:div w:id="128208006">
      <w:bodyDiv w:val="1"/>
      <w:marLeft w:val="0"/>
      <w:marRight w:val="0"/>
      <w:marTop w:val="0"/>
      <w:marBottom w:val="0"/>
      <w:divBdr>
        <w:top w:val="none" w:sz="0" w:space="0" w:color="auto"/>
        <w:left w:val="none" w:sz="0" w:space="0" w:color="auto"/>
        <w:bottom w:val="none" w:sz="0" w:space="0" w:color="auto"/>
        <w:right w:val="none" w:sz="0" w:space="0" w:color="auto"/>
      </w:divBdr>
    </w:div>
    <w:div w:id="504976765">
      <w:bodyDiv w:val="1"/>
      <w:marLeft w:val="0"/>
      <w:marRight w:val="0"/>
      <w:marTop w:val="0"/>
      <w:marBottom w:val="0"/>
      <w:divBdr>
        <w:top w:val="none" w:sz="0" w:space="0" w:color="auto"/>
        <w:left w:val="none" w:sz="0" w:space="0" w:color="auto"/>
        <w:bottom w:val="none" w:sz="0" w:space="0" w:color="auto"/>
        <w:right w:val="none" w:sz="0" w:space="0" w:color="auto"/>
      </w:divBdr>
    </w:div>
    <w:div w:id="1310137203">
      <w:bodyDiv w:val="1"/>
      <w:marLeft w:val="0"/>
      <w:marRight w:val="0"/>
      <w:marTop w:val="0"/>
      <w:marBottom w:val="0"/>
      <w:divBdr>
        <w:top w:val="none" w:sz="0" w:space="0" w:color="auto"/>
        <w:left w:val="none" w:sz="0" w:space="0" w:color="auto"/>
        <w:bottom w:val="none" w:sz="0" w:space="0" w:color="auto"/>
        <w:right w:val="none" w:sz="0" w:space="0" w:color="auto"/>
      </w:divBdr>
    </w:div>
    <w:div w:id="1389458584">
      <w:bodyDiv w:val="1"/>
      <w:marLeft w:val="0"/>
      <w:marRight w:val="0"/>
      <w:marTop w:val="0"/>
      <w:marBottom w:val="0"/>
      <w:divBdr>
        <w:top w:val="none" w:sz="0" w:space="0" w:color="auto"/>
        <w:left w:val="none" w:sz="0" w:space="0" w:color="auto"/>
        <w:bottom w:val="none" w:sz="0" w:space="0" w:color="auto"/>
        <w:right w:val="none" w:sz="0" w:space="0" w:color="auto"/>
      </w:divBdr>
    </w:div>
    <w:div w:id="1533762440">
      <w:bodyDiv w:val="1"/>
      <w:marLeft w:val="0"/>
      <w:marRight w:val="0"/>
      <w:marTop w:val="0"/>
      <w:marBottom w:val="0"/>
      <w:divBdr>
        <w:top w:val="none" w:sz="0" w:space="0" w:color="auto"/>
        <w:left w:val="none" w:sz="0" w:space="0" w:color="auto"/>
        <w:bottom w:val="none" w:sz="0" w:space="0" w:color="auto"/>
        <w:right w:val="none" w:sz="0" w:space="0" w:color="auto"/>
      </w:divBdr>
    </w:div>
    <w:div w:id="1701776654">
      <w:bodyDiv w:val="1"/>
      <w:marLeft w:val="0"/>
      <w:marRight w:val="0"/>
      <w:marTop w:val="0"/>
      <w:marBottom w:val="0"/>
      <w:divBdr>
        <w:top w:val="none" w:sz="0" w:space="0" w:color="auto"/>
        <w:left w:val="none" w:sz="0" w:space="0" w:color="auto"/>
        <w:bottom w:val="none" w:sz="0" w:space="0" w:color="auto"/>
        <w:right w:val="none" w:sz="0" w:space="0" w:color="auto"/>
      </w:divBdr>
    </w:div>
    <w:div w:id="18449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sd.govt.nz/about-msd-and-our-work/publications-resources/information-releases/cabinet-papers/2021/expansion-of-the-flexi-wage-sche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E219D35732A84C9C5557628A944854" ma:contentTypeVersion="17" ma:contentTypeDescription="Create a new document." ma:contentTypeScope="" ma:versionID="ea0f84e0e7f865c09873622ff29a63b7">
  <xsd:schema xmlns:xsd="http://www.w3.org/2001/XMLSchema" xmlns:xs="http://www.w3.org/2001/XMLSchema" xmlns:p="http://schemas.microsoft.com/office/2006/metadata/properties" xmlns:ns3="9c77a0a3-7c07-43b1-8f90-05e80ecdfb9a" xmlns:ns4="892b8efd-744a-4d4c-958e-66d2a16ea62c" targetNamespace="http://schemas.microsoft.com/office/2006/metadata/properties" ma:root="true" ma:fieldsID="ce76d88d0045862cd6ff0eaa7b15f9fc" ns3:_="" ns4:_="">
    <xsd:import namespace="9c77a0a3-7c07-43b1-8f90-05e80ecdfb9a"/>
    <xsd:import namespace="892b8efd-744a-4d4c-958e-66d2a16ea6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7a0a3-7c07-43b1-8f90-05e80ecdfb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b8efd-744a-4d4c-958e-66d2a16ea6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92b8efd-744a-4d4c-958e-66d2a16ea6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8DD97D4F-7C0F-43FF-BDF6-91F2558BE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7a0a3-7c07-43b1-8f90-05e80ecdfb9a"/>
    <ds:schemaRef ds:uri="892b8efd-744a-4d4c-958e-66d2a16ea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C4567-AED6-4319-BC25-DE4E93181699}">
  <ds:schemaRefs>
    <ds:schemaRef ds:uri="http://schemas.microsoft.com/office/2006/metadata/properties"/>
    <ds:schemaRef ds:uri="http://schemas.microsoft.com/office/infopath/2007/PartnerControls"/>
    <ds:schemaRef ds:uri="892b8efd-744a-4d4c-958e-66d2a16ea62c"/>
  </ds:schemaRefs>
</ds:datastoreItem>
</file>

<file path=customXml/itemProps4.xml><?xml version="1.0" encoding="utf-8"?>
<ds:datastoreItem xmlns:ds="http://schemas.openxmlformats.org/officeDocument/2006/customXml" ds:itemID="{448B1FF8-B907-4527-A2AB-48CDAD91A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8273</Words>
  <Characters>47160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55323</CharactersWithSpaces>
  <SharedDoc>false</SharedDoc>
  <HLinks>
    <vt:vector size="72" baseType="variant">
      <vt:variant>
        <vt:i4>1245241</vt:i4>
      </vt:variant>
      <vt:variant>
        <vt:i4>56</vt:i4>
      </vt:variant>
      <vt:variant>
        <vt:i4>0</vt:i4>
      </vt:variant>
      <vt:variant>
        <vt:i4>5</vt:i4>
      </vt:variant>
      <vt:variant>
        <vt:lpwstr/>
      </vt:variant>
      <vt:variant>
        <vt:lpwstr>_Toc177992688</vt:lpwstr>
      </vt:variant>
      <vt:variant>
        <vt:i4>1245241</vt:i4>
      </vt:variant>
      <vt:variant>
        <vt:i4>50</vt:i4>
      </vt:variant>
      <vt:variant>
        <vt:i4>0</vt:i4>
      </vt:variant>
      <vt:variant>
        <vt:i4>5</vt:i4>
      </vt:variant>
      <vt:variant>
        <vt:lpwstr/>
      </vt:variant>
      <vt:variant>
        <vt:lpwstr>_Toc177992687</vt:lpwstr>
      </vt:variant>
      <vt:variant>
        <vt:i4>1245241</vt:i4>
      </vt:variant>
      <vt:variant>
        <vt:i4>44</vt:i4>
      </vt:variant>
      <vt:variant>
        <vt:i4>0</vt:i4>
      </vt:variant>
      <vt:variant>
        <vt:i4>5</vt:i4>
      </vt:variant>
      <vt:variant>
        <vt:lpwstr/>
      </vt:variant>
      <vt:variant>
        <vt:lpwstr>_Toc177992686</vt:lpwstr>
      </vt:variant>
      <vt:variant>
        <vt:i4>1245241</vt:i4>
      </vt:variant>
      <vt:variant>
        <vt:i4>38</vt:i4>
      </vt:variant>
      <vt:variant>
        <vt:i4>0</vt:i4>
      </vt:variant>
      <vt:variant>
        <vt:i4>5</vt:i4>
      </vt:variant>
      <vt:variant>
        <vt:lpwstr/>
      </vt:variant>
      <vt:variant>
        <vt:lpwstr>_Toc177992685</vt:lpwstr>
      </vt:variant>
      <vt:variant>
        <vt:i4>1245241</vt:i4>
      </vt:variant>
      <vt:variant>
        <vt:i4>32</vt:i4>
      </vt:variant>
      <vt:variant>
        <vt:i4>0</vt:i4>
      </vt:variant>
      <vt:variant>
        <vt:i4>5</vt:i4>
      </vt:variant>
      <vt:variant>
        <vt:lpwstr/>
      </vt:variant>
      <vt:variant>
        <vt:lpwstr>_Toc177992684</vt:lpwstr>
      </vt:variant>
      <vt:variant>
        <vt:i4>1245241</vt:i4>
      </vt:variant>
      <vt:variant>
        <vt:i4>26</vt:i4>
      </vt:variant>
      <vt:variant>
        <vt:i4>0</vt:i4>
      </vt:variant>
      <vt:variant>
        <vt:i4>5</vt:i4>
      </vt:variant>
      <vt:variant>
        <vt:lpwstr/>
      </vt:variant>
      <vt:variant>
        <vt:lpwstr>_Toc177992683</vt:lpwstr>
      </vt:variant>
      <vt:variant>
        <vt:i4>1245241</vt:i4>
      </vt:variant>
      <vt:variant>
        <vt:i4>20</vt:i4>
      </vt:variant>
      <vt:variant>
        <vt:i4>0</vt:i4>
      </vt:variant>
      <vt:variant>
        <vt:i4>5</vt:i4>
      </vt:variant>
      <vt:variant>
        <vt:lpwstr/>
      </vt:variant>
      <vt:variant>
        <vt:lpwstr>_Toc177992682</vt:lpwstr>
      </vt:variant>
      <vt:variant>
        <vt:i4>1245241</vt:i4>
      </vt:variant>
      <vt:variant>
        <vt:i4>14</vt:i4>
      </vt:variant>
      <vt:variant>
        <vt:i4>0</vt:i4>
      </vt:variant>
      <vt:variant>
        <vt:i4>5</vt:i4>
      </vt:variant>
      <vt:variant>
        <vt:lpwstr/>
      </vt:variant>
      <vt:variant>
        <vt:lpwstr>_Toc177992681</vt:lpwstr>
      </vt:variant>
      <vt:variant>
        <vt:i4>1245241</vt:i4>
      </vt:variant>
      <vt:variant>
        <vt:i4>8</vt:i4>
      </vt:variant>
      <vt:variant>
        <vt:i4>0</vt:i4>
      </vt:variant>
      <vt:variant>
        <vt:i4>5</vt:i4>
      </vt:variant>
      <vt:variant>
        <vt:lpwstr/>
      </vt:variant>
      <vt:variant>
        <vt:lpwstr>_Toc177992680</vt:lpwstr>
      </vt:variant>
      <vt:variant>
        <vt:i4>1835065</vt:i4>
      </vt:variant>
      <vt:variant>
        <vt:i4>2</vt:i4>
      </vt:variant>
      <vt:variant>
        <vt:i4>0</vt:i4>
      </vt:variant>
      <vt:variant>
        <vt:i4>5</vt:i4>
      </vt:variant>
      <vt:variant>
        <vt:lpwstr/>
      </vt:variant>
      <vt:variant>
        <vt:lpwstr>_Toc177992679</vt:lpwstr>
      </vt:variant>
      <vt:variant>
        <vt:i4>2949219</vt:i4>
      </vt:variant>
      <vt:variant>
        <vt:i4>0</vt:i4>
      </vt:variant>
      <vt:variant>
        <vt:i4>0</vt:i4>
      </vt:variant>
      <vt:variant>
        <vt:i4>5</vt:i4>
      </vt:variant>
      <vt:variant>
        <vt:lpwstr>https://www.msd.govt.nz/about-msd-and-our-work/publications-resources/information-releases/cabinet-papers/2021/expansion-of-the-flexi-wage-scheme.html</vt:lpwstr>
      </vt:variant>
      <vt:variant>
        <vt:lpwstr/>
      </vt:variant>
      <vt:variant>
        <vt:i4>6553614</vt:i4>
      </vt:variant>
      <vt:variant>
        <vt:i4>0</vt:i4>
      </vt:variant>
      <vt:variant>
        <vt:i4>0</vt:i4>
      </vt:variant>
      <vt:variant>
        <vt:i4>5</vt:i4>
      </vt:variant>
      <vt:variant>
        <vt:lpwstr>mailto:Purvai.Gupta006@msd.govt.nz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Walker</dc:creator>
  <cp:keywords/>
  <dc:description/>
  <cp:lastModifiedBy>Purvai Gupta</cp:lastModifiedBy>
  <cp:revision>11</cp:revision>
  <cp:lastPrinted>2025-05-26T01:09:00Z</cp:lastPrinted>
  <dcterms:created xsi:type="dcterms:W3CDTF">2025-03-30T19:03:00Z</dcterms:created>
  <dcterms:modified xsi:type="dcterms:W3CDTF">2025-05-26T01:10:00Z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0x01010032E219D35732A84C9C5557628A944854</vt:lpwstr>
  </property>
  <property fmtid="{D5CDD505-2E9C-101B-9397-08002B2CF9AE}" pid="3" name="MSIP_Label_5a96e5af-8d67-4c00-8226-9513c2a2e5a4_Enabled">
    <vt:lpwstr>true</vt:lpwstr>
  </property>
  <property fmtid="{D5CDD505-2E9C-101B-9397-08002B2CF9AE}" pid="4" name="MSIP_Label_5a96e5af-8d67-4c00-8226-9513c2a2e5a4_SetDate">
    <vt:lpwstr>2025-05-25T23:51:44Z</vt:lpwstr>
  </property>
  <property fmtid="{D5CDD505-2E9C-101B-9397-08002B2CF9AE}" pid="5" name="MSIP_Label_5a96e5af-8d67-4c00-8226-9513c2a2e5a4_Method">
    <vt:lpwstr>Privileged</vt:lpwstr>
  </property>
  <property fmtid="{D5CDD505-2E9C-101B-9397-08002B2CF9AE}" pid="6" name="MSIP_Label_5a96e5af-8d67-4c00-8226-9513c2a2e5a4_Name">
    <vt:lpwstr>Unclassified</vt:lpwstr>
  </property>
  <property fmtid="{D5CDD505-2E9C-101B-9397-08002B2CF9AE}" pid="7" name="MSIP_Label_5a96e5af-8d67-4c00-8226-9513c2a2e5a4_SiteId">
    <vt:lpwstr>e40c4f52-99bd-4d4f-bf7e-d001a2ca6556</vt:lpwstr>
  </property>
  <property fmtid="{D5CDD505-2E9C-101B-9397-08002B2CF9AE}" pid="8" name="MSIP_Label_5a96e5af-8d67-4c00-8226-9513c2a2e5a4_ActionId">
    <vt:lpwstr>7779a883-b365-4bd5-98e8-f9075a8ef953</vt:lpwstr>
  </property>
  <property fmtid="{D5CDD505-2E9C-101B-9397-08002B2CF9AE}" pid="9" name="MSIP_Label_5a96e5af-8d67-4c00-8226-9513c2a2e5a4_ContentBits">
    <vt:lpwstr>0</vt:lpwstr>
  </property>
</Properties>
</file>