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878" w:rsidRPr="001E7878" w:rsidRDefault="001E7878" w:rsidP="001E7878">
      <w:pPr>
        <w:pStyle w:val="ListParagraph"/>
        <w:numPr>
          <w:ilvl w:val="0"/>
          <w:numId w:val="33"/>
        </w:numPr>
        <w:suppressAutoHyphens w:val="0"/>
        <w:autoSpaceDE/>
        <w:autoSpaceDN/>
        <w:adjustRightInd/>
        <w:spacing w:after="120" w:line="240" w:lineRule="auto"/>
        <w:ind w:hanging="720"/>
        <w:textAlignment w:val="auto"/>
        <w:rPr>
          <w:b/>
          <w:sz w:val="24"/>
          <w:szCs w:val="24"/>
        </w:rPr>
      </w:pPr>
      <w:r w:rsidRPr="001E7878">
        <w:rPr>
          <w:sz w:val="24"/>
          <w:szCs w:val="24"/>
        </w:rPr>
        <w:t>How long has Family Start been operating?</w:t>
      </w:r>
    </w:p>
    <w:p w:rsidR="00E848DE" w:rsidRDefault="00E848DE" w:rsidP="00E848DE">
      <w:pPr>
        <w:pStyle w:val="ListParagraph"/>
        <w:suppressAutoHyphens w:val="0"/>
        <w:autoSpaceDE/>
        <w:autoSpaceDN/>
        <w:adjustRightInd/>
        <w:spacing w:after="120" w:line="240" w:lineRule="auto"/>
        <w:textAlignment w:val="auto"/>
        <w:rPr>
          <w:sz w:val="24"/>
          <w:szCs w:val="24"/>
        </w:rPr>
      </w:pPr>
    </w:p>
    <w:p w:rsidR="001E7878" w:rsidRDefault="001E7878" w:rsidP="001E7878">
      <w:pPr>
        <w:pStyle w:val="ListParagraph"/>
        <w:numPr>
          <w:ilvl w:val="0"/>
          <w:numId w:val="35"/>
        </w:numPr>
        <w:suppressAutoHyphens w:val="0"/>
        <w:autoSpaceDE/>
        <w:autoSpaceDN/>
        <w:adjustRightInd/>
        <w:spacing w:after="120" w:line="240" w:lineRule="auto"/>
        <w:ind w:hanging="720"/>
        <w:textAlignment w:val="auto"/>
        <w:rPr>
          <w:sz w:val="24"/>
          <w:szCs w:val="24"/>
        </w:rPr>
      </w:pPr>
      <w:r w:rsidRPr="001E7878">
        <w:rPr>
          <w:sz w:val="24"/>
          <w:szCs w:val="24"/>
        </w:rPr>
        <w:t xml:space="preserve">Family Start was first introduced in 1998 in 3 pilot sites and expanded to another 13 sites in 1999 and 2000.  Enhancement of the </w:t>
      </w:r>
      <w:proofErr w:type="spellStart"/>
      <w:r w:rsidRPr="001E7878">
        <w:rPr>
          <w:sz w:val="24"/>
          <w:szCs w:val="24"/>
        </w:rPr>
        <w:t>programme</w:t>
      </w:r>
      <w:proofErr w:type="spellEnd"/>
      <w:r w:rsidRPr="001E7878">
        <w:rPr>
          <w:sz w:val="24"/>
          <w:szCs w:val="24"/>
        </w:rPr>
        <w:t xml:space="preserve"> and a sec</w:t>
      </w:r>
      <w:bookmarkStart w:id="0" w:name="_GoBack"/>
      <w:bookmarkEnd w:id="0"/>
      <w:r w:rsidRPr="001E7878">
        <w:rPr>
          <w:sz w:val="24"/>
          <w:szCs w:val="24"/>
        </w:rPr>
        <w:t xml:space="preserve">ond expansion occurred in phases between 2005 and 2007.  By the end of 2007 Family Start was operating in 30 out of the country’s 74 city and district council areas.  There has been no further expansion of the </w:t>
      </w:r>
      <w:proofErr w:type="spellStart"/>
      <w:r w:rsidRPr="001E7878">
        <w:rPr>
          <w:sz w:val="24"/>
          <w:szCs w:val="24"/>
        </w:rPr>
        <w:t>programme</w:t>
      </w:r>
      <w:proofErr w:type="spellEnd"/>
      <w:r w:rsidRPr="001E7878">
        <w:rPr>
          <w:sz w:val="24"/>
          <w:szCs w:val="24"/>
        </w:rPr>
        <w:t xml:space="preserve"> since that time. </w:t>
      </w:r>
    </w:p>
    <w:p w:rsidR="00E848DE" w:rsidRPr="001E7878" w:rsidRDefault="00E848DE" w:rsidP="00E848DE">
      <w:pPr>
        <w:pStyle w:val="ListParagraph"/>
        <w:suppressAutoHyphens w:val="0"/>
        <w:autoSpaceDE/>
        <w:autoSpaceDN/>
        <w:adjustRightInd/>
        <w:spacing w:after="120" w:line="240" w:lineRule="auto"/>
        <w:textAlignment w:val="auto"/>
        <w:rPr>
          <w:sz w:val="24"/>
          <w:szCs w:val="24"/>
        </w:rPr>
      </w:pPr>
    </w:p>
    <w:p w:rsidR="001E7878" w:rsidRDefault="001E7878" w:rsidP="001E7878">
      <w:pPr>
        <w:spacing w:before="360" w:after="360" w:line="240" w:lineRule="auto"/>
        <w:jc w:val="center"/>
        <w:rPr>
          <w:color w:val="002060"/>
          <w:sz w:val="24"/>
          <w:szCs w:val="24"/>
        </w:rPr>
      </w:pPr>
      <w:r w:rsidRPr="001E7878">
        <w:rPr>
          <w:color w:val="002060"/>
          <w:sz w:val="24"/>
          <w:szCs w:val="24"/>
        </w:rPr>
        <w:sym w:font="Wingdings 2" w:char="F0DD"/>
      </w:r>
      <w:r w:rsidRPr="001E7878">
        <w:rPr>
          <w:color w:val="002060"/>
          <w:sz w:val="24"/>
          <w:szCs w:val="24"/>
        </w:rPr>
        <w:sym w:font="Wingdings 2" w:char="F0DD"/>
      </w:r>
      <w:r w:rsidRPr="001E7878">
        <w:rPr>
          <w:color w:val="002060"/>
          <w:sz w:val="24"/>
          <w:szCs w:val="24"/>
        </w:rPr>
        <w:sym w:font="Wingdings 2" w:char="F0DD"/>
      </w:r>
    </w:p>
    <w:p w:rsidR="00E848DE" w:rsidRPr="001E7878" w:rsidRDefault="00E848DE" w:rsidP="001E7878">
      <w:pPr>
        <w:spacing w:before="360" w:after="360" w:line="240" w:lineRule="auto"/>
        <w:jc w:val="center"/>
        <w:rPr>
          <w:color w:val="002060"/>
          <w:sz w:val="24"/>
          <w:szCs w:val="24"/>
        </w:rPr>
      </w:pPr>
    </w:p>
    <w:p w:rsidR="001E7878" w:rsidRPr="001E7878" w:rsidRDefault="001E7878" w:rsidP="001E7878">
      <w:pPr>
        <w:pStyle w:val="ListParagraph"/>
        <w:numPr>
          <w:ilvl w:val="0"/>
          <w:numId w:val="33"/>
        </w:numPr>
        <w:suppressAutoHyphens w:val="0"/>
        <w:autoSpaceDE/>
        <w:autoSpaceDN/>
        <w:adjustRightInd/>
        <w:spacing w:after="120" w:line="240" w:lineRule="auto"/>
        <w:ind w:hanging="720"/>
        <w:textAlignment w:val="auto"/>
        <w:rPr>
          <w:b/>
          <w:sz w:val="24"/>
          <w:szCs w:val="24"/>
        </w:rPr>
      </w:pPr>
      <w:r w:rsidRPr="001E7878">
        <w:rPr>
          <w:sz w:val="24"/>
          <w:szCs w:val="24"/>
        </w:rPr>
        <w:t>Why did MSD commission this work?</w:t>
      </w:r>
      <w:r w:rsidRPr="001E7878">
        <w:rPr>
          <w:sz w:val="24"/>
          <w:szCs w:val="24"/>
        </w:rPr>
        <w:br/>
      </w:r>
    </w:p>
    <w:p w:rsidR="001E7878" w:rsidRDefault="001E7878" w:rsidP="001E7878">
      <w:pPr>
        <w:pStyle w:val="ListParagraph"/>
        <w:numPr>
          <w:ilvl w:val="0"/>
          <w:numId w:val="35"/>
        </w:numPr>
        <w:suppressAutoHyphens w:val="0"/>
        <w:autoSpaceDE/>
        <w:autoSpaceDN/>
        <w:adjustRightInd/>
        <w:spacing w:after="120" w:line="240" w:lineRule="auto"/>
        <w:ind w:hanging="720"/>
        <w:textAlignment w:val="auto"/>
        <w:rPr>
          <w:sz w:val="24"/>
          <w:szCs w:val="24"/>
        </w:rPr>
      </w:pPr>
      <w:r w:rsidRPr="001E7878">
        <w:rPr>
          <w:sz w:val="24"/>
          <w:szCs w:val="24"/>
        </w:rPr>
        <w:t xml:space="preserve">A number of studies and reviews of Family Start have been conducted over the years.  These have tended to find that families selected to be interviewed value the </w:t>
      </w:r>
      <w:proofErr w:type="spellStart"/>
      <w:r w:rsidRPr="001E7878">
        <w:rPr>
          <w:sz w:val="24"/>
          <w:szCs w:val="24"/>
        </w:rPr>
        <w:t>programme</w:t>
      </w:r>
      <w:proofErr w:type="spellEnd"/>
      <w:r w:rsidRPr="001E7878">
        <w:rPr>
          <w:sz w:val="24"/>
          <w:szCs w:val="24"/>
        </w:rPr>
        <w:t>.  But they have also highlighted variation in practice and performance across providers.  None of these previous studies has been able to establish the effectiveness of Family Start in improving outcomes.  This new study was commissioned to fill that gap.</w:t>
      </w:r>
    </w:p>
    <w:p w:rsidR="00E848DE" w:rsidRPr="001E7878" w:rsidRDefault="00E848DE" w:rsidP="00E848DE">
      <w:pPr>
        <w:pStyle w:val="ListParagraph"/>
        <w:suppressAutoHyphens w:val="0"/>
        <w:autoSpaceDE/>
        <w:autoSpaceDN/>
        <w:adjustRightInd/>
        <w:spacing w:after="120" w:line="240" w:lineRule="auto"/>
        <w:textAlignment w:val="auto"/>
        <w:rPr>
          <w:sz w:val="24"/>
          <w:szCs w:val="24"/>
        </w:rPr>
      </w:pPr>
    </w:p>
    <w:p w:rsidR="001E7878" w:rsidRDefault="001E7878" w:rsidP="001E7878">
      <w:pPr>
        <w:spacing w:before="360" w:after="360" w:line="240" w:lineRule="auto"/>
        <w:jc w:val="center"/>
        <w:rPr>
          <w:color w:val="002060"/>
          <w:sz w:val="24"/>
          <w:szCs w:val="24"/>
        </w:rPr>
      </w:pPr>
      <w:r w:rsidRPr="001E7878">
        <w:rPr>
          <w:color w:val="002060"/>
          <w:sz w:val="24"/>
          <w:szCs w:val="24"/>
        </w:rPr>
        <w:sym w:font="Wingdings 2" w:char="F0DD"/>
      </w:r>
      <w:r w:rsidRPr="001E7878">
        <w:rPr>
          <w:color w:val="002060"/>
          <w:sz w:val="24"/>
          <w:szCs w:val="24"/>
        </w:rPr>
        <w:sym w:font="Wingdings 2" w:char="F0DD"/>
      </w:r>
      <w:r w:rsidRPr="001E7878">
        <w:rPr>
          <w:color w:val="002060"/>
          <w:sz w:val="24"/>
          <w:szCs w:val="24"/>
        </w:rPr>
        <w:sym w:font="Wingdings 2" w:char="F0DD"/>
      </w:r>
    </w:p>
    <w:p w:rsidR="00E848DE" w:rsidRPr="001E7878" w:rsidRDefault="00E848DE" w:rsidP="001E7878">
      <w:pPr>
        <w:spacing w:before="360" w:after="360" w:line="240" w:lineRule="auto"/>
        <w:jc w:val="center"/>
        <w:rPr>
          <w:color w:val="002060"/>
          <w:sz w:val="24"/>
          <w:szCs w:val="24"/>
        </w:rPr>
      </w:pPr>
    </w:p>
    <w:p w:rsidR="001E7878" w:rsidRPr="001E7878" w:rsidRDefault="001E7878" w:rsidP="001E7878">
      <w:pPr>
        <w:pStyle w:val="ListParagraph"/>
        <w:numPr>
          <w:ilvl w:val="0"/>
          <w:numId w:val="33"/>
        </w:numPr>
        <w:suppressAutoHyphens w:val="0"/>
        <w:autoSpaceDE/>
        <w:autoSpaceDN/>
        <w:adjustRightInd/>
        <w:spacing w:after="120" w:line="240" w:lineRule="auto"/>
        <w:ind w:hanging="720"/>
        <w:textAlignment w:val="auto"/>
        <w:rPr>
          <w:b/>
          <w:sz w:val="24"/>
          <w:szCs w:val="24"/>
        </w:rPr>
      </w:pPr>
      <w:r w:rsidRPr="001E7878">
        <w:rPr>
          <w:sz w:val="24"/>
          <w:szCs w:val="24"/>
        </w:rPr>
        <w:t>Did the study find positive impacts?</w:t>
      </w:r>
    </w:p>
    <w:p w:rsidR="001E7878" w:rsidRPr="001E7878" w:rsidRDefault="001E7878" w:rsidP="001E7878">
      <w:pPr>
        <w:pStyle w:val="ListParagraph"/>
        <w:spacing w:line="240" w:lineRule="auto"/>
        <w:rPr>
          <w:b/>
          <w:sz w:val="24"/>
          <w:szCs w:val="24"/>
        </w:rPr>
      </w:pPr>
    </w:p>
    <w:p w:rsidR="001E7878" w:rsidRPr="001E7878" w:rsidRDefault="001E7878" w:rsidP="001E7878">
      <w:pPr>
        <w:pStyle w:val="ListParagraph"/>
        <w:numPr>
          <w:ilvl w:val="0"/>
          <w:numId w:val="34"/>
        </w:numPr>
        <w:suppressAutoHyphens w:val="0"/>
        <w:autoSpaceDE/>
        <w:autoSpaceDN/>
        <w:adjustRightInd/>
        <w:spacing w:after="120" w:line="240" w:lineRule="auto"/>
        <w:ind w:hanging="720"/>
        <w:textAlignment w:val="auto"/>
        <w:rPr>
          <w:sz w:val="24"/>
          <w:szCs w:val="24"/>
        </w:rPr>
      </w:pPr>
      <w:r w:rsidRPr="001E7878">
        <w:rPr>
          <w:sz w:val="24"/>
          <w:szCs w:val="24"/>
        </w:rPr>
        <w:t xml:space="preserve">Yes. Results indicate that the enhanced Family Start </w:t>
      </w:r>
      <w:proofErr w:type="spellStart"/>
      <w:r w:rsidRPr="001E7878">
        <w:rPr>
          <w:sz w:val="24"/>
          <w:szCs w:val="24"/>
        </w:rPr>
        <w:t>programme</w:t>
      </w:r>
      <w:proofErr w:type="spellEnd"/>
      <w:r w:rsidRPr="001E7878">
        <w:rPr>
          <w:sz w:val="24"/>
          <w:szCs w:val="24"/>
        </w:rPr>
        <w:t xml:space="preserve"> that was phased in to new areas between 2005 and 2007 was associated with statistically significant positive impacts in a number of domains.  </w:t>
      </w:r>
    </w:p>
    <w:p w:rsidR="001E7878" w:rsidRPr="001E7878" w:rsidRDefault="001E7878" w:rsidP="001E7878">
      <w:pPr>
        <w:pStyle w:val="ListParagraph"/>
        <w:spacing w:line="240" w:lineRule="auto"/>
        <w:rPr>
          <w:sz w:val="24"/>
          <w:szCs w:val="24"/>
        </w:rPr>
      </w:pPr>
    </w:p>
    <w:p w:rsidR="001E7878" w:rsidRPr="001E7878" w:rsidRDefault="001E7878" w:rsidP="001E7878">
      <w:pPr>
        <w:pStyle w:val="ListParagraph"/>
        <w:spacing w:line="240" w:lineRule="auto"/>
        <w:rPr>
          <w:sz w:val="24"/>
          <w:szCs w:val="24"/>
        </w:rPr>
      </w:pPr>
      <w:r w:rsidRPr="001E7878">
        <w:rPr>
          <w:sz w:val="24"/>
          <w:szCs w:val="24"/>
        </w:rPr>
        <w:t xml:space="preserve">Positive impacts are found for Family Start children overall, and for Māori and Pacific children who participated in the </w:t>
      </w:r>
      <w:proofErr w:type="spellStart"/>
      <w:r w:rsidRPr="001E7878">
        <w:rPr>
          <w:sz w:val="24"/>
          <w:szCs w:val="24"/>
        </w:rPr>
        <w:t>programme</w:t>
      </w:r>
      <w:proofErr w:type="spellEnd"/>
      <w:r w:rsidRPr="001E7878">
        <w:rPr>
          <w:sz w:val="24"/>
          <w:szCs w:val="24"/>
        </w:rPr>
        <w:t>.</w:t>
      </w:r>
    </w:p>
    <w:p w:rsidR="001E7878" w:rsidRPr="001E7878" w:rsidRDefault="001E7878" w:rsidP="001E7878">
      <w:pPr>
        <w:pStyle w:val="ListParagraph"/>
        <w:spacing w:line="240" w:lineRule="auto"/>
        <w:rPr>
          <w:sz w:val="24"/>
          <w:szCs w:val="24"/>
        </w:rPr>
      </w:pPr>
    </w:p>
    <w:p w:rsidR="001E7878" w:rsidRPr="001E7878" w:rsidRDefault="001E7878" w:rsidP="001E7878">
      <w:pPr>
        <w:pStyle w:val="Heading4"/>
        <w:spacing w:line="240" w:lineRule="auto"/>
        <w:ind w:firstLine="720"/>
      </w:pPr>
      <w:r w:rsidRPr="001E7878">
        <w:t xml:space="preserve">Impacts on Service </w:t>
      </w:r>
      <w:proofErr w:type="spellStart"/>
      <w:r w:rsidRPr="001E7878">
        <w:t>Utilisation</w:t>
      </w:r>
      <w:proofErr w:type="spellEnd"/>
      <w:r w:rsidRPr="001E7878">
        <w:t xml:space="preserve">  </w:t>
      </w:r>
    </w:p>
    <w:p w:rsidR="001E7878" w:rsidRPr="001E7878" w:rsidRDefault="001E7878" w:rsidP="001E7878">
      <w:pPr>
        <w:pStyle w:val="ListParagraph"/>
        <w:spacing w:line="240" w:lineRule="auto"/>
        <w:rPr>
          <w:sz w:val="24"/>
          <w:szCs w:val="24"/>
        </w:rPr>
      </w:pPr>
      <w:r w:rsidRPr="001E7878">
        <w:rPr>
          <w:sz w:val="24"/>
          <w:szCs w:val="24"/>
        </w:rPr>
        <w:t xml:space="preserve">Like the Early Start </w:t>
      </w:r>
      <w:proofErr w:type="spellStart"/>
      <w:r w:rsidRPr="001E7878">
        <w:rPr>
          <w:sz w:val="24"/>
          <w:szCs w:val="24"/>
        </w:rPr>
        <w:t>randomised</w:t>
      </w:r>
      <w:proofErr w:type="spellEnd"/>
      <w:r w:rsidRPr="001E7878">
        <w:rPr>
          <w:sz w:val="24"/>
          <w:szCs w:val="24"/>
        </w:rPr>
        <w:t xml:space="preserve"> controlled trial, findings indicate positive impacts on connection to some health services and to early childhood education. </w:t>
      </w:r>
    </w:p>
    <w:p w:rsidR="001E7878" w:rsidRPr="001E7878" w:rsidRDefault="001E7878" w:rsidP="001E7878">
      <w:pPr>
        <w:pStyle w:val="ListParagraph"/>
        <w:spacing w:line="240" w:lineRule="auto"/>
        <w:rPr>
          <w:sz w:val="24"/>
          <w:szCs w:val="24"/>
        </w:rPr>
      </w:pPr>
    </w:p>
    <w:p w:rsidR="001E7878" w:rsidRPr="001E7878" w:rsidRDefault="001E7878" w:rsidP="001E7878">
      <w:pPr>
        <w:pStyle w:val="ListParagraph"/>
        <w:spacing w:line="240" w:lineRule="auto"/>
        <w:rPr>
          <w:sz w:val="24"/>
          <w:szCs w:val="24"/>
        </w:rPr>
      </w:pPr>
      <w:r w:rsidRPr="001E7878">
        <w:rPr>
          <w:sz w:val="24"/>
          <w:szCs w:val="24"/>
        </w:rPr>
        <w:t>The study estimates that compared to a matched control group who had similar characteristics but lived in areas where Family Start was not available, children who received Family Start had:</w:t>
      </w:r>
    </w:p>
    <w:p w:rsidR="001E7878" w:rsidRPr="001E7878" w:rsidRDefault="001E7878" w:rsidP="001E7878">
      <w:pPr>
        <w:pStyle w:val="ListParagraph"/>
        <w:numPr>
          <w:ilvl w:val="1"/>
          <w:numId w:val="34"/>
        </w:numPr>
        <w:suppressAutoHyphens w:val="0"/>
        <w:autoSpaceDE/>
        <w:autoSpaceDN/>
        <w:adjustRightInd/>
        <w:spacing w:after="120" w:line="240" w:lineRule="auto"/>
        <w:textAlignment w:val="auto"/>
        <w:rPr>
          <w:sz w:val="24"/>
          <w:szCs w:val="24"/>
        </w:rPr>
      </w:pPr>
      <w:r w:rsidRPr="001E7878">
        <w:rPr>
          <w:sz w:val="24"/>
          <w:szCs w:val="24"/>
        </w:rPr>
        <w:t xml:space="preserve">a higher likelihood of being fully </w:t>
      </w:r>
      <w:proofErr w:type="spellStart"/>
      <w:r w:rsidRPr="001E7878">
        <w:rPr>
          <w:sz w:val="24"/>
          <w:szCs w:val="24"/>
        </w:rPr>
        <w:t>immunised</w:t>
      </w:r>
      <w:proofErr w:type="spellEnd"/>
      <w:r w:rsidRPr="001E7878">
        <w:rPr>
          <w:sz w:val="24"/>
          <w:szCs w:val="24"/>
        </w:rPr>
        <w:t xml:space="preserve"> in their first 2 years </w:t>
      </w:r>
    </w:p>
    <w:p w:rsidR="001E7878" w:rsidRPr="001E7878" w:rsidRDefault="001E7878" w:rsidP="001E7878">
      <w:pPr>
        <w:pStyle w:val="ListParagraph"/>
        <w:numPr>
          <w:ilvl w:val="1"/>
          <w:numId w:val="34"/>
        </w:numPr>
        <w:suppressAutoHyphens w:val="0"/>
        <w:autoSpaceDE/>
        <w:autoSpaceDN/>
        <w:adjustRightInd/>
        <w:spacing w:after="120" w:line="240" w:lineRule="auto"/>
        <w:textAlignment w:val="auto"/>
        <w:rPr>
          <w:sz w:val="24"/>
          <w:szCs w:val="24"/>
        </w:rPr>
      </w:pPr>
      <w:proofErr w:type="gramStart"/>
      <w:r w:rsidRPr="001E7878">
        <w:rPr>
          <w:sz w:val="24"/>
          <w:szCs w:val="24"/>
        </w:rPr>
        <w:t>a</w:t>
      </w:r>
      <w:proofErr w:type="gramEnd"/>
      <w:r w:rsidRPr="001E7878">
        <w:rPr>
          <w:sz w:val="24"/>
          <w:szCs w:val="24"/>
        </w:rPr>
        <w:t xml:space="preserve"> higher rate of participation in early childhood education at age 4.</w:t>
      </w:r>
    </w:p>
    <w:p w:rsidR="001E7878" w:rsidRPr="001E7878" w:rsidRDefault="001E7878" w:rsidP="001E7878">
      <w:pPr>
        <w:pStyle w:val="ListParagraph"/>
        <w:rPr>
          <w:sz w:val="24"/>
          <w:szCs w:val="24"/>
        </w:rPr>
      </w:pPr>
      <w:r w:rsidRPr="001E7878">
        <w:rPr>
          <w:sz w:val="24"/>
          <w:szCs w:val="24"/>
        </w:rPr>
        <w:t xml:space="preserve">In addition, mothers had a higher rate of use of community-based mental health services in the first year post-birth. </w:t>
      </w:r>
    </w:p>
    <w:p w:rsidR="001E7878" w:rsidRPr="001E7878" w:rsidRDefault="001E7878" w:rsidP="001E7878">
      <w:pPr>
        <w:pStyle w:val="Heading4"/>
        <w:ind w:firstLine="720"/>
      </w:pPr>
      <w:r w:rsidRPr="001E7878">
        <w:t>Impacts on Mortality</w:t>
      </w:r>
    </w:p>
    <w:p w:rsidR="001E7878" w:rsidRPr="001E7878" w:rsidRDefault="001E7878" w:rsidP="001E7878">
      <w:pPr>
        <w:pStyle w:val="ListParagraph"/>
        <w:spacing w:line="240" w:lineRule="auto"/>
        <w:rPr>
          <w:sz w:val="24"/>
          <w:szCs w:val="24"/>
        </w:rPr>
      </w:pPr>
      <w:r w:rsidRPr="001E7878">
        <w:rPr>
          <w:sz w:val="24"/>
          <w:szCs w:val="24"/>
        </w:rPr>
        <w:t xml:space="preserve">The most striking finding from the study is evidence that Family Start reduced post-neonatal mortality.  The evidence of a </w:t>
      </w:r>
      <w:proofErr w:type="spellStart"/>
      <w:r w:rsidRPr="001E7878">
        <w:rPr>
          <w:sz w:val="24"/>
          <w:szCs w:val="24"/>
        </w:rPr>
        <w:t>programme</w:t>
      </w:r>
      <w:proofErr w:type="spellEnd"/>
      <w:r w:rsidRPr="001E7878">
        <w:rPr>
          <w:sz w:val="24"/>
          <w:szCs w:val="24"/>
        </w:rPr>
        <w:t xml:space="preserve"> impact is strongest and most persuasive in the case of Sudden Unexplained Deaths in Infancy (SUDI) and injury deaths. </w:t>
      </w:r>
    </w:p>
    <w:p w:rsidR="001E7878" w:rsidRPr="001E7878" w:rsidRDefault="001E7878" w:rsidP="001E7878">
      <w:pPr>
        <w:pStyle w:val="ListParagraph"/>
        <w:spacing w:line="240" w:lineRule="auto"/>
        <w:rPr>
          <w:sz w:val="24"/>
          <w:szCs w:val="24"/>
        </w:rPr>
      </w:pPr>
    </w:p>
    <w:p w:rsidR="001E7878" w:rsidRPr="001E7878" w:rsidRDefault="001E7878" w:rsidP="001E7878">
      <w:pPr>
        <w:pStyle w:val="ListParagraph"/>
        <w:spacing w:line="240" w:lineRule="auto"/>
        <w:rPr>
          <w:sz w:val="24"/>
          <w:szCs w:val="24"/>
        </w:rPr>
      </w:pPr>
      <w:r w:rsidRPr="001E7878">
        <w:rPr>
          <w:sz w:val="24"/>
          <w:szCs w:val="24"/>
        </w:rPr>
        <w:t xml:space="preserve">Mortality results are very promising and consistent with emerging evidence from home visiting studies in the United States. </w:t>
      </w:r>
    </w:p>
    <w:p w:rsidR="001E7878" w:rsidRPr="001E7878" w:rsidRDefault="001E7878" w:rsidP="001E7878">
      <w:pPr>
        <w:pStyle w:val="ListParagraph"/>
        <w:spacing w:line="240" w:lineRule="auto"/>
        <w:rPr>
          <w:sz w:val="24"/>
          <w:szCs w:val="24"/>
        </w:rPr>
      </w:pPr>
    </w:p>
    <w:p w:rsidR="001E7878" w:rsidRDefault="001E7878" w:rsidP="001E7878">
      <w:pPr>
        <w:pStyle w:val="ListParagraph"/>
        <w:spacing w:line="240" w:lineRule="auto"/>
        <w:rPr>
          <w:sz w:val="24"/>
          <w:szCs w:val="24"/>
        </w:rPr>
      </w:pPr>
      <w:r w:rsidRPr="001E7878">
        <w:rPr>
          <w:sz w:val="24"/>
          <w:szCs w:val="24"/>
        </w:rPr>
        <w:t xml:space="preserve">They are of particular interest in the New Zealand context because infant mortality rates are high compared with other OECD countries.  Rates of SUDI, while falling, are especially high, particularly for Māori infants. The results suggest that the expansion of the Family Start </w:t>
      </w:r>
      <w:proofErr w:type="spellStart"/>
      <w:r w:rsidRPr="001E7878">
        <w:rPr>
          <w:sz w:val="24"/>
          <w:szCs w:val="24"/>
        </w:rPr>
        <w:t>programme</w:t>
      </w:r>
      <w:proofErr w:type="spellEnd"/>
      <w:r w:rsidRPr="001E7878">
        <w:rPr>
          <w:sz w:val="24"/>
          <w:szCs w:val="24"/>
        </w:rPr>
        <w:t xml:space="preserve"> may have accounted for some of the narrowing in ethnic disparity in infant mortality that occurred over the period covered by the study.</w:t>
      </w:r>
    </w:p>
    <w:p w:rsidR="00E848DE" w:rsidRPr="001E7878" w:rsidRDefault="00E848DE" w:rsidP="001E7878">
      <w:pPr>
        <w:pStyle w:val="ListParagraph"/>
        <w:spacing w:line="240" w:lineRule="auto"/>
        <w:rPr>
          <w:sz w:val="24"/>
          <w:szCs w:val="24"/>
        </w:rPr>
      </w:pPr>
    </w:p>
    <w:p w:rsidR="001E7878" w:rsidRDefault="001E7878" w:rsidP="001E7878">
      <w:pPr>
        <w:spacing w:before="360" w:after="360" w:line="240" w:lineRule="auto"/>
        <w:jc w:val="center"/>
        <w:rPr>
          <w:color w:val="002060"/>
          <w:sz w:val="24"/>
          <w:szCs w:val="24"/>
        </w:rPr>
      </w:pPr>
      <w:r w:rsidRPr="001E7878">
        <w:rPr>
          <w:color w:val="002060"/>
          <w:sz w:val="24"/>
          <w:szCs w:val="24"/>
        </w:rPr>
        <w:sym w:font="Wingdings 2" w:char="F0DD"/>
      </w:r>
      <w:r w:rsidRPr="001E7878">
        <w:rPr>
          <w:color w:val="002060"/>
          <w:sz w:val="24"/>
          <w:szCs w:val="24"/>
        </w:rPr>
        <w:sym w:font="Wingdings 2" w:char="F0DD"/>
      </w:r>
      <w:r w:rsidRPr="001E7878">
        <w:rPr>
          <w:color w:val="002060"/>
          <w:sz w:val="24"/>
          <w:szCs w:val="24"/>
        </w:rPr>
        <w:sym w:font="Wingdings 2" w:char="F0DD"/>
      </w:r>
    </w:p>
    <w:p w:rsidR="00E848DE" w:rsidRPr="001E7878" w:rsidRDefault="00E848DE" w:rsidP="001E7878">
      <w:pPr>
        <w:spacing w:before="360" w:after="360" w:line="240" w:lineRule="auto"/>
        <w:jc w:val="center"/>
        <w:rPr>
          <w:color w:val="002060"/>
          <w:sz w:val="24"/>
          <w:szCs w:val="24"/>
        </w:rPr>
      </w:pPr>
    </w:p>
    <w:p w:rsidR="001E7878" w:rsidRPr="001E7878" w:rsidRDefault="001E7878" w:rsidP="001E7878">
      <w:pPr>
        <w:pStyle w:val="ListParagraph"/>
        <w:numPr>
          <w:ilvl w:val="0"/>
          <w:numId w:val="33"/>
        </w:numPr>
        <w:suppressAutoHyphens w:val="0"/>
        <w:autoSpaceDE/>
        <w:autoSpaceDN/>
        <w:adjustRightInd/>
        <w:spacing w:after="120" w:line="240" w:lineRule="auto"/>
        <w:ind w:hanging="720"/>
        <w:textAlignment w:val="auto"/>
        <w:rPr>
          <w:sz w:val="24"/>
          <w:szCs w:val="24"/>
        </w:rPr>
      </w:pPr>
      <w:r w:rsidRPr="001E7878">
        <w:rPr>
          <w:sz w:val="24"/>
          <w:szCs w:val="24"/>
        </w:rPr>
        <w:t xml:space="preserve">What are the methods used in the study?  </w:t>
      </w:r>
      <w:r w:rsidRPr="001E7878">
        <w:rPr>
          <w:sz w:val="24"/>
          <w:szCs w:val="24"/>
        </w:rPr>
        <w:br/>
      </w:r>
    </w:p>
    <w:p w:rsidR="001E7878" w:rsidRPr="001E7878" w:rsidRDefault="001E7878" w:rsidP="001E7878">
      <w:pPr>
        <w:pStyle w:val="ListParagraph"/>
        <w:numPr>
          <w:ilvl w:val="0"/>
          <w:numId w:val="34"/>
        </w:numPr>
        <w:suppressAutoHyphens w:val="0"/>
        <w:autoSpaceDE/>
        <w:autoSpaceDN/>
        <w:adjustRightInd/>
        <w:spacing w:after="120" w:line="240" w:lineRule="auto"/>
        <w:ind w:hanging="720"/>
        <w:textAlignment w:val="auto"/>
        <w:rPr>
          <w:sz w:val="24"/>
          <w:szCs w:val="24"/>
        </w:rPr>
      </w:pPr>
      <w:r w:rsidRPr="001E7878">
        <w:rPr>
          <w:sz w:val="24"/>
          <w:szCs w:val="24"/>
        </w:rPr>
        <w:t>The study uses two separate “quasi-experimental” methods.</w:t>
      </w:r>
    </w:p>
    <w:p w:rsidR="001E7878" w:rsidRPr="001E7878" w:rsidRDefault="001E7878" w:rsidP="001E7878">
      <w:pPr>
        <w:pStyle w:val="ListParagraph"/>
        <w:spacing w:line="240" w:lineRule="auto"/>
        <w:rPr>
          <w:sz w:val="24"/>
          <w:szCs w:val="24"/>
        </w:rPr>
      </w:pPr>
    </w:p>
    <w:p w:rsidR="001E7878" w:rsidRPr="001E7878" w:rsidRDefault="001E7878" w:rsidP="001E7878">
      <w:pPr>
        <w:pStyle w:val="ListParagraph"/>
        <w:spacing w:line="240" w:lineRule="auto"/>
        <w:rPr>
          <w:sz w:val="24"/>
          <w:szCs w:val="24"/>
        </w:rPr>
      </w:pPr>
      <w:r w:rsidRPr="001E7878">
        <w:rPr>
          <w:sz w:val="24"/>
          <w:szCs w:val="24"/>
        </w:rPr>
        <w:t xml:space="preserve">One method involves estimating the effect of the </w:t>
      </w:r>
      <w:proofErr w:type="spellStart"/>
      <w:r w:rsidRPr="001E7878">
        <w:rPr>
          <w:sz w:val="24"/>
          <w:szCs w:val="24"/>
        </w:rPr>
        <w:t>programme</w:t>
      </w:r>
      <w:proofErr w:type="spellEnd"/>
      <w:r w:rsidRPr="001E7878">
        <w:rPr>
          <w:sz w:val="24"/>
          <w:szCs w:val="24"/>
        </w:rPr>
        <w:t xml:space="preserve"> on children and mothers who received Family Start by comparing their outcomes with those of a “matched control group” who had similar characteristics but lived in areas where Family Start was not available.  </w:t>
      </w:r>
    </w:p>
    <w:p w:rsidR="001E7878" w:rsidRPr="001E7878" w:rsidRDefault="001E7878" w:rsidP="001E7878">
      <w:pPr>
        <w:pStyle w:val="ListParagraph"/>
        <w:spacing w:line="240" w:lineRule="auto"/>
        <w:rPr>
          <w:sz w:val="24"/>
          <w:szCs w:val="24"/>
        </w:rPr>
      </w:pPr>
      <w:r w:rsidRPr="001E7878">
        <w:rPr>
          <w:sz w:val="24"/>
          <w:szCs w:val="24"/>
        </w:rPr>
        <w:t xml:space="preserve"> </w:t>
      </w:r>
    </w:p>
    <w:p w:rsidR="001E7878" w:rsidRDefault="001E7878" w:rsidP="001E7878">
      <w:pPr>
        <w:pStyle w:val="ListParagraph"/>
        <w:spacing w:line="240" w:lineRule="auto"/>
        <w:rPr>
          <w:sz w:val="24"/>
          <w:szCs w:val="24"/>
        </w:rPr>
      </w:pPr>
      <w:r w:rsidRPr="001E7878">
        <w:rPr>
          <w:sz w:val="24"/>
          <w:szCs w:val="24"/>
        </w:rPr>
        <w:t xml:space="preserve">The other method involves estimating the change in outcomes for high needs groups of babies and mothers when Family Start is made available in their area. This second method is useful because it captures potential “spill-overs” where later children, other family members and </w:t>
      </w:r>
      <w:proofErr w:type="spellStart"/>
      <w:r w:rsidRPr="001E7878">
        <w:rPr>
          <w:sz w:val="24"/>
          <w:szCs w:val="24"/>
        </w:rPr>
        <w:t>neighbours</w:t>
      </w:r>
      <w:proofErr w:type="spellEnd"/>
      <w:r w:rsidRPr="001E7878">
        <w:rPr>
          <w:sz w:val="24"/>
          <w:szCs w:val="24"/>
        </w:rPr>
        <w:t xml:space="preserve"> might benefit from a </w:t>
      </w:r>
      <w:proofErr w:type="spellStart"/>
      <w:r w:rsidRPr="001E7878">
        <w:rPr>
          <w:sz w:val="24"/>
          <w:szCs w:val="24"/>
        </w:rPr>
        <w:t>programme</w:t>
      </w:r>
      <w:proofErr w:type="spellEnd"/>
      <w:r w:rsidRPr="001E7878">
        <w:rPr>
          <w:sz w:val="24"/>
          <w:szCs w:val="24"/>
        </w:rPr>
        <w:t xml:space="preserve"> without being the direct recipients of it. </w:t>
      </w:r>
    </w:p>
    <w:p w:rsidR="00E848DE" w:rsidRPr="001E7878" w:rsidRDefault="00E848DE" w:rsidP="001E7878">
      <w:pPr>
        <w:pStyle w:val="ListParagraph"/>
        <w:spacing w:line="240" w:lineRule="auto"/>
        <w:rPr>
          <w:sz w:val="24"/>
          <w:szCs w:val="24"/>
        </w:rPr>
      </w:pPr>
    </w:p>
    <w:p w:rsidR="001E7878" w:rsidRDefault="001E7878" w:rsidP="001E7878">
      <w:pPr>
        <w:spacing w:before="360" w:after="360" w:line="240" w:lineRule="auto"/>
        <w:jc w:val="center"/>
        <w:rPr>
          <w:color w:val="002060"/>
          <w:sz w:val="24"/>
          <w:szCs w:val="24"/>
        </w:rPr>
      </w:pPr>
      <w:r w:rsidRPr="001E7878">
        <w:rPr>
          <w:color w:val="002060"/>
          <w:sz w:val="24"/>
          <w:szCs w:val="24"/>
        </w:rPr>
        <w:sym w:font="Wingdings 2" w:char="F0DD"/>
      </w:r>
      <w:r w:rsidRPr="001E7878">
        <w:rPr>
          <w:color w:val="002060"/>
          <w:sz w:val="24"/>
          <w:szCs w:val="24"/>
        </w:rPr>
        <w:sym w:font="Wingdings 2" w:char="F0DD"/>
      </w:r>
      <w:r w:rsidRPr="001E7878">
        <w:rPr>
          <w:color w:val="002060"/>
          <w:sz w:val="24"/>
          <w:szCs w:val="24"/>
        </w:rPr>
        <w:sym w:font="Wingdings 2" w:char="F0DD"/>
      </w:r>
    </w:p>
    <w:p w:rsidR="00E848DE" w:rsidRPr="001E7878" w:rsidRDefault="00E848DE" w:rsidP="001E7878">
      <w:pPr>
        <w:spacing w:before="360" w:after="360" w:line="240" w:lineRule="auto"/>
        <w:jc w:val="center"/>
        <w:rPr>
          <w:color w:val="002060"/>
          <w:sz w:val="24"/>
          <w:szCs w:val="24"/>
        </w:rPr>
      </w:pPr>
    </w:p>
    <w:p w:rsidR="00E848DE" w:rsidRDefault="00E848DE">
      <w:pPr>
        <w:suppressAutoHyphens w:val="0"/>
        <w:autoSpaceDE/>
        <w:autoSpaceDN/>
        <w:adjustRightInd/>
        <w:spacing w:after="0" w:line="240" w:lineRule="auto"/>
        <w:textAlignment w:val="auto"/>
        <w:rPr>
          <w:sz w:val="24"/>
          <w:szCs w:val="24"/>
        </w:rPr>
      </w:pPr>
      <w:r>
        <w:rPr>
          <w:sz w:val="24"/>
          <w:szCs w:val="24"/>
        </w:rPr>
        <w:br w:type="page"/>
      </w:r>
    </w:p>
    <w:p w:rsidR="001E7878" w:rsidRPr="001E7878" w:rsidRDefault="001E7878" w:rsidP="001E7878">
      <w:pPr>
        <w:pStyle w:val="ListParagraph"/>
        <w:numPr>
          <w:ilvl w:val="0"/>
          <w:numId w:val="33"/>
        </w:numPr>
        <w:suppressAutoHyphens w:val="0"/>
        <w:autoSpaceDE/>
        <w:autoSpaceDN/>
        <w:adjustRightInd/>
        <w:spacing w:after="120" w:line="240" w:lineRule="auto"/>
        <w:ind w:hanging="720"/>
        <w:textAlignment w:val="auto"/>
        <w:rPr>
          <w:b/>
          <w:sz w:val="24"/>
          <w:szCs w:val="24"/>
          <w:lang w:val="en-GB"/>
        </w:rPr>
      </w:pPr>
      <w:r w:rsidRPr="001E7878">
        <w:rPr>
          <w:sz w:val="24"/>
          <w:szCs w:val="24"/>
        </w:rPr>
        <w:t xml:space="preserve">What are “quasi-experimental” methods?  </w:t>
      </w:r>
      <w:r w:rsidRPr="001E7878">
        <w:rPr>
          <w:sz w:val="24"/>
          <w:szCs w:val="24"/>
        </w:rPr>
        <w:br/>
      </w:r>
    </w:p>
    <w:p w:rsidR="001E7878" w:rsidRPr="00E848DE" w:rsidRDefault="001E7878" w:rsidP="001E7878">
      <w:pPr>
        <w:pStyle w:val="ListParagraph"/>
        <w:numPr>
          <w:ilvl w:val="0"/>
          <w:numId w:val="34"/>
        </w:numPr>
        <w:suppressAutoHyphens w:val="0"/>
        <w:autoSpaceDE/>
        <w:autoSpaceDN/>
        <w:adjustRightInd/>
        <w:spacing w:after="120" w:line="240" w:lineRule="auto"/>
        <w:ind w:hanging="720"/>
        <w:textAlignment w:val="auto"/>
        <w:rPr>
          <w:b/>
          <w:sz w:val="24"/>
          <w:szCs w:val="24"/>
          <w:lang w:val="en-GB"/>
        </w:rPr>
      </w:pPr>
      <w:r w:rsidRPr="001E7878">
        <w:rPr>
          <w:sz w:val="24"/>
          <w:szCs w:val="24"/>
        </w:rPr>
        <w:t>Quasi-experimental studies are non-</w:t>
      </w:r>
      <w:proofErr w:type="spellStart"/>
      <w:r w:rsidRPr="001E7878">
        <w:rPr>
          <w:sz w:val="24"/>
          <w:szCs w:val="24"/>
        </w:rPr>
        <w:t>randomised</w:t>
      </w:r>
      <w:proofErr w:type="spellEnd"/>
      <w:r w:rsidRPr="001E7878">
        <w:rPr>
          <w:sz w:val="24"/>
          <w:szCs w:val="24"/>
        </w:rPr>
        <w:t xml:space="preserve"> studies. These are frequently used when it is not logistically feasible or not ethical to conduct a </w:t>
      </w:r>
      <w:proofErr w:type="spellStart"/>
      <w:r w:rsidRPr="001E7878">
        <w:rPr>
          <w:sz w:val="24"/>
          <w:szCs w:val="24"/>
        </w:rPr>
        <w:t>randomised</w:t>
      </w:r>
      <w:proofErr w:type="spellEnd"/>
      <w:r w:rsidRPr="001E7878">
        <w:rPr>
          <w:sz w:val="24"/>
          <w:szCs w:val="24"/>
        </w:rPr>
        <w:t>, controlled trial—the “gold standard” of causal research design. Ethical considerations would include the withholding of an intervention that has known benefit.</w:t>
      </w:r>
    </w:p>
    <w:p w:rsidR="00E848DE" w:rsidRPr="001E7878" w:rsidRDefault="00E848DE" w:rsidP="00E848DE">
      <w:pPr>
        <w:pStyle w:val="ListParagraph"/>
        <w:suppressAutoHyphens w:val="0"/>
        <w:autoSpaceDE/>
        <w:autoSpaceDN/>
        <w:adjustRightInd/>
        <w:spacing w:after="120" w:line="240" w:lineRule="auto"/>
        <w:textAlignment w:val="auto"/>
        <w:rPr>
          <w:b/>
          <w:sz w:val="24"/>
          <w:szCs w:val="24"/>
          <w:lang w:val="en-GB"/>
        </w:rPr>
      </w:pPr>
    </w:p>
    <w:p w:rsidR="001E7878" w:rsidRPr="001E7878" w:rsidRDefault="001E7878" w:rsidP="001E7878">
      <w:pPr>
        <w:spacing w:before="360" w:after="360" w:line="240" w:lineRule="auto"/>
        <w:jc w:val="center"/>
        <w:rPr>
          <w:color w:val="002060"/>
          <w:sz w:val="24"/>
          <w:szCs w:val="24"/>
        </w:rPr>
      </w:pPr>
      <w:r w:rsidRPr="001E7878">
        <w:rPr>
          <w:color w:val="002060"/>
          <w:sz w:val="24"/>
          <w:szCs w:val="24"/>
        </w:rPr>
        <w:sym w:font="Wingdings 2" w:char="F0DD"/>
      </w:r>
      <w:r w:rsidRPr="001E7878">
        <w:rPr>
          <w:color w:val="002060"/>
          <w:sz w:val="24"/>
          <w:szCs w:val="24"/>
        </w:rPr>
        <w:sym w:font="Wingdings 2" w:char="F0DD"/>
      </w:r>
      <w:r w:rsidRPr="001E7878">
        <w:rPr>
          <w:color w:val="002060"/>
          <w:sz w:val="24"/>
          <w:szCs w:val="24"/>
        </w:rPr>
        <w:sym w:font="Wingdings 2" w:char="F0DD"/>
      </w:r>
    </w:p>
    <w:p w:rsidR="00E848DE" w:rsidRDefault="00E848DE">
      <w:pPr>
        <w:suppressAutoHyphens w:val="0"/>
        <w:autoSpaceDE/>
        <w:autoSpaceDN/>
        <w:adjustRightInd/>
        <w:spacing w:after="0" w:line="240" w:lineRule="auto"/>
        <w:textAlignment w:val="auto"/>
        <w:rPr>
          <w:sz w:val="24"/>
          <w:szCs w:val="24"/>
        </w:rPr>
      </w:pPr>
    </w:p>
    <w:p w:rsidR="001E7878" w:rsidRPr="001E7878" w:rsidRDefault="001E7878" w:rsidP="001E7878">
      <w:pPr>
        <w:pStyle w:val="ListParagraph"/>
        <w:numPr>
          <w:ilvl w:val="0"/>
          <w:numId w:val="33"/>
        </w:numPr>
        <w:suppressAutoHyphens w:val="0"/>
        <w:autoSpaceDE/>
        <w:autoSpaceDN/>
        <w:adjustRightInd/>
        <w:spacing w:after="120" w:line="240" w:lineRule="auto"/>
        <w:ind w:hanging="720"/>
        <w:textAlignment w:val="auto"/>
        <w:rPr>
          <w:sz w:val="24"/>
          <w:szCs w:val="24"/>
        </w:rPr>
      </w:pPr>
      <w:r w:rsidRPr="001E7878">
        <w:rPr>
          <w:sz w:val="24"/>
          <w:szCs w:val="24"/>
        </w:rPr>
        <w:t>What will happen in response to the study?</w:t>
      </w:r>
    </w:p>
    <w:p w:rsidR="00E848DE" w:rsidRDefault="00E848DE" w:rsidP="00E848DE">
      <w:pPr>
        <w:pStyle w:val="ListParagraph"/>
        <w:suppressAutoHyphens w:val="0"/>
        <w:autoSpaceDE/>
        <w:autoSpaceDN/>
        <w:adjustRightInd/>
        <w:spacing w:after="120" w:line="240" w:lineRule="auto"/>
        <w:textAlignment w:val="auto"/>
        <w:rPr>
          <w:sz w:val="24"/>
          <w:szCs w:val="24"/>
        </w:rPr>
      </w:pPr>
    </w:p>
    <w:p w:rsidR="001E7878" w:rsidRDefault="001E7878" w:rsidP="001E7878">
      <w:pPr>
        <w:pStyle w:val="ListParagraph"/>
        <w:numPr>
          <w:ilvl w:val="0"/>
          <w:numId w:val="34"/>
        </w:numPr>
        <w:suppressAutoHyphens w:val="0"/>
        <w:autoSpaceDE/>
        <w:autoSpaceDN/>
        <w:adjustRightInd/>
        <w:spacing w:after="120" w:line="240" w:lineRule="auto"/>
        <w:ind w:hanging="720"/>
        <w:textAlignment w:val="auto"/>
        <w:rPr>
          <w:sz w:val="24"/>
          <w:szCs w:val="24"/>
        </w:rPr>
      </w:pPr>
      <w:r w:rsidRPr="001E7878">
        <w:rPr>
          <w:sz w:val="24"/>
          <w:szCs w:val="24"/>
        </w:rPr>
        <w:t xml:space="preserve">The results of this study will inform the on-going development of Intensive Home-Visiting services in New Zealand. </w:t>
      </w:r>
    </w:p>
    <w:p w:rsidR="00E848DE" w:rsidRPr="001E7878" w:rsidRDefault="00E848DE" w:rsidP="00E848DE">
      <w:pPr>
        <w:pStyle w:val="ListParagraph"/>
        <w:suppressAutoHyphens w:val="0"/>
        <w:autoSpaceDE/>
        <w:autoSpaceDN/>
        <w:adjustRightInd/>
        <w:spacing w:after="120" w:line="240" w:lineRule="auto"/>
        <w:textAlignment w:val="auto"/>
        <w:rPr>
          <w:sz w:val="24"/>
          <w:szCs w:val="24"/>
        </w:rPr>
      </w:pPr>
    </w:p>
    <w:p w:rsidR="001E7878" w:rsidRDefault="001E7878" w:rsidP="001E7878">
      <w:pPr>
        <w:spacing w:before="360" w:after="360" w:line="240" w:lineRule="auto"/>
        <w:jc w:val="center"/>
        <w:rPr>
          <w:color w:val="002060"/>
          <w:sz w:val="24"/>
          <w:szCs w:val="24"/>
        </w:rPr>
      </w:pPr>
      <w:r w:rsidRPr="001E7878">
        <w:rPr>
          <w:color w:val="002060"/>
          <w:sz w:val="24"/>
          <w:szCs w:val="24"/>
        </w:rPr>
        <w:sym w:font="Wingdings 2" w:char="F0DD"/>
      </w:r>
      <w:r w:rsidRPr="001E7878">
        <w:rPr>
          <w:color w:val="002060"/>
          <w:sz w:val="24"/>
          <w:szCs w:val="24"/>
        </w:rPr>
        <w:sym w:font="Wingdings 2" w:char="F0DD"/>
      </w:r>
      <w:r w:rsidRPr="001E7878">
        <w:rPr>
          <w:color w:val="002060"/>
          <w:sz w:val="24"/>
          <w:szCs w:val="24"/>
        </w:rPr>
        <w:sym w:font="Wingdings 2" w:char="F0DD"/>
      </w:r>
    </w:p>
    <w:p w:rsidR="00E848DE" w:rsidRPr="001E7878" w:rsidRDefault="00E848DE" w:rsidP="001E7878">
      <w:pPr>
        <w:spacing w:before="360" w:after="360" w:line="240" w:lineRule="auto"/>
        <w:jc w:val="center"/>
        <w:rPr>
          <w:color w:val="002060"/>
          <w:sz w:val="24"/>
          <w:szCs w:val="24"/>
        </w:rPr>
      </w:pPr>
    </w:p>
    <w:p w:rsidR="001E7878" w:rsidRPr="001E7878" w:rsidRDefault="001E7878" w:rsidP="001E7878">
      <w:pPr>
        <w:pStyle w:val="ListParagraph"/>
        <w:numPr>
          <w:ilvl w:val="0"/>
          <w:numId w:val="33"/>
        </w:numPr>
        <w:suppressAutoHyphens w:val="0"/>
        <w:autoSpaceDE/>
        <w:autoSpaceDN/>
        <w:adjustRightInd/>
        <w:spacing w:after="120" w:line="240" w:lineRule="auto"/>
        <w:ind w:hanging="720"/>
        <w:textAlignment w:val="auto"/>
        <w:rPr>
          <w:b/>
          <w:sz w:val="24"/>
          <w:szCs w:val="24"/>
        </w:rPr>
      </w:pPr>
      <w:r w:rsidRPr="001E7878">
        <w:rPr>
          <w:sz w:val="24"/>
          <w:szCs w:val="24"/>
        </w:rPr>
        <w:t xml:space="preserve">The study uses some very sensitive data.  Did it have ethics approval?  How </w:t>
      </w:r>
      <w:proofErr w:type="gramStart"/>
      <w:r w:rsidRPr="001E7878">
        <w:rPr>
          <w:sz w:val="24"/>
          <w:szCs w:val="24"/>
        </w:rPr>
        <w:t>were the data</w:t>
      </w:r>
      <w:proofErr w:type="gramEnd"/>
      <w:r w:rsidRPr="001E7878">
        <w:rPr>
          <w:sz w:val="24"/>
          <w:szCs w:val="24"/>
        </w:rPr>
        <w:t xml:space="preserve"> kept safe?</w:t>
      </w:r>
    </w:p>
    <w:p w:rsidR="00E848DE" w:rsidRDefault="00E848DE" w:rsidP="00E848DE">
      <w:pPr>
        <w:pStyle w:val="ListParagraph"/>
        <w:suppressAutoHyphens w:val="0"/>
        <w:autoSpaceDE/>
        <w:autoSpaceDN/>
        <w:adjustRightInd/>
        <w:spacing w:after="120" w:line="240" w:lineRule="auto"/>
        <w:textAlignment w:val="auto"/>
        <w:rPr>
          <w:sz w:val="24"/>
          <w:szCs w:val="24"/>
        </w:rPr>
      </w:pPr>
    </w:p>
    <w:p w:rsidR="001E7878" w:rsidRPr="001E7878" w:rsidRDefault="001E7878" w:rsidP="001E7878">
      <w:pPr>
        <w:pStyle w:val="ListParagraph"/>
        <w:numPr>
          <w:ilvl w:val="0"/>
          <w:numId w:val="34"/>
        </w:numPr>
        <w:suppressAutoHyphens w:val="0"/>
        <w:autoSpaceDE/>
        <w:autoSpaceDN/>
        <w:adjustRightInd/>
        <w:spacing w:after="120" w:line="240" w:lineRule="auto"/>
        <w:ind w:hanging="720"/>
        <w:textAlignment w:val="auto"/>
        <w:rPr>
          <w:sz w:val="24"/>
          <w:szCs w:val="24"/>
        </w:rPr>
      </w:pPr>
      <w:r w:rsidRPr="001E7878">
        <w:rPr>
          <w:sz w:val="24"/>
          <w:szCs w:val="24"/>
        </w:rPr>
        <w:t>Ethics approval was granted by the Central Region Health and Disability Ethics Committee in June 2014.</w:t>
      </w:r>
    </w:p>
    <w:p w:rsidR="001E7878" w:rsidRPr="001E7878" w:rsidRDefault="001E7878" w:rsidP="001E7878">
      <w:pPr>
        <w:pStyle w:val="ListParagraph"/>
        <w:spacing w:line="240" w:lineRule="auto"/>
        <w:rPr>
          <w:sz w:val="24"/>
          <w:szCs w:val="24"/>
        </w:rPr>
      </w:pPr>
    </w:p>
    <w:p w:rsidR="001E7878" w:rsidRDefault="001E7878" w:rsidP="001E7878">
      <w:pPr>
        <w:pStyle w:val="ListParagraph"/>
        <w:spacing w:line="240" w:lineRule="auto"/>
        <w:rPr>
          <w:sz w:val="24"/>
          <w:szCs w:val="24"/>
        </w:rPr>
      </w:pPr>
      <w:r w:rsidRPr="001E7878">
        <w:rPr>
          <w:sz w:val="24"/>
          <w:szCs w:val="24"/>
        </w:rPr>
        <w:t>Data were de-identified prior to analysis, and accessed by the research team through the secure Statistics New Zealand Data Lab and a secure server at MSD.  Strict rules were in place to ensure the security of the data and to make sure that results could not identify individuals.</w:t>
      </w:r>
    </w:p>
    <w:p w:rsidR="00E848DE" w:rsidRDefault="00E848DE" w:rsidP="001E7878">
      <w:pPr>
        <w:pStyle w:val="ListParagraph"/>
        <w:spacing w:line="240" w:lineRule="auto"/>
        <w:rPr>
          <w:sz w:val="24"/>
          <w:szCs w:val="24"/>
        </w:rPr>
      </w:pPr>
    </w:p>
    <w:p w:rsidR="00E848DE" w:rsidRPr="001E7878" w:rsidRDefault="00E848DE" w:rsidP="00E848DE">
      <w:pPr>
        <w:spacing w:before="360" w:after="360" w:line="240" w:lineRule="auto"/>
        <w:jc w:val="center"/>
        <w:rPr>
          <w:color w:val="002060"/>
          <w:sz w:val="24"/>
          <w:szCs w:val="24"/>
        </w:rPr>
      </w:pPr>
      <w:r w:rsidRPr="001E7878">
        <w:rPr>
          <w:color w:val="002060"/>
          <w:sz w:val="24"/>
          <w:szCs w:val="24"/>
        </w:rPr>
        <w:sym w:font="Wingdings 2" w:char="F0DD"/>
      </w:r>
      <w:r w:rsidRPr="001E7878">
        <w:rPr>
          <w:color w:val="002060"/>
          <w:sz w:val="24"/>
          <w:szCs w:val="24"/>
        </w:rPr>
        <w:sym w:font="Wingdings 2" w:char="F0DD"/>
      </w:r>
      <w:r w:rsidRPr="001E7878">
        <w:rPr>
          <w:color w:val="002060"/>
          <w:sz w:val="24"/>
          <w:szCs w:val="24"/>
        </w:rPr>
        <w:sym w:font="Wingdings 2" w:char="F0DD"/>
      </w:r>
    </w:p>
    <w:p w:rsidR="00E848DE" w:rsidRPr="001E7878" w:rsidRDefault="00E848DE" w:rsidP="001E7878">
      <w:pPr>
        <w:pStyle w:val="ListParagraph"/>
        <w:spacing w:line="240" w:lineRule="auto"/>
        <w:rPr>
          <w:sz w:val="24"/>
          <w:szCs w:val="24"/>
        </w:rPr>
      </w:pPr>
    </w:p>
    <w:sectPr w:rsidR="00E848DE" w:rsidRPr="001E7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5E3539"/>
    <w:multiLevelType w:val="hybridMultilevel"/>
    <w:tmpl w:val="2294FB8C"/>
    <w:lvl w:ilvl="0" w:tplc="BE4E6BFC">
      <w:start w:val="1"/>
      <w:numFmt w:val="bullet"/>
      <w:lvlText w:val="Q"/>
      <w:lvlJc w:val="left"/>
      <w:pPr>
        <w:ind w:left="720" w:hanging="360"/>
      </w:pPr>
      <w:rPr>
        <w:rFonts w:ascii="Arial Mäori" w:hAnsi="Arial Mäori" w:hint="default"/>
        <w:b/>
        <w:i w:val="0"/>
        <w:color w:val="17365D"/>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F6A27"/>
    <w:multiLevelType w:val="hybridMultilevel"/>
    <w:tmpl w:val="1994C348"/>
    <w:lvl w:ilvl="0" w:tplc="7E44724A">
      <w:start w:val="1"/>
      <w:numFmt w:val="bullet"/>
      <w:lvlText w:val="A"/>
      <w:lvlJc w:val="left"/>
      <w:pPr>
        <w:ind w:left="720" w:hanging="360"/>
      </w:pPr>
      <w:rPr>
        <w:rFonts w:ascii="Arial Narrow" w:hAnsi="Arial Narrow" w:hint="default"/>
        <w:b/>
        <w:i w:val="0"/>
        <w:color w:val="003366"/>
        <w:sz w:val="28"/>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5EF2DD4"/>
    <w:multiLevelType w:val="hybridMultilevel"/>
    <w:tmpl w:val="E152A54A"/>
    <w:lvl w:ilvl="0" w:tplc="7E44724A">
      <w:start w:val="1"/>
      <w:numFmt w:val="bullet"/>
      <w:lvlText w:val="A"/>
      <w:lvlJc w:val="left"/>
      <w:pPr>
        <w:ind w:left="720" w:hanging="360"/>
      </w:pPr>
      <w:rPr>
        <w:rFonts w:ascii="Arial Narrow" w:hAnsi="Arial Narrow" w:hint="default"/>
        <w:b/>
        <w:i w:val="0"/>
        <w:color w:val="003366"/>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7"/>
  </w:num>
  <w:num w:numId="26">
    <w:abstractNumId w:val="28"/>
  </w:num>
  <w:num w:numId="27">
    <w:abstractNumId w:val="26"/>
  </w:num>
  <w:num w:numId="28">
    <w:abstractNumId w:val="18"/>
  </w:num>
  <w:num w:numId="29">
    <w:abstractNumId w:val="11"/>
  </w:num>
  <w:num w:numId="30">
    <w:abstractNumId w:val="19"/>
  </w:num>
  <w:num w:numId="31">
    <w:abstractNumId w:val="29"/>
  </w:num>
  <w:num w:numId="32">
    <w:abstractNumId w:val="23"/>
  </w:num>
  <w:num w:numId="33">
    <w:abstractNumId w:val="13"/>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878"/>
    <w:rsid w:val="00000B4C"/>
    <w:rsid w:val="00005BBE"/>
    <w:rsid w:val="000106D0"/>
    <w:rsid w:val="00034336"/>
    <w:rsid w:val="00037CB0"/>
    <w:rsid w:val="000A576B"/>
    <w:rsid w:val="000E3BB9"/>
    <w:rsid w:val="00106AED"/>
    <w:rsid w:val="001D3744"/>
    <w:rsid w:val="001E7878"/>
    <w:rsid w:val="00213DA6"/>
    <w:rsid w:val="00216302"/>
    <w:rsid w:val="00236D2D"/>
    <w:rsid w:val="00245A2B"/>
    <w:rsid w:val="002D1C62"/>
    <w:rsid w:val="002D367B"/>
    <w:rsid w:val="00354EC2"/>
    <w:rsid w:val="00397220"/>
    <w:rsid w:val="003B0A38"/>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C503A7"/>
    <w:rsid w:val="00C5215F"/>
    <w:rsid w:val="00CB4A28"/>
    <w:rsid w:val="00D34EA0"/>
    <w:rsid w:val="00DD6907"/>
    <w:rsid w:val="00DD7526"/>
    <w:rsid w:val="00E671C3"/>
    <w:rsid w:val="00E848DE"/>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uiPriority="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1E7878"/>
    <w:pPr>
      <w:suppressAutoHyphens/>
      <w:autoSpaceDE w:val="0"/>
      <w:autoSpaceDN w:val="0"/>
      <w:adjustRightInd w:val="0"/>
      <w:spacing w:after="170" w:line="280" w:lineRule="atLeast"/>
      <w:textAlignment w:val="center"/>
    </w:pPr>
    <w:rPr>
      <w:rFonts w:ascii="Arial" w:eastAsia="Times New Roman" w:hAnsi="Arial" w:cs="Arial"/>
      <w:sz w:val="22"/>
      <w:szCs w:val="22"/>
      <w:lang w:val="en-US" w:eastAsia="en-NZ"/>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ind w:left="567" w:hanging="567"/>
    </w:pPr>
    <w:rPr>
      <w:kern w:val="28"/>
      <w:szCs w:val="20"/>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uiPriority="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1E7878"/>
    <w:pPr>
      <w:suppressAutoHyphens/>
      <w:autoSpaceDE w:val="0"/>
      <w:autoSpaceDN w:val="0"/>
      <w:adjustRightInd w:val="0"/>
      <w:spacing w:after="170" w:line="280" w:lineRule="atLeast"/>
      <w:textAlignment w:val="center"/>
    </w:pPr>
    <w:rPr>
      <w:rFonts w:ascii="Arial" w:eastAsia="Times New Roman" w:hAnsi="Arial" w:cs="Arial"/>
      <w:sz w:val="22"/>
      <w:szCs w:val="22"/>
      <w:lang w:val="en-US" w:eastAsia="en-NZ"/>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ind w:left="567" w:hanging="567"/>
    </w:pPr>
    <w:rPr>
      <w:kern w:val="28"/>
      <w:szCs w:val="20"/>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4669-713A-49A4-8439-F984FCDE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Wilson</dc:creator>
  <cp:keywords/>
  <dc:description/>
  <cp:lastModifiedBy>Moira Wilson</cp:lastModifiedBy>
  <cp:revision>2</cp:revision>
  <dcterms:created xsi:type="dcterms:W3CDTF">2016-02-14T21:08:00Z</dcterms:created>
  <dcterms:modified xsi:type="dcterms:W3CDTF">2016-02-14T21:25:00Z</dcterms:modified>
</cp:coreProperties>
</file>