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1E" w:rsidRPr="00A7441E" w:rsidRDefault="00A7441E" w:rsidP="00A7441E"/>
    <w:p w:rsidR="00AD26E9" w:rsidRDefault="00AD26E9" w:rsidP="00AD26E9">
      <w:pPr>
        <w:rPr>
          <w:b/>
        </w:rPr>
      </w:pPr>
    </w:p>
    <w:p w:rsidR="00AD26E9" w:rsidRDefault="00AD26E9" w:rsidP="00AD26E9">
      <w:pPr>
        <w:rPr>
          <w:rFonts w:ascii="Arial" w:hAnsi="Arial"/>
          <w:b/>
          <w:sz w:val="22"/>
        </w:rPr>
      </w:pPr>
    </w:p>
    <w:p w:rsidR="00AD26E9" w:rsidRDefault="00AD26E9" w:rsidP="00AD26E9">
      <w:pPr>
        <w:rPr>
          <w:rFonts w:ascii="Arial" w:hAnsi="Arial"/>
          <w:b/>
          <w:sz w:val="22"/>
        </w:rPr>
      </w:pPr>
    </w:p>
    <w:p w:rsidR="00AD26E9" w:rsidRDefault="00AD26E9" w:rsidP="00AD26E9">
      <w:pPr>
        <w:rPr>
          <w:rFonts w:ascii="Arial" w:hAnsi="Arial"/>
          <w:b/>
          <w:sz w:val="22"/>
        </w:rPr>
      </w:pPr>
    </w:p>
    <w:p w:rsidR="00AD26E9" w:rsidRDefault="00AD26E9" w:rsidP="00AD26E9">
      <w:pPr>
        <w:rPr>
          <w:rFonts w:ascii="Arial" w:hAnsi="Arial"/>
          <w:b/>
          <w:sz w:val="22"/>
        </w:rPr>
      </w:pPr>
    </w:p>
    <w:p w:rsidR="00AD26E9" w:rsidRDefault="00A7441E" w:rsidP="00AD26E9">
      <w:pPr>
        <w:rPr>
          <w:rFonts w:ascii="Arial" w:hAnsi="Arial"/>
          <w:b/>
          <w:sz w:val="22"/>
        </w:rPr>
      </w:pPr>
      <w:r w:rsidRPr="0048494D">
        <w:rPr>
          <w:rFonts w:asciiTheme="majorHAnsi" w:eastAsiaTheme="majorEastAsia" w:hAnsiTheme="majorHAnsi" w:cstheme="majorBidi"/>
          <w:caps/>
          <w:noProof/>
        </w:rPr>
        <w:drawing>
          <wp:anchor distT="0" distB="0" distL="114300" distR="114300" simplePos="0" relativeHeight="251666432" behindDoc="0" locked="0" layoutInCell="1" allowOverlap="1" wp14:anchorId="2BB8B616" wp14:editId="682E3FB5">
            <wp:simplePos x="0" y="0"/>
            <wp:positionH relativeFrom="column">
              <wp:posOffset>3514725</wp:posOffset>
            </wp:positionH>
            <wp:positionV relativeFrom="paragraph">
              <wp:posOffset>-1450975</wp:posOffset>
            </wp:positionV>
            <wp:extent cx="2359660" cy="1323975"/>
            <wp:effectExtent l="0" t="0" r="2540" b="9525"/>
            <wp:wrapNone/>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59660" cy="1323975"/>
                    </a:xfrm>
                    <a:prstGeom prst="rect">
                      <a:avLst/>
                    </a:prstGeom>
                  </pic:spPr>
                </pic:pic>
              </a:graphicData>
            </a:graphic>
            <wp14:sizeRelH relativeFrom="page">
              <wp14:pctWidth>0</wp14:pctWidth>
            </wp14:sizeRelH>
            <wp14:sizeRelV relativeFrom="page">
              <wp14:pctHeight>0</wp14:pctHeight>
            </wp14:sizeRelV>
          </wp:anchor>
        </w:drawing>
      </w:r>
    </w:p>
    <w:p w:rsidR="00AD26E9" w:rsidRDefault="00AD26E9" w:rsidP="00AD26E9">
      <w:pPr>
        <w:rPr>
          <w:rFonts w:ascii="Arial" w:hAnsi="Arial"/>
          <w:b/>
          <w:sz w:val="22"/>
        </w:rPr>
      </w:pPr>
    </w:p>
    <w:p w:rsidR="00AD26E9" w:rsidRDefault="00AD26E9" w:rsidP="00AD26E9">
      <w:pPr>
        <w:rPr>
          <w:rFonts w:ascii="Arial" w:hAnsi="Arial"/>
          <w:b/>
          <w:sz w:val="22"/>
        </w:rPr>
      </w:pPr>
    </w:p>
    <w:p w:rsidR="00AD26E9" w:rsidRDefault="00AD26E9" w:rsidP="00AD26E9">
      <w:pPr>
        <w:rPr>
          <w:rFonts w:ascii="Arial" w:hAnsi="Arial"/>
          <w:b/>
          <w:sz w:val="22"/>
        </w:rPr>
      </w:pPr>
    </w:p>
    <w:p w:rsidR="00AD26E9" w:rsidRDefault="00AD26E9" w:rsidP="00AD26E9">
      <w:pPr>
        <w:rPr>
          <w:rFonts w:ascii="Arial" w:hAnsi="Arial"/>
          <w:b/>
          <w:sz w:val="22"/>
        </w:rPr>
      </w:pPr>
    </w:p>
    <w:p w:rsidR="00A7441E" w:rsidRDefault="00A7441E" w:rsidP="00AD26E9">
      <w:pPr>
        <w:rPr>
          <w:rFonts w:ascii="Arial" w:hAnsi="Arial"/>
          <w:b/>
          <w:sz w:val="22"/>
        </w:rPr>
      </w:pPr>
    </w:p>
    <w:p w:rsidR="00A7441E" w:rsidRDefault="00A7441E" w:rsidP="00AD26E9">
      <w:pPr>
        <w:rPr>
          <w:rFonts w:ascii="Arial" w:hAnsi="Arial"/>
          <w:b/>
          <w:sz w:val="22"/>
        </w:rPr>
      </w:pPr>
    </w:p>
    <w:p w:rsidR="00A7441E" w:rsidRDefault="00A7441E" w:rsidP="00AD26E9">
      <w:pPr>
        <w:rPr>
          <w:rFonts w:ascii="Arial" w:hAnsi="Arial"/>
          <w:b/>
          <w:sz w:val="22"/>
        </w:rPr>
      </w:pPr>
    </w:p>
    <w:p w:rsidR="00A7441E" w:rsidRDefault="00A7441E" w:rsidP="00AD26E9">
      <w:pPr>
        <w:rPr>
          <w:rFonts w:ascii="Arial" w:hAnsi="Arial"/>
          <w:b/>
          <w:sz w:val="22"/>
        </w:rPr>
      </w:pPr>
    </w:p>
    <w:p w:rsidR="00A7441E" w:rsidRDefault="00A7441E" w:rsidP="00AD26E9">
      <w:pPr>
        <w:rPr>
          <w:rFonts w:ascii="Arial" w:hAnsi="Arial"/>
          <w:b/>
          <w:sz w:val="22"/>
        </w:rPr>
      </w:pPr>
    </w:p>
    <w:p w:rsidR="00A7441E" w:rsidRDefault="00A7441E" w:rsidP="00AD26E9">
      <w:pPr>
        <w:rPr>
          <w:rFonts w:ascii="Arial" w:hAnsi="Arial"/>
          <w:b/>
          <w:sz w:val="22"/>
        </w:rPr>
      </w:pPr>
    </w:p>
    <w:p w:rsidR="00A7441E" w:rsidRDefault="00A7441E" w:rsidP="00AD26E9">
      <w:pPr>
        <w:rPr>
          <w:rFonts w:ascii="Arial" w:hAnsi="Arial"/>
          <w:b/>
          <w:sz w:val="22"/>
        </w:rPr>
      </w:pPr>
    </w:p>
    <w:p w:rsidR="00A7441E" w:rsidRDefault="00A7441E" w:rsidP="00AD26E9">
      <w:pPr>
        <w:rPr>
          <w:rFonts w:ascii="Arial" w:hAnsi="Arial"/>
          <w:b/>
          <w:sz w:val="22"/>
        </w:rPr>
      </w:pPr>
    </w:p>
    <w:p w:rsidR="00AD26E9" w:rsidRDefault="00AD26E9" w:rsidP="00AD26E9">
      <w:pPr>
        <w:rPr>
          <w:rFonts w:ascii="Arial" w:hAnsi="Arial"/>
          <w:b/>
          <w:sz w:val="22"/>
        </w:rPr>
      </w:pPr>
    </w:p>
    <w:p w:rsidR="00A7441E" w:rsidRDefault="00A7441E" w:rsidP="00AD26E9">
      <w:pPr>
        <w:rPr>
          <w:rFonts w:ascii="Arial" w:hAnsi="Arial"/>
          <w:b/>
          <w:sz w:val="28"/>
          <w:szCs w:val="28"/>
        </w:rPr>
      </w:pPr>
    </w:p>
    <w:tbl>
      <w:tblPr>
        <w:tblW w:w="5000" w:type="pct"/>
        <w:tblLook w:val="04A0" w:firstRow="1" w:lastRow="0" w:firstColumn="1" w:lastColumn="0" w:noHBand="0" w:noVBand="1"/>
      </w:tblPr>
      <w:tblGrid>
        <w:gridCol w:w="9242"/>
      </w:tblGrid>
      <w:tr w:rsidR="00A7441E" w:rsidRPr="00A7441E" w:rsidTr="00A7441E">
        <w:trPr>
          <w:trHeight w:val="1440"/>
        </w:trPr>
        <w:sdt>
          <w:sdtPr>
            <w:rPr>
              <w:rFonts w:ascii="Arial" w:hAnsi="Arial"/>
              <w:color w:val="365F91" w:themeColor="accent1" w:themeShade="BF"/>
              <w:sz w:val="88"/>
              <w:szCs w:val="8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7441E" w:rsidRPr="00A7441E" w:rsidRDefault="0065543A" w:rsidP="00A7441E">
                <w:pPr>
                  <w:pStyle w:val="NoSpacing"/>
                  <w:jc w:val="right"/>
                  <w:rPr>
                    <w:rFonts w:ascii="Arial" w:eastAsiaTheme="majorEastAsia" w:hAnsi="Arial"/>
                    <w:color w:val="A6A6A6" w:themeColor="background1" w:themeShade="A6"/>
                    <w:sz w:val="88"/>
                    <w:szCs w:val="88"/>
                  </w:rPr>
                </w:pPr>
                <w:r>
                  <w:rPr>
                    <w:rFonts w:ascii="Arial" w:hAnsi="Arial"/>
                    <w:color w:val="365F91" w:themeColor="accent1" w:themeShade="BF"/>
                    <w:sz w:val="88"/>
                    <w:szCs w:val="88"/>
                  </w:rPr>
                  <w:t>Partnership Fund for Youth Development</w:t>
                </w:r>
              </w:p>
            </w:tc>
          </w:sdtContent>
        </w:sdt>
      </w:tr>
      <w:tr w:rsidR="00A7441E" w:rsidRPr="0048494D" w:rsidTr="00A7441E">
        <w:trPr>
          <w:trHeight w:val="720"/>
        </w:trPr>
        <w:sdt>
          <w:sdtPr>
            <w:rPr>
              <w:rFonts w:ascii="Arial" w:eastAsiaTheme="majorEastAsia" w:hAnsi="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A7441E" w:rsidRPr="0048494D" w:rsidRDefault="0065543A" w:rsidP="00A7441E">
                <w:pPr>
                  <w:pStyle w:val="NoSpacing"/>
                  <w:jc w:val="right"/>
                  <w:rPr>
                    <w:rFonts w:asciiTheme="majorHAnsi" w:eastAsiaTheme="majorEastAsia" w:hAnsiTheme="majorHAnsi" w:cstheme="majorBidi"/>
                    <w:sz w:val="44"/>
                    <w:szCs w:val="44"/>
                  </w:rPr>
                </w:pPr>
                <w:r>
                  <w:rPr>
                    <w:rFonts w:ascii="Arial" w:eastAsiaTheme="majorEastAsia" w:hAnsi="Arial"/>
                    <w:sz w:val="44"/>
                    <w:szCs w:val="44"/>
                  </w:rPr>
                  <w:t>Information for discussion &amp; response</w:t>
                </w:r>
              </w:p>
            </w:tc>
          </w:sdtContent>
        </w:sdt>
      </w:tr>
      <w:tr w:rsidR="00A7441E" w:rsidRPr="00A7441E" w:rsidTr="00A7441E">
        <w:trPr>
          <w:trHeight w:val="360"/>
        </w:trPr>
        <w:tc>
          <w:tcPr>
            <w:tcW w:w="5000" w:type="pct"/>
            <w:vAlign w:val="center"/>
          </w:tcPr>
          <w:p w:rsidR="00A7441E" w:rsidRPr="00A7441E" w:rsidRDefault="00A7441E" w:rsidP="001B7230">
            <w:pPr>
              <w:pStyle w:val="NoSpacing"/>
              <w:tabs>
                <w:tab w:val="right" w:pos="9026"/>
              </w:tabs>
              <w:jc w:val="right"/>
              <w:rPr>
                <w:rFonts w:ascii="Arial" w:hAnsi="Arial"/>
                <w:sz w:val="32"/>
                <w:szCs w:val="32"/>
              </w:rPr>
            </w:pPr>
            <w:r w:rsidRPr="00A7441E">
              <w:rPr>
                <w:rFonts w:ascii="Arial" w:eastAsiaTheme="majorEastAsia" w:hAnsi="Arial"/>
                <w:sz w:val="32"/>
                <w:szCs w:val="32"/>
              </w:rPr>
              <w:t>November 2015</w:t>
            </w:r>
          </w:p>
        </w:tc>
      </w:tr>
    </w:tbl>
    <w:p w:rsidR="00A7441E" w:rsidRDefault="00A7441E" w:rsidP="00AD26E9">
      <w:pPr>
        <w:rPr>
          <w:rFonts w:ascii="Arial" w:hAnsi="Arial"/>
          <w:b/>
          <w:sz w:val="28"/>
          <w:szCs w:val="28"/>
        </w:rPr>
      </w:pPr>
    </w:p>
    <w:p w:rsidR="00A7441E" w:rsidRDefault="00A7441E" w:rsidP="00AD26E9">
      <w:pPr>
        <w:rPr>
          <w:rFonts w:ascii="Arial" w:hAnsi="Arial"/>
          <w:b/>
          <w:sz w:val="28"/>
          <w:szCs w:val="28"/>
        </w:rPr>
      </w:pPr>
    </w:p>
    <w:p w:rsidR="00A7441E" w:rsidRDefault="00A7441E">
      <w:pPr>
        <w:suppressAutoHyphens w:val="0"/>
        <w:autoSpaceDE/>
        <w:autoSpaceDN/>
        <w:adjustRightInd/>
        <w:spacing w:before="0" w:after="0" w:line="240" w:lineRule="auto"/>
        <w:rPr>
          <w:rFonts w:ascii="Arial" w:hAnsi="Arial"/>
          <w:b/>
          <w:sz w:val="22"/>
        </w:rPr>
      </w:pPr>
      <w:r>
        <w:rPr>
          <w:rFonts w:ascii="Arial" w:hAnsi="Arial"/>
          <w:b/>
          <w:sz w:val="22"/>
        </w:rPr>
        <w:br w:type="page"/>
      </w:r>
    </w:p>
    <w:p w:rsidR="00AD26E9" w:rsidRDefault="00AD26E9" w:rsidP="00AD26E9">
      <w:pPr>
        <w:rPr>
          <w:rFonts w:ascii="Arial" w:hAnsi="Arial"/>
          <w:b/>
          <w:sz w:val="22"/>
        </w:rPr>
      </w:pPr>
    </w:p>
    <w:p w:rsidR="00AD26E9" w:rsidRDefault="00AD26E9" w:rsidP="00AD26E9">
      <w:pPr>
        <w:rPr>
          <w:rFonts w:ascii="Arial" w:hAnsi="Arial"/>
          <w:b/>
          <w:sz w:val="22"/>
        </w:rPr>
      </w:pPr>
    </w:p>
    <w:p w:rsidR="00AD26E9" w:rsidRDefault="00AD26E9" w:rsidP="00AD26E9">
      <w:pPr>
        <w:rPr>
          <w:rFonts w:ascii="Arial" w:hAnsi="Arial"/>
          <w:b/>
          <w:sz w:val="22"/>
        </w:rPr>
      </w:pPr>
    </w:p>
    <w:p w:rsidR="00AD26E9" w:rsidRDefault="00AD26E9" w:rsidP="00AD26E9">
      <w:pPr>
        <w:rPr>
          <w:rFonts w:ascii="Arial" w:hAnsi="Arial"/>
          <w:b/>
          <w:sz w:val="22"/>
        </w:rPr>
      </w:pPr>
      <w:r>
        <w:rPr>
          <w:rFonts w:ascii="Arial" w:hAnsi="Arial"/>
          <w:b/>
          <w:sz w:val="22"/>
        </w:rPr>
        <w:t xml:space="preserve"> </w:t>
      </w:r>
    </w:p>
    <w:p w:rsidR="00A7441E" w:rsidRDefault="00A7441E" w:rsidP="00AD26E9">
      <w:pPr>
        <w:rPr>
          <w:rFonts w:ascii="Arial" w:hAnsi="Arial"/>
          <w:b/>
          <w:sz w:val="28"/>
          <w:szCs w:val="28"/>
        </w:rPr>
      </w:pPr>
      <w:r>
        <w:rPr>
          <w:rFonts w:ascii="Arial" w:hAnsi="Arial"/>
          <w:b/>
          <w:sz w:val="28"/>
          <w:szCs w:val="28"/>
        </w:rPr>
        <w:t xml:space="preserve">From the Minister for Youth </w:t>
      </w:r>
    </w:p>
    <w:p w:rsidR="00AD26E9" w:rsidRDefault="00AD26E9" w:rsidP="00AD26E9">
      <w:pPr>
        <w:rPr>
          <w:rFonts w:ascii="Arial" w:hAnsi="Arial"/>
          <w:sz w:val="22"/>
        </w:rPr>
      </w:pPr>
      <w:r>
        <w:rPr>
          <w:rFonts w:ascii="Arial" w:hAnsi="Arial"/>
          <w:sz w:val="22"/>
        </w:rPr>
        <w:t xml:space="preserve">I have recently outlined the Government’s new direction and priorities for youth development. The evidence seems clear: participation in positive community engagement experiences such as volunteering can have significant influence on young people.  </w:t>
      </w:r>
      <w:r w:rsidR="00E247F0">
        <w:rPr>
          <w:rFonts w:ascii="Arial" w:hAnsi="Arial"/>
          <w:sz w:val="22"/>
        </w:rPr>
        <w:t>P</w:t>
      </w:r>
      <w:r>
        <w:rPr>
          <w:rFonts w:ascii="Arial" w:hAnsi="Arial"/>
          <w:sz w:val="22"/>
        </w:rPr>
        <w:t xml:space="preserve">articipating in youth development </w:t>
      </w:r>
      <w:r w:rsidR="00E247F0">
        <w:rPr>
          <w:rFonts w:ascii="Arial" w:hAnsi="Arial"/>
          <w:sz w:val="22"/>
        </w:rPr>
        <w:t xml:space="preserve">also </w:t>
      </w:r>
      <w:r>
        <w:rPr>
          <w:rFonts w:ascii="Arial" w:hAnsi="Arial"/>
          <w:sz w:val="22"/>
        </w:rPr>
        <w:t xml:space="preserve">has positive benefits in terms of positive engagement with education and employment.  Youth development provides young people with the skills and experiences they need as they transition into adulthood. These are outcomes we all have an interest in seeing flourish. </w:t>
      </w:r>
    </w:p>
    <w:p w:rsidR="00AD26E9" w:rsidRDefault="00AD26E9" w:rsidP="00AD26E9">
      <w:pPr>
        <w:rPr>
          <w:rFonts w:ascii="Arial" w:hAnsi="Arial"/>
          <w:sz w:val="22"/>
        </w:rPr>
      </w:pPr>
      <w:r>
        <w:rPr>
          <w:rFonts w:ascii="Arial" w:hAnsi="Arial"/>
          <w:sz w:val="22"/>
        </w:rPr>
        <w:t xml:space="preserve">As Minister for Youth I believe it is important that we improve access to leadership and volunteering opportunities for young people. </w:t>
      </w:r>
    </w:p>
    <w:p w:rsidR="00AD26E9" w:rsidRDefault="00AD26E9" w:rsidP="00AD26E9">
      <w:pPr>
        <w:rPr>
          <w:rFonts w:ascii="Arial" w:hAnsi="Arial"/>
          <w:sz w:val="22"/>
        </w:rPr>
      </w:pPr>
      <w:r>
        <w:rPr>
          <w:rFonts w:ascii="Arial" w:hAnsi="Arial"/>
          <w:sz w:val="22"/>
        </w:rPr>
        <w:t xml:space="preserve">In order to achieve my expectations we need to look differently at how we fund youth development opportunities. That is why I am excited by the prospect of collaborating with business groups and philanthropic organisations to progress our shared outcomes.  </w:t>
      </w:r>
    </w:p>
    <w:p w:rsidR="00AD26E9" w:rsidRDefault="00AD26E9" w:rsidP="00AD26E9">
      <w:pPr>
        <w:rPr>
          <w:rFonts w:ascii="Arial" w:hAnsi="Arial"/>
          <w:sz w:val="22"/>
        </w:rPr>
      </w:pPr>
      <w:r>
        <w:rPr>
          <w:rFonts w:ascii="Arial" w:hAnsi="Arial"/>
          <w:sz w:val="22"/>
        </w:rPr>
        <w:t xml:space="preserve">The new Partnership Fund approach provides the opportunity </w:t>
      </w:r>
      <w:r w:rsidR="00081B0D">
        <w:rPr>
          <w:rFonts w:ascii="Arial" w:hAnsi="Arial"/>
          <w:sz w:val="22"/>
        </w:rPr>
        <w:t>f</w:t>
      </w:r>
      <w:r>
        <w:rPr>
          <w:rFonts w:ascii="Arial" w:hAnsi="Arial"/>
          <w:sz w:val="22"/>
        </w:rPr>
        <w:t>or business groups, philanthropic organisations and government to work collaboratively to ensure funding reaches as many communities and individuals as possible.  Using our collective knowledge, experience and commitment to see communities thrive has the potential to make a significant difference for our young people and the future of this country.</w:t>
      </w:r>
    </w:p>
    <w:p w:rsidR="00AD26E9" w:rsidRDefault="00AD26E9" w:rsidP="00AD26E9">
      <w:pPr>
        <w:rPr>
          <w:rFonts w:ascii="Arial" w:hAnsi="Arial"/>
          <w:sz w:val="22"/>
        </w:rPr>
      </w:pPr>
      <w:r>
        <w:rPr>
          <w:rFonts w:ascii="Arial" w:hAnsi="Arial"/>
          <w:sz w:val="22"/>
        </w:rPr>
        <w:t xml:space="preserve">I encourage you to read this document and provide my officials with feedback on the questions presented.  </w:t>
      </w:r>
    </w:p>
    <w:p w:rsidR="00AD26E9" w:rsidRDefault="00AD26E9" w:rsidP="00AD26E9">
      <w:pPr>
        <w:rPr>
          <w:rFonts w:ascii="Arial" w:hAnsi="Arial"/>
          <w:sz w:val="22"/>
        </w:rPr>
      </w:pPr>
    </w:p>
    <w:p w:rsidR="00AD26E9" w:rsidRDefault="00AD26E9" w:rsidP="00AD26E9">
      <w:pPr>
        <w:rPr>
          <w:rFonts w:ascii="Arial" w:hAnsi="Arial"/>
          <w:sz w:val="22"/>
        </w:rPr>
      </w:pPr>
    </w:p>
    <w:p w:rsidR="00A7441E" w:rsidRDefault="00A7441E" w:rsidP="00AD26E9">
      <w:pPr>
        <w:rPr>
          <w:rFonts w:ascii="Arial" w:hAnsi="Arial"/>
          <w:sz w:val="22"/>
        </w:rPr>
      </w:pPr>
    </w:p>
    <w:p w:rsidR="00AD26E9" w:rsidRDefault="00AD26E9" w:rsidP="00AD26E9">
      <w:pPr>
        <w:spacing w:after="0"/>
        <w:rPr>
          <w:rFonts w:ascii="Arial" w:hAnsi="Arial"/>
          <w:sz w:val="22"/>
        </w:rPr>
      </w:pPr>
      <w:r>
        <w:rPr>
          <w:rFonts w:ascii="Arial" w:hAnsi="Arial"/>
          <w:sz w:val="22"/>
        </w:rPr>
        <w:t>Hon Nikki Kaye</w:t>
      </w:r>
    </w:p>
    <w:p w:rsidR="00AD26E9" w:rsidRDefault="00AD26E9" w:rsidP="00AD26E9">
      <w:pPr>
        <w:spacing w:after="0"/>
        <w:rPr>
          <w:rFonts w:ascii="Arial" w:hAnsi="Arial"/>
          <w:sz w:val="22"/>
        </w:rPr>
      </w:pPr>
      <w:r>
        <w:rPr>
          <w:rFonts w:ascii="Arial" w:hAnsi="Arial"/>
          <w:sz w:val="22"/>
        </w:rPr>
        <w:t>Minister for Youth</w:t>
      </w: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rPr>
          <w:rStyle w:val="Heading2Char"/>
        </w:rPr>
      </w:pPr>
    </w:p>
    <w:p w:rsidR="00AD26E9" w:rsidRDefault="00AD26E9" w:rsidP="00AD26E9">
      <w:pPr>
        <w:ind w:right="3072"/>
        <w:rPr>
          <w:rStyle w:val="Heading2Char"/>
          <w:rFonts w:ascii="Arial" w:hAnsi="Arial"/>
          <w:sz w:val="22"/>
          <w:szCs w:val="22"/>
        </w:rPr>
      </w:pPr>
      <w:r>
        <w:rPr>
          <w:rStyle w:val="Heading2Char"/>
          <w:rFonts w:ascii="Arial" w:hAnsi="Arial"/>
          <w:sz w:val="22"/>
          <w:szCs w:val="22"/>
        </w:rPr>
        <w:t xml:space="preserve"> </w:t>
      </w:r>
    </w:p>
    <w:p w:rsidR="00AD26E9" w:rsidRDefault="00AD26E9" w:rsidP="00AD26E9">
      <w:pPr>
        <w:ind w:right="3072"/>
        <w:rPr>
          <w:rStyle w:val="Heading2Char"/>
          <w:rFonts w:ascii="Arial" w:hAnsi="Arial"/>
        </w:rPr>
      </w:pPr>
      <w:r>
        <w:rPr>
          <w:rStyle w:val="Heading2Char"/>
          <w:rFonts w:ascii="Arial" w:hAnsi="Arial"/>
        </w:rPr>
        <w:t>We are interested in receiving your feedback</w:t>
      </w:r>
    </w:p>
    <w:p w:rsidR="00AD26E9" w:rsidRDefault="00E464E2" w:rsidP="00AD26E9">
      <w:pPr>
        <w:spacing w:after="0" w:line="240" w:lineRule="auto"/>
        <w:ind w:right="3072"/>
        <w:rPr>
          <w:rStyle w:val="Heading2Char"/>
          <w:rFonts w:ascii="Arial" w:hAnsi="Arial"/>
          <w:b w:val="0"/>
          <w:sz w:val="22"/>
          <w:szCs w:val="22"/>
        </w:rPr>
      </w:pPr>
      <w:r>
        <w:rPr>
          <w:noProof/>
        </w:rPr>
        <mc:AlternateContent>
          <mc:Choice Requires="wps">
            <w:drawing>
              <wp:anchor distT="0" distB="0" distL="114300" distR="114300" simplePos="0" relativeHeight="251659264" behindDoc="0" locked="0" layoutInCell="1" allowOverlap="1" wp14:anchorId="4E213CEA" wp14:editId="6C2AC289">
                <wp:simplePos x="0" y="0"/>
                <wp:positionH relativeFrom="column">
                  <wp:posOffset>4200525</wp:posOffset>
                </wp:positionH>
                <wp:positionV relativeFrom="paragraph">
                  <wp:posOffset>36195</wp:posOffset>
                </wp:positionV>
                <wp:extent cx="2257425" cy="1581150"/>
                <wp:effectExtent l="57150" t="38100" r="104775" b="114300"/>
                <wp:wrapNone/>
                <wp:docPr id="2" name="Rectangle 2"/>
                <wp:cNvGraphicFramePr/>
                <a:graphic xmlns:a="http://schemas.openxmlformats.org/drawingml/2006/main">
                  <a:graphicData uri="http://schemas.microsoft.com/office/word/2010/wordprocessingShape">
                    <wps:wsp>
                      <wps:cNvSpPr/>
                      <wps:spPr>
                        <a:xfrm>
                          <a:off x="0" y="0"/>
                          <a:ext cx="2257425" cy="158115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AD26E9" w:rsidRPr="00081B0D" w:rsidRDefault="00AD26E9" w:rsidP="00AD26E9">
                            <w:pPr>
                              <w:rPr>
                                <w:rFonts w:ascii="Arial" w:hAnsi="Arial"/>
                                <w:b/>
                                <w:sz w:val="24"/>
                                <w:szCs w:val="24"/>
                              </w:rPr>
                            </w:pPr>
                            <w:r w:rsidRPr="00081B0D">
                              <w:rPr>
                                <w:rFonts w:ascii="Arial" w:hAnsi="Arial"/>
                                <w:b/>
                                <w:sz w:val="24"/>
                                <w:szCs w:val="24"/>
                              </w:rPr>
                              <w:t xml:space="preserve">The Ministry is seeking your </w:t>
                            </w:r>
                            <w:r w:rsidR="00081B0D">
                              <w:rPr>
                                <w:rFonts w:ascii="Arial" w:hAnsi="Arial"/>
                                <w:b/>
                                <w:sz w:val="24"/>
                                <w:szCs w:val="24"/>
                              </w:rPr>
                              <w:t xml:space="preserve">views </w:t>
                            </w:r>
                            <w:r w:rsidRPr="00081B0D">
                              <w:rPr>
                                <w:rFonts w:ascii="Arial" w:hAnsi="Arial"/>
                                <w:b/>
                                <w:sz w:val="24"/>
                                <w:szCs w:val="24"/>
                              </w:rPr>
                              <w:t xml:space="preserve">on the best </w:t>
                            </w:r>
                            <w:r w:rsidR="00081B0D" w:rsidRPr="00081B0D">
                              <w:rPr>
                                <w:rFonts w:ascii="Arial" w:hAnsi="Arial"/>
                                <w:b/>
                                <w:sz w:val="24"/>
                                <w:szCs w:val="24"/>
                              </w:rPr>
                              <w:t xml:space="preserve">option for the </w:t>
                            </w:r>
                            <w:r w:rsidRPr="00081B0D">
                              <w:rPr>
                                <w:rFonts w:ascii="Arial" w:hAnsi="Arial"/>
                                <w:b/>
                                <w:sz w:val="24"/>
                                <w:szCs w:val="24"/>
                              </w:rPr>
                              <w:t>Partnership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30.75pt;margin-top:2.85pt;width:177.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NoZQIAACIFAAAOAAAAZHJzL2Uyb0RvYy54bWysVN9P2zAQfp+0/8Hy+0iTtQMqUlSBmCYh&#10;qICJZ9ex20iOzzu7Tbq/fmcnDYihSZv2ktz5fn/+zheXXWPYXqGvwZY8P5lwpqyEqrabkn9/uvl0&#10;xpkPwlbCgFUlPyjPLxcfP1y0bq4K2IKpFDJKYv28dSXfhuDmWeblVjXCn4BTlowasBGBVNxkFYqW&#10;sjcmKyaTL1kLWDkEqbyn0+veyBcpv9ZKhnutvQrMlJx6C+mL6buO32xxIeYbFG5by6EN8Q9dNKK2&#10;VHRMdS2CYDusf0vV1BLBgw4nEpoMtK6lSjPQNPnkzTSPW+FUmoXA8W6Eyf+/tPJuv0JWVyUvOLOi&#10;oSt6INCE3RjFighP6/ycvB7dCgfNkxhn7TQ28U9TsC5BehghVV1gkg6LYnY6LWacSbLls7M8nyXQ&#10;s5dwhz58VdCwKJQcqXyCUuxvfaCS5Hp0ISW20zeQpHAwKvZg7IPSNEfqIx4kBqkrg2wv6O6FlMqG&#10;PA5E+ZJ39NK1MWPg51T2j4GDfwxViV1/EzxGpMpgwxjc1BbwvepmbFn3/kcE+rkjBKFbd8PFrKE6&#10;0G0i9DT3Tt7UhOmt8GElkHhNG0C7Gu7pow20JYdB4mwL+PO98+hPdCMrZy3tScn9j51AxZn5ZomI&#10;5/l0GhcrKdPZaUEKvrasX1vsrrkCuo6cXgUnkxj9gzmKGqF5ppVexqpkElZS7ZLLgEflKvT7S4+C&#10;VMtlcqNlciLc2kcnY/IIcOTMU/cs0A3ECsTJOzjulJi/4VfvGyMtLHcBdJ3IFyHucR2gp0VMHBoe&#10;jbjpr/Xk9fK0LX4BAAD//wMAUEsDBBQABgAIAAAAIQCr0Yyu4AAAAAoBAAAPAAAAZHJzL2Rvd25y&#10;ZXYueG1sTI/LTsMwFET3SPyDdZHYIOqkIg4KcSpeRWJRibZ8wG18iaP6EcVuG/6+7gqWoxnNnKkX&#10;kzXsSGPovZOQzzJg5FqvetdJ+N4u7x+BhYhOofGOJPxSgEVzfVVjpfzJrem4iR1LJS5UKEHHOFSc&#10;h1aTxTDzA7nk/fjRYkxy7Lga8ZTKreHzLBPcYu/SgsaBXjW1+83BSngTX3srPsrVy92ot2v8zPvV&#10;u5Hy9mZ6fgIWaYp/YbjgJ3RoEtPOH5wKzEgQIi9SVEJRArv4WV6mczsJ8+KhBN7U/P+F5gwAAP//&#10;AwBQSwECLQAUAAYACAAAACEAtoM4kv4AAADhAQAAEwAAAAAAAAAAAAAAAAAAAAAAW0NvbnRlbnRf&#10;VHlwZXNdLnhtbFBLAQItABQABgAIAAAAIQA4/SH/1gAAAJQBAAALAAAAAAAAAAAAAAAAAC8BAABf&#10;cmVscy8ucmVsc1BLAQItABQABgAIAAAAIQDsgENoZQIAACIFAAAOAAAAAAAAAAAAAAAAAC4CAABk&#10;cnMvZTJvRG9jLnhtbFBLAQItABQABgAIAAAAIQCr0Yyu4AAAAAoBAAAPAAAAAAAAAAAAAAAAAL8E&#10;AABkcnMvZG93bnJldi54bWxQSwUGAAAAAAQABADzAAAAzAUAAAAA&#10;" fillcolor="#254163 [1636]" stroked="f">
                <v:fill color2="#4477b6 [3012]" rotate="t" angle="180" colors="0 #2c5d98;52429f #3c7bc7;1 #3a7ccb" focus="100%" type="gradient">
                  <o:fill v:ext="view" type="gradientUnscaled"/>
                </v:fill>
                <v:shadow on="t" color="black" opacity="22937f" origin=",.5" offset="0,.63889mm"/>
                <v:textbox>
                  <w:txbxContent>
                    <w:p w:rsidR="00AD26E9" w:rsidRPr="00081B0D" w:rsidRDefault="00AD26E9" w:rsidP="00AD26E9">
                      <w:pPr>
                        <w:rPr>
                          <w:rFonts w:ascii="Arial" w:hAnsi="Arial"/>
                          <w:b/>
                          <w:sz w:val="24"/>
                          <w:szCs w:val="24"/>
                        </w:rPr>
                      </w:pPr>
                      <w:r w:rsidRPr="00081B0D">
                        <w:rPr>
                          <w:rFonts w:ascii="Arial" w:hAnsi="Arial"/>
                          <w:b/>
                          <w:sz w:val="24"/>
                          <w:szCs w:val="24"/>
                        </w:rPr>
                        <w:t xml:space="preserve">The Ministry is seeking your </w:t>
                      </w:r>
                      <w:r w:rsidR="00081B0D">
                        <w:rPr>
                          <w:rFonts w:ascii="Arial" w:hAnsi="Arial"/>
                          <w:b/>
                          <w:sz w:val="24"/>
                          <w:szCs w:val="24"/>
                        </w:rPr>
                        <w:t xml:space="preserve">views </w:t>
                      </w:r>
                      <w:r w:rsidRPr="00081B0D">
                        <w:rPr>
                          <w:rFonts w:ascii="Arial" w:hAnsi="Arial"/>
                          <w:b/>
                          <w:sz w:val="24"/>
                          <w:szCs w:val="24"/>
                        </w:rPr>
                        <w:t xml:space="preserve">on the best </w:t>
                      </w:r>
                      <w:r w:rsidR="00081B0D" w:rsidRPr="00081B0D">
                        <w:rPr>
                          <w:rFonts w:ascii="Arial" w:hAnsi="Arial"/>
                          <w:b/>
                          <w:sz w:val="24"/>
                          <w:szCs w:val="24"/>
                        </w:rPr>
                        <w:t xml:space="preserve">option for the </w:t>
                      </w:r>
                      <w:r w:rsidRPr="00081B0D">
                        <w:rPr>
                          <w:rFonts w:ascii="Arial" w:hAnsi="Arial"/>
                          <w:b/>
                          <w:sz w:val="24"/>
                          <w:szCs w:val="24"/>
                        </w:rPr>
                        <w:t>Partnership Fund</w:t>
                      </w:r>
                    </w:p>
                  </w:txbxContent>
                </v:textbox>
              </v:rect>
            </w:pict>
          </mc:Fallback>
        </mc:AlternateContent>
      </w:r>
      <w:r w:rsidR="00AD26E9">
        <w:rPr>
          <w:rStyle w:val="Heading2Char"/>
          <w:rFonts w:ascii="Arial" w:hAnsi="Arial"/>
          <w:sz w:val="22"/>
          <w:szCs w:val="22"/>
        </w:rPr>
        <w:t xml:space="preserve">This document sets out options for how </w:t>
      </w:r>
      <w:r w:rsidR="00E247F0">
        <w:rPr>
          <w:rStyle w:val="Heading2Char"/>
          <w:rFonts w:ascii="Arial" w:hAnsi="Arial"/>
          <w:sz w:val="22"/>
          <w:szCs w:val="22"/>
        </w:rPr>
        <w:t>government</w:t>
      </w:r>
      <w:r w:rsidR="00AD26E9">
        <w:rPr>
          <w:rStyle w:val="Heading2Char"/>
          <w:rFonts w:ascii="Arial" w:hAnsi="Arial"/>
          <w:sz w:val="22"/>
          <w:szCs w:val="22"/>
        </w:rPr>
        <w:t xml:space="preserve">, business groups and philanthropic organisations can </w:t>
      </w:r>
      <w:r w:rsidR="00081B0D">
        <w:rPr>
          <w:rStyle w:val="Heading2Char"/>
          <w:rFonts w:ascii="Arial" w:hAnsi="Arial"/>
          <w:sz w:val="22"/>
          <w:szCs w:val="22"/>
        </w:rPr>
        <w:t xml:space="preserve">make investment decisions for a joint </w:t>
      </w:r>
      <w:r w:rsidR="00AD26E9">
        <w:rPr>
          <w:rStyle w:val="Heading2Char"/>
          <w:rFonts w:ascii="Arial" w:hAnsi="Arial"/>
          <w:sz w:val="22"/>
          <w:szCs w:val="22"/>
        </w:rPr>
        <w:t>partnership fund, established to fund youth development</w:t>
      </w:r>
      <w:r w:rsidR="00081B0D">
        <w:rPr>
          <w:rStyle w:val="Heading2Char"/>
          <w:rFonts w:ascii="Arial" w:hAnsi="Arial"/>
          <w:sz w:val="22"/>
          <w:szCs w:val="22"/>
        </w:rPr>
        <w:t xml:space="preserve">.  </w:t>
      </w:r>
      <w:r w:rsidR="00AD26E9">
        <w:rPr>
          <w:rStyle w:val="Heading2Char"/>
          <w:rFonts w:ascii="Arial" w:hAnsi="Arial"/>
          <w:sz w:val="22"/>
          <w:szCs w:val="22"/>
        </w:rPr>
        <w:t xml:space="preserve">  </w:t>
      </w:r>
    </w:p>
    <w:p w:rsidR="00AD26E9" w:rsidRDefault="00AD26E9" w:rsidP="00AD26E9">
      <w:pPr>
        <w:spacing w:after="0" w:line="240" w:lineRule="auto"/>
        <w:ind w:right="3072"/>
        <w:rPr>
          <w:rStyle w:val="Heading2Char"/>
          <w:rFonts w:ascii="Arial" w:hAnsi="Arial"/>
          <w:b w:val="0"/>
          <w:sz w:val="22"/>
          <w:szCs w:val="22"/>
        </w:rPr>
      </w:pPr>
    </w:p>
    <w:p w:rsidR="00AD26E9" w:rsidRDefault="00AD26E9" w:rsidP="00AD26E9">
      <w:pPr>
        <w:spacing w:before="0" w:after="0" w:line="240" w:lineRule="auto"/>
        <w:ind w:right="3072"/>
        <w:rPr>
          <w:rStyle w:val="Heading2Char"/>
          <w:rFonts w:ascii="Arial" w:hAnsi="Arial"/>
          <w:b w:val="0"/>
          <w:sz w:val="22"/>
          <w:szCs w:val="22"/>
        </w:rPr>
      </w:pPr>
      <w:r>
        <w:rPr>
          <w:rStyle w:val="Heading2Char"/>
          <w:rFonts w:ascii="Arial" w:hAnsi="Arial"/>
          <w:sz w:val="22"/>
          <w:szCs w:val="22"/>
        </w:rPr>
        <w:t>The Ministry of Social Development is seeking your comments and feedback on the approach as well as other matters that might impact on the ability of agencies to work effectively together.</w:t>
      </w:r>
    </w:p>
    <w:p w:rsidR="00AD26E9" w:rsidRDefault="00AD26E9" w:rsidP="00AD26E9">
      <w:pPr>
        <w:spacing w:after="0" w:line="240" w:lineRule="auto"/>
        <w:rPr>
          <w:rStyle w:val="Heading2Char"/>
          <w:rFonts w:ascii="Arial" w:hAnsi="Arial"/>
          <w:b w:val="0"/>
          <w:sz w:val="22"/>
          <w:szCs w:val="22"/>
        </w:rPr>
      </w:pPr>
    </w:p>
    <w:p w:rsidR="00081B0D" w:rsidRDefault="00AD26E9" w:rsidP="00AD26E9">
      <w:pPr>
        <w:spacing w:after="0" w:line="240" w:lineRule="auto"/>
        <w:ind w:right="3072"/>
        <w:rPr>
          <w:rStyle w:val="Heading2Char"/>
          <w:rFonts w:ascii="Arial" w:hAnsi="Arial"/>
          <w:sz w:val="22"/>
          <w:szCs w:val="22"/>
        </w:rPr>
      </w:pPr>
      <w:r>
        <w:rPr>
          <w:rStyle w:val="Heading2Char"/>
          <w:rFonts w:ascii="Arial" w:hAnsi="Arial"/>
          <w:sz w:val="22"/>
          <w:szCs w:val="22"/>
        </w:rPr>
        <w:t>This document sets out two options, both of which aim to provide business groups and philanthropic groups with an appropriate level of independence for effective decision-making</w:t>
      </w:r>
      <w:r w:rsidR="00081B0D">
        <w:rPr>
          <w:rStyle w:val="Heading2Char"/>
          <w:rFonts w:ascii="Arial" w:hAnsi="Arial"/>
          <w:sz w:val="22"/>
          <w:szCs w:val="22"/>
        </w:rPr>
        <w:t>:</w:t>
      </w:r>
    </w:p>
    <w:p w:rsidR="00081B0D" w:rsidRDefault="00081B0D" w:rsidP="00AD26E9">
      <w:pPr>
        <w:spacing w:after="0" w:line="240" w:lineRule="auto"/>
        <w:ind w:right="3072"/>
        <w:rPr>
          <w:rStyle w:val="Heading2Char"/>
          <w:rFonts w:ascii="Arial" w:hAnsi="Arial"/>
          <w:sz w:val="22"/>
          <w:szCs w:val="22"/>
        </w:rPr>
      </w:pPr>
      <w:r>
        <w:rPr>
          <w:rStyle w:val="Heading2Char"/>
          <w:rFonts w:ascii="Arial" w:hAnsi="Arial"/>
          <w:sz w:val="22"/>
          <w:szCs w:val="22"/>
        </w:rPr>
        <w:t xml:space="preserve">Option1: Charitable </w:t>
      </w:r>
      <w:r w:rsidR="00E247F0">
        <w:rPr>
          <w:rStyle w:val="Heading2Char"/>
          <w:rFonts w:ascii="Arial" w:hAnsi="Arial"/>
          <w:sz w:val="22"/>
          <w:szCs w:val="22"/>
        </w:rPr>
        <w:t>t</w:t>
      </w:r>
      <w:r>
        <w:rPr>
          <w:rStyle w:val="Heading2Char"/>
          <w:rFonts w:ascii="Arial" w:hAnsi="Arial"/>
          <w:sz w:val="22"/>
          <w:szCs w:val="22"/>
        </w:rPr>
        <w:t>rust</w:t>
      </w:r>
    </w:p>
    <w:p w:rsidR="00AD26E9" w:rsidRDefault="00081B0D" w:rsidP="00AD26E9">
      <w:pPr>
        <w:spacing w:after="0" w:line="240" w:lineRule="auto"/>
        <w:ind w:right="3072"/>
        <w:rPr>
          <w:rStyle w:val="Heading2Char"/>
          <w:rFonts w:ascii="Arial" w:hAnsi="Arial"/>
          <w:b w:val="0"/>
          <w:sz w:val="22"/>
          <w:szCs w:val="22"/>
        </w:rPr>
      </w:pPr>
      <w:r>
        <w:rPr>
          <w:rStyle w:val="Heading2Char"/>
          <w:rFonts w:ascii="Arial" w:hAnsi="Arial"/>
          <w:sz w:val="22"/>
          <w:szCs w:val="22"/>
        </w:rPr>
        <w:t>Option 2: Non</w:t>
      </w:r>
      <w:r w:rsidR="00E247F0">
        <w:rPr>
          <w:rStyle w:val="Heading2Char"/>
          <w:rFonts w:ascii="Arial" w:hAnsi="Arial"/>
          <w:sz w:val="22"/>
          <w:szCs w:val="22"/>
        </w:rPr>
        <w:t>-</w:t>
      </w:r>
      <w:r>
        <w:rPr>
          <w:rStyle w:val="Heading2Char"/>
          <w:rFonts w:ascii="Arial" w:hAnsi="Arial"/>
          <w:sz w:val="22"/>
          <w:szCs w:val="22"/>
        </w:rPr>
        <w:t>statutory board</w:t>
      </w:r>
      <w:r w:rsidR="00AD26E9">
        <w:rPr>
          <w:rStyle w:val="Heading2Char"/>
          <w:rFonts w:ascii="Arial" w:hAnsi="Arial"/>
          <w:sz w:val="22"/>
          <w:szCs w:val="22"/>
        </w:rPr>
        <w:t xml:space="preserve">.  </w:t>
      </w:r>
    </w:p>
    <w:p w:rsidR="00AD26E9" w:rsidRDefault="00AD26E9" w:rsidP="00AD26E9">
      <w:pPr>
        <w:spacing w:after="0" w:line="240" w:lineRule="auto"/>
        <w:ind w:right="3072"/>
        <w:rPr>
          <w:rStyle w:val="Heading2Char"/>
          <w:rFonts w:ascii="Arial" w:hAnsi="Arial"/>
          <w:b w:val="0"/>
          <w:sz w:val="22"/>
          <w:szCs w:val="22"/>
        </w:rPr>
      </w:pPr>
    </w:p>
    <w:p w:rsidR="00AD26E9" w:rsidRDefault="00AD26E9" w:rsidP="00AD26E9">
      <w:pPr>
        <w:spacing w:after="0" w:line="240" w:lineRule="auto"/>
        <w:ind w:right="3072"/>
        <w:rPr>
          <w:rStyle w:val="Heading2Char"/>
          <w:rFonts w:ascii="Arial" w:hAnsi="Arial"/>
          <w:b w:val="0"/>
          <w:sz w:val="22"/>
          <w:szCs w:val="22"/>
        </w:rPr>
      </w:pPr>
      <w:r>
        <w:rPr>
          <w:rStyle w:val="Heading2Char"/>
          <w:rFonts w:ascii="Arial" w:hAnsi="Arial"/>
          <w:sz w:val="22"/>
          <w:szCs w:val="22"/>
        </w:rPr>
        <w:t xml:space="preserve">An </w:t>
      </w:r>
      <w:r w:rsidR="00081B0D">
        <w:rPr>
          <w:rStyle w:val="Heading2Char"/>
          <w:rFonts w:ascii="Arial" w:hAnsi="Arial"/>
          <w:sz w:val="22"/>
          <w:szCs w:val="22"/>
        </w:rPr>
        <w:t xml:space="preserve">outline of the </w:t>
      </w:r>
      <w:r>
        <w:rPr>
          <w:rStyle w:val="Heading2Char"/>
          <w:rFonts w:ascii="Arial" w:hAnsi="Arial"/>
          <w:sz w:val="22"/>
          <w:szCs w:val="22"/>
        </w:rPr>
        <w:t xml:space="preserve">main features of each option is </w:t>
      </w:r>
      <w:r w:rsidR="00081B0D">
        <w:rPr>
          <w:rStyle w:val="Heading2Char"/>
          <w:rFonts w:ascii="Arial" w:hAnsi="Arial"/>
          <w:sz w:val="22"/>
          <w:szCs w:val="22"/>
        </w:rPr>
        <w:t xml:space="preserve">set out on page </w:t>
      </w:r>
      <w:r w:rsidR="00FF235A">
        <w:rPr>
          <w:rStyle w:val="Heading2Char"/>
          <w:rFonts w:ascii="Arial" w:hAnsi="Arial"/>
          <w:sz w:val="22"/>
          <w:szCs w:val="22"/>
        </w:rPr>
        <w:t>7</w:t>
      </w:r>
      <w:r w:rsidR="00081B0D">
        <w:rPr>
          <w:rStyle w:val="Heading2Char"/>
          <w:rFonts w:ascii="Arial" w:hAnsi="Arial"/>
          <w:sz w:val="22"/>
          <w:szCs w:val="22"/>
        </w:rPr>
        <w:t xml:space="preserve">.  </w:t>
      </w:r>
    </w:p>
    <w:p w:rsidR="00AD26E9" w:rsidRDefault="00AD26E9" w:rsidP="00AD26E9">
      <w:pPr>
        <w:spacing w:after="0" w:line="240" w:lineRule="auto"/>
        <w:ind w:right="3072"/>
        <w:rPr>
          <w:rStyle w:val="Heading2Char"/>
          <w:rFonts w:ascii="Arial" w:hAnsi="Arial"/>
          <w:b w:val="0"/>
          <w:sz w:val="22"/>
          <w:szCs w:val="22"/>
        </w:rPr>
      </w:pPr>
    </w:p>
    <w:p w:rsidR="00AD26E9" w:rsidRDefault="00AD26E9" w:rsidP="00AD26E9">
      <w:pPr>
        <w:spacing w:after="0" w:line="240" w:lineRule="auto"/>
        <w:ind w:right="3072"/>
        <w:rPr>
          <w:rStyle w:val="Heading2Char"/>
          <w:rFonts w:ascii="Arial" w:hAnsi="Arial"/>
          <w:b w:val="0"/>
          <w:sz w:val="22"/>
          <w:szCs w:val="22"/>
        </w:rPr>
      </w:pPr>
    </w:p>
    <w:p w:rsidR="00081B0D" w:rsidRDefault="00081B0D" w:rsidP="00AD26E9">
      <w:pPr>
        <w:spacing w:after="0" w:line="240" w:lineRule="auto"/>
        <w:ind w:right="3072"/>
        <w:rPr>
          <w:rStyle w:val="Heading2Char"/>
          <w:rFonts w:ascii="Arial" w:hAnsi="Arial"/>
          <w:b w:val="0"/>
          <w:sz w:val="22"/>
          <w:szCs w:val="22"/>
        </w:rPr>
      </w:pPr>
    </w:p>
    <w:p w:rsidR="00081B0D" w:rsidRDefault="00081B0D" w:rsidP="00AD26E9">
      <w:pPr>
        <w:spacing w:after="0" w:line="240" w:lineRule="auto"/>
        <w:ind w:right="3072"/>
        <w:rPr>
          <w:rStyle w:val="Heading2Char"/>
          <w:rFonts w:ascii="Arial" w:hAnsi="Arial"/>
        </w:rPr>
      </w:pPr>
    </w:p>
    <w:p w:rsidR="00AD26E9" w:rsidRDefault="00AD26E9" w:rsidP="00AD26E9">
      <w:pPr>
        <w:spacing w:after="0" w:line="240" w:lineRule="auto"/>
        <w:ind w:right="3072"/>
        <w:rPr>
          <w:rStyle w:val="Heading2Char"/>
          <w:rFonts w:ascii="Arial" w:hAnsi="Arial"/>
          <w:sz w:val="24"/>
          <w:szCs w:val="24"/>
        </w:rPr>
      </w:pPr>
      <w:r>
        <w:rPr>
          <w:rStyle w:val="Heading2Char"/>
          <w:rFonts w:ascii="Arial" w:hAnsi="Arial"/>
        </w:rPr>
        <w:t>How to have your say</w:t>
      </w:r>
    </w:p>
    <w:p w:rsidR="00AD26E9" w:rsidRDefault="00AD26E9" w:rsidP="00AD26E9">
      <w:pPr>
        <w:spacing w:after="0" w:line="240" w:lineRule="auto"/>
        <w:ind w:right="3072"/>
        <w:rPr>
          <w:rStyle w:val="Heading2Char"/>
          <w:rFonts w:ascii="Arial" w:hAnsi="Arial"/>
          <w:sz w:val="22"/>
          <w:szCs w:val="22"/>
        </w:rPr>
      </w:pPr>
      <w:r>
        <w:rPr>
          <w:rStyle w:val="Heading2Char"/>
          <w:rFonts w:ascii="Arial" w:hAnsi="Arial"/>
          <w:sz w:val="22"/>
          <w:szCs w:val="22"/>
        </w:rPr>
        <w:t>We will be arranging meetings</w:t>
      </w:r>
      <w:r w:rsidR="009C148C">
        <w:rPr>
          <w:rStyle w:val="Heading2Char"/>
          <w:rFonts w:ascii="Arial" w:hAnsi="Arial"/>
          <w:sz w:val="22"/>
          <w:szCs w:val="22"/>
        </w:rPr>
        <w:t xml:space="preserve"> with stakeholders</w:t>
      </w:r>
      <w:r>
        <w:rPr>
          <w:rStyle w:val="Heading2Char"/>
          <w:rFonts w:ascii="Arial" w:hAnsi="Arial"/>
          <w:sz w:val="22"/>
          <w:szCs w:val="22"/>
        </w:rPr>
        <w:t xml:space="preserve"> late in January and early February to discuss the Government’s approach to funding youth development. </w:t>
      </w:r>
    </w:p>
    <w:p w:rsidR="009C148C" w:rsidRDefault="009C148C" w:rsidP="00AD26E9">
      <w:pPr>
        <w:spacing w:after="0" w:line="240" w:lineRule="auto"/>
        <w:ind w:right="3072"/>
        <w:rPr>
          <w:rStyle w:val="Heading2Char"/>
          <w:rFonts w:ascii="Arial" w:hAnsi="Arial"/>
          <w:b w:val="0"/>
          <w:sz w:val="22"/>
          <w:szCs w:val="22"/>
        </w:rPr>
      </w:pPr>
    </w:p>
    <w:p w:rsidR="00AD26E9" w:rsidRDefault="00AD26E9" w:rsidP="00AD26E9">
      <w:pPr>
        <w:spacing w:after="0" w:line="240" w:lineRule="auto"/>
        <w:ind w:right="3072"/>
        <w:rPr>
          <w:rStyle w:val="Hyperlink"/>
          <w:rFonts w:ascii="Arial" w:eastAsiaTheme="majorEastAsia" w:hAnsi="Arial"/>
          <w:sz w:val="22"/>
          <w:szCs w:val="22"/>
        </w:rPr>
      </w:pPr>
      <w:r>
        <w:rPr>
          <w:rStyle w:val="Heading2Char"/>
          <w:rFonts w:ascii="Arial" w:hAnsi="Arial"/>
          <w:sz w:val="22"/>
          <w:szCs w:val="22"/>
        </w:rPr>
        <w:t xml:space="preserve">You can send us your thoughts on the questions in this document anytime.  Responses need to be with us by </w:t>
      </w:r>
      <w:r w:rsidR="00E247F0">
        <w:rPr>
          <w:rStyle w:val="Heading2Char"/>
          <w:rFonts w:ascii="Arial" w:hAnsi="Arial"/>
          <w:sz w:val="22"/>
          <w:szCs w:val="22"/>
        </w:rPr>
        <w:t xml:space="preserve">   </w:t>
      </w:r>
      <w:r>
        <w:rPr>
          <w:rStyle w:val="Heading2Char"/>
          <w:rFonts w:ascii="Arial" w:hAnsi="Arial"/>
          <w:sz w:val="22"/>
          <w:szCs w:val="22"/>
        </w:rPr>
        <w:t xml:space="preserve">7 February 2016.  Please email your comments to us at </w:t>
      </w:r>
      <w:r w:rsidR="00DD1411" w:rsidRPr="00DD1411">
        <w:rPr>
          <w:rStyle w:val="Heading2Char"/>
          <w:rFonts w:ascii="Arial" w:hAnsi="Arial"/>
          <w:sz w:val="22"/>
          <w:szCs w:val="22"/>
        </w:rPr>
        <w:t>Partnering_for_YD@msd.govt.nz</w:t>
      </w:r>
      <w:r w:rsidR="00DD1411">
        <w:rPr>
          <w:rStyle w:val="Heading2Char"/>
          <w:rFonts w:ascii="Arial" w:hAnsi="Arial"/>
          <w:sz w:val="22"/>
          <w:szCs w:val="22"/>
        </w:rPr>
        <w:t>.</w:t>
      </w:r>
    </w:p>
    <w:p w:rsidR="00AD26E9" w:rsidRDefault="00AD26E9" w:rsidP="00AD26E9">
      <w:pPr>
        <w:spacing w:after="0" w:line="240" w:lineRule="auto"/>
        <w:rPr>
          <w:rStyle w:val="Heading2Char"/>
          <w:rFonts w:ascii="Arial" w:hAnsi="Arial"/>
          <w:b w:val="0"/>
          <w:sz w:val="22"/>
          <w:szCs w:val="22"/>
        </w:rPr>
      </w:pPr>
    </w:p>
    <w:p w:rsidR="009C148C" w:rsidRDefault="009C148C">
      <w:pPr>
        <w:suppressAutoHyphens w:val="0"/>
        <w:autoSpaceDE/>
        <w:autoSpaceDN/>
        <w:adjustRightInd/>
        <w:spacing w:before="0" w:after="0" w:line="240" w:lineRule="auto"/>
        <w:rPr>
          <w:rStyle w:val="Heading2Char"/>
          <w:rFonts w:ascii="Arial" w:hAnsi="Arial"/>
          <w:b w:val="0"/>
          <w:sz w:val="22"/>
          <w:szCs w:val="22"/>
        </w:rPr>
      </w:pPr>
      <w:r>
        <w:rPr>
          <w:rStyle w:val="Heading2Char"/>
          <w:rFonts w:ascii="Arial" w:hAnsi="Arial"/>
          <w:b w:val="0"/>
          <w:sz w:val="22"/>
          <w:szCs w:val="22"/>
        </w:rPr>
        <w:br w:type="page"/>
      </w:r>
    </w:p>
    <w:p w:rsidR="00AD26E9" w:rsidRDefault="00E464E2" w:rsidP="00AD26E9">
      <w:pPr>
        <w:ind w:right="3072"/>
        <w:rPr>
          <w:sz w:val="28"/>
          <w:szCs w:val="28"/>
        </w:rPr>
      </w:pPr>
      <w:r>
        <w:rPr>
          <w:noProof/>
        </w:rPr>
        <mc:AlternateContent>
          <mc:Choice Requires="wps">
            <w:drawing>
              <wp:anchor distT="0" distB="0" distL="114300" distR="114300" simplePos="0" relativeHeight="251660288" behindDoc="0" locked="0" layoutInCell="1" allowOverlap="1" wp14:anchorId="100F0D4E" wp14:editId="2C7E1FA9">
                <wp:simplePos x="0" y="0"/>
                <wp:positionH relativeFrom="column">
                  <wp:posOffset>4295775</wp:posOffset>
                </wp:positionH>
                <wp:positionV relativeFrom="paragraph">
                  <wp:posOffset>250825</wp:posOffset>
                </wp:positionV>
                <wp:extent cx="1971675" cy="2324100"/>
                <wp:effectExtent l="76200" t="38100" r="104775" b="114300"/>
                <wp:wrapNone/>
                <wp:docPr id="3" name="Rectangle 3"/>
                <wp:cNvGraphicFramePr/>
                <a:graphic xmlns:a="http://schemas.openxmlformats.org/drawingml/2006/main">
                  <a:graphicData uri="http://schemas.microsoft.com/office/word/2010/wordprocessingShape">
                    <wps:wsp>
                      <wps:cNvSpPr/>
                      <wps:spPr>
                        <a:xfrm>
                          <a:off x="0" y="0"/>
                          <a:ext cx="1971675" cy="232410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AD26E9" w:rsidRPr="00E464E2" w:rsidRDefault="00AD26E9" w:rsidP="00E464E2">
                            <w:pPr>
                              <w:rPr>
                                <w:rFonts w:ascii="Arial" w:hAnsi="Arial"/>
                                <w:b/>
                                <w:sz w:val="24"/>
                                <w:szCs w:val="24"/>
                              </w:rPr>
                            </w:pPr>
                            <w:r w:rsidRPr="00E464E2">
                              <w:rPr>
                                <w:rFonts w:ascii="Arial" w:hAnsi="Arial"/>
                                <w:b/>
                                <w:sz w:val="24"/>
                                <w:szCs w:val="24"/>
                              </w:rPr>
                              <w:t>The Partnership Fund will mean more young people will have the opportunity to participate in youth development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7" style="position:absolute;margin-left:338.25pt;margin-top:19.75pt;width:155.2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ULaAIAACkFAAAOAAAAZHJzL2Uyb0RvYy54bWysVG1r2zAQ/j7YfxD6vjpO0rcQp4SUjkFp&#10;S9vRz4osJQZZp52U2Nmv30l23NKVwca+2Drdc2/P3Wl+1daG7RX6CmzB85MRZ8pKKCu7Kfj355sv&#10;F5z5IGwpDFhV8IPy/Grx+dO8cTM1hi2YUiEjJ9bPGlfwbQhulmVeblUt/Ak4ZUmpAWsRSMRNVqJo&#10;yHttsvFodJY1gKVDkMp7ur3ulHyR/GutZLjX2qvATMEpt5C+mL7r+M0WczHboHDbSvZpiH/IohaV&#10;paCDq2sRBNth9ZurupIIHnQ4kVBnoHUlVaqBqslH76p52gqnUi1EjncDTf7/uZV3+wdkVVnwCWdW&#10;1NSiRyJN2I1RbBLpaZyfEerJPWAveTrGWluNdfxTFaxNlB4GSlUbmKTL/PI8Pzs/5UySbjwZT/NR&#10;Ij17NXfow1cFNYuHgiOFT1SK/a0PFJKgRwgJMZ0ugXQKB6NiDsY+Kk11pDziRZogtTLI9oJ6L6RU&#10;NuSxIPKX0BGlK2MGw0kK+0fDHh9NVZquvzEeLFJksGEwrisL+FF0M6SsO/yRga7uSEFo121qYCou&#10;3qyhPFBTEbpp907eVETtrfDhQSCNNy0CrWy4p4820BQc+hNnW8CfH91HPE0daTlraF0K7n/sBCrO&#10;zDdL83iZT6dxv5IwPT0fk4BvNeu3GrurV0BdyelxcDIdIz6Y41Ej1C+02csYlVTCSopdcBnwKKxC&#10;t8b0Nki1XCYY7ZQT4dY+ORmdR57j6Dy3LwJdP1+BRvMOjqslZu/GrMNGSwvLXQBdpRl85bXvAO1j&#10;GqX+7YgL/1ZOqNcXbvELAAD//wMAUEsDBBQABgAIAAAAIQA+wPGf4QAAAAoBAAAPAAAAZHJzL2Rv&#10;d25yZXYueG1sTI/LTsMwEEX3SPyDNUhsEHUKxGlDJhVviUWlvj7AjU0S1Y/Idtvw9wwrWI1Gc3Tn&#10;3GoxWsNOOsTeO4TpJAOmXeNV71qE3fb9dgYsJumUNN5phG8dYVFfXlSyVP7s1vq0SS2jEBdLidCl&#10;NJScx6bTVsaJH7Sj25cPViZaQ8tVkGcKt4bfZZngVvaOPnRy0C+dbg6bo0V4FauDFR/F8vkmdNu1&#10;/Jz2yzeDeH01Pj0CS3pMfzD86pM61OS090enIjMIohA5oQj3c5oEzGcFldsjPGR5Dryu+P8K9Q8A&#10;AAD//wMAUEsBAi0AFAAGAAgAAAAhALaDOJL+AAAA4QEAABMAAAAAAAAAAAAAAAAAAAAAAFtDb250&#10;ZW50X1R5cGVzXS54bWxQSwECLQAUAAYACAAAACEAOP0h/9YAAACUAQAACwAAAAAAAAAAAAAAAAAv&#10;AQAAX3JlbHMvLnJlbHNQSwECLQAUAAYACAAAACEAfYRFC2gCAAApBQAADgAAAAAAAAAAAAAAAAAu&#10;AgAAZHJzL2Uyb0RvYy54bWxQSwECLQAUAAYACAAAACEAPsDxn+EAAAAKAQAADwAAAAAAAAAAAAAA&#10;AADCBAAAZHJzL2Rvd25yZXYueG1sUEsFBgAAAAAEAAQA8wAAANAFAAAAAA==&#10;" fillcolor="#254163 [1636]" stroked="f">
                <v:fill color2="#4477b6 [3012]" rotate="t" angle="180" colors="0 #2c5d98;52429f #3c7bc7;1 #3a7ccb" focus="100%" type="gradient">
                  <o:fill v:ext="view" type="gradientUnscaled"/>
                </v:fill>
                <v:shadow on="t" color="black" opacity="22937f" origin=",.5" offset="0,.63889mm"/>
                <v:textbox>
                  <w:txbxContent>
                    <w:p w:rsidR="00AD26E9" w:rsidRPr="00E464E2" w:rsidRDefault="00AD26E9" w:rsidP="00E464E2">
                      <w:pPr>
                        <w:rPr>
                          <w:rFonts w:ascii="Arial" w:hAnsi="Arial"/>
                          <w:b/>
                          <w:sz w:val="24"/>
                          <w:szCs w:val="24"/>
                        </w:rPr>
                      </w:pPr>
                      <w:r w:rsidRPr="00E464E2">
                        <w:rPr>
                          <w:rFonts w:ascii="Arial" w:hAnsi="Arial"/>
                          <w:b/>
                          <w:sz w:val="24"/>
                          <w:szCs w:val="24"/>
                        </w:rPr>
                        <w:t>The Partnership Fund will mean more young people will have the opportunity to participate in youth development programmes</w:t>
                      </w:r>
                    </w:p>
                  </w:txbxContent>
                </v:textbox>
              </v:rect>
            </w:pict>
          </mc:Fallback>
        </mc:AlternateContent>
      </w:r>
      <w:r w:rsidR="00AD26E9">
        <w:rPr>
          <w:rFonts w:ascii="Arial" w:hAnsi="Arial"/>
          <w:b/>
          <w:sz w:val="28"/>
          <w:szCs w:val="28"/>
        </w:rPr>
        <w:t>The new direction for youth development</w:t>
      </w:r>
    </w:p>
    <w:p w:rsidR="00AD26E9" w:rsidRDefault="00AD26E9" w:rsidP="00AD26E9">
      <w:pPr>
        <w:ind w:right="3072"/>
        <w:rPr>
          <w:rFonts w:ascii="Arial" w:hAnsi="Arial"/>
          <w:sz w:val="22"/>
        </w:rPr>
      </w:pPr>
      <w:r>
        <w:rPr>
          <w:rFonts w:ascii="Arial" w:hAnsi="Arial"/>
          <w:sz w:val="22"/>
        </w:rPr>
        <w:t>The Minister for Youth has recently outlined the Government’s new direction for youth development.  This direction will strongly focus on improving access to youth development opportunities in the form of leadership programmes and volunteering for those aged between 12 and 24 years.</w:t>
      </w:r>
    </w:p>
    <w:p w:rsidR="00AD26E9" w:rsidRDefault="00AD26E9" w:rsidP="00AD26E9">
      <w:pPr>
        <w:spacing w:before="0"/>
        <w:ind w:right="3072"/>
        <w:rPr>
          <w:rFonts w:ascii="Arial" w:hAnsi="Arial"/>
          <w:sz w:val="22"/>
        </w:rPr>
      </w:pPr>
      <w:r>
        <w:rPr>
          <w:rFonts w:ascii="Arial" w:hAnsi="Arial"/>
          <w:sz w:val="22"/>
        </w:rPr>
        <w:t>The Government has indicated that it wishes to increase the numbers of young people accessing these services from 50,000 per annum to 70,000 in each of the next two years and a further increase to 100,000 in the long term. There will also be increased emphasis placed on providing young people from disadvantaged communities and groups with an opportunity to participate.  The evidence shows young people from these communities have less opportunity to participate in these programmes. The proportion of funding targeted at young people from these communities will increase from 18% to 30%.</w:t>
      </w:r>
    </w:p>
    <w:p w:rsidR="00AD26E9" w:rsidRDefault="00AD26E9" w:rsidP="00AD26E9">
      <w:pPr>
        <w:ind w:right="3072"/>
        <w:rPr>
          <w:rFonts w:ascii="Arial" w:hAnsi="Arial"/>
          <w:sz w:val="22"/>
        </w:rPr>
      </w:pPr>
      <w:r>
        <w:rPr>
          <w:rFonts w:ascii="Arial" w:hAnsi="Arial"/>
          <w:sz w:val="22"/>
        </w:rPr>
        <w:t xml:space="preserve">In order to facilitate this expansion of opportunities, the Minister has also announced a new Partnership Fund. The intention in setting up this fund is to formalise </w:t>
      </w:r>
      <w:r w:rsidR="00CF27E0">
        <w:rPr>
          <w:rFonts w:ascii="Arial" w:hAnsi="Arial"/>
          <w:sz w:val="22"/>
        </w:rPr>
        <w:t xml:space="preserve">some earlier </w:t>
      </w:r>
      <w:r>
        <w:rPr>
          <w:rFonts w:ascii="Arial" w:hAnsi="Arial"/>
          <w:sz w:val="22"/>
        </w:rPr>
        <w:t xml:space="preserve">discussions with business groups and philanthropic organisations about the benefits of working more closely together, and the need for greater coordination and collaboration between funders.  </w:t>
      </w:r>
    </w:p>
    <w:p w:rsidR="00AD26E9" w:rsidRDefault="00AD26E9" w:rsidP="00AD26E9">
      <w:pPr>
        <w:ind w:right="3072"/>
        <w:rPr>
          <w:rFonts w:ascii="Arial" w:hAnsi="Arial"/>
          <w:sz w:val="22"/>
        </w:rPr>
      </w:pPr>
      <w:r>
        <w:rPr>
          <w:rFonts w:ascii="Arial" w:hAnsi="Arial"/>
          <w:sz w:val="22"/>
        </w:rPr>
        <w:t>This partnership approach will open up the prospect of progress</w:t>
      </w:r>
      <w:r w:rsidR="00E247F0">
        <w:rPr>
          <w:rFonts w:ascii="Arial" w:hAnsi="Arial"/>
          <w:sz w:val="22"/>
        </w:rPr>
        <w:t>ing</w:t>
      </w:r>
      <w:r>
        <w:rPr>
          <w:rFonts w:ascii="Arial" w:hAnsi="Arial"/>
          <w:sz w:val="22"/>
        </w:rPr>
        <w:t xml:space="preserve"> joint objectives through new ways of funding existing programmes and innovative approaches to service delivery.</w:t>
      </w:r>
    </w:p>
    <w:p w:rsidR="00AD26E9" w:rsidRDefault="00AD26E9" w:rsidP="00AD26E9">
      <w:pPr>
        <w:rPr>
          <w:rFonts w:ascii="Arial" w:hAnsi="Arial"/>
        </w:rPr>
      </w:pPr>
    </w:p>
    <w:p w:rsidR="00AD26E9" w:rsidRDefault="00AD26E9" w:rsidP="00AD26E9">
      <w:pPr>
        <w:ind w:right="3072"/>
        <w:rPr>
          <w:rFonts w:ascii="Arial" w:hAnsi="Arial"/>
          <w:b/>
          <w:sz w:val="24"/>
          <w:szCs w:val="24"/>
        </w:rPr>
      </w:pPr>
    </w:p>
    <w:p w:rsidR="00AD26E9" w:rsidRDefault="00AD26E9" w:rsidP="00AD26E9">
      <w:pPr>
        <w:ind w:right="3072"/>
        <w:rPr>
          <w:rFonts w:ascii="Arial" w:hAnsi="Arial"/>
          <w:sz w:val="24"/>
          <w:szCs w:val="24"/>
        </w:rPr>
      </w:pPr>
      <w:r>
        <w:rPr>
          <w:rFonts w:ascii="Arial" w:hAnsi="Arial"/>
          <w:b/>
          <w:sz w:val="24"/>
          <w:szCs w:val="24"/>
        </w:rPr>
        <w:t>The opportunity for business</w:t>
      </w:r>
      <w:r w:rsidR="00CD0B9F">
        <w:rPr>
          <w:rFonts w:ascii="Arial" w:hAnsi="Arial"/>
          <w:b/>
          <w:sz w:val="24"/>
          <w:szCs w:val="24"/>
        </w:rPr>
        <w:t xml:space="preserve">, </w:t>
      </w:r>
      <w:r>
        <w:rPr>
          <w:rFonts w:ascii="Arial" w:hAnsi="Arial"/>
          <w:b/>
          <w:sz w:val="24"/>
          <w:szCs w:val="24"/>
        </w:rPr>
        <w:t xml:space="preserve">philanthropy </w:t>
      </w:r>
      <w:r w:rsidR="00CD0B9F">
        <w:rPr>
          <w:rFonts w:ascii="Arial" w:hAnsi="Arial"/>
          <w:b/>
          <w:sz w:val="24"/>
          <w:szCs w:val="24"/>
        </w:rPr>
        <w:t xml:space="preserve">and </w:t>
      </w:r>
      <w:r w:rsidR="00E247F0">
        <w:rPr>
          <w:rFonts w:ascii="Arial" w:hAnsi="Arial"/>
          <w:b/>
          <w:sz w:val="24"/>
          <w:szCs w:val="24"/>
        </w:rPr>
        <w:t xml:space="preserve">government </w:t>
      </w:r>
      <w:r>
        <w:rPr>
          <w:rFonts w:ascii="Arial" w:hAnsi="Arial"/>
          <w:b/>
          <w:sz w:val="24"/>
          <w:szCs w:val="24"/>
        </w:rPr>
        <w:t>to partner in the new direction</w:t>
      </w:r>
      <w:r>
        <w:rPr>
          <w:rFonts w:ascii="Arial" w:hAnsi="Arial"/>
          <w:sz w:val="24"/>
          <w:szCs w:val="24"/>
        </w:rPr>
        <w:t xml:space="preserve"> </w:t>
      </w:r>
    </w:p>
    <w:p w:rsidR="00DD1411" w:rsidRDefault="00AD26E9" w:rsidP="00AD26E9">
      <w:pPr>
        <w:ind w:right="3072"/>
        <w:rPr>
          <w:rFonts w:ascii="Arial" w:hAnsi="Arial"/>
          <w:sz w:val="22"/>
        </w:rPr>
      </w:pPr>
      <w:r>
        <w:rPr>
          <w:rFonts w:ascii="Arial" w:hAnsi="Arial"/>
          <w:sz w:val="22"/>
        </w:rPr>
        <w:t xml:space="preserve">We would like to know your interest in partnering with </w:t>
      </w:r>
      <w:r w:rsidR="00E247F0">
        <w:rPr>
          <w:rFonts w:ascii="Arial" w:hAnsi="Arial"/>
          <w:sz w:val="22"/>
        </w:rPr>
        <w:t xml:space="preserve">government </w:t>
      </w:r>
      <w:r>
        <w:rPr>
          <w:rFonts w:ascii="Arial" w:hAnsi="Arial"/>
          <w:sz w:val="22"/>
        </w:rPr>
        <w:t>and other business and phi</w:t>
      </w:r>
      <w:r w:rsidR="002C7CE3">
        <w:rPr>
          <w:rFonts w:ascii="Arial" w:hAnsi="Arial"/>
          <w:sz w:val="22"/>
        </w:rPr>
        <w:t>lanthropic groups to establish the</w:t>
      </w:r>
      <w:r>
        <w:rPr>
          <w:rFonts w:ascii="Arial" w:hAnsi="Arial"/>
          <w:sz w:val="22"/>
        </w:rPr>
        <w:t xml:space="preserve"> Partnership Fund to support youth development opportunities.  </w:t>
      </w:r>
    </w:p>
    <w:p w:rsidR="00AD26E9" w:rsidRDefault="00AD26E9" w:rsidP="00DD1411">
      <w:pPr>
        <w:ind w:right="3072"/>
        <w:rPr>
          <w:rFonts w:ascii="Arial" w:hAnsi="Arial"/>
          <w:sz w:val="22"/>
        </w:rPr>
      </w:pPr>
      <w:r>
        <w:rPr>
          <w:rFonts w:ascii="Arial" w:hAnsi="Arial"/>
          <w:sz w:val="22"/>
        </w:rPr>
        <w:t xml:space="preserve">Working in partnership has a number of advantages for each of the parties.  </w:t>
      </w:r>
      <w:r w:rsidR="00DD1411">
        <w:rPr>
          <w:rFonts w:ascii="Arial" w:hAnsi="Arial"/>
          <w:sz w:val="22"/>
        </w:rPr>
        <w:t xml:space="preserve"> </w:t>
      </w:r>
      <w:r>
        <w:rPr>
          <w:rFonts w:ascii="Arial" w:hAnsi="Arial"/>
          <w:sz w:val="22"/>
        </w:rPr>
        <w:br w:type="page"/>
      </w:r>
    </w:p>
    <w:p w:rsidR="00AD26E9" w:rsidRDefault="00AD26E9" w:rsidP="00AD26E9">
      <w:pPr>
        <w:ind w:right="3072"/>
        <w:rPr>
          <w:rFonts w:ascii="Arial" w:hAnsi="Arial"/>
          <w:b/>
          <w:sz w:val="22"/>
        </w:rPr>
      </w:pPr>
    </w:p>
    <w:p w:rsidR="00AD26E9" w:rsidRDefault="00AD26E9" w:rsidP="00AD26E9">
      <w:pPr>
        <w:spacing w:before="0"/>
        <w:ind w:right="3072"/>
        <w:rPr>
          <w:rFonts w:ascii="Arial" w:hAnsi="Arial"/>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12700</wp:posOffset>
                </wp:positionV>
                <wp:extent cx="2133600" cy="1743075"/>
                <wp:effectExtent l="57150" t="38100" r="76200" b="123825"/>
                <wp:wrapNone/>
                <wp:docPr id="4" name="Rectangle 4"/>
                <wp:cNvGraphicFramePr/>
                <a:graphic xmlns:a="http://schemas.openxmlformats.org/drawingml/2006/main">
                  <a:graphicData uri="http://schemas.microsoft.com/office/word/2010/wordprocessingShape">
                    <wps:wsp>
                      <wps:cNvSpPr/>
                      <wps:spPr>
                        <a:xfrm>
                          <a:off x="0" y="0"/>
                          <a:ext cx="2133600" cy="174307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AD26E9" w:rsidRPr="00CD0B9F" w:rsidRDefault="00AD26E9" w:rsidP="00AD26E9">
                            <w:pPr>
                              <w:jc w:val="center"/>
                              <w:rPr>
                                <w:rFonts w:ascii="Arial" w:hAnsi="Arial"/>
                                <w:b/>
                                <w:sz w:val="24"/>
                                <w:szCs w:val="24"/>
                              </w:rPr>
                            </w:pPr>
                            <w:r w:rsidRPr="00CD0B9F">
                              <w:rPr>
                                <w:rFonts w:ascii="Arial" w:hAnsi="Arial"/>
                                <w:b/>
                                <w:sz w:val="24"/>
                                <w:szCs w:val="24"/>
                              </w:rPr>
                              <w:t>Improved coordination and information sharing between the funders will have benefits for all the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8" style="position:absolute;margin-left:336pt;margin-top:1pt;width:168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2JZgIAACkFAAAOAAAAZHJzL2Uyb0RvYy54bWysVN9r2zAQfh/sfxB6Xx0nabuFOiWkdAxK&#10;G9qOPiuylBhknXZSYmd//U6y44auDDb2Yut0v7/7TlfXbW3YXqGvwBY8PxtxpqyEsrKbgn9/vv30&#10;mTMfhC2FAasKflCeX88/frhq3EyNYQumVMgoiPWzxhV8G4KbZZmXW1ULfwZOWVJqwFoEEnGTlSga&#10;il6bbDwaXWQNYOkQpPKebm86JZ+n+ForGR609iowU3CqLaQvpu86frP5lZhtULhtJfsyxD9UUYvK&#10;UtIh1I0Igu2w+i1UXUkEDzqcSagz0LqSKvVA3eSjN908bYVTqRcCx7sBJv//wsr7/QpZVRZ8ypkV&#10;NY3okUATdmMUm0Z4GudnZPXkVthLno6x11ZjHf/UBWsTpIcBUtUGJulynE8mFyNCXpIuv5xORpfn&#10;MWr26u7Qh68KahYPBUdKn6AU+zsfOtOjCfnFcroC0ikcjIo1GPuoNPWR6ogXiUFqaZDtBc1eSKls&#10;yPvUyTpa6cqYwXGS0v7RsbePriqx62+cB4+UGWwYnOvKAr6X3Qwl687+iEDXd4QgtOs2DXB8nNYa&#10;ygMNFaFju3fytiJo74QPK4FEbxoHrWx4oI820BQc+hNnW8Cf791He2IdaTlraF0K7n/sBCrOzDdL&#10;fPyST6dxv5IwPb8ck4CnmvWpxu7qJdBUcnocnEzHaB/M8agR6hfa7EXMSiphJeUuuAx4FJahW2N6&#10;G6RaLJIZ7ZQT4c4+ORmDR5wjdZ7bF4Gu51cgat7DcbXE7A3NOtvoaWGxC6CrxMGIdIdrPwHax8Ti&#10;/u2IC38qJ6vXF27+CwAA//8DAFBLAwQUAAYACAAAACEA4WIAGd4AAAAKAQAADwAAAGRycy9kb3du&#10;cmV2LnhtbEyPy2rDMBBF94X+g5hCN6WRE6gcXMuhb+gi0CT9AMVSLRNpZCQlcf++41Wzmscd7pxb&#10;r0bv2MnE1AeUMJ8VwAy2QffYSfjevd8vgaWsUCsX0Ej4NQlWzfVVrSodzrgxp23uGJlgqpQEm/NQ&#10;cZ5aa7xKszAYJO0nRK8yjbHjOqozmXvHF0UhuFc90gerBvNiTXvYHr2EV/F18OKjXD/fRbvbqM95&#10;v35zUt7ejE+PwLIZ8/8xTPiEDg0x7cMRdWJOgigXlCVLmMqkF8WSuj0tSvEAvKn5ZYTmDwAA//8D&#10;AFBLAQItABQABgAIAAAAIQC2gziS/gAAAOEBAAATAAAAAAAAAAAAAAAAAAAAAABbQ29udGVudF9U&#10;eXBlc10ueG1sUEsBAi0AFAAGAAgAAAAhADj9If/WAAAAlAEAAAsAAAAAAAAAAAAAAAAALwEAAF9y&#10;ZWxzLy5yZWxzUEsBAi0AFAAGAAgAAAAhAGDoPYlmAgAAKQUAAA4AAAAAAAAAAAAAAAAALgIAAGRy&#10;cy9lMm9Eb2MueG1sUEsBAi0AFAAGAAgAAAAhAOFiABneAAAACgEAAA8AAAAAAAAAAAAAAAAAwAQA&#10;AGRycy9kb3ducmV2LnhtbFBLBQYAAAAABAAEAPMAAADLBQAAAAA=&#10;" fillcolor="#254163 [1636]" stroked="f">
                <v:fill color2="#4477b6 [3012]" rotate="t" angle="180" colors="0 #2c5d98;52429f #3c7bc7;1 #3a7ccb" focus="100%" type="gradient">
                  <o:fill v:ext="view" type="gradientUnscaled"/>
                </v:fill>
                <v:shadow on="t" color="black" opacity="22937f" origin=",.5" offset="0,.63889mm"/>
                <v:textbox>
                  <w:txbxContent>
                    <w:p w:rsidR="00AD26E9" w:rsidRPr="00CD0B9F" w:rsidRDefault="00AD26E9" w:rsidP="00AD26E9">
                      <w:pPr>
                        <w:jc w:val="center"/>
                        <w:rPr>
                          <w:rFonts w:ascii="Arial" w:hAnsi="Arial"/>
                          <w:b/>
                          <w:sz w:val="24"/>
                          <w:szCs w:val="24"/>
                        </w:rPr>
                      </w:pPr>
                      <w:r w:rsidRPr="00CD0B9F">
                        <w:rPr>
                          <w:rFonts w:ascii="Arial" w:hAnsi="Arial"/>
                          <w:b/>
                          <w:sz w:val="24"/>
                          <w:szCs w:val="24"/>
                        </w:rPr>
                        <w:t>Improved coordination and information sharing between the funders will have benefits for all the parties</w:t>
                      </w:r>
                    </w:p>
                  </w:txbxContent>
                </v:textbox>
              </v:rect>
            </w:pict>
          </mc:Fallback>
        </mc:AlternateContent>
      </w:r>
      <w:r>
        <w:rPr>
          <w:rFonts w:ascii="Arial" w:hAnsi="Arial"/>
          <w:sz w:val="22"/>
        </w:rPr>
        <w:t xml:space="preserve">Greater coordination will enable better sharing of information. This means that decisions about investment options are likely to be of a better quality.  We can therefore be more confident about the impact that these services will have for young people.  </w:t>
      </w:r>
    </w:p>
    <w:p w:rsidR="00AD26E9" w:rsidRDefault="00AD26E9" w:rsidP="00AD26E9">
      <w:pPr>
        <w:ind w:right="3072"/>
        <w:rPr>
          <w:rFonts w:ascii="Arial" w:hAnsi="Arial"/>
          <w:sz w:val="22"/>
        </w:rPr>
      </w:pPr>
      <w:r>
        <w:rPr>
          <w:rFonts w:ascii="Arial" w:hAnsi="Arial"/>
          <w:sz w:val="22"/>
        </w:rPr>
        <w:t xml:space="preserve">More </w:t>
      </w:r>
      <w:r w:rsidR="00CD0B9F">
        <w:rPr>
          <w:rFonts w:ascii="Arial" w:hAnsi="Arial"/>
          <w:sz w:val="22"/>
        </w:rPr>
        <w:t xml:space="preserve">and better coordinated </w:t>
      </w:r>
      <w:r>
        <w:rPr>
          <w:rFonts w:ascii="Arial" w:hAnsi="Arial"/>
          <w:sz w:val="22"/>
        </w:rPr>
        <w:t xml:space="preserve">investment in </w:t>
      </w:r>
      <w:r w:rsidR="00CD0B9F">
        <w:rPr>
          <w:rFonts w:ascii="Arial" w:hAnsi="Arial"/>
          <w:sz w:val="22"/>
        </w:rPr>
        <w:t xml:space="preserve">priority </w:t>
      </w:r>
      <w:r>
        <w:rPr>
          <w:rFonts w:ascii="Arial" w:hAnsi="Arial"/>
          <w:sz w:val="22"/>
        </w:rPr>
        <w:t xml:space="preserve">areas is likely to get </w:t>
      </w:r>
      <w:r w:rsidR="00CD0B9F">
        <w:rPr>
          <w:rFonts w:ascii="Arial" w:hAnsi="Arial"/>
          <w:sz w:val="22"/>
        </w:rPr>
        <w:t>greater returns</w:t>
      </w:r>
      <w:r w:rsidR="00043AF4">
        <w:rPr>
          <w:rFonts w:ascii="Arial" w:hAnsi="Arial"/>
          <w:sz w:val="22"/>
        </w:rPr>
        <w:t xml:space="preserve"> from the available resources.</w:t>
      </w:r>
      <w:r w:rsidR="00CD0B9F">
        <w:rPr>
          <w:rFonts w:ascii="Arial" w:hAnsi="Arial"/>
          <w:sz w:val="22"/>
        </w:rPr>
        <w:t xml:space="preserve">. </w:t>
      </w:r>
    </w:p>
    <w:p w:rsidR="00AD26E9" w:rsidRDefault="00AD26E9" w:rsidP="00AD26E9">
      <w:pPr>
        <w:ind w:right="3072"/>
        <w:rPr>
          <w:rFonts w:ascii="Arial" w:hAnsi="Arial"/>
          <w:sz w:val="22"/>
        </w:rPr>
      </w:pPr>
      <w:r>
        <w:rPr>
          <w:rFonts w:ascii="Arial" w:hAnsi="Arial"/>
          <w:sz w:val="22"/>
        </w:rPr>
        <w:t xml:space="preserve">Information about the effectiveness of programmes is also likely to be improved. </w:t>
      </w:r>
      <w:r w:rsidR="00E247F0">
        <w:rPr>
          <w:rFonts w:ascii="Arial" w:hAnsi="Arial"/>
          <w:sz w:val="22"/>
        </w:rPr>
        <w:t>T</w:t>
      </w:r>
      <w:r>
        <w:rPr>
          <w:rFonts w:ascii="Arial" w:hAnsi="Arial"/>
          <w:sz w:val="22"/>
        </w:rPr>
        <w:t>he scale of the programmes will be larger with a higher number of participants</w:t>
      </w:r>
      <w:r w:rsidR="00E247F0">
        <w:rPr>
          <w:rFonts w:ascii="Arial" w:hAnsi="Arial"/>
          <w:sz w:val="22"/>
        </w:rPr>
        <w:t xml:space="preserve"> meaning t</w:t>
      </w:r>
      <w:r>
        <w:rPr>
          <w:rFonts w:ascii="Arial" w:hAnsi="Arial"/>
          <w:sz w:val="22"/>
        </w:rPr>
        <w:t>he quality of data will be</w:t>
      </w:r>
      <w:r w:rsidR="002C7CE3">
        <w:rPr>
          <w:rFonts w:ascii="Arial" w:hAnsi="Arial"/>
          <w:sz w:val="22"/>
        </w:rPr>
        <w:t>come</w:t>
      </w:r>
      <w:r>
        <w:rPr>
          <w:rFonts w:ascii="Arial" w:hAnsi="Arial"/>
          <w:sz w:val="22"/>
        </w:rPr>
        <w:t xml:space="preserve"> more reliable. </w:t>
      </w:r>
    </w:p>
    <w:p w:rsidR="00AD26E9" w:rsidRDefault="00AD26E9" w:rsidP="00AD26E9">
      <w:pPr>
        <w:ind w:right="3072"/>
        <w:rPr>
          <w:rFonts w:ascii="Arial" w:hAnsi="Arial"/>
          <w:sz w:val="22"/>
        </w:rPr>
      </w:pPr>
      <w:r>
        <w:rPr>
          <w:rFonts w:ascii="Arial" w:hAnsi="Arial"/>
          <w:sz w:val="22"/>
        </w:rPr>
        <w:t>Working</w:t>
      </w:r>
      <w:r w:rsidR="000D27B4">
        <w:rPr>
          <w:rFonts w:ascii="Arial" w:hAnsi="Arial"/>
          <w:sz w:val="22"/>
        </w:rPr>
        <w:t xml:space="preserve"> colla</w:t>
      </w:r>
      <w:r w:rsidR="00CD0B9F">
        <w:rPr>
          <w:rFonts w:ascii="Arial" w:hAnsi="Arial"/>
          <w:sz w:val="22"/>
        </w:rPr>
        <w:t xml:space="preserve">boratively towards shared outcomes means we can </w:t>
      </w:r>
      <w:r>
        <w:rPr>
          <w:rFonts w:ascii="Arial" w:hAnsi="Arial"/>
          <w:sz w:val="22"/>
        </w:rPr>
        <w:t xml:space="preserve">benefit </w:t>
      </w:r>
      <w:r w:rsidR="00CD0B9F">
        <w:rPr>
          <w:rFonts w:ascii="Arial" w:hAnsi="Arial"/>
          <w:sz w:val="22"/>
        </w:rPr>
        <w:t xml:space="preserve">from the strengths of </w:t>
      </w:r>
      <w:r>
        <w:rPr>
          <w:rFonts w:ascii="Arial" w:hAnsi="Arial"/>
          <w:sz w:val="22"/>
        </w:rPr>
        <w:t xml:space="preserve">our different approaches.  There is an opportunity to learn from one another and develop some </w:t>
      </w:r>
      <w:r w:rsidR="000D27B4">
        <w:rPr>
          <w:rFonts w:ascii="Arial" w:hAnsi="Arial"/>
          <w:sz w:val="22"/>
        </w:rPr>
        <w:t>s</w:t>
      </w:r>
      <w:r>
        <w:rPr>
          <w:rFonts w:ascii="Arial" w:hAnsi="Arial"/>
          <w:sz w:val="22"/>
        </w:rPr>
        <w:t xml:space="preserve">hared best practice approaches to community investment.  </w:t>
      </w:r>
    </w:p>
    <w:p w:rsidR="000D27B4" w:rsidRDefault="00AD26E9" w:rsidP="00AD26E9">
      <w:pPr>
        <w:ind w:right="3072"/>
        <w:rPr>
          <w:rFonts w:ascii="Arial" w:hAnsi="Arial"/>
          <w:sz w:val="22"/>
        </w:rPr>
      </w:pPr>
      <w:r>
        <w:rPr>
          <w:rFonts w:ascii="Arial" w:hAnsi="Arial"/>
          <w:sz w:val="22"/>
        </w:rPr>
        <w:t xml:space="preserve">The size of </w:t>
      </w:r>
      <w:r w:rsidR="000D27B4">
        <w:rPr>
          <w:rFonts w:ascii="Arial" w:hAnsi="Arial"/>
          <w:sz w:val="22"/>
        </w:rPr>
        <w:t xml:space="preserve">the </w:t>
      </w:r>
      <w:r>
        <w:rPr>
          <w:rFonts w:ascii="Arial" w:hAnsi="Arial"/>
          <w:sz w:val="22"/>
        </w:rPr>
        <w:t xml:space="preserve">fund will depend on the level of interest </w:t>
      </w:r>
      <w:r w:rsidR="00E247F0">
        <w:rPr>
          <w:rFonts w:ascii="Arial" w:hAnsi="Arial"/>
          <w:sz w:val="22"/>
        </w:rPr>
        <w:t xml:space="preserve">and </w:t>
      </w:r>
      <w:r>
        <w:rPr>
          <w:rFonts w:ascii="Arial" w:hAnsi="Arial"/>
          <w:sz w:val="22"/>
        </w:rPr>
        <w:t>contributi</w:t>
      </w:r>
      <w:r w:rsidR="00E247F0">
        <w:rPr>
          <w:rFonts w:ascii="Arial" w:hAnsi="Arial"/>
          <w:sz w:val="22"/>
        </w:rPr>
        <w:t>on</w:t>
      </w:r>
      <w:r>
        <w:rPr>
          <w:rFonts w:ascii="Arial" w:hAnsi="Arial"/>
          <w:sz w:val="22"/>
        </w:rPr>
        <w:t xml:space="preserve"> from philanthropi</w:t>
      </w:r>
      <w:r w:rsidR="000D27B4">
        <w:rPr>
          <w:rFonts w:ascii="Arial" w:hAnsi="Arial"/>
          <w:sz w:val="22"/>
        </w:rPr>
        <w:t>c</w:t>
      </w:r>
      <w:r>
        <w:rPr>
          <w:rFonts w:ascii="Arial" w:hAnsi="Arial"/>
          <w:sz w:val="22"/>
        </w:rPr>
        <w:t xml:space="preserve"> groups and business organisations.  </w:t>
      </w:r>
    </w:p>
    <w:p w:rsidR="00AD26E9" w:rsidRDefault="00AD26E9" w:rsidP="00AD26E9">
      <w:pPr>
        <w:ind w:right="3072"/>
        <w:rPr>
          <w:rFonts w:ascii="Arial" w:hAnsi="Arial"/>
          <w:sz w:val="22"/>
        </w:rPr>
      </w:pPr>
      <w:r>
        <w:rPr>
          <w:rFonts w:ascii="Arial" w:hAnsi="Arial"/>
          <w:sz w:val="22"/>
        </w:rPr>
        <w:t xml:space="preserve">The </w:t>
      </w:r>
      <w:r w:rsidR="002C7CE3">
        <w:rPr>
          <w:rFonts w:ascii="Arial" w:hAnsi="Arial"/>
          <w:sz w:val="22"/>
        </w:rPr>
        <w:t>decision-making body</w:t>
      </w:r>
      <w:r>
        <w:rPr>
          <w:rFonts w:ascii="Arial" w:hAnsi="Arial"/>
          <w:sz w:val="22"/>
        </w:rPr>
        <w:t xml:space="preserve"> established to </w:t>
      </w:r>
      <w:r w:rsidR="004F0907">
        <w:rPr>
          <w:rFonts w:ascii="Arial" w:hAnsi="Arial"/>
          <w:sz w:val="22"/>
        </w:rPr>
        <w:t xml:space="preserve">make investment decisions </w:t>
      </w:r>
      <w:r w:rsidR="000D27B4">
        <w:rPr>
          <w:rFonts w:ascii="Arial" w:hAnsi="Arial"/>
          <w:sz w:val="22"/>
        </w:rPr>
        <w:t xml:space="preserve">for </w:t>
      </w:r>
      <w:r>
        <w:rPr>
          <w:rFonts w:ascii="Arial" w:hAnsi="Arial"/>
          <w:sz w:val="22"/>
        </w:rPr>
        <w:t xml:space="preserve">the fund will be responsible for looking for ways to increase the size of the fund over time.  </w:t>
      </w:r>
    </w:p>
    <w:p w:rsidR="00CB3841" w:rsidRDefault="00AD26E9" w:rsidP="00AD26E9">
      <w:pPr>
        <w:ind w:right="3072"/>
        <w:rPr>
          <w:rFonts w:ascii="Arial" w:hAnsi="Arial"/>
          <w:b/>
          <w:sz w:val="24"/>
          <w:szCs w:val="24"/>
        </w:rPr>
      </w:pPr>
      <w:r>
        <w:rPr>
          <w:rFonts w:ascii="Arial" w:hAnsi="Arial"/>
          <w:b/>
          <w:sz w:val="24"/>
          <w:szCs w:val="24"/>
        </w:rPr>
        <w:br/>
      </w:r>
    </w:p>
    <w:p w:rsidR="00AD26E9" w:rsidRDefault="004F0907" w:rsidP="00AD26E9">
      <w:pPr>
        <w:ind w:right="3072"/>
        <w:rPr>
          <w:rFonts w:ascii="Arial" w:hAnsi="Arial"/>
          <w:b/>
          <w:sz w:val="24"/>
          <w:szCs w:val="24"/>
        </w:rPr>
      </w:pPr>
      <w:r>
        <w:rPr>
          <w:noProof/>
        </w:rPr>
        <mc:AlternateContent>
          <mc:Choice Requires="wps">
            <w:drawing>
              <wp:anchor distT="0" distB="0" distL="114300" distR="114300" simplePos="0" relativeHeight="251668480" behindDoc="0" locked="0" layoutInCell="1" allowOverlap="1" wp14:anchorId="34548997" wp14:editId="2A2F2300">
                <wp:simplePos x="0" y="0"/>
                <wp:positionH relativeFrom="column">
                  <wp:posOffset>4210050</wp:posOffset>
                </wp:positionH>
                <wp:positionV relativeFrom="paragraph">
                  <wp:posOffset>38100</wp:posOffset>
                </wp:positionV>
                <wp:extent cx="2133600" cy="2438400"/>
                <wp:effectExtent l="76200" t="38100" r="95250" b="114300"/>
                <wp:wrapNone/>
                <wp:docPr id="9" name="Rectangle 9"/>
                <wp:cNvGraphicFramePr/>
                <a:graphic xmlns:a="http://schemas.openxmlformats.org/drawingml/2006/main">
                  <a:graphicData uri="http://schemas.microsoft.com/office/word/2010/wordprocessingShape">
                    <wps:wsp>
                      <wps:cNvSpPr/>
                      <wps:spPr>
                        <a:xfrm>
                          <a:off x="0" y="0"/>
                          <a:ext cx="2133600" cy="243840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F0907" w:rsidRDefault="004F0907" w:rsidP="004F0907">
                            <w:pPr>
                              <w:rPr>
                                <w:rFonts w:ascii="Arial" w:hAnsi="Arial"/>
                                <w:b/>
                                <w:color w:val="FFFFFF" w:themeColor="background1"/>
                                <w:sz w:val="24"/>
                                <w:szCs w:val="24"/>
                              </w:rPr>
                            </w:pPr>
                            <w:r>
                              <w:rPr>
                                <w:rFonts w:ascii="Arial" w:hAnsi="Arial"/>
                                <w:b/>
                                <w:color w:val="FFFFFF" w:themeColor="background1"/>
                                <w:sz w:val="24"/>
                                <w:szCs w:val="24"/>
                              </w:rPr>
                              <w:t>Question:</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 xml:space="preserve">What is your level of interest in partnering with </w:t>
                            </w:r>
                            <w:r w:rsidR="00E247F0">
                              <w:rPr>
                                <w:rFonts w:ascii="Arial" w:hAnsi="Arial"/>
                                <w:b/>
                                <w:color w:val="FFFFFF" w:themeColor="background1"/>
                                <w:sz w:val="24"/>
                                <w:szCs w:val="24"/>
                              </w:rPr>
                              <w:t>g</w:t>
                            </w:r>
                            <w:r w:rsidR="00E247F0" w:rsidRPr="004F0907">
                              <w:rPr>
                                <w:rFonts w:ascii="Arial" w:hAnsi="Arial"/>
                                <w:b/>
                                <w:color w:val="FFFFFF" w:themeColor="background1"/>
                                <w:sz w:val="24"/>
                                <w:szCs w:val="24"/>
                              </w:rPr>
                              <w:t xml:space="preserve">overnment </w:t>
                            </w:r>
                            <w:r w:rsidRPr="004F0907">
                              <w:rPr>
                                <w:rFonts w:ascii="Arial" w:hAnsi="Arial"/>
                                <w:b/>
                                <w:color w:val="FFFFFF" w:themeColor="background1"/>
                                <w:sz w:val="24"/>
                                <w:szCs w:val="24"/>
                              </w:rPr>
                              <w:t>and other business and philanthropic investors to jointly invest in youth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9" style="position:absolute;margin-left:331.5pt;margin-top:3pt;width:168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yGSAMAAHEHAAAOAAAAZHJzL2Uyb0RvYy54bWysVVtPGzkUfq/U/2D5vUwmCRQihooFZbUS&#10;bRGw4tnxeC6Sx/YeOxf66/ezPYGUZdWq6ovH5zLn8p2Lzz/tBs02inxvTcXLowlnykhb96at+N8P&#10;yw+nnPkgTC20NariT8rzTxfv351v3UJNbWd1rYjBiPGLrat4F4JbFIWXnRqEP7JOGQgbS4MIIKkt&#10;ahJbWB90MZ1MToqtpdqRlcp7cK+zkF8k+02jZPjaNF4FpiuO2EI6KZ2reBYX52LRknBdL8cwxC9E&#10;MYjewOmzqWsRBFtT/x9TQy/JetuEI2mHwjZNL1XKAdmUk1fZ3HfCqZQLwPHuGSb/+8zKL5tbYn1d&#10;8TPOjBhQojuAJkyrFTuL8GydX0Dr3t3SSHlcY667hob4RRZslyB9eoZU7QKTYE7L2exkAuQlZNP5&#10;7HQOAnaKl98d+fCnsgOLl4oT3CcoxebGh6y6VxkRrpe91oxseOxDl0BC62X4Pf5JWp45C5wmie2p&#10;XV1pYhuBNpgvT8s/rjO/E7XK3ONykiMTCy/CZ1tndjkDex/xaCZF3/pDN6dJK3J+wtVZtJk77xdc&#10;xTjx+8/6At5v+joe+SjE67TAavc46t4wNAPwPcG4xX+Yl0IrNMweFUxPKkiMSJt4GhsLlEuXOSqN&#10;4lgbuw6K7rt6y1Z6TXcCtmKUMF33sQOmCR8QmNPjJIHo+2q/kX+0MOIitOtErt/sf/J8jiEV87vw&#10;vFRGzeqYiMRAkBgb01Lo7LgqlmRN7lLExbRA1IgRKy59SW1e4Mk2Ejh924W7vmXUA9DQkVK3ISaN&#10;PH9grBzBHzEdDaXYD8L1Loe9UhulH9i24icxf846gBqRHCcv6xVxsvMsx1vYrXZpEcyiVuSsbP2E&#10;5YAMU1beyWWPEb0RPtwKwpqEZaz+8BVHoy3c2fEGj5a+vcWP+thekHK2xdqtuP9nLUgBvL8M5vWs&#10;nM9hNiRifvxxCoIOJatDiVkPVxYjXaIrnUzXqB/0/tqQHR7xQlxGrxAJI+G74jLQnrgKoCHCGyPV&#10;5WW6Yzc7EW7MvZP7zRJX0MPuUZAb2yFgxX2x+xUtFq/WVdbN03C5Drbp0y57wRXFiwT2et4n+Q2K&#10;D8chnbReXsqLfwEAAP//AwBQSwMEFAAGAAgAAAAhAHGOtjDgAAAACQEAAA8AAABkcnMvZG93bnJl&#10;di54bWxMj0FLxDAQhe+C/yGM4EXcxK2Uttt0kQXxICy69uIt28y21SYpSbat/97x5J7mDW94871y&#10;u5iBTehD76yEh5UAhrZxurethPrj+T4DFqKyWg3OooQfDLCtrq9KVWg323ecDrFlFGJDoSR0MY4F&#10;56Hp0KiwciNa8k7OGxVp9S3XXs0Ubga+FiLlRvWWPnRqxF2HzffhbCS83YnPfb2f1v7xZU4y9fWa&#10;7Wov5e3N8rQBFnGJ/8fwh0/oUBHT0Z2tDmyQkKYJdYkkaJCf5zmJo4QkFwJ4VfLLBtUvAAAA//8D&#10;AFBLAQItABQABgAIAAAAIQC2gziS/gAAAOEBAAATAAAAAAAAAAAAAAAAAAAAAABbQ29udGVudF9U&#10;eXBlc10ueG1sUEsBAi0AFAAGAAgAAAAhADj9If/WAAAAlAEAAAsAAAAAAAAAAAAAAAAALwEAAF9y&#10;ZWxzLy5yZWxzUEsBAi0AFAAGAAgAAAAhAA5UPIZIAwAAcQcAAA4AAAAAAAAAAAAAAAAALgIAAGRy&#10;cy9lMm9Eb2MueG1sUEsBAi0AFAAGAAgAAAAhAHGOtjDgAAAACQEAAA8AAAAAAAAAAAAAAAAAogUA&#10;AGRycy9kb3ducmV2LnhtbFBLBQYAAAAABAAEAPMAAACvBgAAAAA=&#10;" fillcolor="#2c5d98" stroked="f">
                <v:fill color2="#3a7ccb" rotate="t" angle="180" colors="0 #2c5d98;52429f #3c7bc7;1 #3a7ccb" focus="100%" type="gradient">
                  <o:fill v:ext="view" type="gradientUnscaled"/>
                </v:fill>
                <v:shadow on="t" color="black" opacity="22937f" origin=",.5" offset="0,.63889mm"/>
                <v:textbox>
                  <w:txbxContent>
                    <w:p w:rsidR="004F0907" w:rsidRDefault="004F0907" w:rsidP="004F0907">
                      <w:pPr>
                        <w:rPr>
                          <w:rFonts w:ascii="Arial" w:hAnsi="Arial"/>
                          <w:b/>
                          <w:color w:val="FFFFFF" w:themeColor="background1"/>
                          <w:sz w:val="24"/>
                          <w:szCs w:val="24"/>
                        </w:rPr>
                      </w:pPr>
                      <w:r>
                        <w:rPr>
                          <w:rFonts w:ascii="Arial" w:hAnsi="Arial"/>
                          <w:b/>
                          <w:color w:val="FFFFFF" w:themeColor="background1"/>
                          <w:sz w:val="24"/>
                          <w:szCs w:val="24"/>
                        </w:rPr>
                        <w:t>Question:</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 xml:space="preserve">What is your level of interest in partnering with </w:t>
                      </w:r>
                      <w:r w:rsidR="00E247F0">
                        <w:rPr>
                          <w:rFonts w:ascii="Arial" w:hAnsi="Arial"/>
                          <w:b/>
                          <w:color w:val="FFFFFF" w:themeColor="background1"/>
                          <w:sz w:val="24"/>
                          <w:szCs w:val="24"/>
                        </w:rPr>
                        <w:t>g</w:t>
                      </w:r>
                      <w:r w:rsidR="00E247F0" w:rsidRPr="004F0907">
                        <w:rPr>
                          <w:rFonts w:ascii="Arial" w:hAnsi="Arial"/>
                          <w:b/>
                          <w:color w:val="FFFFFF" w:themeColor="background1"/>
                          <w:sz w:val="24"/>
                          <w:szCs w:val="24"/>
                        </w:rPr>
                        <w:t xml:space="preserve">overnment </w:t>
                      </w:r>
                      <w:r w:rsidRPr="004F0907">
                        <w:rPr>
                          <w:rFonts w:ascii="Arial" w:hAnsi="Arial"/>
                          <w:b/>
                          <w:color w:val="FFFFFF" w:themeColor="background1"/>
                          <w:sz w:val="24"/>
                          <w:szCs w:val="24"/>
                        </w:rPr>
                        <w:t>and other business and philanthropic investors to jointly invest in youth development ?</w:t>
                      </w:r>
                    </w:p>
                  </w:txbxContent>
                </v:textbox>
              </v:rect>
            </w:pict>
          </mc:Fallback>
        </mc:AlternateContent>
      </w:r>
      <w:r w:rsidR="00AD26E9">
        <w:rPr>
          <w:rFonts w:ascii="Arial" w:hAnsi="Arial"/>
          <w:b/>
          <w:sz w:val="24"/>
          <w:szCs w:val="24"/>
        </w:rPr>
        <w:t>Young people and communities will be involved in funding decisions</w:t>
      </w:r>
    </w:p>
    <w:p w:rsidR="00AD26E9" w:rsidRDefault="00AD26E9" w:rsidP="00AD26E9">
      <w:pPr>
        <w:ind w:right="3072"/>
        <w:rPr>
          <w:rFonts w:ascii="Arial" w:hAnsi="Arial"/>
          <w:sz w:val="22"/>
        </w:rPr>
      </w:pPr>
      <w:r>
        <w:rPr>
          <w:rFonts w:ascii="Arial" w:hAnsi="Arial"/>
          <w:sz w:val="22"/>
        </w:rPr>
        <w:t>An important feature of the Partnership Fund is that investment decisions will be made with input from you</w:t>
      </w:r>
      <w:r w:rsidR="00CB3841">
        <w:rPr>
          <w:rFonts w:ascii="Arial" w:hAnsi="Arial"/>
          <w:sz w:val="22"/>
        </w:rPr>
        <w:t>th</w:t>
      </w:r>
      <w:r>
        <w:rPr>
          <w:rFonts w:ascii="Arial" w:hAnsi="Arial"/>
          <w:sz w:val="22"/>
        </w:rPr>
        <w:t xml:space="preserve"> and the community sector.</w:t>
      </w:r>
    </w:p>
    <w:p w:rsidR="00CB3841" w:rsidRDefault="00AD26E9" w:rsidP="00AD26E9">
      <w:pPr>
        <w:ind w:right="3072"/>
        <w:rPr>
          <w:rFonts w:ascii="Arial" w:hAnsi="Arial"/>
          <w:b/>
          <w:sz w:val="22"/>
          <w:szCs w:val="22"/>
        </w:rPr>
      </w:pPr>
      <w:r>
        <w:rPr>
          <w:rFonts w:ascii="Arial" w:hAnsi="Arial"/>
          <w:sz w:val="22"/>
        </w:rPr>
        <w:t xml:space="preserve">The </w:t>
      </w:r>
      <w:r w:rsidR="002C7CE3">
        <w:rPr>
          <w:rFonts w:ascii="Arial" w:hAnsi="Arial"/>
          <w:sz w:val="22"/>
        </w:rPr>
        <w:t>decision-making body</w:t>
      </w:r>
      <w:r>
        <w:rPr>
          <w:rFonts w:ascii="Arial" w:hAnsi="Arial"/>
          <w:sz w:val="22"/>
        </w:rPr>
        <w:t xml:space="preserve"> is likely to indicate what its priority areas for investment are so as to provide an appropriate level of transparency.  However, there should be sufficient flexibility to allow the </w:t>
      </w:r>
      <w:r w:rsidR="002C7CE3">
        <w:rPr>
          <w:rFonts w:ascii="Arial" w:hAnsi="Arial"/>
          <w:sz w:val="22"/>
        </w:rPr>
        <w:t>body</w:t>
      </w:r>
      <w:r>
        <w:rPr>
          <w:rFonts w:ascii="Arial" w:hAnsi="Arial"/>
          <w:sz w:val="22"/>
        </w:rPr>
        <w:t xml:space="preserve"> to </w:t>
      </w:r>
      <w:r w:rsidR="00CB3841">
        <w:rPr>
          <w:rFonts w:ascii="Arial" w:hAnsi="Arial"/>
          <w:sz w:val="22"/>
        </w:rPr>
        <w:t xml:space="preserve">respond to one-off or ad-hoc opportunities.  </w:t>
      </w:r>
    </w:p>
    <w:p w:rsidR="00AD26E9" w:rsidRDefault="00AD26E9" w:rsidP="00AD26E9">
      <w:pPr>
        <w:ind w:right="3072"/>
        <w:rPr>
          <w:rFonts w:ascii="Arial" w:hAnsi="Arial"/>
          <w:b/>
          <w:sz w:val="22"/>
          <w:szCs w:val="22"/>
        </w:rPr>
      </w:pPr>
    </w:p>
    <w:p w:rsidR="004F0907" w:rsidRDefault="004F0907" w:rsidP="00AD26E9">
      <w:pPr>
        <w:ind w:right="3072"/>
        <w:rPr>
          <w:rFonts w:ascii="Arial" w:hAnsi="Arial"/>
          <w:b/>
          <w:sz w:val="22"/>
          <w:szCs w:val="22"/>
        </w:rPr>
      </w:pPr>
    </w:p>
    <w:p w:rsidR="00841A50" w:rsidRDefault="00841A50" w:rsidP="00AD26E9">
      <w:pPr>
        <w:ind w:right="3072"/>
        <w:rPr>
          <w:rFonts w:ascii="Arial" w:hAnsi="Arial"/>
          <w:b/>
          <w:sz w:val="22"/>
          <w:szCs w:val="22"/>
        </w:rPr>
      </w:pPr>
    </w:p>
    <w:p w:rsidR="00841A50" w:rsidRDefault="00841A50" w:rsidP="00AD26E9">
      <w:pPr>
        <w:ind w:right="3072"/>
        <w:rPr>
          <w:rFonts w:ascii="Arial" w:hAnsi="Arial"/>
          <w:b/>
          <w:sz w:val="22"/>
          <w:szCs w:val="22"/>
        </w:rPr>
      </w:pPr>
    </w:p>
    <w:p w:rsidR="00AD26E9" w:rsidRDefault="00AD26E9" w:rsidP="00AD26E9">
      <w:pPr>
        <w:ind w:right="3072"/>
        <w:rPr>
          <w:rFonts w:ascii="Arial" w:hAnsi="Arial"/>
          <w:b/>
          <w:sz w:val="24"/>
          <w:szCs w:val="24"/>
        </w:rPr>
      </w:pPr>
      <w:r>
        <w:rPr>
          <w:rFonts w:ascii="Arial" w:hAnsi="Arial"/>
          <w:b/>
          <w:sz w:val="24"/>
          <w:szCs w:val="24"/>
        </w:rPr>
        <w:t xml:space="preserve">We are looking for your ideas on how the partnership can work </w:t>
      </w:r>
    </w:p>
    <w:p w:rsidR="00AD26E9" w:rsidRDefault="00C966E5" w:rsidP="00AD26E9">
      <w:pPr>
        <w:ind w:right="3072"/>
        <w:rPr>
          <w:rFonts w:ascii="Arial" w:hAnsi="Arial"/>
          <w:sz w:val="22"/>
        </w:rPr>
      </w:pPr>
      <w:r>
        <w:rPr>
          <w:noProof/>
        </w:rPr>
        <mc:AlternateContent>
          <mc:Choice Requires="wps">
            <w:drawing>
              <wp:anchor distT="0" distB="0" distL="114300" distR="114300" simplePos="0" relativeHeight="251663360" behindDoc="0" locked="0" layoutInCell="1" allowOverlap="1" wp14:anchorId="6C9A147D" wp14:editId="6E11006F">
                <wp:simplePos x="0" y="0"/>
                <wp:positionH relativeFrom="column">
                  <wp:posOffset>4190999</wp:posOffset>
                </wp:positionH>
                <wp:positionV relativeFrom="paragraph">
                  <wp:posOffset>73025</wp:posOffset>
                </wp:positionV>
                <wp:extent cx="2219325" cy="1866900"/>
                <wp:effectExtent l="57150" t="38100" r="85725" b="114300"/>
                <wp:wrapNone/>
                <wp:docPr id="6" name="Rectangle 6"/>
                <wp:cNvGraphicFramePr/>
                <a:graphic xmlns:a="http://schemas.openxmlformats.org/drawingml/2006/main">
                  <a:graphicData uri="http://schemas.microsoft.com/office/word/2010/wordprocessingShape">
                    <wps:wsp>
                      <wps:cNvSpPr/>
                      <wps:spPr>
                        <a:xfrm>
                          <a:off x="0" y="0"/>
                          <a:ext cx="2219325" cy="186690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AD26E9" w:rsidRPr="00C966E5" w:rsidRDefault="00C966E5" w:rsidP="00AD26E9">
                            <w:pPr>
                              <w:jc w:val="center"/>
                              <w:rPr>
                                <w:rFonts w:ascii="Arial" w:hAnsi="Arial"/>
                                <w:b/>
                                <w:sz w:val="24"/>
                                <w:szCs w:val="24"/>
                              </w:rPr>
                            </w:pPr>
                            <w:r>
                              <w:rPr>
                                <w:rFonts w:ascii="Arial" w:hAnsi="Arial"/>
                                <w:b/>
                                <w:sz w:val="24"/>
                                <w:szCs w:val="24"/>
                              </w:rPr>
                              <w:t>T</w:t>
                            </w:r>
                            <w:r w:rsidR="002C7CE3">
                              <w:rPr>
                                <w:rFonts w:ascii="Arial" w:hAnsi="Arial"/>
                                <w:b/>
                                <w:sz w:val="24"/>
                                <w:szCs w:val="24"/>
                              </w:rPr>
                              <w:t>he t</w:t>
                            </w:r>
                            <w:r>
                              <w:rPr>
                                <w:rFonts w:ascii="Arial" w:hAnsi="Arial"/>
                                <w:b/>
                                <w:sz w:val="24"/>
                                <w:szCs w:val="24"/>
                              </w:rPr>
                              <w:t>rust/</w:t>
                            </w:r>
                            <w:r w:rsidR="002C7CE3">
                              <w:rPr>
                                <w:rFonts w:ascii="Arial" w:hAnsi="Arial"/>
                                <w:b/>
                                <w:sz w:val="24"/>
                                <w:szCs w:val="24"/>
                              </w:rPr>
                              <w:t>b</w:t>
                            </w:r>
                            <w:r w:rsidR="00AD26E9" w:rsidRPr="00C966E5">
                              <w:rPr>
                                <w:rFonts w:ascii="Arial" w:hAnsi="Arial"/>
                                <w:b/>
                                <w:sz w:val="24"/>
                                <w:szCs w:val="24"/>
                              </w:rPr>
                              <w:t xml:space="preserve">oard </w:t>
                            </w:r>
                            <w:r>
                              <w:rPr>
                                <w:rFonts w:ascii="Arial" w:hAnsi="Arial"/>
                                <w:b/>
                                <w:sz w:val="24"/>
                                <w:szCs w:val="24"/>
                              </w:rPr>
                              <w:t xml:space="preserve">being able to </w:t>
                            </w:r>
                            <w:r w:rsidR="00AD26E9" w:rsidRPr="00C966E5">
                              <w:rPr>
                                <w:rFonts w:ascii="Arial" w:hAnsi="Arial"/>
                                <w:b/>
                                <w:sz w:val="24"/>
                                <w:szCs w:val="24"/>
                              </w:rPr>
                              <w:t xml:space="preserve">operate at arms-length from Ministers is an important feature of the </w:t>
                            </w:r>
                            <w:r>
                              <w:rPr>
                                <w:rFonts w:ascii="Arial" w:hAnsi="Arial"/>
                                <w:b/>
                                <w:sz w:val="24"/>
                                <w:szCs w:val="24"/>
                              </w:rPr>
                              <w:t>P</w:t>
                            </w:r>
                            <w:r w:rsidR="00AD26E9" w:rsidRPr="00C966E5">
                              <w:rPr>
                                <w:rFonts w:ascii="Arial" w:hAnsi="Arial"/>
                                <w:b/>
                                <w:sz w:val="24"/>
                                <w:szCs w:val="24"/>
                              </w:rPr>
                              <w:t xml:space="preserve">artnership </w:t>
                            </w:r>
                            <w:r>
                              <w:rPr>
                                <w:rFonts w:ascii="Arial" w:hAnsi="Arial"/>
                                <w:b/>
                                <w:sz w:val="24"/>
                                <w:szCs w:val="24"/>
                              </w:rPr>
                              <w:t>Fund 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330pt;margin-top:5.75pt;width:174.7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OPagIAACkFAAAOAAAAZHJzL2Uyb0RvYy54bWysVN9P2zAQfp+0/8Hy+0hTSkcrUlQVMU1C&#10;gICJZ9ex20iOzzu7Tbq/fmcnDQjQpE17SXy+7359d+eLy7Y2bK/QV2ALnp+MOFNWQlnZTcF/PF1/&#10;OefMB2FLYcCqgh+U55eLz58uGjdXY9iCKRUycmL9vHEF34bg5lnm5VbVwp+AU5aUGrAWgUTcZCWK&#10;hrzXJhuPRtOsASwdglTe0+1Vp+SL5F9rJcOd1l4FZgpOuYX0xfRdx2+2uBDzDQq3rWSfhviHLGpR&#10;WQo6uLoSQbAdVu9c1ZVE8KDDiYQ6A60rqVINVE0+elPN41Y4lWohcrwbaPL/z6283d8jq8qCTzmz&#10;oqYWPRBpwm6MYtNIT+P8nFCP7h57ydMx1tpqrOOfqmBtovQwUKrawCRdjsf57HR8xpkkXX4+nc5G&#10;ifTsxdyhD98U1CweCo4UPlEp9jc+UEiCHiEkxHS6BNIpHIyKORj7oDTVkfKIF2mC1Mog2wvqvZBS&#10;2ZDHgshfQkeUrowZDE9T2D8a9vhoqtJ0/Y3xYJEigw2DcV1ZwI+imyFl3eGPDHR1RwpCu25TAyfH&#10;bq2hPFBTEbpp905eV0TtjfDhXiCNNy0CrWy4o4820BQc+hNnW8BfH91HPE0daTlraF0K7n/uBCrO&#10;zHdL8zjLJ5O4X0mYnH0dk4CvNevXGrurV0BdyelxcDIdIz6Y41Ej1M+02csYlVTCSopdcBnwKKxC&#10;t8b0Nki1XCYY7ZQT4cY+OhmdR57j6Dy1zwJdP1+BRvMWjqsl5m/GrMNGSwvLXQBdpRmMTHe89h2g&#10;fUyj1L8dceFfywn18sItfgMAAP//AwBQSwMEFAAGAAgAAAAhAEpCsIvgAAAACwEAAA8AAABkcnMv&#10;ZG93bnJldi54bWxMj81OwzAQhO9IvIO1SFwQtQNKgBCn4rcSh0q05QHc2MRR7XVku214e7YnuO1o&#10;RrPfNPPJO3YwMQ0BJRQzAcxgF/SAvYSvzfv1PbCUFWrlAhoJPybBvD0/a1StwxFX5rDOPaMSTLWS&#10;YHMea85TZ41XaRZGg+R9h+hVJhl7rqM6Url3/EaIins1IH2wajQv1nS79d5LeK0+d75a3C2fr6Ld&#10;rNRHMSzfnJSXF9PTI7BspvwXhhM+oUNLTNuwR52Yk1BVgrZkMooS2CkgxANdWwm3oiyBtw3/v6H9&#10;BQAA//8DAFBLAQItABQABgAIAAAAIQC2gziS/gAAAOEBAAATAAAAAAAAAAAAAAAAAAAAAABbQ29u&#10;dGVudF9UeXBlc10ueG1sUEsBAi0AFAAGAAgAAAAhADj9If/WAAAAlAEAAAsAAAAAAAAAAAAAAAAA&#10;LwEAAF9yZWxzLy5yZWxzUEsBAi0AFAAGAAgAAAAhAO2Wc49qAgAAKQUAAA4AAAAAAAAAAAAAAAAA&#10;LgIAAGRycy9lMm9Eb2MueG1sUEsBAi0AFAAGAAgAAAAhAEpCsIvgAAAACwEAAA8AAAAAAAAAAAAA&#10;AAAAxAQAAGRycy9kb3ducmV2LnhtbFBLBQYAAAAABAAEAPMAAADRBQAAAAA=&#10;" fillcolor="#254163 [1636]" stroked="f">
                <v:fill color2="#4477b6 [3012]" rotate="t" angle="180" colors="0 #2c5d98;52429f #3c7bc7;1 #3a7ccb" focus="100%" type="gradient">
                  <o:fill v:ext="view" type="gradientUnscaled"/>
                </v:fill>
                <v:shadow on="t" color="black" opacity="22937f" origin=",.5" offset="0,.63889mm"/>
                <v:textbox>
                  <w:txbxContent>
                    <w:p w:rsidR="00AD26E9" w:rsidRPr="00C966E5" w:rsidRDefault="00C966E5" w:rsidP="00AD26E9">
                      <w:pPr>
                        <w:jc w:val="center"/>
                        <w:rPr>
                          <w:rFonts w:ascii="Arial" w:hAnsi="Arial"/>
                          <w:b/>
                          <w:sz w:val="24"/>
                          <w:szCs w:val="24"/>
                        </w:rPr>
                      </w:pPr>
                      <w:r>
                        <w:rPr>
                          <w:rFonts w:ascii="Arial" w:hAnsi="Arial"/>
                          <w:b/>
                          <w:sz w:val="24"/>
                          <w:szCs w:val="24"/>
                        </w:rPr>
                        <w:t>T</w:t>
                      </w:r>
                      <w:r w:rsidR="002C7CE3">
                        <w:rPr>
                          <w:rFonts w:ascii="Arial" w:hAnsi="Arial"/>
                          <w:b/>
                          <w:sz w:val="24"/>
                          <w:szCs w:val="24"/>
                        </w:rPr>
                        <w:t>he t</w:t>
                      </w:r>
                      <w:r>
                        <w:rPr>
                          <w:rFonts w:ascii="Arial" w:hAnsi="Arial"/>
                          <w:b/>
                          <w:sz w:val="24"/>
                          <w:szCs w:val="24"/>
                        </w:rPr>
                        <w:t>rust/</w:t>
                      </w:r>
                      <w:r w:rsidR="002C7CE3">
                        <w:rPr>
                          <w:rFonts w:ascii="Arial" w:hAnsi="Arial"/>
                          <w:b/>
                          <w:sz w:val="24"/>
                          <w:szCs w:val="24"/>
                        </w:rPr>
                        <w:t>b</w:t>
                      </w:r>
                      <w:r w:rsidR="00AD26E9" w:rsidRPr="00C966E5">
                        <w:rPr>
                          <w:rFonts w:ascii="Arial" w:hAnsi="Arial"/>
                          <w:b/>
                          <w:sz w:val="24"/>
                          <w:szCs w:val="24"/>
                        </w:rPr>
                        <w:t xml:space="preserve">oard </w:t>
                      </w:r>
                      <w:r>
                        <w:rPr>
                          <w:rFonts w:ascii="Arial" w:hAnsi="Arial"/>
                          <w:b/>
                          <w:sz w:val="24"/>
                          <w:szCs w:val="24"/>
                        </w:rPr>
                        <w:t xml:space="preserve">being able to </w:t>
                      </w:r>
                      <w:r w:rsidR="00AD26E9" w:rsidRPr="00C966E5">
                        <w:rPr>
                          <w:rFonts w:ascii="Arial" w:hAnsi="Arial"/>
                          <w:b/>
                          <w:sz w:val="24"/>
                          <w:szCs w:val="24"/>
                        </w:rPr>
                        <w:t xml:space="preserve">operate at arms-length from Ministers is an important feature of the </w:t>
                      </w:r>
                      <w:r>
                        <w:rPr>
                          <w:rFonts w:ascii="Arial" w:hAnsi="Arial"/>
                          <w:b/>
                          <w:sz w:val="24"/>
                          <w:szCs w:val="24"/>
                        </w:rPr>
                        <w:t>P</w:t>
                      </w:r>
                      <w:r w:rsidR="00AD26E9" w:rsidRPr="00C966E5">
                        <w:rPr>
                          <w:rFonts w:ascii="Arial" w:hAnsi="Arial"/>
                          <w:b/>
                          <w:sz w:val="24"/>
                          <w:szCs w:val="24"/>
                        </w:rPr>
                        <w:t xml:space="preserve">artnership </w:t>
                      </w:r>
                      <w:r>
                        <w:rPr>
                          <w:rFonts w:ascii="Arial" w:hAnsi="Arial"/>
                          <w:b/>
                          <w:sz w:val="24"/>
                          <w:szCs w:val="24"/>
                        </w:rPr>
                        <w:t>Fund concept</w:t>
                      </w:r>
                    </w:p>
                  </w:txbxContent>
                </v:textbox>
              </v:rect>
            </w:pict>
          </mc:Fallback>
        </mc:AlternateContent>
      </w:r>
      <w:r w:rsidR="00CB3841">
        <w:rPr>
          <w:rFonts w:ascii="Arial" w:hAnsi="Arial"/>
          <w:sz w:val="22"/>
        </w:rPr>
        <w:t>T</w:t>
      </w:r>
      <w:r w:rsidR="00AD26E9">
        <w:rPr>
          <w:rFonts w:ascii="Arial" w:hAnsi="Arial"/>
          <w:sz w:val="22"/>
        </w:rPr>
        <w:t>he idea of establishing a Partnership Fund</w:t>
      </w:r>
      <w:r w:rsidR="00CB3841">
        <w:rPr>
          <w:rFonts w:ascii="Arial" w:hAnsi="Arial"/>
          <w:sz w:val="22"/>
        </w:rPr>
        <w:t xml:space="preserve"> for youth development </w:t>
      </w:r>
      <w:r w:rsidR="00AD26E9">
        <w:rPr>
          <w:rFonts w:ascii="Arial" w:hAnsi="Arial"/>
          <w:sz w:val="22"/>
        </w:rPr>
        <w:t xml:space="preserve">is new.  We have been </w:t>
      </w:r>
      <w:r w:rsidR="00CB3841">
        <w:rPr>
          <w:rFonts w:ascii="Arial" w:hAnsi="Arial"/>
          <w:sz w:val="22"/>
        </w:rPr>
        <w:t xml:space="preserve">looking into </w:t>
      </w:r>
      <w:r w:rsidR="00AD26E9">
        <w:rPr>
          <w:rFonts w:ascii="Arial" w:hAnsi="Arial"/>
          <w:sz w:val="22"/>
        </w:rPr>
        <w:t xml:space="preserve">what governance and administrative arrangements would </w:t>
      </w:r>
      <w:r w:rsidR="00CB3841">
        <w:rPr>
          <w:rFonts w:ascii="Arial" w:hAnsi="Arial"/>
          <w:sz w:val="22"/>
        </w:rPr>
        <w:t xml:space="preserve">be </w:t>
      </w:r>
      <w:r w:rsidR="00AD26E9">
        <w:rPr>
          <w:rFonts w:ascii="Arial" w:hAnsi="Arial"/>
          <w:sz w:val="22"/>
        </w:rPr>
        <w:t>need</w:t>
      </w:r>
      <w:r w:rsidR="00CB3841">
        <w:rPr>
          <w:rFonts w:ascii="Arial" w:hAnsi="Arial"/>
          <w:sz w:val="22"/>
        </w:rPr>
        <w:t>ed</w:t>
      </w:r>
      <w:r w:rsidR="00AD26E9">
        <w:rPr>
          <w:rFonts w:ascii="Arial" w:hAnsi="Arial"/>
          <w:sz w:val="22"/>
        </w:rPr>
        <w:t xml:space="preserve"> to support the approach. We </w:t>
      </w:r>
      <w:r>
        <w:rPr>
          <w:rFonts w:ascii="Arial" w:hAnsi="Arial"/>
          <w:sz w:val="22"/>
        </w:rPr>
        <w:t xml:space="preserve">are keen to know </w:t>
      </w:r>
      <w:r w:rsidR="00AD26E9">
        <w:rPr>
          <w:rFonts w:ascii="Arial" w:hAnsi="Arial"/>
          <w:sz w:val="22"/>
        </w:rPr>
        <w:t xml:space="preserve">your thoughts and feedback on </w:t>
      </w:r>
      <w:r>
        <w:rPr>
          <w:rFonts w:ascii="Arial" w:hAnsi="Arial"/>
          <w:sz w:val="22"/>
        </w:rPr>
        <w:t xml:space="preserve">this.  </w:t>
      </w:r>
      <w:r w:rsidR="00AD26E9">
        <w:rPr>
          <w:rFonts w:ascii="Arial" w:hAnsi="Arial"/>
          <w:sz w:val="22"/>
        </w:rPr>
        <w:t xml:space="preserve"> </w:t>
      </w:r>
    </w:p>
    <w:p w:rsidR="00AD26E9" w:rsidRDefault="00AD26E9" w:rsidP="00AD26E9">
      <w:pPr>
        <w:ind w:right="3072"/>
        <w:rPr>
          <w:rFonts w:ascii="Arial" w:hAnsi="Arial"/>
          <w:sz w:val="22"/>
        </w:rPr>
      </w:pPr>
      <w:r>
        <w:rPr>
          <w:rFonts w:ascii="Arial" w:hAnsi="Arial"/>
          <w:sz w:val="22"/>
        </w:rPr>
        <w:t xml:space="preserve">We have given particular consideration to how we can best give effect to the partnership arrangement.  Providing the </w:t>
      </w:r>
      <w:r w:rsidR="002C7CE3">
        <w:rPr>
          <w:rFonts w:ascii="Arial" w:hAnsi="Arial"/>
          <w:sz w:val="22"/>
        </w:rPr>
        <w:t>decision-making body</w:t>
      </w:r>
      <w:r>
        <w:rPr>
          <w:rFonts w:ascii="Arial" w:hAnsi="Arial"/>
          <w:sz w:val="22"/>
        </w:rPr>
        <w:t xml:space="preserve"> with the authority to make investment decisions at arms-length from Ministers is an important feature of this arrangement.  Many of the </w:t>
      </w:r>
      <w:r w:rsidR="00C966E5">
        <w:rPr>
          <w:rFonts w:ascii="Arial" w:hAnsi="Arial"/>
          <w:sz w:val="22"/>
        </w:rPr>
        <w:t xml:space="preserve">traditional mechanisms are therefore not suitable.  </w:t>
      </w:r>
      <w:r>
        <w:rPr>
          <w:rFonts w:ascii="Arial" w:hAnsi="Arial"/>
          <w:sz w:val="22"/>
        </w:rPr>
        <w:t>We have arrived at two options.  We would like your views about each option.  The options are:</w:t>
      </w:r>
    </w:p>
    <w:p w:rsidR="00AB2851" w:rsidRPr="00B743DA" w:rsidRDefault="00AB2851" w:rsidP="00AB2851">
      <w:pPr>
        <w:suppressAutoHyphens w:val="0"/>
        <w:autoSpaceDE/>
        <w:adjustRightInd/>
        <w:spacing w:before="0" w:line="288" w:lineRule="auto"/>
        <w:ind w:right="3072"/>
        <w:rPr>
          <w:rFonts w:ascii="Arial" w:hAnsi="Arial"/>
          <w:sz w:val="22"/>
        </w:rPr>
      </w:pPr>
      <w:r>
        <w:rPr>
          <w:rFonts w:ascii="Arial" w:hAnsi="Arial"/>
          <w:b/>
          <w:sz w:val="22"/>
        </w:rPr>
        <w:t>Option 1:  C</w:t>
      </w:r>
      <w:r w:rsidR="00AD26E9" w:rsidRPr="00AB2851">
        <w:rPr>
          <w:rFonts w:ascii="Arial" w:hAnsi="Arial"/>
          <w:b/>
          <w:sz w:val="22"/>
        </w:rPr>
        <w:t xml:space="preserve">haritable </w:t>
      </w:r>
      <w:r w:rsidR="00E247F0">
        <w:rPr>
          <w:rFonts w:ascii="Arial" w:hAnsi="Arial"/>
          <w:b/>
          <w:sz w:val="22"/>
        </w:rPr>
        <w:t>t</w:t>
      </w:r>
      <w:r w:rsidR="00E247F0" w:rsidRPr="00AB2851">
        <w:rPr>
          <w:rFonts w:ascii="Arial" w:hAnsi="Arial"/>
          <w:b/>
          <w:sz w:val="22"/>
        </w:rPr>
        <w:t>rust</w:t>
      </w:r>
      <w:r w:rsidR="00E247F0" w:rsidRPr="00AB2851">
        <w:rPr>
          <w:rFonts w:ascii="Arial" w:hAnsi="Arial"/>
          <w:sz w:val="22"/>
        </w:rPr>
        <w:t xml:space="preserve"> </w:t>
      </w:r>
      <w:r w:rsidR="00B743DA">
        <w:rPr>
          <w:rFonts w:ascii="Arial" w:hAnsi="Arial"/>
          <w:sz w:val="22"/>
        </w:rPr>
        <w:t xml:space="preserve">(for example, </w:t>
      </w:r>
      <w:r w:rsidR="00B743DA" w:rsidRPr="00B743DA">
        <w:rPr>
          <w:rFonts w:ascii="Arial" w:hAnsi="Arial"/>
          <w:sz w:val="22"/>
        </w:rPr>
        <w:t>Christchurch Earthquake Appeal Trust</w:t>
      </w:r>
      <w:r w:rsidR="00B743DA">
        <w:rPr>
          <w:rFonts w:ascii="Arial" w:hAnsi="Arial"/>
          <w:sz w:val="22"/>
        </w:rPr>
        <w:t>)</w:t>
      </w:r>
    </w:p>
    <w:p w:rsidR="00AD26E9" w:rsidRPr="00AB2851" w:rsidRDefault="004F0907" w:rsidP="00AB2851">
      <w:pPr>
        <w:suppressAutoHyphens w:val="0"/>
        <w:autoSpaceDE/>
        <w:adjustRightInd/>
        <w:spacing w:before="0" w:line="288" w:lineRule="auto"/>
        <w:ind w:right="3072"/>
        <w:rPr>
          <w:rFonts w:ascii="Arial" w:hAnsi="Arial"/>
          <w:sz w:val="22"/>
        </w:rPr>
      </w:pPr>
      <w:r>
        <w:rPr>
          <w:noProof/>
        </w:rPr>
        <mc:AlternateContent>
          <mc:Choice Requires="wps">
            <w:drawing>
              <wp:anchor distT="0" distB="0" distL="114300" distR="114300" simplePos="0" relativeHeight="251670528" behindDoc="0" locked="0" layoutInCell="1" allowOverlap="1" wp14:anchorId="27ED20BA" wp14:editId="4F0D5656">
                <wp:simplePos x="0" y="0"/>
                <wp:positionH relativeFrom="column">
                  <wp:posOffset>4191000</wp:posOffset>
                </wp:positionH>
                <wp:positionV relativeFrom="paragraph">
                  <wp:posOffset>518160</wp:posOffset>
                </wp:positionV>
                <wp:extent cx="2219325" cy="3171825"/>
                <wp:effectExtent l="57150" t="38100" r="104775" b="123825"/>
                <wp:wrapNone/>
                <wp:docPr id="10" name="Rectangle 10"/>
                <wp:cNvGraphicFramePr/>
                <a:graphic xmlns:a="http://schemas.openxmlformats.org/drawingml/2006/main">
                  <a:graphicData uri="http://schemas.microsoft.com/office/word/2010/wordprocessingShape">
                    <wps:wsp>
                      <wps:cNvSpPr/>
                      <wps:spPr>
                        <a:xfrm>
                          <a:off x="0" y="0"/>
                          <a:ext cx="2219325" cy="31718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F0907" w:rsidRDefault="004F0907" w:rsidP="004F0907">
                            <w:pPr>
                              <w:rPr>
                                <w:rFonts w:ascii="Arial" w:hAnsi="Arial"/>
                                <w:b/>
                                <w:color w:val="FFFFFF" w:themeColor="background1"/>
                                <w:sz w:val="24"/>
                                <w:szCs w:val="24"/>
                              </w:rPr>
                            </w:pPr>
                            <w:r>
                              <w:rPr>
                                <w:rFonts w:ascii="Arial" w:hAnsi="Arial"/>
                                <w:b/>
                                <w:color w:val="FFFFFF" w:themeColor="background1"/>
                                <w:sz w:val="24"/>
                                <w:szCs w:val="24"/>
                              </w:rPr>
                              <w:t>Questions:</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Which of these two options would be your preferred approach? Why?</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Does your preferred option raise any issues that we would need to take into account?</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 xml:space="preserve">Do you have any views on the </w:t>
                            </w:r>
                            <w:r w:rsidR="002C7CE3">
                              <w:rPr>
                                <w:rFonts w:ascii="Arial" w:hAnsi="Arial"/>
                                <w:b/>
                                <w:color w:val="FFFFFF" w:themeColor="background1"/>
                                <w:sz w:val="24"/>
                                <w:szCs w:val="24"/>
                              </w:rPr>
                              <w:t>composition of the b</w:t>
                            </w:r>
                            <w:r w:rsidRPr="004F0907">
                              <w:rPr>
                                <w:rFonts w:ascii="Arial" w:hAnsi="Arial"/>
                                <w:b/>
                                <w:color w:val="FFFFFF" w:themeColor="background1"/>
                                <w:sz w:val="24"/>
                                <w:szCs w:val="24"/>
                              </w:rPr>
                              <w:t>oard</w:t>
                            </w:r>
                            <w:r w:rsidR="002C7CE3">
                              <w:rPr>
                                <w:rFonts w:ascii="Arial" w:hAnsi="Arial"/>
                                <w:b/>
                                <w:color w:val="FFFFFF" w:themeColor="background1"/>
                                <w:sz w:val="24"/>
                                <w:szCs w:val="24"/>
                              </w:rPr>
                              <w:t>/trust</w:t>
                            </w:r>
                            <w:r w:rsidRPr="004F0907">
                              <w:rPr>
                                <w:rFonts w:ascii="Arial" w:hAnsi="Arial"/>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 o:spid="_x0000_s1031" style="position:absolute;margin-left:330pt;margin-top:40.8pt;width:174.75pt;height:24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h4RgMAAHMHAAAOAAAAZHJzL2Uyb0RvYy54bWysVdlu3DYUfS+QfyD0Xms0i2MPLAeOjSkC&#10;uIlhu/Azh6IkAhTJXnIW5+t7SGrsSeqgQdAXinfRXc5dePFhP2i2leSVNXVRnUwKJo2wjTJdXfz1&#10;uPr9rGA+cNNwbY2si2fpiw+X73672LmlnNre6kYSgxHjlztXF30IblmWXvRy4P7EOmkgbC0NPICk&#10;rmyI72B90OV0Mjktd5YaR1ZI78G9ycLiMtlvWynCl7b1MjBdF4gtpJPSuY5neXnBlx1x1ysxhsF/&#10;IYqBKwOnL6ZueOBsQ+pfpgYlyHrbhhNhh9K2rRIy5YBsqsl32Tz03MmUC8Dx7gUm//+ZFZ+3d8RU&#10;g9oBHsMH1OgeqHHTacnAA0A755fQe3B3NFIe15jtvqUhfpEH2ydQn19AlfvABJjTaXU+my4KJiCb&#10;Ve+rMxCwU77+7siHP6QdWLzUBcF/ApNvb33IqgeVEeNmpbRmZMOTCn2CCQnkAnj8k7Q8cxZITRLb&#10;U7e+1sS2HI0wX51VH28yv+eNzNxFNZmMDeF5+NM2mV3NwE58RDyaSdF3/tjNWdKKnJ9wdR5t5t77&#10;BVcxTvz+s77mP/C1GPlvpAVWd8BRK8PQDcD3FAMX/2FecC3RMgdUMD+pIDEibeJpbCxQLl3myDSM&#10;Y23sJkh66JsdW+sN3XPYilHCdKNiB0wTPiAwqYskgejbar+Rf7Qw4sK163mu3+wHeb7EkIr5TXhe&#10;SCNnTUxEYCKIj41pKfR2XBYrsiZ3KeJimiNqxIgll74kt6/wZBsJHNX14V51jBQADT1JeRdi0sjz&#10;P4xVI/gjpqOhFPtRuN7lsNdyK/Uj29XFacy/YD1AjUiOk5f1yjjZeZbjLezX+7QK0nxGzto2z1gP&#10;yDBl5Z1YKYzoLffhjhMWJSxj+YcvOFpt4c6ON3i09PUtftTH/oK0YDss3rrwf284SYD3yWBez6v5&#10;HGZDIuaL91MQdCxZH0vMZri2GOkKXelEukb9oA/XluzwhDfiKnqFiBsB33UhAh2I6wAaIrwyQl5d&#10;pTu2s+Ph1jw4cdgscQU97p84ubEdAlbcZ3tY0nz53brKunkarjbBtirtsldcUbxIYLPnfZJfofh0&#10;HNNJ6/WtvPwHAAD//wMAUEsDBBQABgAIAAAAIQBdCP7l4gAAAAsBAAAPAAAAZHJzL2Rvd25yZXYu&#10;eG1sTI8xT8MwFIR3JP6D9ZBYELVTaOSGvFSoEmJAqkrJ0u01MUkgtiPbTcK/x51gPN3p7rt8M+ue&#10;jcr5zhqEZCGAKVPZujMNQvnxci+B+UCmpt4ahfCjPGyK66ucstpO5l2Nh9CwWGJ8RghtCEPGua9a&#10;pckv7KBM9D6t0xSidA2vHU2xXPd8KUTKNXUmLrQ0qG2rqu/DWSPs78RxV+7GpXt8nR4kfb3JbekQ&#10;b2/m5ydgQc3hLwwX/IgORWQ62bOpPesR0lTELwFBJimwS0CI9QrYCWElkwR4kfP/H4pfAAAA//8D&#10;AFBLAQItABQABgAIAAAAIQC2gziS/gAAAOEBAAATAAAAAAAAAAAAAAAAAAAAAABbQ29udGVudF9U&#10;eXBlc10ueG1sUEsBAi0AFAAGAAgAAAAhADj9If/WAAAAlAEAAAsAAAAAAAAAAAAAAAAALwEAAF9y&#10;ZWxzLy5yZWxzUEsBAi0AFAAGAAgAAAAhAGYleHhGAwAAcwcAAA4AAAAAAAAAAAAAAAAALgIAAGRy&#10;cy9lMm9Eb2MueG1sUEsBAi0AFAAGAAgAAAAhAF0I/uXiAAAACwEAAA8AAAAAAAAAAAAAAAAAoAUA&#10;AGRycy9kb3ducmV2LnhtbFBLBQYAAAAABAAEAPMAAACvBgAAAAA=&#10;" fillcolor="#2c5d98" stroked="f">
                <v:fill color2="#3a7ccb" rotate="t" angle="180" colors="0 #2c5d98;52429f #3c7bc7;1 #3a7ccb" focus="100%" type="gradient">
                  <o:fill v:ext="view" type="gradientUnscaled"/>
                </v:fill>
                <v:shadow on="t" color="black" opacity="22937f" origin=",.5" offset="0,.63889mm"/>
                <v:textbox>
                  <w:txbxContent>
                    <w:p w:rsidR="004F0907" w:rsidRDefault="004F0907" w:rsidP="004F0907">
                      <w:pPr>
                        <w:rPr>
                          <w:rFonts w:ascii="Arial" w:hAnsi="Arial"/>
                          <w:b/>
                          <w:color w:val="FFFFFF" w:themeColor="background1"/>
                          <w:sz w:val="24"/>
                          <w:szCs w:val="24"/>
                        </w:rPr>
                      </w:pPr>
                      <w:r>
                        <w:rPr>
                          <w:rFonts w:ascii="Arial" w:hAnsi="Arial"/>
                          <w:b/>
                          <w:color w:val="FFFFFF" w:themeColor="background1"/>
                          <w:sz w:val="24"/>
                          <w:szCs w:val="24"/>
                        </w:rPr>
                        <w:t>Questions:</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Which of these two options would be your preferred approach? Why?</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Does your preferred option raise any issues that we would need to take into account?</w:t>
                      </w:r>
                    </w:p>
                    <w:p w:rsidR="004F0907" w:rsidRPr="004F0907" w:rsidRDefault="004F0907" w:rsidP="004F0907">
                      <w:pPr>
                        <w:pStyle w:val="ListParagraph"/>
                        <w:numPr>
                          <w:ilvl w:val="0"/>
                          <w:numId w:val="37"/>
                        </w:numPr>
                        <w:rPr>
                          <w:rFonts w:ascii="Arial" w:hAnsi="Arial"/>
                          <w:b/>
                          <w:color w:val="FFFFFF" w:themeColor="background1"/>
                          <w:sz w:val="24"/>
                          <w:szCs w:val="24"/>
                        </w:rPr>
                      </w:pPr>
                      <w:r w:rsidRPr="004F0907">
                        <w:rPr>
                          <w:rFonts w:ascii="Arial" w:hAnsi="Arial"/>
                          <w:b/>
                          <w:color w:val="FFFFFF" w:themeColor="background1"/>
                          <w:sz w:val="24"/>
                          <w:szCs w:val="24"/>
                        </w:rPr>
                        <w:t xml:space="preserve">Do you have any views on the </w:t>
                      </w:r>
                      <w:r w:rsidR="002C7CE3">
                        <w:rPr>
                          <w:rFonts w:ascii="Arial" w:hAnsi="Arial"/>
                          <w:b/>
                          <w:color w:val="FFFFFF" w:themeColor="background1"/>
                          <w:sz w:val="24"/>
                          <w:szCs w:val="24"/>
                        </w:rPr>
                        <w:t>composition of the b</w:t>
                      </w:r>
                      <w:r w:rsidRPr="004F0907">
                        <w:rPr>
                          <w:rFonts w:ascii="Arial" w:hAnsi="Arial"/>
                          <w:b/>
                          <w:color w:val="FFFFFF" w:themeColor="background1"/>
                          <w:sz w:val="24"/>
                          <w:szCs w:val="24"/>
                        </w:rPr>
                        <w:t>oard</w:t>
                      </w:r>
                      <w:r w:rsidR="002C7CE3">
                        <w:rPr>
                          <w:rFonts w:ascii="Arial" w:hAnsi="Arial"/>
                          <w:b/>
                          <w:color w:val="FFFFFF" w:themeColor="background1"/>
                          <w:sz w:val="24"/>
                          <w:szCs w:val="24"/>
                        </w:rPr>
                        <w:t>/trust</w:t>
                      </w:r>
                      <w:r w:rsidRPr="004F0907">
                        <w:rPr>
                          <w:rFonts w:ascii="Arial" w:hAnsi="Arial"/>
                          <w:b/>
                          <w:color w:val="FFFFFF" w:themeColor="background1"/>
                          <w:sz w:val="24"/>
                          <w:szCs w:val="24"/>
                        </w:rPr>
                        <w:t>?</w:t>
                      </w:r>
                    </w:p>
                  </w:txbxContent>
                </v:textbox>
              </v:rect>
            </w:pict>
          </mc:Fallback>
        </mc:AlternateContent>
      </w:r>
      <w:r w:rsidR="00AB2851">
        <w:rPr>
          <w:rFonts w:ascii="Arial" w:hAnsi="Arial"/>
          <w:sz w:val="22"/>
        </w:rPr>
        <w:t>Y</w:t>
      </w:r>
      <w:r w:rsidR="00AD26E9" w:rsidRPr="00AB2851">
        <w:rPr>
          <w:rFonts w:ascii="Arial" w:hAnsi="Arial"/>
          <w:sz w:val="22"/>
        </w:rPr>
        <w:t>ou are likely to be familiar with charitable trusts through your own funding programmes.  The main advantage of this approach is the level of independence from Ministers. Trustees also have equal decision-making ability. Further consideration needs to be given to:</w:t>
      </w:r>
    </w:p>
    <w:p w:rsidR="00AD26E9" w:rsidRDefault="002C7CE3" w:rsidP="00AB2851">
      <w:pPr>
        <w:pStyle w:val="ListParagraph"/>
        <w:numPr>
          <w:ilvl w:val="0"/>
          <w:numId w:val="35"/>
        </w:numPr>
        <w:suppressAutoHyphens w:val="0"/>
        <w:autoSpaceDE/>
        <w:adjustRightInd/>
        <w:spacing w:before="0" w:line="288" w:lineRule="auto"/>
        <w:ind w:left="426" w:right="3072" w:hanging="426"/>
        <w:rPr>
          <w:rFonts w:ascii="Arial" w:hAnsi="Arial"/>
          <w:sz w:val="22"/>
        </w:rPr>
      </w:pPr>
      <w:r>
        <w:rPr>
          <w:rFonts w:ascii="Arial" w:hAnsi="Arial"/>
          <w:sz w:val="22"/>
        </w:rPr>
        <w:t>The extent to which the Trust D</w:t>
      </w:r>
      <w:r w:rsidR="00AD26E9">
        <w:rPr>
          <w:rFonts w:ascii="Arial" w:hAnsi="Arial"/>
          <w:sz w:val="22"/>
        </w:rPr>
        <w:t>eed will include public accountability measures</w:t>
      </w:r>
    </w:p>
    <w:p w:rsidR="00AD26E9" w:rsidRDefault="00AD26E9" w:rsidP="00AB2851">
      <w:pPr>
        <w:pStyle w:val="ListParagraph"/>
        <w:numPr>
          <w:ilvl w:val="0"/>
          <w:numId w:val="35"/>
        </w:numPr>
        <w:suppressAutoHyphens w:val="0"/>
        <w:autoSpaceDE/>
        <w:adjustRightInd/>
        <w:spacing w:before="0" w:line="288" w:lineRule="auto"/>
        <w:ind w:left="426" w:right="3072" w:hanging="426"/>
        <w:rPr>
          <w:rFonts w:ascii="Arial" w:hAnsi="Arial"/>
          <w:sz w:val="22"/>
        </w:rPr>
      </w:pPr>
      <w:r>
        <w:rPr>
          <w:rFonts w:ascii="Arial" w:hAnsi="Arial"/>
          <w:sz w:val="22"/>
        </w:rPr>
        <w:t xml:space="preserve">The ease with which </w:t>
      </w:r>
      <w:r w:rsidR="002C7CE3">
        <w:rPr>
          <w:rFonts w:ascii="Arial" w:hAnsi="Arial"/>
          <w:sz w:val="22"/>
        </w:rPr>
        <w:t>t</w:t>
      </w:r>
      <w:r>
        <w:rPr>
          <w:rFonts w:ascii="Arial" w:hAnsi="Arial"/>
          <w:sz w:val="22"/>
        </w:rPr>
        <w:t xml:space="preserve">rustees can withdraw </w:t>
      </w:r>
    </w:p>
    <w:p w:rsidR="00AD26E9" w:rsidRDefault="00AD26E9" w:rsidP="00AB2851">
      <w:pPr>
        <w:pStyle w:val="ListParagraph"/>
        <w:numPr>
          <w:ilvl w:val="0"/>
          <w:numId w:val="35"/>
        </w:numPr>
        <w:suppressAutoHyphens w:val="0"/>
        <w:autoSpaceDE/>
        <w:adjustRightInd/>
        <w:spacing w:before="0" w:line="288" w:lineRule="auto"/>
        <w:ind w:left="426" w:right="3072" w:hanging="426"/>
        <w:rPr>
          <w:rFonts w:ascii="Arial" w:hAnsi="Arial"/>
          <w:sz w:val="22"/>
        </w:rPr>
      </w:pPr>
      <w:r>
        <w:rPr>
          <w:rFonts w:ascii="Arial" w:hAnsi="Arial"/>
          <w:sz w:val="22"/>
        </w:rPr>
        <w:t>Wind up arrangements</w:t>
      </w:r>
    </w:p>
    <w:p w:rsidR="00AD26E9" w:rsidRDefault="00AD26E9" w:rsidP="00AB2851">
      <w:pPr>
        <w:pStyle w:val="ListParagraph"/>
        <w:numPr>
          <w:ilvl w:val="0"/>
          <w:numId w:val="35"/>
        </w:numPr>
        <w:suppressAutoHyphens w:val="0"/>
        <w:autoSpaceDE/>
        <w:adjustRightInd/>
        <w:spacing w:before="0" w:line="288" w:lineRule="auto"/>
        <w:ind w:left="426" w:right="3072" w:hanging="426"/>
        <w:rPr>
          <w:rFonts w:ascii="Arial" w:hAnsi="Arial"/>
          <w:sz w:val="22"/>
        </w:rPr>
      </w:pPr>
      <w:r>
        <w:rPr>
          <w:rFonts w:ascii="Arial" w:hAnsi="Arial"/>
          <w:sz w:val="22"/>
        </w:rPr>
        <w:t>The level of investment needed to establish the trust and meet operating costs</w:t>
      </w:r>
    </w:p>
    <w:p w:rsidR="00AB2851" w:rsidRDefault="00AB2851" w:rsidP="00AB2851">
      <w:pPr>
        <w:pStyle w:val="ListParagraph"/>
        <w:suppressAutoHyphens w:val="0"/>
        <w:autoSpaceDE/>
        <w:adjustRightInd/>
        <w:spacing w:before="0" w:line="288" w:lineRule="auto"/>
        <w:ind w:left="360" w:right="3072"/>
        <w:rPr>
          <w:rFonts w:ascii="Arial" w:hAnsi="Arial"/>
          <w:b/>
          <w:sz w:val="22"/>
        </w:rPr>
      </w:pPr>
    </w:p>
    <w:p w:rsidR="00AB2851" w:rsidRPr="00B743DA" w:rsidRDefault="00AB2851" w:rsidP="00AB2851">
      <w:pPr>
        <w:pStyle w:val="ListParagraph"/>
        <w:suppressAutoHyphens w:val="0"/>
        <w:autoSpaceDE/>
        <w:adjustRightInd/>
        <w:spacing w:before="0" w:line="288" w:lineRule="auto"/>
        <w:ind w:left="0" w:right="3072"/>
        <w:rPr>
          <w:rFonts w:ascii="Arial" w:hAnsi="Arial"/>
          <w:sz w:val="22"/>
        </w:rPr>
      </w:pPr>
      <w:r>
        <w:rPr>
          <w:rFonts w:ascii="Arial" w:hAnsi="Arial"/>
          <w:b/>
          <w:sz w:val="22"/>
        </w:rPr>
        <w:t xml:space="preserve">Option 2: </w:t>
      </w:r>
      <w:r w:rsidR="00E247F0">
        <w:rPr>
          <w:rFonts w:ascii="Arial" w:hAnsi="Arial"/>
          <w:b/>
          <w:sz w:val="22"/>
        </w:rPr>
        <w:t>Non-</w:t>
      </w:r>
      <w:r w:rsidR="00AD26E9">
        <w:rPr>
          <w:rFonts w:ascii="Arial" w:hAnsi="Arial"/>
          <w:b/>
          <w:sz w:val="22"/>
        </w:rPr>
        <w:t>statutory board</w:t>
      </w:r>
      <w:r w:rsidR="00B743DA">
        <w:rPr>
          <w:rFonts w:ascii="Arial" w:hAnsi="Arial"/>
          <w:b/>
          <w:sz w:val="22"/>
        </w:rPr>
        <w:t xml:space="preserve"> </w:t>
      </w:r>
      <w:r w:rsidR="00B743DA" w:rsidRPr="00B743DA">
        <w:rPr>
          <w:rFonts w:ascii="Arial" w:hAnsi="Arial"/>
          <w:sz w:val="22"/>
        </w:rPr>
        <w:t>(for example</w:t>
      </w:r>
      <w:r w:rsidR="00B743DA">
        <w:rPr>
          <w:rFonts w:ascii="Arial" w:hAnsi="Arial"/>
          <w:sz w:val="22"/>
        </w:rPr>
        <w:t>,</w:t>
      </w:r>
      <w:r w:rsidR="00B743DA" w:rsidRPr="00B743DA">
        <w:rPr>
          <w:rFonts w:ascii="Arial" w:hAnsi="Arial"/>
          <w:sz w:val="22"/>
        </w:rPr>
        <w:t xml:space="preserve"> New Zealand Sign Language Board)</w:t>
      </w:r>
    </w:p>
    <w:p w:rsidR="00AD26E9" w:rsidRDefault="00AD26E9" w:rsidP="00AB2851">
      <w:pPr>
        <w:pStyle w:val="ListParagraph"/>
        <w:suppressAutoHyphens w:val="0"/>
        <w:autoSpaceDE/>
        <w:adjustRightInd/>
        <w:spacing w:before="0" w:line="288" w:lineRule="auto"/>
        <w:ind w:left="0" w:right="3072"/>
        <w:rPr>
          <w:rFonts w:ascii="Arial" w:hAnsi="Arial"/>
          <w:sz w:val="22"/>
        </w:rPr>
      </w:pPr>
      <w:r>
        <w:rPr>
          <w:rFonts w:ascii="Arial" w:hAnsi="Arial"/>
          <w:sz w:val="22"/>
        </w:rPr>
        <w:t xml:space="preserve">The main advantage of a </w:t>
      </w:r>
      <w:r w:rsidR="00E247F0">
        <w:rPr>
          <w:rFonts w:ascii="Arial" w:hAnsi="Arial"/>
          <w:sz w:val="22"/>
        </w:rPr>
        <w:t>non-</w:t>
      </w:r>
      <w:r>
        <w:rPr>
          <w:rFonts w:ascii="Arial" w:hAnsi="Arial"/>
          <w:sz w:val="22"/>
        </w:rPr>
        <w:t xml:space="preserve">statutory board over a charitable trust is time.  A board can be established reasonably quickly.  Appointments to the </w:t>
      </w:r>
      <w:r w:rsidR="00C24469">
        <w:rPr>
          <w:rFonts w:ascii="Arial" w:hAnsi="Arial"/>
          <w:sz w:val="22"/>
        </w:rPr>
        <w:t>b</w:t>
      </w:r>
      <w:r>
        <w:rPr>
          <w:rFonts w:ascii="Arial" w:hAnsi="Arial"/>
          <w:sz w:val="22"/>
        </w:rPr>
        <w:t>oard would be made by the Minister.  The</w:t>
      </w:r>
      <w:r w:rsidR="002C7CE3">
        <w:rPr>
          <w:rFonts w:ascii="Arial" w:hAnsi="Arial"/>
          <w:sz w:val="22"/>
        </w:rPr>
        <w:t xml:space="preserve"> roles and responsibilities of a b</w:t>
      </w:r>
      <w:r>
        <w:rPr>
          <w:rFonts w:ascii="Arial" w:hAnsi="Arial"/>
          <w:sz w:val="22"/>
        </w:rPr>
        <w:t xml:space="preserve">oard would be set out in a </w:t>
      </w:r>
      <w:r w:rsidR="00E247F0">
        <w:rPr>
          <w:rFonts w:ascii="Arial" w:hAnsi="Arial"/>
          <w:sz w:val="22"/>
        </w:rPr>
        <w:t xml:space="preserve">Terms </w:t>
      </w:r>
      <w:r>
        <w:rPr>
          <w:rFonts w:ascii="Arial" w:hAnsi="Arial"/>
          <w:sz w:val="22"/>
        </w:rPr>
        <w:t xml:space="preserve">of </w:t>
      </w:r>
      <w:r w:rsidR="00E247F0">
        <w:rPr>
          <w:rFonts w:ascii="Arial" w:hAnsi="Arial"/>
          <w:sz w:val="22"/>
        </w:rPr>
        <w:t xml:space="preserve">Reference </w:t>
      </w:r>
      <w:r w:rsidR="00C24469">
        <w:rPr>
          <w:rFonts w:ascii="Arial" w:hAnsi="Arial"/>
          <w:sz w:val="22"/>
        </w:rPr>
        <w:t>that could be developed with key stakeholders</w:t>
      </w:r>
      <w:r>
        <w:rPr>
          <w:rFonts w:ascii="Arial" w:hAnsi="Arial"/>
          <w:sz w:val="22"/>
        </w:rPr>
        <w:t xml:space="preserve">.  In all other respects a non statutory board is similar to a charitable trust. </w:t>
      </w:r>
    </w:p>
    <w:p w:rsidR="00E11FD4" w:rsidRDefault="00E11FD4">
      <w:pPr>
        <w:suppressAutoHyphens w:val="0"/>
        <w:autoSpaceDE/>
        <w:autoSpaceDN/>
        <w:adjustRightInd/>
        <w:spacing w:before="0" w:after="0" w:line="240" w:lineRule="auto"/>
        <w:rPr>
          <w:rFonts w:ascii="Arial" w:hAnsi="Arial"/>
          <w:sz w:val="22"/>
        </w:rPr>
      </w:pPr>
    </w:p>
    <w:p w:rsidR="00B743DA" w:rsidRDefault="00B743DA">
      <w:pPr>
        <w:suppressAutoHyphens w:val="0"/>
        <w:autoSpaceDE/>
        <w:autoSpaceDN/>
        <w:adjustRightInd/>
        <w:spacing w:before="0" w:after="0" w:line="240" w:lineRule="auto"/>
        <w:rPr>
          <w:rFonts w:ascii="Arial" w:hAnsi="Arial"/>
          <w:sz w:val="22"/>
        </w:rPr>
      </w:pPr>
    </w:p>
    <w:p w:rsidR="00B743DA" w:rsidRDefault="00B743DA">
      <w:pPr>
        <w:suppressAutoHyphens w:val="0"/>
        <w:autoSpaceDE/>
        <w:autoSpaceDN/>
        <w:adjustRightInd/>
        <w:spacing w:before="0" w:after="0" w:line="240" w:lineRule="auto"/>
        <w:rPr>
          <w:rFonts w:ascii="Arial" w:hAnsi="Arial"/>
          <w:sz w:val="22"/>
        </w:rPr>
      </w:pPr>
    </w:p>
    <w:p w:rsidR="00B743DA" w:rsidRDefault="00B743DA">
      <w:pPr>
        <w:suppressAutoHyphens w:val="0"/>
        <w:autoSpaceDE/>
        <w:autoSpaceDN/>
        <w:adjustRightInd/>
        <w:spacing w:before="0" w:after="0" w:line="240" w:lineRule="auto"/>
        <w:rPr>
          <w:rFonts w:ascii="Arial" w:hAnsi="Arial"/>
          <w:sz w:val="22"/>
        </w:rPr>
      </w:pPr>
    </w:p>
    <w:p w:rsidR="00B743DA" w:rsidRDefault="00B743DA">
      <w:pPr>
        <w:suppressAutoHyphens w:val="0"/>
        <w:autoSpaceDE/>
        <w:autoSpaceDN/>
        <w:adjustRightInd/>
        <w:spacing w:before="0" w:after="0" w:line="240" w:lineRule="auto"/>
        <w:rPr>
          <w:rFonts w:ascii="Arial" w:hAnsi="Arial"/>
          <w:sz w:val="22"/>
        </w:rPr>
      </w:pPr>
    </w:p>
    <w:p w:rsidR="00B743DA" w:rsidRDefault="00B743DA">
      <w:pPr>
        <w:suppressAutoHyphens w:val="0"/>
        <w:autoSpaceDE/>
        <w:autoSpaceDN/>
        <w:adjustRightInd/>
        <w:spacing w:before="0" w:after="0" w:line="240" w:lineRule="auto"/>
        <w:rPr>
          <w:rFonts w:ascii="Arial" w:hAnsi="Arial"/>
          <w:sz w:val="22"/>
        </w:rPr>
      </w:pPr>
    </w:p>
    <w:p w:rsidR="00B743DA" w:rsidRDefault="00B743DA">
      <w:pPr>
        <w:suppressAutoHyphens w:val="0"/>
        <w:autoSpaceDE/>
        <w:autoSpaceDN/>
        <w:adjustRightInd/>
        <w:spacing w:before="0" w:after="0" w:line="240" w:lineRule="auto"/>
        <w:rPr>
          <w:rFonts w:ascii="Arial" w:hAnsi="Arial"/>
          <w:sz w:val="22"/>
        </w:rPr>
      </w:pPr>
    </w:p>
    <w:tbl>
      <w:tblPr>
        <w:tblStyle w:val="LightList-Accent1"/>
        <w:tblW w:w="10314" w:type="dxa"/>
        <w:tblLook w:val="04A0" w:firstRow="1" w:lastRow="0" w:firstColumn="1" w:lastColumn="0" w:noHBand="0" w:noVBand="1"/>
      </w:tblPr>
      <w:tblGrid>
        <w:gridCol w:w="2209"/>
        <w:gridCol w:w="3795"/>
        <w:gridCol w:w="4310"/>
      </w:tblGrid>
      <w:tr w:rsidR="00841A50" w:rsidTr="000F57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tcPr>
          <w:p w:rsidR="00841A50" w:rsidRDefault="00841A50" w:rsidP="00330023"/>
        </w:tc>
        <w:tc>
          <w:tcPr>
            <w:tcW w:w="3795" w:type="dxa"/>
          </w:tcPr>
          <w:p w:rsidR="00841A50" w:rsidRPr="00841A50" w:rsidRDefault="00841A50" w:rsidP="00330023">
            <w:pPr>
              <w:cnfStyle w:val="100000000000" w:firstRow="1" w:lastRow="0" w:firstColumn="0" w:lastColumn="0" w:oddVBand="0" w:evenVBand="0" w:oddHBand="0" w:evenHBand="0" w:firstRowFirstColumn="0" w:firstRowLastColumn="0" w:lastRowFirstColumn="0" w:lastRowLastColumn="0"/>
              <w:rPr>
                <w:b w:val="0"/>
              </w:rPr>
            </w:pPr>
            <w:r w:rsidRPr="00841A50">
              <w:t>Charitable Status</w:t>
            </w:r>
          </w:p>
        </w:tc>
        <w:tc>
          <w:tcPr>
            <w:tcW w:w="4310" w:type="dxa"/>
          </w:tcPr>
          <w:p w:rsidR="00841A50" w:rsidRPr="00841A50" w:rsidRDefault="00841A50" w:rsidP="00330023">
            <w:pPr>
              <w:cnfStyle w:val="100000000000" w:firstRow="1" w:lastRow="0" w:firstColumn="0" w:lastColumn="0" w:oddVBand="0" w:evenVBand="0" w:oddHBand="0" w:evenHBand="0" w:firstRowFirstColumn="0" w:firstRowLastColumn="0" w:lastRowFirstColumn="0" w:lastRowLastColumn="0"/>
              <w:rPr>
                <w:b w:val="0"/>
              </w:rPr>
            </w:pPr>
            <w:r w:rsidRPr="00841A50">
              <w:t>Non-Statutory Board</w:t>
            </w:r>
          </w:p>
        </w:tc>
      </w:tr>
      <w:tr w:rsidR="00841A50" w:rsidTr="000F5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tcPr>
          <w:p w:rsidR="00841A50" w:rsidRDefault="00841A50" w:rsidP="00330023">
            <w:r>
              <w:t>Appointment process</w:t>
            </w:r>
          </w:p>
        </w:tc>
        <w:tc>
          <w:tcPr>
            <w:tcW w:w="3795" w:type="dxa"/>
          </w:tcPr>
          <w:p w:rsidR="00841A50" w:rsidRDefault="00841A50" w:rsidP="00330023">
            <w:pPr>
              <w:cnfStyle w:val="000000100000" w:firstRow="0" w:lastRow="0" w:firstColumn="0" w:lastColumn="0" w:oddVBand="0" w:evenVBand="0" w:oddHBand="1" w:evenHBand="0" w:firstRowFirstColumn="0" w:firstRowLastColumn="0" w:lastRowFirstColumn="0" w:lastRowLastColumn="0"/>
            </w:pPr>
            <w:r>
              <w:t>Greater flexibility about appointment process.  Parties can agree process and ratify through Trust Deed.</w:t>
            </w:r>
          </w:p>
        </w:tc>
        <w:tc>
          <w:tcPr>
            <w:tcW w:w="4310" w:type="dxa"/>
          </w:tcPr>
          <w:p w:rsidR="00841A50" w:rsidRDefault="00841A50" w:rsidP="00330023">
            <w:pPr>
              <w:cnfStyle w:val="000000100000" w:firstRow="0" w:lastRow="0" w:firstColumn="0" w:lastColumn="0" w:oddVBand="0" w:evenVBand="0" w:oddHBand="1" w:evenHBand="0" w:firstRowFirstColumn="0" w:firstRowLastColumn="0" w:lastRowFirstColumn="0" w:lastRowLastColumn="0"/>
            </w:pPr>
            <w:r>
              <w:t>Nominees appointed by Ministerial action and can be removed on advice by Minister</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Board operates under Terms of Reference (which may be agreed)</w:t>
            </w:r>
          </w:p>
        </w:tc>
      </w:tr>
      <w:tr w:rsidR="00841A50" w:rsidTr="000F5741">
        <w:tc>
          <w:tcPr>
            <w:cnfStyle w:val="001000000000" w:firstRow="0" w:lastRow="0" w:firstColumn="1" w:lastColumn="0" w:oddVBand="0" w:evenVBand="0" w:oddHBand="0" w:evenHBand="0" w:firstRowFirstColumn="0" w:firstRowLastColumn="0" w:lastRowFirstColumn="0" w:lastRowLastColumn="0"/>
            <w:tcW w:w="2209" w:type="dxa"/>
          </w:tcPr>
          <w:p w:rsidR="00841A50" w:rsidRDefault="00841A50" w:rsidP="00330023">
            <w:r>
              <w:t>Decision-making</w:t>
            </w:r>
          </w:p>
        </w:tc>
        <w:tc>
          <w:tcPr>
            <w:tcW w:w="3795" w:type="dxa"/>
          </w:tcPr>
          <w:p w:rsidR="00841A50" w:rsidRDefault="00841A50" w:rsidP="00330023">
            <w:pPr>
              <w:cnfStyle w:val="000000000000" w:firstRow="0" w:lastRow="0" w:firstColumn="0" w:lastColumn="0" w:oddVBand="0" w:evenVBand="0" w:oddHBand="0" w:evenHBand="0" w:firstRowFirstColumn="0" w:firstRowLastColumn="0" w:lastRowFirstColumn="0" w:lastRowLastColumn="0"/>
            </w:pPr>
            <w:r>
              <w:t>Trust Deed sets out responsibilities of Trustees and scope of authority to act.  Trust Deed able to be reviewed and amended periodically to make changes.  Trustees also have ability to make structural changes needed to support decision-making process (e.g establish Advisory Committee)</w:t>
            </w:r>
          </w:p>
        </w:tc>
        <w:tc>
          <w:tcPr>
            <w:tcW w:w="4310" w:type="dxa"/>
          </w:tcPr>
          <w:p w:rsidR="00841A50" w:rsidRDefault="00841A50" w:rsidP="00330023">
            <w:pPr>
              <w:cnfStyle w:val="000000000000" w:firstRow="0" w:lastRow="0" w:firstColumn="0" w:lastColumn="0" w:oddVBand="0" w:evenVBand="0" w:oddHBand="0" w:evenHBand="0" w:firstRowFirstColumn="0" w:firstRowLastColumn="0" w:lastRowFirstColumn="0" w:lastRowLastColumn="0"/>
            </w:pPr>
            <w:r>
              <w:t>Scope of decision-making authority determined by Minister/CE.  Chief Ex</w:t>
            </w:r>
            <w:r w:rsidR="002C7CE3">
              <w:t>ecutive delegates authority to b</w:t>
            </w:r>
            <w:r>
              <w:t>oard.  Chief Executive needs to keep delegation current by renewing delegation. Chief Executive can withdraw decision-making delegation.</w:t>
            </w:r>
          </w:p>
          <w:p w:rsidR="00841A50" w:rsidRDefault="00841A50" w:rsidP="00330023">
            <w:pPr>
              <w:cnfStyle w:val="000000000000" w:firstRow="0" w:lastRow="0" w:firstColumn="0" w:lastColumn="0" w:oddVBand="0" w:evenVBand="0" w:oddHBand="0" w:evenHBand="0" w:firstRowFirstColumn="0" w:firstRowLastColumn="0" w:lastRowFirstColumn="0" w:lastRowLastColumn="0"/>
            </w:pPr>
          </w:p>
        </w:tc>
      </w:tr>
      <w:tr w:rsidR="00841A50" w:rsidTr="000F5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tcPr>
          <w:p w:rsidR="00841A50" w:rsidRDefault="00841A50" w:rsidP="00330023">
            <w:r>
              <w:t>Transparency and accountability</w:t>
            </w:r>
          </w:p>
        </w:tc>
        <w:tc>
          <w:tcPr>
            <w:tcW w:w="3795" w:type="dxa"/>
          </w:tcPr>
          <w:p w:rsidR="00841A50" w:rsidRDefault="00841A50" w:rsidP="00330023">
            <w:pPr>
              <w:cnfStyle w:val="000000100000" w:firstRow="0" w:lastRow="0" w:firstColumn="0" w:lastColumn="0" w:oddVBand="0" w:evenVBand="0" w:oddHBand="1" w:evenHBand="0" w:firstRowFirstColumn="0" w:firstRowLastColumn="0" w:lastRowFirstColumn="0" w:lastRowLastColumn="0"/>
            </w:pPr>
            <w:r>
              <w:t>Trust able to be listed under Schedule 1 of the OIA as an organisation subject to the Act.</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Trust able to be listed under Schedule 4 of Public Finance Act – being added to list means Trust has statutory reporting obligations as if it was a Crown Entity.  Scope of those requirements flexible.</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Trustees accountability to Minister is through statutory reporting requirements (if any) and Trust Deed. OAG can audi</w:t>
            </w:r>
            <w:r w:rsidR="002C7CE3">
              <w:t>t to ensure t</w:t>
            </w:r>
            <w:r>
              <w:t>rustees acting consistently with terms of Deed.</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 xml:space="preserve">Trust Deed might establish process allowing one or more parties to withdraw from </w:t>
            </w:r>
            <w:r w:rsidR="00053E7E">
              <w:t xml:space="preserve">the </w:t>
            </w:r>
            <w:r>
              <w:t>Trust.  Rules would also set out process for withdrawing (unallocated) funding.</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 xml:space="preserve">Term of </w:t>
            </w:r>
            <w:r w:rsidR="00053E7E">
              <w:t>the T</w:t>
            </w:r>
            <w:r>
              <w:t>rust may be limited to specified period of years.</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p>
        </w:tc>
        <w:tc>
          <w:tcPr>
            <w:tcW w:w="4310" w:type="dxa"/>
          </w:tcPr>
          <w:p w:rsidR="00841A50" w:rsidRDefault="00841A50" w:rsidP="00330023">
            <w:pPr>
              <w:cnfStyle w:val="000000100000" w:firstRow="0" w:lastRow="0" w:firstColumn="0" w:lastColumn="0" w:oddVBand="0" w:evenVBand="0" w:oddHBand="1" w:evenHBand="0" w:firstRowFirstColumn="0" w:firstRowLastColumn="0" w:lastRowFirstColumn="0" w:lastRowLastColumn="0"/>
            </w:pPr>
            <w:r>
              <w:t>Documents and records able to be released under OIA.</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Public funds subject to agency’s normal reporting obligations under Public Funding Act.</w:t>
            </w:r>
          </w:p>
          <w:p w:rsidR="00841A50" w:rsidRDefault="00841A50" w:rsidP="00330023">
            <w:pPr>
              <w:spacing w:after="0"/>
              <w:cnfStyle w:val="000000100000" w:firstRow="0" w:lastRow="0" w:firstColumn="0" w:lastColumn="0" w:oddVBand="0" w:evenVBand="0" w:oddHBand="1" w:evenHBand="0" w:firstRowFirstColumn="0" w:firstRowLastColumn="0" w:lastRowFirstColumn="0" w:lastRowLastColumn="0"/>
            </w:pPr>
            <w:r>
              <w:t>Office of Auditor General able to conduct financial and performance audits.</w:t>
            </w:r>
          </w:p>
          <w:p w:rsidR="00841A50" w:rsidRDefault="00841A50" w:rsidP="00330023">
            <w:pPr>
              <w:spacing w:after="0"/>
              <w:cnfStyle w:val="000000100000" w:firstRow="0" w:lastRow="0" w:firstColumn="0" w:lastColumn="0" w:oddVBand="0" w:evenVBand="0" w:oddHBand="1" w:evenHBand="0" w:firstRowFirstColumn="0" w:firstRowLastColumn="0" w:lastRowFirstColumn="0" w:lastRowLastColumn="0"/>
            </w:pPr>
          </w:p>
          <w:p w:rsidR="00841A50" w:rsidRDefault="00841A50" w:rsidP="00330023">
            <w:pPr>
              <w:spacing w:after="0"/>
              <w:cnfStyle w:val="000000100000" w:firstRow="0" w:lastRow="0" w:firstColumn="0" w:lastColumn="0" w:oddVBand="0" w:evenVBand="0" w:oddHBand="1" w:evenHBand="0" w:firstRowFirstColumn="0" w:firstRowLastColumn="0" w:lastRowFirstColumn="0" w:lastRowLastColumn="0"/>
            </w:pPr>
            <w:r>
              <w:t xml:space="preserve">Board directly accountable to Minister -  Minister able to dissolve </w:t>
            </w:r>
            <w:r w:rsidR="002C7CE3">
              <w:t xml:space="preserve">the </w:t>
            </w:r>
            <w:r>
              <w:t>Board if decisions don’t meet expectations</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p w:rsidR="00841A50" w:rsidRDefault="00841A50" w:rsidP="00330023">
            <w:pPr>
              <w:cnfStyle w:val="000000100000" w:firstRow="0" w:lastRow="0" w:firstColumn="0" w:lastColumn="0" w:oddVBand="0" w:evenVBand="0" w:oddHBand="1" w:evenHBand="0" w:firstRowFirstColumn="0" w:firstRowLastColumn="0" w:lastRowFirstColumn="0" w:lastRowLastColumn="0"/>
            </w:pPr>
          </w:p>
        </w:tc>
      </w:tr>
      <w:tr w:rsidR="00841A50" w:rsidRPr="00841A50" w:rsidTr="000F5741">
        <w:tc>
          <w:tcPr>
            <w:cnfStyle w:val="001000000000" w:firstRow="0" w:lastRow="0" w:firstColumn="1" w:lastColumn="0" w:oddVBand="0" w:evenVBand="0" w:oddHBand="0" w:evenHBand="0" w:firstRowFirstColumn="0" w:firstRowLastColumn="0" w:lastRowFirstColumn="0" w:lastRowLastColumn="0"/>
            <w:tcW w:w="2209" w:type="dxa"/>
            <w:tcBorders>
              <w:top w:val="single" w:sz="8" w:space="0" w:color="4F81BD" w:themeColor="accent1"/>
              <w:bottom w:val="single" w:sz="8" w:space="0" w:color="4F81BD" w:themeColor="accent1"/>
            </w:tcBorders>
            <w:shd w:val="clear" w:color="auto" w:fill="255793"/>
          </w:tcPr>
          <w:p w:rsidR="00841A50" w:rsidRPr="00DD1411" w:rsidRDefault="00841A50" w:rsidP="00DD1411">
            <w:pPr>
              <w:ind w:firstLine="720"/>
              <w:rPr>
                <w:color w:val="FFFFFF" w:themeColor="background1"/>
              </w:rPr>
            </w:pPr>
          </w:p>
        </w:tc>
        <w:tc>
          <w:tcPr>
            <w:tcW w:w="3795" w:type="dxa"/>
            <w:tcBorders>
              <w:top w:val="single" w:sz="8" w:space="0" w:color="4F81BD" w:themeColor="accent1"/>
              <w:bottom w:val="single" w:sz="8" w:space="0" w:color="4F81BD" w:themeColor="accent1"/>
            </w:tcBorders>
            <w:shd w:val="clear" w:color="auto" w:fill="255793"/>
          </w:tcPr>
          <w:p w:rsidR="00841A50" w:rsidRPr="00DD1411" w:rsidRDefault="00B743DA" w:rsidP="00330023">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D1411">
              <w:rPr>
                <w:b/>
                <w:color w:val="FFFFFF" w:themeColor="background1"/>
              </w:rPr>
              <w:t>Charitable S</w:t>
            </w:r>
            <w:r w:rsidR="00841A50" w:rsidRPr="00DD1411">
              <w:rPr>
                <w:b/>
                <w:color w:val="FFFFFF" w:themeColor="background1"/>
              </w:rPr>
              <w:t>tatus</w:t>
            </w:r>
          </w:p>
        </w:tc>
        <w:tc>
          <w:tcPr>
            <w:tcW w:w="4310" w:type="dxa"/>
            <w:tcBorders>
              <w:top w:val="single" w:sz="8" w:space="0" w:color="4F81BD" w:themeColor="accent1"/>
              <w:bottom w:val="single" w:sz="8" w:space="0" w:color="4F81BD" w:themeColor="accent1"/>
            </w:tcBorders>
            <w:shd w:val="clear" w:color="auto" w:fill="255793"/>
          </w:tcPr>
          <w:p w:rsidR="00841A50" w:rsidRPr="00DD1411" w:rsidRDefault="00841A50" w:rsidP="00330023">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D1411">
              <w:rPr>
                <w:b/>
                <w:color w:val="FFFFFF" w:themeColor="background1"/>
              </w:rPr>
              <w:t>Non-Statutory Board</w:t>
            </w:r>
          </w:p>
        </w:tc>
      </w:tr>
      <w:tr w:rsidR="00841A50" w:rsidTr="000F5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tcPr>
          <w:p w:rsidR="00841A50" w:rsidRDefault="00841A50" w:rsidP="00330023">
            <w:r>
              <w:t>Resourcing</w:t>
            </w:r>
          </w:p>
        </w:tc>
        <w:tc>
          <w:tcPr>
            <w:tcW w:w="3795" w:type="dxa"/>
          </w:tcPr>
          <w:p w:rsidR="00841A50" w:rsidRDefault="00841A50" w:rsidP="00330023">
            <w:pPr>
              <w:cnfStyle w:val="000000100000" w:firstRow="0" w:lastRow="0" w:firstColumn="0" w:lastColumn="0" w:oddVBand="0" w:evenVBand="0" w:oddHBand="1" w:evenHBand="0" w:firstRowFirstColumn="0" w:firstRowLastColumn="0" w:lastRowFirstColumn="0" w:lastRowLastColumn="0"/>
            </w:pPr>
            <w:r>
              <w:t>Drafting of Trust Deed likely to be costly and take more time to finalise.</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 xml:space="preserve">Level of </w:t>
            </w:r>
            <w:r w:rsidR="00053E7E">
              <w:t>resourcing to support t</w:t>
            </w:r>
            <w:r>
              <w:t xml:space="preserve">rustees to be determined by </w:t>
            </w:r>
            <w:r w:rsidR="00053E7E">
              <w:t>t</w:t>
            </w:r>
            <w:r>
              <w:t>rustees. Source of funding to be confirmed.</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 xml:space="preserve">No requirement to pay </w:t>
            </w:r>
            <w:r w:rsidR="00053E7E">
              <w:t>t</w:t>
            </w:r>
            <w:r>
              <w:t>rustees bu</w:t>
            </w:r>
            <w:r w:rsidR="00053E7E">
              <w:t>t remuneration could be set by t</w:t>
            </w:r>
            <w:r>
              <w:t>rustees with or without reference to Cabinet Fees Framework</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 xml:space="preserve">Deed Rules may allow </w:t>
            </w:r>
            <w:r w:rsidR="00053E7E">
              <w:t>t</w:t>
            </w:r>
            <w:r>
              <w:t>rustees scope</w:t>
            </w:r>
            <w:r w:rsidR="002C7CE3">
              <w:t xml:space="preserve"> to increase size of body or co-opt new t</w:t>
            </w:r>
            <w:r>
              <w:t>rustees if required.</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p>
        </w:tc>
        <w:tc>
          <w:tcPr>
            <w:tcW w:w="4310" w:type="dxa"/>
          </w:tcPr>
          <w:p w:rsidR="00841A50" w:rsidRDefault="00841A50" w:rsidP="00330023">
            <w:pPr>
              <w:cnfStyle w:val="000000100000" w:firstRow="0" w:lastRow="0" w:firstColumn="0" w:lastColumn="0" w:oddVBand="0" w:evenVBand="0" w:oddHBand="1" w:evenHBand="0" w:firstRowFirstColumn="0" w:firstRowLastColumn="0" w:lastRowFirstColumn="0" w:lastRowLastColumn="0"/>
            </w:pPr>
            <w:r>
              <w:t>Supported by Government agency and requires no direct cost to establish</w:t>
            </w:r>
          </w:p>
          <w:p w:rsidR="00841A50" w:rsidRDefault="00841A50" w:rsidP="00330023">
            <w:pPr>
              <w:cnfStyle w:val="000000100000" w:firstRow="0" w:lastRow="0" w:firstColumn="0" w:lastColumn="0" w:oddVBand="0" w:evenVBand="0" w:oddHBand="1" w:evenHBand="0" w:firstRowFirstColumn="0" w:firstRowLastColumn="0" w:lastRowFirstColumn="0" w:lastRowLastColumn="0"/>
            </w:pPr>
            <w:r>
              <w:t>Board remunerated under Cabinet guidelines. Source of funding to be confirmed.</w:t>
            </w:r>
          </w:p>
          <w:p w:rsidR="00841A50" w:rsidRDefault="002C7CE3" w:rsidP="00330023">
            <w:pPr>
              <w:cnfStyle w:val="000000100000" w:firstRow="0" w:lastRow="0" w:firstColumn="0" w:lastColumn="0" w:oddVBand="0" w:evenVBand="0" w:oddHBand="1" w:evenHBand="0" w:firstRowFirstColumn="0" w:firstRowLastColumn="0" w:lastRowFirstColumn="0" w:lastRowLastColumn="0"/>
            </w:pPr>
            <w:r>
              <w:t>Size of the b</w:t>
            </w:r>
            <w:r w:rsidR="00841A50">
              <w:t>oard determined by Minister</w:t>
            </w:r>
          </w:p>
        </w:tc>
      </w:tr>
    </w:tbl>
    <w:p w:rsidR="00841A50" w:rsidRPr="00F113EF" w:rsidRDefault="00841A50" w:rsidP="00841A50"/>
    <w:p w:rsidR="00F54EB0" w:rsidRDefault="00F54EB0" w:rsidP="00E11FD4">
      <w:pPr>
        <w:rPr>
          <w:rFonts w:ascii="Arial" w:hAnsi="Arial"/>
          <w:b/>
          <w:sz w:val="28"/>
          <w:szCs w:val="28"/>
        </w:rPr>
      </w:pPr>
    </w:p>
    <w:p w:rsidR="00AD26E9" w:rsidRDefault="00E11FD4" w:rsidP="00E11FD4">
      <w:pPr>
        <w:rPr>
          <w:rFonts w:ascii="Arial" w:hAnsi="Arial"/>
        </w:rPr>
      </w:pPr>
      <w:r>
        <w:rPr>
          <w:rFonts w:ascii="Arial" w:hAnsi="Arial"/>
          <w:sz w:val="22"/>
        </w:rPr>
        <w:t xml:space="preserve">  </w:t>
      </w:r>
    </w:p>
    <w:p w:rsidR="00AD26E9" w:rsidRDefault="00AD26E9" w:rsidP="00AD26E9">
      <w:pPr>
        <w:pStyle w:val="fileref"/>
        <w:rPr>
          <w:rFonts w:ascii="Arial" w:hAnsi="Arial"/>
        </w:rPr>
      </w:pPr>
    </w:p>
    <w:p w:rsidR="00AD26E9" w:rsidRDefault="00AD26E9" w:rsidP="00AD26E9">
      <w:pPr>
        <w:pStyle w:val="fileref"/>
        <w:rPr>
          <w:rFonts w:ascii="Arial" w:hAnsi="Arial"/>
        </w:rPr>
      </w:pPr>
    </w:p>
    <w:p w:rsidR="00AD26E9" w:rsidRDefault="00AD26E9" w:rsidP="00AD26E9">
      <w:pPr>
        <w:pStyle w:val="fileref"/>
        <w:rPr>
          <w:rFonts w:ascii="Arial" w:hAnsi="Arial"/>
        </w:rPr>
      </w:pPr>
    </w:p>
    <w:p w:rsidR="00F829F6" w:rsidRPr="00F113EF" w:rsidRDefault="00F829F6" w:rsidP="00F113EF"/>
    <w:sectPr w:rsidR="00F829F6" w:rsidRPr="00F113EF" w:rsidSect="00357E4F">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9D" w:rsidRDefault="009C009D" w:rsidP="00A7441E">
      <w:pPr>
        <w:spacing w:before="0" w:after="0" w:line="240" w:lineRule="auto"/>
      </w:pPr>
      <w:r>
        <w:separator/>
      </w:r>
    </w:p>
  </w:endnote>
  <w:endnote w:type="continuationSeparator" w:id="0">
    <w:p w:rsidR="009C009D" w:rsidRDefault="009C009D" w:rsidP="00A744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56190"/>
      <w:docPartObj>
        <w:docPartGallery w:val="Page Numbers (Bottom of Page)"/>
        <w:docPartUnique/>
      </w:docPartObj>
    </w:sdtPr>
    <w:sdtEndPr>
      <w:rPr>
        <w:noProof/>
      </w:rPr>
    </w:sdtEndPr>
    <w:sdtContent>
      <w:p w:rsidR="00357E4F" w:rsidRDefault="00357E4F">
        <w:pPr>
          <w:pStyle w:val="Footer"/>
          <w:jc w:val="right"/>
        </w:pPr>
        <w:r>
          <w:fldChar w:fldCharType="begin"/>
        </w:r>
        <w:r>
          <w:instrText xml:space="preserve"> PAGE   \* MERGEFORMAT </w:instrText>
        </w:r>
        <w:r>
          <w:fldChar w:fldCharType="separate"/>
        </w:r>
        <w:r w:rsidR="00652C7D">
          <w:rPr>
            <w:noProof/>
          </w:rPr>
          <w:t>5</w:t>
        </w:r>
        <w:r>
          <w:rPr>
            <w:noProof/>
          </w:rPr>
          <w:fldChar w:fldCharType="end"/>
        </w:r>
      </w:p>
    </w:sdtContent>
  </w:sdt>
  <w:p w:rsidR="00A7441E" w:rsidRDefault="00A74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9D" w:rsidRDefault="009C009D" w:rsidP="00A7441E">
      <w:pPr>
        <w:spacing w:before="0" w:after="0" w:line="240" w:lineRule="auto"/>
      </w:pPr>
      <w:r>
        <w:separator/>
      </w:r>
    </w:p>
  </w:footnote>
  <w:footnote w:type="continuationSeparator" w:id="0">
    <w:p w:rsidR="009C009D" w:rsidRDefault="009C009D" w:rsidP="00A7441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BB26380"/>
    <w:multiLevelType w:val="hybridMultilevel"/>
    <w:tmpl w:val="0CA462CE"/>
    <w:lvl w:ilvl="0" w:tplc="23D4C372">
      <w:start w:val="1"/>
      <w:numFmt w:val="decimal"/>
      <w:lvlText w:val="%1."/>
      <w:lvlJc w:val="left"/>
      <w:pPr>
        <w:ind w:left="780" w:hanging="360"/>
      </w:pPr>
      <w:rPr>
        <w:b w:val="0"/>
      </w:r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13">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nsid w:val="189D7A91"/>
    <w:multiLevelType w:val="hybridMultilevel"/>
    <w:tmpl w:val="559A4DA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7B76310"/>
    <w:multiLevelType w:val="hybridMultilevel"/>
    <w:tmpl w:val="BB0C3D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23A0644"/>
    <w:multiLevelType w:val="hybridMultilevel"/>
    <w:tmpl w:val="661A4EF8"/>
    <w:lvl w:ilvl="0" w:tplc="C5025C72">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7AB40EDF"/>
    <w:multiLevelType w:val="hybridMultilevel"/>
    <w:tmpl w:val="6F1E4740"/>
    <w:lvl w:ilvl="0" w:tplc="14090001">
      <w:start w:val="1"/>
      <w:numFmt w:val="bullet"/>
      <w:lvlText w:val=""/>
      <w:lvlJc w:val="left"/>
      <w:pPr>
        <w:ind w:left="-332" w:hanging="360"/>
      </w:pPr>
      <w:rPr>
        <w:rFonts w:ascii="Symbol" w:hAnsi="Symbol" w:hint="default"/>
      </w:rPr>
    </w:lvl>
    <w:lvl w:ilvl="1" w:tplc="14090003">
      <w:start w:val="1"/>
      <w:numFmt w:val="bullet"/>
      <w:lvlText w:val="o"/>
      <w:lvlJc w:val="left"/>
      <w:pPr>
        <w:ind w:left="388" w:hanging="360"/>
      </w:pPr>
      <w:rPr>
        <w:rFonts w:ascii="Courier New" w:hAnsi="Courier New" w:cs="Courier New" w:hint="default"/>
      </w:rPr>
    </w:lvl>
    <w:lvl w:ilvl="2" w:tplc="14090005">
      <w:start w:val="1"/>
      <w:numFmt w:val="bullet"/>
      <w:lvlText w:val=""/>
      <w:lvlJc w:val="left"/>
      <w:pPr>
        <w:ind w:left="1108" w:hanging="360"/>
      </w:pPr>
      <w:rPr>
        <w:rFonts w:ascii="Wingdings" w:hAnsi="Wingdings" w:hint="default"/>
      </w:rPr>
    </w:lvl>
    <w:lvl w:ilvl="3" w:tplc="14090001">
      <w:start w:val="1"/>
      <w:numFmt w:val="bullet"/>
      <w:lvlText w:val=""/>
      <w:lvlJc w:val="left"/>
      <w:pPr>
        <w:ind w:left="1828" w:hanging="360"/>
      </w:pPr>
      <w:rPr>
        <w:rFonts w:ascii="Symbol" w:hAnsi="Symbol" w:hint="default"/>
      </w:rPr>
    </w:lvl>
    <w:lvl w:ilvl="4" w:tplc="14090003">
      <w:start w:val="1"/>
      <w:numFmt w:val="bullet"/>
      <w:lvlText w:val="o"/>
      <w:lvlJc w:val="left"/>
      <w:pPr>
        <w:ind w:left="2548" w:hanging="360"/>
      </w:pPr>
      <w:rPr>
        <w:rFonts w:ascii="Courier New" w:hAnsi="Courier New" w:cs="Courier New" w:hint="default"/>
      </w:rPr>
    </w:lvl>
    <w:lvl w:ilvl="5" w:tplc="14090005">
      <w:start w:val="1"/>
      <w:numFmt w:val="bullet"/>
      <w:lvlText w:val=""/>
      <w:lvlJc w:val="left"/>
      <w:pPr>
        <w:ind w:left="3268" w:hanging="360"/>
      </w:pPr>
      <w:rPr>
        <w:rFonts w:ascii="Wingdings" w:hAnsi="Wingdings" w:hint="default"/>
      </w:rPr>
    </w:lvl>
    <w:lvl w:ilvl="6" w:tplc="14090001">
      <w:start w:val="1"/>
      <w:numFmt w:val="bullet"/>
      <w:lvlText w:val=""/>
      <w:lvlJc w:val="left"/>
      <w:pPr>
        <w:ind w:left="3988" w:hanging="360"/>
      </w:pPr>
      <w:rPr>
        <w:rFonts w:ascii="Symbol" w:hAnsi="Symbol" w:hint="default"/>
      </w:rPr>
    </w:lvl>
    <w:lvl w:ilvl="7" w:tplc="14090003">
      <w:start w:val="1"/>
      <w:numFmt w:val="bullet"/>
      <w:lvlText w:val="o"/>
      <w:lvlJc w:val="left"/>
      <w:pPr>
        <w:ind w:left="4708" w:hanging="360"/>
      </w:pPr>
      <w:rPr>
        <w:rFonts w:ascii="Courier New" w:hAnsi="Courier New" w:cs="Courier New" w:hint="default"/>
      </w:rPr>
    </w:lvl>
    <w:lvl w:ilvl="8" w:tplc="14090005">
      <w:start w:val="1"/>
      <w:numFmt w:val="bullet"/>
      <w:lvlText w:val=""/>
      <w:lvlJc w:val="left"/>
      <w:pPr>
        <w:ind w:left="5428"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1"/>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8"/>
  </w:num>
  <w:num w:numId="26">
    <w:abstractNumId w:val="29"/>
  </w:num>
  <w:num w:numId="27">
    <w:abstractNumId w:val="26"/>
  </w:num>
  <w:num w:numId="28">
    <w:abstractNumId w:val="19"/>
  </w:num>
  <w:num w:numId="29">
    <w:abstractNumId w:val="11"/>
  </w:num>
  <w:num w:numId="30">
    <w:abstractNumId w:val="20"/>
  </w:num>
  <w:num w:numId="31">
    <w:abstractNumId w:val="30"/>
  </w:num>
  <w:num w:numId="32">
    <w:abstractNumId w:val="2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E9"/>
    <w:rsid w:val="00000B4C"/>
    <w:rsid w:val="00005BBE"/>
    <w:rsid w:val="000106D0"/>
    <w:rsid w:val="00034336"/>
    <w:rsid w:val="00037CB0"/>
    <w:rsid w:val="00043AF4"/>
    <w:rsid w:val="00053E7E"/>
    <w:rsid w:val="00081B0D"/>
    <w:rsid w:val="000A576B"/>
    <w:rsid w:val="000D27B4"/>
    <w:rsid w:val="000E3BB9"/>
    <w:rsid w:val="000F462E"/>
    <w:rsid w:val="000F5741"/>
    <w:rsid w:val="00106AED"/>
    <w:rsid w:val="001A2B3B"/>
    <w:rsid w:val="001D3744"/>
    <w:rsid w:val="00213DA6"/>
    <w:rsid w:val="00216302"/>
    <w:rsid w:val="00236D2D"/>
    <w:rsid w:val="00245A2B"/>
    <w:rsid w:val="00257617"/>
    <w:rsid w:val="002C7CE3"/>
    <w:rsid w:val="002D1C62"/>
    <w:rsid w:val="002D367B"/>
    <w:rsid w:val="00314313"/>
    <w:rsid w:val="00354EC2"/>
    <w:rsid w:val="00357E4F"/>
    <w:rsid w:val="00374880"/>
    <w:rsid w:val="00397220"/>
    <w:rsid w:val="003B0A38"/>
    <w:rsid w:val="003E3722"/>
    <w:rsid w:val="003F212E"/>
    <w:rsid w:val="004227ED"/>
    <w:rsid w:val="00445BCE"/>
    <w:rsid w:val="00454F25"/>
    <w:rsid w:val="004710B8"/>
    <w:rsid w:val="004A3167"/>
    <w:rsid w:val="004C54F6"/>
    <w:rsid w:val="004F0907"/>
    <w:rsid w:val="00533E65"/>
    <w:rsid w:val="0056681E"/>
    <w:rsid w:val="00572AA9"/>
    <w:rsid w:val="00595906"/>
    <w:rsid w:val="005B11F9"/>
    <w:rsid w:val="005B5ACB"/>
    <w:rsid w:val="006026BB"/>
    <w:rsid w:val="00631D73"/>
    <w:rsid w:val="00652C7D"/>
    <w:rsid w:val="0065543A"/>
    <w:rsid w:val="006B19BD"/>
    <w:rsid w:val="006E7071"/>
    <w:rsid w:val="00735A7E"/>
    <w:rsid w:val="007B201A"/>
    <w:rsid w:val="007C2143"/>
    <w:rsid w:val="007F3ACD"/>
    <w:rsid w:val="0080133F"/>
    <w:rsid w:val="0080498F"/>
    <w:rsid w:val="00841A50"/>
    <w:rsid w:val="00860654"/>
    <w:rsid w:val="008834C6"/>
    <w:rsid w:val="00903467"/>
    <w:rsid w:val="00906EAA"/>
    <w:rsid w:val="009078F1"/>
    <w:rsid w:val="0092068D"/>
    <w:rsid w:val="00970DD2"/>
    <w:rsid w:val="009C009D"/>
    <w:rsid w:val="009C148C"/>
    <w:rsid w:val="009D15F1"/>
    <w:rsid w:val="009D2B10"/>
    <w:rsid w:val="00A2199C"/>
    <w:rsid w:val="00A43896"/>
    <w:rsid w:val="00A6244E"/>
    <w:rsid w:val="00A7441E"/>
    <w:rsid w:val="00AB2851"/>
    <w:rsid w:val="00AD26E9"/>
    <w:rsid w:val="00B41635"/>
    <w:rsid w:val="00B5357A"/>
    <w:rsid w:val="00B743DA"/>
    <w:rsid w:val="00C24469"/>
    <w:rsid w:val="00C503A7"/>
    <w:rsid w:val="00C5215F"/>
    <w:rsid w:val="00C966E5"/>
    <w:rsid w:val="00CB3841"/>
    <w:rsid w:val="00CB4A28"/>
    <w:rsid w:val="00CD0B9F"/>
    <w:rsid w:val="00CF27E0"/>
    <w:rsid w:val="00D34EA0"/>
    <w:rsid w:val="00DA20E6"/>
    <w:rsid w:val="00DB7324"/>
    <w:rsid w:val="00DD1411"/>
    <w:rsid w:val="00DD6907"/>
    <w:rsid w:val="00DD7526"/>
    <w:rsid w:val="00E11FD4"/>
    <w:rsid w:val="00E247F0"/>
    <w:rsid w:val="00E464E2"/>
    <w:rsid w:val="00E671C3"/>
    <w:rsid w:val="00E90142"/>
    <w:rsid w:val="00E9269E"/>
    <w:rsid w:val="00EC1B3C"/>
    <w:rsid w:val="00F06EE8"/>
    <w:rsid w:val="00F07349"/>
    <w:rsid w:val="00F113EF"/>
    <w:rsid w:val="00F126F3"/>
    <w:rsid w:val="00F15054"/>
    <w:rsid w:val="00F22AE5"/>
    <w:rsid w:val="00F54EB0"/>
    <w:rsid w:val="00F829C0"/>
    <w:rsid w:val="00F829F6"/>
    <w:rsid w:val="00FA4BB2"/>
    <w:rsid w:val="00FF23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0"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Hyperlink" w:uiPriority="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AD26E9"/>
    <w:pPr>
      <w:suppressAutoHyphens/>
      <w:autoSpaceDE w:val="0"/>
      <w:autoSpaceDN w:val="0"/>
      <w:adjustRightInd w:val="0"/>
      <w:spacing w:before="120" w:after="120" w:line="280" w:lineRule="atLeast"/>
    </w:pPr>
    <w:rPr>
      <w:rFonts w:ascii="Verdana" w:eastAsia="Times New Roman" w:hAnsi="Verdana" w:cs="Arial"/>
      <w:lang w:eastAsia="en-NZ"/>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ind w:left="567" w:hanging="567"/>
      <w:textAlignment w:val="center"/>
    </w:pPr>
    <w:rPr>
      <w:kern w:val="28"/>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semiHidden/>
    <w:unhideWhenUsed/>
    <w:rsid w:val="00AD26E9"/>
    <w:rPr>
      <w:color w:val="0000FF"/>
      <w:u w:val="single"/>
    </w:rPr>
  </w:style>
  <w:style w:type="paragraph" w:customStyle="1" w:styleId="fileref">
    <w:name w:val="file ref"/>
    <w:basedOn w:val="Normal"/>
    <w:semiHidden/>
    <w:rsid w:val="00AD26E9"/>
    <w:pPr>
      <w:suppressAutoHyphens w:val="0"/>
      <w:autoSpaceDE/>
      <w:autoSpaceDN/>
      <w:adjustRightInd/>
      <w:spacing w:line="240" w:lineRule="auto"/>
    </w:pPr>
    <w:rPr>
      <w:color w:val="000000"/>
      <w:kern w:val="22"/>
    </w:rPr>
  </w:style>
  <w:style w:type="character" w:customStyle="1" w:styleId="NoSpacingChar">
    <w:name w:val="No Spacing Char"/>
    <w:basedOn w:val="DefaultParagraphFont"/>
    <w:link w:val="NoSpacing"/>
    <w:uiPriority w:val="1"/>
    <w:rsid w:val="00A7441E"/>
    <w:rPr>
      <w:rFonts w:ascii="Verdana" w:eastAsia="Times New Roman" w:hAnsi="Verdana" w:cs="Arial"/>
      <w:lang w:eastAsia="en-NZ"/>
    </w:rPr>
  </w:style>
  <w:style w:type="paragraph" w:styleId="Header">
    <w:name w:val="header"/>
    <w:basedOn w:val="Normal"/>
    <w:link w:val="HeaderChar"/>
    <w:uiPriority w:val="99"/>
    <w:semiHidden/>
    <w:rsid w:val="00A7441E"/>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A7441E"/>
    <w:rPr>
      <w:rFonts w:ascii="Verdana" w:eastAsia="Times New Roman" w:hAnsi="Verdana" w:cs="Arial"/>
      <w:lang w:eastAsia="en-NZ"/>
    </w:rPr>
  </w:style>
  <w:style w:type="paragraph" w:styleId="CommentSubject">
    <w:name w:val="annotation subject"/>
    <w:basedOn w:val="CommentText"/>
    <w:next w:val="CommentText"/>
    <w:link w:val="CommentSubjectChar"/>
    <w:uiPriority w:val="99"/>
    <w:semiHidden/>
    <w:rsid w:val="00E247F0"/>
    <w:rPr>
      <w:b/>
      <w:bCs/>
    </w:rPr>
  </w:style>
  <w:style w:type="character" w:customStyle="1" w:styleId="CommentSubjectChar">
    <w:name w:val="Comment Subject Char"/>
    <w:basedOn w:val="CommentTextChar"/>
    <w:link w:val="CommentSubject"/>
    <w:uiPriority w:val="99"/>
    <w:semiHidden/>
    <w:rsid w:val="00E247F0"/>
    <w:rPr>
      <w:rFonts w:ascii="Verdana" w:eastAsia="Times New Roman" w:hAnsi="Verdana" w:cs="Arial"/>
      <w:b/>
      <w:bCs/>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0"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Hyperlink" w:uiPriority="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AD26E9"/>
    <w:pPr>
      <w:suppressAutoHyphens/>
      <w:autoSpaceDE w:val="0"/>
      <w:autoSpaceDN w:val="0"/>
      <w:adjustRightInd w:val="0"/>
      <w:spacing w:before="120" w:after="120" w:line="280" w:lineRule="atLeast"/>
    </w:pPr>
    <w:rPr>
      <w:rFonts w:ascii="Verdana" w:eastAsia="Times New Roman" w:hAnsi="Verdana" w:cs="Arial"/>
      <w:lang w:eastAsia="en-NZ"/>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ind w:left="567" w:hanging="567"/>
      <w:textAlignment w:val="center"/>
    </w:pPr>
    <w:rPr>
      <w:kern w:val="28"/>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semiHidden/>
    <w:unhideWhenUsed/>
    <w:rsid w:val="00AD26E9"/>
    <w:rPr>
      <w:color w:val="0000FF"/>
      <w:u w:val="single"/>
    </w:rPr>
  </w:style>
  <w:style w:type="paragraph" w:customStyle="1" w:styleId="fileref">
    <w:name w:val="file ref"/>
    <w:basedOn w:val="Normal"/>
    <w:semiHidden/>
    <w:rsid w:val="00AD26E9"/>
    <w:pPr>
      <w:suppressAutoHyphens w:val="0"/>
      <w:autoSpaceDE/>
      <w:autoSpaceDN/>
      <w:adjustRightInd/>
      <w:spacing w:line="240" w:lineRule="auto"/>
    </w:pPr>
    <w:rPr>
      <w:color w:val="000000"/>
      <w:kern w:val="22"/>
    </w:rPr>
  </w:style>
  <w:style w:type="character" w:customStyle="1" w:styleId="NoSpacingChar">
    <w:name w:val="No Spacing Char"/>
    <w:basedOn w:val="DefaultParagraphFont"/>
    <w:link w:val="NoSpacing"/>
    <w:uiPriority w:val="1"/>
    <w:rsid w:val="00A7441E"/>
    <w:rPr>
      <w:rFonts w:ascii="Verdana" w:eastAsia="Times New Roman" w:hAnsi="Verdana" w:cs="Arial"/>
      <w:lang w:eastAsia="en-NZ"/>
    </w:rPr>
  </w:style>
  <w:style w:type="paragraph" w:styleId="Header">
    <w:name w:val="header"/>
    <w:basedOn w:val="Normal"/>
    <w:link w:val="HeaderChar"/>
    <w:uiPriority w:val="99"/>
    <w:semiHidden/>
    <w:rsid w:val="00A7441E"/>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A7441E"/>
    <w:rPr>
      <w:rFonts w:ascii="Verdana" w:eastAsia="Times New Roman" w:hAnsi="Verdana" w:cs="Arial"/>
      <w:lang w:eastAsia="en-NZ"/>
    </w:rPr>
  </w:style>
  <w:style w:type="paragraph" w:styleId="CommentSubject">
    <w:name w:val="annotation subject"/>
    <w:basedOn w:val="CommentText"/>
    <w:next w:val="CommentText"/>
    <w:link w:val="CommentSubjectChar"/>
    <w:uiPriority w:val="99"/>
    <w:semiHidden/>
    <w:rsid w:val="00E247F0"/>
    <w:rPr>
      <w:b/>
      <w:bCs/>
    </w:rPr>
  </w:style>
  <w:style w:type="character" w:customStyle="1" w:styleId="CommentSubjectChar">
    <w:name w:val="Comment Subject Char"/>
    <w:basedOn w:val="CommentTextChar"/>
    <w:link w:val="CommentSubject"/>
    <w:uiPriority w:val="99"/>
    <w:semiHidden/>
    <w:rsid w:val="00E247F0"/>
    <w:rPr>
      <w:rFonts w:ascii="Verdana" w:eastAsia="Times New Roman" w:hAnsi="Verdana" w:cs="Arial"/>
      <w:b/>
      <w:bCs/>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5473-FE80-4CAF-911A-B8694A4F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Partnership Fund for Youth Development</vt:lpstr>
    </vt:vector>
  </TitlesOfParts>
  <Company>Ministry of Social Development</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Fund for Youth Development</dc:title>
  <dc:subject>Information for discussion &amp; response</dc:subject>
  <dc:creator>Georgina Muir</dc:creator>
  <cp:lastModifiedBy>Georgina Muir</cp:lastModifiedBy>
  <cp:revision>2</cp:revision>
  <cp:lastPrinted>2015-11-23T05:13:00Z</cp:lastPrinted>
  <dcterms:created xsi:type="dcterms:W3CDTF">2015-11-23T05:51:00Z</dcterms:created>
  <dcterms:modified xsi:type="dcterms:W3CDTF">2015-11-23T05:51:00Z</dcterms:modified>
</cp:coreProperties>
</file>