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CD10" w14:textId="6F821FDA" w:rsidR="00F80E84" w:rsidRDefault="000E2A0D" w:rsidP="000E2A0D">
      <w:pPr>
        <w:pStyle w:val="Heading3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9FF2" wp14:editId="0ECDD416">
                <wp:simplePos x="0" y="0"/>
                <wp:positionH relativeFrom="column">
                  <wp:posOffset>196034</wp:posOffset>
                </wp:positionH>
                <wp:positionV relativeFrom="paragraph">
                  <wp:posOffset>935990</wp:posOffset>
                </wp:positionV>
                <wp:extent cx="285750" cy="1631950"/>
                <wp:effectExtent l="0" t="0" r="0" b="63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31950"/>
                        </a:xfrm>
                        <a:prstGeom prst="rect">
                          <a:avLst/>
                        </a:prstGeom>
                        <a:solidFill>
                          <a:srgbClr val="FFCC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C3981" id="Rectangle 5" o:spid="_x0000_s1026" alt="&quot;&quot;" style="position:absolute;margin-left:15.45pt;margin-top:73.7pt;width:22.5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" fillcolor="#ffcc04" stroked="f" strokeweight="2pt"/>
            </w:pict>
          </mc:Fallback>
        </mc:AlternateContent>
      </w:r>
      <w:r w:rsidR="0050631D">
        <w:rPr>
          <w:noProof/>
        </w:rPr>
        <w:drawing>
          <wp:inline distT="0" distB="0" distL="0" distR="0" wp14:anchorId="1E919DF7" wp14:editId="1EB7B219">
            <wp:extent cx="2134048" cy="681258"/>
            <wp:effectExtent l="0" t="0" r="0" b="0"/>
            <wp:docPr id="1" name="Picture 1" descr="Ministry of Social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istry of Social Development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8" b="-38584"/>
                    <a:stretch/>
                  </pic:blipFill>
                  <pic:spPr bwMode="auto">
                    <a:xfrm>
                      <a:off x="0" y="0"/>
                      <a:ext cx="2134048" cy="681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F80E84">
        <w:rPr>
          <w:noProof/>
        </w:rPr>
        <w:drawing>
          <wp:inline distT="0" distB="0" distL="0" distR="0" wp14:anchorId="0A255C43" wp14:editId="7F7C44E7">
            <wp:extent cx="2665095" cy="723164"/>
            <wp:effectExtent l="0" t="0" r="0" b="0"/>
            <wp:docPr id="2" name="Picture 2" descr="New Zealand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w Zealand Government Log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06" t="-1" r="1" b="-28668"/>
                    <a:stretch/>
                  </pic:blipFill>
                  <pic:spPr bwMode="auto">
                    <a:xfrm>
                      <a:off x="0" y="0"/>
                      <a:ext cx="2665467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3F8D58" w14:textId="7847A497" w:rsidR="00F80E84" w:rsidRPr="0050631D" w:rsidRDefault="00F80E84" w:rsidP="000E2A0D">
      <w:pPr>
        <w:pStyle w:val="Subtitle"/>
      </w:pPr>
      <w:r>
        <w:t>Ficha informativa</w:t>
      </w:r>
    </w:p>
    <w:p w14:paraId="64D4037A" w14:textId="4E428189" w:rsidR="0050631D" w:rsidRDefault="00F80E84" w:rsidP="000E2A0D">
      <w:pPr>
        <w:pStyle w:val="Title"/>
      </w:pPr>
      <w:r>
        <w:t>Fondo de Previsión para la Atención de Personas Discapacitadas en la Comunidad</w:t>
      </w:r>
    </w:p>
    <w:p w14:paraId="7DBE74A3" w14:textId="72BE503B" w:rsidR="00852BC3" w:rsidRDefault="00852BC3" w:rsidP="00981224">
      <w:pPr>
        <w:pStyle w:val="StyleLeft05cm"/>
      </w:pPr>
      <w:r>
        <w:t xml:space="preserve">Las personas discapacitadas y sus whānau que se han visto considerablemente afectadas por la COVID-19 ahora pueden solicitar apoyo financiero a algunos proveedores locales a través del Fondo de Previsión para la Atención de Personas Discapacitadas en la Comunidad. </w:t>
      </w:r>
    </w:p>
    <w:p w14:paraId="7C4DA4E1" w14:textId="4CB7EE16" w:rsidR="00852BC3" w:rsidRPr="00852BC3" w:rsidRDefault="007B5F23" w:rsidP="00852BC3">
      <w:pPr>
        <w:pStyle w:val="Link"/>
      </w:pPr>
      <w:hyperlink r:id="rId10" w:history="1">
        <w:proofErr w:type="spellStart"/>
        <w:r w:rsidR="00852BC3" w:rsidRPr="007B5F23">
          <w:rPr>
            <w:rStyle w:val="Hyperlink"/>
          </w:rPr>
          <w:t>Busca</w:t>
        </w:r>
        <w:proofErr w:type="spellEnd"/>
        <w:r w:rsidR="00852BC3" w:rsidRPr="007B5F23">
          <w:rPr>
            <w:rStyle w:val="Hyperlink"/>
          </w:rPr>
          <w:t xml:space="preserve"> un </w:t>
        </w:r>
        <w:proofErr w:type="spellStart"/>
        <w:r w:rsidR="00852BC3" w:rsidRPr="007B5F23">
          <w:rPr>
            <w:rStyle w:val="Hyperlink"/>
          </w:rPr>
          <w:t>proveedor</w:t>
        </w:r>
        <w:proofErr w:type="spellEnd"/>
        <w:r w:rsidR="00852BC3" w:rsidRPr="007B5F23">
          <w:rPr>
            <w:rStyle w:val="Hyperlink"/>
          </w:rPr>
          <w:t xml:space="preserve"> </w:t>
        </w:r>
        <w:proofErr w:type="spellStart"/>
        <w:r w:rsidR="00852BC3" w:rsidRPr="007B5F23">
          <w:rPr>
            <w:rStyle w:val="Hyperlink"/>
          </w:rPr>
          <w:t>en</w:t>
        </w:r>
        <w:proofErr w:type="spellEnd"/>
        <w:r w:rsidR="00852BC3" w:rsidRPr="007B5F23">
          <w:rPr>
            <w:rStyle w:val="Hyperlink"/>
          </w:rPr>
          <w:t xml:space="preserve"> </w:t>
        </w:r>
        <w:proofErr w:type="spellStart"/>
        <w:r w:rsidR="00852BC3" w:rsidRPr="007B5F23">
          <w:rPr>
            <w:rStyle w:val="Hyperlink"/>
          </w:rPr>
          <w:t>tu</w:t>
        </w:r>
        <w:proofErr w:type="spellEnd"/>
        <w:r w:rsidR="00852BC3" w:rsidRPr="007B5F23">
          <w:rPr>
            <w:rStyle w:val="Hyperlink"/>
          </w:rPr>
          <w:t xml:space="preserve"> zona</w:t>
        </w:r>
      </w:hyperlink>
    </w:p>
    <w:p w14:paraId="32E6FC82" w14:textId="7C8BEF60" w:rsidR="00852BC3" w:rsidRPr="00852BC3" w:rsidRDefault="00852BC3" w:rsidP="00981224">
      <w:pPr>
        <w:pStyle w:val="StyleLeft05cm"/>
      </w:pPr>
      <w:r>
        <w:t>Una vez que encuentres un proveedor, hablará contigo para ver qué ayuda necesitas. Dependiendo de tus necesidades, puedes obtener fondos directos o el proveedor puede comprar servicios, dispositivos o equipos para ti.</w:t>
      </w:r>
    </w:p>
    <w:p w14:paraId="0067647C" w14:textId="77777777" w:rsidR="00852BC3" w:rsidRDefault="00852BC3" w:rsidP="00981224">
      <w:pPr>
        <w:pStyle w:val="StyleLeft05cm"/>
      </w:pPr>
    </w:p>
    <w:p w14:paraId="6271C51E" w14:textId="7711C960" w:rsidR="00852BC3" w:rsidRPr="00852BC3" w:rsidRDefault="00852BC3" w:rsidP="00981224">
      <w:pPr>
        <w:pStyle w:val="StyleLeft05cm"/>
      </w:pPr>
      <w:r>
        <w:t>Se da prioridad a la ayuda para los siguientes fines:</w:t>
      </w:r>
    </w:p>
    <w:p w14:paraId="41A3EB16" w14:textId="77777777" w:rsidR="00852BC3" w:rsidRPr="00852BC3" w:rsidRDefault="00852BC3" w:rsidP="00852BC3">
      <w:pPr>
        <w:pStyle w:val="Bullet1"/>
      </w:pPr>
      <w:r>
        <w:t>conexión con redes sociales y comunidades</w:t>
      </w:r>
    </w:p>
    <w:p w14:paraId="487E8701" w14:textId="77777777" w:rsidR="00852BC3" w:rsidRPr="00852BC3" w:rsidRDefault="00852BC3" w:rsidP="00852BC3">
      <w:pPr>
        <w:pStyle w:val="Bullet1"/>
      </w:pPr>
      <w:r>
        <w:t>apoyo a las whānau de personas discapacitadas</w:t>
      </w:r>
    </w:p>
    <w:p w14:paraId="390E0D4D" w14:textId="77777777" w:rsidR="00852BC3" w:rsidRPr="00852BC3" w:rsidRDefault="00852BC3" w:rsidP="00852BC3">
      <w:pPr>
        <w:pStyle w:val="Bullet1"/>
      </w:pPr>
      <w:r>
        <w:t>precauciones para prevenir la exposición a la COVID-19</w:t>
      </w:r>
    </w:p>
    <w:p w14:paraId="71D47AF8" w14:textId="384B4C53" w:rsidR="00852BC3" w:rsidRPr="00852BC3" w:rsidRDefault="00852BC3" w:rsidP="00852BC3">
      <w:pPr>
        <w:pStyle w:val="Bullet1"/>
      </w:pPr>
      <w:r>
        <w:t>conexión con redes de apoyo.</w:t>
      </w:r>
    </w:p>
    <w:p w14:paraId="5C970DB2" w14:textId="77777777" w:rsidR="00852BC3" w:rsidRDefault="00852BC3" w:rsidP="00981224">
      <w:pPr>
        <w:pStyle w:val="StyleLeft05cm"/>
      </w:pPr>
    </w:p>
    <w:p w14:paraId="624546AB" w14:textId="19869F39" w:rsidR="00852BC3" w:rsidRPr="00E524F1" w:rsidRDefault="00852BC3" w:rsidP="00981224">
      <w:pPr>
        <w:pStyle w:val="StyleLeft05cm"/>
      </w:pPr>
      <w:r>
        <w:t xml:space="preserve">Los fondos </w:t>
      </w:r>
      <w:r w:rsidRPr="00E524F1">
        <w:rPr>
          <w:b/>
          <w:bCs/>
        </w:rPr>
        <w:t>no</w:t>
      </w:r>
      <w:r>
        <w:t xml:space="preserve"> pueden usarse para los siguientes fines:</w:t>
      </w:r>
    </w:p>
    <w:p w14:paraId="16B503CC" w14:textId="77777777" w:rsidR="00852BC3" w:rsidRDefault="00852BC3" w:rsidP="00852BC3">
      <w:pPr>
        <w:pStyle w:val="Bullet1"/>
      </w:pPr>
      <w:r>
        <w:t xml:space="preserve">Asistencia del servicio Community Connector </w:t>
      </w:r>
    </w:p>
    <w:p w14:paraId="395F7A08" w14:textId="77777777" w:rsidR="00852BC3" w:rsidRPr="00DE2107" w:rsidRDefault="00852BC3" w:rsidP="00852BC3">
      <w:pPr>
        <w:pStyle w:val="Bullet1"/>
      </w:pPr>
      <w:r>
        <w:t>Costos periódicos, como suscripciones</w:t>
      </w:r>
    </w:p>
    <w:p w14:paraId="1ED96557" w14:textId="77777777" w:rsidR="00852BC3" w:rsidRPr="00E524F1" w:rsidRDefault="00852BC3" w:rsidP="00852BC3">
      <w:pPr>
        <w:pStyle w:val="Bullet1"/>
      </w:pPr>
      <w:r>
        <w:t>Artículos ya comprados</w:t>
      </w:r>
    </w:p>
    <w:p w14:paraId="15118BAE" w14:textId="77777777" w:rsidR="00852BC3" w:rsidRPr="00E524F1" w:rsidRDefault="00852BC3" w:rsidP="00852BC3">
      <w:pPr>
        <w:pStyle w:val="Bullet1"/>
      </w:pPr>
      <w:r>
        <w:t>Alimentos (puedes obtener alimentos a través del Programa para la Seguridad Alimentaria en las Comunidades y la Subvención para Necesidades Especiales)</w:t>
      </w:r>
    </w:p>
    <w:p w14:paraId="5D285A37" w14:textId="77777777" w:rsidR="00852BC3" w:rsidRPr="00E524F1" w:rsidRDefault="00852BC3" w:rsidP="00852BC3">
      <w:pPr>
        <w:pStyle w:val="Bullet1"/>
      </w:pPr>
      <w:r>
        <w:t xml:space="preserve">Compra de activos en efectivo </w:t>
      </w:r>
    </w:p>
    <w:p w14:paraId="7019DF2C" w14:textId="77777777" w:rsidR="00852BC3" w:rsidRPr="00E524F1" w:rsidRDefault="00852BC3" w:rsidP="00852BC3">
      <w:pPr>
        <w:pStyle w:val="Bullet1"/>
      </w:pPr>
      <w:r>
        <w:t>Compra de vehículo</w:t>
      </w:r>
    </w:p>
    <w:p w14:paraId="2B938A1B" w14:textId="77777777" w:rsidR="00852BC3" w:rsidRPr="00E524F1" w:rsidRDefault="00852BC3" w:rsidP="00852BC3">
      <w:pPr>
        <w:pStyle w:val="Bullet1"/>
      </w:pPr>
      <w:r>
        <w:t>Alcohol, cigarrillos, tabaco o productos de vapeo</w:t>
      </w:r>
    </w:p>
    <w:p w14:paraId="5625EFAB" w14:textId="77777777" w:rsidR="00852BC3" w:rsidRPr="00E524F1" w:rsidRDefault="00852BC3" w:rsidP="00852BC3">
      <w:pPr>
        <w:pStyle w:val="Bullet1"/>
      </w:pPr>
      <w:r>
        <w:lastRenderedPageBreak/>
        <w:t>Productos de lotería</w:t>
      </w:r>
    </w:p>
    <w:p w14:paraId="282BBF33" w14:textId="65678CC4" w:rsidR="00852BC3" w:rsidRDefault="00852BC3" w:rsidP="00852BC3">
      <w:pPr>
        <w:pStyle w:val="Bullet1"/>
      </w:pPr>
      <w:r>
        <w:t>Juegos de azar.</w:t>
      </w:r>
    </w:p>
    <w:p w14:paraId="5090290C" w14:textId="77777777" w:rsidR="00CB4EEE" w:rsidRPr="00852BC3" w:rsidRDefault="00CB4EEE" w:rsidP="00CB4EEE">
      <w:pPr>
        <w:pStyle w:val="Bullet1"/>
        <w:numPr>
          <w:ilvl w:val="0"/>
          <w:numId w:val="0"/>
        </w:numPr>
        <w:ind w:left="709"/>
      </w:pPr>
    </w:p>
    <w:p w14:paraId="78B1DE81" w14:textId="0A534EE0" w:rsidR="00CB4EEE" w:rsidRPr="00E524F1" w:rsidRDefault="00CB4EEE" w:rsidP="00CB4EEE">
      <w:pPr>
        <w:pStyle w:val="Bullet1"/>
        <w:numPr>
          <w:ilvl w:val="0"/>
          <w:numId w:val="0"/>
        </w:numPr>
        <w:ind w:left="284" w:hanging="1"/>
      </w:pPr>
      <w:r>
        <w:t xml:space="preserve">La financiación es limitada, y cada persona discapacitada dentro de una whānau puede solicitar hasta un máximo de $ 2000 mientras haya fondos disponibles. </w:t>
      </w:r>
    </w:p>
    <w:p w14:paraId="5733F166" w14:textId="06E55268" w:rsidR="00CB4EEE" w:rsidRPr="00CB4EEE" w:rsidRDefault="00CB4EEE" w:rsidP="00465961">
      <w:pPr>
        <w:spacing w:before="0"/>
        <w:ind w:left="284"/>
        <w:rPr>
          <w:rFonts w:eastAsia="Roboto" w:cstheme="minorHAnsi"/>
          <w:sz w:val="20"/>
          <w:szCs w:val="20"/>
        </w:rPr>
      </w:pPr>
      <w:r>
        <w:t xml:space="preserve">Puedes encontrar más información en el </w:t>
      </w:r>
      <w:hyperlink r:id="rId11" w:history="1">
        <w:r>
          <w:rPr>
            <w:color w:val="0000FF" w:themeColor="hyperlink"/>
            <w:sz w:val="20"/>
            <w:u w:val="single"/>
          </w:rPr>
          <w:t>sitio web de MSD</w:t>
        </w:r>
      </w:hyperlink>
      <w:r>
        <w:rPr>
          <w:sz w:val="20"/>
        </w:rPr>
        <w:t>.</w:t>
      </w:r>
    </w:p>
    <w:p w14:paraId="4FFDD07B" w14:textId="77777777" w:rsidR="00CB4EEE" w:rsidRDefault="00CB4EEE" w:rsidP="00852BC3">
      <w:pPr>
        <w:spacing w:after="200" w:line="276" w:lineRule="auto"/>
        <w:contextualSpacing/>
        <w:rPr>
          <w:szCs w:val="20"/>
        </w:rPr>
      </w:pPr>
    </w:p>
    <w:p w14:paraId="04DBA816" w14:textId="0D1F0BBF" w:rsidR="00852BC3" w:rsidRPr="00852BC3" w:rsidRDefault="00852BC3" w:rsidP="00981224">
      <w:pPr>
        <w:pStyle w:val="Style16ptBoldLeft05cm"/>
      </w:pPr>
      <w:r>
        <w:t xml:space="preserve">Preguntas y respuestas desde la perspectiva de las comunidades, las personas con discapacidad y las whānau </w:t>
      </w:r>
    </w:p>
    <w:p w14:paraId="4B0AC9BE" w14:textId="0010DD93" w:rsidR="00852BC3" w:rsidRDefault="00852BC3" w:rsidP="00981224">
      <w:pPr>
        <w:pStyle w:val="StyleBoldLeft05cm"/>
      </w:pPr>
      <w:r>
        <w:t>P: ¿Cómo puedo obtener asistencia?</w:t>
      </w:r>
    </w:p>
    <w:p w14:paraId="77EA61D3" w14:textId="77777777" w:rsidR="00852BC3" w:rsidRPr="008B3400" w:rsidRDefault="00852BC3" w:rsidP="00981224">
      <w:pPr>
        <w:pStyle w:val="StyleLeft05cm"/>
      </w:pPr>
      <w:r>
        <w:t>En la página web de MSD figura una lista de todos los proveedores financiados. Puedes ponerte en contacto con la organización que mejor se adapte a tus necesidades.</w:t>
      </w:r>
    </w:p>
    <w:p w14:paraId="75B7D9C1" w14:textId="77777777" w:rsidR="00852BC3" w:rsidRDefault="00852BC3" w:rsidP="00981224">
      <w:pPr>
        <w:pStyle w:val="StyleBoldLeft05cm"/>
      </w:pPr>
    </w:p>
    <w:p w14:paraId="403525D5" w14:textId="221111F7" w:rsidR="00852BC3" w:rsidRDefault="00852BC3" w:rsidP="00981224">
      <w:pPr>
        <w:pStyle w:val="StyleBoldLeft05cm"/>
      </w:pPr>
      <w:r>
        <w:t>P: ¿Tengo que proporcionar un comprobante de compra?</w:t>
      </w:r>
    </w:p>
    <w:p w14:paraId="51F922F6" w14:textId="77777777" w:rsidR="00852BC3" w:rsidRPr="008B3400" w:rsidRDefault="00852BC3" w:rsidP="00981224">
      <w:pPr>
        <w:pStyle w:val="StyleLeft05cm"/>
      </w:pPr>
      <w:r>
        <w:t>Los proveedores tratarán de asegurarse de que las compras estén verificadas, pero esto no es un requisito.</w:t>
      </w:r>
    </w:p>
    <w:p w14:paraId="5DBF1540" w14:textId="77777777" w:rsidR="00852BC3" w:rsidRDefault="00852BC3" w:rsidP="00981224">
      <w:pPr>
        <w:pStyle w:val="StyleBoldLeft05cm"/>
      </w:pPr>
    </w:p>
    <w:p w14:paraId="22F28696" w14:textId="03EB081A" w:rsidR="00852BC3" w:rsidRDefault="00852BC3" w:rsidP="00981224">
      <w:pPr>
        <w:pStyle w:val="StyleBoldLeft05cm"/>
      </w:pPr>
      <w:r>
        <w:t>P: ¿Tengo que demostrar mi discapacidad?</w:t>
      </w:r>
    </w:p>
    <w:p w14:paraId="4D21E496" w14:textId="77777777" w:rsidR="00852BC3" w:rsidRPr="008B3400" w:rsidRDefault="00852BC3" w:rsidP="00981224">
      <w:pPr>
        <w:pStyle w:val="StyleLeft05cm"/>
      </w:pPr>
      <w:r>
        <w:t>No. Tu necesidad y la solución deben determinarse en colaboración con el proveedor.</w:t>
      </w:r>
    </w:p>
    <w:p w14:paraId="284B1BE5" w14:textId="77777777" w:rsidR="00852BC3" w:rsidRDefault="00852BC3" w:rsidP="00981224">
      <w:pPr>
        <w:pStyle w:val="StyleBoldLeft05cm"/>
      </w:pPr>
    </w:p>
    <w:p w14:paraId="0CA64EC8" w14:textId="78132593" w:rsidR="00852BC3" w:rsidRDefault="00852BC3" w:rsidP="00981224">
      <w:pPr>
        <w:pStyle w:val="StyleBoldLeft05cm"/>
      </w:pPr>
      <w:r>
        <w:t>P: ¿Qué sucede si tengo más de una persona discapacitada en mi whānau?</w:t>
      </w:r>
    </w:p>
    <w:p w14:paraId="36F327A5" w14:textId="2D3DEFB2" w:rsidR="00852BC3" w:rsidRPr="00FF56C9" w:rsidRDefault="00852BC3" w:rsidP="00981224">
      <w:pPr>
        <w:pStyle w:val="StyleLeft05cm"/>
      </w:pPr>
      <w:r>
        <w:t>Hay asistencia a disposición de cada persona discapacitada dentro de una whānau. Si tienes más de una en tu whānau, todas tienen derecho al mismo nivel de asistencia.</w:t>
      </w:r>
      <w:r>
        <w:br/>
      </w:r>
    </w:p>
    <w:p w14:paraId="4D521096" w14:textId="119571DD" w:rsidR="00852BC3" w:rsidRDefault="00852BC3" w:rsidP="00981224">
      <w:pPr>
        <w:pStyle w:val="StyleBoldLeft05cm"/>
      </w:pPr>
      <w:r>
        <w:t>P: ¿Puedo comprar cosas para las que ya tengo financiación o que ya he comprado?</w:t>
      </w:r>
    </w:p>
    <w:p w14:paraId="60532C1F" w14:textId="77777777" w:rsidR="00852BC3" w:rsidRDefault="00852BC3" w:rsidP="00981224">
      <w:pPr>
        <w:pStyle w:val="StyleLeft05cm"/>
      </w:pPr>
      <w:r>
        <w:t>No. Los fondos no se pueden usar para adquirir artículos que ya has comprado o artículos o servicios para los que ya recibes fondos.</w:t>
      </w:r>
    </w:p>
    <w:p w14:paraId="71D09519" w14:textId="77777777" w:rsidR="00852BC3" w:rsidRDefault="00852BC3" w:rsidP="00981224">
      <w:pPr>
        <w:pStyle w:val="StyleLeft05cm"/>
      </w:pPr>
    </w:p>
    <w:p w14:paraId="69F4D93D" w14:textId="77777777" w:rsidR="00852BC3" w:rsidRPr="00FF36A5" w:rsidRDefault="00852BC3" w:rsidP="00981224">
      <w:pPr>
        <w:pStyle w:val="StyleBoldLeft05cm"/>
      </w:pPr>
      <w:r>
        <w:t xml:space="preserve">P: ¿Se pueden utilizar los fondos de asistencia directa para pagar gastos futuros y prepagos? </w:t>
      </w:r>
    </w:p>
    <w:p w14:paraId="713EEE6C" w14:textId="77777777" w:rsidR="00852BC3" w:rsidRDefault="00852BC3" w:rsidP="00981224">
      <w:pPr>
        <w:pStyle w:val="StyleLeft05cm"/>
      </w:pPr>
      <w:r>
        <w:t>La financiación es para satisfacer las necesidades actuales de las personas discapacitadas y sus whānau, no sus necesidades futuras.</w:t>
      </w:r>
    </w:p>
    <w:p w14:paraId="164D8957" w14:textId="77777777" w:rsidR="00852BC3" w:rsidRDefault="00852BC3" w:rsidP="00981224">
      <w:pPr>
        <w:pStyle w:val="StyleLeft05cm"/>
      </w:pPr>
    </w:p>
    <w:p w14:paraId="379A9BDB" w14:textId="77777777" w:rsidR="00852BC3" w:rsidRPr="00FF36A5" w:rsidRDefault="00852BC3" w:rsidP="00981224">
      <w:pPr>
        <w:pStyle w:val="StyleBoldLeft05cm"/>
      </w:pPr>
      <w:r>
        <w:lastRenderedPageBreak/>
        <w:t xml:space="preserve">P. ¿Existe un límite de edad para las personas discapacitadas y sus whānau que reciben apoyo de un proveedor como resultado de esta financiación? </w:t>
      </w:r>
    </w:p>
    <w:p w14:paraId="415A04D0" w14:textId="79B71E58" w:rsidR="00852BC3" w:rsidRDefault="00852BC3" w:rsidP="00981224">
      <w:pPr>
        <w:pStyle w:val="StyleLeft05cm"/>
      </w:pPr>
      <w:r>
        <w:t>No existe un límite de edad.</w:t>
      </w:r>
    </w:p>
    <w:p w14:paraId="77609BE5" w14:textId="7F77D9B4" w:rsidR="009C16A4" w:rsidRDefault="009C16A4" w:rsidP="00981224">
      <w:pPr>
        <w:spacing w:before="0" w:after="0" w:line="240" w:lineRule="auto"/>
        <w:rPr>
          <w:b/>
          <w:bCs/>
        </w:rPr>
      </w:pPr>
    </w:p>
    <w:p w14:paraId="43ACF3C3" w14:textId="766AB9A3" w:rsidR="00852BC3" w:rsidRPr="00981224" w:rsidRDefault="00852BC3" w:rsidP="00981224">
      <w:pPr>
        <w:pStyle w:val="StyleBoldLeft05cm"/>
      </w:pPr>
      <w:r>
        <w:t xml:space="preserve">P. ¿Puede una persona discapacitada o su whānau recibir fondos de más de un proveedor del Fondo de Previsión para la Atención de Personas Discapacitadas en la Comunidad? </w:t>
      </w:r>
    </w:p>
    <w:p w14:paraId="7B1264D1" w14:textId="631D8F8E" w:rsidR="00852BC3" w:rsidRPr="00981224" w:rsidRDefault="00852BC3" w:rsidP="00981224">
      <w:pPr>
        <w:pStyle w:val="StyleLeft05cm"/>
      </w:pPr>
      <w:r>
        <w:t>No. Los proveedores de fondos se asegurarán de que la persona discapacitada y la whānau a las que financian reciban fondos de un solo proveedor.</w:t>
      </w:r>
    </w:p>
    <w:sectPr w:rsidR="00852BC3" w:rsidRPr="00981224" w:rsidSect="000E2A0D">
      <w:footerReference w:type="even" r:id="rId12"/>
      <w:footerReference w:type="default" r:id="rId13"/>
      <w:footerReference w:type="first" r:id="rId14"/>
      <w:pgSz w:w="11906" w:h="16838"/>
      <w:pgMar w:top="709" w:right="1080" w:bottom="1440" w:left="108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2B73" w14:textId="77777777" w:rsidR="006825F6" w:rsidRDefault="006825F6" w:rsidP="00597756">
      <w:pPr>
        <w:spacing w:after="0" w:line="240" w:lineRule="auto"/>
      </w:pPr>
      <w:r>
        <w:separator/>
      </w:r>
    </w:p>
  </w:endnote>
  <w:endnote w:type="continuationSeparator" w:id="0">
    <w:p w14:paraId="70B2F6EA" w14:textId="77777777" w:rsidR="006825F6" w:rsidRDefault="006825F6" w:rsidP="0059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Pro Regular">
    <w:altName w:val="Verdana Pro"/>
    <w:charset w:val="00"/>
    <w:family w:val="swiss"/>
    <w:pitch w:val="variable"/>
    <w:sig w:usb0="A00002EF" w:usb1="4000685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23148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B275F0" w14:textId="17F04F05" w:rsidR="008D0841" w:rsidRDefault="008D0841" w:rsidP="00697F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842C44" w14:textId="77777777" w:rsidR="008D0841" w:rsidRDefault="008D0841" w:rsidP="008D08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A1D2" w14:textId="282D32FE" w:rsidR="008D0841" w:rsidRDefault="00E3562E" w:rsidP="009222D1">
    <w:pPr>
      <w:pStyle w:val="Footertext"/>
      <w:tabs>
        <w:tab w:val="clear" w:pos="8789"/>
        <w:tab w:val="left" w:pos="9498"/>
      </w:tabs>
      <w:ind w:right="0"/>
    </w:pPr>
    <w:r w:rsidRPr="00F80E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A8401" wp14:editId="5EDB473A">
              <wp:simplePos x="0" y="0"/>
              <wp:positionH relativeFrom="margin">
                <wp:align>right</wp:align>
              </wp:positionH>
              <wp:positionV relativeFrom="paragraph">
                <wp:posOffset>28485</wp:posOffset>
              </wp:positionV>
              <wp:extent cx="6153150" cy="0"/>
              <wp:effectExtent l="0" t="38100" r="38100" b="3810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CC0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BF637" id="Straight Connector 4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3pt,2.25pt" to="917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" strokecolor="#ffcc04" strokeweight="6pt">
              <w10:wrap anchorx="margin"/>
            </v:line>
          </w:pict>
        </mc:Fallback>
      </mc:AlternateContent>
    </w:r>
    <w:r>
      <w:rPr>
        <w:rStyle w:val="Emphasis"/>
        <w:rFonts w:ascii="Verdana" w:hAnsi="Verdana"/>
      </w:rPr>
      <w:t xml:space="preserve">Ficha informativa | </w:t>
    </w:r>
    <w:r w:rsidR="00F80E84" w:rsidRPr="00F80E84">
      <w:rPr>
        <w:rFonts w:ascii="Verdana Pro SemiBold" w:hAnsi="Verdana Pro SemiBold"/>
      </w:rPr>
      <w:t>Fondo de Previsión para la Atención de Personas Discapacitadas en la Comunidad</w:t>
    </w:r>
    <w:r w:rsidR="008D0841">
      <w:br/>
    </w:r>
    <w:r>
      <w:t>Octubre de 2022</w:t>
    </w:r>
    <w:r w:rsidR="008D0841">
      <w:tab/>
    </w:r>
    <w:sdt>
      <w:sdtPr>
        <w:rPr>
          <w:rStyle w:val="PageNumber"/>
        </w:rPr>
        <w:id w:val="-25298493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D0841">
          <w:rPr>
            <w:rStyle w:val="PageNumber"/>
          </w:rPr>
          <w:fldChar w:fldCharType="begin"/>
        </w:r>
        <w:r w:rsidR="008D0841">
          <w:rPr>
            <w:rStyle w:val="PageNumber"/>
          </w:rPr>
          <w:instrText xml:space="preserve"> PAGE </w:instrText>
        </w:r>
        <w:r w:rsidR="008D0841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="008D0841">
          <w:rPr>
            <w:rStyle w:val="PageNumbe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D6D5" w14:textId="7804325E" w:rsidR="008D0841" w:rsidRDefault="008D0841" w:rsidP="008D08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EAD3" w14:textId="77777777" w:rsidR="006825F6" w:rsidRDefault="006825F6" w:rsidP="00597756">
      <w:pPr>
        <w:spacing w:after="0" w:line="240" w:lineRule="auto"/>
      </w:pPr>
      <w:r>
        <w:separator/>
      </w:r>
    </w:p>
  </w:footnote>
  <w:footnote w:type="continuationSeparator" w:id="0">
    <w:p w14:paraId="1ADC1A07" w14:textId="77777777" w:rsidR="006825F6" w:rsidRDefault="006825F6" w:rsidP="0059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802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F4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E88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A67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649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CF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63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67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2BA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47A9"/>
    <w:multiLevelType w:val="hybridMultilevel"/>
    <w:tmpl w:val="E9726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6D541B1"/>
    <w:multiLevelType w:val="hybridMultilevel"/>
    <w:tmpl w:val="EA1CC0E4"/>
    <w:lvl w:ilvl="0" w:tplc="999EDB50">
      <w:start w:val="1"/>
      <w:numFmt w:val="decimal"/>
      <w:pStyle w:val="Heading3-numbered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7E7650"/>
    <w:multiLevelType w:val="hybridMultilevel"/>
    <w:tmpl w:val="783C3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5F7B83"/>
    <w:multiLevelType w:val="hybridMultilevel"/>
    <w:tmpl w:val="604CAD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650345"/>
    <w:multiLevelType w:val="hybridMultilevel"/>
    <w:tmpl w:val="3C90BFE6"/>
    <w:lvl w:ilvl="0" w:tplc="8D988DF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6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3267A02"/>
    <w:multiLevelType w:val="hybridMultilevel"/>
    <w:tmpl w:val="C8C6C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86832FF"/>
    <w:multiLevelType w:val="hybridMultilevel"/>
    <w:tmpl w:val="732CC342"/>
    <w:lvl w:ilvl="0" w:tplc="51906260">
      <w:start w:val="1"/>
      <w:numFmt w:val="bullet"/>
      <w:pStyle w:val="Link"/>
      <w:lvlText w:val="è"/>
      <w:lvlJc w:val="left"/>
      <w:pPr>
        <w:ind w:left="284" w:hanging="284"/>
      </w:pPr>
      <w:rPr>
        <w:rFonts w:ascii="Wingdings" w:hAnsi="Wingdings" w:hint="default"/>
        <w:color w:val="FFCC0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71558"/>
    <w:multiLevelType w:val="hybridMultilevel"/>
    <w:tmpl w:val="F38AA0B2"/>
    <w:lvl w:ilvl="0" w:tplc="A19C495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4D71E3D"/>
    <w:multiLevelType w:val="hybridMultilevel"/>
    <w:tmpl w:val="A8F6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2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4"/>
  </w:num>
  <w:num w:numId="12">
    <w:abstractNumId w:val="9"/>
  </w:num>
  <w:num w:numId="13">
    <w:abstractNumId w:val="11"/>
  </w:num>
  <w:num w:numId="14">
    <w:abstractNumId w:val="23"/>
  </w:num>
  <w:num w:numId="15">
    <w:abstractNumId w:val="15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9"/>
  </w:num>
  <w:num w:numId="26">
    <w:abstractNumId w:val="32"/>
  </w:num>
  <w:num w:numId="27">
    <w:abstractNumId w:val="27"/>
  </w:num>
  <w:num w:numId="28">
    <w:abstractNumId w:val="20"/>
  </w:num>
  <w:num w:numId="29">
    <w:abstractNumId w:val="13"/>
  </w:num>
  <w:num w:numId="30">
    <w:abstractNumId w:val="22"/>
  </w:num>
  <w:num w:numId="31">
    <w:abstractNumId w:val="34"/>
  </w:num>
  <w:num w:numId="32">
    <w:abstractNumId w:val="24"/>
  </w:num>
  <w:num w:numId="33">
    <w:abstractNumId w:val="21"/>
  </w:num>
  <w:num w:numId="34">
    <w:abstractNumId w:val="33"/>
  </w:num>
  <w:num w:numId="35">
    <w:abstractNumId w:val="28"/>
  </w:num>
  <w:num w:numId="36">
    <w:abstractNumId w:val="31"/>
  </w:num>
  <w:num w:numId="37">
    <w:abstractNumId w:val="30"/>
  </w:num>
  <w:num w:numId="38">
    <w:abstractNumId w:val="30"/>
    <w:lvlOverride w:ilvl="0">
      <w:startOverride w:val="1"/>
    </w:lvlOverride>
  </w:num>
  <w:num w:numId="39">
    <w:abstractNumId w:val="12"/>
  </w:num>
  <w:num w:numId="40">
    <w:abstractNumId w:val="1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38"/>
    <w:rsid w:val="00000B4C"/>
    <w:rsid w:val="00005BBE"/>
    <w:rsid w:val="000106D0"/>
    <w:rsid w:val="00034336"/>
    <w:rsid w:val="00037CB0"/>
    <w:rsid w:val="000732C0"/>
    <w:rsid w:val="000A576B"/>
    <w:rsid w:val="000D1D2C"/>
    <w:rsid w:val="000E2A0D"/>
    <w:rsid w:val="000E3BB9"/>
    <w:rsid w:val="00106AED"/>
    <w:rsid w:val="001836E5"/>
    <w:rsid w:val="001D3744"/>
    <w:rsid w:val="00213DA6"/>
    <w:rsid w:val="00216302"/>
    <w:rsid w:val="00236D2D"/>
    <w:rsid w:val="00244B88"/>
    <w:rsid w:val="00245A2B"/>
    <w:rsid w:val="002703E1"/>
    <w:rsid w:val="002B27CD"/>
    <w:rsid w:val="002D1C62"/>
    <w:rsid w:val="002D367B"/>
    <w:rsid w:val="003225FF"/>
    <w:rsid w:val="00354EC2"/>
    <w:rsid w:val="00364C85"/>
    <w:rsid w:val="00375338"/>
    <w:rsid w:val="00385D09"/>
    <w:rsid w:val="00397220"/>
    <w:rsid w:val="003B0A38"/>
    <w:rsid w:val="003E2869"/>
    <w:rsid w:val="003E3722"/>
    <w:rsid w:val="003F2CF7"/>
    <w:rsid w:val="004227ED"/>
    <w:rsid w:val="00445BCE"/>
    <w:rsid w:val="00454F25"/>
    <w:rsid w:val="00465961"/>
    <w:rsid w:val="004710B8"/>
    <w:rsid w:val="004A3F42"/>
    <w:rsid w:val="0050631D"/>
    <w:rsid w:val="00511078"/>
    <w:rsid w:val="00533E65"/>
    <w:rsid w:val="00562591"/>
    <w:rsid w:val="0056681E"/>
    <w:rsid w:val="00570DD6"/>
    <w:rsid w:val="00572AA9"/>
    <w:rsid w:val="0059221C"/>
    <w:rsid w:val="00595906"/>
    <w:rsid w:val="00597756"/>
    <w:rsid w:val="005B11F9"/>
    <w:rsid w:val="005D1327"/>
    <w:rsid w:val="005D710C"/>
    <w:rsid w:val="0060042A"/>
    <w:rsid w:val="00620C9F"/>
    <w:rsid w:val="00631D73"/>
    <w:rsid w:val="006462B5"/>
    <w:rsid w:val="006825F6"/>
    <w:rsid w:val="00682E50"/>
    <w:rsid w:val="006B19BD"/>
    <w:rsid w:val="006E3833"/>
    <w:rsid w:val="00711F41"/>
    <w:rsid w:val="00743B9F"/>
    <w:rsid w:val="00784A13"/>
    <w:rsid w:val="00793449"/>
    <w:rsid w:val="007B201A"/>
    <w:rsid w:val="007B5F23"/>
    <w:rsid w:val="007C2143"/>
    <w:rsid w:val="007E3771"/>
    <w:rsid w:val="007F3ACD"/>
    <w:rsid w:val="007F67BD"/>
    <w:rsid w:val="0080133F"/>
    <w:rsid w:val="0080498F"/>
    <w:rsid w:val="00806D03"/>
    <w:rsid w:val="00852BC3"/>
    <w:rsid w:val="00860654"/>
    <w:rsid w:val="008655BD"/>
    <w:rsid w:val="008900BA"/>
    <w:rsid w:val="008D0841"/>
    <w:rsid w:val="008D3614"/>
    <w:rsid w:val="00903467"/>
    <w:rsid w:val="00906EAA"/>
    <w:rsid w:val="009143ED"/>
    <w:rsid w:val="00921A1E"/>
    <w:rsid w:val="009222D1"/>
    <w:rsid w:val="009371D3"/>
    <w:rsid w:val="00970DD2"/>
    <w:rsid w:val="00981224"/>
    <w:rsid w:val="009A6631"/>
    <w:rsid w:val="009B0508"/>
    <w:rsid w:val="009C16A4"/>
    <w:rsid w:val="009D15F1"/>
    <w:rsid w:val="009D2B10"/>
    <w:rsid w:val="009F2D91"/>
    <w:rsid w:val="00A2199C"/>
    <w:rsid w:val="00A43896"/>
    <w:rsid w:val="00A6244E"/>
    <w:rsid w:val="00A63EB5"/>
    <w:rsid w:val="00AB610E"/>
    <w:rsid w:val="00AD4A7A"/>
    <w:rsid w:val="00AE0FC0"/>
    <w:rsid w:val="00AE28E2"/>
    <w:rsid w:val="00B23C7A"/>
    <w:rsid w:val="00B41635"/>
    <w:rsid w:val="00B462DE"/>
    <w:rsid w:val="00B51BC3"/>
    <w:rsid w:val="00B5357A"/>
    <w:rsid w:val="00B81A25"/>
    <w:rsid w:val="00BC22D7"/>
    <w:rsid w:val="00BD28B3"/>
    <w:rsid w:val="00C16ADB"/>
    <w:rsid w:val="00C25712"/>
    <w:rsid w:val="00C3331E"/>
    <w:rsid w:val="00C503A7"/>
    <w:rsid w:val="00C51A0B"/>
    <w:rsid w:val="00C5215F"/>
    <w:rsid w:val="00CB4A28"/>
    <w:rsid w:val="00CB4EEE"/>
    <w:rsid w:val="00D04BA0"/>
    <w:rsid w:val="00D34E38"/>
    <w:rsid w:val="00D34EA0"/>
    <w:rsid w:val="00D40E6B"/>
    <w:rsid w:val="00D462D6"/>
    <w:rsid w:val="00DA4851"/>
    <w:rsid w:val="00DD6907"/>
    <w:rsid w:val="00DD7526"/>
    <w:rsid w:val="00E07D73"/>
    <w:rsid w:val="00E25768"/>
    <w:rsid w:val="00E3562E"/>
    <w:rsid w:val="00E4026A"/>
    <w:rsid w:val="00E468A0"/>
    <w:rsid w:val="00E671C3"/>
    <w:rsid w:val="00E90142"/>
    <w:rsid w:val="00E9269E"/>
    <w:rsid w:val="00EA4B2A"/>
    <w:rsid w:val="00F06EE8"/>
    <w:rsid w:val="00F07349"/>
    <w:rsid w:val="00F113EF"/>
    <w:rsid w:val="00F126F3"/>
    <w:rsid w:val="00F22AE5"/>
    <w:rsid w:val="00F4745C"/>
    <w:rsid w:val="00F502CE"/>
    <w:rsid w:val="00F547D4"/>
    <w:rsid w:val="00F80E84"/>
    <w:rsid w:val="00F829C0"/>
    <w:rsid w:val="00F829F6"/>
    <w:rsid w:val="00FB2680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33B5"/>
  <w15:chartTrackingRefBased/>
  <w15:docId w15:val="{84180E0D-295F-4EC6-95E6-B30E15BB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51"/>
    <w:pPr>
      <w:spacing w:before="60" w:after="120" w:line="288" w:lineRule="auto"/>
    </w:pPr>
    <w:rPr>
      <w:rFonts w:ascii="Verdana" w:hAnsi="Verdana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D91"/>
    <w:pPr>
      <w:keepNext/>
      <w:keepLines/>
      <w:spacing w:before="360" w:after="240"/>
      <w:outlineLvl w:val="0"/>
    </w:pPr>
    <w:rPr>
      <w:rFonts w:ascii="Verdana Pro SemiBold" w:eastAsiaTheme="majorEastAsia" w:hAnsi="Verdana Pro SemiBold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4B2A"/>
    <w:pPr>
      <w:spacing w:before="240"/>
      <w:outlineLvl w:val="1"/>
    </w:pPr>
    <w:rPr>
      <w:rFonts w:ascii="Verdana Pro SemiBold" w:hAnsi="Verdana Pro SemiBold"/>
      <w:color w:val="000000" w:themeColor="text1"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A4B2A"/>
    <w:pPr>
      <w:outlineLvl w:val="2"/>
    </w:pPr>
    <w:rPr>
      <w:b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DA4851"/>
    <w:pPr>
      <w:outlineLvl w:val="3"/>
    </w:pPr>
    <w:rPr>
      <w:b w:val="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F2D91"/>
    <w:rPr>
      <w:rFonts w:ascii="Verdana Pro SemiBold" w:eastAsiaTheme="majorEastAsia" w:hAnsi="Verdana Pro SemiBold" w:cs="Arial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4B2A"/>
    <w:rPr>
      <w:rFonts w:ascii="Verdana Pro SemiBold" w:hAnsi="Verdana Pro SemiBold" w:cs="Arial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A4B2A"/>
    <w:rPr>
      <w:rFonts w:ascii="Verdana Pro SemiBold" w:hAnsi="Verdana Pro SemiBold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A4851"/>
    <w:rPr>
      <w:rFonts w:ascii="Verdana Pro SemiBold" w:hAnsi="Verdana Pro SemiBold" w:cs="Arial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0E2A0D"/>
    <w:pPr>
      <w:spacing w:before="120" w:after="480" w:line="240" w:lineRule="auto"/>
      <w:ind w:left="993"/>
      <w:contextualSpacing/>
    </w:pPr>
    <w:rPr>
      <w:rFonts w:ascii="Verdana Pro SemiBold" w:eastAsiaTheme="majorEastAsia" w:hAnsi="Verdana Pro SemiBold" w:cs="Times New Roman"/>
      <w:spacing w:val="5"/>
      <w:kern w:val="28"/>
      <w:sz w:val="64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0E2A0D"/>
    <w:rPr>
      <w:rFonts w:ascii="Verdana Pro SemiBold" w:eastAsiaTheme="majorEastAsia" w:hAnsi="Verdana Pro SemiBold"/>
      <w:spacing w:val="5"/>
      <w:kern w:val="28"/>
      <w:sz w:val="64"/>
      <w:szCs w:val="72"/>
    </w:rPr>
  </w:style>
  <w:style w:type="paragraph" w:styleId="Subtitle">
    <w:name w:val="Subtitle"/>
    <w:basedOn w:val="Normal"/>
    <w:next w:val="Normal"/>
    <w:link w:val="SubtitleChar"/>
    <w:uiPriority w:val="99"/>
    <w:rsid w:val="000E2A0D"/>
    <w:pPr>
      <w:numPr>
        <w:ilvl w:val="1"/>
      </w:numPr>
      <w:spacing w:after="0" w:line="240" w:lineRule="auto"/>
      <w:ind w:left="993"/>
    </w:pPr>
    <w:rPr>
      <w:rFonts w:ascii="Verdana Pro Light" w:eastAsiaTheme="majorEastAsia" w:hAnsi="Verdana Pro Light" w:cs="Times New Roman"/>
      <w:spacing w:val="15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99"/>
    <w:rsid w:val="000E2A0D"/>
    <w:rPr>
      <w:rFonts w:ascii="Verdana Pro Light" w:eastAsiaTheme="majorEastAsia" w:hAnsi="Verdana Pro Light"/>
      <w:spacing w:val="15"/>
      <w:sz w:val="56"/>
      <w:szCs w:val="56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 w:val="0"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B51BC3"/>
    <w:pPr>
      <w:numPr>
        <w:numId w:val="32"/>
      </w:numPr>
      <w:suppressAutoHyphens/>
      <w:autoSpaceDE w:val="0"/>
      <w:autoSpaceDN w:val="0"/>
      <w:adjustRightInd w:val="0"/>
      <w:ind w:left="709" w:hanging="426"/>
      <w:contextualSpacing/>
      <w:textAlignment w:val="center"/>
    </w:pPr>
    <w:rPr>
      <w:rFonts w:eastAsia="Times New Roman"/>
      <w:kern w:val="28"/>
      <w:szCs w:val="20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 w:val="0"/>
      <w:color w:val="000000" w:themeColor="text1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F2D91"/>
    <w:pPr>
      <w:spacing w:before="480" w:line="276" w:lineRule="auto"/>
      <w:outlineLvl w:val="9"/>
    </w:pPr>
    <w:rPr>
      <w:rFonts w:cstheme="majorBidi"/>
      <w:b w:val="0"/>
      <w:lang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DA4851"/>
    <w:rPr>
      <w:rFonts w:ascii="Verdana Pro SemiBold" w:hAnsi="Verdana Pro SemiBold"/>
      <w:b w:val="0"/>
      <w:i w:val="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0E2A0D"/>
    <w:pPr>
      <w:numPr>
        <w:numId w:val="5"/>
      </w:numPr>
      <w:tabs>
        <w:tab w:val="clear" w:pos="360"/>
        <w:tab w:val="num" w:pos="709"/>
      </w:tabs>
      <w:ind w:left="709" w:hanging="425"/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1"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rsid w:val="0059221C"/>
    <w:pPr>
      <w:spacing w:after="100"/>
    </w:pPr>
    <w:rPr>
      <w:rFonts w:ascii="Verdana Pro SemiBold" w:hAnsi="Verdana Pro SemiBold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5D13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7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756"/>
    <w:rPr>
      <w:rFonts w:ascii="Verdana" w:hAnsi="Verdana" w:cs="Arial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502C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D0841"/>
  </w:style>
  <w:style w:type="paragraph" w:customStyle="1" w:styleId="Footertext">
    <w:name w:val="Footer text"/>
    <w:basedOn w:val="Normal"/>
    <w:qFormat/>
    <w:rsid w:val="00E3562E"/>
    <w:pPr>
      <w:tabs>
        <w:tab w:val="left" w:pos="8789"/>
      </w:tabs>
      <w:spacing w:before="360"/>
      <w:ind w:right="-45"/>
    </w:pPr>
  </w:style>
  <w:style w:type="paragraph" w:customStyle="1" w:styleId="Link">
    <w:name w:val="Link"/>
    <w:basedOn w:val="Normal"/>
    <w:qFormat/>
    <w:rsid w:val="001836E5"/>
    <w:pPr>
      <w:numPr>
        <w:numId w:val="37"/>
      </w:numPr>
    </w:pPr>
    <w:rPr>
      <w:rFonts w:ascii="Verdana Pro Regular" w:hAnsi="Verdana Pro Regular"/>
    </w:rPr>
  </w:style>
  <w:style w:type="paragraph" w:customStyle="1" w:styleId="Linkindented">
    <w:name w:val="Link indented"/>
    <w:basedOn w:val="Link"/>
    <w:qFormat/>
    <w:rsid w:val="001836E5"/>
    <w:pPr>
      <w:ind w:left="709" w:hanging="283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D34E3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1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13"/>
    <w:rPr>
      <w:rFonts w:ascii="Verdana" w:hAnsi="Verdana" w:cs="Arial"/>
      <w:b/>
      <w:bCs/>
    </w:rPr>
  </w:style>
  <w:style w:type="paragraph" w:customStyle="1" w:styleId="Heading3-numbered">
    <w:name w:val="Heading 3 - numbered"/>
    <w:basedOn w:val="Heading3"/>
    <w:qFormat/>
    <w:rsid w:val="000E2A0D"/>
    <w:pPr>
      <w:numPr>
        <w:numId w:val="39"/>
      </w:numPr>
      <w:ind w:left="993"/>
    </w:pPr>
  </w:style>
  <w:style w:type="paragraph" w:customStyle="1" w:styleId="StyleLeft05cm">
    <w:name w:val="Style Left:  0.5 cm"/>
    <w:basedOn w:val="Normal"/>
    <w:rsid w:val="00981224"/>
    <w:pPr>
      <w:spacing w:after="0"/>
      <w:ind w:left="284"/>
    </w:pPr>
    <w:rPr>
      <w:rFonts w:eastAsia="Times New Roman" w:cs="Times New Roman"/>
      <w:szCs w:val="20"/>
    </w:rPr>
  </w:style>
  <w:style w:type="paragraph" w:customStyle="1" w:styleId="StyleBoldLeft05cm">
    <w:name w:val="Style Bold Left:  0.5 cm"/>
    <w:basedOn w:val="Normal"/>
    <w:rsid w:val="00981224"/>
    <w:pPr>
      <w:spacing w:after="0"/>
      <w:ind w:left="284"/>
    </w:pPr>
    <w:rPr>
      <w:rFonts w:eastAsia="Times New Roman" w:cs="Times New Roman"/>
      <w:b/>
      <w:bCs/>
      <w:szCs w:val="20"/>
    </w:rPr>
  </w:style>
  <w:style w:type="paragraph" w:customStyle="1" w:styleId="Style16ptBoldLeft05cm">
    <w:name w:val="Style 16 pt Bold Left:  0.5 cm"/>
    <w:basedOn w:val="Normal"/>
    <w:rsid w:val="00981224"/>
    <w:pPr>
      <w:spacing w:after="240"/>
      <w:ind w:left="284"/>
    </w:pPr>
    <w:rPr>
      <w:rFonts w:eastAsia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d.govt.nz/about-msd-and-our-work/covid-19/care-in-the-community-welfare-response/care-in-the-community-disability-welfare-fun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sd.govt.nz/about-msd-and-our-work/covid-19/care-in-the-community-welfare-response/successful-applicants-for-cicdwf-fundin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B41A-FC84-459F-B196-D0B5EDDA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Neill Ballantyne</dc:creator>
  <cp:keywords/>
  <dc:description/>
  <cp:lastModifiedBy>Debbie Ryan</cp:lastModifiedBy>
  <cp:revision>3</cp:revision>
  <cp:lastPrinted>2022-03-30T20:07:00Z</cp:lastPrinted>
  <dcterms:created xsi:type="dcterms:W3CDTF">2022-11-23T01:27:00Z</dcterms:created>
  <dcterms:modified xsi:type="dcterms:W3CDTF">2022-11-23T02:00:00Z</dcterms:modified>
</cp:coreProperties>
</file>