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1873A0" w:rsidRDefault="00E63BC1" w:rsidP="00B5357A"/>
    <w:p w:rsidR="00E63BC1" w:rsidRPr="001873A0" w:rsidRDefault="00E63BC1" w:rsidP="003B7936">
      <w:pPr>
        <w:tabs>
          <w:tab w:val="left" w:pos="2880"/>
        </w:tabs>
        <w:spacing w:after="240"/>
        <w:rPr>
          <w:color w:val="808080"/>
          <w:sz w:val="48"/>
          <w:szCs w:val="48"/>
        </w:rPr>
      </w:pPr>
      <w:r w:rsidRPr="001873A0">
        <w:rPr>
          <w:noProof/>
          <w:lang w:eastAsia="en-NZ"/>
        </w:rPr>
        <w:drawing>
          <wp:anchor distT="0" distB="0" distL="114300" distR="114300" simplePos="0" relativeHeight="251659264" behindDoc="0" locked="0" layoutInCell="1" allowOverlap="1" wp14:anchorId="14D11E9C" wp14:editId="358FF2E1">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873A0">
        <w:rPr>
          <w:color w:val="808080"/>
          <w:sz w:val="48"/>
          <w:szCs w:val="48"/>
        </w:rPr>
        <w:t>position</w:t>
      </w:r>
      <w:proofErr w:type="gramEnd"/>
      <w:r w:rsidRPr="001873A0">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1873A0" w:rsidTr="00C152B6">
        <w:tc>
          <w:tcPr>
            <w:tcW w:w="3119" w:type="dxa"/>
            <w:shd w:val="clear" w:color="auto" w:fill="auto"/>
          </w:tcPr>
          <w:p w:rsidR="00E63BC1" w:rsidRPr="001873A0" w:rsidRDefault="00E63BC1" w:rsidP="00C152B6">
            <w:pPr>
              <w:spacing w:before="0" w:after="40"/>
              <w:jc w:val="both"/>
              <w:rPr>
                <w:b/>
              </w:rPr>
            </w:pPr>
            <w:r w:rsidRPr="001873A0">
              <w:rPr>
                <w:b/>
              </w:rPr>
              <w:t>Position:</w:t>
            </w:r>
          </w:p>
        </w:tc>
        <w:tc>
          <w:tcPr>
            <w:tcW w:w="5812" w:type="dxa"/>
            <w:shd w:val="clear" w:color="auto" w:fill="auto"/>
          </w:tcPr>
          <w:p w:rsidR="00E63BC1" w:rsidRPr="001873A0" w:rsidRDefault="001873A0" w:rsidP="00C152B6">
            <w:pPr>
              <w:spacing w:before="0" w:after="40"/>
              <w:jc w:val="both"/>
            </w:pPr>
            <w:r w:rsidRPr="001873A0">
              <w:t>Regional Director Auckland</w:t>
            </w:r>
          </w:p>
        </w:tc>
      </w:tr>
      <w:tr w:rsidR="0004738C" w:rsidRPr="001873A0" w:rsidTr="00C152B6">
        <w:tc>
          <w:tcPr>
            <w:tcW w:w="3119" w:type="dxa"/>
            <w:shd w:val="clear" w:color="auto" w:fill="auto"/>
          </w:tcPr>
          <w:p w:rsidR="0004738C" w:rsidRPr="001873A0" w:rsidRDefault="0004738C" w:rsidP="00C152B6">
            <w:pPr>
              <w:spacing w:before="0" w:after="40"/>
              <w:jc w:val="both"/>
              <w:rPr>
                <w:b/>
              </w:rPr>
            </w:pPr>
            <w:r>
              <w:rPr>
                <w:b/>
              </w:rPr>
              <w:t>Children’s Worker:</w:t>
            </w:r>
          </w:p>
        </w:tc>
        <w:tc>
          <w:tcPr>
            <w:tcW w:w="5812" w:type="dxa"/>
            <w:shd w:val="clear" w:color="auto" w:fill="auto"/>
          </w:tcPr>
          <w:p w:rsidR="0004738C" w:rsidRDefault="0004738C" w:rsidP="00C152B6">
            <w:pPr>
              <w:spacing w:before="0" w:after="40"/>
              <w:jc w:val="both"/>
            </w:pPr>
            <w:r>
              <w:t>No</w:t>
            </w:r>
          </w:p>
        </w:tc>
      </w:tr>
      <w:tr w:rsidR="00E63BC1" w:rsidRPr="001873A0" w:rsidTr="00C152B6">
        <w:tc>
          <w:tcPr>
            <w:tcW w:w="3119" w:type="dxa"/>
            <w:shd w:val="clear" w:color="auto" w:fill="auto"/>
          </w:tcPr>
          <w:p w:rsidR="00E63BC1" w:rsidRPr="001873A0" w:rsidRDefault="00E63BC1" w:rsidP="00C152B6">
            <w:pPr>
              <w:spacing w:before="0" w:after="40"/>
              <w:jc w:val="both"/>
              <w:rPr>
                <w:b/>
              </w:rPr>
            </w:pPr>
            <w:r w:rsidRPr="001873A0">
              <w:rPr>
                <w:b/>
              </w:rPr>
              <w:t>Location:</w:t>
            </w:r>
          </w:p>
        </w:tc>
        <w:tc>
          <w:tcPr>
            <w:tcW w:w="5812" w:type="dxa"/>
            <w:shd w:val="clear" w:color="auto" w:fill="auto"/>
          </w:tcPr>
          <w:p w:rsidR="00E63BC1" w:rsidRPr="001873A0" w:rsidRDefault="002A7D03" w:rsidP="00C152B6">
            <w:pPr>
              <w:spacing w:before="0" w:after="40"/>
              <w:jc w:val="both"/>
            </w:pPr>
            <w:r>
              <w:t xml:space="preserve">Auckland </w:t>
            </w:r>
            <w:r w:rsidR="001873A0" w:rsidRPr="001873A0">
              <w:t>Regional Office</w:t>
            </w:r>
          </w:p>
        </w:tc>
      </w:tr>
      <w:tr w:rsidR="00E63BC1" w:rsidRPr="001873A0" w:rsidTr="00C152B6">
        <w:tc>
          <w:tcPr>
            <w:tcW w:w="3119" w:type="dxa"/>
            <w:shd w:val="clear" w:color="auto" w:fill="auto"/>
          </w:tcPr>
          <w:p w:rsidR="00E63BC1" w:rsidRPr="001873A0" w:rsidRDefault="00E63BC1" w:rsidP="00C152B6">
            <w:pPr>
              <w:spacing w:before="0" w:after="40"/>
              <w:jc w:val="both"/>
              <w:rPr>
                <w:b/>
              </w:rPr>
            </w:pPr>
            <w:r w:rsidRPr="001873A0">
              <w:rPr>
                <w:b/>
              </w:rPr>
              <w:t>Business Unit:</w:t>
            </w:r>
          </w:p>
        </w:tc>
        <w:tc>
          <w:tcPr>
            <w:tcW w:w="5812" w:type="dxa"/>
            <w:shd w:val="clear" w:color="auto" w:fill="auto"/>
          </w:tcPr>
          <w:p w:rsidR="00E63BC1" w:rsidRPr="001873A0" w:rsidRDefault="006258E6" w:rsidP="00C152B6">
            <w:pPr>
              <w:spacing w:before="0" w:after="40"/>
              <w:jc w:val="both"/>
            </w:pPr>
            <w:r w:rsidRPr="001873A0">
              <w:t>Regional Service Delivery</w:t>
            </w:r>
          </w:p>
        </w:tc>
      </w:tr>
      <w:tr w:rsidR="00E63BC1" w:rsidRPr="001873A0" w:rsidTr="00C152B6">
        <w:tc>
          <w:tcPr>
            <w:tcW w:w="3119" w:type="dxa"/>
            <w:shd w:val="clear" w:color="auto" w:fill="auto"/>
          </w:tcPr>
          <w:p w:rsidR="00E63BC1" w:rsidRPr="001873A0" w:rsidRDefault="00E63BC1" w:rsidP="00C152B6">
            <w:pPr>
              <w:spacing w:before="0" w:after="40"/>
              <w:jc w:val="both"/>
              <w:rPr>
                <w:b/>
              </w:rPr>
            </w:pPr>
            <w:r w:rsidRPr="001873A0">
              <w:rPr>
                <w:b/>
              </w:rPr>
              <w:t>Group:</w:t>
            </w:r>
          </w:p>
        </w:tc>
        <w:tc>
          <w:tcPr>
            <w:tcW w:w="5812" w:type="dxa"/>
            <w:shd w:val="clear" w:color="auto" w:fill="auto"/>
          </w:tcPr>
          <w:p w:rsidR="00E63BC1" w:rsidRPr="001873A0" w:rsidRDefault="003B7936" w:rsidP="00C152B6">
            <w:pPr>
              <w:spacing w:before="0" w:after="40"/>
              <w:jc w:val="both"/>
            </w:pPr>
            <w:r w:rsidRPr="001873A0">
              <w:t>Service Delivery</w:t>
            </w:r>
          </w:p>
        </w:tc>
      </w:tr>
      <w:tr w:rsidR="00E63BC1" w:rsidRPr="001873A0" w:rsidTr="00C152B6">
        <w:tc>
          <w:tcPr>
            <w:tcW w:w="3119" w:type="dxa"/>
            <w:shd w:val="clear" w:color="auto" w:fill="auto"/>
          </w:tcPr>
          <w:p w:rsidR="00E63BC1" w:rsidRPr="001873A0" w:rsidRDefault="00E63BC1" w:rsidP="00C152B6">
            <w:pPr>
              <w:spacing w:before="0" w:after="40"/>
              <w:rPr>
                <w:b/>
              </w:rPr>
            </w:pPr>
            <w:r w:rsidRPr="001873A0">
              <w:rPr>
                <w:b/>
              </w:rPr>
              <w:t>Reporting to:</w:t>
            </w:r>
          </w:p>
        </w:tc>
        <w:tc>
          <w:tcPr>
            <w:tcW w:w="5812" w:type="dxa"/>
            <w:shd w:val="clear" w:color="auto" w:fill="auto"/>
          </w:tcPr>
          <w:p w:rsidR="00E63BC1" w:rsidRPr="001873A0" w:rsidRDefault="001873A0" w:rsidP="00C152B6">
            <w:pPr>
              <w:spacing w:before="0" w:after="40"/>
            </w:pPr>
            <w:r w:rsidRPr="001873A0">
              <w:t>Regional Commissioner for Social Development</w:t>
            </w:r>
          </w:p>
        </w:tc>
      </w:tr>
      <w:tr w:rsidR="00E63BC1" w:rsidRPr="001873A0" w:rsidTr="00C152B6">
        <w:tc>
          <w:tcPr>
            <w:tcW w:w="3119" w:type="dxa"/>
            <w:shd w:val="clear" w:color="auto" w:fill="auto"/>
          </w:tcPr>
          <w:p w:rsidR="00E63BC1" w:rsidRPr="001873A0" w:rsidRDefault="00E63BC1" w:rsidP="00C152B6">
            <w:pPr>
              <w:spacing w:before="0" w:after="40"/>
              <w:rPr>
                <w:b/>
              </w:rPr>
            </w:pPr>
            <w:r w:rsidRPr="001873A0">
              <w:rPr>
                <w:b/>
              </w:rPr>
              <w:t>Issue Date:</w:t>
            </w:r>
          </w:p>
        </w:tc>
        <w:tc>
          <w:tcPr>
            <w:tcW w:w="5812" w:type="dxa"/>
            <w:shd w:val="clear" w:color="auto" w:fill="auto"/>
          </w:tcPr>
          <w:p w:rsidR="00E63BC1" w:rsidRPr="001873A0" w:rsidRDefault="009E3CCF" w:rsidP="00C152B6">
            <w:pPr>
              <w:spacing w:before="0" w:after="40"/>
            </w:pPr>
            <w:r w:rsidRPr="001873A0">
              <w:t>June</w:t>
            </w:r>
            <w:r w:rsidR="005558EB" w:rsidRPr="001873A0">
              <w:t xml:space="preserve"> 2015</w:t>
            </w:r>
          </w:p>
        </w:tc>
      </w:tr>
      <w:tr w:rsidR="00E63BC1" w:rsidRPr="001873A0" w:rsidTr="00C152B6">
        <w:tc>
          <w:tcPr>
            <w:tcW w:w="3119" w:type="dxa"/>
            <w:shd w:val="clear" w:color="auto" w:fill="auto"/>
          </w:tcPr>
          <w:p w:rsidR="00E63BC1" w:rsidRPr="001873A0" w:rsidRDefault="00E63BC1" w:rsidP="00C152B6">
            <w:pPr>
              <w:spacing w:before="0" w:after="40"/>
              <w:rPr>
                <w:b/>
              </w:rPr>
            </w:pPr>
            <w:r w:rsidRPr="001873A0">
              <w:rPr>
                <w:b/>
              </w:rPr>
              <w:t>Delegated Authority:</w:t>
            </w:r>
          </w:p>
        </w:tc>
        <w:tc>
          <w:tcPr>
            <w:tcW w:w="5812" w:type="dxa"/>
            <w:shd w:val="clear" w:color="auto" w:fill="auto"/>
          </w:tcPr>
          <w:p w:rsidR="00E63BC1" w:rsidRPr="001873A0" w:rsidRDefault="001873A0" w:rsidP="00C152B6">
            <w:pPr>
              <w:spacing w:before="0" w:after="40"/>
            </w:pPr>
            <w:r w:rsidRPr="001873A0">
              <w:t>Human Resources/Financial</w:t>
            </w:r>
          </w:p>
        </w:tc>
      </w:tr>
      <w:tr w:rsidR="00E63BC1" w:rsidRPr="001873A0" w:rsidTr="00C152B6">
        <w:tc>
          <w:tcPr>
            <w:tcW w:w="3119" w:type="dxa"/>
            <w:shd w:val="clear" w:color="auto" w:fill="auto"/>
          </w:tcPr>
          <w:p w:rsidR="00E63BC1" w:rsidRPr="001873A0" w:rsidRDefault="00E63BC1" w:rsidP="00C152B6">
            <w:pPr>
              <w:spacing w:before="0" w:after="40"/>
              <w:rPr>
                <w:b/>
              </w:rPr>
            </w:pPr>
            <w:r w:rsidRPr="001873A0">
              <w:rPr>
                <w:b/>
              </w:rPr>
              <w:t>Staff Responsibility:</w:t>
            </w:r>
          </w:p>
        </w:tc>
        <w:tc>
          <w:tcPr>
            <w:tcW w:w="5812" w:type="dxa"/>
            <w:shd w:val="clear" w:color="auto" w:fill="auto"/>
          </w:tcPr>
          <w:p w:rsidR="00E63BC1" w:rsidRPr="001873A0" w:rsidRDefault="001873A0" w:rsidP="00C152B6">
            <w:pPr>
              <w:spacing w:before="0" w:after="40"/>
            </w:pPr>
            <w:r w:rsidRPr="001873A0">
              <w:t>Yes</w:t>
            </w:r>
          </w:p>
        </w:tc>
      </w:tr>
    </w:tbl>
    <w:p w:rsidR="00E63BC1" w:rsidRPr="001873A0" w:rsidRDefault="00E63BC1" w:rsidP="00E63BC1"/>
    <w:p w:rsidR="00E63BC1" w:rsidRPr="001873A0" w:rsidRDefault="00E63BC1" w:rsidP="00E63BC1">
      <w:pPr>
        <w:spacing w:after="60"/>
        <w:jc w:val="both"/>
        <w:rPr>
          <w:rFonts w:cs="Arial"/>
          <w:b/>
        </w:rPr>
      </w:pPr>
      <w:r w:rsidRPr="001873A0">
        <w:rPr>
          <w:rFonts w:cs="Arial"/>
          <w:b/>
        </w:rPr>
        <w:t xml:space="preserve">Our Role </w:t>
      </w:r>
    </w:p>
    <w:p w:rsidR="00E63BC1" w:rsidRPr="001873A0" w:rsidRDefault="00E63BC1" w:rsidP="00E63BC1">
      <w:pPr>
        <w:spacing w:after="120"/>
        <w:jc w:val="both"/>
        <w:rPr>
          <w:rFonts w:cs="Arial"/>
        </w:rPr>
      </w:pPr>
      <w:r w:rsidRPr="001873A0">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1873A0" w:rsidRDefault="00E63BC1" w:rsidP="00E63BC1">
      <w:pPr>
        <w:spacing w:after="120"/>
        <w:jc w:val="both"/>
        <w:rPr>
          <w:rFonts w:cs="Arial"/>
        </w:rPr>
      </w:pPr>
      <w:r w:rsidRPr="001873A0">
        <w:rPr>
          <w:rFonts w:cs="Arial"/>
        </w:rPr>
        <w:t xml:space="preserve">The Ministry provides policy advice, and delivers social services and assistance to children and young people, working age people, older people, and families, </w:t>
      </w:r>
      <w:proofErr w:type="spellStart"/>
      <w:r w:rsidRPr="001873A0">
        <w:rPr>
          <w:rFonts w:cs="Arial"/>
        </w:rPr>
        <w:t>wh</w:t>
      </w:r>
      <w:r w:rsidRPr="001873A0">
        <w:rPr>
          <w:rFonts w:ascii="Arial" w:hAnsi="Arial" w:cs="Arial"/>
        </w:rPr>
        <w:t>ā</w:t>
      </w:r>
      <w:r w:rsidRPr="001873A0">
        <w:rPr>
          <w:rFonts w:cs="Arial"/>
        </w:rPr>
        <w:t>nau</w:t>
      </w:r>
      <w:proofErr w:type="spellEnd"/>
      <w:r w:rsidRPr="001873A0">
        <w:rPr>
          <w:rFonts w:cs="Arial"/>
        </w:rPr>
        <w:t xml:space="preserve"> and communities. We work directly with New Zealanders of all ages to improve their social wellbeing.</w:t>
      </w:r>
    </w:p>
    <w:p w:rsidR="00E63BC1" w:rsidRPr="001873A0" w:rsidRDefault="00E63BC1" w:rsidP="00E63BC1">
      <w:pPr>
        <w:spacing w:after="120"/>
        <w:jc w:val="both"/>
        <w:rPr>
          <w:rFonts w:cs="Arial"/>
        </w:rPr>
      </w:pPr>
      <w:r w:rsidRPr="001873A0">
        <w:rPr>
          <w:rFonts w:cs="Arial"/>
        </w:rPr>
        <w:t xml:space="preserve">We serve over a million people, working out of more than 250 centres around the country.  It is likely that every New Zealander will come into contact with the Ministry at some point in their life.  </w:t>
      </w:r>
    </w:p>
    <w:p w:rsidR="00E63BC1" w:rsidRPr="001873A0" w:rsidRDefault="00E63BC1" w:rsidP="00E63BC1">
      <w:pPr>
        <w:spacing w:after="240"/>
        <w:jc w:val="both"/>
        <w:rPr>
          <w:rFonts w:cs="Arial"/>
        </w:rPr>
      </w:pPr>
      <w:r w:rsidRPr="001873A0">
        <w:rPr>
          <w:rFonts w:cs="Arial"/>
        </w:rPr>
        <w:t xml:space="preserve">Our work, together with our social sector partners, is essential to achieving a sustainable and prosperous future, where all New Zealanders are able to take responsibility for </w:t>
      </w:r>
      <w:proofErr w:type="gramStart"/>
      <w:r w:rsidRPr="001873A0">
        <w:rPr>
          <w:rFonts w:cs="Arial"/>
        </w:rPr>
        <w:t>themselves</w:t>
      </w:r>
      <w:proofErr w:type="gramEnd"/>
      <w:r w:rsidRPr="001873A0">
        <w:rPr>
          <w:rFonts w:cs="Arial"/>
        </w:rPr>
        <w:t xml:space="preserve">, be successful in their lives and participate in their communities.  </w:t>
      </w:r>
      <w:r w:rsidRPr="001873A0">
        <w:rPr>
          <w:szCs w:val="16"/>
        </w:rPr>
        <w:t xml:space="preserve"> </w:t>
      </w:r>
    </w:p>
    <w:p w:rsidR="00E63BC1" w:rsidRPr="001873A0" w:rsidRDefault="00E63BC1" w:rsidP="00E63BC1">
      <w:pPr>
        <w:jc w:val="both"/>
        <w:outlineLvl w:val="3"/>
        <w:rPr>
          <w:rFonts w:cs="Arial"/>
          <w:b/>
          <w:bCs/>
          <w:color w:val="000000"/>
          <w:lang w:val="en" w:eastAsia="en-NZ"/>
        </w:rPr>
      </w:pPr>
      <w:r w:rsidRPr="001873A0">
        <w:rPr>
          <w:rFonts w:cs="Arial"/>
          <w:b/>
          <w:bCs/>
          <w:color w:val="000000"/>
          <w:lang w:val="en" w:eastAsia="en-NZ"/>
        </w:rPr>
        <w:t>Our Purpose</w:t>
      </w:r>
    </w:p>
    <w:p w:rsidR="00E63BC1" w:rsidRPr="001873A0" w:rsidRDefault="00E63BC1" w:rsidP="00E63BC1">
      <w:pPr>
        <w:jc w:val="both"/>
        <w:rPr>
          <w:rFonts w:cs="Arial"/>
          <w:lang w:val="en" w:eastAsia="en-NZ"/>
        </w:rPr>
      </w:pPr>
      <w:r w:rsidRPr="001873A0">
        <w:rPr>
          <w:rFonts w:cs="Arial"/>
          <w:lang w:val="en" w:eastAsia="en-NZ"/>
        </w:rPr>
        <w:t>We help New Zealanders to help themselves to be safe, strong and independent.</w:t>
      </w:r>
    </w:p>
    <w:p w:rsidR="00E63BC1" w:rsidRPr="001873A0" w:rsidRDefault="00E63BC1" w:rsidP="00E63BC1">
      <w:pPr>
        <w:spacing w:before="0"/>
        <w:jc w:val="both"/>
        <w:rPr>
          <w:rFonts w:cs="Arial"/>
          <w:lang w:val="en" w:eastAsia="en-NZ"/>
        </w:rPr>
      </w:pPr>
      <w:proofErr w:type="spellStart"/>
      <w:proofErr w:type="gramStart"/>
      <w:r w:rsidRPr="001873A0">
        <w:rPr>
          <w:rFonts w:cs="Arial"/>
          <w:lang w:val="en" w:eastAsia="en-NZ"/>
        </w:rPr>
        <w:t>Ko</w:t>
      </w:r>
      <w:proofErr w:type="spellEnd"/>
      <w:proofErr w:type="gramEnd"/>
      <w:r w:rsidRPr="001873A0">
        <w:rPr>
          <w:rFonts w:cs="Arial"/>
          <w:lang w:val="en" w:eastAsia="en-NZ"/>
        </w:rPr>
        <w:t xml:space="preserve"> ta </w:t>
      </w:r>
      <w:proofErr w:type="spellStart"/>
      <w:r w:rsidRPr="001873A0">
        <w:rPr>
          <w:rFonts w:cs="Arial"/>
          <w:lang w:val="en" w:eastAsia="en-NZ"/>
        </w:rPr>
        <w:t>m</w:t>
      </w:r>
      <w:r w:rsidRPr="001873A0">
        <w:rPr>
          <w:rFonts w:ascii="Arial" w:hAnsi="Arial" w:cs="Arial"/>
          <w:lang w:val="en" w:eastAsia="en-NZ"/>
        </w:rPr>
        <w:t>ā</w:t>
      </w:r>
      <w:r w:rsidRPr="001873A0">
        <w:rPr>
          <w:rFonts w:cs="Arial"/>
          <w:lang w:val="en" w:eastAsia="en-NZ"/>
        </w:rPr>
        <w:t>tou</w:t>
      </w:r>
      <w:proofErr w:type="spellEnd"/>
      <w:r w:rsidRPr="001873A0">
        <w:rPr>
          <w:rFonts w:cs="Arial"/>
          <w:lang w:val="en" w:eastAsia="en-NZ"/>
        </w:rPr>
        <w:t xml:space="preserve"> he </w:t>
      </w:r>
      <w:proofErr w:type="spellStart"/>
      <w:r w:rsidRPr="001873A0">
        <w:rPr>
          <w:rFonts w:cs="Arial"/>
          <w:lang w:val="en" w:eastAsia="en-NZ"/>
        </w:rPr>
        <w:t>whakamana</w:t>
      </w:r>
      <w:proofErr w:type="spellEnd"/>
      <w:r w:rsidRPr="001873A0">
        <w:rPr>
          <w:rFonts w:cs="Arial"/>
          <w:lang w:val="en" w:eastAsia="en-NZ"/>
        </w:rPr>
        <w:t xml:space="preserve"> </w:t>
      </w:r>
      <w:proofErr w:type="spellStart"/>
      <w:r w:rsidRPr="001873A0">
        <w:rPr>
          <w:rFonts w:cs="Arial"/>
          <w:lang w:val="en" w:eastAsia="en-NZ"/>
        </w:rPr>
        <w:t>tangata</w:t>
      </w:r>
      <w:proofErr w:type="spellEnd"/>
      <w:r w:rsidRPr="001873A0">
        <w:rPr>
          <w:rFonts w:cs="Arial"/>
          <w:lang w:val="en" w:eastAsia="en-NZ"/>
        </w:rPr>
        <w:t xml:space="preserve"> </w:t>
      </w:r>
      <w:proofErr w:type="spellStart"/>
      <w:r w:rsidRPr="001873A0">
        <w:rPr>
          <w:rFonts w:cs="Arial"/>
          <w:lang w:val="en" w:eastAsia="en-NZ"/>
        </w:rPr>
        <w:t>kia</w:t>
      </w:r>
      <w:proofErr w:type="spellEnd"/>
      <w:r w:rsidRPr="001873A0">
        <w:rPr>
          <w:rFonts w:cs="Arial"/>
          <w:lang w:val="en" w:eastAsia="en-NZ"/>
        </w:rPr>
        <w:t xml:space="preserve"> </w:t>
      </w:r>
      <w:proofErr w:type="spellStart"/>
      <w:r w:rsidRPr="001873A0">
        <w:rPr>
          <w:rFonts w:cs="Arial"/>
          <w:lang w:val="en" w:eastAsia="en-NZ"/>
        </w:rPr>
        <w:t>t</w:t>
      </w:r>
      <w:r w:rsidRPr="001873A0">
        <w:rPr>
          <w:rFonts w:ascii="Arial" w:hAnsi="Arial" w:cs="Arial"/>
          <w:lang w:val="en" w:eastAsia="en-NZ"/>
        </w:rPr>
        <w:t>ū</w:t>
      </w:r>
      <w:proofErr w:type="spellEnd"/>
      <w:r w:rsidRPr="001873A0">
        <w:rPr>
          <w:rFonts w:cs="Arial"/>
          <w:lang w:val="en" w:eastAsia="en-NZ"/>
        </w:rPr>
        <w:t xml:space="preserve"> </w:t>
      </w:r>
      <w:proofErr w:type="spellStart"/>
      <w:r w:rsidRPr="001873A0">
        <w:rPr>
          <w:rFonts w:cs="Arial"/>
          <w:lang w:val="en" w:eastAsia="en-NZ"/>
        </w:rPr>
        <w:t>haumaru</w:t>
      </w:r>
      <w:proofErr w:type="spellEnd"/>
      <w:r w:rsidRPr="001873A0">
        <w:rPr>
          <w:rFonts w:cs="Arial"/>
          <w:lang w:val="en" w:eastAsia="en-NZ"/>
        </w:rPr>
        <w:t xml:space="preserve">, </w:t>
      </w:r>
      <w:proofErr w:type="spellStart"/>
      <w:r w:rsidRPr="001873A0">
        <w:rPr>
          <w:rFonts w:cs="Arial"/>
          <w:lang w:val="en" w:eastAsia="en-NZ"/>
        </w:rPr>
        <w:t>kia</w:t>
      </w:r>
      <w:proofErr w:type="spellEnd"/>
      <w:r w:rsidRPr="001873A0">
        <w:rPr>
          <w:rFonts w:cs="Arial"/>
          <w:lang w:val="en" w:eastAsia="en-NZ"/>
        </w:rPr>
        <w:t xml:space="preserve"> </w:t>
      </w:r>
      <w:proofErr w:type="spellStart"/>
      <w:r w:rsidRPr="001873A0">
        <w:rPr>
          <w:rFonts w:cs="Arial"/>
          <w:lang w:val="en" w:eastAsia="en-NZ"/>
        </w:rPr>
        <w:t>t</w:t>
      </w:r>
      <w:r w:rsidRPr="001873A0">
        <w:rPr>
          <w:rFonts w:ascii="Arial" w:hAnsi="Arial" w:cs="Arial"/>
          <w:lang w:val="en" w:eastAsia="en-NZ"/>
        </w:rPr>
        <w:t>ū</w:t>
      </w:r>
      <w:proofErr w:type="spellEnd"/>
      <w:r w:rsidRPr="001873A0">
        <w:rPr>
          <w:rFonts w:cs="Arial"/>
          <w:lang w:val="en" w:eastAsia="en-NZ"/>
        </w:rPr>
        <w:t xml:space="preserve"> </w:t>
      </w:r>
      <w:proofErr w:type="spellStart"/>
      <w:r w:rsidRPr="001873A0">
        <w:rPr>
          <w:rFonts w:cs="Arial"/>
          <w:lang w:val="en" w:eastAsia="en-NZ"/>
        </w:rPr>
        <w:t>kaha</w:t>
      </w:r>
      <w:proofErr w:type="spellEnd"/>
      <w:r w:rsidRPr="001873A0">
        <w:rPr>
          <w:rFonts w:cs="Arial"/>
          <w:lang w:val="en" w:eastAsia="en-NZ"/>
        </w:rPr>
        <w:t xml:space="preserve">, </w:t>
      </w:r>
      <w:proofErr w:type="spellStart"/>
      <w:r w:rsidRPr="001873A0">
        <w:rPr>
          <w:rFonts w:cs="Arial"/>
          <w:lang w:val="en" w:eastAsia="en-NZ"/>
        </w:rPr>
        <w:t>kia</w:t>
      </w:r>
      <w:proofErr w:type="spellEnd"/>
      <w:r w:rsidRPr="001873A0">
        <w:rPr>
          <w:rFonts w:cs="Arial"/>
          <w:lang w:val="en" w:eastAsia="en-NZ"/>
        </w:rPr>
        <w:t xml:space="preserve"> </w:t>
      </w:r>
      <w:proofErr w:type="spellStart"/>
      <w:r w:rsidRPr="001873A0">
        <w:rPr>
          <w:rFonts w:cs="Arial"/>
          <w:lang w:val="en" w:eastAsia="en-NZ"/>
        </w:rPr>
        <w:t>t</w:t>
      </w:r>
      <w:r w:rsidRPr="001873A0">
        <w:rPr>
          <w:rFonts w:ascii="Arial" w:hAnsi="Arial" w:cs="Arial"/>
          <w:lang w:val="en" w:eastAsia="en-NZ"/>
        </w:rPr>
        <w:t>ū</w:t>
      </w:r>
      <w:proofErr w:type="spellEnd"/>
      <w:r w:rsidRPr="001873A0">
        <w:rPr>
          <w:rFonts w:cs="Arial"/>
          <w:lang w:val="en" w:eastAsia="en-NZ"/>
        </w:rPr>
        <w:t xml:space="preserve"> </w:t>
      </w:r>
      <w:proofErr w:type="spellStart"/>
      <w:r w:rsidRPr="001873A0">
        <w:rPr>
          <w:rFonts w:cs="Arial"/>
          <w:lang w:val="en" w:eastAsia="en-NZ"/>
        </w:rPr>
        <w:t>motuhake</w:t>
      </w:r>
      <w:proofErr w:type="spellEnd"/>
      <w:r w:rsidRPr="001873A0">
        <w:rPr>
          <w:rFonts w:cs="Arial"/>
          <w:lang w:val="en" w:eastAsia="en-NZ"/>
        </w:rPr>
        <w:t>.</w:t>
      </w:r>
    </w:p>
    <w:p w:rsidR="00E63BC1" w:rsidRPr="001873A0" w:rsidRDefault="003B7936" w:rsidP="00E63BC1">
      <w:pPr>
        <w:jc w:val="both"/>
        <w:outlineLvl w:val="3"/>
        <w:rPr>
          <w:rFonts w:cs="Arial"/>
          <w:b/>
          <w:bCs/>
          <w:color w:val="000000"/>
          <w:lang w:val="en" w:eastAsia="en-NZ"/>
        </w:rPr>
      </w:pPr>
      <w:r w:rsidRPr="001873A0">
        <w:rPr>
          <w:rFonts w:cs="Arial"/>
          <w:b/>
          <w:bCs/>
          <w:lang w:val="en" w:eastAsia="en-NZ"/>
        </w:rPr>
        <w:br/>
      </w:r>
      <w:r w:rsidR="00E63BC1" w:rsidRPr="001873A0">
        <w:rPr>
          <w:rFonts w:cs="Arial"/>
          <w:b/>
          <w:bCs/>
          <w:color w:val="000000"/>
          <w:lang w:val="en" w:eastAsia="en-NZ"/>
        </w:rPr>
        <w:t>Our Principles</w:t>
      </w:r>
    </w:p>
    <w:p w:rsidR="00E63BC1" w:rsidRPr="001873A0" w:rsidRDefault="00E63BC1" w:rsidP="005558EB">
      <w:pPr>
        <w:jc w:val="both"/>
        <w:rPr>
          <w:rFonts w:cs="Arial"/>
          <w:lang w:val="en" w:eastAsia="en-NZ"/>
        </w:rPr>
      </w:pPr>
      <w:r w:rsidRPr="001873A0">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63BC1" w:rsidRPr="001873A0" w:rsidRDefault="00E63BC1" w:rsidP="00E63BC1">
      <w:pPr>
        <w:rPr>
          <w:sz w:val="24"/>
          <w:szCs w:val="24"/>
        </w:rPr>
      </w:pPr>
    </w:p>
    <w:p w:rsidR="00E63BC1" w:rsidRPr="001873A0" w:rsidRDefault="00E63BC1" w:rsidP="00E63BC1">
      <w:pPr>
        <w:rPr>
          <w:b/>
          <w:bCs/>
        </w:rPr>
      </w:pPr>
      <w:r w:rsidRPr="001873A0">
        <w:rPr>
          <w:rFonts w:cs="Arial"/>
          <w:b/>
          <w:bCs/>
        </w:rPr>
        <w:t>Position</w:t>
      </w:r>
      <w:r w:rsidRPr="001873A0">
        <w:rPr>
          <w:b/>
          <w:bCs/>
        </w:rPr>
        <w:t xml:space="preserve"> </w:t>
      </w:r>
      <w:r w:rsidRPr="001873A0">
        <w:rPr>
          <w:rFonts w:cs="Arial"/>
          <w:b/>
          <w:bCs/>
        </w:rPr>
        <w:t>Description</w:t>
      </w:r>
      <w:r w:rsidRPr="001873A0">
        <w:rPr>
          <w:b/>
          <w:bCs/>
        </w:rPr>
        <w:t xml:space="preserve"> </w:t>
      </w:r>
      <w:r w:rsidRPr="001873A0">
        <w:rPr>
          <w:rFonts w:cs="Arial"/>
          <w:b/>
          <w:bCs/>
        </w:rPr>
        <w:t>approved</w:t>
      </w:r>
      <w:r w:rsidRPr="001873A0">
        <w:rPr>
          <w:b/>
          <w:bCs/>
        </w:rPr>
        <w:t xml:space="preserve"> </w:t>
      </w:r>
      <w:r w:rsidRPr="001873A0">
        <w:rPr>
          <w:rFonts w:cs="Arial"/>
          <w:b/>
          <w:bCs/>
        </w:rPr>
        <w:t>by</w:t>
      </w:r>
      <w:r w:rsidRPr="001873A0">
        <w:rPr>
          <w:b/>
          <w:bCs/>
        </w:rPr>
        <w:t>:</w:t>
      </w:r>
    </w:p>
    <w:p w:rsidR="003B7936" w:rsidRPr="001873A0" w:rsidRDefault="003B7936" w:rsidP="00E63BC1">
      <w:pPr>
        <w:rPr>
          <w:bCs/>
        </w:rPr>
      </w:pPr>
      <w:r w:rsidRPr="001873A0">
        <w:rPr>
          <w:bCs/>
        </w:rPr>
        <w:t>_____________________________</w:t>
      </w:r>
    </w:p>
    <w:p w:rsidR="008C1033" w:rsidRPr="001873A0" w:rsidRDefault="003B7936" w:rsidP="003F2FF1">
      <w:pPr>
        <w:spacing w:before="0"/>
        <w:rPr>
          <w:bCs/>
        </w:rPr>
      </w:pPr>
      <w:r w:rsidRPr="001873A0">
        <w:rPr>
          <w:bCs/>
        </w:rPr>
        <w:t>Deputy Chief Executive, Service Delivery</w:t>
      </w:r>
    </w:p>
    <w:p w:rsidR="00E63BC1" w:rsidRPr="001873A0" w:rsidRDefault="00E63BC1" w:rsidP="008C1033">
      <w:pPr>
        <w:rPr>
          <w:bCs/>
        </w:rPr>
      </w:pPr>
      <w:r w:rsidRPr="001873A0">
        <w:rPr>
          <w:rFonts w:cs="Arial"/>
          <w:b/>
          <w:sz w:val="24"/>
          <w:szCs w:val="24"/>
        </w:rPr>
        <w:lastRenderedPageBreak/>
        <w:t>Service Delivery</w:t>
      </w:r>
    </w:p>
    <w:p w:rsidR="00E63BC1" w:rsidRPr="001873A0" w:rsidRDefault="00E63BC1" w:rsidP="00E63BC1">
      <w:r w:rsidRPr="001873A0">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 fund is being used by people in genuine need.</w:t>
      </w:r>
    </w:p>
    <w:p w:rsidR="00E63BC1" w:rsidRPr="001873A0" w:rsidRDefault="00E63BC1" w:rsidP="00E63BC1">
      <w:pPr>
        <w:rPr>
          <w:rFonts w:cs="Calibri"/>
        </w:rPr>
      </w:pPr>
      <w:r w:rsidRPr="001873A0">
        <w:t xml:space="preserve">We do this through three key groups; </w:t>
      </w:r>
      <w:r w:rsidRPr="001873A0">
        <w:rPr>
          <w:i/>
          <w:iCs/>
        </w:rPr>
        <w:t>Regional Service Delivery</w:t>
      </w:r>
      <w:r w:rsidRPr="001873A0">
        <w:t xml:space="preserve">, our frontline centres delivering face-to-face services across 11 regions, </w:t>
      </w:r>
      <w:r w:rsidRPr="001873A0">
        <w:rPr>
          <w:i/>
          <w:iCs/>
        </w:rPr>
        <w:t>Contact Centre Services</w:t>
      </w:r>
      <w:r w:rsidRPr="001873A0">
        <w:t xml:space="preserve"> providing client services by phone, and </w:t>
      </w:r>
      <w:r w:rsidRPr="001873A0">
        <w:rPr>
          <w:i/>
          <w:iCs/>
        </w:rPr>
        <w:t>Centralised Services -</w:t>
      </w:r>
      <w:r w:rsidRPr="001873A0">
        <w:t xml:space="preserve"> specialist teams managing processing of support and entitlements.</w:t>
      </w:r>
    </w:p>
    <w:p w:rsidR="00E63BC1" w:rsidRPr="001873A0" w:rsidRDefault="00E63BC1" w:rsidP="00E63BC1">
      <w:r w:rsidRPr="001873A0">
        <w:t>These three groups are supported by a number of teams, providing operational support, service development, learning and development, analytics and workflow management and engagement expertise.</w:t>
      </w:r>
    </w:p>
    <w:p w:rsidR="00E63BC1" w:rsidRPr="001873A0" w:rsidRDefault="00E63BC1" w:rsidP="00E63BC1">
      <w:r w:rsidRPr="001873A0">
        <w:t xml:space="preserve">Whatever part of Service </w:t>
      </w:r>
      <w:r w:rsidR="00AC3B2A" w:rsidRPr="001873A0">
        <w:t>Delivery</w:t>
      </w:r>
      <w:r w:rsidRPr="001873A0">
        <w:t xml:space="preserve"> we work </w:t>
      </w:r>
      <w:proofErr w:type="gramStart"/>
      <w:r w:rsidRPr="001873A0">
        <w:t>in,</w:t>
      </w:r>
      <w:proofErr w:type="gramEnd"/>
      <w:r w:rsidRPr="001873A0">
        <w:t xml:space="preserve"> we have a role in delivering services and making a difference for more than a million clients.</w:t>
      </w:r>
    </w:p>
    <w:p w:rsidR="00E63BC1" w:rsidRPr="001873A0" w:rsidRDefault="00E63BC1" w:rsidP="00E63BC1"/>
    <w:p w:rsidR="001873A0" w:rsidRPr="001873A0" w:rsidRDefault="001873A0" w:rsidP="001873A0">
      <w:pPr>
        <w:rPr>
          <w:rFonts w:cs="Arial"/>
          <w:bCs/>
          <w:sz w:val="24"/>
          <w:szCs w:val="24"/>
        </w:rPr>
      </w:pPr>
      <w:r w:rsidRPr="001873A0">
        <w:rPr>
          <w:rFonts w:cs="Arial"/>
          <w:b/>
          <w:bCs/>
          <w:sz w:val="24"/>
          <w:szCs w:val="24"/>
        </w:rPr>
        <w:t>Purpose of the Position:</w:t>
      </w:r>
      <w:r w:rsidRPr="001873A0">
        <w:rPr>
          <w:rFonts w:cs="Arial"/>
          <w:bCs/>
          <w:sz w:val="24"/>
          <w:szCs w:val="24"/>
        </w:rPr>
        <w:t xml:space="preserve">   </w:t>
      </w:r>
    </w:p>
    <w:p w:rsidR="001873A0" w:rsidRPr="001873A0" w:rsidRDefault="001873A0" w:rsidP="001873A0">
      <w:r w:rsidRPr="001873A0">
        <w:t xml:space="preserve">The role of the Regional Director Auckland is to provide leadership and overall strategic and operational management for </w:t>
      </w:r>
      <w:r>
        <w:t>Service Delivery</w:t>
      </w:r>
      <w:r w:rsidRPr="001873A0">
        <w:t xml:space="preserve"> in the largest and most complex region in the country.  You will support the Regional Commissioner’s long term plans and strategies and proactive approach to ‘organising for outcomes’.  You will play a key leadership role in the implementation of the Ministry’s Community Link and integrated services response, fostering an environment where social service agencies work together to effect positive change in the lives of people, their families/</w:t>
      </w:r>
      <w:proofErr w:type="spellStart"/>
      <w:r w:rsidRPr="001873A0">
        <w:t>whānau</w:t>
      </w:r>
      <w:proofErr w:type="spellEnd"/>
      <w:r w:rsidRPr="001873A0">
        <w:t xml:space="preserve"> and their communities through the timely and seamless delivery of services and interventions from a single, shared contact location.</w:t>
      </w:r>
    </w:p>
    <w:p w:rsidR="001873A0" w:rsidRPr="001873A0" w:rsidRDefault="001873A0" w:rsidP="001873A0">
      <w:r w:rsidRPr="001873A0">
        <w:t xml:space="preserve">You will lead the successful implementation of national initiatives across the three Areas in the region to achieve regional key performance indicators and objectives and effective delivery of integrated </w:t>
      </w:r>
      <w:r>
        <w:t>Service Delivery</w:t>
      </w:r>
      <w:r w:rsidRPr="001873A0">
        <w:t xml:space="preserve"> services to </w:t>
      </w:r>
      <w:smartTag w:uri="urn:schemas-microsoft-com:office:smarttags" w:element="City">
        <w:smartTag w:uri="urn:schemas-microsoft-com:office:smarttags" w:element="place">
          <w:r w:rsidRPr="001873A0">
            <w:t>Auckland</w:t>
          </w:r>
        </w:smartTag>
      </w:smartTag>
      <w:r w:rsidRPr="001873A0">
        <w:t>’s diverse client base.  You will also be responsible for managing the following regional operation functions: contract management, health and disability services and the strategy unit.</w:t>
      </w:r>
    </w:p>
    <w:p w:rsidR="001873A0" w:rsidRPr="001873A0" w:rsidRDefault="001873A0" w:rsidP="00E63BC1"/>
    <w:p w:rsidR="001873A0" w:rsidRPr="001873A0" w:rsidRDefault="001873A0" w:rsidP="001873A0">
      <w:pPr>
        <w:rPr>
          <w:rFonts w:cs="Arial"/>
          <w:b/>
          <w:bCs/>
          <w:sz w:val="24"/>
          <w:szCs w:val="24"/>
        </w:rPr>
      </w:pPr>
      <w:r w:rsidRPr="001873A0">
        <w:rPr>
          <w:rFonts w:cs="Arial"/>
          <w:b/>
          <w:bCs/>
          <w:sz w:val="24"/>
          <w:szCs w:val="24"/>
        </w:rPr>
        <w:t>Working Relationships</w:t>
      </w:r>
    </w:p>
    <w:p w:rsidR="001873A0" w:rsidRPr="001873A0" w:rsidRDefault="001873A0" w:rsidP="001873A0">
      <w:pPr>
        <w:rPr>
          <w:rFonts w:cs="Arial"/>
          <w:sz w:val="16"/>
          <w:szCs w:val="16"/>
        </w:rPr>
      </w:pPr>
    </w:p>
    <w:p w:rsidR="001873A0" w:rsidRPr="001873A0" w:rsidRDefault="001873A0" w:rsidP="001873A0">
      <w:pPr>
        <w:rPr>
          <w:rFonts w:cs="Arial"/>
          <w:b/>
        </w:rPr>
      </w:pPr>
      <w:r w:rsidRPr="001873A0">
        <w:rPr>
          <w:rFonts w:cs="Arial"/>
          <w:b/>
        </w:rPr>
        <w:t>Internal:</w:t>
      </w:r>
    </w:p>
    <w:p w:rsidR="001873A0" w:rsidRPr="001873A0" w:rsidRDefault="001873A0" w:rsidP="001873A0">
      <w:pPr>
        <w:numPr>
          <w:ilvl w:val="0"/>
          <w:numId w:val="7"/>
        </w:numPr>
        <w:spacing w:before="0"/>
        <w:rPr>
          <w:rFonts w:cs="Arial"/>
        </w:rPr>
      </w:pPr>
      <w:r w:rsidRPr="001873A0">
        <w:rPr>
          <w:rFonts w:cs="Arial"/>
        </w:rPr>
        <w:t>Regional Commissioner</w:t>
      </w:r>
    </w:p>
    <w:p w:rsidR="001873A0" w:rsidRPr="001873A0" w:rsidRDefault="001873A0" w:rsidP="001873A0">
      <w:pPr>
        <w:numPr>
          <w:ilvl w:val="0"/>
          <w:numId w:val="7"/>
        </w:numPr>
        <w:spacing w:before="0"/>
        <w:rPr>
          <w:rFonts w:cs="Arial"/>
        </w:rPr>
      </w:pPr>
      <w:r w:rsidRPr="001873A0">
        <w:rPr>
          <w:rFonts w:cs="Arial"/>
        </w:rPr>
        <w:t>National Commissioner</w:t>
      </w:r>
    </w:p>
    <w:p w:rsidR="001873A0" w:rsidRPr="001873A0" w:rsidRDefault="001873A0" w:rsidP="001873A0">
      <w:pPr>
        <w:numPr>
          <w:ilvl w:val="0"/>
          <w:numId w:val="6"/>
        </w:numPr>
        <w:spacing w:before="0"/>
        <w:rPr>
          <w:rFonts w:cs="Arial"/>
        </w:rPr>
      </w:pPr>
      <w:r w:rsidRPr="001873A0">
        <w:rPr>
          <w:rFonts w:cs="Arial"/>
        </w:rPr>
        <w:t>Deputy Chief Executive’s Office and the Executive team</w:t>
      </w:r>
    </w:p>
    <w:p w:rsidR="001873A0" w:rsidRPr="001873A0" w:rsidRDefault="001873A0" w:rsidP="001873A0">
      <w:pPr>
        <w:numPr>
          <w:ilvl w:val="0"/>
          <w:numId w:val="6"/>
        </w:numPr>
        <w:spacing w:before="0"/>
        <w:rPr>
          <w:rFonts w:cs="Arial"/>
        </w:rPr>
      </w:pPr>
      <w:r w:rsidRPr="001873A0">
        <w:rPr>
          <w:rFonts w:cs="Arial"/>
        </w:rPr>
        <w:t xml:space="preserve">Direct reports </w:t>
      </w:r>
    </w:p>
    <w:p w:rsidR="001873A0" w:rsidRPr="001873A0" w:rsidRDefault="001873A0" w:rsidP="001873A0">
      <w:pPr>
        <w:numPr>
          <w:ilvl w:val="0"/>
          <w:numId w:val="6"/>
        </w:numPr>
        <w:spacing w:before="0"/>
        <w:rPr>
          <w:rFonts w:cs="Arial"/>
        </w:rPr>
      </w:pPr>
      <w:r>
        <w:rPr>
          <w:rFonts w:cs="Arial"/>
        </w:rPr>
        <w:t>Service Delivery</w:t>
      </w:r>
      <w:r w:rsidRPr="001873A0">
        <w:rPr>
          <w:rFonts w:cs="Arial"/>
        </w:rPr>
        <w:t xml:space="preserve"> and MSD managers and staff</w:t>
      </w:r>
    </w:p>
    <w:p w:rsidR="001873A0" w:rsidRDefault="001873A0" w:rsidP="001873A0">
      <w:pPr>
        <w:rPr>
          <w:rFonts w:cs="Arial"/>
        </w:rPr>
      </w:pPr>
    </w:p>
    <w:p w:rsidR="001873A0" w:rsidRPr="001873A0" w:rsidRDefault="001873A0" w:rsidP="001873A0">
      <w:pPr>
        <w:rPr>
          <w:rFonts w:cs="Arial"/>
          <w:b/>
        </w:rPr>
      </w:pPr>
      <w:r w:rsidRPr="001873A0">
        <w:rPr>
          <w:rFonts w:cs="Arial"/>
          <w:b/>
        </w:rPr>
        <w:t>External:</w:t>
      </w:r>
    </w:p>
    <w:p w:rsidR="001873A0" w:rsidRPr="001873A0" w:rsidRDefault="001873A0" w:rsidP="001873A0">
      <w:pPr>
        <w:numPr>
          <w:ilvl w:val="0"/>
          <w:numId w:val="5"/>
        </w:numPr>
        <w:tabs>
          <w:tab w:val="clear" w:pos="360"/>
          <w:tab w:val="num" w:pos="720"/>
        </w:tabs>
        <w:spacing w:before="0"/>
        <w:ind w:left="720"/>
        <w:rPr>
          <w:rFonts w:cs="Arial"/>
        </w:rPr>
      </w:pPr>
      <w:r w:rsidRPr="001873A0">
        <w:rPr>
          <w:rFonts w:cs="Arial"/>
        </w:rPr>
        <w:t>Government Departments and agencies</w:t>
      </w:r>
    </w:p>
    <w:p w:rsidR="001873A0" w:rsidRPr="001873A0" w:rsidRDefault="001873A0" w:rsidP="001873A0">
      <w:pPr>
        <w:numPr>
          <w:ilvl w:val="0"/>
          <w:numId w:val="5"/>
        </w:numPr>
        <w:tabs>
          <w:tab w:val="clear" w:pos="360"/>
          <w:tab w:val="num" w:pos="720"/>
        </w:tabs>
        <w:spacing w:before="0"/>
        <w:ind w:left="720"/>
        <w:rPr>
          <w:rFonts w:cs="Arial"/>
        </w:rPr>
      </w:pPr>
      <w:r w:rsidRPr="001873A0">
        <w:rPr>
          <w:rFonts w:cs="Arial"/>
        </w:rPr>
        <w:t>Employers and employer bodies</w:t>
      </w:r>
    </w:p>
    <w:p w:rsidR="001873A0" w:rsidRPr="001873A0" w:rsidRDefault="001873A0" w:rsidP="001873A0">
      <w:pPr>
        <w:numPr>
          <w:ilvl w:val="0"/>
          <w:numId w:val="5"/>
        </w:numPr>
        <w:tabs>
          <w:tab w:val="clear" w:pos="360"/>
          <w:tab w:val="num" w:pos="720"/>
        </w:tabs>
        <w:spacing w:before="0"/>
        <w:ind w:left="720"/>
        <w:rPr>
          <w:rFonts w:cs="Arial"/>
        </w:rPr>
      </w:pPr>
      <w:r w:rsidRPr="001873A0">
        <w:rPr>
          <w:rFonts w:cs="Arial"/>
        </w:rPr>
        <w:t>Community Organisations and groups</w:t>
      </w:r>
    </w:p>
    <w:p w:rsidR="001873A0" w:rsidRPr="001873A0" w:rsidRDefault="001873A0" w:rsidP="001873A0">
      <w:pPr>
        <w:numPr>
          <w:ilvl w:val="0"/>
          <w:numId w:val="5"/>
        </w:numPr>
        <w:tabs>
          <w:tab w:val="clear" w:pos="360"/>
          <w:tab w:val="num" w:pos="720"/>
        </w:tabs>
        <w:spacing w:before="0"/>
        <w:ind w:left="720"/>
        <w:rPr>
          <w:rFonts w:cs="Arial"/>
        </w:rPr>
      </w:pPr>
      <w:r w:rsidRPr="001873A0">
        <w:rPr>
          <w:rFonts w:cs="Arial"/>
        </w:rPr>
        <w:t>Education and training providers</w:t>
      </w:r>
    </w:p>
    <w:p w:rsidR="001873A0" w:rsidRPr="001873A0" w:rsidRDefault="001873A0" w:rsidP="001873A0">
      <w:pPr>
        <w:numPr>
          <w:ilvl w:val="0"/>
          <w:numId w:val="5"/>
        </w:numPr>
        <w:tabs>
          <w:tab w:val="clear" w:pos="360"/>
          <w:tab w:val="num" w:pos="720"/>
        </w:tabs>
        <w:spacing w:before="0"/>
        <w:ind w:left="720"/>
        <w:rPr>
          <w:rFonts w:cs="Arial"/>
        </w:rPr>
      </w:pPr>
      <w:r w:rsidRPr="001873A0">
        <w:rPr>
          <w:rFonts w:cs="Arial"/>
        </w:rPr>
        <w:t>Other external advisors and service providers</w:t>
      </w:r>
    </w:p>
    <w:p w:rsidR="001873A0" w:rsidRPr="001873A0" w:rsidRDefault="001873A0" w:rsidP="00E63BC1"/>
    <w:p w:rsidR="001873A0" w:rsidRDefault="001873A0" w:rsidP="001873A0">
      <w:pPr>
        <w:rPr>
          <w:rFonts w:cs="Arial"/>
          <w:b/>
          <w:sz w:val="24"/>
          <w:szCs w:val="24"/>
        </w:rPr>
      </w:pPr>
      <w:r w:rsidRPr="001873A0">
        <w:rPr>
          <w:rFonts w:cs="Arial"/>
          <w:b/>
          <w:sz w:val="24"/>
          <w:szCs w:val="24"/>
        </w:rPr>
        <w:lastRenderedPageBreak/>
        <w:t xml:space="preserve">Key Accountabilities:  </w:t>
      </w:r>
    </w:p>
    <w:p w:rsidR="001873A0" w:rsidRPr="001873A0" w:rsidRDefault="001873A0" w:rsidP="001873A0">
      <w:pPr>
        <w:rPr>
          <w:rFonts w:cs="Arial"/>
          <w:highlight w:val="lightGray"/>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980"/>
        <w:gridCol w:w="7522"/>
      </w:tblGrid>
      <w:tr w:rsidR="001873A0" w:rsidRPr="001873A0" w:rsidTr="00BA4B15">
        <w:trPr>
          <w:trHeight w:val="138"/>
        </w:trPr>
        <w:tc>
          <w:tcPr>
            <w:tcW w:w="1980" w:type="dxa"/>
            <w:shd w:val="clear" w:color="auto" w:fill="auto"/>
          </w:tcPr>
          <w:p w:rsidR="001873A0" w:rsidRPr="001873A0" w:rsidRDefault="001873A0" w:rsidP="00BA4B15">
            <w:pPr>
              <w:jc w:val="center"/>
              <w:rPr>
                <w:rFonts w:cs="Arial"/>
                <w:b/>
                <w:bCs/>
              </w:rPr>
            </w:pPr>
            <w:r w:rsidRPr="001873A0">
              <w:rPr>
                <w:rFonts w:cs="Arial"/>
                <w:b/>
                <w:bCs/>
              </w:rPr>
              <w:t>Key Result Area</w:t>
            </w:r>
          </w:p>
        </w:tc>
        <w:tc>
          <w:tcPr>
            <w:tcW w:w="7522" w:type="dxa"/>
            <w:shd w:val="clear" w:color="auto" w:fill="auto"/>
          </w:tcPr>
          <w:p w:rsidR="001873A0" w:rsidRPr="001873A0" w:rsidRDefault="001873A0" w:rsidP="00BA4B15">
            <w:pPr>
              <w:jc w:val="center"/>
              <w:rPr>
                <w:rFonts w:cs="Arial"/>
                <w:b/>
                <w:bCs/>
              </w:rPr>
            </w:pPr>
            <w:r w:rsidRPr="001873A0">
              <w:rPr>
                <w:rFonts w:cs="Arial"/>
                <w:b/>
                <w:bCs/>
              </w:rPr>
              <w:t>Accountabilities</w:t>
            </w:r>
          </w:p>
        </w:tc>
      </w:tr>
      <w:tr w:rsidR="001873A0" w:rsidRPr="001873A0" w:rsidTr="00BA4B15">
        <w:trPr>
          <w:trHeight w:val="138"/>
        </w:trPr>
        <w:tc>
          <w:tcPr>
            <w:tcW w:w="1980" w:type="dxa"/>
            <w:shd w:val="clear" w:color="auto" w:fill="auto"/>
          </w:tcPr>
          <w:p w:rsidR="001873A0" w:rsidRPr="001873A0" w:rsidRDefault="001873A0" w:rsidP="00BA4B15">
            <w:pPr>
              <w:pStyle w:val="Heading7"/>
              <w:jc w:val="center"/>
              <w:rPr>
                <w:rFonts w:ascii="Arial Mäori" w:hAnsi="Arial Mäori" w:cs="Arial"/>
                <w:b/>
                <w:bCs/>
                <w:sz w:val="22"/>
                <w:szCs w:val="22"/>
              </w:rPr>
            </w:pPr>
            <w:r w:rsidRPr="001873A0">
              <w:rPr>
                <w:rFonts w:ascii="Arial Mäori" w:hAnsi="Arial Mäori" w:cs="Arial"/>
                <w:b/>
                <w:bCs/>
                <w:sz w:val="22"/>
                <w:szCs w:val="22"/>
              </w:rPr>
              <w:t>Regional Operations Strategy</w:t>
            </w: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Contributes to the development and implementation of business strategies and plans for regional operations management which align with organisational strategic and operational plans and deliver on the required outputs</w:t>
            </w:r>
          </w:p>
          <w:p w:rsidR="001873A0" w:rsidRPr="001873A0" w:rsidRDefault="001873A0" w:rsidP="001873A0">
            <w:pPr>
              <w:numPr>
                <w:ilvl w:val="0"/>
                <w:numId w:val="4"/>
              </w:numPr>
              <w:spacing w:before="0"/>
              <w:ind w:left="357" w:hanging="357"/>
              <w:rPr>
                <w:rFonts w:cs="Arial"/>
              </w:rPr>
            </w:pPr>
            <w:r w:rsidRPr="001873A0">
              <w:rPr>
                <w:rFonts w:cs="Arial"/>
              </w:rPr>
              <w:t xml:space="preserve">Provides leadership to members of the Senior Leadership Team, including the three Area Managers, Senior Contracts Manager, and the Strategy Unit Manager on operational planning for the </w:t>
            </w:r>
            <w:smartTag w:uri="urn:schemas-microsoft-com:office:smarttags" w:element="place">
              <w:smartTag w:uri="urn:schemas-microsoft-com:office:smarttags" w:element="City">
                <w:r w:rsidRPr="001873A0">
                  <w:rPr>
                    <w:rFonts w:cs="Arial"/>
                  </w:rPr>
                  <w:t>Auckland</w:t>
                </w:r>
              </w:smartTag>
            </w:smartTag>
            <w:r w:rsidRPr="001873A0">
              <w:rPr>
                <w:rFonts w:cs="Arial"/>
              </w:rPr>
              <w:t xml:space="preserve"> region.</w:t>
            </w:r>
          </w:p>
        </w:tc>
      </w:tr>
      <w:tr w:rsidR="001873A0" w:rsidRPr="001873A0" w:rsidTr="00BA4B15">
        <w:trPr>
          <w:trHeight w:val="138"/>
        </w:trPr>
        <w:tc>
          <w:tcPr>
            <w:tcW w:w="1980" w:type="dxa"/>
            <w:shd w:val="clear" w:color="auto" w:fill="auto"/>
          </w:tcPr>
          <w:p w:rsidR="001873A0" w:rsidRPr="001873A0" w:rsidRDefault="001873A0" w:rsidP="00BA4B15">
            <w:pPr>
              <w:pStyle w:val="BodyText3"/>
              <w:jc w:val="center"/>
              <w:rPr>
                <w:rFonts w:ascii="Arial Mäori" w:hAnsi="Arial Mäori" w:cs="Arial"/>
                <w:bCs/>
                <w:sz w:val="22"/>
                <w:szCs w:val="22"/>
              </w:rPr>
            </w:pPr>
          </w:p>
          <w:p w:rsidR="001873A0" w:rsidRPr="001873A0" w:rsidRDefault="001873A0" w:rsidP="00BA4B15">
            <w:pPr>
              <w:pStyle w:val="BodyText3"/>
              <w:jc w:val="center"/>
              <w:rPr>
                <w:rFonts w:ascii="Arial Mäori" w:hAnsi="Arial Mäori" w:cs="Arial"/>
                <w:bCs/>
                <w:sz w:val="22"/>
                <w:szCs w:val="22"/>
              </w:rPr>
            </w:pPr>
            <w:r w:rsidRPr="001873A0">
              <w:rPr>
                <w:rFonts w:ascii="Arial Mäori" w:hAnsi="Arial Mäori" w:cs="Arial"/>
                <w:bCs/>
                <w:sz w:val="22"/>
                <w:szCs w:val="22"/>
              </w:rPr>
              <w:t>Regional Operat</w:t>
            </w:r>
            <w:bookmarkStart w:id="0" w:name="_GoBack"/>
            <w:bookmarkEnd w:id="0"/>
            <w:r w:rsidRPr="001873A0">
              <w:rPr>
                <w:rFonts w:ascii="Arial Mäori" w:hAnsi="Arial Mäori" w:cs="Arial"/>
                <w:bCs/>
                <w:sz w:val="22"/>
                <w:szCs w:val="22"/>
              </w:rPr>
              <w:t>ions Management</w:t>
            </w:r>
          </w:p>
          <w:p w:rsidR="001873A0" w:rsidRPr="001873A0" w:rsidRDefault="001873A0" w:rsidP="00BA4B15">
            <w:pPr>
              <w:pStyle w:val="BodyText3"/>
              <w:jc w:val="center"/>
              <w:rPr>
                <w:rFonts w:ascii="Arial Mäori" w:hAnsi="Arial Mäori" w:cs="Arial"/>
                <w:sz w:val="22"/>
                <w:szCs w:val="22"/>
              </w:rPr>
            </w:pP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Provides leadership to Senior Managers in the translation of regional strategies into action plans for achieving regional outcomes in the following areas of responsibility:</w:t>
            </w:r>
          </w:p>
          <w:p w:rsidR="001873A0" w:rsidRPr="001873A0" w:rsidRDefault="001873A0" w:rsidP="001873A0">
            <w:pPr>
              <w:numPr>
                <w:ilvl w:val="0"/>
                <w:numId w:val="14"/>
              </w:numPr>
              <w:spacing w:before="0"/>
              <w:ind w:hanging="357"/>
              <w:rPr>
                <w:rFonts w:cs="Arial"/>
              </w:rPr>
            </w:pPr>
            <w:r w:rsidRPr="001873A0">
              <w:rPr>
                <w:rFonts w:cs="Arial"/>
              </w:rPr>
              <w:t>service delivery</w:t>
            </w:r>
          </w:p>
          <w:p w:rsidR="001873A0" w:rsidRPr="001873A0" w:rsidRDefault="001873A0" w:rsidP="001873A0">
            <w:pPr>
              <w:numPr>
                <w:ilvl w:val="0"/>
                <w:numId w:val="14"/>
              </w:numPr>
              <w:spacing w:before="0"/>
              <w:ind w:hanging="357"/>
              <w:rPr>
                <w:rFonts w:cs="Arial"/>
              </w:rPr>
            </w:pPr>
            <w:r w:rsidRPr="001873A0">
              <w:rPr>
                <w:rFonts w:cs="Arial"/>
              </w:rPr>
              <w:t>contract management</w:t>
            </w:r>
          </w:p>
          <w:p w:rsidR="001873A0" w:rsidRPr="001873A0" w:rsidRDefault="001873A0" w:rsidP="001873A0">
            <w:pPr>
              <w:numPr>
                <w:ilvl w:val="0"/>
                <w:numId w:val="14"/>
              </w:numPr>
              <w:spacing w:before="0"/>
              <w:ind w:hanging="357"/>
              <w:rPr>
                <w:rFonts w:cs="Arial"/>
              </w:rPr>
            </w:pPr>
            <w:r w:rsidRPr="001873A0">
              <w:rPr>
                <w:rFonts w:cs="Arial"/>
              </w:rPr>
              <w:t>the strategy unit</w:t>
            </w:r>
          </w:p>
          <w:p w:rsidR="001873A0" w:rsidRPr="001873A0" w:rsidRDefault="001873A0" w:rsidP="001873A0">
            <w:pPr>
              <w:numPr>
                <w:ilvl w:val="0"/>
                <w:numId w:val="14"/>
              </w:numPr>
              <w:spacing w:before="0"/>
              <w:ind w:hanging="357"/>
              <w:rPr>
                <w:rFonts w:cs="Arial"/>
              </w:rPr>
            </w:pPr>
            <w:r w:rsidRPr="001873A0">
              <w:rPr>
                <w:rFonts w:cs="Arial"/>
              </w:rPr>
              <w:t>health and disability services</w:t>
            </w:r>
          </w:p>
          <w:p w:rsidR="001873A0" w:rsidRPr="001873A0" w:rsidRDefault="001873A0" w:rsidP="001873A0">
            <w:pPr>
              <w:numPr>
                <w:ilvl w:val="0"/>
                <w:numId w:val="4"/>
              </w:numPr>
              <w:spacing w:before="0"/>
              <w:ind w:left="357" w:hanging="357"/>
              <w:rPr>
                <w:rFonts w:cs="Arial"/>
              </w:rPr>
            </w:pPr>
            <w:r w:rsidRPr="001873A0">
              <w:rPr>
                <w:rFonts w:cs="Arial"/>
              </w:rPr>
              <w:t xml:space="preserve">Ensures effective management of the regional operations budget </w:t>
            </w:r>
          </w:p>
          <w:p w:rsidR="001873A0" w:rsidRPr="001873A0" w:rsidRDefault="001873A0" w:rsidP="001873A0">
            <w:pPr>
              <w:numPr>
                <w:ilvl w:val="0"/>
                <w:numId w:val="4"/>
              </w:numPr>
              <w:spacing w:before="0"/>
              <w:ind w:left="357" w:hanging="357"/>
              <w:rPr>
                <w:rFonts w:cs="Arial"/>
              </w:rPr>
            </w:pPr>
            <w:r w:rsidRPr="001873A0">
              <w:rPr>
                <w:rFonts w:cs="Arial"/>
              </w:rPr>
              <w:t xml:space="preserve">Co-ordinates area operations and other regional functions to give effective, whole of </w:t>
            </w:r>
            <w:smartTag w:uri="urn:schemas-microsoft-com:office:smarttags" w:element="City">
              <w:smartTag w:uri="urn:schemas-microsoft-com:office:smarttags" w:element="place">
                <w:r w:rsidRPr="001873A0">
                  <w:rPr>
                    <w:rFonts w:cs="Arial"/>
                  </w:rPr>
                  <w:t>Auckland</w:t>
                </w:r>
              </w:smartTag>
            </w:smartTag>
            <w:r w:rsidRPr="001873A0">
              <w:rPr>
                <w:rFonts w:cs="Arial"/>
              </w:rPr>
              <w:t xml:space="preserve"> operational management</w:t>
            </w:r>
          </w:p>
          <w:p w:rsidR="001873A0" w:rsidRPr="001873A0" w:rsidRDefault="001873A0" w:rsidP="001873A0">
            <w:pPr>
              <w:numPr>
                <w:ilvl w:val="0"/>
                <w:numId w:val="4"/>
              </w:numPr>
              <w:spacing w:before="0"/>
              <w:ind w:left="357" w:hanging="357"/>
              <w:rPr>
                <w:rFonts w:cs="Arial"/>
              </w:rPr>
            </w:pPr>
            <w:r w:rsidRPr="001873A0">
              <w:rPr>
                <w:rFonts w:cs="Arial"/>
              </w:rPr>
              <w:t>Ensures the provision of best practice operational services to the customer</w:t>
            </w:r>
          </w:p>
          <w:p w:rsidR="001873A0" w:rsidRPr="001873A0" w:rsidRDefault="001873A0" w:rsidP="001873A0">
            <w:pPr>
              <w:numPr>
                <w:ilvl w:val="0"/>
                <w:numId w:val="4"/>
              </w:numPr>
              <w:spacing w:before="0"/>
              <w:ind w:left="357" w:hanging="357"/>
              <w:rPr>
                <w:rFonts w:cs="Arial"/>
              </w:rPr>
            </w:pPr>
            <w:r w:rsidRPr="001873A0">
              <w:rPr>
                <w:rFonts w:cs="Arial"/>
              </w:rPr>
              <w:t>Ensures effective management of the service delivery operations in each Area</w:t>
            </w:r>
          </w:p>
          <w:p w:rsidR="001873A0" w:rsidRPr="001873A0" w:rsidRDefault="001873A0" w:rsidP="001873A0">
            <w:pPr>
              <w:numPr>
                <w:ilvl w:val="0"/>
                <w:numId w:val="4"/>
              </w:numPr>
              <w:spacing w:before="0"/>
              <w:ind w:left="357" w:hanging="357"/>
              <w:rPr>
                <w:rFonts w:cs="Arial"/>
              </w:rPr>
            </w:pPr>
            <w:r w:rsidRPr="001873A0">
              <w:rPr>
                <w:rFonts w:cs="Arial"/>
              </w:rPr>
              <w:t>Leads planning and allocation of resources in order to maintain service delivery performance standards</w:t>
            </w:r>
          </w:p>
          <w:p w:rsidR="001873A0" w:rsidRPr="001873A0" w:rsidRDefault="001873A0" w:rsidP="001873A0">
            <w:pPr>
              <w:numPr>
                <w:ilvl w:val="0"/>
                <w:numId w:val="4"/>
              </w:numPr>
              <w:spacing w:before="0"/>
              <w:ind w:left="357" w:hanging="357"/>
              <w:rPr>
                <w:rFonts w:cs="Arial"/>
              </w:rPr>
            </w:pPr>
            <w:r w:rsidRPr="001873A0">
              <w:rPr>
                <w:rFonts w:cs="Arial"/>
              </w:rPr>
              <w:t>Ensure action is taken to continuously improve business processes that contribute to quality service delivery outcomes</w:t>
            </w:r>
          </w:p>
          <w:p w:rsidR="001873A0" w:rsidRPr="001873A0" w:rsidRDefault="001873A0" w:rsidP="001873A0">
            <w:pPr>
              <w:numPr>
                <w:ilvl w:val="0"/>
                <w:numId w:val="4"/>
              </w:numPr>
              <w:spacing w:before="0"/>
              <w:ind w:left="357" w:hanging="357"/>
            </w:pPr>
            <w:r w:rsidRPr="001873A0">
              <w:rPr>
                <w:rFonts w:cs="Arial"/>
              </w:rPr>
              <w:t>Ensure Area Managers assist site managers in formulating local action plans.</w:t>
            </w:r>
          </w:p>
        </w:tc>
      </w:tr>
      <w:tr w:rsidR="001873A0" w:rsidRPr="001873A0" w:rsidTr="00BA4B15">
        <w:trPr>
          <w:trHeight w:val="508"/>
        </w:trPr>
        <w:tc>
          <w:tcPr>
            <w:tcW w:w="1980" w:type="dxa"/>
            <w:shd w:val="clear" w:color="auto" w:fill="auto"/>
          </w:tcPr>
          <w:p w:rsidR="001873A0" w:rsidRPr="001873A0" w:rsidRDefault="001873A0" w:rsidP="00BA4B15">
            <w:pPr>
              <w:pStyle w:val="Heading7"/>
              <w:spacing w:before="0" w:after="0"/>
              <w:jc w:val="center"/>
              <w:rPr>
                <w:rFonts w:ascii="Arial Mäori" w:hAnsi="Arial Mäori" w:cs="Arial"/>
                <w:b/>
                <w:bCs/>
                <w:sz w:val="22"/>
                <w:szCs w:val="22"/>
              </w:rPr>
            </w:pPr>
          </w:p>
          <w:p w:rsidR="001873A0" w:rsidRPr="001873A0" w:rsidRDefault="001873A0" w:rsidP="00BA4B15">
            <w:pPr>
              <w:pStyle w:val="Heading7"/>
              <w:spacing w:before="0" w:after="0"/>
              <w:jc w:val="center"/>
              <w:rPr>
                <w:rFonts w:ascii="Arial Mäori" w:hAnsi="Arial Mäori" w:cs="Arial"/>
                <w:b/>
                <w:bCs/>
                <w:sz w:val="22"/>
                <w:szCs w:val="22"/>
              </w:rPr>
            </w:pPr>
          </w:p>
          <w:p w:rsidR="001873A0" w:rsidRPr="001873A0" w:rsidRDefault="001873A0" w:rsidP="00BA4B15">
            <w:pPr>
              <w:pStyle w:val="Heading7"/>
              <w:spacing w:before="0" w:after="0"/>
              <w:jc w:val="center"/>
              <w:rPr>
                <w:rFonts w:ascii="Arial Mäori" w:hAnsi="Arial Mäori" w:cs="Arial"/>
                <w:b/>
                <w:bCs/>
                <w:sz w:val="22"/>
                <w:szCs w:val="22"/>
              </w:rPr>
            </w:pPr>
            <w:r w:rsidRPr="001873A0">
              <w:rPr>
                <w:rFonts w:ascii="Arial Mäori" w:hAnsi="Arial Mäori" w:cs="Arial"/>
                <w:b/>
                <w:bCs/>
                <w:sz w:val="22"/>
                <w:szCs w:val="22"/>
              </w:rPr>
              <w:t>People</w:t>
            </w:r>
          </w:p>
          <w:p w:rsidR="001873A0" w:rsidRPr="001873A0" w:rsidRDefault="001873A0" w:rsidP="00BA4B15">
            <w:pPr>
              <w:pStyle w:val="Heading7"/>
              <w:spacing w:before="0" w:after="0"/>
              <w:jc w:val="center"/>
              <w:rPr>
                <w:rFonts w:ascii="Arial Mäori" w:hAnsi="Arial Mäori" w:cs="Arial"/>
                <w:b/>
                <w:bCs/>
                <w:sz w:val="22"/>
                <w:szCs w:val="22"/>
              </w:rPr>
            </w:pPr>
            <w:r w:rsidRPr="001873A0">
              <w:rPr>
                <w:rFonts w:ascii="Arial Mäori" w:hAnsi="Arial Mäori" w:cs="Arial"/>
                <w:b/>
                <w:bCs/>
                <w:sz w:val="22"/>
                <w:szCs w:val="22"/>
              </w:rPr>
              <w:t xml:space="preserve"> Leadership</w:t>
            </w: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Communicates a compelling vision and can communicate in a way that is inspiring and easily understood and bought in to by stakeholders and staff</w:t>
            </w:r>
          </w:p>
          <w:p w:rsidR="001873A0" w:rsidRPr="001873A0" w:rsidRDefault="001873A0" w:rsidP="001873A0">
            <w:pPr>
              <w:numPr>
                <w:ilvl w:val="0"/>
                <w:numId w:val="4"/>
              </w:numPr>
              <w:spacing w:before="0"/>
              <w:ind w:left="357" w:hanging="357"/>
              <w:rPr>
                <w:rFonts w:cs="Arial"/>
              </w:rPr>
            </w:pPr>
            <w:r w:rsidRPr="001873A0">
              <w:rPr>
                <w:rFonts w:cs="Arial"/>
              </w:rPr>
              <w:t>Ensures staff understand Service Delivery’s overall vision, understand how both the team and their individual role contributes to the achievement of that vision, that each employee is aware of performance expectations, is given regular feedback and coaching and performance assessments</w:t>
            </w:r>
          </w:p>
          <w:p w:rsidR="001873A0" w:rsidRPr="001873A0" w:rsidRDefault="001873A0" w:rsidP="001873A0">
            <w:pPr>
              <w:numPr>
                <w:ilvl w:val="0"/>
                <w:numId w:val="4"/>
              </w:numPr>
              <w:spacing w:before="0"/>
              <w:ind w:left="357" w:hanging="357"/>
              <w:rPr>
                <w:rFonts w:cs="Arial"/>
              </w:rPr>
            </w:pPr>
            <w:r w:rsidRPr="001873A0">
              <w:rPr>
                <w:rFonts w:cs="Arial"/>
              </w:rPr>
              <w:t>Ensures performance appraisals are completed in a timely, fair and accurate manner</w:t>
            </w:r>
          </w:p>
          <w:p w:rsidR="001873A0" w:rsidRPr="001873A0" w:rsidRDefault="001873A0" w:rsidP="001873A0">
            <w:pPr>
              <w:numPr>
                <w:ilvl w:val="0"/>
                <w:numId w:val="4"/>
              </w:numPr>
              <w:spacing w:before="0"/>
              <w:ind w:left="357" w:hanging="357"/>
              <w:rPr>
                <w:rFonts w:cs="Arial"/>
              </w:rPr>
            </w:pPr>
            <w:r w:rsidRPr="001873A0">
              <w:rPr>
                <w:rFonts w:cs="Arial"/>
              </w:rPr>
              <w:t xml:space="preserve">Ensures training and development needs are identified and addressed so that overall levels of competence are increasing, thereby building capability </w:t>
            </w:r>
          </w:p>
          <w:p w:rsidR="001873A0" w:rsidRPr="001873A0" w:rsidRDefault="001873A0" w:rsidP="001873A0">
            <w:pPr>
              <w:numPr>
                <w:ilvl w:val="0"/>
                <w:numId w:val="4"/>
              </w:numPr>
              <w:spacing w:before="0"/>
              <w:ind w:left="357" w:hanging="357"/>
              <w:rPr>
                <w:rFonts w:cs="Arial"/>
              </w:rPr>
            </w:pPr>
            <w:r w:rsidRPr="001873A0">
              <w:rPr>
                <w:rFonts w:cs="Arial"/>
              </w:rPr>
              <w:t>Ensures high levels of staff motivation focused on individual and team performance targets and service standards, thereby creating a high performance culture and engagement</w:t>
            </w:r>
          </w:p>
          <w:p w:rsidR="001873A0" w:rsidRPr="001873A0" w:rsidRDefault="001873A0" w:rsidP="001873A0">
            <w:pPr>
              <w:numPr>
                <w:ilvl w:val="0"/>
                <w:numId w:val="4"/>
              </w:numPr>
              <w:spacing w:before="0"/>
              <w:ind w:left="357" w:hanging="357"/>
              <w:rPr>
                <w:rFonts w:cs="Arial"/>
              </w:rPr>
            </w:pPr>
            <w:r w:rsidRPr="001873A0">
              <w:rPr>
                <w:rFonts w:cs="Arial"/>
              </w:rPr>
              <w:t xml:space="preserve">Ensures compliance with human resource policies and practises </w:t>
            </w:r>
          </w:p>
          <w:p w:rsidR="001873A0" w:rsidRPr="001873A0" w:rsidRDefault="001873A0" w:rsidP="001873A0">
            <w:pPr>
              <w:numPr>
                <w:ilvl w:val="0"/>
                <w:numId w:val="4"/>
              </w:numPr>
              <w:spacing w:before="0"/>
              <w:ind w:left="357" w:hanging="357"/>
              <w:rPr>
                <w:rFonts w:cs="Arial"/>
              </w:rPr>
            </w:pPr>
            <w:r w:rsidRPr="001873A0">
              <w:rPr>
                <w:rFonts w:cs="Arial"/>
              </w:rPr>
              <w:t>Ensures the early and successful resolution of disputes/ grievances/ performance issues</w:t>
            </w:r>
          </w:p>
          <w:p w:rsidR="001873A0" w:rsidRPr="001873A0" w:rsidRDefault="001873A0" w:rsidP="001873A0">
            <w:pPr>
              <w:numPr>
                <w:ilvl w:val="0"/>
                <w:numId w:val="4"/>
              </w:numPr>
              <w:spacing w:before="0"/>
              <w:ind w:left="357" w:hanging="357"/>
              <w:rPr>
                <w:rFonts w:cs="Arial"/>
              </w:rPr>
            </w:pPr>
            <w:r w:rsidRPr="001873A0">
              <w:rPr>
                <w:rFonts w:cs="Arial"/>
              </w:rPr>
              <w:t>Ensures the Area Managers deliver on the above accountabilities within their respective Areas.</w:t>
            </w:r>
          </w:p>
        </w:tc>
      </w:tr>
      <w:tr w:rsidR="001873A0" w:rsidRPr="001873A0" w:rsidTr="001873A0">
        <w:trPr>
          <w:trHeight w:val="3656"/>
        </w:trPr>
        <w:tc>
          <w:tcPr>
            <w:tcW w:w="1980" w:type="dxa"/>
            <w:shd w:val="clear" w:color="auto" w:fill="auto"/>
          </w:tcPr>
          <w:p w:rsidR="001873A0" w:rsidRPr="001873A0" w:rsidRDefault="001873A0" w:rsidP="00BA4B15">
            <w:pPr>
              <w:pStyle w:val="BodyText3"/>
              <w:jc w:val="center"/>
              <w:rPr>
                <w:rFonts w:ascii="Arial Mäori" w:hAnsi="Arial Mäori" w:cs="Arial"/>
                <w:bCs/>
                <w:sz w:val="22"/>
                <w:szCs w:val="22"/>
              </w:rPr>
            </w:pPr>
          </w:p>
          <w:p w:rsidR="001873A0" w:rsidRPr="001873A0" w:rsidRDefault="001873A0" w:rsidP="00BA4B15">
            <w:pPr>
              <w:pStyle w:val="BodyText3"/>
              <w:jc w:val="center"/>
              <w:rPr>
                <w:rFonts w:ascii="Arial Mäori" w:hAnsi="Arial Mäori" w:cs="Arial"/>
                <w:bCs/>
                <w:sz w:val="22"/>
                <w:szCs w:val="22"/>
              </w:rPr>
            </w:pPr>
            <w:r w:rsidRPr="001873A0">
              <w:rPr>
                <w:rFonts w:ascii="Arial Mäori" w:hAnsi="Arial Mäori" w:cs="Arial"/>
                <w:bCs/>
                <w:sz w:val="22"/>
                <w:szCs w:val="22"/>
              </w:rPr>
              <w:t>Regional Training Management</w:t>
            </w:r>
          </w:p>
          <w:p w:rsidR="001873A0" w:rsidRPr="001873A0" w:rsidRDefault="001873A0" w:rsidP="00BA4B15">
            <w:pPr>
              <w:pStyle w:val="BodyText3"/>
              <w:jc w:val="center"/>
              <w:rPr>
                <w:rFonts w:ascii="Arial Mäori" w:hAnsi="Arial Mäori" w:cs="Arial"/>
                <w:bCs/>
                <w:sz w:val="22"/>
                <w:szCs w:val="22"/>
              </w:rPr>
            </w:pPr>
          </w:p>
        </w:tc>
        <w:tc>
          <w:tcPr>
            <w:tcW w:w="7522" w:type="dxa"/>
            <w:shd w:val="clear" w:color="auto" w:fill="auto"/>
          </w:tcPr>
          <w:p w:rsidR="001873A0" w:rsidRPr="001873A0" w:rsidRDefault="001873A0" w:rsidP="001873A0">
            <w:pPr>
              <w:spacing w:before="0"/>
              <w:rPr>
                <w:rFonts w:cs="Arial"/>
              </w:rPr>
            </w:pPr>
            <w:r w:rsidRPr="001873A0">
              <w:rPr>
                <w:rFonts w:cs="Arial"/>
              </w:rPr>
              <w:t>Ensure the following within each area of responsibility:</w:t>
            </w:r>
          </w:p>
          <w:p w:rsidR="001873A0" w:rsidRPr="001873A0" w:rsidRDefault="001873A0" w:rsidP="001873A0">
            <w:pPr>
              <w:numPr>
                <w:ilvl w:val="0"/>
                <w:numId w:val="4"/>
              </w:numPr>
              <w:spacing w:before="0"/>
              <w:ind w:left="357" w:hanging="357"/>
              <w:rPr>
                <w:rFonts w:cs="Arial"/>
              </w:rPr>
            </w:pPr>
            <w:r w:rsidRPr="001873A0">
              <w:rPr>
                <w:rFonts w:cs="Arial"/>
              </w:rPr>
              <w:t>Manage the appropriate identification, provision and delivery of regional training courses</w:t>
            </w:r>
          </w:p>
          <w:p w:rsidR="001873A0" w:rsidRPr="001873A0" w:rsidRDefault="001873A0" w:rsidP="001873A0">
            <w:pPr>
              <w:numPr>
                <w:ilvl w:val="0"/>
                <w:numId w:val="4"/>
              </w:numPr>
              <w:spacing w:before="0"/>
              <w:ind w:left="357" w:hanging="357"/>
              <w:rPr>
                <w:rFonts w:cs="Arial"/>
              </w:rPr>
            </w:pPr>
            <w:r w:rsidRPr="001873A0">
              <w:rPr>
                <w:rFonts w:cs="Arial"/>
              </w:rPr>
              <w:t>Identifies training needs within the region both for implementation of new products and services being introduced nationally and to meet specific regional needs</w:t>
            </w:r>
          </w:p>
          <w:p w:rsidR="001873A0" w:rsidRPr="001873A0" w:rsidRDefault="001873A0" w:rsidP="001873A0">
            <w:pPr>
              <w:numPr>
                <w:ilvl w:val="0"/>
                <w:numId w:val="4"/>
              </w:numPr>
              <w:spacing w:before="0"/>
              <w:ind w:left="357" w:hanging="357"/>
              <w:rPr>
                <w:rFonts w:cs="Arial"/>
              </w:rPr>
            </w:pPr>
            <w:r w:rsidRPr="001873A0">
              <w:rPr>
                <w:rFonts w:cs="Arial"/>
              </w:rPr>
              <w:t>Provision of training is appropriately prioritised according to needs and that all new staff are trained to a competent level that ensures service standards are met and the Ministry’s reputation is managed well</w:t>
            </w:r>
          </w:p>
          <w:p w:rsidR="001873A0" w:rsidRPr="001873A0" w:rsidRDefault="001873A0" w:rsidP="001873A0">
            <w:pPr>
              <w:numPr>
                <w:ilvl w:val="0"/>
                <w:numId w:val="4"/>
              </w:numPr>
              <w:spacing w:before="0"/>
              <w:ind w:left="357" w:hanging="357"/>
              <w:rPr>
                <w:rFonts w:cs="Arial"/>
              </w:rPr>
            </w:pPr>
            <w:r w:rsidRPr="001873A0">
              <w:rPr>
                <w:rFonts w:cs="Arial"/>
              </w:rPr>
              <w:t>Manages the organisation of training courses and logistics arrangements for participants</w:t>
            </w:r>
          </w:p>
          <w:p w:rsidR="001873A0" w:rsidRPr="001873A0" w:rsidRDefault="001873A0" w:rsidP="001873A0">
            <w:pPr>
              <w:numPr>
                <w:ilvl w:val="0"/>
                <w:numId w:val="4"/>
              </w:numPr>
              <w:spacing w:before="0"/>
              <w:ind w:left="357" w:hanging="357"/>
              <w:rPr>
                <w:rFonts w:cs="Arial"/>
              </w:rPr>
            </w:pPr>
            <w:r w:rsidRPr="001873A0">
              <w:rPr>
                <w:rFonts w:cs="Arial"/>
              </w:rPr>
              <w:t>Establishes systems to assess the effectiveness of training courses</w:t>
            </w:r>
          </w:p>
          <w:p w:rsidR="001873A0" w:rsidRPr="001873A0" w:rsidRDefault="001873A0" w:rsidP="001873A0">
            <w:pPr>
              <w:numPr>
                <w:ilvl w:val="0"/>
                <w:numId w:val="4"/>
              </w:numPr>
              <w:spacing w:before="0"/>
              <w:ind w:left="357" w:hanging="357"/>
            </w:pPr>
            <w:r w:rsidRPr="001873A0">
              <w:rPr>
                <w:rFonts w:cs="Arial"/>
              </w:rPr>
              <w:t>Manages the design and delivery of regional training management reports.</w:t>
            </w:r>
          </w:p>
        </w:tc>
      </w:tr>
      <w:tr w:rsidR="001873A0" w:rsidRPr="001873A0" w:rsidTr="00BA4B15">
        <w:trPr>
          <w:trHeight w:val="551"/>
        </w:trPr>
        <w:tc>
          <w:tcPr>
            <w:tcW w:w="1980" w:type="dxa"/>
            <w:shd w:val="clear" w:color="auto" w:fill="auto"/>
          </w:tcPr>
          <w:p w:rsidR="001873A0" w:rsidRPr="001873A0" w:rsidRDefault="001873A0" w:rsidP="00BA4B15">
            <w:pPr>
              <w:pStyle w:val="BodyText3"/>
              <w:jc w:val="center"/>
              <w:rPr>
                <w:rFonts w:ascii="Arial Mäori" w:hAnsi="Arial Mäori" w:cs="Arial"/>
                <w:bCs/>
                <w:sz w:val="22"/>
                <w:szCs w:val="22"/>
              </w:rPr>
            </w:pPr>
          </w:p>
          <w:p w:rsidR="001873A0" w:rsidRPr="001873A0" w:rsidRDefault="001873A0" w:rsidP="00BA4B15">
            <w:pPr>
              <w:pStyle w:val="BodyText3"/>
              <w:jc w:val="center"/>
              <w:rPr>
                <w:rFonts w:ascii="Arial Mäori" w:hAnsi="Arial Mäori" w:cs="Arial"/>
                <w:bCs/>
                <w:sz w:val="22"/>
                <w:szCs w:val="22"/>
              </w:rPr>
            </w:pPr>
            <w:r w:rsidRPr="001873A0">
              <w:rPr>
                <w:rFonts w:ascii="Arial Mäori" w:hAnsi="Arial Mäori" w:cs="Arial"/>
                <w:bCs/>
                <w:sz w:val="22"/>
                <w:szCs w:val="22"/>
              </w:rPr>
              <w:t>Service Standards and Policies</w:t>
            </w:r>
          </w:p>
          <w:p w:rsidR="001873A0" w:rsidRPr="001873A0" w:rsidRDefault="001873A0" w:rsidP="00BA4B15">
            <w:pPr>
              <w:pStyle w:val="BodyText3"/>
              <w:jc w:val="center"/>
              <w:rPr>
                <w:rFonts w:ascii="Arial Mäori" w:hAnsi="Arial Mäori" w:cs="Arial"/>
                <w:bCs/>
                <w:sz w:val="22"/>
                <w:szCs w:val="22"/>
              </w:rPr>
            </w:pPr>
          </w:p>
        </w:tc>
        <w:tc>
          <w:tcPr>
            <w:tcW w:w="7522" w:type="dxa"/>
            <w:shd w:val="clear" w:color="auto" w:fill="auto"/>
          </w:tcPr>
          <w:p w:rsidR="001873A0" w:rsidRPr="001873A0" w:rsidRDefault="001873A0" w:rsidP="001873A0">
            <w:pPr>
              <w:spacing w:before="0"/>
              <w:rPr>
                <w:rFonts w:cs="Arial"/>
              </w:rPr>
            </w:pPr>
            <w:r w:rsidRPr="001873A0">
              <w:rPr>
                <w:rFonts w:cs="Arial"/>
              </w:rPr>
              <w:t>Provides leadership to the Area Managers on the following:</w:t>
            </w:r>
          </w:p>
          <w:p w:rsidR="001873A0" w:rsidRPr="001873A0" w:rsidRDefault="001873A0" w:rsidP="001873A0">
            <w:pPr>
              <w:numPr>
                <w:ilvl w:val="0"/>
                <w:numId w:val="4"/>
              </w:numPr>
              <w:spacing w:before="0"/>
              <w:ind w:left="357" w:hanging="357"/>
              <w:rPr>
                <w:rFonts w:cs="Arial"/>
              </w:rPr>
            </w:pPr>
            <w:r w:rsidRPr="001873A0">
              <w:rPr>
                <w:rFonts w:cs="Arial"/>
              </w:rPr>
              <w:t>Establishes, implements and audits service delivery standards and policies to ensure best practice of Operations Team</w:t>
            </w:r>
          </w:p>
          <w:p w:rsidR="001873A0" w:rsidRPr="001873A0" w:rsidRDefault="001873A0" w:rsidP="001873A0">
            <w:pPr>
              <w:numPr>
                <w:ilvl w:val="0"/>
                <w:numId w:val="4"/>
              </w:numPr>
              <w:spacing w:before="0"/>
              <w:ind w:left="357" w:hanging="357"/>
              <w:rPr>
                <w:rFonts w:cs="Arial"/>
              </w:rPr>
            </w:pPr>
            <w:r w:rsidRPr="001873A0">
              <w:rPr>
                <w:rFonts w:cs="Arial"/>
              </w:rPr>
              <w:t>Develops standards for service delivery within the region</w:t>
            </w:r>
          </w:p>
          <w:p w:rsidR="001873A0" w:rsidRPr="001873A0" w:rsidRDefault="001873A0" w:rsidP="001873A0">
            <w:pPr>
              <w:numPr>
                <w:ilvl w:val="0"/>
                <w:numId w:val="4"/>
              </w:numPr>
              <w:spacing w:before="0"/>
              <w:ind w:left="357" w:hanging="357"/>
              <w:rPr>
                <w:rFonts w:cs="Arial"/>
              </w:rPr>
            </w:pPr>
            <w:r w:rsidRPr="001873A0">
              <w:rPr>
                <w:rFonts w:cs="Arial"/>
              </w:rPr>
              <w:t>Translates regional policy on service delivery into procedures</w:t>
            </w:r>
          </w:p>
          <w:p w:rsidR="001873A0" w:rsidRPr="001873A0" w:rsidRDefault="001873A0" w:rsidP="001873A0">
            <w:pPr>
              <w:numPr>
                <w:ilvl w:val="0"/>
                <w:numId w:val="4"/>
              </w:numPr>
              <w:spacing w:before="0"/>
              <w:ind w:left="357" w:hanging="357"/>
              <w:rPr>
                <w:rFonts w:cs="Arial"/>
              </w:rPr>
            </w:pPr>
            <w:r w:rsidRPr="001873A0">
              <w:rPr>
                <w:rFonts w:cs="Arial"/>
              </w:rPr>
              <w:t>Benchmarks service delivery against standards</w:t>
            </w:r>
          </w:p>
          <w:p w:rsidR="001873A0" w:rsidRPr="001873A0" w:rsidRDefault="001873A0" w:rsidP="001873A0">
            <w:pPr>
              <w:numPr>
                <w:ilvl w:val="0"/>
                <w:numId w:val="4"/>
              </w:numPr>
              <w:spacing w:before="0"/>
              <w:ind w:left="357" w:hanging="357"/>
              <w:rPr>
                <w:rFonts w:cs="Arial"/>
              </w:rPr>
            </w:pPr>
            <w:r w:rsidRPr="001873A0">
              <w:rPr>
                <w:rFonts w:cs="Arial"/>
              </w:rPr>
              <w:t xml:space="preserve">Develops </w:t>
            </w:r>
            <w:proofErr w:type="spellStart"/>
            <w:r w:rsidRPr="001873A0">
              <w:rPr>
                <w:rFonts w:cs="Arial"/>
              </w:rPr>
              <w:t>ongoing</w:t>
            </w:r>
            <w:proofErr w:type="spellEnd"/>
            <w:r w:rsidRPr="001873A0">
              <w:rPr>
                <w:rFonts w:cs="Arial"/>
              </w:rPr>
              <w:t xml:space="preserve"> performance measurement process</w:t>
            </w:r>
          </w:p>
          <w:p w:rsidR="001873A0" w:rsidRPr="001873A0" w:rsidRDefault="001873A0" w:rsidP="001873A0">
            <w:pPr>
              <w:numPr>
                <w:ilvl w:val="0"/>
                <w:numId w:val="4"/>
              </w:numPr>
              <w:spacing w:before="0"/>
              <w:ind w:left="357" w:hanging="357"/>
              <w:rPr>
                <w:rFonts w:cs="Arial"/>
              </w:rPr>
            </w:pPr>
            <w:r w:rsidRPr="001873A0">
              <w:rPr>
                <w:rFonts w:cs="Arial"/>
              </w:rPr>
              <w:t>Evaluates and approves Standard Operating Procedures.</w:t>
            </w:r>
          </w:p>
        </w:tc>
      </w:tr>
      <w:tr w:rsidR="001873A0" w:rsidRPr="001873A0" w:rsidTr="00BA4B15">
        <w:trPr>
          <w:trHeight w:val="586"/>
        </w:trPr>
        <w:tc>
          <w:tcPr>
            <w:tcW w:w="1980" w:type="dxa"/>
            <w:shd w:val="clear" w:color="auto" w:fill="auto"/>
          </w:tcPr>
          <w:p w:rsidR="001873A0" w:rsidRPr="001873A0" w:rsidRDefault="001873A0" w:rsidP="001873A0">
            <w:pPr>
              <w:jc w:val="center"/>
              <w:rPr>
                <w:rFonts w:cs="Arial"/>
                <w:b/>
                <w:bCs/>
              </w:rPr>
            </w:pPr>
            <w:r w:rsidRPr="001873A0">
              <w:rPr>
                <w:rFonts w:cs="Arial"/>
                <w:b/>
                <w:bCs/>
              </w:rPr>
              <w:t>Risk</w:t>
            </w:r>
            <w:r>
              <w:rPr>
                <w:rFonts w:cs="Arial"/>
                <w:b/>
                <w:bCs/>
              </w:rPr>
              <w:t xml:space="preserve"> </w:t>
            </w:r>
            <w:r w:rsidRPr="001873A0">
              <w:rPr>
                <w:rFonts w:cs="Arial"/>
                <w:b/>
                <w:bCs/>
              </w:rPr>
              <w:t>Management</w:t>
            </w: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Ensures effective risk management to ensure the protection of the Ministry’s reputation and standing, as well as its human, intellectual, and material assets.</w:t>
            </w:r>
          </w:p>
        </w:tc>
      </w:tr>
      <w:tr w:rsidR="001873A0" w:rsidRPr="001873A0" w:rsidTr="00BA4B15">
        <w:trPr>
          <w:trHeight w:val="447"/>
        </w:trPr>
        <w:tc>
          <w:tcPr>
            <w:tcW w:w="1980" w:type="dxa"/>
            <w:shd w:val="clear" w:color="auto" w:fill="auto"/>
          </w:tcPr>
          <w:p w:rsidR="001873A0" w:rsidRPr="001873A0" w:rsidRDefault="001873A0" w:rsidP="00BA4B15">
            <w:pPr>
              <w:pStyle w:val="BodyText3"/>
              <w:jc w:val="center"/>
              <w:rPr>
                <w:rFonts w:ascii="Arial Mäori" w:hAnsi="Arial Mäori" w:cs="Arial"/>
                <w:bCs/>
                <w:sz w:val="22"/>
                <w:szCs w:val="22"/>
              </w:rPr>
            </w:pPr>
          </w:p>
          <w:p w:rsidR="001873A0" w:rsidRPr="001873A0" w:rsidRDefault="001873A0" w:rsidP="00BA4B15">
            <w:pPr>
              <w:pStyle w:val="BodyText3"/>
              <w:jc w:val="center"/>
              <w:rPr>
                <w:rFonts w:ascii="Arial Mäori" w:hAnsi="Arial Mäori" w:cs="Arial"/>
                <w:bCs/>
                <w:sz w:val="22"/>
                <w:szCs w:val="22"/>
              </w:rPr>
            </w:pPr>
            <w:r w:rsidRPr="001873A0">
              <w:rPr>
                <w:rFonts w:ascii="Arial Mäori" w:hAnsi="Arial Mäori" w:cs="Arial"/>
                <w:bCs/>
                <w:sz w:val="22"/>
                <w:szCs w:val="22"/>
              </w:rPr>
              <w:t xml:space="preserve">Regional </w:t>
            </w:r>
          </w:p>
          <w:p w:rsidR="001873A0" w:rsidRPr="001873A0" w:rsidRDefault="001873A0" w:rsidP="00BA4B15">
            <w:pPr>
              <w:pStyle w:val="BodyText3"/>
              <w:jc w:val="center"/>
              <w:rPr>
                <w:rFonts w:ascii="Arial Mäori" w:hAnsi="Arial Mäori" w:cs="Arial"/>
                <w:bCs/>
                <w:sz w:val="22"/>
                <w:szCs w:val="22"/>
              </w:rPr>
            </w:pPr>
            <w:r w:rsidRPr="001873A0">
              <w:rPr>
                <w:rFonts w:ascii="Arial Mäori" w:hAnsi="Arial Mäori" w:cs="Arial"/>
                <w:bCs/>
                <w:sz w:val="22"/>
                <w:szCs w:val="22"/>
              </w:rPr>
              <w:t>Business Information</w:t>
            </w:r>
          </w:p>
          <w:p w:rsidR="001873A0" w:rsidRPr="001873A0" w:rsidRDefault="001873A0" w:rsidP="00BA4B15">
            <w:pPr>
              <w:pStyle w:val="BodyText3"/>
              <w:jc w:val="center"/>
              <w:rPr>
                <w:rFonts w:ascii="Arial Mäori" w:hAnsi="Arial Mäori" w:cs="Arial"/>
                <w:bCs/>
                <w:sz w:val="22"/>
                <w:szCs w:val="22"/>
              </w:rPr>
            </w:pP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Manages the identification, analysis and communication of business information</w:t>
            </w:r>
          </w:p>
          <w:p w:rsidR="001873A0" w:rsidRPr="001873A0" w:rsidRDefault="001873A0" w:rsidP="001873A0">
            <w:pPr>
              <w:numPr>
                <w:ilvl w:val="0"/>
                <w:numId w:val="4"/>
              </w:numPr>
              <w:spacing w:before="0"/>
              <w:ind w:left="357" w:hanging="357"/>
              <w:rPr>
                <w:rFonts w:cs="Arial"/>
              </w:rPr>
            </w:pPr>
            <w:r w:rsidRPr="001873A0">
              <w:rPr>
                <w:rFonts w:cs="Arial"/>
              </w:rPr>
              <w:t>Develops integrated operations management systems across the region which will support the work of individual site managers</w:t>
            </w:r>
          </w:p>
          <w:p w:rsidR="001873A0" w:rsidRPr="001873A0" w:rsidRDefault="001873A0" w:rsidP="001873A0">
            <w:pPr>
              <w:numPr>
                <w:ilvl w:val="0"/>
                <w:numId w:val="4"/>
              </w:numPr>
              <w:spacing w:before="0"/>
              <w:ind w:left="357" w:hanging="357"/>
              <w:rPr>
                <w:rFonts w:cs="Arial"/>
              </w:rPr>
            </w:pPr>
            <w:r w:rsidRPr="001873A0">
              <w:rPr>
                <w:rFonts w:cs="Arial"/>
              </w:rPr>
              <w:t>Develops and implements processes from effective information flows throughout the operational areas of the region</w:t>
            </w:r>
          </w:p>
          <w:p w:rsidR="001873A0" w:rsidRPr="001873A0" w:rsidRDefault="001873A0" w:rsidP="001873A0">
            <w:pPr>
              <w:numPr>
                <w:ilvl w:val="0"/>
                <w:numId w:val="4"/>
              </w:numPr>
              <w:spacing w:before="0"/>
              <w:ind w:left="357" w:hanging="357"/>
              <w:rPr>
                <w:rFonts w:cs="Arial"/>
              </w:rPr>
            </w:pPr>
            <w:r w:rsidRPr="001873A0">
              <w:rPr>
                <w:rFonts w:cs="Arial"/>
              </w:rPr>
              <w:t>Defines reporting policy and procedures for direct reports</w:t>
            </w:r>
          </w:p>
          <w:p w:rsidR="001873A0" w:rsidRPr="001873A0" w:rsidRDefault="001873A0" w:rsidP="001873A0">
            <w:pPr>
              <w:numPr>
                <w:ilvl w:val="0"/>
                <w:numId w:val="4"/>
              </w:numPr>
              <w:spacing w:before="0"/>
              <w:ind w:left="357" w:hanging="357"/>
              <w:rPr>
                <w:rFonts w:cs="Arial"/>
              </w:rPr>
            </w:pPr>
            <w:r w:rsidRPr="001873A0">
              <w:rPr>
                <w:rFonts w:cs="Arial"/>
              </w:rPr>
              <w:t>Establishes information sharing mechanisms across Areas/sites</w:t>
            </w:r>
          </w:p>
          <w:p w:rsidR="001873A0" w:rsidRPr="001873A0" w:rsidRDefault="001873A0" w:rsidP="001873A0">
            <w:pPr>
              <w:numPr>
                <w:ilvl w:val="0"/>
                <w:numId w:val="4"/>
              </w:numPr>
              <w:spacing w:before="0"/>
              <w:ind w:left="357" w:hanging="357"/>
              <w:rPr>
                <w:rFonts w:cs="Arial"/>
              </w:rPr>
            </w:pPr>
            <w:r w:rsidRPr="001873A0">
              <w:rPr>
                <w:rFonts w:cs="Arial"/>
              </w:rPr>
              <w:t>Assesses information system effectiveness</w:t>
            </w:r>
          </w:p>
          <w:p w:rsidR="001873A0" w:rsidRPr="001873A0" w:rsidRDefault="001873A0" w:rsidP="001873A0">
            <w:pPr>
              <w:numPr>
                <w:ilvl w:val="0"/>
                <w:numId w:val="4"/>
              </w:numPr>
              <w:spacing w:before="0"/>
              <w:ind w:left="357" w:hanging="357"/>
            </w:pPr>
            <w:r w:rsidRPr="001873A0">
              <w:rPr>
                <w:rFonts w:cs="Arial"/>
              </w:rPr>
              <w:t>Evaluates document effectiveness.</w:t>
            </w:r>
          </w:p>
        </w:tc>
      </w:tr>
      <w:tr w:rsidR="001873A0" w:rsidRPr="001873A0" w:rsidTr="00BA4B15">
        <w:trPr>
          <w:trHeight w:val="586"/>
        </w:trPr>
        <w:tc>
          <w:tcPr>
            <w:tcW w:w="1980" w:type="dxa"/>
            <w:shd w:val="clear" w:color="auto" w:fill="auto"/>
          </w:tcPr>
          <w:p w:rsidR="001873A0" w:rsidRPr="001873A0" w:rsidRDefault="001873A0" w:rsidP="00BA4B15">
            <w:pPr>
              <w:jc w:val="center"/>
              <w:rPr>
                <w:rFonts w:cs="Arial"/>
                <w:b/>
                <w:bCs/>
                <w:smallCaps/>
              </w:rPr>
            </w:pPr>
            <w:r w:rsidRPr="001873A0">
              <w:rPr>
                <w:rFonts w:cs="Arial"/>
                <w:b/>
                <w:bCs/>
              </w:rPr>
              <w:t>Financial and Administration Management</w:t>
            </w: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Effective management and administration of information systems which ensure sound budget management, that reporting requirements are met.</w:t>
            </w:r>
          </w:p>
        </w:tc>
      </w:tr>
      <w:tr w:rsidR="001873A0" w:rsidRPr="001873A0" w:rsidTr="00BA4B15">
        <w:trPr>
          <w:trHeight w:val="586"/>
        </w:trPr>
        <w:tc>
          <w:tcPr>
            <w:tcW w:w="1980" w:type="dxa"/>
            <w:shd w:val="clear" w:color="auto" w:fill="auto"/>
          </w:tcPr>
          <w:p w:rsidR="001873A0" w:rsidRPr="001873A0" w:rsidRDefault="001873A0" w:rsidP="00BA4B15">
            <w:pPr>
              <w:jc w:val="center"/>
              <w:rPr>
                <w:rFonts w:cs="Arial"/>
                <w:b/>
                <w:bCs/>
              </w:rPr>
            </w:pPr>
          </w:p>
          <w:p w:rsidR="001873A0" w:rsidRPr="001873A0" w:rsidRDefault="001873A0" w:rsidP="001873A0">
            <w:pPr>
              <w:jc w:val="center"/>
              <w:rPr>
                <w:rFonts w:cs="Arial"/>
                <w:b/>
                <w:bCs/>
              </w:rPr>
            </w:pPr>
            <w:r w:rsidRPr="001873A0">
              <w:rPr>
                <w:rFonts w:cs="Arial"/>
                <w:b/>
                <w:bCs/>
              </w:rPr>
              <w:t>Management and Reporting</w:t>
            </w:r>
          </w:p>
          <w:p w:rsidR="001873A0" w:rsidRPr="001873A0" w:rsidRDefault="001873A0" w:rsidP="00BA4B15">
            <w:pPr>
              <w:jc w:val="center"/>
              <w:rPr>
                <w:rFonts w:cs="Arial"/>
                <w:b/>
                <w:bCs/>
              </w:rPr>
            </w:pPr>
          </w:p>
        </w:tc>
        <w:tc>
          <w:tcPr>
            <w:tcW w:w="7522" w:type="dxa"/>
            <w:shd w:val="clear" w:color="auto" w:fill="auto"/>
          </w:tcPr>
          <w:p w:rsidR="001873A0" w:rsidRPr="001873A0" w:rsidRDefault="001873A0" w:rsidP="001873A0">
            <w:pPr>
              <w:numPr>
                <w:ilvl w:val="0"/>
                <w:numId w:val="4"/>
              </w:numPr>
              <w:spacing w:before="0"/>
              <w:ind w:left="357" w:hanging="357"/>
              <w:rPr>
                <w:rFonts w:cs="Arial"/>
              </w:rPr>
            </w:pPr>
            <w:r w:rsidRPr="001873A0">
              <w:rPr>
                <w:rFonts w:cs="Arial"/>
              </w:rPr>
              <w:t>Utilises reporting systems to provide business information on work programmes, project status, budgets and actuals</w:t>
            </w:r>
          </w:p>
          <w:p w:rsidR="001873A0" w:rsidRPr="001873A0" w:rsidRDefault="001873A0" w:rsidP="001873A0">
            <w:pPr>
              <w:numPr>
                <w:ilvl w:val="0"/>
                <w:numId w:val="4"/>
              </w:numPr>
              <w:spacing w:before="0"/>
              <w:ind w:left="357" w:hanging="357"/>
              <w:rPr>
                <w:rFonts w:cs="Arial"/>
              </w:rPr>
            </w:pPr>
            <w:r w:rsidRPr="001873A0">
              <w:rPr>
                <w:rFonts w:cs="Arial"/>
              </w:rPr>
              <w:t>Designs and deliver regional operations management reports</w:t>
            </w:r>
          </w:p>
          <w:p w:rsidR="001873A0" w:rsidRPr="001873A0" w:rsidRDefault="001873A0" w:rsidP="001873A0">
            <w:pPr>
              <w:numPr>
                <w:ilvl w:val="0"/>
                <w:numId w:val="4"/>
              </w:numPr>
              <w:spacing w:before="0"/>
              <w:ind w:left="357" w:hanging="357"/>
              <w:rPr>
                <w:rFonts w:cs="Arial"/>
              </w:rPr>
            </w:pPr>
            <w:r w:rsidRPr="001873A0">
              <w:rPr>
                <w:rFonts w:cs="Arial"/>
              </w:rPr>
              <w:t>Develops regional operations annual budgets for approval</w:t>
            </w:r>
          </w:p>
          <w:p w:rsidR="001873A0" w:rsidRPr="001873A0" w:rsidRDefault="001873A0" w:rsidP="001873A0">
            <w:pPr>
              <w:numPr>
                <w:ilvl w:val="0"/>
                <w:numId w:val="4"/>
              </w:numPr>
              <w:spacing w:before="0"/>
              <w:ind w:left="357" w:hanging="357"/>
              <w:rPr>
                <w:rFonts w:cs="Arial"/>
              </w:rPr>
            </w:pPr>
            <w:r w:rsidRPr="001873A0">
              <w:rPr>
                <w:rFonts w:cs="Arial"/>
              </w:rPr>
              <w:t>Accurately report on progress against regional operations projects and budgets, monthly as required.</w:t>
            </w:r>
          </w:p>
        </w:tc>
      </w:tr>
    </w:tbl>
    <w:p w:rsidR="001873A0" w:rsidRPr="001873A0" w:rsidRDefault="001873A0" w:rsidP="001873A0">
      <w:pPr>
        <w:jc w:val="both"/>
        <w:rPr>
          <w:rFonts w:cs="Arial"/>
          <w:b/>
        </w:rPr>
      </w:pPr>
    </w:p>
    <w:p w:rsidR="001873A0" w:rsidRPr="001873A0" w:rsidRDefault="001873A0" w:rsidP="001873A0">
      <w:pPr>
        <w:jc w:val="both"/>
        <w:rPr>
          <w:rFonts w:cs="Arial"/>
          <w:b/>
        </w:rPr>
      </w:pPr>
      <w:r w:rsidRPr="001873A0">
        <w:rPr>
          <w:rFonts w:cs="Arial"/>
          <w:b/>
        </w:rPr>
        <w:br w:type="page"/>
      </w:r>
    </w:p>
    <w:tbl>
      <w:tblPr>
        <w:tblStyle w:val="TableGrid"/>
        <w:tblW w:w="9540" w:type="dxa"/>
        <w:tblInd w:w="-252" w:type="dxa"/>
        <w:tblLook w:val="01E0" w:firstRow="1" w:lastRow="1" w:firstColumn="1" w:lastColumn="1" w:noHBand="0" w:noVBand="0"/>
      </w:tblPr>
      <w:tblGrid>
        <w:gridCol w:w="9540"/>
      </w:tblGrid>
      <w:tr w:rsidR="001873A0" w:rsidRPr="001873A0" w:rsidTr="00BA4B15">
        <w:trPr>
          <w:trHeight w:val="4880"/>
        </w:trPr>
        <w:tc>
          <w:tcPr>
            <w:tcW w:w="9540" w:type="dxa"/>
          </w:tcPr>
          <w:p w:rsidR="001873A0" w:rsidRDefault="001873A0" w:rsidP="001873A0">
            <w:pPr>
              <w:rPr>
                <w:rFonts w:cs="Arial"/>
                <w:b/>
                <w:sz w:val="24"/>
                <w:szCs w:val="24"/>
              </w:rPr>
            </w:pPr>
          </w:p>
          <w:p w:rsidR="001873A0" w:rsidRPr="001873A0" w:rsidRDefault="001873A0" w:rsidP="001873A0">
            <w:pPr>
              <w:rPr>
                <w:rFonts w:cs="Arial"/>
                <w:b/>
                <w:sz w:val="24"/>
                <w:szCs w:val="24"/>
              </w:rPr>
            </w:pPr>
            <w:r w:rsidRPr="001873A0">
              <w:rPr>
                <w:rFonts w:cs="Arial"/>
                <w:b/>
                <w:sz w:val="24"/>
                <w:szCs w:val="24"/>
              </w:rPr>
              <w:t>Technical/Professional Knowledge and Experience</w:t>
            </w:r>
          </w:p>
          <w:p w:rsidR="001873A0" w:rsidRPr="001873A0" w:rsidRDefault="001873A0" w:rsidP="001873A0"/>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High level of technical and professional skills/knowledge in job–related areas; keeping abreast of current developments and trends in area of expertise</w:t>
            </w:r>
          </w:p>
          <w:p w:rsidR="001873A0" w:rsidRPr="001873A0" w:rsidRDefault="001873A0" w:rsidP="001873A0">
            <w:pPr>
              <w:numPr>
                <w:ilvl w:val="0"/>
                <w:numId w:val="8"/>
              </w:numPr>
              <w:tabs>
                <w:tab w:val="left" w:pos="680"/>
                <w:tab w:val="left" w:pos="6521"/>
              </w:tabs>
              <w:spacing w:before="30" w:after="30"/>
              <w:rPr>
                <w:rFonts w:cs="Arial"/>
              </w:rPr>
            </w:pPr>
            <w:r w:rsidRPr="001873A0">
              <w:rPr>
                <w:rFonts w:cs="Arial"/>
              </w:rPr>
              <w:t xml:space="preserve">Broad knowledge of Department of </w:t>
            </w:r>
            <w:r>
              <w:rPr>
                <w:rFonts w:cs="Arial"/>
              </w:rPr>
              <w:t>Service Delivery</w:t>
            </w:r>
            <w:r w:rsidRPr="001873A0">
              <w:rPr>
                <w:rFonts w:cs="Arial"/>
              </w:rPr>
              <w:t xml:space="preserve"> service delivery operations</w:t>
            </w:r>
          </w:p>
          <w:p w:rsidR="001873A0" w:rsidRPr="001873A0" w:rsidRDefault="001873A0" w:rsidP="001873A0">
            <w:pPr>
              <w:numPr>
                <w:ilvl w:val="0"/>
                <w:numId w:val="9"/>
              </w:numPr>
              <w:tabs>
                <w:tab w:val="left" w:pos="680"/>
                <w:tab w:val="left" w:pos="6521"/>
              </w:tabs>
              <w:spacing w:before="30" w:after="30"/>
              <w:rPr>
                <w:rFonts w:cs="Arial"/>
              </w:rPr>
            </w:pPr>
            <w:r w:rsidRPr="001873A0">
              <w:rPr>
                <w:rFonts w:cs="Arial"/>
              </w:rPr>
              <w:t>Experience in the management and integration of differing services</w:t>
            </w:r>
          </w:p>
          <w:p w:rsidR="001873A0" w:rsidRPr="001873A0" w:rsidRDefault="001873A0" w:rsidP="001873A0">
            <w:pPr>
              <w:numPr>
                <w:ilvl w:val="0"/>
                <w:numId w:val="10"/>
              </w:numPr>
              <w:tabs>
                <w:tab w:val="left" w:pos="680"/>
              </w:tabs>
              <w:spacing w:before="30" w:after="30"/>
              <w:rPr>
                <w:rFonts w:cs="Arial"/>
              </w:rPr>
            </w:pPr>
            <w:r w:rsidRPr="001873A0">
              <w:rPr>
                <w:rFonts w:cs="Arial"/>
              </w:rPr>
              <w:t>Understanding of machinery of government issues and processes, government agendas and priorities</w:t>
            </w:r>
          </w:p>
          <w:p w:rsidR="001873A0" w:rsidRPr="001873A0" w:rsidRDefault="001873A0" w:rsidP="001873A0">
            <w:pPr>
              <w:numPr>
                <w:ilvl w:val="0"/>
                <w:numId w:val="11"/>
              </w:numPr>
              <w:tabs>
                <w:tab w:val="left" w:pos="680"/>
                <w:tab w:val="left" w:pos="6521"/>
              </w:tabs>
              <w:spacing w:before="30" w:after="30"/>
              <w:rPr>
                <w:rFonts w:cs="Arial"/>
              </w:rPr>
            </w:pPr>
            <w:r w:rsidRPr="001873A0">
              <w:rPr>
                <w:rFonts w:cs="Arial"/>
              </w:rPr>
              <w:t>Experienced in service delivery and operations planning</w:t>
            </w:r>
          </w:p>
          <w:p w:rsidR="001873A0" w:rsidRPr="001873A0" w:rsidRDefault="001873A0" w:rsidP="001873A0">
            <w:pPr>
              <w:numPr>
                <w:ilvl w:val="0"/>
                <w:numId w:val="12"/>
              </w:numPr>
              <w:tabs>
                <w:tab w:val="left" w:pos="680"/>
                <w:tab w:val="left" w:pos="6521"/>
              </w:tabs>
              <w:spacing w:before="30" w:after="30"/>
              <w:rPr>
                <w:rFonts w:cs="Arial"/>
              </w:rPr>
            </w:pPr>
            <w:r w:rsidRPr="001873A0">
              <w:rPr>
                <w:rFonts w:cs="Arial"/>
              </w:rPr>
              <w:t>Knowledge of service delivery key performance indicators.</w:t>
            </w:r>
          </w:p>
          <w:p w:rsidR="001873A0" w:rsidRPr="001873A0" w:rsidRDefault="001873A0" w:rsidP="001873A0"/>
          <w:p w:rsidR="001873A0" w:rsidRPr="001873A0" w:rsidRDefault="001873A0" w:rsidP="001873A0">
            <w:pPr>
              <w:rPr>
                <w:rFonts w:cs="Arial"/>
                <w:b/>
                <w:sz w:val="24"/>
                <w:szCs w:val="24"/>
              </w:rPr>
            </w:pPr>
            <w:r w:rsidRPr="001873A0">
              <w:rPr>
                <w:rFonts w:cs="Arial"/>
                <w:b/>
                <w:sz w:val="24"/>
                <w:szCs w:val="24"/>
              </w:rPr>
              <w:t>Attributes/Success Factors</w:t>
            </w:r>
          </w:p>
          <w:p w:rsidR="001873A0" w:rsidRPr="001873A0" w:rsidRDefault="001873A0" w:rsidP="001873A0">
            <w:pPr>
              <w:rPr>
                <w:rFonts w:cs="Arial"/>
                <w:b/>
                <w:sz w:val="24"/>
                <w:szCs w:val="24"/>
              </w:rPr>
            </w:pP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Proven senior leadership skills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Excellent relationship management skills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Flexible, adaptable and pragmatic</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A wide ranging perspective that contributes to excellent decision quality</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Establishes a high performing culture</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Strong organisational and planning skills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Highly effective communication skills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Environmental and organisational awareness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Ability to influence others.</w:t>
            </w:r>
          </w:p>
          <w:p w:rsidR="001873A0" w:rsidRPr="001873A0" w:rsidRDefault="001873A0" w:rsidP="001873A0">
            <w:pPr>
              <w:rPr>
                <w:rFonts w:cs="Arial"/>
              </w:rPr>
            </w:pPr>
          </w:p>
          <w:p w:rsidR="001873A0" w:rsidRPr="001873A0" w:rsidRDefault="001873A0" w:rsidP="001873A0">
            <w:pPr>
              <w:rPr>
                <w:rFonts w:cs="Arial"/>
                <w:b/>
                <w:sz w:val="24"/>
                <w:szCs w:val="24"/>
              </w:rPr>
            </w:pPr>
            <w:r w:rsidRPr="001873A0">
              <w:rPr>
                <w:rFonts w:cs="Arial"/>
                <w:b/>
                <w:sz w:val="24"/>
                <w:szCs w:val="24"/>
              </w:rPr>
              <w:t>Other Requirements</w:t>
            </w:r>
          </w:p>
          <w:p w:rsidR="001873A0" w:rsidRPr="001873A0" w:rsidRDefault="001873A0" w:rsidP="001873A0">
            <w:pPr>
              <w:rPr>
                <w:rFonts w:cs="Arial"/>
                <w:b/>
                <w:sz w:val="24"/>
                <w:szCs w:val="24"/>
              </w:rPr>
            </w:pP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Willing to travel to fulfil job requirements</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Holds current drivers licence and is prepared to drive the Ministry’s vehicles when required.</w:t>
            </w:r>
          </w:p>
          <w:p w:rsidR="001873A0" w:rsidRPr="001873A0" w:rsidRDefault="001873A0" w:rsidP="001873A0">
            <w:pPr>
              <w:pStyle w:val="BodyTextIndent"/>
              <w:numPr>
                <w:ilvl w:val="0"/>
                <w:numId w:val="13"/>
              </w:numPr>
              <w:tabs>
                <w:tab w:val="left" w:pos="6521"/>
              </w:tabs>
              <w:spacing w:after="0"/>
              <w:rPr>
                <w:rFonts w:ascii="Arial Mäori" w:hAnsi="Arial Mäori" w:cs="Arial"/>
                <w:sz w:val="22"/>
                <w:szCs w:val="22"/>
              </w:rPr>
            </w:pPr>
            <w:r w:rsidRPr="001873A0">
              <w:rPr>
                <w:rFonts w:ascii="Arial Mäori" w:hAnsi="Arial Mäori" w:cs="Arial"/>
                <w:sz w:val="22"/>
                <w:szCs w:val="22"/>
              </w:rPr>
              <w:t>In order to meet the Ministry’s operational needs and requirements, you may be asked to rotate to other region(s) in your capacity as Regional Director or to lead special initiatives or projects on behalf of the Ministry.</w:t>
            </w:r>
          </w:p>
          <w:p w:rsidR="001873A0" w:rsidRPr="001873A0" w:rsidRDefault="001873A0" w:rsidP="00BA4B15">
            <w:pPr>
              <w:ind w:left="360"/>
              <w:jc w:val="both"/>
              <w:rPr>
                <w:rFonts w:cs="Arial"/>
              </w:rPr>
            </w:pPr>
          </w:p>
        </w:tc>
      </w:tr>
    </w:tbl>
    <w:p w:rsidR="001873A0" w:rsidRPr="001873A0" w:rsidRDefault="001873A0" w:rsidP="00E63BC1"/>
    <w:sectPr w:rsidR="001873A0" w:rsidRPr="001873A0"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13" w:rsidRDefault="00E56913" w:rsidP="008E3ADA">
      <w:pPr>
        <w:spacing w:before="0"/>
      </w:pPr>
      <w:r>
        <w:separator/>
      </w:r>
    </w:p>
  </w:endnote>
  <w:endnote w:type="continuationSeparator" w:id="0">
    <w:p w:rsidR="00E56913" w:rsidRDefault="00E56913"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1873A0" w:rsidP="009C2561">
          <w:pPr>
            <w:pStyle w:val="Footer"/>
            <w:tabs>
              <w:tab w:val="right" w:pos="9072"/>
            </w:tabs>
            <w:jc w:val="right"/>
          </w:pPr>
          <w:r>
            <w:t>Regional Director Auckland</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04738C">
            <w:rPr>
              <w:rStyle w:val="PageNumber"/>
              <w:rFonts w:eastAsiaTheme="majorEastAsia"/>
              <w:noProof/>
            </w:rPr>
            <w:t>2</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13" w:rsidRDefault="00E56913" w:rsidP="008E3ADA">
      <w:pPr>
        <w:spacing w:before="0"/>
      </w:pPr>
      <w:r>
        <w:separator/>
      </w:r>
    </w:p>
  </w:footnote>
  <w:footnote w:type="continuationSeparator" w:id="0">
    <w:p w:rsidR="00E56913" w:rsidRDefault="00E56913"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E56913">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E56913">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E56913">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CAA1A20"/>
    <w:multiLevelType w:val="hybridMultilevel"/>
    <w:tmpl w:val="A840406C"/>
    <w:lvl w:ilvl="0" w:tplc="86480A9A">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2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7BD5F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1A43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6FC5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F60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5CF032A"/>
    <w:multiLevelType w:val="hybridMultilevel"/>
    <w:tmpl w:val="14E0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975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3FC6D43"/>
    <w:multiLevelType w:val="hybridMultilevel"/>
    <w:tmpl w:val="061E1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4"/>
  </w:num>
  <w:num w:numId="9">
    <w:abstractNumId w:val="6"/>
  </w:num>
  <w:num w:numId="10">
    <w:abstractNumId w:val="12"/>
  </w:num>
  <w:num w:numId="11">
    <w:abstractNumId w:val="8"/>
  </w:num>
  <w:num w:numId="12">
    <w:abstractNumId w:val="10"/>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4738C"/>
    <w:rsid w:val="000515D2"/>
    <w:rsid w:val="00092A7E"/>
    <w:rsid w:val="000A4D81"/>
    <w:rsid w:val="000E3BB9"/>
    <w:rsid w:val="001021C4"/>
    <w:rsid w:val="00106AED"/>
    <w:rsid w:val="001873A0"/>
    <w:rsid w:val="001D14F9"/>
    <w:rsid w:val="001D3744"/>
    <w:rsid w:val="00213DA6"/>
    <w:rsid w:val="00216302"/>
    <w:rsid w:val="00245A2B"/>
    <w:rsid w:val="00272319"/>
    <w:rsid w:val="00291B12"/>
    <w:rsid w:val="002A7D03"/>
    <w:rsid w:val="002D1C62"/>
    <w:rsid w:val="002E3B5B"/>
    <w:rsid w:val="00354EC2"/>
    <w:rsid w:val="003B7936"/>
    <w:rsid w:val="003C1E47"/>
    <w:rsid w:val="003E0CD5"/>
    <w:rsid w:val="003F2FF1"/>
    <w:rsid w:val="004227ED"/>
    <w:rsid w:val="0043612F"/>
    <w:rsid w:val="00445BCE"/>
    <w:rsid w:val="00454F25"/>
    <w:rsid w:val="00513A99"/>
    <w:rsid w:val="0052285C"/>
    <w:rsid w:val="00533E65"/>
    <w:rsid w:val="00551F98"/>
    <w:rsid w:val="005558EB"/>
    <w:rsid w:val="00572AA9"/>
    <w:rsid w:val="00595906"/>
    <w:rsid w:val="005B11F9"/>
    <w:rsid w:val="005F3171"/>
    <w:rsid w:val="006258E6"/>
    <w:rsid w:val="00631D73"/>
    <w:rsid w:val="00642BE5"/>
    <w:rsid w:val="00655A2B"/>
    <w:rsid w:val="00656967"/>
    <w:rsid w:val="006625B9"/>
    <w:rsid w:val="0071395A"/>
    <w:rsid w:val="0075438F"/>
    <w:rsid w:val="007642FB"/>
    <w:rsid w:val="007A5E4B"/>
    <w:rsid w:val="007B201A"/>
    <w:rsid w:val="007B2879"/>
    <w:rsid w:val="007E6A0A"/>
    <w:rsid w:val="0080498F"/>
    <w:rsid w:val="008103BF"/>
    <w:rsid w:val="00842514"/>
    <w:rsid w:val="00860654"/>
    <w:rsid w:val="008C1033"/>
    <w:rsid w:val="008E3ADA"/>
    <w:rsid w:val="0090014C"/>
    <w:rsid w:val="00903467"/>
    <w:rsid w:val="00906EAA"/>
    <w:rsid w:val="009576B8"/>
    <w:rsid w:val="00970DD2"/>
    <w:rsid w:val="009D15F1"/>
    <w:rsid w:val="009D2B10"/>
    <w:rsid w:val="009E3CCF"/>
    <w:rsid w:val="009E3E01"/>
    <w:rsid w:val="00A6244E"/>
    <w:rsid w:val="00A977AD"/>
    <w:rsid w:val="00AC3B2A"/>
    <w:rsid w:val="00B14D2B"/>
    <w:rsid w:val="00B35E4D"/>
    <w:rsid w:val="00B41635"/>
    <w:rsid w:val="00B5357A"/>
    <w:rsid w:val="00B61CB7"/>
    <w:rsid w:val="00B62498"/>
    <w:rsid w:val="00BA290D"/>
    <w:rsid w:val="00BE283B"/>
    <w:rsid w:val="00C33B67"/>
    <w:rsid w:val="00C34E7D"/>
    <w:rsid w:val="00C5215F"/>
    <w:rsid w:val="00CB4A28"/>
    <w:rsid w:val="00D04353"/>
    <w:rsid w:val="00D34EA0"/>
    <w:rsid w:val="00D36E81"/>
    <w:rsid w:val="00D7672A"/>
    <w:rsid w:val="00D82617"/>
    <w:rsid w:val="00DD7526"/>
    <w:rsid w:val="00E56913"/>
    <w:rsid w:val="00E63BC1"/>
    <w:rsid w:val="00E64AEA"/>
    <w:rsid w:val="00E671C3"/>
    <w:rsid w:val="00E90142"/>
    <w:rsid w:val="00E9269E"/>
    <w:rsid w:val="00F00B04"/>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Indent" w:uiPriority="0"/>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3"/>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styleId="NormalWeb">
    <w:name w:val="Normal (Web)"/>
    <w:basedOn w:val="Normal"/>
    <w:rsid w:val="001873A0"/>
    <w:pPr>
      <w:spacing w:before="100" w:beforeAutospacing="1" w:after="100" w:afterAutospacing="1"/>
    </w:pPr>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rsid w:val="001873A0"/>
    <w:pPr>
      <w:spacing w:before="0" w:after="120"/>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1873A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Indent" w:uiPriority="0"/>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3"/>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styleId="NormalWeb">
    <w:name w:val="Normal (Web)"/>
    <w:basedOn w:val="Normal"/>
    <w:rsid w:val="001873A0"/>
    <w:pPr>
      <w:spacing w:before="100" w:beforeAutospacing="1" w:after="100" w:afterAutospacing="1"/>
    </w:pPr>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rsid w:val="001873A0"/>
    <w:pPr>
      <w:spacing w:before="0" w:after="120"/>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1873A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D76A-73B1-4F5B-AB64-67B576C2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Eva Wells</cp:lastModifiedBy>
  <cp:revision>4</cp:revision>
  <dcterms:created xsi:type="dcterms:W3CDTF">2015-06-07T23:50:00Z</dcterms:created>
  <dcterms:modified xsi:type="dcterms:W3CDTF">2015-12-20T19:31:00Z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A8155964</vt:lpwstr>
  </property>
  <property fmtid="{D5CDD505-2E9C-101B-9397-08002B2CF9AE}" pid="4" name="Objective-Title">
    <vt:lpwstr>Regional-Director-Auckland-Jun15</vt:lpwstr>
  </property>
  <property fmtid="{D5CDD505-2E9C-101B-9397-08002B2CF9AE}" pid="5" name="Objective-Comment">
    <vt:lpwstr/>
  </property>
  <property fmtid="{D5CDD505-2E9C-101B-9397-08002B2CF9AE}" pid="6" name="Objective-CreationStamp">
    <vt:filetime>2015-06-08T23:56:12Z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2015-12-20T19:33:12Z</vt:filetime>
  </property>
  <property fmtid="{D5CDD505-2E9C-101B-9397-08002B2CF9AE}" pid="10" name="Objective-ModificationStamp">
    <vt:filetime>2015-12-20T19:33:14Z</vt:filetime>
  </property>
  <property fmtid="{D5CDD505-2E9C-101B-9397-08002B2CF9AE}" pid="11" name="Objective-Owner">
    <vt:lpwstr>Eva Knauf</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Delivery:Regional Service Delivery:</vt:lpwstr>
  </property>
  <property fmtid="{D5CDD505-2E9C-101B-9397-08002B2CF9AE}" pid="13" name="Objective-Parent">
    <vt:lpwstr>Regional Service Delivery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