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Borders>
          <w:bottom w:val="single" w:sz="8" w:space="0" w:color="auto"/>
        </w:tblBorders>
        <w:tblCellMar>
          <w:top w:w="57" w:type="dxa"/>
          <w:bottom w:w="57" w:type="dxa"/>
        </w:tblCellMar>
        <w:tblLook w:val="04A0" w:firstRow="1" w:lastRow="0" w:firstColumn="1" w:lastColumn="0" w:noHBand="0" w:noVBand="1"/>
      </w:tblPr>
      <w:tblGrid>
        <w:gridCol w:w="3119"/>
        <w:gridCol w:w="5812"/>
      </w:tblGrid>
      <w:tr w:rsidR="00E63BC1" w:rsidRPr="003841D2" w:rsidTr="00EE6125">
        <w:tc>
          <w:tcPr>
            <w:tcW w:w="3119" w:type="dxa"/>
            <w:tcBorders>
              <w:top w:val="single" w:sz="4" w:space="0" w:color="auto"/>
              <w:bottom w:val="nil"/>
            </w:tcBorders>
            <w:shd w:val="clear" w:color="auto" w:fill="auto"/>
          </w:tcPr>
          <w:p w:rsidR="00E63BC1" w:rsidRPr="003841D2" w:rsidRDefault="00E63BC1" w:rsidP="00EE6125">
            <w:pPr>
              <w:spacing w:after="40"/>
              <w:jc w:val="both"/>
              <w:rPr>
                <w:b/>
              </w:rPr>
            </w:pPr>
            <w:r w:rsidRPr="003841D2">
              <w:rPr>
                <w:b/>
              </w:rPr>
              <w:t>Position:</w:t>
            </w:r>
          </w:p>
        </w:tc>
        <w:tc>
          <w:tcPr>
            <w:tcW w:w="5812" w:type="dxa"/>
            <w:tcBorders>
              <w:top w:val="single" w:sz="4" w:space="0" w:color="auto"/>
              <w:bottom w:val="nil"/>
            </w:tcBorders>
            <w:shd w:val="clear" w:color="auto" w:fill="auto"/>
          </w:tcPr>
          <w:p w:rsidR="00E63BC1" w:rsidRPr="003841D2" w:rsidRDefault="003841D2" w:rsidP="00EE6125">
            <w:pPr>
              <w:spacing w:after="40"/>
              <w:jc w:val="both"/>
            </w:pPr>
            <w:r w:rsidRPr="003841D2">
              <w:t>Senior Advisor Operational Policy and Practice</w:t>
            </w:r>
          </w:p>
        </w:tc>
      </w:tr>
      <w:tr w:rsidR="00C67F49" w:rsidRPr="003841D2" w:rsidTr="00EE6125">
        <w:tc>
          <w:tcPr>
            <w:tcW w:w="3119" w:type="dxa"/>
            <w:tcBorders>
              <w:top w:val="nil"/>
            </w:tcBorders>
            <w:shd w:val="clear" w:color="auto" w:fill="auto"/>
          </w:tcPr>
          <w:p w:rsidR="00C67F49" w:rsidRPr="003841D2" w:rsidRDefault="00C67F49" w:rsidP="00C152B6">
            <w:pPr>
              <w:spacing w:before="0" w:after="40"/>
              <w:jc w:val="both"/>
              <w:rPr>
                <w:b/>
              </w:rPr>
            </w:pPr>
            <w:r>
              <w:rPr>
                <w:b/>
              </w:rPr>
              <w:t>Children’s Worker:</w:t>
            </w:r>
          </w:p>
        </w:tc>
        <w:tc>
          <w:tcPr>
            <w:tcW w:w="5812" w:type="dxa"/>
            <w:tcBorders>
              <w:top w:val="nil"/>
            </w:tcBorders>
            <w:shd w:val="clear" w:color="auto" w:fill="auto"/>
          </w:tcPr>
          <w:p w:rsidR="00C67F49" w:rsidRPr="003841D2" w:rsidRDefault="00C67F49" w:rsidP="00C152B6">
            <w:pPr>
              <w:spacing w:before="0" w:after="40"/>
              <w:jc w:val="both"/>
            </w:pPr>
            <w:r>
              <w:t>No</w:t>
            </w:r>
          </w:p>
        </w:tc>
      </w:tr>
      <w:tr w:rsidR="00E63BC1" w:rsidRPr="003841D2" w:rsidTr="00C152B6">
        <w:tc>
          <w:tcPr>
            <w:tcW w:w="3119" w:type="dxa"/>
            <w:shd w:val="clear" w:color="auto" w:fill="auto"/>
          </w:tcPr>
          <w:p w:rsidR="00E63BC1" w:rsidRPr="003841D2" w:rsidRDefault="00E63BC1" w:rsidP="00C152B6">
            <w:pPr>
              <w:spacing w:before="0" w:after="40"/>
              <w:jc w:val="both"/>
              <w:rPr>
                <w:b/>
              </w:rPr>
            </w:pPr>
            <w:r w:rsidRPr="003841D2">
              <w:rPr>
                <w:b/>
              </w:rPr>
              <w:t>Location:</w:t>
            </w:r>
          </w:p>
        </w:tc>
        <w:tc>
          <w:tcPr>
            <w:tcW w:w="5812" w:type="dxa"/>
            <w:shd w:val="clear" w:color="auto" w:fill="auto"/>
          </w:tcPr>
          <w:p w:rsidR="00E63BC1" w:rsidRPr="003841D2" w:rsidRDefault="003841D2" w:rsidP="00C152B6">
            <w:pPr>
              <w:spacing w:before="0" w:after="40"/>
              <w:jc w:val="both"/>
            </w:pPr>
            <w:r w:rsidRPr="003841D2">
              <w:t>National Office, Wellington</w:t>
            </w:r>
          </w:p>
        </w:tc>
      </w:tr>
      <w:tr w:rsidR="00E63BC1" w:rsidRPr="003841D2" w:rsidTr="00C152B6">
        <w:tc>
          <w:tcPr>
            <w:tcW w:w="3119" w:type="dxa"/>
            <w:shd w:val="clear" w:color="auto" w:fill="auto"/>
          </w:tcPr>
          <w:p w:rsidR="00E63BC1" w:rsidRPr="003841D2" w:rsidRDefault="00E63BC1" w:rsidP="00C152B6">
            <w:pPr>
              <w:spacing w:before="0" w:after="40"/>
              <w:jc w:val="both"/>
              <w:rPr>
                <w:b/>
              </w:rPr>
            </w:pPr>
            <w:r w:rsidRPr="003841D2">
              <w:rPr>
                <w:b/>
              </w:rPr>
              <w:t>Business Unit:</w:t>
            </w:r>
          </w:p>
        </w:tc>
        <w:tc>
          <w:tcPr>
            <w:tcW w:w="5812" w:type="dxa"/>
            <w:shd w:val="clear" w:color="auto" w:fill="auto"/>
          </w:tcPr>
          <w:p w:rsidR="00E63BC1" w:rsidRPr="003841D2" w:rsidRDefault="009E78A9" w:rsidP="00C152B6">
            <w:pPr>
              <w:spacing w:before="0" w:after="40"/>
              <w:jc w:val="both"/>
            </w:pPr>
            <w:r>
              <w:t>Client Experience and Service Design</w:t>
            </w:r>
          </w:p>
        </w:tc>
      </w:tr>
      <w:tr w:rsidR="00E63BC1" w:rsidRPr="003841D2" w:rsidTr="00C152B6">
        <w:tc>
          <w:tcPr>
            <w:tcW w:w="3119" w:type="dxa"/>
            <w:shd w:val="clear" w:color="auto" w:fill="auto"/>
          </w:tcPr>
          <w:p w:rsidR="00E63BC1" w:rsidRPr="003841D2" w:rsidRDefault="00E63BC1" w:rsidP="00C152B6">
            <w:pPr>
              <w:spacing w:before="0" w:after="40"/>
              <w:jc w:val="both"/>
              <w:rPr>
                <w:b/>
              </w:rPr>
            </w:pPr>
            <w:r w:rsidRPr="003841D2">
              <w:rPr>
                <w:b/>
              </w:rPr>
              <w:t>Group:</w:t>
            </w:r>
          </w:p>
        </w:tc>
        <w:tc>
          <w:tcPr>
            <w:tcW w:w="5812" w:type="dxa"/>
            <w:shd w:val="clear" w:color="auto" w:fill="auto"/>
          </w:tcPr>
          <w:p w:rsidR="00E63BC1" w:rsidRPr="003841D2" w:rsidRDefault="003B7936" w:rsidP="00C152B6">
            <w:pPr>
              <w:spacing w:before="0" w:after="40"/>
              <w:jc w:val="both"/>
            </w:pPr>
            <w:r w:rsidRPr="003841D2">
              <w:t>Service Delivery</w:t>
            </w:r>
          </w:p>
        </w:tc>
      </w:tr>
      <w:tr w:rsidR="00E63BC1" w:rsidRPr="003841D2" w:rsidTr="00C152B6">
        <w:tc>
          <w:tcPr>
            <w:tcW w:w="3119" w:type="dxa"/>
            <w:shd w:val="clear" w:color="auto" w:fill="auto"/>
          </w:tcPr>
          <w:p w:rsidR="00E63BC1" w:rsidRPr="003841D2" w:rsidRDefault="00E63BC1" w:rsidP="00C152B6">
            <w:pPr>
              <w:spacing w:before="0" w:after="40"/>
              <w:rPr>
                <w:b/>
              </w:rPr>
            </w:pPr>
            <w:r w:rsidRPr="003841D2">
              <w:rPr>
                <w:b/>
              </w:rPr>
              <w:t>Reporting to:</w:t>
            </w:r>
          </w:p>
        </w:tc>
        <w:tc>
          <w:tcPr>
            <w:tcW w:w="5812" w:type="dxa"/>
            <w:shd w:val="clear" w:color="auto" w:fill="auto"/>
          </w:tcPr>
          <w:p w:rsidR="00E63BC1" w:rsidRPr="003841D2" w:rsidRDefault="003841D2" w:rsidP="008767EF">
            <w:pPr>
              <w:spacing w:before="0" w:after="40"/>
            </w:pPr>
            <w:r w:rsidRPr="003841D2">
              <w:t>National Manager Operational Policy and Practice</w:t>
            </w:r>
          </w:p>
        </w:tc>
      </w:tr>
      <w:tr w:rsidR="00E63BC1" w:rsidRPr="003841D2" w:rsidTr="00C152B6">
        <w:tc>
          <w:tcPr>
            <w:tcW w:w="3119" w:type="dxa"/>
            <w:shd w:val="clear" w:color="auto" w:fill="auto"/>
          </w:tcPr>
          <w:p w:rsidR="00E63BC1" w:rsidRPr="003841D2" w:rsidRDefault="00E63BC1" w:rsidP="00C152B6">
            <w:pPr>
              <w:spacing w:before="0" w:after="40"/>
              <w:rPr>
                <w:b/>
              </w:rPr>
            </w:pPr>
            <w:r w:rsidRPr="003841D2">
              <w:rPr>
                <w:b/>
              </w:rPr>
              <w:t>Issue Date:</w:t>
            </w:r>
          </w:p>
        </w:tc>
        <w:tc>
          <w:tcPr>
            <w:tcW w:w="5812" w:type="dxa"/>
            <w:shd w:val="clear" w:color="auto" w:fill="auto"/>
          </w:tcPr>
          <w:p w:rsidR="00E63BC1" w:rsidRPr="003841D2" w:rsidRDefault="00EE6125" w:rsidP="009E78A9">
            <w:pPr>
              <w:spacing w:before="0" w:after="40"/>
            </w:pPr>
            <w:r>
              <w:t xml:space="preserve">July </w:t>
            </w:r>
            <w:r w:rsidR="009E78A9">
              <w:t>2017</w:t>
            </w:r>
          </w:p>
        </w:tc>
      </w:tr>
      <w:tr w:rsidR="00E63BC1" w:rsidRPr="003841D2" w:rsidTr="00C152B6">
        <w:tc>
          <w:tcPr>
            <w:tcW w:w="3119" w:type="dxa"/>
            <w:shd w:val="clear" w:color="auto" w:fill="auto"/>
          </w:tcPr>
          <w:p w:rsidR="00E63BC1" w:rsidRPr="003841D2" w:rsidRDefault="00E63BC1" w:rsidP="00C152B6">
            <w:pPr>
              <w:spacing w:before="0" w:after="40"/>
              <w:rPr>
                <w:b/>
              </w:rPr>
            </w:pPr>
            <w:r w:rsidRPr="003841D2">
              <w:rPr>
                <w:b/>
              </w:rPr>
              <w:t>Delegated Authority:</w:t>
            </w:r>
          </w:p>
        </w:tc>
        <w:tc>
          <w:tcPr>
            <w:tcW w:w="5812" w:type="dxa"/>
            <w:shd w:val="clear" w:color="auto" w:fill="auto"/>
          </w:tcPr>
          <w:p w:rsidR="00E63BC1" w:rsidRPr="003841D2" w:rsidRDefault="0090014C" w:rsidP="00C152B6">
            <w:pPr>
              <w:spacing w:before="0" w:after="40"/>
            </w:pPr>
            <w:r w:rsidRPr="003841D2">
              <w:t>Nil</w:t>
            </w:r>
          </w:p>
        </w:tc>
      </w:tr>
      <w:tr w:rsidR="00E63BC1" w:rsidRPr="003841D2" w:rsidTr="00C152B6">
        <w:tc>
          <w:tcPr>
            <w:tcW w:w="3119" w:type="dxa"/>
            <w:shd w:val="clear" w:color="auto" w:fill="auto"/>
          </w:tcPr>
          <w:p w:rsidR="00E63BC1" w:rsidRPr="003841D2" w:rsidRDefault="00E63BC1" w:rsidP="00C152B6">
            <w:pPr>
              <w:spacing w:before="0" w:after="40"/>
              <w:rPr>
                <w:b/>
              </w:rPr>
            </w:pPr>
            <w:r w:rsidRPr="003841D2">
              <w:rPr>
                <w:b/>
              </w:rPr>
              <w:t>Staff Responsibility:</w:t>
            </w:r>
          </w:p>
        </w:tc>
        <w:tc>
          <w:tcPr>
            <w:tcW w:w="5812" w:type="dxa"/>
            <w:shd w:val="clear" w:color="auto" w:fill="auto"/>
          </w:tcPr>
          <w:p w:rsidR="00E63BC1" w:rsidRPr="003841D2" w:rsidRDefault="00655A2B" w:rsidP="00C152B6">
            <w:pPr>
              <w:spacing w:before="0" w:after="40"/>
            </w:pPr>
            <w:r w:rsidRPr="003841D2">
              <w:t>N</w:t>
            </w:r>
            <w:r w:rsidR="00840124">
              <w:t>o</w:t>
            </w:r>
          </w:p>
        </w:tc>
      </w:tr>
    </w:tbl>
    <w:p w:rsidR="00E63BC1" w:rsidRPr="00EE6125" w:rsidRDefault="00E63BC1" w:rsidP="00E63BC1">
      <w:pPr>
        <w:rPr>
          <w:sz w:val="4"/>
          <w:szCs w:val="4"/>
        </w:rPr>
      </w:pPr>
    </w:p>
    <w:p w:rsidR="00E63BC1" w:rsidRPr="003841D2" w:rsidRDefault="00E63BC1" w:rsidP="00E63BC1">
      <w:pPr>
        <w:spacing w:after="60"/>
        <w:jc w:val="both"/>
        <w:rPr>
          <w:rFonts w:cs="Arial"/>
          <w:b/>
        </w:rPr>
      </w:pPr>
      <w:r w:rsidRPr="003841D2">
        <w:rPr>
          <w:rFonts w:cs="Arial"/>
          <w:b/>
        </w:rPr>
        <w:t xml:space="preserve">Our Role </w:t>
      </w:r>
    </w:p>
    <w:p w:rsidR="00E63BC1" w:rsidRPr="003841D2" w:rsidRDefault="00E63BC1" w:rsidP="00E63BC1">
      <w:pPr>
        <w:spacing w:after="120"/>
        <w:jc w:val="both"/>
        <w:rPr>
          <w:rFonts w:cs="Arial"/>
        </w:rPr>
      </w:pPr>
      <w:r w:rsidRPr="003841D2">
        <w:rPr>
          <w:rFonts w:cs="Arial"/>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E63BC1" w:rsidRPr="003841D2" w:rsidRDefault="00E63BC1" w:rsidP="00E63BC1">
      <w:pPr>
        <w:spacing w:after="120"/>
        <w:jc w:val="both"/>
        <w:rPr>
          <w:rFonts w:cs="Arial"/>
        </w:rPr>
      </w:pPr>
      <w:r w:rsidRPr="003841D2">
        <w:rPr>
          <w:rFonts w:cs="Arial"/>
        </w:rPr>
        <w:t>The Ministry provides policy advice, and delivers social services and assistance to children and young people, working age people, older people, and families, wh</w:t>
      </w:r>
      <w:r w:rsidRPr="003841D2">
        <w:rPr>
          <w:rFonts w:ascii="Arial" w:hAnsi="Arial" w:cs="Arial"/>
        </w:rPr>
        <w:t>ā</w:t>
      </w:r>
      <w:r w:rsidRPr="003841D2">
        <w:rPr>
          <w:rFonts w:cs="Arial"/>
        </w:rPr>
        <w:t>nau and communities. We work directly with New Zealanders of all ages to improve their social wellbeing.</w:t>
      </w:r>
    </w:p>
    <w:p w:rsidR="00E63BC1" w:rsidRPr="003841D2" w:rsidRDefault="00E63BC1" w:rsidP="00E63BC1">
      <w:pPr>
        <w:spacing w:after="120"/>
        <w:jc w:val="both"/>
        <w:rPr>
          <w:rFonts w:cs="Arial"/>
        </w:rPr>
      </w:pPr>
      <w:r w:rsidRPr="003841D2">
        <w:rPr>
          <w:rFonts w:cs="Arial"/>
        </w:rPr>
        <w:t xml:space="preserve">We serve over a million people, working out of more than 250 centres around the country.  It is likely that every New Zealander will come into contact with the Ministry at some point in their life.  </w:t>
      </w:r>
    </w:p>
    <w:p w:rsidR="00E63BC1" w:rsidRPr="003841D2" w:rsidRDefault="00E63BC1" w:rsidP="00E63BC1">
      <w:pPr>
        <w:spacing w:after="240"/>
        <w:jc w:val="both"/>
        <w:rPr>
          <w:rFonts w:cs="Arial"/>
        </w:rPr>
      </w:pPr>
      <w:r w:rsidRPr="003841D2">
        <w:rPr>
          <w:rFonts w:cs="Arial"/>
        </w:rPr>
        <w:t xml:space="preserve">Our work, together with our social sector partners, is essential to achieving a sustainable and prosperous future, where all New Zealanders are able to take responsibility for </w:t>
      </w:r>
      <w:proofErr w:type="gramStart"/>
      <w:r w:rsidRPr="003841D2">
        <w:rPr>
          <w:rFonts w:cs="Arial"/>
        </w:rPr>
        <w:t>themselves</w:t>
      </w:r>
      <w:proofErr w:type="gramEnd"/>
      <w:r w:rsidRPr="003841D2">
        <w:rPr>
          <w:rFonts w:cs="Arial"/>
        </w:rPr>
        <w:t xml:space="preserve">, be successful in their lives and participate in their communities.  </w:t>
      </w:r>
      <w:r w:rsidRPr="003841D2">
        <w:rPr>
          <w:szCs w:val="16"/>
        </w:rPr>
        <w:t xml:space="preserve"> </w:t>
      </w:r>
    </w:p>
    <w:p w:rsidR="00E63BC1" w:rsidRPr="003841D2" w:rsidRDefault="00E63BC1" w:rsidP="00E63BC1">
      <w:pPr>
        <w:jc w:val="both"/>
        <w:outlineLvl w:val="3"/>
        <w:rPr>
          <w:rFonts w:cs="Arial"/>
          <w:b/>
          <w:bCs/>
          <w:color w:val="000000"/>
          <w:lang w:val="en" w:eastAsia="en-NZ"/>
        </w:rPr>
      </w:pPr>
      <w:r w:rsidRPr="003841D2">
        <w:rPr>
          <w:rFonts w:cs="Arial"/>
          <w:b/>
          <w:bCs/>
          <w:color w:val="000000"/>
          <w:lang w:val="en" w:eastAsia="en-NZ"/>
        </w:rPr>
        <w:t>Our Purpose</w:t>
      </w:r>
    </w:p>
    <w:p w:rsidR="00E63BC1" w:rsidRPr="003841D2" w:rsidRDefault="00E63BC1" w:rsidP="00E63BC1">
      <w:pPr>
        <w:jc w:val="both"/>
        <w:rPr>
          <w:rFonts w:cs="Arial"/>
          <w:lang w:val="en" w:eastAsia="en-NZ"/>
        </w:rPr>
      </w:pPr>
      <w:r w:rsidRPr="003841D2">
        <w:rPr>
          <w:rFonts w:cs="Arial"/>
          <w:lang w:val="en" w:eastAsia="en-NZ"/>
        </w:rPr>
        <w:t>We help New Zealanders to help themselves to be safe, strong and independent.</w:t>
      </w:r>
    </w:p>
    <w:p w:rsidR="00E63BC1" w:rsidRPr="003841D2" w:rsidRDefault="00E63BC1" w:rsidP="00E63BC1">
      <w:pPr>
        <w:spacing w:before="0"/>
        <w:jc w:val="both"/>
        <w:rPr>
          <w:rFonts w:cs="Arial"/>
          <w:lang w:val="en" w:eastAsia="en-NZ"/>
        </w:rPr>
      </w:pPr>
      <w:proofErr w:type="spellStart"/>
      <w:proofErr w:type="gramStart"/>
      <w:r w:rsidRPr="003841D2">
        <w:rPr>
          <w:rFonts w:cs="Arial"/>
          <w:lang w:val="en" w:eastAsia="en-NZ"/>
        </w:rPr>
        <w:t>Ko</w:t>
      </w:r>
      <w:proofErr w:type="spellEnd"/>
      <w:proofErr w:type="gramEnd"/>
      <w:r w:rsidRPr="003841D2">
        <w:rPr>
          <w:rFonts w:cs="Arial"/>
          <w:lang w:val="en" w:eastAsia="en-NZ"/>
        </w:rPr>
        <w:t xml:space="preserve"> ta m</w:t>
      </w:r>
      <w:r w:rsidRPr="003841D2">
        <w:rPr>
          <w:rFonts w:ascii="Arial" w:hAnsi="Arial" w:cs="Arial"/>
          <w:lang w:val="en" w:eastAsia="en-NZ"/>
        </w:rPr>
        <w:t>ā</w:t>
      </w:r>
      <w:r w:rsidRPr="003841D2">
        <w:rPr>
          <w:rFonts w:cs="Arial"/>
          <w:lang w:val="en" w:eastAsia="en-NZ"/>
        </w:rPr>
        <w:t xml:space="preserve">tou he </w:t>
      </w:r>
      <w:proofErr w:type="spellStart"/>
      <w:r w:rsidRPr="003841D2">
        <w:rPr>
          <w:rFonts w:cs="Arial"/>
          <w:lang w:val="en" w:eastAsia="en-NZ"/>
        </w:rPr>
        <w:t>whakamana</w:t>
      </w:r>
      <w:proofErr w:type="spellEnd"/>
      <w:r w:rsidRPr="003841D2">
        <w:rPr>
          <w:rFonts w:cs="Arial"/>
          <w:lang w:val="en" w:eastAsia="en-NZ"/>
        </w:rPr>
        <w:t xml:space="preserve"> </w:t>
      </w:r>
      <w:proofErr w:type="spellStart"/>
      <w:r w:rsidRPr="003841D2">
        <w:rPr>
          <w:rFonts w:cs="Arial"/>
          <w:lang w:val="en" w:eastAsia="en-NZ"/>
        </w:rPr>
        <w:t>tangata</w:t>
      </w:r>
      <w:proofErr w:type="spellEnd"/>
      <w:r w:rsidRPr="003841D2">
        <w:rPr>
          <w:rFonts w:cs="Arial"/>
          <w:lang w:val="en" w:eastAsia="en-NZ"/>
        </w:rPr>
        <w:t xml:space="preserve"> </w:t>
      </w:r>
      <w:proofErr w:type="spellStart"/>
      <w:r w:rsidRPr="003841D2">
        <w:rPr>
          <w:rFonts w:cs="Arial"/>
          <w:lang w:val="en" w:eastAsia="en-NZ"/>
        </w:rPr>
        <w:t>kia</w:t>
      </w:r>
      <w:proofErr w:type="spellEnd"/>
      <w:r w:rsidRPr="003841D2">
        <w:rPr>
          <w:rFonts w:cs="Arial"/>
          <w:lang w:val="en" w:eastAsia="en-NZ"/>
        </w:rPr>
        <w:t xml:space="preserve"> t</w:t>
      </w:r>
      <w:r w:rsidRPr="003841D2">
        <w:rPr>
          <w:rFonts w:ascii="Arial" w:hAnsi="Arial" w:cs="Arial"/>
          <w:lang w:val="en" w:eastAsia="en-NZ"/>
        </w:rPr>
        <w:t>ū</w:t>
      </w:r>
      <w:r w:rsidRPr="003841D2">
        <w:rPr>
          <w:rFonts w:cs="Arial"/>
          <w:lang w:val="en" w:eastAsia="en-NZ"/>
        </w:rPr>
        <w:t xml:space="preserve"> </w:t>
      </w:r>
      <w:proofErr w:type="spellStart"/>
      <w:r w:rsidRPr="003841D2">
        <w:rPr>
          <w:rFonts w:cs="Arial"/>
          <w:lang w:val="en" w:eastAsia="en-NZ"/>
        </w:rPr>
        <w:t>haumaru</w:t>
      </w:r>
      <w:proofErr w:type="spellEnd"/>
      <w:r w:rsidRPr="003841D2">
        <w:rPr>
          <w:rFonts w:cs="Arial"/>
          <w:lang w:val="en" w:eastAsia="en-NZ"/>
        </w:rPr>
        <w:t xml:space="preserve">, </w:t>
      </w:r>
      <w:proofErr w:type="spellStart"/>
      <w:r w:rsidRPr="003841D2">
        <w:rPr>
          <w:rFonts w:cs="Arial"/>
          <w:lang w:val="en" w:eastAsia="en-NZ"/>
        </w:rPr>
        <w:t>kia</w:t>
      </w:r>
      <w:proofErr w:type="spellEnd"/>
      <w:r w:rsidRPr="003841D2">
        <w:rPr>
          <w:rFonts w:cs="Arial"/>
          <w:lang w:val="en" w:eastAsia="en-NZ"/>
        </w:rPr>
        <w:t xml:space="preserve"> t</w:t>
      </w:r>
      <w:r w:rsidRPr="003841D2">
        <w:rPr>
          <w:rFonts w:ascii="Arial" w:hAnsi="Arial" w:cs="Arial"/>
          <w:lang w:val="en" w:eastAsia="en-NZ"/>
        </w:rPr>
        <w:t>ū</w:t>
      </w:r>
      <w:r w:rsidRPr="003841D2">
        <w:rPr>
          <w:rFonts w:cs="Arial"/>
          <w:lang w:val="en" w:eastAsia="en-NZ"/>
        </w:rPr>
        <w:t xml:space="preserve"> </w:t>
      </w:r>
      <w:proofErr w:type="spellStart"/>
      <w:r w:rsidRPr="003841D2">
        <w:rPr>
          <w:rFonts w:cs="Arial"/>
          <w:lang w:val="en" w:eastAsia="en-NZ"/>
        </w:rPr>
        <w:t>kaha</w:t>
      </w:r>
      <w:proofErr w:type="spellEnd"/>
      <w:r w:rsidRPr="003841D2">
        <w:rPr>
          <w:rFonts w:cs="Arial"/>
          <w:lang w:val="en" w:eastAsia="en-NZ"/>
        </w:rPr>
        <w:t xml:space="preserve">, </w:t>
      </w:r>
      <w:proofErr w:type="spellStart"/>
      <w:r w:rsidRPr="003841D2">
        <w:rPr>
          <w:rFonts w:cs="Arial"/>
          <w:lang w:val="en" w:eastAsia="en-NZ"/>
        </w:rPr>
        <w:t>kia</w:t>
      </w:r>
      <w:proofErr w:type="spellEnd"/>
      <w:r w:rsidRPr="003841D2">
        <w:rPr>
          <w:rFonts w:cs="Arial"/>
          <w:lang w:val="en" w:eastAsia="en-NZ"/>
        </w:rPr>
        <w:t xml:space="preserve"> t</w:t>
      </w:r>
      <w:r w:rsidRPr="003841D2">
        <w:rPr>
          <w:rFonts w:ascii="Arial" w:hAnsi="Arial" w:cs="Arial"/>
          <w:lang w:val="en" w:eastAsia="en-NZ"/>
        </w:rPr>
        <w:t>ū</w:t>
      </w:r>
      <w:r w:rsidRPr="003841D2">
        <w:rPr>
          <w:rFonts w:cs="Arial"/>
          <w:lang w:val="en" w:eastAsia="en-NZ"/>
        </w:rPr>
        <w:t xml:space="preserve"> </w:t>
      </w:r>
      <w:proofErr w:type="spellStart"/>
      <w:r w:rsidRPr="003841D2">
        <w:rPr>
          <w:rFonts w:cs="Arial"/>
          <w:lang w:val="en" w:eastAsia="en-NZ"/>
        </w:rPr>
        <w:t>motuhake</w:t>
      </w:r>
      <w:proofErr w:type="spellEnd"/>
      <w:r w:rsidRPr="003841D2">
        <w:rPr>
          <w:rFonts w:cs="Arial"/>
          <w:lang w:val="en" w:eastAsia="en-NZ"/>
        </w:rPr>
        <w:t>.</w:t>
      </w:r>
    </w:p>
    <w:p w:rsidR="00E63BC1" w:rsidRPr="003841D2" w:rsidRDefault="003B7936" w:rsidP="00E63BC1">
      <w:pPr>
        <w:jc w:val="both"/>
        <w:outlineLvl w:val="3"/>
        <w:rPr>
          <w:rFonts w:cs="Arial"/>
          <w:b/>
          <w:bCs/>
          <w:color w:val="000000"/>
          <w:lang w:val="en" w:eastAsia="en-NZ"/>
        </w:rPr>
      </w:pPr>
      <w:r w:rsidRPr="003841D2">
        <w:rPr>
          <w:rFonts w:cs="Arial"/>
          <w:b/>
          <w:bCs/>
          <w:lang w:val="en" w:eastAsia="en-NZ"/>
        </w:rPr>
        <w:br/>
      </w:r>
      <w:r w:rsidR="00E63BC1" w:rsidRPr="003841D2">
        <w:rPr>
          <w:rFonts w:cs="Arial"/>
          <w:b/>
          <w:bCs/>
          <w:color w:val="000000"/>
          <w:lang w:val="en" w:eastAsia="en-NZ"/>
        </w:rPr>
        <w:t>Our Principles</w:t>
      </w:r>
    </w:p>
    <w:p w:rsidR="00E63BC1" w:rsidRDefault="00E63BC1" w:rsidP="005558EB">
      <w:pPr>
        <w:jc w:val="both"/>
        <w:rPr>
          <w:rFonts w:cs="Arial"/>
          <w:lang w:val="en" w:eastAsia="en-NZ"/>
        </w:rPr>
      </w:pPr>
      <w:r w:rsidRPr="003841D2">
        <w:rPr>
          <w:rFonts w:cs="Arial"/>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r w:rsidR="00EE6125">
        <w:rPr>
          <w:rFonts w:cs="Arial"/>
          <w:lang w:val="en" w:eastAsia="en-NZ"/>
        </w:rPr>
        <w:t>.</w:t>
      </w:r>
    </w:p>
    <w:p w:rsidR="00EE6125" w:rsidRPr="003841D2" w:rsidRDefault="00EE6125" w:rsidP="005558EB">
      <w:pPr>
        <w:jc w:val="both"/>
        <w:rPr>
          <w:rFonts w:cs="Arial"/>
          <w:lang w:val="en" w:eastAsia="en-NZ"/>
        </w:rPr>
      </w:pPr>
    </w:p>
    <w:p w:rsidR="00EE6125" w:rsidRPr="00EE6125" w:rsidRDefault="00EE6125" w:rsidP="00EE6125">
      <w:pPr>
        <w:spacing w:before="0"/>
        <w:rPr>
          <w:rFonts w:ascii="Arial" w:eastAsia="Times New Roman" w:hAnsi="Arial" w:cs="Times New Roman"/>
          <w:sz w:val="20"/>
          <w:szCs w:val="20"/>
          <w:lang w:val="en-GB"/>
        </w:rPr>
      </w:pPr>
      <w:r w:rsidRPr="00EE6125">
        <w:rPr>
          <w:rFonts w:ascii="Arial" w:eastAsia="Times New Roman" w:hAnsi="Arial" w:cs="Times New Roman"/>
          <w:sz w:val="20"/>
          <w:szCs w:val="20"/>
          <w:lang w:val="en-GB"/>
        </w:rPr>
        <w:t xml:space="preserve">_____________________________________________                   </w:t>
      </w:r>
      <w:r w:rsidRPr="00EE6125">
        <w:rPr>
          <w:rFonts w:ascii="Arial" w:eastAsia="Times New Roman" w:hAnsi="Arial" w:cs="Times New Roman"/>
          <w:sz w:val="20"/>
          <w:szCs w:val="20"/>
          <w:lang w:val="en-GB"/>
        </w:rPr>
        <w:br/>
      </w:r>
      <w:r w:rsidRPr="00EE6125">
        <w:rPr>
          <w:rFonts w:ascii="Arial" w:eastAsia="Times New Roman" w:hAnsi="Arial" w:cs="Times New Roman"/>
          <w:lang w:val="en-GB"/>
        </w:rPr>
        <w:t>Deputy Chief Executive, Service Delivery</w:t>
      </w:r>
    </w:p>
    <w:p w:rsidR="00E63BC1" w:rsidRPr="003841D2" w:rsidRDefault="00EE6125" w:rsidP="00EE6125">
      <w:pPr>
        <w:rPr>
          <w:sz w:val="24"/>
          <w:szCs w:val="24"/>
        </w:rPr>
      </w:pPr>
      <w:r w:rsidRPr="00EE6125">
        <w:rPr>
          <w:rFonts w:ascii="Arial" w:eastAsia="Times New Roman" w:hAnsi="Arial" w:cs="Times New Roman"/>
          <w:sz w:val="20"/>
          <w:szCs w:val="20"/>
          <w:lang w:val="en-GB"/>
        </w:rPr>
        <w:t>Date: ……/……/……</w:t>
      </w:r>
    </w:p>
    <w:p w:rsidR="0077265D" w:rsidRDefault="0077265D" w:rsidP="0077265D">
      <w:pPr>
        <w:ind w:left="1440" w:hanging="1440"/>
        <w:jc w:val="both"/>
        <w:rPr>
          <w:rFonts w:ascii="Arial" w:hAnsi="Arial" w:cs="Arial"/>
          <w:b/>
          <w:sz w:val="24"/>
          <w:szCs w:val="24"/>
        </w:rPr>
      </w:pPr>
      <w:r>
        <w:rPr>
          <w:rFonts w:ascii="Arial" w:hAnsi="Arial" w:cs="Arial"/>
          <w:b/>
          <w:sz w:val="24"/>
          <w:szCs w:val="24"/>
        </w:rPr>
        <w:lastRenderedPageBreak/>
        <w:t xml:space="preserve">Service Delivery: </w:t>
      </w:r>
    </w:p>
    <w:p w:rsidR="0077265D" w:rsidRDefault="0077265D" w:rsidP="0077265D">
      <w:pPr>
        <w:pStyle w:val="ListParagraph"/>
        <w:suppressAutoHyphens/>
        <w:autoSpaceDE w:val="0"/>
        <w:autoSpaceDN w:val="0"/>
        <w:adjustRightInd w:val="0"/>
        <w:spacing w:line="240" w:lineRule="atLeast"/>
        <w:ind w:left="0"/>
        <w:textAlignment w:val="center"/>
        <w:rPr>
          <w:rFonts w:ascii="Arial" w:hAnsi="Arial"/>
        </w:rPr>
      </w:pPr>
      <w:r>
        <w:rPr>
          <w:rFonts w:ascii="Arial" w:eastAsia="Times New Roman" w:hAnsi="Arial"/>
          <w:lang w:val="en-GB"/>
        </w:rPr>
        <w:t>We work together to make a difference for New Zealanders. Whether that’s helping someone get sorted financially so they can study, supporting someone into work, ensuring support is there for someone who can’t work, helping one of our seniors by granting their entitlement to New Zealand Superannuation, or giving New Zealanders confidence that the system they</w:t>
      </w:r>
      <w:r>
        <w:rPr>
          <w:rFonts w:ascii="Arial" w:hAnsi="Arial"/>
        </w:rPr>
        <w:t xml:space="preserve"> fund is being used by people in genuine need.</w:t>
      </w:r>
    </w:p>
    <w:p w:rsidR="0077265D" w:rsidRDefault="0077265D" w:rsidP="0077265D">
      <w:pPr>
        <w:pStyle w:val="ListParagraph"/>
        <w:suppressAutoHyphens/>
        <w:autoSpaceDE w:val="0"/>
        <w:autoSpaceDN w:val="0"/>
        <w:adjustRightInd w:val="0"/>
        <w:spacing w:line="240" w:lineRule="atLeast"/>
        <w:ind w:left="0"/>
        <w:textAlignment w:val="center"/>
        <w:rPr>
          <w:rFonts w:ascii="Arial" w:hAnsi="Arial"/>
        </w:rPr>
      </w:pPr>
      <w:r>
        <w:rPr>
          <w:rFonts w:ascii="Arial" w:hAnsi="Arial"/>
        </w:rPr>
        <w:t xml:space="preserve">We do this through five key groups: Client Experience and Service Design, Client Service Delivery, Client Service Support, Community Partnerships &amp; Programmes, and Strategy &amp; Change.  Whatever part of Service Delivery we work </w:t>
      </w:r>
      <w:proofErr w:type="gramStart"/>
      <w:r>
        <w:rPr>
          <w:rFonts w:ascii="Arial" w:hAnsi="Arial"/>
        </w:rPr>
        <w:t>in,</w:t>
      </w:r>
      <w:proofErr w:type="gramEnd"/>
      <w:r>
        <w:rPr>
          <w:rFonts w:ascii="Arial" w:hAnsi="Arial"/>
        </w:rPr>
        <w:t xml:space="preserve"> we have a role in delivering services and making a difference for more than a million clients.</w:t>
      </w:r>
    </w:p>
    <w:p w:rsidR="00E63BC1" w:rsidRPr="003841D2" w:rsidRDefault="00E63BC1" w:rsidP="00E63BC1"/>
    <w:p w:rsidR="0077265D" w:rsidRPr="009204ED" w:rsidRDefault="0077265D" w:rsidP="0077265D">
      <w:pPr>
        <w:ind w:left="1440" w:hanging="1440"/>
        <w:jc w:val="both"/>
        <w:rPr>
          <w:rFonts w:ascii="Arial" w:hAnsi="Arial" w:cs="Arial"/>
          <w:b/>
          <w:sz w:val="24"/>
          <w:szCs w:val="24"/>
        </w:rPr>
      </w:pPr>
      <w:r w:rsidRPr="009204ED">
        <w:rPr>
          <w:rFonts w:ascii="Arial" w:hAnsi="Arial" w:cs="Arial"/>
          <w:b/>
          <w:sz w:val="24"/>
          <w:szCs w:val="24"/>
        </w:rPr>
        <w:t xml:space="preserve">Business Unit: </w:t>
      </w:r>
    </w:p>
    <w:p w:rsidR="0077265D" w:rsidRPr="004D2616" w:rsidRDefault="0077265D" w:rsidP="0077265D">
      <w:pPr>
        <w:pStyle w:val="ListParagraph"/>
        <w:suppressAutoHyphens/>
        <w:autoSpaceDE w:val="0"/>
        <w:autoSpaceDN w:val="0"/>
        <w:adjustRightInd w:val="0"/>
        <w:spacing w:line="240" w:lineRule="atLeast"/>
        <w:ind w:left="0"/>
        <w:textAlignment w:val="center"/>
        <w:rPr>
          <w:rFonts w:ascii="Arial" w:eastAsia="Times New Roman" w:hAnsi="Arial"/>
          <w:lang w:val="en-GB"/>
        </w:rPr>
      </w:pPr>
      <w:r w:rsidRPr="004D2616">
        <w:rPr>
          <w:rFonts w:ascii="Arial" w:eastAsia="Times New Roman" w:hAnsi="Arial"/>
          <w:lang w:val="en-GB"/>
        </w:rPr>
        <w:t>Client Experience and Service Design</w:t>
      </w:r>
      <w:r>
        <w:rPr>
          <w:rFonts w:ascii="Arial" w:eastAsia="Times New Roman" w:hAnsi="Arial"/>
          <w:lang w:val="en-GB"/>
        </w:rPr>
        <w:t xml:space="preserve"> is</w:t>
      </w:r>
      <w:r w:rsidRPr="004D2616">
        <w:rPr>
          <w:rFonts w:ascii="Arial" w:eastAsia="Times New Roman" w:hAnsi="Arial"/>
          <w:lang w:val="en-GB"/>
        </w:rPr>
        <w:t xml:space="preserve"> responsible for the </w:t>
      </w:r>
      <w:r>
        <w:rPr>
          <w:rFonts w:ascii="Arial" w:eastAsia="Times New Roman" w:hAnsi="Arial"/>
          <w:lang w:val="en-GB"/>
        </w:rPr>
        <w:t xml:space="preserve">ensuring the </w:t>
      </w:r>
      <w:r w:rsidRPr="004D2616">
        <w:rPr>
          <w:rFonts w:ascii="Arial" w:eastAsia="Times New Roman" w:hAnsi="Arial"/>
          <w:lang w:val="en-GB"/>
        </w:rPr>
        <w:t>voice of the client</w:t>
      </w:r>
      <w:r>
        <w:rPr>
          <w:rFonts w:ascii="Arial" w:eastAsia="Times New Roman" w:hAnsi="Arial"/>
          <w:lang w:val="en-GB"/>
        </w:rPr>
        <w:t xml:space="preserve"> is embedded in the way we design, develop and deliver services to New Zealanders.  Through </w:t>
      </w:r>
      <w:r w:rsidRPr="004D2616">
        <w:rPr>
          <w:rFonts w:ascii="Arial" w:eastAsia="Times New Roman" w:hAnsi="Arial"/>
          <w:lang w:val="en-GB"/>
        </w:rPr>
        <w:t>client and channel experience design</w:t>
      </w:r>
      <w:r>
        <w:rPr>
          <w:rFonts w:ascii="Arial" w:eastAsia="Times New Roman" w:hAnsi="Arial"/>
          <w:lang w:val="en-GB"/>
        </w:rPr>
        <w:t xml:space="preserve"> we are constantly looking for ways to make it easy to deal with us.  Never satisfied with the status quo we are always looking for more effective service models and how we can deliver the right services to the right clients at the right time. </w:t>
      </w:r>
    </w:p>
    <w:p w:rsidR="00E41891" w:rsidRDefault="00E41891" w:rsidP="003841D2">
      <w:pPr>
        <w:rPr>
          <w:rFonts w:cs="Arial"/>
          <w:b/>
          <w:bCs/>
          <w:sz w:val="24"/>
          <w:szCs w:val="24"/>
        </w:rPr>
      </w:pPr>
    </w:p>
    <w:p w:rsidR="003841D2" w:rsidRPr="003841D2" w:rsidRDefault="003841D2" w:rsidP="003841D2">
      <w:pPr>
        <w:rPr>
          <w:rFonts w:cs="Arial"/>
          <w:bCs/>
          <w:sz w:val="24"/>
          <w:szCs w:val="24"/>
        </w:rPr>
      </w:pPr>
      <w:r w:rsidRPr="003841D2">
        <w:rPr>
          <w:rFonts w:cs="Arial"/>
          <w:b/>
          <w:bCs/>
          <w:sz w:val="24"/>
          <w:szCs w:val="24"/>
        </w:rPr>
        <w:t>Purpose of the Position</w:t>
      </w:r>
    </w:p>
    <w:p w:rsidR="003841D2" w:rsidRPr="003841D2" w:rsidRDefault="003841D2" w:rsidP="003841D2">
      <w:pPr>
        <w:rPr>
          <w:rFonts w:cs="Arial"/>
        </w:rPr>
      </w:pPr>
      <w:r w:rsidRPr="003841D2">
        <w:rPr>
          <w:rFonts w:cs="Arial"/>
        </w:rPr>
        <w:t xml:space="preserve">The Senior Advisor </w:t>
      </w:r>
      <w:r w:rsidR="0077265D" w:rsidRPr="003841D2">
        <w:rPr>
          <w:rFonts w:cs="Arial"/>
        </w:rPr>
        <w:t>Operational Policy</w:t>
      </w:r>
      <w:r w:rsidR="0077265D">
        <w:rPr>
          <w:rFonts w:cs="Arial"/>
        </w:rPr>
        <w:t xml:space="preserve"> and Practice</w:t>
      </w:r>
      <w:r w:rsidR="0077265D" w:rsidRPr="003841D2">
        <w:rPr>
          <w:rFonts w:cs="Arial"/>
        </w:rPr>
        <w:t xml:space="preserve"> </w:t>
      </w:r>
      <w:r w:rsidR="009E78A9">
        <w:rPr>
          <w:rFonts w:cs="Arial"/>
        </w:rPr>
        <w:t>ensur</w:t>
      </w:r>
      <w:r w:rsidR="0077265D">
        <w:rPr>
          <w:rFonts w:cs="Arial"/>
        </w:rPr>
        <w:t>es</w:t>
      </w:r>
      <w:r w:rsidR="009E78A9">
        <w:rPr>
          <w:rFonts w:cs="Arial"/>
        </w:rPr>
        <w:t xml:space="preserve"> that new policies</w:t>
      </w:r>
      <w:r w:rsidR="0077265D">
        <w:rPr>
          <w:rFonts w:cs="Arial"/>
        </w:rPr>
        <w:t xml:space="preserve"> or changes to existing policies</w:t>
      </w:r>
      <w:r w:rsidR="009E78A9">
        <w:rPr>
          <w:rFonts w:cs="Arial"/>
        </w:rPr>
        <w:t xml:space="preserve"> are implemented </w:t>
      </w:r>
      <w:r w:rsidR="0077265D">
        <w:rPr>
          <w:rFonts w:cs="Arial"/>
        </w:rPr>
        <w:t>into business operations in a way which is in line with</w:t>
      </w:r>
      <w:r w:rsidR="009E78A9">
        <w:rPr>
          <w:rFonts w:cs="Arial"/>
        </w:rPr>
        <w:t xml:space="preserve"> legislation and policy intent</w:t>
      </w:r>
      <w:r w:rsidR="00727FEF">
        <w:rPr>
          <w:rFonts w:cs="Arial"/>
        </w:rPr>
        <w:t>.</w:t>
      </w:r>
      <w:r w:rsidR="009E78A9">
        <w:rPr>
          <w:rFonts w:cs="Arial"/>
        </w:rPr>
        <w:t xml:space="preserve"> </w:t>
      </w:r>
      <w:r w:rsidR="00727FEF">
        <w:rPr>
          <w:rFonts w:cs="Arial"/>
        </w:rPr>
        <w:t>Se</w:t>
      </w:r>
      <w:r w:rsidR="0077265D">
        <w:rPr>
          <w:rFonts w:cs="Arial"/>
        </w:rPr>
        <w:t>nior Advisors provide specialist advice on Operational Policy to teams across Service Delivery to ensure accurate and full understanding by front line, process</w:t>
      </w:r>
      <w:r w:rsidR="00727FEF">
        <w:rPr>
          <w:rFonts w:cs="Arial"/>
        </w:rPr>
        <w:t xml:space="preserve"> improvement, service design and</w:t>
      </w:r>
      <w:r w:rsidR="0077265D">
        <w:rPr>
          <w:rFonts w:cs="Arial"/>
        </w:rPr>
        <w:t xml:space="preserve"> change </w:t>
      </w:r>
      <w:r w:rsidR="00727FEF">
        <w:rPr>
          <w:rFonts w:cs="Arial"/>
        </w:rPr>
        <w:t>teams.</w:t>
      </w:r>
      <w:r w:rsidR="00727FEF" w:rsidRPr="003841D2">
        <w:rPr>
          <w:rFonts w:cs="Arial"/>
        </w:rPr>
        <w:t xml:space="preserve"> The</w:t>
      </w:r>
      <w:r w:rsidRPr="003841D2">
        <w:rPr>
          <w:rFonts w:cs="Arial"/>
        </w:rPr>
        <w:t xml:space="preserve"> Senior Advisor </w:t>
      </w:r>
      <w:r w:rsidR="0077265D">
        <w:rPr>
          <w:rFonts w:cs="Arial"/>
        </w:rPr>
        <w:t>works closely with MSD Policy in the development of new Policy and Policy changes to ensure operational impacts are identified and well understood by decision makers.  Senior advisors will also proactively identify areas where Policy could be amended or improved in order to delivery better outcomes for New Zealanders in line with Policy intentions</w:t>
      </w:r>
      <w:r w:rsidR="00133779">
        <w:rPr>
          <w:rFonts w:cs="Arial"/>
        </w:rPr>
        <w:t xml:space="preserve"> advice </w:t>
      </w:r>
      <w:r w:rsidRPr="003841D2">
        <w:rPr>
          <w:rFonts w:cs="Arial"/>
        </w:rPr>
        <w:t xml:space="preserve">as well as liaise with key stakeholders to promote the interests </w:t>
      </w:r>
      <w:r>
        <w:rPr>
          <w:rFonts w:cs="Arial"/>
        </w:rPr>
        <w:t>and objectives of the Ministry.</w:t>
      </w:r>
    </w:p>
    <w:p w:rsidR="003841D2" w:rsidRPr="003841D2" w:rsidRDefault="003841D2" w:rsidP="00E63BC1"/>
    <w:p w:rsidR="003841D2" w:rsidRPr="003841D2" w:rsidRDefault="003841D2" w:rsidP="003841D2">
      <w:pPr>
        <w:rPr>
          <w:rFonts w:cs="Arial"/>
          <w:b/>
          <w:bCs/>
          <w:sz w:val="24"/>
          <w:szCs w:val="24"/>
        </w:rPr>
      </w:pPr>
      <w:r w:rsidRPr="003841D2">
        <w:rPr>
          <w:rFonts w:cs="Arial"/>
          <w:b/>
          <w:bCs/>
          <w:sz w:val="24"/>
          <w:szCs w:val="24"/>
        </w:rPr>
        <w:t>Working Relationships</w:t>
      </w:r>
    </w:p>
    <w:p w:rsidR="003841D2" w:rsidRPr="003841D2" w:rsidRDefault="003841D2" w:rsidP="003841D2">
      <w:pPr>
        <w:rPr>
          <w:rFonts w:cs="Arial"/>
          <w:sz w:val="16"/>
          <w:szCs w:val="16"/>
        </w:rPr>
      </w:pPr>
    </w:p>
    <w:p w:rsidR="003841D2" w:rsidRPr="003841D2" w:rsidRDefault="003841D2" w:rsidP="003841D2">
      <w:pPr>
        <w:rPr>
          <w:rFonts w:cs="Arial"/>
          <w:b/>
        </w:rPr>
      </w:pPr>
      <w:r w:rsidRPr="003841D2">
        <w:rPr>
          <w:rFonts w:cs="Arial"/>
          <w:b/>
        </w:rPr>
        <w:t>Internal:</w:t>
      </w:r>
    </w:p>
    <w:p w:rsidR="003841D2" w:rsidRPr="003841D2" w:rsidRDefault="003841D2" w:rsidP="003841D2">
      <w:pPr>
        <w:numPr>
          <w:ilvl w:val="0"/>
          <w:numId w:val="12"/>
        </w:numPr>
        <w:spacing w:before="0"/>
        <w:rPr>
          <w:rFonts w:cs="Arial"/>
        </w:rPr>
      </w:pPr>
      <w:r w:rsidRPr="003841D2">
        <w:rPr>
          <w:rFonts w:cs="Arial"/>
        </w:rPr>
        <w:t xml:space="preserve">Members of the wider Deputy Chief Executive </w:t>
      </w:r>
      <w:r>
        <w:rPr>
          <w:rFonts w:cs="Arial"/>
        </w:rPr>
        <w:t>Service Delivery’s National Office</w:t>
      </w:r>
    </w:p>
    <w:p w:rsidR="003841D2" w:rsidRPr="003841D2" w:rsidRDefault="003841D2" w:rsidP="003841D2">
      <w:pPr>
        <w:numPr>
          <w:ilvl w:val="0"/>
          <w:numId w:val="12"/>
        </w:numPr>
        <w:spacing w:before="0"/>
        <w:rPr>
          <w:rFonts w:cs="Arial"/>
        </w:rPr>
      </w:pPr>
      <w:r w:rsidRPr="003841D2">
        <w:rPr>
          <w:rFonts w:cs="Arial"/>
        </w:rPr>
        <w:t>Regional Commissioner</w:t>
      </w:r>
      <w:r>
        <w:rPr>
          <w:rFonts w:cs="Arial"/>
        </w:rPr>
        <w:t>s, Regional Operations Managers</w:t>
      </w:r>
    </w:p>
    <w:p w:rsidR="003841D2" w:rsidRPr="003841D2" w:rsidRDefault="003841D2" w:rsidP="003841D2">
      <w:pPr>
        <w:numPr>
          <w:ilvl w:val="0"/>
          <w:numId w:val="12"/>
        </w:numPr>
        <w:spacing w:before="0"/>
        <w:rPr>
          <w:rFonts w:cs="Arial"/>
        </w:rPr>
      </w:pPr>
      <w:r w:rsidRPr="003841D2">
        <w:rPr>
          <w:rFonts w:cs="Arial"/>
        </w:rPr>
        <w:t>Other</w:t>
      </w:r>
      <w:r>
        <w:rPr>
          <w:rFonts w:cs="Arial"/>
        </w:rPr>
        <w:t xml:space="preserve"> relevant National Office staff</w:t>
      </w:r>
    </w:p>
    <w:p w:rsidR="003841D2" w:rsidRPr="003841D2" w:rsidRDefault="003841D2" w:rsidP="003841D2">
      <w:pPr>
        <w:numPr>
          <w:ilvl w:val="0"/>
          <w:numId w:val="12"/>
        </w:numPr>
        <w:spacing w:before="0"/>
        <w:rPr>
          <w:rFonts w:cs="Arial"/>
        </w:rPr>
      </w:pPr>
      <w:r>
        <w:rPr>
          <w:rFonts w:cs="Arial"/>
        </w:rPr>
        <w:t>Social Policy</w:t>
      </w:r>
    </w:p>
    <w:p w:rsidR="003841D2" w:rsidRPr="003841D2" w:rsidRDefault="003841D2" w:rsidP="003841D2">
      <w:pPr>
        <w:numPr>
          <w:ilvl w:val="0"/>
          <w:numId w:val="12"/>
        </w:numPr>
        <w:spacing w:before="0"/>
        <w:rPr>
          <w:rFonts w:cs="Arial"/>
        </w:rPr>
      </w:pPr>
      <w:r w:rsidRPr="003841D2">
        <w:rPr>
          <w:rFonts w:cs="Arial"/>
        </w:rPr>
        <w:t>Other MSD staff as appropriate</w:t>
      </w:r>
    </w:p>
    <w:p w:rsidR="003841D2" w:rsidRPr="003841D2" w:rsidRDefault="003841D2" w:rsidP="003841D2">
      <w:pPr>
        <w:ind w:left="360"/>
        <w:rPr>
          <w:rFonts w:cs="Arial"/>
        </w:rPr>
      </w:pPr>
    </w:p>
    <w:p w:rsidR="003841D2" w:rsidRPr="003841D2" w:rsidRDefault="003841D2" w:rsidP="003841D2">
      <w:pPr>
        <w:rPr>
          <w:rFonts w:cs="Arial"/>
          <w:b/>
        </w:rPr>
      </w:pPr>
      <w:r w:rsidRPr="003841D2">
        <w:rPr>
          <w:rFonts w:cs="Arial"/>
          <w:b/>
        </w:rPr>
        <w:t>External:</w:t>
      </w:r>
    </w:p>
    <w:p w:rsidR="003841D2" w:rsidRDefault="003841D2" w:rsidP="003841D2">
      <w:pPr>
        <w:numPr>
          <w:ilvl w:val="0"/>
          <w:numId w:val="13"/>
        </w:numPr>
        <w:spacing w:before="0"/>
        <w:rPr>
          <w:rFonts w:cs="Arial"/>
        </w:rPr>
      </w:pPr>
      <w:r w:rsidRPr="003841D2">
        <w:rPr>
          <w:rFonts w:cs="Arial"/>
        </w:rPr>
        <w:t>External Agencies</w:t>
      </w:r>
    </w:p>
    <w:p w:rsidR="003841D2" w:rsidRPr="003841D2" w:rsidRDefault="003841D2" w:rsidP="003841D2">
      <w:pPr>
        <w:numPr>
          <w:ilvl w:val="0"/>
          <w:numId w:val="13"/>
        </w:numPr>
        <w:spacing w:before="0"/>
        <w:rPr>
          <w:rFonts w:cs="Arial"/>
        </w:rPr>
      </w:pPr>
      <w:r w:rsidRPr="003841D2">
        <w:rPr>
          <w:rFonts w:cs="Arial"/>
        </w:rPr>
        <w:t>Other government agencies and departments as appropriate</w:t>
      </w:r>
    </w:p>
    <w:p w:rsidR="003841D2" w:rsidRDefault="003841D2" w:rsidP="003841D2">
      <w:pPr>
        <w:rPr>
          <w:rFonts w:cs="Arial"/>
        </w:rPr>
      </w:pPr>
    </w:p>
    <w:p w:rsidR="003841D2" w:rsidRDefault="003841D2" w:rsidP="003841D2">
      <w:pPr>
        <w:rPr>
          <w:rFonts w:cs="Arial"/>
        </w:rPr>
      </w:pPr>
    </w:p>
    <w:p w:rsidR="00E41891" w:rsidRDefault="00E41891" w:rsidP="003841D2">
      <w:pPr>
        <w:ind w:left="-284"/>
        <w:rPr>
          <w:rFonts w:cs="Arial"/>
          <w:b/>
          <w:sz w:val="24"/>
          <w:szCs w:val="24"/>
        </w:rPr>
      </w:pPr>
    </w:p>
    <w:p w:rsidR="007B5F2F" w:rsidRDefault="007B5F2F">
      <w:pPr>
        <w:spacing w:before="0" w:after="200" w:line="276" w:lineRule="auto"/>
        <w:rPr>
          <w:rFonts w:cs="Arial"/>
          <w:b/>
          <w:sz w:val="24"/>
          <w:szCs w:val="24"/>
        </w:rPr>
      </w:pPr>
      <w:r>
        <w:rPr>
          <w:rFonts w:cs="Arial"/>
          <w:b/>
          <w:sz w:val="24"/>
          <w:szCs w:val="24"/>
        </w:rPr>
        <w:br w:type="page"/>
      </w:r>
    </w:p>
    <w:p w:rsidR="003841D2" w:rsidRPr="003841D2" w:rsidRDefault="003841D2" w:rsidP="003841D2">
      <w:pPr>
        <w:ind w:left="-284"/>
        <w:rPr>
          <w:rFonts w:cs="Arial"/>
          <w:b/>
          <w:sz w:val="24"/>
          <w:szCs w:val="24"/>
        </w:rPr>
      </w:pPr>
      <w:r w:rsidRPr="003841D2">
        <w:rPr>
          <w:rFonts w:cs="Arial"/>
          <w:b/>
          <w:sz w:val="24"/>
          <w:szCs w:val="24"/>
        </w:rPr>
        <w:lastRenderedPageBreak/>
        <w:t>Key Accountabilities</w:t>
      </w:r>
    </w:p>
    <w:p w:rsidR="003841D2" w:rsidRPr="003841D2" w:rsidRDefault="003841D2" w:rsidP="003841D2">
      <w:pPr>
        <w:ind w:left="-284"/>
        <w:rPr>
          <w:rFonts w:cs="Arial"/>
          <w:b/>
        </w:rPr>
      </w:pPr>
    </w:p>
    <w:tbl>
      <w:tblPr>
        <w:tblW w:w="9502"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97"/>
        <w:gridCol w:w="7298"/>
        <w:gridCol w:w="7"/>
      </w:tblGrid>
      <w:tr w:rsidR="003841D2" w:rsidRPr="003841D2" w:rsidTr="00D039C1">
        <w:trPr>
          <w:trHeight w:val="138"/>
        </w:trPr>
        <w:tc>
          <w:tcPr>
            <w:tcW w:w="2197" w:type="dxa"/>
            <w:shd w:val="clear" w:color="auto" w:fill="auto"/>
          </w:tcPr>
          <w:p w:rsidR="003841D2" w:rsidRPr="003841D2" w:rsidRDefault="003841D2" w:rsidP="00EE6125">
            <w:pPr>
              <w:spacing w:after="120"/>
              <w:rPr>
                <w:rFonts w:cs="Arial"/>
                <w:b/>
                <w:bCs/>
              </w:rPr>
            </w:pPr>
            <w:r w:rsidRPr="003841D2">
              <w:rPr>
                <w:rFonts w:cs="Arial"/>
                <w:b/>
                <w:bCs/>
              </w:rPr>
              <w:t>Key Result Area</w:t>
            </w:r>
          </w:p>
        </w:tc>
        <w:tc>
          <w:tcPr>
            <w:tcW w:w="7305" w:type="dxa"/>
            <w:gridSpan w:val="2"/>
            <w:shd w:val="clear" w:color="auto" w:fill="auto"/>
          </w:tcPr>
          <w:p w:rsidR="003841D2" w:rsidRPr="003841D2" w:rsidRDefault="003841D2" w:rsidP="00EE6125">
            <w:pPr>
              <w:spacing w:after="120"/>
              <w:jc w:val="center"/>
              <w:rPr>
                <w:rFonts w:cs="Arial"/>
                <w:b/>
                <w:bCs/>
              </w:rPr>
            </w:pPr>
            <w:r w:rsidRPr="003841D2">
              <w:rPr>
                <w:rFonts w:cs="Arial"/>
                <w:b/>
                <w:bCs/>
              </w:rPr>
              <w:t>Accountabilities</w:t>
            </w:r>
          </w:p>
        </w:tc>
      </w:tr>
      <w:tr w:rsidR="003841D2" w:rsidRPr="003841D2" w:rsidTr="00D039C1">
        <w:tblPrEx>
          <w:tblLook w:val="04A0" w:firstRow="1" w:lastRow="0" w:firstColumn="1" w:lastColumn="0" w:noHBand="0" w:noVBand="1"/>
        </w:tblPrEx>
        <w:trPr>
          <w:gridAfter w:val="1"/>
          <w:wAfter w:w="7" w:type="dxa"/>
          <w:trHeight w:val="138"/>
        </w:trPr>
        <w:tc>
          <w:tcPr>
            <w:tcW w:w="2197" w:type="dxa"/>
            <w:tcBorders>
              <w:top w:val="double" w:sz="4" w:space="0" w:color="auto"/>
              <w:left w:val="double" w:sz="4" w:space="0" w:color="auto"/>
              <w:bottom w:val="double" w:sz="4" w:space="0" w:color="auto"/>
              <w:right w:val="double" w:sz="4" w:space="0" w:color="auto"/>
            </w:tcBorders>
            <w:hideMark/>
          </w:tcPr>
          <w:p w:rsidR="003841D2" w:rsidRPr="003841D2" w:rsidRDefault="003841D2" w:rsidP="00EE6125">
            <w:pPr>
              <w:pStyle w:val="Heading7"/>
              <w:spacing w:before="120" w:after="120"/>
              <w:rPr>
                <w:rFonts w:ascii="Arial Mäori" w:hAnsi="Arial Mäori" w:cs="Arial"/>
                <w:b/>
                <w:bCs/>
                <w:sz w:val="22"/>
                <w:szCs w:val="22"/>
              </w:rPr>
            </w:pPr>
            <w:r w:rsidRPr="003841D2">
              <w:rPr>
                <w:rFonts w:ascii="Arial Mäori" w:hAnsi="Arial Mäori" w:cs="Arial"/>
                <w:b/>
                <w:bCs/>
                <w:sz w:val="22"/>
                <w:szCs w:val="22"/>
              </w:rPr>
              <w:t>Contribute to the development of operational policy and supporting tools and resources</w:t>
            </w:r>
          </w:p>
        </w:tc>
        <w:tc>
          <w:tcPr>
            <w:tcW w:w="7298" w:type="dxa"/>
            <w:tcBorders>
              <w:top w:val="double" w:sz="4" w:space="0" w:color="auto"/>
              <w:left w:val="double" w:sz="4" w:space="0" w:color="auto"/>
              <w:bottom w:val="double" w:sz="4" w:space="0" w:color="auto"/>
              <w:right w:val="double" w:sz="4" w:space="0" w:color="auto"/>
            </w:tcBorders>
          </w:tcPr>
          <w:p w:rsidR="003841D2" w:rsidRPr="003841D2" w:rsidRDefault="003841D2" w:rsidP="00EE6125">
            <w:pPr>
              <w:numPr>
                <w:ilvl w:val="0"/>
                <w:numId w:val="11"/>
              </w:numPr>
              <w:spacing w:after="120"/>
              <w:ind w:left="357" w:hanging="357"/>
              <w:rPr>
                <w:rFonts w:cs="Arial"/>
              </w:rPr>
            </w:pPr>
            <w:r>
              <w:rPr>
                <w:rFonts w:cs="Arial"/>
              </w:rPr>
              <w:t>W</w:t>
            </w:r>
            <w:r w:rsidRPr="003841D2">
              <w:rPr>
                <w:rFonts w:cs="Arial"/>
              </w:rPr>
              <w:t xml:space="preserve">ork within strategic policy frameworks to translate strategic policy into high quality operational policy design through analysis of issues, development of alternative solutions, </w:t>
            </w:r>
            <w:r w:rsidR="00EE6125" w:rsidRPr="003841D2">
              <w:rPr>
                <w:rFonts w:cs="Arial"/>
              </w:rPr>
              <w:t>and assessment</w:t>
            </w:r>
            <w:r w:rsidRPr="003841D2">
              <w:rPr>
                <w:rFonts w:cs="Arial"/>
              </w:rPr>
              <w:t xml:space="preserve"> of their feasibility and presentation of recommendations.</w:t>
            </w:r>
          </w:p>
          <w:p w:rsidR="003841D2" w:rsidRPr="003841D2" w:rsidRDefault="003841D2" w:rsidP="00EE6125">
            <w:pPr>
              <w:numPr>
                <w:ilvl w:val="0"/>
                <w:numId w:val="11"/>
              </w:numPr>
              <w:spacing w:after="120"/>
              <w:ind w:left="357" w:hanging="357"/>
              <w:rPr>
                <w:rFonts w:cs="Arial"/>
              </w:rPr>
            </w:pPr>
            <w:r>
              <w:rPr>
                <w:rFonts w:cs="Arial"/>
              </w:rPr>
              <w:t>C</w:t>
            </w:r>
            <w:r w:rsidRPr="003841D2">
              <w:rPr>
                <w:rFonts w:cs="Arial"/>
              </w:rPr>
              <w:t xml:space="preserve">ontribute to the design and develop </w:t>
            </w:r>
            <w:r w:rsidR="00133779">
              <w:rPr>
                <w:rFonts w:cs="Arial"/>
              </w:rPr>
              <w:t xml:space="preserve">of </w:t>
            </w:r>
            <w:r w:rsidRPr="003841D2">
              <w:rPr>
                <w:rFonts w:cs="Arial"/>
              </w:rPr>
              <w:t xml:space="preserve">systems, methodologies, tools and policy instruments required to translate </w:t>
            </w:r>
            <w:r w:rsidR="00A15FA5">
              <w:rPr>
                <w:rFonts w:cs="Arial"/>
              </w:rPr>
              <w:t>policy</w:t>
            </w:r>
            <w:r w:rsidR="00A15FA5" w:rsidRPr="003841D2">
              <w:rPr>
                <w:rFonts w:cs="Arial"/>
              </w:rPr>
              <w:t xml:space="preserve"> </w:t>
            </w:r>
            <w:r w:rsidRPr="003841D2">
              <w:rPr>
                <w:rFonts w:cs="Arial"/>
              </w:rPr>
              <w:t xml:space="preserve">into operational practice and work with </w:t>
            </w:r>
            <w:r w:rsidR="005F6A4D">
              <w:rPr>
                <w:rFonts w:cs="Arial"/>
              </w:rPr>
              <w:t>the Client Experience and Service Design</w:t>
            </w:r>
            <w:r w:rsidRPr="003841D2">
              <w:rPr>
                <w:rFonts w:cs="Arial"/>
              </w:rPr>
              <w:t xml:space="preserve"> </w:t>
            </w:r>
            <w:r w:rsidR="00EE6125">
              <w:rPr>
                <w:rFonts w:cs="Arial"/>
              </w:rPr>
              <w:t>team</w:t>
            </w:r>
            <w:r w:rsidR="005F6A4D">
              <w:rPr>
                <w:rFonts w:cs="Arial"/>
              </w:rPr>
              <w:t>s</w:t>
            </w:r>
            <w:r w:rsidR="00EE6125">
              <w:rPr>
                <w:rFonts w:cs="Arial"/>
              </w:rPr>
              <w:t xml:space="preserve"> </w:t>
            </w:r>
            <w:r w:rsidRPr="003841D2">
              <w:rPr>
                <w:rFonts w:cs="Arial"/>
              </w:rPr>
              <w:t>to assure their effective use.</w:t>
            </w:r>
          </w:p>
          <w:p w:rsidR="003841D2" w:rsidRPr="003841D2" w:rsidRDefault="003841D2" w:rsidP="00EE6125">
            <w:pPr>
              <w:numPr>
                <w:ilvl w:val="0"/>
                <w:numId w:val="11"/>
              </w:numPr>
              <w:spacing w:after="120"/>
              <w:ind w:left="357" w:hanging="357"/>
              <w:rPr>
                <w:rFonts w:cs="Arial"/>
              </w:rPr>
            </w:pPr>
            <w:r>
              <w:rPr>
                <w:rFonts w:cs="Arial"/>
              </w:rPr>
              <w:t>P</w:t>
            </w:r>
            <w:r w:rsidRPr="003841D2">
              <w:rPr>
                <w:rFonts w:cs="Arial"/>
              </w:rPr>
              <w:t xml:space="preserve">rovide </w:t>
            </w:r>
            <w:r w:rsidR="0077265D">
              <w:rPr>
                <w:rFonts w:cs="Arial"/>
              </w:rPr>
              <w:t xml:space="preserve">high </w:t>
            </w:r>
            <w:r w:rsidRPr="003841D2">
              <w:rPr>
                <w:rFonts w:cs="Arial"/>
              </w:rPr>
              <w:t xml:space="preserve">quality operational policy design advice and support, including advice which ensures compliance with statutory/regulatory </w:t>
            </w:r>
            <w:r w:rsidR="0077265D">
              <w:rPr>
                <w:rFonts w:cs="Arial"/>
              </w:rPr>
              <w:t>requirements</w:t>
            </w:r>
            <w:r w:rsidRPr="003841D2">
              <w:rPr>
                <w:rFonts w:cs="Arial"/>
              </w:rPr>
              <w:t xml:space="preserve">, and provides guidance on how statutory </w:t>
            </w:r>
            <w:r w:rsidR="0077265D">
              <w:rPr>
                <w:rFonts w:cs="Arial"/>
              </w:rPr>
              <w:t>requirements</w:t>
            </w:r>
            <w:r w:rsidR="0077265D" w:rsidRPr="003841D2">
              <w:rPr>
                <w:rFonts w:cs="Arial"/>
              </w:rPr>
              <w:t xml:space="preserve"> </w:t>
            </w:r>
            <w:r w:rsidRPr="003841D2">
              <w:rPr>
                <w:rFonts w:cs="Arial"/>
              </w:rPr>
              <w:t xml:space="preserve">and Government decisions </w:t>
            </w:r>
            <w:r w:rsidR="0077265D">
              <w:rPr>
                <w:rFonts w:cs="Arial"/>
              </w:rPr>
              <w:t xml:space="preserve">could </w:t>
            </w:r>
            <w:r w:rsidR="00EE6125" w:rsidRPr="003841D2">
              <w:rPr>
                <w:rFonts w:cs="Arial"/>
              </w:rPr>
              <w:t>be</w:t>
            </w:r>
            <w:r w:rsidRPr="003841D2">
              <w:rPr>
                <w:rFonts w:cs="Arial"/>
              </w:rPr>
              <w:t xml:space="preserve"> implemented.</w:t>
            </w:r>
          </w:p>
          <w:p w:rsidR="003841D2" w:rsidRPr="003841D2" w:rsidRDefault="003841D2" w:rsidP="00EE6125">
            <w:pPr>
              <w:numPr>
                <w:ilvl w:val="0"/>
                <w:numId w:val="11"/>
              </w:numPr>
              <w:spacing w:after="120"/>
              <w:ind w:left="357" w:hanging="357"/>
              <w:rPr>
                <w:rFonts w:cs="Arial"/>
              </w:rPr>
            </w:pPr>
            <w:r>
              <w:rPr>
                <w:rFonts w:cs="Arial"/>
              </w:rPr>
              <w:t>P</w:t>
            </w:r>
            <w:r w:rsidRPr="003841D2">
              <w:rPr>
                <w:rFonts w:cs="Arial"/>
              </w:rPr>
              <w:t xml:space="preserve">rovide analysis and advice to other teams throughout the Ministry who are working on related issues and contribute to the effective integration and co-ordination of </w:t>
            </w:r>
            <w:r w:rsidR="000E740D">
              <w:rPr>
                <w:rFonts w:cs="Arial"/>
              </w:rPr>
              <w:t>relevant policies from other government agencies</w:t>
            </w:r>
            <w:r w:rsidRPr="003841D2">
              <w:rPr>
                <w:rFonts w:cs="Arial"/>
              </w:rPr>
              <w:t>.</w:t>
            </w:r>
          </w:p>
          <w:p w:rsidR="003841D2" w:rsidRPr="003841D2" w:rsidRDefault="003841D2" w:rsidP="00EE6125">
            <w:pPr>
              <w:numPr>
                <w:ilvl w:val="0"/>
                <w:numId w:val="11"/>
              </w:numPr>
              <w:spacing w:after="120"/>
              <w:ind w:left="357" w:hanging="357"/>
              <w:rPr>
                <w:rFonts w:cs="Arial"/>
              </w:rPr>
            </w:pPr>
            <w:r>
              <w:rPr>
                <w:rFonts w:cs="Arial"/>
              </w:rPr>
              <w:t>C</w:t>
            </w:r>
            <w:r w:rsidRPr="003841D2">
              <w:rPr>
                <w:rFonts w:cs="Arial"/>
              </w:rPr>
              <w:t>ontribute to the establishment and co-ordination of information collection, planning and consultation processes which feed into the development of operational policy design.</w:t>
            </w:r>
          </w:p>
        </w:tc>
      </w:tr>
      <w:tr w:rsidR="003841D2" w:rsidRPr="003841D2" w:rsidTr="00D039C1">
        <w:trPr>
          <w:trHeight w:val="138"/>
        </w:trPr>
        <w:tc>
          <w:tcPr>
            <w:tcW w:w="2197" w:type="dxa"/>
            <w:shd w:val="clear" w:color="auto" w:fill="auto"/>
          </w:tcPr>
          <w:p w:rsidR="003841D2" w:rsidRPr="003841D2" w:rsidRDefault="003841D2" w:rsidP="00EE6125">
            <w:pPr>
              <w:spacing w:after="120"/>
              <w:rPr>
                <w:rFonts w:cs="Arial"/>
                <w:b/>
                <w:bCs/>
              </w:rPr>
            </w:pPr>
            <w:r w:rsidRPr="003841D2">
              <w:rPr>
                <w:rFonts w:cs="Arial"/>
                <w:b/>
                <w:bCs/>
              </w:rPr>
              <w:t>Management and Leadership</w:t>
            </w:r>
          </w:p>
          <w:p w:rsidR="003841D2" w:rsidRPr="003841D2" w:rsidRDefault="003841D2" w:rsidP="00EE6125">
            <w:pPr>
              <w:spacing w:after="120"/>
              <w:rPr>
                <w:rFonts w:cs="Arial"/>
                <w:b/>
                <w:smallCaps/>
              </w:rPr>
            </w:pPr>
          </w:p>
          <w:p w:rsidR="003841D2" w:rsidRPr="003841D2" w:rsidRDefault="003841D2" w:rsidP="00EE6125">
            <w:pPr>
              <w:spacing w:after="120"/>
              <w:rPr>
                <w:rFonts w:cs="Arial"/>
                <w:b/>
                <w:smallCaps/>
              </w:rPr>
            </w:pPr>
          </w:p>
          <w:p w:rsidR="003841D2" w:rsidRPr="003841D2" w:rsidRDefault="003841D2" w:rsidP="00EE6125">
            <w:pPr>
              <w:spacing w:after="120"/>
              <w:rPr>
                <w:rFonts w:cs="Arial"/>
                <w:b/>
                <w:smallCaps/>
              </w:rPr>
            </w:pPr>
          </w:p>
          <w:p w:rsidR="003841D2" w:rsidRPr="003841D2" w:rsidRDefault="003841D2" w:rsidP="00EE6125">
            <w:pPr>
              <w:spacing w:after="120"/>
              <w:rPr>
                <w:rFonts w:cs="Arial"/>
                <w:b/>
                <w:smallCaps/>
              </w:rPr>
            </w:pPr>
          </w:p>
          <w:p w:rsidR="003841D2" w:rsidRPr="003841D2" w:rsidRDefault="003841D2" w:rsidP="00EE6125">
            <w:pPr>
              <w:spacing w:after="120"/>
              <w:rPr>
                <w:rFonts w:cs="Arial"/>
                <w:b/>
                <w:smallCaps/>
              </w:rPr>
            </w:pPr>
          </w:p>
          <w:p w:rsidR="003841D2" w:rsidRPr="003841D2" w:rsidRDefault="003841D2" w:rsidP="00EE6125">
            <w:pPr>
              <w:spacing w:after="120"/>
              <w:rPr>
                <w:rFonts w:cs="Arial"/>
                <w:b/>
                <w:smallCaps/>
              </w:rPr>
            </w:pPr>
          </w:p>
          <w:p w:rsidR="003841D2" w:rsidRPr="003841D2" w:rsidRDefault="003841D2" w:rsidP="00EE6125">
            <w:pPr>
              <w:spacing w:after="120"/>
              <w:rPr>
                <w:rFonts w:cs="Arial"/>
                <w:b/>
                <w:smallCaps/>
              </w:rPr>
            </w:pPr>
          </w:p>
          <w:p w:rsidR="003841D2" w:rsidRPr="003841D2" w:rsidRDefault="003841D2" w:rsidP="00EE6125">
            <w:pPr>
              <w:spacing w:after="120"/>
              <w:rPr>
                <w:rFonts w:cs="Arial"/>
              </w:rPr>
            </w:pPr>
          </w:p>
        </w:tc>
        <w:tc>
          <w:tcPr>
            <w:tcW w:w="7305" w:type="dxa"/>
            <w:gridSpan w:val="2"/>
            <w:shd w:val="clear" w:color="auto" w:fill="auto"/>
          </w:tcPr>
          <w:p w:rsidR="003841D2" w:rsidRPr="003841D2" w:rsidRDefault="003841D2" w:rsidP="00EE6125">
            <w:pPr>
              <w:numPr>
                <w:ilvl w:val="0"/>
                <w:numId w:val="11"/>
              </w:numPr>
              <w:spacing w:after="120"/>
              <w:ind w:left="357" w:hanging="357"/>
              <w:rPr>
                <w:rFonts w:cs="Arial"/>
              </w:rPr>
            </w:pPr>
            <w:r w:rsidRPr="003841D2">
              <w:rPr>
                <w:rFonts w:cs="Arial"/>
              </w:rPr>
              <w:t>Stand apart from the immediacy of situations and take a broad or long-term view, foreseeing opportunities and developing workable solutions to problems.</w:t>
            </w:r>
          </w:p>
          <w:p w:rsidR="003841D2" w:rsidRPr="003841D2" w:rsidRDefault="003841D2" w:rsidP="00EE6125">
            <w:pPr>
              <w:numPr>
                <w:ilvl w:val="0"/>
                <w:numId w:val="11"/>
              </w:numPr>
              <w:spacing w:after="120"/>
              <w:ind w:left="357" w:hanging="357"/>
              <w:rPr>
                <w:rFonts w:cs="Arial"/>
              </w:rPr>
            </w:pPr>
            <w:r w:rsidRPr="003841D2">
              <w:rPr>
                <w:rFonts w:cs="Arial"/>
              </w:rPr>
              <w:t xml:space="preserve">Provide effective support to the </w:t>
            </w:r>
            <w:r w:rsidR="005F6A4D">
              <w:rPr>
                <w:rFonts w:cs="Arial"/>
              </w:rPr>
              <w:t>National</w:t>
            </w:r>
            <w:r w:rsidR="005F6A4D" w:rsidRPr="003841D2">
              <w:rPr>
                <w:rFonts w:cs="Arial"/>
              </w:rPr>
              <w:t xml:space="preserve"> </w:t>
            </w:r>
            <w:r w:rsidRPr="003841D2">
              <w:rPr>
                <w:rFonts w:cs="Arial"/>
              </w:rPr>
              <w:t>Manager Operational Policy and Practice.</w:t>
            </w:r>
          </w:p>
          <w:p w:rsidR="003841D2" w:rsidRPr="003841D2" w:rsidRDefault="003841D2" w:rsidP="00EE6125">
            <w:pPr>
              <w:numPr>
                <w:ilvl w:val="0"/>
                <w:numId w:val="11"/>
              </w:numPr>
              <w:spacing w:after="120"/>
              <w:ind w:left="357" w:hanging="357"/>
              <w:rPr>
                <w:rFonts w:cs="Arial"/>
              </w:rPr>
            </w:pPr>
            <w:r w:rsidRPr="003841D2">
              <w:rPr>
                <w:rFonts w:cs="Arial"/>
              </w:rPr>
              <w:t>Provide effective leadership and role model Our Purpose and Principles.</w:t>
            </w:r>
          </w:p>
          <w:p w:rsidR="003841D2" w:rsidRPr="003841D2" w:rsidRDefault="003841D2" w:rsidP="00EE6125">
            <w:pPr>
              <w:numPr>
                <w:ilvl w:val="0"/>
                <w:numId w:val="11"/>
              </w:numPr>
              <w:spacing w:after="120"/>
              <w:ind w:left="357" w:hanging="357"/>
              <w:rPr>
                <w:rFonts w:cs="Arial"/>
              </w:rPr>
            </w:pPr>
            <w:r w:rsidRPr="003841D2">
              <w:rPr>
                <w:rFonts w:cs="Arial"/>
              </w:rPr>
              <w:t>Encourage initiative and commitment to the team</w:t>
            </w:r>
            <w:r w:rsidR="00A15FA5">
              <w:rPr>
                <w:rFonts w:cs="Arial"/>
              </w:rPr>
              <w:t>’</w:t>
            </w:r>
            <w:r w:rsidRPr="003841D2">
              <w:rPr>
                <w:rFonts w:cs="Arial"/>
              </w:rPr>
              <w:t xml:space="preserve">s </w:t>
            </w:r>
            <w:r w:rsidR="00A15FA5">
              <w:rPr>
                <w:rFonts w:cs="Arial"/>
              </w:rPr>
              <w:t xml:space="preserve">work </w:t>
            </w:r>
            <w:r w:rsidRPr="003841D2">
              <w:rPr>
                <w:rFonts w:cs="Arial"/>
              </w:rPr>
              <w:t>programme and priorities.</w:t>
            </w:r>
          </w:p>
          <w:p w:rsidR="003841D2" w:rsidRPr="003841D2" w:rsidRDefault="003841D2" w:rsidP="00EE6125">
            <w:pPr>
              <w:numPr>
                <w:ilvl w:val="0"/>
                <w:numId w:val="11"/>
              </w:numPr>
              <w:spacing w:after="120"/>
              <w:ind w:left="357" w:hanging="357"/>
              <w:rPr>
                <w:rFonts w:cs="Arial"/>
              </w:rPr>
            </w:pPr>
            <w:r w:rsidRPr="003841D2">
              <w:rPr>
                <w:rFonts w:cs="Arial"/>
              </w:rPr>
              <w:t>Communicate logically, fluently and succinctly to ensure messages are understood.</w:t>
            </w:r>
          </w:p>
          <w:p w:rsidR="003841D2" w:rsidRPr="003841D2" w:rsidRDefault="003841D2" w:rsidP="00EE6125">
            <w:pPr>
              <w:numPr>
                <w:ilvl w:val="0"/>
                <w:numId w:val="11"/>
              </w:numPr>
              <w:spacing w:after="120"/>
              <w:ind w:left="357" w:hanging="357"/>
              <w:rPr>
                <w:rFonts w:cs="Arial"/>
              </w:rPr>
            </w:pPr>
            <w:r w:rsidRPr="003841D2">
              <w:rPr>
                <w:rFonts w:cs="Arial"/>
              </w:rPr>
              <w:t>Foster positive and co-operative working relationships.</w:t>
            </w:r>
          </w:p>
          <w:p w:rsidR="003841D2" w:rsidRPr="003841D2" w:rsidRDefault="003841D2" w:rsidP="00EE6125">
            <w:pPr>
              <w:numPr>
                <w:ilvl w:val="0"/>
                <w:numId w:val="11"/>
              </w:numPr>
              <w:spacing w:after="120"/>
              <w:ind w:left="357" w:hanging="357"/>
              <w:rPr>
                <w:rFonts w:cs="Arial"/>
              </w:rPr>
            </w:pPr>
            <w:r w:rsidRPr="003841D2">
              <w:rPr>
                <w:rFonts w:cs="Arial"/>
              </w:rPr>
              <w:t xml:space="preserve">Ensure a high standard of presentation and professionalism. </w:t>
            </w:r>
          </w:p>
          <w:p w:rsidR="003841D2" w:rsidRPr="003841D2" w:rsidRDefault="003841D2" w:rsidP="00EE6125">
            <w:pPr>
              <w:numPr>
                <w:ilvl w:val="0"/>
                <w:numId w:val="11"/>
              </w:numPr>
              <w:spacing w:after="120"/>
              <w:ind w:left="357" w:hanging="357"/>
              <w:rPr>
                <w:rFonts w:cs="Arial"/>
              </w:rPr>
            </w:pPr>
            <w:r w:rsidRPr="003841D2">
              <w:rPr>
                <w:rFonts w:cs="Arial"/>
              </w:rPr>
              <w:t>Influence others with tact and diplomacy, and motivate people to achieve high levels of performance.</w:t>
            </w:r>
          </w:p>
          <w:p w:rsidR="003841D2" w:rsidRPr="003841D2" w:rsidRDefault="003841D2" w:rsidP="00A15FA5">
            <w:pPr>
              <w:numPr>
                <w:ilvl w:val="0"/>
                <w:numId w:val="11"/>
              </w:numPr>
              <w:spacing w:after="120"/>
              <w:ind w:left="357" w:hanging="357"/>
              <w:rPr>
                <w:rFonts w:cs="Arial"/>
              </w:rPr>
            </w:pPr>
            <w:r w:rsidRPr="003841D2">
              <w:rPr>
                <w:rFonts w:cs="Arial"/>
              </w:rPr>
              <w:t>Ensure that internal control standards are met and maintained.</w:t>
            </w:r>
          </w:p>
        </w:tc>
      </w:tr>
      <w:tr w:rsidR="003841D2" w:rsidRPr="003841D2" w:rsidTr="00D039C1">
        <w:trPr>
          <w:trHeight w:val="551"/>
        </w:trPr>
        <w:tc>
          <w:tcPr>
            <w:tcW w:w="2197" w:type="dxa"/>
            <w:shd w:val="clear" w:color="auto" w:fill="auto"/>
          </w:tcPr>
          <w:p w:rsidR="003841D2" w:rsidRPr="003841D2" w:rsidRDefault="003841D2" w:rsidP="00EE6125">
            <w:pPr>
              <w:spacing w:after="120"/>
              <w:rPr>
                <w:rFonts w:cs="Arial"/>
                <w:bCs/>
              </w:rPr>
            </w:pPr>
            <w:r w:rsidRPr="003841D2">
              <w:rPr>
                <w:rFonts w:cs="Arial"/>
                <w:b/>
                <w:bCs/>
              </w:rPr>
              <w:t>Client Liaison</w:t>
            </w:r>
          </w:p>
        </w:tc>
        <w:tc>
          <w:tcPr>
            <w:tcW w:w="7305" w:type="dxa"/>
            <w:gridSpan w:val="2"/>
            <w:shd w:val="clear" w:color="auto" w:fill="auto"/>
          </w:tcPr>
          <w:p w:rsidR="003841D2" w:rsidRPr="003841D2" w:rsidRDefault="003841D2" w:rsidP="00EE6125">
            <w:pPr>
              <w:numPr>
                <w:ilvl w:val="0"/>
                <w:numId w:val="11"/>
              </w:numPr>
              <w:spacing w:after="120"/>
              <w:ind w:left="357" w:hanging="357"/>
              <w:rPr>
                <w:rFonts w:cs="Arial"/>
              </w:rPr>
            </w:pPr>
            <w:r w:rsidRPr="003841D2">
              <w:rPr>
                <w:rFonts w:cs="Arial"/>
              </w:rPr>
              <w:t>Ensure the provision of timely, accurate, and relevant client service and information which results in well informed clients having easy access to appropriate services and entitlements.</w:t>
            </w:r>
          </w:p>
          <w:p w:rsidR="003841D2" w:rsidRPr="003841D2" w:rsidRDefault="003841D2" w:rsidP="00EE6125">
            <w:pPr>
              <w:numPr>
                <w:ilvl w:val="0"/>
                <w:numId w:val="11"/>
              </w:numPr>
              <w:spacing w:after="120"/>
              <w:ind w:left="357" w:hanging="357"/>
              <w:rPr>
                <w:rFonts w:cs="Arial"/>
              </w:rPr>
            </w:pPr>
            <w:r w:rsidRPr="003841D2">
              <w:rPr>
                <w:rFonts w:cs="Arial"/>
              </w:rPr>
              <w:t>Establish strong client and key stakeholder relationships.</w:t>
            </w:r>
          </w:p>
          <w:p w:rsidR="003841D2" w:rsidRPr="003841D2" w:rsidRDefault="003841D2" w:rsidP="00EE6125">
            <w:pPr>
              <w:numPr>
                <w:ilvl w:val="0"/>
                <w:numId w:val="11"/>
              </w:numPr>
              <w:spacing w:after="120"/>
              <w:ind w:left="357" w:hanging="357"/>
              <w:rPr>
                <w:rFonts w:cs="Arial"/>
              </w:rPr>
            </w:pPr>
            <w:r w:rsidRPr="003841D2">
              <w:rPr>
                <w:rFonts w:cs="Arial"/>
              </w:rPr>
              <w:t xml:space="preserve">Provide sound advice and communication to frontline service </w:t>
            </w:r>
            <w:r w:rsidRPr="003841D2">
              <w:rPr>
                <w:rFonts w:cs="Arial"/>
              </w:rPr>
              <w:lastRenderedPageBreak/>
              <w:t>delivery</w:t>
            </w:r>
            <w:r w:rsidR="00A15FA5">
              <w:rPr>
                <w:rFonts w:cs="Arial"/>
              </w:rPr>
              <w:t xml:space="preserve"> staff</w:t>
            </w:r>
            <w:r w:rsidRPr="003841D2">
              <w:rPr>
                <w:rFonts w:cs="Arial"/>
              </w:rPr>
              <w:t xml:space="preserve">. </w:t>
            </w:r>
          </w:p>
          <w:p w:rsidR="003841D2" w:rsidRPr="003841D2" w:rsidRDefault="003841D2" w:rsidP="00EE6125">
            <w:pPr>
              <w:numPr>
                <w:ilvl w:val="0"/>
                <w:numId w:val="11"/>
              </w:numPr>
              <w:spacing w:after="120"/>
              <w:ind w:left="357" w:hanging="357"/>
              <w:rPr>
                <w:rFonts w:cs="Arial"/>
              </w:rPr>
            </w:pPr>
            <w:r w:rsidRPr="003841D2">
              <w:rPr>
                <w:rFonts w:cs="Arial"/>
              </w:rPr>
              <w:t>Contribute to the direction of the team and promote an understanding of the Ministry’s mission and position on issues both internally and externally.</w:t>
            </w:r>
          </w:p>
        </w:tc>
      </w:tr>
      <w:tr w:rsidR="003841D2" w:rsidRPr="003841D2" w:rsidTr="00D039C1">
        <w:trPr>
          <w:trHeight w:val="586"/>
        </w:trPr>
        <w:tc>
          <w:tcPr>
            <w:tcW w:w="2197" w:type="dxa"/>
            <w:shd w:val="clear" w:color="auto" w:fill="auto"/>
          </w:tcPr>
          <w:p w:rsidR="003841D2" w:rsidRPr="003841D2" w:rsidRDefault="003841D2" w:rsidP="00EE6125">
            <w:pPr>
              <w:spacing w:after="120"/>
              <w:rPr>
                <w:rFonts w:cs="Arial"/>
                <w:b/>
                <w:smallCaps/>
              </w:rPr>
            </w:pPr>
            <w:r w:rsidRPr="003841D2">
              <w:rPr>
                <w:rFonts w:cs="Arial"/>
                <w:b/>
                <w:bCs/>
              </w:rPr>
              <w:lastRenderedPageBreak/>
              <w:t>Service Delivery Representation on Other Projects/Work Areas</w:t>
            </w:r>
          </w:p>
        </w:tc>
        <w:tc>
          <w:tcPr>
            <w:tcW w:w="7305" w:type="dxa"/>
            <w:gridSpan w:val="2"/>
            <w:shd w:val="clear" w:color="auto" w:fill="auto"/>
          </w:tcPr>
          <w:p w:rsidR="003841D2" w:rsidRPr="003841D2" w:rsidRDefault="003841D2" w:rsidP="00EE6125">
            <w:pPr>
              <w:numPr>
                <w:ilvl w:val="0"/>
                <w:numId w:val="11"/>
              </w:numPr>
              <w:spacing w:after="120"/>
              <w:ind w:left="357" w:hanging="357"/>
              <w:rPr>
                <w:rFonts w:cs="Arial"/>
              </w:rPr>
            </w:pPr>
            <w:r w:rsidRPr="003841D2">
              <w:rPr>
                <w:rFonts w:cs="Arial"/>
              </w:rPr>
              <w:t xml:space="preserve">Assess the impact of other </w:t>
            </w:r>
            <w:r w:rsidR="0077265D">
              <w:rPr>
                <w:rFonts w:cs="Arial"/>
              </w:rPr>
              <w:t>change</w:t>
            </w:r>
            <w:r w:rsidRPr="003841D2">
              <w:rPr>
                <w:rFonts w:cs="Arial"/>
              </w:rPr>
              <w:t xml:space="preserve"> proposals or projects (e.g. relating to policy, information technology) on Service Delivery practice and providing advice to other areas and </w:t>
            </w:r>
            <w:r w:rsidR="00A15FA5">
              <w:rPr>
                <w:rFonts w:cs="Arial"/>
              </w:rPr>
              <w:t xml:space="preserve">to the Service Delivery Leadership team </w:t>
            </w:r>
            <w:r w:rsidRPr="003841D2">
              <w:rPr>
                <w:rFonts w:cs="Arial"/>
              </w:rPr>
              <w:t>on impacts.</w:t>
            </w:r>
          </w:p>
          <w:p w:rsidR="003841D2" w:rsidRPr="003841D2" w:rsidRDefault="003841D2" w:rsidP="00E41891">
            <w:pPr>
              <w:numPr>
                <w:ilvl w:val="0"/>
                <w:numId w:val="11"/>
              </w:numPr>
              <w:spacing w:after="120"/>
              <w:ind w:left="357" w:hanging="357"/>
              <w:rPr>
                <w:rFonts w:cs="Arial"/>
              </w:rPr>
            </w:pPr>
            <w:r w:rsidRPr="003841D2">
              <w:rPr>
                <w:rFonts w:cs="Arial"/>
              </w:rPr>
              <w:t xml:space="preserve">Represent </w:t>
            </w:r>
            <w:r w:rsidR="00E70DF8">
              <w:rPr>
                <w:rFonts w:cs="Arial"/>
              </w:rPr>
              <w:t>Operational Policy</w:t>
            </w:r>
            <w:r w:rsidRPr="003841D2">
              <w:rPr>
                <w:rFonts w:cs="Arial"/>
              </w:rPr>
              <w:t xml:space="preserve"> in </w:t>
            </w:r>
            <w:r w:rsidR="00E70DF8">
              <w:rPr>
                <w:rFonts w:cs="Arial"/>
              </w:rPr>
              <w:t>change</w:t>
            </w:r>
            <w:r w:rsidRPr="003841D2">
              <w:rPr>
                <w:rFonts w:cs="Arial"/>
              </w:rPr>
              <w:t xml:space="preserve"> projects including being part of working groups and providing advice on Service Delivery requirements and operational </w:t>
            </w:r>
            <w:r w:rsidR="00A15FA5">
              <w:rPr>
                <w:rFonts w:cs="Arial"/>
              </w:rPr>
              <w:t xml:space="preserve">policy </w:t>
            </w:r>
            <w:r w:rsidRPr="003841D2">
              <w:rPr>
                <w:rFonts w:cs="Arial"/>
              </w:rPr>
              <w:t>considerations.</w:t>
            </w:r>
          </w:p>
        </w:tc>
      </w:tr>
    </w:tbl>
    <w:p w:rsidR="003841D2" w:rsidRDefault="003841D2" w:rsidP="003841D2">
      <w:pPr>
        <w:jc w:val="both"/>
        <w:rPr>
          <w:rFonts w:cs="Arial"/>
          <w: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841D2" w:rsidRPr="003841D2" w:rsidTr="00D039C1">
        <w:trPr>
          <w:trHeight w:val="4880"/>
        </w:trPr>
        <w:tc>
          <w:tcPr>
            <w:tcW w:w="9540" w:type="dxa"/>
            <w:shd w:val="clear" w:color="auto" w:fill="auto"/>
          </w:tcPr>
          <w:p w:rsidR="003841D2" w:rsidRPr="003841D2" w:rsidRDefault="003841D2" w:rsidP="00994DC6">
            <w:pPr>
              <w:rPr>
                <w:smallCaps/>
                <w:sz w:val="24"/>
                <w:szCs w:val="24"/>
              </w:rPr>
            </w:pPr>
            <w:r w:rsidRPr="003841D2">
              <w:rPr>
                <w:smallCaps/>
                <w:sz w:val="24"/>
                <w:szCs w:val="24"/>
              </w:rPr>
              <w:br/>
            </w:r>
            <w:r w:rsidRPr="00994DC6">
              <w:rPr>
                <w:rFonts w:cs="Arial"/>
                <w:b/>
                <w:sz w:val="24"/>
                <w:szCs w:val="24"/>
              </w:rPr>
              <w:t>Technical/Professional Knowledge and Experience</w:t>
            </w:r>
          </w:p>
          <w:p w:rsidR="003841D2" w:rsidRPr="003841D2" w:rsidRDefault="003841D2" w:rsidP="00994DC6">
            <w:pPr>
              <w:numPr>
                <w:ilvl w:val="0"/>
                <w:numId w:val="15"/>
              </w:numPr>
              <w:spacing w:before="0"/>
              <w:rPr>
                <w:rFonts w:cs="Arial"/>
              </w:rPr>
            </w:pPr>
            <w:bookmarkStart w:id="0" w:name="_GoBack"/>
            <w:bookmarkEnd w:id="0"/>
            <w:r w:rsidRPr="003841D2">
              <w:rPr>
                <w:rFonts w:cs="Arial"/>
              </w:rPr>
              <w:t>Previous experience in developing operational process and best practice in a Service Delivery environment.</w:t>
            </w:r>
          </w:p>
          <w:p w:rsidR="003841D2" w:rsidRPr="003841D2" w:rsidRDefault="003841D2" w:rsidP="00994DC6">
            <w:pPr>
              <w:numPr>
                <w:ilvl w:val="0"/>
                <w:numId w:val="15"/>
              </w:numPr>
              <w:spacing w:before="0"/>
              <w:rPr>
                <w:rFonts w:cs="Arial"/>
              </w:rPr>
            </w:pPr>
            <w:r w:rsidRPr="003841D2">
              <w:rPr>
                <w:rFonts w:cs="Arial"/>
              </w:rPr>
              <w:t>Experience in the development of Business Cases or project proposals.</w:t>
            </w:r>
          </w:p>
          <w:p w:rsidR="003841D2" w:rsidRPr="003841D2" w:rsidRDefault="003841D2" w:rsidP="00994DC6">
            <w:pPr>
              <w:numPr>
                <w:ilvl w:val="0"/>
                <w:numId w:val="15"/>
              </w:numPr>
              <w:spacing w:before="0"/>
              <w:rPr>
                <w:rFonts w:cs="Arial"/>
              </w:rPr>
            </w:pPr>
            <w:r w:rsidRPr="003841D2">
              <w:rPr>
                <w:rFonts w:cs="Arial"/>
              </w:rPr>
              <w:t>High level of technical and professional knowledge in job related areas.</w:t>
            </w:r>
          </w:p>
          <w:p w:rsidR="003841D2" w:rsidRPr="003841D2" w:rsidRDefault="003841D2" w:rsidP="00994DC6">
            <w:pPr>
              <w:numPr>
                <w:ilvl w:val="0"/>
                <w:numId w:val="15"/>
              </w:numPr>
              <w:spacing w:before="0"/>
              <w:rPr>
                <w:rFonts w:cs="Arial"/>
              </w:rPr>
            </w:pPr>
            <w:r w:rsidRPr="003841D2">
              <w:rPr>
                <w:rFonts w:cs="Arial"/>
              </w:rPr>
              <w:t>A proven record in establishing, building and maintaining effective and cohesive working relationships.</w:t>
            </w:r>
          </w:p>
          <w:p w:rsidR="003841D2" w:rsidRPr="00E70DF8" w:rsidRDefault="003841D2">
            <w:pPr>
              <w:numPr>
                <w:ilvl w:val="0"/>
                <w:numId w:val="15"/>
              </w:numPr>
              <w:spacing w:before="0"/>
              <w:rPr>
                <w:rFonts w:cs="Arial"/>
              </w:rPr>
            </w:pPr>
            <w:r w:rsidRPr="00E70DF8">
              <w:rPr>
                <w:rFonts w:cs="Arial"/>
              </w:rPr>
              <w:t xml:space="preserve">Computer skills and the ability to use appropriate tools </w:t>
            </w:r>
            <w:proofErr w:type="gramStart"/>
            <w:r w:rsidRPr="00E70DF8">
              <w:rPr>
                <w:rFonts w:cs="Arial"/>
              </w:rPr>
              <w:t>Write</w:t>
            </w:r>
            <w:proofErr w:type="gramEnd"/>
            <w:r w:rsidRPr="00E70DF8">
              <w:rPr>
                <w:rFonts w:cs="Arial"/>
              </w:rPr>
              <w:t xml:space="preserve"> clear and concise reports at both a strategic and operational level.</w:t>
            </w:r>
          </w:p>
          <w:p w:rsidR="003841D2" w:rsidRPr="003841D2" w:rsidRDefault="003841D2" w:rsidP="00994DC6">
            <w:pPr>
              <w:numPr>
                <w:ilvl w:val="0"/>
                <w:numId w:val="15"/>
              </w:numPr>
              <w:spacing w:before="0"/>
              <w:rPr>
                <w:rFonts w:cs="Arial"/>
              </w:rPr>
            </w:pPr>
            <w:r w:rsidRPr="003841D2">
              <w:rPr>
                <w:rFonts w:cs="Arial"/>
              </w:rPr>
              <w:t xml:space="preserve">Demonstrated ability to write to a high standard (clear, accurate, concise, appropriate to the audience). </w:t>
            </w:r>
          </w:p>
          <w:p w:rsidR="003841D2" w:rsidRPr="003841D2" w:rsidRDefault="003841D2" w:rsidP="00994DC6"/>
          <w:p w:rsidR="003841D2" w:rsidRPr="003841D2" w:rsidRDefault="003841D2" w:rsidP="00994DC6">
            <w:pPr>
              <w:rPr>
                <w:rFonts w:cs="Arial"/>
                <w:b/>
                <w:sz w:val="24"/>
                <w:szCs w:val="24"/>
              </w:rPr>
            </w:pPr>
            <w:r w:rsidRPr="003841D2">
              <w:rPr>
                <w:rFonts w:cs="Arial"/>
                <w:b/>
                <w:sz w:val="24"/>
                <w:szCs w:val="24"/>
              </w:rPr>
              <w:t>Attributes/Success Factors</w:t>
            </w:r>
          </w:p>
          <w:p w:rsidR="003841D2" w:rsidRPr="003841D2" w:rsidRDefault="003841D2" w:rsidP="00994DC6">
            <w:pPr>
              <w:numPr>
                <w:ilvl w:val="0"/>
                <w:numId w:val="15"/>
              </w:numPr>
              <w:spacing w:before="0"/>
              <w:rPr>
                <w:rFonts w:cs="Arial"/>
              </w:rPr>
            </w:pPr>
            <w:r w:rsidRPr="003841D2">
              <w:rPr>
                <w:rFonts w:cs="Arial"/>
              </w:rPr>
              <w:t>Influential</w:t>
            </w:r>
          </w:p>
          <w:p w:rsidR="003841D2" w:rsidRPr="003841D2" w:rsidRDefault="003841D2" w:rsidP="00994DC6">
            <w:pPr>
              <w:numPr>
                <w:ilvl w:val="0"/>
                <w:numId w:val="15"/>
              </w:numPr>
              <w:spacing w:before="0"/>
              <w:rPr>
                <w:rFonts w:cs="Arial"/>
              </w:rPr>
            </w:pPr>
            <w:r w:rsidRPr="003841D2">
              <w:rPr>
                <w:rFonts w:cs="Arial"/>
              </w:rPr>
              <w:t>Excellent Planning and Organisational Skills</w:t>
            </w:r>
          </w:p>
          <w:p w:rsidR="003841D2" w:rsidRPr="003841D2" w:rsidRDefault="003841D2" w:rsidP="00994DC6">
            <w:pPr>
              <w:numPr>
                <w:ilvl w:val="0"/>
                <w:numId w:val="15"/>
              </w:numPr>
              <w:spacing w:before="0"/>
              <w:rPr>
                <w:rFonts w:cs="Arial"/>
              </w:rPr>
            </w:pPr>
            <w:r w:rsidRPr="003841D2">
              <w:rPr>
                <w:rFonts w:cs="Arial"/>
              </w:rPr>
              <w:t>Client Focus</w:t>
            </w:r>
          </w:p>
          <w:p w:rsidR="003841D2" w:rsidRPr="003841D2" w:rsidRDefault="003841D2" w:rsidP="00994DC6">
            <w:pPr>
              <w:numPr>
                <w:ilvl w:val="0"/>
                <w:numId w:val="15"/>
              </w:numPr>
              <w:spacing w:before="0"/>
              <w:rPr>
                <w:rFonts w:cs="Arial"/>
              </w:rPr>
            </w:pPr>
            <w:r w:rsidRPr="003841D2">
              <w:rPr>
                <w:rFonts w:cs="Arial"/>
              </w:rPr>
              <w:t>Decision making skills – Analytical</w:t>
            </w:r>
          </w:p>
          <w:p w:rsidR="003841D2" w:rsidRPr="003841D2" w:rsidRDefault="003841D2" w:rsidP="00994DC6">
            <w:pPr>
              <w:numPr>
                <w:ilvl w:val="0"/>
                <w:numId w:val="15"/>
              </w:numPr>
              <w:spacing w:before="0"/>
              <w:rPr>
                <w:rFonts w:cs="Arial"/>
              </w:rPr>
            </w:pPr>
            <w:r w:rsidRPr="003841D2">
              <w:rPr>
                <w:rFonts w:cs="Arial"/>
              </w:rPr>
              <w:t>Team Work and Ethics</w:t>
            </w:r>
          </w:p>
          <w:p w:rsidR="003841D2" w:rsidRPr="003841D2" w:rsidRDefault="003841D2" w:rsidP="00994DC6">
            <w:pPr>
              <w:numPr>
                <w:ilvl w:val="0"/>
                <w:numId w:val="15"/>
              </w:numPr>
              <w:spacing w:before="0"/>
              <w:rPr>
                <w:rFonts w:cs="Arial"/>
              </w:rPr>
            </w:pPr>
            <w:r w:rsidRPr="003841D2">
              <w:rPr>
                <w:rFonts w:cs="Arial"/>
              </w:rPr>
              <w:t>Excellent Communication – both written and oral</w:t>
            </w:r>
          </w:p>
          <w:p w:rsidR="003841D2" w:rsidRPr="003841D2" w:rsidRDefault="003841D2" w:rsidP="00994DC6">
            <w:pPr>
              <w:numPr>
                <w:ilvl w:val="0"/>
                <w:numId w:val="15"/>
              </w:numPr>
              <w:spacing w:before="0"/>
              <w:rPr>
                <w:rFonts w:cs="Arial"/>
              </w:rPr>
            </w:pPr>
            <w:r w:rsidRPr="003841D2">
              <w:rPr>
                <w:rFonts w:cs="Arial"/>
              </w:rPr>
              <w:t>Professionalism at the highest standard</w:t>
            </w:r>
          </w:p>
          <w:p w:rsidR="003841D2" w:rsidRPr="003841D2" w:rsidRDefault="003841D2" w:rsidP="00994DC6">
            <w:pPr>
              <w:numPr>
                <w:ilvl w:val="0"/>
                <w:numId w:val="15"/>
              </w:numPr>
              <w:spacing w:before="0"/>
              <w:rPr>
                <w:rFonts w:cs="Arial"/>
              </w:rPr>
            </w:pPr>
            <w:r w:rsidRPr="003841D2">
              <w:rPr>
                <w:rFonts w:cs="Arial"/>
              </w:rPr>
              <w:t>Organisational Awareness  - Comprehensive knowledge of business standards</w:t>
            </w:r>
          </w:p>
          <w:p w:rsidR="003841D2" w:rsidRPr="003841D2" w:rsidRDefault="003841D2" w:rsidP="00994DC6">
            <w:pPr>
              <w:numPr>
                <w:ilvl w:val="0"/>
                <w:numId w:val="15"/>
              </w:numPr>
              <w:spacing w:before="0"/>
              <w:rPr>
                <w:rFonts w:cs="Arial"/>
              </w:rPr>
            </w:pPr>
            <w:r w:rsidRPr="003841D2">
              <w:rPr>
                <w:rFonts w:cs="Arial"/>
              </w:rPr>
              <w:t>Performance Management and Leadership qualities</w:t>
            </w:r>
          </w:p>
          <w:p w:rsidR="00E41891" w:rsidRDefault="00E41891" w:rsidP="00994DC6">
            <w:pPr>
              <w:rPr>
                <w:rFonts w:cs="Arial"/>
                <w:b/>
                <w:sz w:val="24"/>
                <w:szCs w:val="24"/>
              </w:rPr>
            </w:pPr>
          </w:p>
          <w:p w:rsidR="003841D2" w:rsidRPr="003841D2" w:rsidRDefault="003841D2" w:rsidP="00994DC6">
            <w:pPr>
              <w:rPr>
                <w:rFonts w:cs="Arial"/>
                <w:b/>
                <w:sz w:val="24"/>
                <w:szCs w:val="24"/>
              </w:rPr>
            </w:pPr>
            <w:r w:rsidRPr="003841D2">
              <w:rPr>
                <w:rFonts w:cs="Arial"/>
                <w:b/>
                <w:sz w:val="24"/>
                <w:szCs w:val="24"/>
              </w:rPr>
              <w:t>Other Requirements</w:t>
            </w:r>
          </w:p>
          <w:p w:rsidR="003841D2" w:rsidRPr="003841D2" w:rsidRDefault="003841D2" w:rsidP="00994DC6">
            <w:pPr>
              <w:numPr>
                <w:ilvl w:val="0"/>
                <w:numId w:val="34"/>
              </w:numPr>
              <w:tabs>
                <w:tab w:val="clear" w:pos="720"/>
                <w:tab w:val="left" w:pos="819"/>
              </w:tabs>
              <w:spacing w:before="0"/>
              <w:ind w:left="819" w:hanging="425"/>
              <w:rPr>
                <w:rFonts w:cs="Arial"/>
              </w:rPr>
            </w:pPr>
            <w:r w:rsidRPr="003841D2">
              <w:rPr>
                <w:rFonts w:cs="Arial"/>
              </w:rPr>
              <w:t>Willing to travel to fulfil job requirements.</w:t>
            </w:r>
          </w:p>
          <w:p w:rsidR="003841D2" w:rsidRPr="003841D2" w:rsidRDefault="003841D2" w:rsidP="00994DC6">
            <w:pPr>
              <w:numPr>
                <w:ilvl w:val="0"/>
                <w:numId w:val="34"/>
              </w:numPr>
              <w:tabs>
                <w:tab w:val="clear" w:pos="720"/>
                <w:tab w:val="left" w:pos="819"/>
              </w:tabs>
              <w:spacing w:before="0"/>
              <w:ind w:left="819" w:hanging="425"/>
              <w:rPr>
                <w:rFonts w:cs="Arial"/>
              </w:rPr>
            </w:pPr>
            <w:r w:rsidRPr="003841D2">
              <w:rPr>
                <w:rFonts w:cs="Arial"/>
              </w:rPr>
              <w:t>Welcomes and values diversity and contributes to an inclusive working environment where differences are acknowledged and respected.</w:t>
            </w:r>
          </w:p>
          <w:p w:rsidR="003841D2" w:rsidRDefault="003841D2" w:rsidP="00994DC6">
            <w:pPr>
              <w:numPr>
                <w:ilvl w:val="0"/>
                <w:numId w:val="34"/>
              </w:numPr>
              <w:tabs>
                <w:tab w:val="clear" w:pos="720"/>
                <w:tab w:val="left" w:pos="819"/>
              </w:tabs>
              <w:spacing w:before="0"/>
              <w:ind w:left="819" w:hanging="425"/>
              <w:rPr>
                <w:rFonts w:cs="Arial"/>
              </w:rPr>
            </w:pPr>
            <w:r w:rsidRPr="003841D2">
              <w:rPr>
                <w:rFonts w:cs="Arial"/>
              </w:rPr>
              <w:t>Recognises and understands the circumstances and issues facing Maori in the communities the Ministry is working with.</w:t>
            </w:r>
          </w:p>
          <w:p w:rsidR="00994DC6" w:rsidRPr="003841D2" w:rsidRDefault="00994DC6" w:rsidP="00994DC6">
            <w:pPr>
              <w:tabs>
                <w:tab w:val="left" w:pos="819"/>
              </w:tabs>
              <w:spacing w:before="0"/>
              <w:ind w:left="819"/>
              <w:rPr>
                <w:rFonts w:cs="Arial"/>
              </w:rPr>
            </w:pPr>
          </w:p>
        </w:tc>
      </w:tr>
    </w:tbl>
    <w:p w:rsidR="003841D2" w:rsidRPr="003841D2" w:rsidRDefault="003841D2" w:rsidP="003841D2"/>
    <w:sectPr w:rsidR="003841D2" w:rsidRPr="003841D2" w:rsidSect="00E41891">
      <w:headerReference w:type="even" r:id="rId9"/>
      <w:headerReference w:type="default" r:id="rId10"/>
      <w:footerReference w:type="default" r:id="rId11"/>
      <w:headerReference w:type="first" r:id="rId12"/>
      <w:pgSz w:w="11906" w:h="16838"/>
      <w:pgMar w:top="1134"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72" w:rsidRDefault="00506972" w:rsidP="008E3ADA">
      <w:pPr>
        <w:spacing w:before="0"/>
      </w:pPr>
      <w:r>
        <w:separator/>
      </w:r>
    </w:p>
  </w:endnote>
  <w:endnote w:type="continuationSeparator" w:id="0">
    <w:p w:rsidR="00506972" w:rsidRDefault="00506972" w:rsidP="008E3A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3320" w:type="dxa"/>
      <w:jc w:val="right"/>
      <w:tblInd w:w="-8614" w:type="dxa"/>
      <w:tblCellMar>
        <w:top w:w="28" w:type="dxa"/>
        <w:bottom w:w="28" w:type="dxa"/>
      </w:tblCellMar>
      <w:tblLook w:val="01E0" w:firstRow="1" w:lastRow="1" w:firstColumn="1" w:lastColumn="1" w:noHBand="0" w:noVBand="0"/>
    </w:tblPr>
    <w:tblGrid>
      <w:gridCol w:w="12573"/>
      <w:gridCol w:w="747"/>
    </w:tblGrid>
    <w:tr w:rsidR="008E3ADA" w:rsidTr="009C2561">
      <w:trPr>
        <w:trHeight w:val="322"/>
        <w:jc w:val="right"/>
      </w:trPr>
      <w:tc>
        <w:tcPr>
          <w:tcW w:w="12573" w:type="dxa"/>
          <w:shd w:val="clear" w:color="auto" w:fill="auto"/>
          <w:vAlign w:val="center"/>
        </w:tcPr>
        <w:p w:rsidR="008E3ADA" w:rsidRPr="008539BF" w:rsidRDefault="003841D2" w:rsidP="009C2561">
          <w:pPr>
            <w:pStyle w:val="Footer"/>
            <w:tabs>
              <w:tab w:val="right" w:pos="9072"/>
            </w:tabs>
            <w:jc w:val="right"/>
          </w:pPr>
          <w:r>
            <w:t>Senior Advisor Operational Policy and Practice</w:t>
          </w:r>
        </w:p>
      </w:tc>
      <w:tc>
        <w:tcPr>
          <w:tcW w:w="747" w:type="dxa"/>
          <w:shd w:val="clear" w:color="auto" w:fill="000000"/>
          <w:vAlign w:val="center"/>
        </w:tcPr>
        <w:p w:rsidR="008E3ADA" w:rsidRDefault="008E3ADA" w:rsidP="009C2561">
          <w:pPr>
            <w:pStyle w:val="Footer"/>
            <w:tabs>
              <w:tab w:val="right" w:pos="9072"/>
            </w:tabs>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7B5F2F">
            <w:rPr>
              <w:rStyle w:val="PageNumber"/>
              <w:rFonts w:eastAsiaTheme="majorEastAsia"/>
              <w:noProof/>
            </w:rPr>
            <w:t>4</w:t>
          </w:r>
          <w:r>
            <w:rPr>
              <w:rStyle w:val="PageNumber"/>
              <w:rFonts w:eastAsiaTheme="majorEastAsia"/>
            </w:rPr>
            <w:fldChar w:fldCharType="end"/>
          </w:r>
        </w:p>
      </w:tc>
    </w:tr>
  </w:tbl>
  <w:p w:rsidR="008E3ADA" w:rsidRDefault="008E3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72" w:rsidRDefault="00506972" w:rsidP="008E3ADA">
      <w:pPr>
        <w:spacing w:before="0"/>
      </w:pPr>
      <w:r>
        <w:separator/>
      </w:r>
    </w:p>
  </w:footnote>
  <w:footnote w:type="continuationSeparator" w:id="0">
    <w:p w:rsidR="00506972" w:rsidRDefault="00506972" w:rsidP="008E3A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506972">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6" o:spid="_x0000_s2056" type="#_x0000_t75" style="position:absolute;margin-left:0;margin-top:0;width:451pt;height:591.3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506972">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7" o:spid="_x0000_s2057" type="#_x0000_t75" style="position:absolute;margin-left:0;margin-top:0;width:451pt;height:591.3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25" w:rsidRDefault="00EE6125">
    <w:pPr>
      <w:pStyle w:val="Heade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5528"/>
    </w:tblGrid>
    <w:tr w:rsidR="00EE6125" w:rsidRPr="00EE6125" w:rsidTr="008B61E3">
      <w:trPr>
        <w:trHeight w:val="1803"/>
      </w:trPr>
      <w:tc>
        <w:tcPr>
          <w:tcW w:w="3261" w:type="dxa"/>
          <w:tcBorders>
            <w:top w:val="nil"/>
            <w:left w:val="nil"/>
            <w:bottom w:val="nil"/>
            <w:right w:val="nil"/>
          </w:tcBorders>
          <w:shd w:val="clear" w:color="auto" w:fill="auto"/>
          <w:noWrap/>
          <w:vAlign w:val="bottom"/>
        </w:tcPr>
        <w:p w:rsidR="00EE6125" w:rsidRPr="00EE6125" w:rsidRDefault="00EE6125" w:rsidP="00EE6125">
          <w:pPr>
            <w:suppressAutoHyphens/>
            <w:autoSpaceDE w:val="0"/>
            <w:autoSpaceDN w:val="0"/>
            <w:adjustRightInd w:val="0"/>
            <w:spacing w:before="240"/>
            <w:textAlignment w:val="center"/>
            <w:rPr>
              <w:rFonts w:ascii="Calibri" w:eastAsia="Times New Roman" w:hAnsi="Calibri" w:cs="Calibri"/>
              <w:b/>
              <w:color w:val="999999"/>
              <w:sz w:val="56"/>
              <w:szCs w:val="56"/>
              <w:lang w:eastAsia="en-NZ"/>
            </w:rPr>
          </w:pPr>
          <w:r w:rsidRPr="00EE6125">
            <w:rPr>
              <w:rFonts w:ascii="Calibri" w:eastAsia="Times New Roman" w:hAnsi="Calibri" w:cs="Calibri"/>
              <w:b/>
              <w:color w:val="999999"/>
              <w:sz w:val="56"/>
              <w:szCs w:val="56"/>
              <w:lang w:eastAsia="en-NZ"/>
            </w:rPr>
            <w:t>position</w:t>
          </w:r>
        </w:p>
        <w:p w:rsidR="00EE6125" w:rsidRPr="00EE6125" w:rsidRDefault="00EE6125" w:rsidP="00EE6125">
          <w:pPr>
            <w:suppressAutoHyphens/>
            <w:autoSpaceDE w:val="0"/>
            <w:autoSpaceDN w:val="0"/>
            <w:adjustRightInd w:val="0"/>
            <w:spacing w:before="0"/>
            <w:textAlignment w:val="center"/>
            <w:rPr>
              <w:rFonts w:ascii="Calibri" w:eastAsia="Times New Roman" w:hAnsi="Calibri" w:cs="Calibri"/>
              <w:b/>
              <w:color w:val="999999"/>
              <w:sz w:val="56"/>
              <w:szCs w:val="56"/>
              <w:lang w:eastAsia="en-NZ"/>
            </w:rPr>
          </w:pPr>
          <w:r w:rsidRPr="00EE6125">
            <w:rPr>
              <w:rFonts w:ascii="Calibri" w:eastAsia="Times New Roman" w:hAnsi="Calibri" w:cs="Calibri"/>
              <w:b/>
              <w:color w:val="999999"/>
              <w:sz w:val="56"/>
              <w:szCs w:val="56"/>
              <w:lang w:eastAsia="en-NZ"/>
            </w:rPr>
            <w:t>description</w:t>
          </w:r>
        </w:p>
        <w:p w:rsidR="00EE6125" w:rsidRPr="00EE6125" w:rsidRDefault="00EE6125" w:rsidP="00EE6125">
          <w:pPr>
            <w:suppressAutoHyphens/>
            <w:autoSpaceDE w:val="0"/>
            <w:autoSpaceDN w:val="0"/>
            <w:adjustRightInd w:val="0"/>
            <w:spacing w:before="0"/>
            <w:textAlignment w:val="center"/>
            <w:rPr>
              <w:rFonts w:ascii="Calibri" w:eastAsia="Times New Roman" w:hAnsi="Calibri" w:cs="Calibri"/>
              <w:color w:val="999999"/>
              <w:sz w:val="16"/>
              <w:szCs w:val="16"/>
              <w:lang w:eastAsia="en-NZ"/>
            </w:rPr>
          </w:pPr>
        </w:p>
      </w:tc>
      <w:tc>
        <w:tcPr>
          <w:tcW w:w="5528" w:type="dxa"/>
          <w:tcBorders>
            <w:top w:val="nil"/>
            <w:left w:val="nil"/>
            <w:bottom w:val="nil"/>
            <w:right w:val="nil"/>
          </w:tcBorders>
          <w:shd w:val="clear" w:color="auto" w:fill="auto"/>
        </w:tcPr>
        <w:p w:rsidR="00EE6125" w:rsidRPr="00EE6125" w:rsidRDefault="00EE6125" w:rsidP="00EE6125">
          <w:pPr>
            <w:suppressAutoHyphens/>
            <w:autoSpaceDE w:val="0"/>
            <w:autoSpaceDN w:val="0"/>
            <w:adjustRightInd w:val="0"/>
            <w:spacing w:before="0" w:after="170" w:line="280" w:lineRule="atLeast"/>
            <w:jc w:val="right"/>
            <w:textAlignment w:val="center"/>
            <w:rPr>
              <w:rFonts w:ascii="Arial" w:eastAsia="Times New Roman" w:hAnsi="Arial" w:cs="Times New Roman"/>
              <w:szCs w:val="20"/>
              <w:lang w:val="en-US" w:eastAsia="en-NZ"/>
            </w:rPr>
          </w:pPr>
          <w:r>
            <w:rPr>
              <w:rFonts w:ascii="Arial" w:eastAsia="Times New Roman" w:hAnsi="Arial" w:cs="Times New Roman"/>
              <w:noProof/>
              <w:szCs w:val="20"/>
              <w:lang w:eastAsia="en-NZ"/>
            </w:rPr>
            <w:drawing>
              <wp:inline distT="0" distB="0" distL="0" distR="0" wp14:anchorId="429774B3" wp14:editId="4764C16E">
                <wp:extent cx="2019300" cy="1036729"/>
                <wp:effectExtent l="0" t="0" r="0" b="0"/>
                <wp:docPr id="1" name="Picture 1"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36729"/>
                        </a:xfrm>
                        <a:prstGeom prst="rect">
                          <a:avLst/>
                        </a:prstGeom>
                        <a:noFill/>
                        <a:ln>
                          <a:noFill/>
                        </a:ln>
                      </pic:spPr>
                    </pic:pic>
                  </a:graphicData>
                </a:graphic>
              </wp:inline>
            </w:drawing>
          </w:r>
        </w:p>
      </w:tc>
    </w:tr>
  </w:tbl>
  <w:p w:rsidR="00EE6125" w:rsidRDefault="00EE6125">
    <w:pPr>
      <w:pStyle w:val="Header"/>
    </w:pPr>
  </w:p>
  <w:p w:rsidR="00C34E7D" w:rsidRDefault="00506972">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5" o:spid="_x0000_s2055" type="#_x0000_t75" style="position:absolute;margin-left:0;margin-top:0;width:451pt;height:591.3pt;z-index:-251658240;mso-position-horizontal:center;mso-position-horizontal-relative:margin;mso-position-vertical:center;mso-position-vertical-relative:margin" o:allowincell="f">
          <v:imagedata r:id="rId2" o:title="PD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A62AAE"/>
    <w:multiLevelType w:val="hybridMultilevel"/>
    <w:tmpl w:val="43848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D4C54"/>
    <w:multiLevelType w:val="hybridMultilevel"/>
    <w:tmpl w:val="3566FF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247996"/>
    <w:multiLevelType w:val="hybridMultilevel"/>
    <w:tmpl w:val="81A8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695DD2"/>
    <w:multiLevelType w:val="hybridMultilevel"/>
    <w:tmpl w:val="2F28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nsid w:val="1B1D4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9F5180"/>
    <w:multiLevelType w:val="hybridMultilevel"/>
    <w:tmpl w:val="37AC4A7E"/>
    <w:lvl w:ilvl="0" w:tplc="E63C12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3BE86D7D"/>
    <w:multiLevelType w:val="hybridMultilevel"/>
    <w:tmpl w:val="64EC18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84762D"/>
    <w:multiLevelType w:val="hybridMultilevel"/>
    <w:tmpl w:val="C700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DD1B27"/>
    <w:multiLevelType w:val="hybridMultilevel"/>
    <w:tmpl w:val="C166F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2CC7DA9"/>
    <w:multiLevelType w:val="hybridMultilevel"/>
    <w:tmpl w:val="418602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3E80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4945849"/>
    <w:multiLevelType w:val="hybridMultilevel"/>
    <w:tmpl w:val="851E4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B9267E"/>
    <w:multiLevelType w:val="hybridMultilevel"/>
    <w:tmpl w:val="C5109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E039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CD84AA1"/>
    <w:multiLevelType w:val="hybridMultilevel"/>
    <w:tmpl w:val="6EEE2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0"/>
  </w:num>
  <w:num w:numId="7">
    <w:abstractNumId w:val="20"/>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7"/>
  </w:num>
  <w:num w:numId="17">
    <w:abstractNumId w:val="8"/>
  </w:num>
  <w:num w:numId="18">
    <w:abstractNumId w:val="21"/>
  </w:num>
  <w:num w:numId="19">
    <w:abstractNumId w:val="26"/>
  </w:num>
  <w:num w:numId="20">
    <w:abstractNumId w:val="4"/>
  </w:num>
  <w:num w:numId="21">
    <w:abstractNumId w:val="28"/>
  </w:num>
  <w:num w:numId="22">
    <w:abstractNumId w:val="11"/>
  </w:num>
  <w:num w:numId="23">
    <w:abstractNumId w:val="2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6"/>
  </w:num>
  <w:num w:numId="28">
    <w:abstractNumId w:val="22"/>
  </w:num>
  <w:num w:numId="29">
    <w:abstractNumId w:val="24"/>
  </w:num>
  <w:num w:numId="30">
    <w:abstractNumId w:val="14"/>
  </w:num>
  <w:num w:numId="3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10"/>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81"/>
    <w:rsid w:val="00000B4C"/>
    <w:rsid w:val="000106D0"/>
    <w:rsid w:val="000311DB"/>
    <w:rsid w:val="00037CB0"/>
    <w:rsid w:val="000515D2"/>
    <w:rsid w:val="00092A7E"/>
    <w:rsid w:val="000A4D81"/>
    <w:rsid w:val="000E3BB9"/>
    <w:rsid w:val="000E740D"/>
    <w:rsid w:val="001021C4"/>
    <w:rsid w:val="00106AED"/>
    <w:rsid w:val="00133779"/>
    <w:rsid w:val="001C6BE1"/>
    <w:rsid w:val="001D09A4"/>
    <w:rsid w:val="001D14F9"/>
    <w:rsid w:val="001D3744"/>
    <w:rsid w:val="00213DA6"/>
    <w:rsid w:val="00216302"/>
    <w:rsid w:val="00245A2B"/>
    <w:rsid w:val="00267936"/>
    <w:rsid w:val="00272319"/>
    <w:rsid w:val="00291B12"/>
    <w:rsid w:val="002D1C62"/>
    <w:rsid w:val="002E3B5B"/>
    <w:rsid w:val="00354EC2"/>
    <w:rsid w:val="003841D2"/>
    <w:rsid w:val="003B7936"/>
    <w:rsid w:val="003C1E47"/>
    <w:rsid w:val="003E0CD5"/>
    <w:rsid w:val="003F2FF1"/>
    <w:rsid w:val="004227ED"/>
    <w:rsid w:val="0043612F"/>
    <w:rsid w:val="00445BCE"/>
    <w:rsid w:val="00454F25"/>
    <w:rsid w:val="00506972"/>
    <w:rsid w:val="00513A99"/>
    <w:rsid w:val="0052285C"/>
    <w:rsid w:val="00533E65"/>
    <w:rsid w:val="00537792"/>
    <w:rsid w:val="00551F98"/>
    <w:rsid w:val="005558EB"/>
    <w:rsid w:val="00572AA9"/>
    <w:rsid w:val="00595906"/>
    <w:rsid w:val="005B11F9"/>
    <w:rsid w:val="005B2181"/>
    <w:rsid w:val="005F6A4D"/>
    <w:rsid w:val="00631D73"/>
    <w:rsid w:val="00655A2B"/>
    <w:rsid w:val="00656967"/>
    <w:rsid w:val="006625B9"/>
    <w:rsid w:val="006D08E3"/>
    <w:rsid w:val="0071395A"/>
    <w:rsid w:val="00727FEF"/>
    <w:rsid w:val="0075438F"/>
    <w:rsid w:val="0077265D"/>
    <w:rsid w:val="007A5E4B"/>
    <w:rsid w:val="007B201A"/>
    <w:rsid w:val="007B2879"/>
    <w:rsid w:val="007B5F2F"/>
    <w:rsid w:val="007E6A0A"/>
    <w:rsid w:val="0080498F"/>
    <w:rsid w:val="008103BF"/>
    <w:rsid w:val="00840124"/>
    <w:rsid w:val="00842514"/>
    <w:rsid w:val="00860654"/>
    <w:rsid w:val="008767EF"/>
    <w:rsid w:val="008C1033"/>
    <w:rsid w:val="008D3EF9"/>
    <w:rsid w:val="008E3ADA"/>
    <w:rsid w:val="0090014C"/>
    <w:rsid w:val="00903467"/>
    <w:rsid w:val="00906EAA"/>
    <w:rsid w:val="009576B8"/>
    <w:rsid w:val="00970DD2"/>
    <w:rsid w:val="00993F3A"/>
    <w:rsid w:val="00994DC6"/>
    <w:rsid w:val="009C2428"/>
    <w:rsid w:val="009D15F1"/>
    <w:rsid w:val="009D2B10"/>
    <w:rsid w:val="009E3E01"/>
    <w:rsid w:val="009E78A9"/>
    <w:rsid w:val="00A15FA5"/>
    <w:rsid w:val="00A6244E"/>
    <w:rsid w:val="00A81575"/>
    <w:rsid w:val="00A977AD"/>
    <w:rsid w:val="00AC3B2A"/>
    <w:rsid w:val="00B14D2B"/>
    <w:rsid w:val="00B35E4D"/>
    <w:rsid w:val="00B41635"/>
    <w:rsid w:val="00B5357A"/>
    <w:rsid w:val="00BA290D"/>
    <w:rsid w:val="00BE283B"/>
    <w:rsid w:val="00C33B67"/>
    <w:rsid w:val="00C34E7D"/>
    <w:rsid w:val="00C5215F"/>
    <w:rsid w:val="00C67F49"/>
    <w:rsid w:val="00CB4A28"/>
    <w:rsid w:val="00D04353"/>
    <w:rsid w:val="00D34EA0"/>
    <w:rsid w:val="00D36E81"/>
    <w:rsid w:val="00D82617"/>
    <w:rsid w:val="00DD7526"/>
    <w:rsid w:val="00E41891"/>
    <w:rsid w:val="00E63BC1"/>
    <w:rsid w:val="00E64AEA"/>
    <w:rsid w:val="00E671C3"/>
    <w:rsid w:val="00E70DF8"/>
    <w:rsid w:val="00E90142"/>
    <w:rsid w:val="00E9269E"/>
    <w:rsid w:val="00EC568F"/>
    <w:rsid w:val="00EE6125"/>
    <w:rsid w:val="00EE7B53"/>
    <w:rsid w:val="00F00B04"/>
    <w:rsid w:val="00F06EE8"/>
    <w:rsid w:val="00F07349"/>
    <w:rsid w:val="00F22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uiPriority w:val="99"/>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 w:type="character" w:styleId="CommentReference">
    <w:name w:val="annotation reference"/>
    <w:basedOn w:val="DefaultParagraphFont"/>
    <w:uiPriority w:val="99"/>
    <w:semiHidden/>
    <w:rsid w:val="005F6A4D"/>
    <w:rPr>
      <w:sz w:val="16"/>
      <w:szCs w:val="16"/>
    </w:rPr>
  </w:style>
  <w:style w:type="paragraph" w:styleId="CommentText">
    <w:name w:val="annotation text"/>
    <w:basedOn w:val="Normal"/>
    <w:link w:val="CommentTextChar"/>
    <w:uiPriority w:val="99"/>
    <w:semiHidden/>
    <w:rsid w:val="005F6A4D"/>
    <w:rPr>
      <w:sz w:val="20"/>
      <w:szCs w:val="20"/>
    </w:rPr>
  </w:style>
  <w:style w:type="character" w:customStyle="1" w:styleId="CommentTextChar">
    <w:name w:val="Comment Text Char"/>
    <w:basedOn w:val="DefaultParagraphFont"/>
    <w:link w:val="CommentText"/>
    <w:uiPriority w:val="99"/>
    <w:semiHidden/>
    <w:rsid w:val="005F6A4D"/>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5F6A4D"/>
    <w:rPr>
      <w:b/>
      <w:bCs/>
    </w:rPr>
  </w:style>
  <w:style w:type="character" w:customStyle="1" w:styleId="CommentSubjectChar">
    <w:name w:val="Comment Subject Char"/>
    <w:basedOn w:val="CommentTextChar"/>
    <w:link w:val="CommentSubject"/>
    <w:uiPriority w:val="99"/>
    <w:semiHidden/>
    <w:rsid w:val="005F6A4D"/>
    <w:rPr>
      <w:rFonts w:ascii="Arial Mäori" w:hAnsi="Arial Mäo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uiPriority w:val="99"/>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 w:type="character" w:styleId="CommentReference">
    <w:name w:val="annotation reference"/>
    <w:basedOn w:val="DefaultParagraphFont"/>
    <w:uiPriority w:val="99"/>
    <w:semiHidden/>
    <w:rsid w:val="005F6A4D"/>
    <w:rPr>
      <w:sz w:val="16"/>
      <w:szCs w:val="16"/>
    </w:rPr>
  </w:style>
  <w:style w:type="paragraph" w:styleId="CommentText">
    <w:name w:val="annotation text"/>
    <w:basedOn w:val="Normal"/>
    <w:link w:val="CommentTextChar"/>
    <w:uiPriority w:val="99"/>
    <w:semiHidden/>
    <w:rsid w:val="005F6A4D"/>
    <w:rPr>
      <w:sz w:val="20"/>
      <w:szCs w:val="20"/>
    </w:rPr>
  </w:style>
  <w:style w:type="character" w:customStyle="1" w:styleId="CommentTextChar">
    <w:name w:val="Comment Text Char"/>
    <w:basedOn w:val="DefaultParagraphFont"/>
    <w:link w:val="CommentText"/>
    <w:uiPriority w:val="99"/>
    <w:semiHidden/>
    <w:rsid w:val="005F6A4D"/>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5F6A4D"/>
    <w:rPr>
      <w:b/>
      <w:bCs/>
    </w:rPr>
  </w:style>
  <w:style w:type="character" w:customStyle="1" w:styleId="CommentSubjectChar">
    <w:name w:val="Comment Subject Char"/>
    <w:basedOn w:val="CommentTextChar"/>
    <w:link w:val="CommentSubject"/>
    <w:uiPriority w:val="99"/>
    <w:semiHidden/>
    <w:rsid w:val="005F6A4D"/>
    <w:rPr>
      <w:rFonts w:ascii="Arial Mäori" w:hAnsi="Arial Mäo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5D40-B57A-43D5-98B8-7CDB69A0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Gee</dc:creator>
  <cp:lastModifiedBy>Julie Barrett</cp:lastModifiedBy>
  <cp:revision>5</cp:revision>
  <dcterms:created xsi:type="dcterms:W3CDTF">2017-07-10T01:31:00Z</dcterms:created>
  <dcterms:modified xsi:type="dcterms:W3CDTF">2017-07-19T04:38:00Z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A9760598</vt:lpwstr>
  </property>
  <property fmtid="{D5CDD505-2E9C-101B-9397-08002B2CF9AE}" pid="4" name="Objective-Title">
    <vt:lpwstr>Senior Advisor Operations Policy and Practice</vt:lpwstr>
  </property>
  <property fmtid="{D5CDD505-2E9C-101B-9397-08002B2CF9AE}" pid="5" name="Objective-Comment">
    <vt:lpwstr/>
  </property>
  <property fmtid="{D5CDD505-2E9C-101B-9397-08002B2CF9AE}" pid="6" name="Objective-CreationStamp">
    <vt:filetime>2017-07-09T21:41:51Z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2017-07-19T04:24:20Z</vt:filetime>
  </property>
  <property fmtid="{D5CDD505-2E9C-101B-9397-08002B2CF9AE}" pid="11" name="Objective-Owner">
    <vt:lpwstr>Khadheeja Thaufeeqa</vt:lpwstr>
  </property>
  <property fmtid="{D5CDD505-2E9C-101B-9397-08002B2CF9AE}" pid="12" name="Objective-Path">
    <vt:lpwstr>Global Folder:MSD INFORMATION REPOSITORY:Corporate Management &amp; Administration:Human Resources:Human Resources Information:Projects:Service Delivery Organisational Design Review:PDs finalised &amp; job sizing:* PDs Reviewed by RB:</vt:lpwstr>
  </property>
  <property fmtid="{D5CDD505-2E9C-101B-9397-08002B2CF9AE}" pid="13" name="Objective-Parent">
    <vt:lpwstr>* PDs Reviewed by RB</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CT/HU/03/02/17-4899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