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47955">
      <w:pPr>
        <w:tabs>
          <w:tab w:val="left" w:pos="2694"/>
        </w:tabs>
      </w:pPr>
      <w:r>
        <w:t>Title:</w:t>
      </w:r>
      <w:r>
        <w:tab/>
      </w:r>
      <w:r w:rsidR="00327B34">
        <w:t>Team Leader</w:t>
      </w:r>
      <w:r w:rsidR="00DA2BB5">
        <w:t xml:space="preserve"> </w:t>
      </w:r>
      <w:r w:rsidR="00E64F7F">
        <w:t xml:space="preserve">- </w:t>
      </w:r>
      <w:r w:rsidR="00DA2BB5">
        <w:t>Reporting</w:t>
      </w:r>
    </w:p>
    <w:p w:rsidR="00302F8B" w:rsidRDefault="00AA5997" w:rsidP="00747955">
      <w:pPr>
        <w:tabs>
          <w:tab w:val="left" w:pos="2694"/>
        </w:tabs>
      </w:pPr>
      <w:r>
        <w:t>Group</w:t>
      </w:r>
      <w:r w:rsidR="00327B34">
        <w:t>:</w:t>
      </w:r>
      <w:r w:rsidR="00327B34">
        <w:tab/>
        <w:t>Partnering for Outcomes</w:t>
      </w:r>
      <w:r w:rsidR="00327B34">
        <w:tab/>
      </w:r>
    </w:p>
    <w:p w:rsidR="00302F8B" w:rsidRDefault="00302F8B" w:rsidP="00747955">
      <w:pPr>
        <w:tabs>
          <w:tab w:val="left" w:pos="2694"/>
        </w:tabs>
      </w:pPr>
      <w:r>
        <w:t>Reports to:</w:t>
      </w:r>
      <w:r>
        <w:tab/>
      </w:r>
      <w:r w:rsidR="00327B34">
        <w:t>GM Commissioning</w:t>
      </w:r>
      <w:r w:rsidR="007F76DE">
        <w:t xml:space="preserve"> and Market Building</w:t>
      </w:r>
    </w:p>
    <w:p w:rsidR="00302F8B" w:rsidRDefault="00302F8B" w:rsidP="00747955">
      <w:pPr>
        <w:tabs>
          <w:tab w:val="left" w:pos="2694"/>
        </w:tabs>
      </w:pPr>
      <w:r>
        <w:t>Location:</w:t>
      </w:r>
      <w:r>
        <w:tab/>
      </w:r>
      <w:r w:rsidR="00327B34">
        <w:t>Wellington</w:t>
      </w:r>
    </w:p>
    <w:p w:rsidR="00302F8B" w:rsidRDefault="000178C9" w:rsidP="00747955">
      <w:pPr>
        <w:tabs>
          <w:tab w:val="left" w:pos="2694"/>
        </w:tabs>
      </w:pPr>
      <w:r>
        <w:t>Direct Reports:</w:t>
      </w:r>
      <w:r>
        <w:tab/>
      </w:r>
      <w:r w:rsidR="009325C2">
        <w:t xml:space="preserve">5 </w:t>
      </w:r>
      <w:r w:rsidR="00276C6C">
        <w:t>(</w:t>
      </w:r>
      <w:r w:rsidR="00327B34">
        <w:t>Advisors</w:t>
      </w:r>
      <w:r w:rsidR="00276C6C">
        <w:t>)</w:t>
      </w:r>
      <w:r w:rsidR="00327B34">
        <w:t xml:space="preserve"> </w:t>
      </w:r>
    </w:p>
    <w:p w:rsidR="00895DAE" w:rsidRDefault="008044F6" w:rsidP="00747955">
      <w:pPr>
        <w:tabs>
          <w:tab w:val="left" w:pos="2694"/>
        </w:tabs>
      </w:pPr>
      <w:r>
        <w:t>Budget</w:t>
      </w:r>
      <w:r w:rsidR="00895DAE">
        <w:t>:</w:t>
      </w:r>
      <w:r w:rsidR="00895DAE">
        <w:tab/>
      </w:r>
      <w:r w:rsidR="000D2130">
        <w:t>Yes</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68235E"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15320B">
              <w:rPr>
                <w:b w:val="0"/>
              </w:rPr>
              <w:t xml:space="preserve">Oranga Tamariki—Ministry for Children </w:t>
            </w:r>
            <w:r>
              <w:rPr>
                <w:b w:val="0"/>
              </w:rPr>
              <w:t>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w:t>
            </w:r>
            <w:r w:rsidR="00F30621">
              <w:rPr>
                <w:b w:val="0"/>
              </w:rPr>
              <w:t xml:space="preserve">.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C95F70" wp14:editId="5B5F294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r w:rsidR="00962200">
              <w:rPr>
                <w:rFonts w:eastAsiaTheme="majorEastAsia"/>
              </w:rPr>
              <w:t>.</w:t>
            </w:r>
          </w:p>
          <w:p w:rsidR="003067B8" w:rsidRPr="003067B8"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Improved outcomes for all children, especially Maori tamariki and rangatahi</w:t>
            </w:r>
            <w:r w:rsidR="00962200">
              <w:rPr>
                <w:rFonts w:eastAsiaTheme="majorEastAsia"/>
              </w:rPr>
              <w:t>.</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932FFE"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932FFE" w:rsidRPr="00932FFE" w:rsidRDefault="00480B8C" w:rsidP="00932FFE">
            <w:pPr>
              <w:spacing w:line="240" w:lineRule="auto"/>
              <w:jc w:val="left"/>
              <w:rPr>
                <w:b w:val="0"/>
              </w:rPr>
            </w:pPr>
            <w:r w:rsidRPr="00932FFE">
              <w:rPr>
                <w:b w:val="0"/>
              </w:rPr>
              <w:t xml:space="preserve">The purpose of this role is </w:t>
            </w:r>
            <w:r w:rsidR="00015318" w:rsidRPr="00932FFE">
              <w:rPr>
                <w:b w:val="0"/>
              </w:rPr>
              <w:t>to</w:t>
            </w:r>
            <w:r w:rsidR="00932FFE" w:rsidRPr="00932FFE">
              <w:rPr>
                <w:b w:val="0"/>
              </w:rPr>
              <w:t>:</w:t>
            </w:r>
          </w:p>
          <w:p w:rsidR="00932FFE" w:rsidRPr="00932FFE" w:rsidRDefault="005A6508" w:rsidP="00932FFE">
            <w:pPr>
              <w:pStyle w:val="ListParagraph"/>
              <w:numPr>
                <w:ilvl w:val="0"/>
                <w:numId w:val="30"/>
              </w:numPr>
              <w:spacing w:line="240" w:lineRule="auto"/>
              <w:contextualSpacing w:val="0"/>
              <w:jc w:val="left"/>
              <w:rPr>
                <w:b w:val="0"/>
              </w:rPr>
            </w:pPr>
            <w:r>
              <w:rPr>
                <w:b w:val="0"/>
              </w:rPr>
              <w:t>Ensure that the data and intelligence we collect from our staff and partners helps internal and external stakeholders to make informed decisions and ultimately support more young people to achieve their goals</w:t>
            </w:r>
            <w:r w:rsidR="0081535C" w:rsidRPr="00932FFE">
              <w:rPr>
                <w:b w:val="0"/>
              </w:rPr>
              <w:t xml:space="preserve">; and, </w:t>
            </w:r>
          </w:p>
          <w:p w:rsidR="00480B8C" w:rsidRPr="00932FFE" w:rsidRDefault="005A6508" w:rsidP="005A6508">
            <w:pPr>
              <w:pStyle w:val="ListParagraph"/>
              <w:numPr>
                <w:ilvl w:val="0"/>
                <w:numId w:val="30"/>
              </w:numPr>
              <w:spacing w:line="240" w:lineRule="auto"/>
              <w:contextualSpacing w:val="0"/>
              <w:jc w:val="left"/>
              <w:rPr>
                <w:b w:val="0"/>
              </w:rPr>
            </w:pPr>
            <w:r>
              <w:rPr>
                <w:b w:val="0"/>
              </w:rPr>
              <w:t>To increase and champion the access and use of good quality data across Partnering for Outcomes, Oranga Tamariki, and our social service providers and other partners</w:t>
            </w:r>
            <w:r w:rsidR="0081535C" w:rsidRPr="00932FFE">
              <w:rPr>
                <w:b w:val="0"/>
              </w:rPr>
              <w:t>.</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E022D8" w:rsidRPr="000178C9" w:rsidTr="00A011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E022D8" w:rsidRDefault="001A349F" w:rsidP="00A011BA">
            <w:pPr>
              <w:jc w:val="left"/>
              <w:rPr>
                <w:b w:val="0"/>
                <w:bCs/>
              </w:rPr>
            </w:pPr>
            <w:r>
              <w:t>Reporting and Analysis</w:t>
            </w:r>
          </w:p>
          <w:p w:rsidR="00E022D8" w:rsidRPr="00327B34" w:rsidRDefault="00E022D8" w:rsidP="00A011BA"/>
          <w:p w:rsidR="00E022D8" w:rsidRPr="00327B34" w:rsidRDefault="00E022D8" w:rsidP="00A011BA"/>
          <w:p w:rsidR="00E022D8" w:rsidRPr="00327B34" w:rsidRDefault="00E022D8" w:rsidP="00A011BA"/>
          <w:p w:rsidR="00E022D8" w:rsidRPr="00327B34" w:rsidRDefault="00E022D8" w:rsidP="00A011BA"/>
          <w:p w:rsidR="00E022D8" w:rsidRPr="00327B34" w:rsidRDefault="00E022D8" w:rsidP="00A011BA"/>
        </w:tc>
        <w:tc>
          <w:tcPr>
            <w:tcW w:w="6524" w:type="dxa"/>
            <w:tcBorders>
              <w:top w:val="single" w:sz="4" w:space="0" w:color="auto"/>
              <w:bottom w:val="single" w:sz="4" w:space="0" w:color="auto"/>
            </w:tcBorders>
            <w:shd w:val="clear" w:color="auto" w:fill="auto"/>
          </w:tcPr>
          <w:p w:rsidR="001A349F" w:rsidRDefault="001A349F" w:rsidP="00932FFE">
            <w:pPr>
              <w:pStyle w:val="Bullet1"/>
              <w:spacing w:line="240" w:lineRule="auto"/>
              <w:ind w:left="324" w:hanging="284"/>
              <w:cnfStyle w:val="000000100000" w:firstRow="0" w:lastRow="0" w:firstColumn="0" w:lastColumn="0" w:oddVBand="0" w:evenVBand="0" w:oddHBand="1" w:evenHBand="0" w:firstRowFirstColumn="0" w:firstRowLastColumn="0" w:lastRowFirstColumn="0" w:lastRowLastColumn="0"/>
            </w:pPr>
            <w:r>
              <w:t xml:space="preserve">Management </w:t>
            </w:r>
            <w:r w:rsidR="007A4630">
              <w:t xml:space="preserve">and development </w:t>
            </w:r>
            <w:r>
              <w:t>of Partnering for Outcomes reporting processes</w:t>
            </w:r>
            <w:r w:rsidR="007A4630">
              <w:t>,</w:t>
            </w:r>
            <w:r>
              <w:t xml:space="preserve"> policies</w:t>
            </w:r>
            <w:r w:rsidR="007A4630">
              <w:t>, and products  – ensuring they are, efficient, effective, and economic</w:t>
            </w:r>
          </w:p>
          <w:p w:rsidR="00E022D8" w:rsidRDefault="00E022D8" w:rsidP="00932FFE">
            <w:pPr>
              <w:pStyle w:val="Bullet1"/>
              <w:spacing w:line="240" w:lineRule="auto"/>
              <w:ind w:left="324" w:hanging="284"/>
              <w:cnfStyle w:val="000000100000" w:firstRow="0" w:lastRow="0" w:firstColumn="0" w:lastColumn="0" w:oddVBand="0" w:evenVBand="0" w:oddHBand="1" w:evenHBand="0" w:firstRowFirstColumn="0" w:firstRowLastColumn="0" w:lastRowFirstColumn="0" w:lastRowLastColumn="0"/>
            </w:pPr>
            <w:r>
              <w:t xml:space="preserve">Providing expert advice and support to regional and national colleagues on </w:t>
            </w:r>
            <w:r w:rsidR="007A4630">
              <w:t>business intelligence and analytics</w:t>
            </w:r>
          </w:p>
          <w:p w:rsidR="00E022D8" w:rsidRDefault="00E022D8" w:rsidP="00932FFE">
            <w:pPr>
              <w:pStyle w:val="Bullet1"/>
              <w:spacing w:line="240" w:lineRule="auto"/>
              <w:ind w:left="324" w:hanging="284"/>
              <w:cnfStyle w:val="000000100000" w:firstRow="0" w:lastRow="0" w:firstColumn="0" w:lastColumn="0" w:oddVBand="0" w:evenVBand="0" w:oddHBand="1" w:evenHBand="0" w:firstRowFirstColumn="0" w:firstRowLastColumn="0" w:lastRowFirstColumn="0" w:lastRowLastColumn="0"/>
            </w:pPr>
            <w:r>
              <w:t xml:space="preserve">Working with </w:t>
            </w:r>
            <w:r w:rsidR="007A4630">
              <w:t xml:space="preserve">policy, </w:t>
            </w:r>
            <w:r>
              <w:t xml:space="preserve">finance and programme leads </w:t>
            </w:r>
            <w:r w:rsidR="007A4630">
              <w:t>to ensure we get ever better value from the data and intelligence we collect on our contracted programmes and services</w:t>
            </w:r>
          </w:p>
          <w:p w:rsidR="00E022D8" w:rsidRPr="00932FFE" w:rsidRDefault="00E022D8" w:rsidP="00932FFE">
            <w:pPr>
              <w:pStyle w:val="Bullet1"/>
              <w:spacing w:line="240" w:lineRule="auto"/>
              <w:ind w:left="324" w:hanging="284"/>
              <w:cnfStyle w:val="000000100000" w:firstRow="0" w:lastRow="0" w:firstColumn="0" w:lastColumn="0" w:oddVBand="0" w:evenVBand="0" w:oddHBand="1" w:evenHBand="0" w:firstRowFirstColumn="0" w:firstRowLastColumn="0" w:lastRowFirstColumn="0" w:lastRowLastColumn="0"/>
            </w:pPr>
            <w:r>
              <w:t xml:space="preserve">Research, implementation and adoption of new </w:t>
            </w:r>
            <w:r w:rsidR="007A4630">
              <w:t>reporting and analytical tools and approaches</w:t>
            </w:r>
          </w:p>
          <w:p w:rsidR="00E022D8" w:rsidRPr="009F1F36" w:rsidRDefault="00C12CAE" w:rsidP="007A4630">
            <w:pPr>
              <w:pStyle w:val="Bullet1"/>
              <w:spacing w:line="240" w:lineRule="auto"/>
              <w:ind w:left="324" w:hanging="284"/>
              <w:cnfStyle w:val="000000100000" w:firstRow="0" w:lastRow="0" w:firstColumn="0" w:lastColumn="0" w:oddVBand="0" w:evenVBand="0" w:oddHBand="1" w:evenHBand="0" w:firstRowFirstColumn="0" w:firstRowLastColumn="0" w:lastRowFirstColumn="0" w:lastRowLastColumn="0"/>
            </w:pPr>
            <w:r w:rsidRPr="00C12CAE">
              <w:rPr>
                <w:color w:val="auto"/>
              </w:rPr>
              <w:t>Developing and managing sector assessment tool</w:t>
            </w:r>
          </w:p>
        </w:tc>
      </w:tr>
      <w:tr w:rsidR="00812EEF" w:rsidRPr="000178C9" w:rsidTr="00A011BA">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12EEF" w:rsidRPr="00327B34" w:rsidRDefault="00812EEF" w:rsidP="00A011BA">
            <w:r>
              <w:t>Accountability</w:t>
            </w:r>
          </w:p>
        </w:tc>
        <w:tc>
          <w:tcPr>
            <w:tcW w:w="6524" w:type="dxa"/>
            <w:tcBorders>
              <w:top w:val="single" w:sz="4" w:space="0" w:color="auto"/>
              <w:bottom w:val="single" w:sz="4" w:space="0" w:color="auto"/>
            </w:tcBorders>
            <w:shd w:val="clear" w:color="auto" w:fill="auto"/>
          </w:tcPr>
          <w:p w:rsidR="00812EEF" w:rsidRPr="009F1F36" w:rsidRDefault="00812EEF" w:rsidP="00932FFE">
            <w:pPr>
              <w:pStyle w:val="Bullet1"/>
              <w:spacing w:line="240" w:lineRule="auto"/>
              <w:ind w:left="324" w:hanging="284"/>
              <w:cnfStyle w:val="000000000000" w:firstRow="0" w:lastRow="0" w:firstColumn="0" w:lastColumn="0" w:oddVBand="0" w:evenVBand="0" w:oddHBand="0" w:evenHBand="0" w:firstRowFirstColumn="0" w:firstRowLastColumn="0" w:lastRowFirstColumn="0" w:lastRowLastColumn="0"/>
            </w:pPr>
            <w:r>
              <w:t>Ensuring that the function operates in a way that is consistent with Treaty principles and values (more than ‘compliant’)</w:t>
            </w:r>
          </w:p>
        </w:tc>
      </w:tr>
      <w:tr w:rsidR="00B14386"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E022D8" w:rsidRDefault="00E022D8" w:rsidP="00E022D8">
            <w:r>
              <w:t>Relationship Management</w:t>
            </w:r>
          </w:p>
          <w:p w:rsidR="009F1F36" w:rsidRPr="00327B34" w:rsidRDefault="009F1F36" w:rsidP="00327B34"/>
        </w:tc>
        <w:tc>
          <w:tcPr>
            <w:tcW w:w="6524" w:type="dxa"/>
            <w:tcBorders>
              <w:top w:val="single" w:sz="4" w:space="0" w:color="auto"/>
              <w:bottom w:val="single" w:sz="4" w:space="0" w:color="auto"/>
            </w:tcBorders>
            <w:shd w:val="clear" w:color="auto" w:fill="auto"/>
          </w:tcPr>
          <w:p w:rsidR="00812EEF" w:rsidRPr="009F1F36" w:rsidRDefault="00812EEF" w:rsidP="007A4630">
            <w:pPr>
              <w:pStyle w:val="Bullet1"/>
              <w:spacing w:line="240" w:lineRule="auto"/>
              <w:ind w:left="324" w:hanging="284"/>
              <w:cnfStyle w:val="000000100000" w:firstRow="0" w:lastRow="0" w:firstColumn="0" w:lastColumn="0" w:oddVBand="0" w:evenVBand="0" w:oddHBand="1" w:evenHBand="0" w:firstRowFirstColumn="0" w:firstRowLastColumn="0" w:lastRowFirstColumn="0" w:lastRowLastColumn="0"/>
            </w:pPr>
            <w:r>
              <w:t>Building and maintaining relationships with MSD and Oranga Tamariki senior managers and other internal stakeholders</w:t>
            </w:r>
            <w:r w:rsidR="001A349F">
              <w:t xml:space="preserve"> – particularly in Policy, Investment and Evidence, and with key MSD </w:t>
            </w:r>
            <w:r w:rsidR="007A4630">
              <w:t>managers</w:t>
            </w:r>
          </w:p>
        </w:tc>
      </w:tr>
      <w:tr w:rsidR="00932FFE"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932FFE" w:rsidRDefault="00932FFE" w:rsidP="000C3CCF">
            <w:pPr>
              <w:keepNext/>
              <w:keepLines/>
              <w:jc w:val="left"/>
            </w:pPr>
            <w:r w:rsidRPr="00BF38D9">
              <w:t>Leadership</w:t>
            </w:r>
            <w:r>
              <w:t xml:space="preserve"> and Management</w:t>
            </w:r>
          </w:p>
        </w:tc>
        <w:tc>
          <w:tcPr>
            <w:tcW w:w="6524" w:type="dxa"/>
            <w:tcBorders>
              <w:top w:val="single" w:sz="4" w:space="0" w:color="auto"/>
              <w:bottom w:val="single" w:sz="4" w:space="0" w:color="auto"/>
            </w:tcBorders>
            <w:shd w:val="clear" w:color="auto" w:fill="auto"/>
          </w:tcPr>
          <w:p w:rsidR="00932FFE" w:rsidRPr="001A349F" w:rsidRDefault="00932FFE" w:rsidP="00932FFE">
            <w:pPr>
              <w:pStyle w:val="Bullet1"/>
              <w:numPr>
                <w:ilvl w:val="0"/>
                <w:numId w:val="37"/>
              </w:numPr>
              <w:jc w:val="left"/>
              <w:cnfStyle w:val="000000000000" w:firstRow="0" w:lastRow="0" w:firstColumn="0" w:lastColumn="0" w:oddVBand="0" w:evenVBand="0" w:oddHBand="0" w:evenHBand="0" w:firstRowFirstColumn="0" w:firstRowLastColumn="0" w:lastRowFirstColumn="0" w:lastRowLastColumn="0"/>
              <w:rPr>
                <w:rFonts w:eastAsia="Roboto" w:cs="Roboto"/>
                <w:color w:val="000000"/>
                <w:u w:color="000000"/>
                <w:lang w:val="en-US"/>
              </w:rPr>
            </w:pPr>
            <w:r w:rsidRPr="001A349F">
              <w:rPr>
                <w:rFonts w:eastAsia="Roboto" w:cs="Roboto"/>
                <w:color w:val="000000"/>
                <w:u w:color="000000"/>
                <w:lang w:val="en-US"/>
              </w:rPr>
              <w:t>Future builder - help staff and the organisation navigate the future</w:t>
            </w:r>
          </w:p>
          <w:p w:rsidR="00932FFE" w:rsidRPr="001A349F" w:rsidRDefault="00932FFE" w:rsidP="00932FFE">
            <w:pPr>
              <w:pStyle w:val="Bullet1"/>
              <w:numPr>
                <w:ilvl w:val="0"/>
                <w:numId w:val="37"/>
              </w:numPr>
              <w:jc w:val="left"/>
              <w:cnfStyle w:val="000000000000" w:firstRow="0" w:lastRow="0" w:firstColumn="0" w:lastColumn="0" w:oddVBand="0" w:evenVBand="0" w:oddHBand="0" w:evenHBand="0" w:firstRowFirstColumn="0" w:firstRowLastColumn="0" w:lastRowFirstColumn="0" w:lastRowLastColumn="0"/>
              <w:rPr>
                <w:rFonts w:eastAsia="Roboto" w:cs="Roboto"/>
                <w:color w:val="000000"/>
                <w:u w:color="000000"/>
                <w:lang w:val="en-US"/>
              </w:rPr>
            </w:pPr>
            <w:r w:rsidRPr="001A349F">
              <w:rPr>
                <w:rFonts w:eastAsia="Roboto" w:cs="Roboto"/>
                <w:color w:val="000000"/>
                <w:u w:color="000000"/>
                <w:lang w:val="en-US"/>
              </w:rPr>
              <w:t>People builder – develop people and identify talent</w:t>
            </w:r>
          </w:p>
          <w:p w:rsidR="00932FFE" w:rsidRPr="001A349F" w:rsidRDefault="00932FFE" w:rsidP="00932FFE">
            <w:pPr>
              <w:pStyle w:val="Bullet1"/>
              <w:numPr>
                <w:ilvl w:val="0"/>
                <w:numId w:val="37"/>
              </w:numPr>
              <w:jc w:val="left"/>
              <w:cnfStyle w:val="000000000000" w:firstRow="0" w:lastRow="0" w:firstColumn="0" w:lastColumn="0" w:oddVBand="0" w:evenVBand="0" w:oddHBand="0" w:evenHBand="0" w:firstRowFirstColumn="0" w:firstRowLastColumn="0" w:lastRowFirstColumn="0" w:lastRowLastColumn="0"/>
              <w:rPr>
                <w:rFonts w:eastAsia="Roboto" w:cs="Roboto"/>
                <w:color w:val="000000"/>
                <w:u w:color="000000"/>
                <w:lang w:val="en-US"/>
              </w:rPr>
            </w:pPr>
            <w:r w:rsidRPr="001A349F">
              <w:rPr>
                <w:rFonts w:eastAsia="Roboto" w:cs="Roboto"/>
                <w:color w:val="000000"/>
                <w:u w:color="000000"/>
                <w:lang w:val="en-US"/>
              </w:rPr>
              <w:t>Deliverer - make things happen, with and through others</w:t>
            </w:r>
          </w:p>
          <w:p w:rsidR="00932FFE" w:rsidRPr="001C6F34" w:rsidRDefault="00932FFE" w:rsidP="00932FFE">
            <w:pPr>
              <w:pStyle w:val="Bullet1"/>
              <w:numPr>
                <w:ilvl w:val="0"/>
                <w:numId w:val="37"/>
              </w:numPr>
              <w:jc w:val="left"/>
              <w:cnfStyle w:val="000000000000" w:firstRow="0" w:lastRow="0" w:firstColumn="0" w:lastColumn="0" w:oddVBand="0" w:evenVBand="0" w:oddHBand="0" w:evenHBand="0" w:firstRowFirstColumn="0" w:firstRowLastColumn="0" w:lastRowFirstColumn="0" w:lastRowLastColumn="0"/>
              <w:rPr>
                <w:rFonts w:eastAsia="Roboto" w:cs="Roboto"/>
                <w:color w:val="000000"/>
                <w:u w:color="000000"/>
                <w:lang w:val="en-US"/>
              </w:rPr>
            </w:pPr>
            <w:r w:rsidRPr="001A349F">
              <w:rPr>
                <w:rFonts w:eastAsia="Roboto" w:cs="Roboto"/>
                <w:color w:val="000000"/>
                <w:u w:color="000000"/>
                <w:lang w:val="en-US"/>
              </w:rPr>
              <w:t>Steward - lead in a public service context, contributing to a better New Zealand.</w:t>
            </w:r>
          </w:p>
        </w:tc>
      </w:tr>
      <w:tr w:rsidR="00B14386"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B14386" w:rsidRDefault="00B14386" w:rsidP="00932FFE">
            <w:pPr>
              <w:pStyle w:val="Bullet1"/>
              <w:spacing w:line="240" w:lineRule="auto"/>
              <w:ind w:left="324" w:hanging="284"/>
              <w:cnfStyle w:val="000000100000" w:firstRow="0" w:lastRow="0" w:firstColumn="0" w:lastColumn="0" w:oddVBand="0" w:evenVBand="0" w:oddHBand="1" w:evenHBand="0" w:firstRowFirstColumn="0" w:firstRowLastColumn="0" w:lastRowFirstColumn="0" w:lastRowLastColumn="0"/>
            </w:pPr>
            <w:r>
              <w:t>Actively and positively participate as a member of the team</w:t>
            </w:r>
          </w:p>
          <w:p w:rsidR="00B14386" w:rsidRDefault="00B14386" w:rsidP="00932FFE">
            <w:pPr>
              <w:pStyle w:val="Bullet1"/>
              <w:spacing w:line="240" w:lineRule="auto"/>
              <w:ind w:left="324" w:hanging="284"/>
              <w:cnfStyle w:val="000000100000" w:firstRow="0" w:lastRow="0" w:firstColumn="0" w:lastColumn="0" w:oddVBand="0" w:evenVBand="0" w:oddHBand="1" w:evenHBand="0" w:firstRowFirstColumn="0" w:firstRowLastColumn="0" w:lastRowFirstColumn="0" w:lastRowLastColumn="0"/>
            </w:pPr>
            <w:r>
              <w:t>Proactively look for opportunities to improve Oranga Tamariki</w:t>
            </w:r>
            <w:r w:rsidR="00480B8C">
              <w:t>’s operations</w:t>
            </w:r>
          </w:p>
          <w:p w:rsidR="00480B8C" w:rsidRDefault="00480B8C" w:rsidP="00932FFE">
            <w:pPr>
              <w:pStyle w:val="Bullet1"/>
              <w:spacing w:line="240" w:lineRule="auto"/>
              <w:ind w:left="324" w:hanging="284"/>
              <w:cnfStyle w:val="000000100000" w:firstRow="0" w:lastRow="0" w:firstColumn="0" w:lastColumn="0" w:oddVBand="0" w:evenVBand="0" w:oddHBand="1" w:evenHBand="0" w:firstRowFirstColumn="0" w:firstRowLastColumn="0" w:lastRowFirstColumn="0" w:lastRowLastColumn="0"/>
            </w:pPr>
            <w:r>
              <w:t>Perform any other duties as needed by Oranga Tamariki</w:t>
            </w:r>
          </w:p>
          <w:p w:rsidR="002F1991" w:rsidRDefault="002F1991" w:rsidP="00932FFE">
            <w:pPr>
              <w:pStyle w:val="Bullet1"/>
              <w:spacing w:line="240" w:lineRule="auto"/>
              <w:ind w:left="324" w:hanging="284"/>
              <w:cnfStyle w:val="000000100000" w:firstRow="0" w:lastRow="0" w:firstColumn="0" w:lastColumn="0" w:oddVBand="0" w:evenVBand="0" w:oddHBand="1" w:evenHBand="0" w:firstRowFirstColumn="0" w:firstRowLastColumn="0" w:lastRowFirstColumn="0" w:lastRowLastColumn="0"/>
            </w:pPr>
            <w:r>
              <w:t xml:space="preserve">Comply with and support all health and safety policies, guidelines and initiatives </w:t>
            </w:r>
          </w:p>
          <w:p w:rsidR="002F1991" w:rsidRDefault="002F1991" w:rsidP="00932FFE">
            <w:pPr>
              <w:pStyle w:val="Bullet1"/>
              <w:spacing w:line="240" w:lineRule="auto"/>
              <w:ind w:left="324" w:hanging="284"/>
              <w:cnfStyle w:val="000000100000" w:firstRow="0" w:lastRow="0" w:firstColumn="0" w:lastColumn="0" w:oddVBand="0" w:evenVBand="0" w:oddHBand="1" w:evenHBand="0" w:firstRowFirstColumn="0" w:firstRowLastColumn="0" w:lastRowFirstColumn="0" w:lastRowLastColumn="0"/>
            </w:pPr>
            <w:r>
              <w:t>Ensure all incidents, injuries and near misses are report</w:t>
            </w:r>
            <w:r w:rsidR="00674AA4">
              <w:t>ed into our H&amp;S reporting tool</w:t>
            </w:r>
          </w:p>
          <w:p w:rsidR="002F1991" w:rsidRDefault="002F1991" w:rsidP="00932FFE">
            <w:pPr>
              <w:pStyle w:val="Bullet1"/>
              <w:spacing w:line="240" w:lineRule="auto"/>
              <w:ind w:left="324" w:hanging="284"/>
              <w:cnfStyle w:val="000000100000" w:firstRow="0" w:lastRow="0" w:firstColumn="0" w:lastColumn="0" w:oddVBand="0" w:evenVBand="0" w:oddHBand="1" w:evenHBand="0" w:firstRowFirstColumn="0" w:firstRowLastColumn="0" w:lastRowFirstColumn="0" w:lastRowLastColumn="0"/>
            </w:pPr>
            <w:r>
              <w:t>Comply with all legislative and regulatory requirements, and report any breaches as soon as they become known</w:t>
            </w:r>
          </w:p>
          <w:p w:rsidR="002F1991" w:rsidRDefault="002F1991" w:rsidP="00932FFE">
            <w:pPr>
              <w:pStyle w:val="Bullet1"/>
              <w:spacing w:line="240" w:lineRule="auto"/>
              <w:ind w:left="324" w:hanging="284"/>
              <w:cnfStyle w:val="000000100000" w:firstRow="0" w:lastRow="0" w:firstColumn="0" w:lastColumn="0" w:oddVBand="0" w:evenVBand="0" w:oddHBand="1" w:evenHBand="0" w:firstRowFirstColumn="0" w:firstRowLastColumn="0" w:lastRowFirstColumn="0" w:lastRowLastColumn="0"/>
            </w:pPr>
            <w:r>
              <w:t>Adhere to all Oranga Tamariki’s procedures, policies, guidelines, and standards of integrity and conduct</w:t>
            </w:r>
          </w:p>
          <w:p w:rsidR="00D93CEE" w:rsidRDefault="00D93CEE" w:rsidP="00932FFE">
            <w:pPr>
              <w:pStyle w:val="Bullet1"/>
              <w:spacing w:line="240" w:lineRule="auto"/>
              <w:ind w:left="324" w:hanging="284"/>
              <w:cnfStyle w:val="000000100000" w:firstRow="0" w:lastRow="0" w:firstColumn="0" w:lastColumn="0" w:oddVBand="0" w:evenVBand="0" w:oddHBand="1" w:evenHBand="0" w:firstRowFirstColumn="0" w:firstRowLastColumn="0" w:lastRowFirstColumn="0" w:lastRowLastColumn="0"/>
            </w:pPr>
            <w:r>
              <w:t>Commitment to the Treaty of Waitangi and respect and incorporate these into your work.</w:t>
            </w:r>
          </w:p>
        </w:tc>
      </w:tr>
    </w:tbl>
    <w:p w:rsidR="00BB4B1B" w:rsidRPr="007F1FB2" w:rsidRDefault="007F1FB2" w:rsidP="002F1991">
      <w:pPr>
        <w:tabs>
          <w:tab w:val="left" w:pos="2694"/>
        </w:tabs>
        <w:spacing w:before="240" w:after="0"/>
        <w:rPr>
          <w:rFonts w:ascii="Oswald" w:hAnsi="Oswald"/>
          <w:sz w:val="28"/>
        </w:rPr>
      </w:pPr>
      <w:r>
        <w:rPr>
          <w:rFonts w:ascii="Oswald" w:hAnsi="Oswald"/>
          <w:sz w:val="28"/>
        </w:rPr>
        <w:lastRenderedPageBreak/>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7F76DE" w:rsidRPr="003E4CCE" w:rsidRDefault="007F76DE" w:rsidP="00812EEF">
            <w:pPr>
              <w:pStyle w:val="Bullet1"/>
              <w:cnfStyle w:val="100000000000" w:firstRow="1" w:lastRow="0" w:firstColumn="0" w:lastColumn="0" w:oddVBand="0" w:evenVBand="0" w:oddHBand="0" w:evenHBand="0" w:firstRowFirstColumn="0" w:firstRowLastColumn="0" w:lastRowFirstColumn="0" w:lastRowLastColumn="0"/>
              <w:rPr>
                <w:b w:val="0"/>
              </w:rPr>
            </w:pPr>
            <w:r w:rsidRPr="003E4CCE">
              <w:rPr>
                <w:b w:val="0"/>
              </w:rPr>
              <w:t>Partnering for Outcomes staff and managers</w:t>
            </w:r>
          </w:p>
          <w:p w:rsidR="00812EEF" w:rsidRPr="003E4CCE" w:rsidRDefault="007A4630" w:rsidP="00812EEF">
            <w:pPr>
              <w:pStyle w:val="Bullet1"/>
              <w:cnfStyle w:val="100000000000" w:firstRow="1" w:lastRow="0" w:firstColumn="0" w:lastColumn="0" w:oddVBand="0" w:evenVBand="0" w:oddHBand="0" w:evenHBand="0" w:firstRowFirstColumn="0" w:firstRowLastColumn="0" w:lastRowFirstColumn="0" w:lastRowLastColumn="0"/>
              <w:rPr>
                <w:b w:val="0"/>
              </w:rPr>
            </w:pPr>
            <w:r w:rsidRPr="003E4CCE">
              <w:rPr>
                <w:b w:val="0"/>
              </w:rPr>
              <w:t xml:space="preserve">Will hold </w:t>
            </w:r>
            <w:r w:rsidR="00812EEF" w:rsidRPr="003E4CCE">
              <w:rPr>
                <w:b w:val="0"/>
              </w:rPr>
              <w:t xml:space="preserve">key Partnering for Outcomes relationship with </w:t>
            </w:r>
            <w:r w:rsidRPr="003E4CCE">
              <w:rPr>
                <w:b w:val="0"/>
              </w:rPr>
              <w:t xml:space="preserve">Ministry for Social Development and </w:t>
            </w:r>
            <w:r w:rsidR="00812EEF" w:rsidRPr="003E4CCE">
              <w:rPr>
                <w:b w:val="0"/>
              </w:rPr>
              <w:t xml:space="preserve">Oranga Tamariki </w:t>
            </w:r>
            <w:r w:rsidRPr="003E4CCE">
              <w:rPr>
                <w:b w:val="0"/>
              </w:rPr>
              <w:t xml:space="preserve">managers with an interest in analysis and business intelligence </w:t>
            </w:r>
          </w:p>
          <w:p w:rsidR="00747955" w:rsidRPr="003E4CCE" w:rsidRDefault="00812EEF" w:rsidP="007F76DE">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3E4CCE">
              <w:rPr>
                <w:b w:val="0"/>
                <w:color w:val="auto"/>
              </w:rPr>
              <w:t xml:space="preserve">MSD Strategic Planning </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7F76DE" w:rsidRPr="003E4CCE" w:rsidRDefault="007F76DE" w:rsidP="007F76DE">
            <w:pPr>
              <w:pStyle w:val="Bullet1"/>
              <w:cnfStyle w:val="000000100000" w:firstRow="0" w:lastRow="0" w:firstColumn="0" w:lastColumn="0" w:oddVBand="0" w:evenVBand="0" w:oddHBand="1" w:evenHBand="0" w:firstRowFirstColumn="0" w:firstRowLastColumn="0" w:lastRowFirstColumn="0" w:lastRowLastColumn="0"/>
              <w:rPr>
                <w:lang w:val="en" w:eastAsia="en-NZ"/>
              </w:rPr>
            </w:pPr>
            <w:r w:rsidRPr="003E4CCE">
              <w:rPr>
                <w:lang w:val="en" w:eastAsia="en-NZ"/>
              </w:rPr>
              <w:t>Non-Government Organisations (NGOs)</w:t>
            </w:r>
          </w:p>
          <w:p w:rsidR="007F76DE" w:rsidRPr="003E4CCE" w:rsidRDefault="007A4630" w:rsidP="007F76DE">
            <w:pPr>
              <w:pStyle w:val="Bullet1"/>
              <w:cnfStyle w:val="000000100000" w:firstRow="0" w:lastRow="0" w:firstColumn="0" w:lastColumn="0" w:oddVBand="0" w:evenVBand="0" w:oddHBand="1" w:evenHBand="0" w:firstRowFirstColumn="0" w:firstRowLastColumn="0" w:lastRowFirstColumn="0" w:lastRowLastColumn="0"/>
              <w:rPr>
                <w:lang w:val="en" w:eastAsia="en-NZ"/>
              </w:rPr>
            </w:pPr>
            <w:r w:rsidRPr="003E4CCE">
              <w:rPr>
                <w:lang w:val="en" w:eastAsia="en-NZ"/>
              </w:rPr>
              <w:t>S</w:t>
            </w:r>
            <w:r w:rsidR="007F76DE" w:rsidRPr="003E4CCE">
              <w:rPr>
                <w:lang w:val="en" w:eastAsia="en-NZ"/>
              </w:rPr>
              <w:t xml:space="preserve">taff </w:t>
            </w:r>
            <w:r w:rsidRPr="003E4CCE">
              <w:rPr>
                <w:lang w:val="en" w:eastAsia="en-NZ"/>
              </w:rPr>
              <w:t>from other government agencies</w:t>
            </w:r>
          </w:p>
          <w:p w:rsidR="007F1FB2" w:rsidRPr="003E4CCE" w:rsidRDefault="007F76DE" w:rsidP="007F76DE">
            <w:pPr>
              <w:pStyle w:val="Bullet1"/>
              <w:cnfStyle w:val="000000100000" w:firstRow="0" w:lastRow="0" w:firstColumn="0" w:lastColumn="0" w:oddVBand="0" w:evenVBand="0" w:oddHBand="1" w:evenHBand="0" w:firstRowFirstColumn="0" w:firstRowLastColumn="0" w:lastRowFirstColumn="0" w:lastRowLastColumn="0"/>
              <w:rPr>
                <w:lang w:val="en" w:eastAsia="en-NZ"/>
              </w:rPr>
            </w:pPr>
            <w:r w:rsidRPr="003E4CCE">
              <w:rPr>
                <w:lang w:val="en" w:eastAsia="en-NZ"/>
              </w:rPr>
              <w:t>Project specific focus groups</w:t>
            </w:r>
          </w:p>
        </w:tc>
      </w:tr>
    </w:tbl>
    <w:p w:rsidR="00747955" w:rsidRPr="000178C9" w:rsidRDefault="00747955" w:rsidP="00747955"/>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7F76DE"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812EEF" w:rsidRPr="003E4CCE" w:rsidRDefault="00932FFE" w:rsidP="007F76DE">
            <w:pPr>
              <w:pStyle w:val="Bullet1"/>
              <w:ind w:left="324" w:hanging="284"/>
              <w:cnfStyle w:val="100000000000" w:firstRow="1" w:lastRow="0" w:firstColumn="0" w:lastColumn="0" w:oddVBand="0" w:evenVBand="0" w:oddHBand="0" w:evenHBand="0" w:firstRowFirstColumn="0" w:firstRowLastColumn="0" w:lastRowFirstColumn="0" w:lastRowLastColumn="0"/>
              <w:rPr>
                <w:b w:val="0"/>
              </w:rPr>
            </w:pPr>
            <w:r w:rsidRPr="003E4CCE">
              <w:rPr>
                <w:b w:val="0"/>
              </w:rPr>
              <w:t>A degree level qualification relevant to th</w:t>
            </w:r>
            <w:r w:rsidR="007A4630" w:rsidRPr="003E4CCE">
              <w:rPr>
                <w:b w:val="0"/>
              </w:rPr>
              <w:t>e role or similar qualification</w:t>
            </w:r>
          </w:p>
          <w:p w:rsidR="007F1FB2" w:rsidRPr="003E4CCE" w:rsidRDefault="00932FFE" w:rsidP="007A4630">
            <w:pPr>
              <w:pStyle w:val="Bullet1"/>
              <w:ind w:left="324" w:hanging="284"/>
              <w:cnfStyle w:val="100000000000" w:firstRow="1" w:lastRow="0" w:firstColumn="0" w:lastColumn="0" w:oddVBand="0" w:evenVBand="0" w:oddHBand="0" w:evenHBand="0" w:firstRowFirstColumn="0" w:firstRowLastColumn="0" w:lastRowFirstColumn="0" w:lastRowLastColumn="0"/>
              <w:rPr>
                <w:rFonts w:eastAsiaTheme="minorHAnsi"/>
                <w:b w:val="0"/>
                <w:bCs/>
              </w:rPr>
            </w:pPr>
            <w:r w:rsidRPr="003E4CCE">
              <w:rPr>
                <w:b w:val="0"/>
              </w:rPr>
              <w:t>Post-graduate qualification relevant to role or relevant experience</w:t>
            </w:r>
            <w:r w:rsidR="007F76DE" w:rsidRPr="003E4CCE">
              <w:rPr>
                <w:b w:val="0"/>
              </w:rPr>
              <w:t xml:space="preserve"> </w:t>
            </w:r>
            <w:r w:rsidR="007A4630" w:rsidRPr="003E4CCE">
              <w:rPr>
                <w:b w:val="0"/>
              </w:rPr>
              <w:t>[desirable]</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Experience</w:t>
            </w:r>
          </w:p>
        </w:tc>
        <w:tc>
          <w:tcPr>
            <w:tcW w:w="6524" w:type="dxa"/>
            <w:tcBorders>
              <w:top w:val="single" w:sz="4" w:space="0" w:color="auto"/>
              <w:bottom w:val="single" w:sz="4" w:space="0" w:color="auto"/>
            </w:tcBorders>
            <w:shd w:val="clear" w:color="auto" w:fill="auto"/>
          </w:tcPr>
          <w:p w:rsidR="007F1FB2" w:rsidRPr="003E4CCE" w:rsidRDefault="008044F6" w:rsidP="007F76DE">
            <w:pPr>
              <w:pStyle w:val="Bullet1"/>
              <w:ind w:left="324" w:hanging="284"/>
              <w:cnfStyle w:val="000000100000" w:firstRow="0" w:lastRow="0" w:firstColumn="0" w:lastColumn="0" w:oddVBand="0" w:evenVBand="0" w:oddHBand="1" w:evenHBand="0" w:firstRowFirstColumn="0" w:firstRowLastColumn="0" w:lastRowFirstColumn="0" w:lastRowLastColumn="0"/>
            </w:pPr>
            <w:r w:rsidRPr="003E4CCE">
              <w:t xml:space="preserve">Demonstrated people management experience </w:t>
            </w:r>
            <w:r w:rsidR="0040760E" w:rsidRPr="003E4CCE">
              <w:t xml:space="preserve">- </w:t>
            </w:r>
            <w:r w:rsidRPr="003E4CCE">
              <w:t>leading high performing teams</w:t>
            </w:r>
          </w:p>
          <w:p w:rsidR="007F76DE" w:rsidRPr="003E4CCE" w:rsidRDefault="0040760E" w:rsidP="007F76DE">
            <w:pPr>
              <w:pStyle w:val="Bullet1"/>
              <w:ind w:left="324" w:hanging="284"/>
              <w:cnfStyle w:val="000000100000" w:firstRow="0" w:lastRow="0" w:firstColumn="0" w:lastColumn="0" w:oddVBand="0" w:evenVBand="0" w:oddHBand="1" w:evenHBand="0" w:firstRowFirstColumn="0" w:firstRowLastColumn="0" w:lastRowFirstColumn="0" w:lastRowLastColumn="0"/>
            </w:pPr>
            <w:r w:rsidRPr="003E4CCE">
              <w:t>E</w:t>
            </w:r>
            <w:r w:rsidR="007F76DE" w:rsidRPr="003E4CCE">
              <w:t xml:space="preserve">xperience </w:t>
            </w:r>
            <w:r w:rsidRPr="003E4CCE">
              <w:t>of making sense of complex non-financial and financial data and intelligence for s</w:t>
            </w:r>
            <w:r w:rsidR="007F76DE" w:rsidRPr="003E4CCE">
              <w:t xml:space="preserve">enior </w:t>
            </w:r>
            <w:r w:rsidRPr="003E4CCE">
              <w:t>m</w:t>
            </w:r>
            <w:r w:rsidR="007F76DE" w:rsidRPr="003E4CCE">
              <w:t>anagement</w:t>
            </w:r>
            <w:r w:rsidRPr="003E4CCE">
              <w:t xml:space="preserve"> in the public and / or private sector</w:t>
            </w:r>
          </w:p>
          <w:p w:rsidR="007F76DE" w:rsidRPr="003E4CCE" w:rsidRDefault="007F76DE" w:rsidP="007F76DE">
            <w:pPr>
              <w:pStyle w:val="Bullet1"/>
              <w:ind w:left="324" w:hanging="284"/>
              <w:cnfStyle w:val="000000100000" w:firstRow="0" w:lastRow="0" w:firstColumn="0" w:lastColumn="0" w:oddVBand="0" w:evenVBand="0" w:oddHBand="1" w:evenHBand="0" w:firstRowFirstColumn="0" w:firstRowLastColumn="0" w:lastRowFirstColumn="0" w:lastRowLastColumn="0"/>
            </w:pPr>
            <w:r w:rsidRPr="003E4CCE">
              <w:t xml:space="preserve">Understanding of and involvement </w:t>
            </w:r>
            <w:r w:rsidR="0040760E" w:rsidRPr="003E4CCE">
              <w:t xml:space="preserve">in </w:t>
            </w:r>
            <w:r w:rsidR="007A4630" w:rsidRPr="003E4CCE">
              <w:t xml:space="preserve">social </w:t>
            </w:r>
            <w:r w:rsidR="0040760E" w:rsidRPr="003E4CCE">
              <w:t xml:space="preserve">services </w:t>
            </w:r>
          </w:p>
          <w:p w:rsidR="007F76DE" w:rsidRPr="003E4CCE" w:rsidRDefault="0040760E" w:rsidP="007F76DE">
            <w:pPr>
              <w:pStyle w:val="Bullet1"/>
              <w:ind w:left="324" w:hanging="284"/>
              <w:cnfStyle w:val="000000100000" w:firstRow="0" w:lastRow="0" w:firstColumn="0" w:lastColumn="0" w:oddVBand="0" w:evenVBand="0" w:oddHBand="1" w:evenHBand="0" w:firstRowFirstColumn="0" w:firstRowLastColumn="0" w:lastRowFirstColumn="0" w:lastRowLastColumn="0"/>
            </w:pPr>
            <w:r w:rsidRPr="003E4CCE">
              <w:t>Experience of working on business intelligence and analytics across large organisations</w:t>
            </w:r>
          </w:p>
          <w:p w:rsidR="007F76DE" w:rsidRPr="003E4CCE" w:rsidRDefault="007F76DE" w:rsidP="007F76DE">
            <w:pPr>
              <w:pStyle w:val="Bullet1"/>
              <w:ind w:left="324" w:hanging="284"/>
              <w:cnfStyle w:val="000000100000" w:firstRow="0" w:lastRow="0" w:firstColumn="0" w:lastColumn="0" w:oddVBand="0" w:evenVBand="0" w:oddHBand="1" w:evenHBand="0" w:firstRowFirstColumn="0" w:firstRowLastColumn="0" w:lastRowFirstColumn="0" w:lastRowLastColumn="0"/>
            </w:pPr>
            <w:r w:rsidRPr="003E4CCE">
              <w:t xml:space="preserve">Demonstrated ability to </w:t>
            </w:r>
            <w:r w:rsidR="0040760E" w:rsidRPr="003E4CCE">
              <w:t>critically evaluate data, analysis and research findings</w:t>
            </w:r>
          </w:p>
          <w:p w:rsidR="007F76DE" w:rsidRPr="003E4CCE" w:rsidRDefault="007F76DE" w:rsidP="007F76DE">
            <w:pPr>
              <w:pStyle w:val="Bullet1"/>
              <w:ind w:left="324" w:hanging="284"/>
              <w:cnfStyle w:val="000000100000" w:firstRow="0" w:lastRow="0" w:firstColumn="0" w:lastColumn="0" w:oddVBand="0" w:evenVBand="0" w:oddHBand="1" w:evenHBand="0" w:firstRowFirstColumn="0" w:firstRowLastColumn="0" w:lastRowFirstColumn="0" w:lastRowLastColumn="0"/>
            </w:pPr>
            <w:r w:rsidRPr="003E4CCE">
              <w:t xml:space="preserve">An understanding of the strategic </w:t>
            </w:r>
            <w:r w:rsidR="0040760E" w:rsidRPr="003E4CCE">
              <w:t xml:space="preserve">challenges and </w:t>
            </w:r>
            <w:r w:rsidRPr="003E4CCE">
              <w:t xml:space="preserve">issues facing the </w:t>
            </w:r>
            <w:bookmarkStart w:id="0" w:name="_GoBack"/>
            <w:r w:rsidRPr="003E4CCE">
              <w:t>Ministry</w:t>
            </w:r>
            <w:bookmarkEnd w:id="0"/>
          </w:p>
          <w:p w:rsidR="007F76DE" w:rsidRPr="003E4CCE" w:rsidRDefault="007F76DE" w:rsidP="007F76DE">
            <w:pPr>
              <w:pStyle w:val="Bullet1"/>
              <w:ind w:left="324" w:hanging="284"/>
              <w:cnfStyle w:val="000000100000" w:firstRow="0" w:lastRow="0" w:firstColumn="0" w:lastColumn="0" w:oddVBand="0" w:evenVBand="0" w:oddHBand="1" w:evenHBand="0" w:firstRowFirstColumn="0" w:firstRowLastColumn="0" w:lastRowFirstColumn="0" w:lastRowLastColumn="0"/>
            </w:pPr>
            <w:r w:rsidRPr="003E4CCE">
              <w:t>Experience of prioritising in an often busy and complex environment and applying sound judgement when dealing with competing deadlines</w:t>
            </w:r>
          </w:p>
          <w:p w:rsidR="007F1FB2" w:rsidRPr="003E4CCE" w:rsidRDefault="007F76DE" w:rsidP="007A4630">
            <w:pPr>
              <w:pStyle w:val="Bullet1"/>
              <w:ind w:left="324" w:hanging="284"/>
              <w:cnfStyle w:val="000000100000" w:firstRow="0" w:lastRow="0" w:firstColumn="0" w:lastColumn="0" w:oddVBand="0" w:evenVBand="0" w:oddHBand="1" w:evenHBand="0" w:firstRowFirstColumn="0" w:firstRowLastColumn="0" w:lastRowFirstColumn="0" w:lastRowLastColumn="0"/>
            </w:pPr>
            <w:r w:rsidRPr="003E4CCE">
              <w:t xml:space="preserve">A high level of computer literacy </w:t>
            </w:r>
            <w:r w:rsidR="007A4630" w:rsidRPr="003E4CCE">
              <w:t>– including excel and any other data related packages</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Skills</w:t>
            </w:r>
          </w:p>
        </w:tc>
        <w:tc>
          <w:tcPr>
            <w:tcW w:w="6524" w:type="dxa"/>
            <w:tcBorders>
              <w:top w:val="single" w:sz="4" w:space="0" w:color="auto"/>
              <w:bottom w:val="single" w:sz="4" w:space="0" w:color="auto"/>
            </w:tcBorders>
            <w:shd w:val="clear" w:color="auto" w:fill="auto"/>
          </w:tcPr>
          <w:p w:rsidR="008044F6" w:rsidRPr="003E4CCE" w:rsidRDefault="008044F6" w:rsidP="007F76DE">
            <w:pPr>
              <w:pStyle w:val="Bullet1"/>
              <w:ind w:left="324" w:hanging="284"/>
              <w:cnfStyle w:val="000000000000" w:firstRow="0" w:lastRow="0" w:firstColumn="0" w:lastColumn="0" w:oddVBand="0" w:evenVBand="0" w:oddHBand="0" w:evenHBand="0" w:firstRowFirstColumn="0" w:firstRowLastColumn="0" w:lastRowFirstColumn="0" w:lastRowLastColumn="0"/>
            </w:pPr>
            <w:r w:rsidRPr="003E4CCE">
              <w:t>Excellent verbal, written and interpersonal communication skills</w:t>
            </w:r>
          </w:p>
          <w:p w:rsidR="0040760E" w:rsidRPr="003E4CCE" w:rsidRDefault="0040760E" w:rsidP="007F76DE">
            <w:pPr>
              <w:pStyle w:val="Bullet1"/>
              <w:ind w:left="324" w:hanging="284"/>
              <w:cnfStyle w:val="000000000000" w:firstRow="0" w:lastRow="0" w:firstColumn="0" w:lastColumn="0" w:oddVBand="0" w:evenVBand="0" w:oddHBand="0" w:evenHBand="0" w:firstRowFirstColumn="0" w:firstRowLastColumn="0" w:lastRowFirstColumn="0" w:lastRowLastColumn="0"/>
            </w:pPr>
            <w:r w:rsidRPr="003E4CCE">
              <w:t>Excellent quantitative and qualitative analytical skills</w:t>
            </w:r>
          </w:p>
          <w:p w:rsidR="008044F6" w:rsidRPr="003E4CCE" w:rsidRDefault="008044F6" w:rsidP="007F76DE">
            <w:pPr>
              <w:pStyle w:val="Bullet1"/>
              <w:ind w:left="324" w:hanging="284"/>
              <w:cnfStyle w:val="000000000000" w:firstRow="0" w:lastRow="0" w:firstColumn="0" w:lastColumn="0" w:oddVBand="0" w:evenVBand="0" w:oddHBand="0" w:evenHBand="0" w:firstRowFirstColumn="0" w:firstRowLastColumn="0" w:lastRowFirstColumn="0" w:lastRowLastColumn="0"/>
            </w:pPr>
            <w:r w:rsidRPr="003E4CCE">
              <w:t xml:space="preserve">Ability to communicate complex ideas to a variety of audiences and build and maintain rapport with others </w:t>
            </w:r>
          </w:p>
          <w:p w:rsidR="007F1FB2" w:rsidRPr="003E4CCE" w:rsidRDefault="007F76DE" w:rsidP="007F76DE">
            <w:pPr>
              <w:pStyle w:val="Bullet1"/>
              <w:ind w:left="324" w:hanging="284"/>
              <w:cnfStyle w:val="000000000000" w:firstRow="0" w:lastRow="0" w:firstColumn="0" w:lastColumn="0" w:oddVBand="0" w:evenVBand="0" w:oddHBand="0" w:evenHBand="0" w:firstRowFirstColumn="0" w:firstRowLastColumn="0" w:lastRowFirstColumn="0" w:lastRowLastColumn="0"/>
            </w:pPr>
            <w:r w:rsidRPr="003E4CCE">
              <w:t xml:space="preserve">Understanding and appreciation of cross cultural issues and concerns, in particular, knowledge of tikanga Maori, and Pacific peoples’ culture. </w:t>
            </w:r>
          </w:p>
        </w:tc>
      </w:tr>
    </w:tbl>
    <w:p w:rsidR="00747955" w:rsidRPr="000178C9" w:rsidRDefault="00747955" w:rsidP="00D263BF"/>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58" w:rsidRDefault="007E1D58" w:rsidP="00D263BF">
      <w:r>
        <w:separator/>
      </w:r>
    </w:p>
  </w:endnote>
  <w:endnote w:type="continuationSeparator" w:id="0">
    <w:p w:rsidR="007E1D58" w:rsidRDefault="007E1D58"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w:t>
        </w:r>
        <w:r w:rsidR="009F1F36">
          <w:t>Team Leader</w:t>
        </w:r>
        <w:r w:rsidR="00F96174">
          <w:t xml:space="preserve"> Reporting</w:t>
        </w:r>
        <w:r>
          <w:tab/>
        </w:r>
        <w:r>
          <w:tab/>
        </w:r>
        <w:r>
          <w:fldChar w:fldCharType="begin"/>
        </w:r>
        <w:r>
          <w:instrText xml:space="preserve"> PAGE   \* MERGEFORMAT </w:instrText>
        </w:r>
        <w:r>
          <w:fldChar w:fldCharType="separate"/>
        </w:r>
        <w:r w:rsidR="0068235E">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58" w:rsidRDefault="007E1D58" w:rsidP="00D263BF">
      <w:r>
        <w:separator/>
      </w:r>
    </w:p>
  </w:footnote>
  <w:footnote w:type="continuationSeparator" w:id="0">
    <w:p w:rsidR="007E1D58" w:rsidRDefault="007E1D58"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68235E" w:rsidP="00D263BF">
    <w:pPr>
      <w:pStyle w:val="WHITEHEADINGS"/>
      <w:spacing w:after="0" w:line="240" w:lineRule="auto"/>
    </w:pPr>
    <w:r>
      <w:rPr>
        <w:lang w:val="en-NZ"/>
      </w:rPr>
      <w:drawing>
        <wp:anchor distT="0" distB="0" distL="114300" distR="114300" simplePos="0" relativeHeight="251678720" behindDoc="0" locked="0" layoutInCell="1" allowOverlap="1" wp14:anchorId="350BF19B" wp14:editId="2640A4D2">
          <wp:simplePos x="0" y="0"/>
          <wp:positionH relativeFrom="margin">
            <wp:posOffset>4644390</wp:posOffset>
          </wp:positionH>
          <wp:positionV relativeFrom="margin">
            <wp:posOffset>-1967230</wp:posOffset>
          </wp:positionV>
          <wp:extent cx="1767205" cy="98742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205" cy="987425"/>
                  </a:xfrm>
                  <a:prstGeom prst="rect">
                    <a:avLst/>
                  </a:prstGeom>
                  <a:noFill/>
                  <a:ln>
                    <a:noFill/>
                  </a:ln>
                </pic:spPr>
              </pic:pic>
            </a:graphicData>
          </a:graphic>
        </wp:anchor>
      </w:drawing>
    </w:r>
    <w:r w:rsidR="00D263BF" w:rsidRPr="00D263BF">
      <w:rPr>
        <w:lang w:val="en-NZ"/>
      </w:rPr>
      <mc:AlternateContent>
        <mc:Choice Requires="wps">
          <w:drawing>
            <wp:anchor distT="0" distB="0" distL="114300" distR="114300" simplePos="0" relativeHeight="251673600" behindDoc="1" locked="0" layoutInCell="1" allowOverlap="1" wp14:anchorId="7633C9AB" wp14:editId="3BCCA613">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68235E" w:rsidP="0068235E">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232323B"/>
    <w:multiLevelType w:val="hybridMultilevel"/>
    <w:tmpl w:val="7D521C7A"/>
    <w:lvl w:ilvl="0" w:tplc="C4D6CA34">
      <w:start w:val="1"/>
      <w:numFmt w:val="bullet"/>
      <w:lvlText w:val="-"/>
      <w:lvlJc w:val="left"/>
      <w:pPr>
        <w:ind w:left="3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068A372">
      <w:start w:val="1"/>
      <w:numFmt w:val="bullet"/>
      <w:lvlText w:val="o"/>
      <w:lvlJc w:val="left"/>
      <w:pPr>
        <w:ind w:left="10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406D5F8">
      <w:start w:val="1"/>
      <w:numFmt w:val="bullet"/>
      <w:lvlText w:val="▪"/>
      <w:lvlJc w:val="left"/>
      <w:pPr>
        <w:ind w:left="176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B80FC94">
      <w:start w:val="1"/>
      <w:numFmt w:val="bullet"/>
      <w:lvlText w:val="•"/>
      <w:lvlJc w:val="left"/>
      <w:pPr>
        <w:ind w:left="24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B365274">
      <w:start w:val="1"/>
      <w:numFmt w:val="bullet"/>
      <w:lvlText w:val="o"/>
      <w:lvlJc w:val="left"/>
      <w:pPr>
        <w:ind w:left="320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55230DE">
      <w:start w:val="1"/>
      <w:numFmt w:val="bullet"/>
      <w:lvlText w:val="▪"/>
      <w:lvlJc w:val="left"/>
      <w:pPr>
        <w:ind w:left="392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CB6A09C">
      <w:start w:val="1"/>
      <w:numFmt w:val="bullet"/>
      <w:lvlText w:val="•"/>
      <w:lvlJc w:val="left"/>
      <w:pPr>
        <w:ind w:left="464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38C6D8C">
      <w:start w:val="1"/>
      <w:numFmt w:val="bullet"/>
      <w:lvlText w:val="o"/>
      <w:lvlJc w:val="left"/>
      <w:pPr>
        <w:ind w:left="536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976382E">
      <w:start w:val="1"/>
      <w:numFmt w:val="bullet"/>
      <w:lvlText w:val="▪"/>
      <w:lvlJc w:val="left"/>
      <w:pPr>
        <w:ind w:left="6084"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2">
    <w:nsid w:val="47956B0F"/>
    <w:multiLevelType w:val="hybridMultilevel"/>
    <w:tmpl w:val="C84C80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A6B72B7"/>
    <w:multiLevelType w:val="hybridMultilevel"/>
    <w:tmpl w:val="C3341EC0"/>
    <w:lvl w:ilvl="0" w:tplc="21B22F94">
      <w:start w:val="1"/>
      <w:numFmt w:val="lowerLetter"/>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7">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9">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5A3979"/>
    <w:multiLevelType w:val="hybridMultilevel"/>
    <w:tmpl w:val="28EE7B38"/>
    <w:lvl w:ilvl="0" w:tplc="21B22F94">
      <w:start w:val="1"/>
      <w:numFmt w:val="lowerLetter"/>
      <w:lvlText w:val="(%1)"/>
      <w:lvlJc w:val="left"/>
      <w:pPr>
        <w:ind w:left="405"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5">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4A066D7"/>
    <w:multiLevelType w:val="hybridMultilevel"/>
    <w:tmpl w:val="418ABA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9">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0">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1">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6"/>
  </w:num>
  <w:num w:numId="4">
    <w:abstractNumId w:val="0"/>
  </w:num>
  <w:num w:numId="5">
    <w:abstractNumId w:val="17"/>
  </w:num>
  <w:num w:numId="6">
    <w:abstractNumId w:val="1"/>
  </w:num>
  <w:num w:numId="7">
    <w:abstractNumId w:val="31"/>
  </w:num>
  <w:num w:numId="8">
    <w:abstractNumId w:val="7"/>
  </w:num>
  <w:num w:numId="9">
    <w:abstractNumId w:val="11"/>
  </w:num>
  <w:num w:numId="10">
    <w:abstractNumId w:val="25"/>
  </w:num>
  <w:num w:numId="11">
    <w:abstractNumId w:val="24"/>
  </w:num>
  <w:num w:numId="12">
    <w:abstractNumId w:val="3"/>
  </w:num>
  <w:num w:numId="13">
    <w:abstractNumId w:val="30"/>
  </w:num>
  <w:num w:numId="14">
    <w:abstractNumId w:val="26"/>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5"/>
  </w:num>
  <w:num w:numId="19">
    <w:abstractNumId w:val="15"/>
  </w:num>
  <w:num w:numId="20">
    <w:abstractNumId w:val="4"/>
  </w:num>
  <w:num w:numId="21">
    <w:abstractNumId w:val="22"/>
  </w:num>
  <w:num w:numId="22">
    <w:abstractNumId w:val="14"/>
  </w:num>
  <w:num w:numId="23">
    <w:abstractNumId w:val="18"/>
  </w:num>
  <w:num w:numId="24">
    <w:abstractNumId w:val="21"/>
  </w:num>
  <w:num w:numId="25">
    <w:abstractNumId w:val="2"/>
  </w:num>
  <w:num w:numId="26">
    <w:abstractNumId w:val="9"/>
  </w:num>
  <w:num w:numId="27">
    <w:abstractNumId w:val="19"/>
  </w:num>
  <w:num w:numId="28">
    <w:abstractNumId w:val="12"/>
  </w:num>
  <w:num w:numId="29">
    <w:abstractNumId w:val="16"/>
  </w:num>
  <w:num w:numId="30">
    <w:abstractNumId w:val="23"/>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8"/>
  </w:num>
  <w:num w:numId="38">
    <w:abstractNumId w:val="28"/>
  </w:num>
  <w:num w:numId="39">
    <w:abstractNumId w:val="21"/>
  </w:num>
  <w:num w:numId="40">
    <w:abstractNumId w:val="21"/>
  </w:num>
  <w:num w:numId="41">
    <w:abstractNumId w:val="2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5318"/>
    <w:rsid w:val="000178C9"/>
    <w:rsid w:val="00024C83"/>
    <w:rsid w:val="00031B4C"/>
    <w:rsid w:val="00041DC4"/>
    <w:rsid w:val="00042B14"/>
    <w:rsid w:val="00055A5C"/>
    <w:rsid w:val="000642B9"/>
    <w:rsid w:val="00065EE9"/>
    <w:rsid w:val="0007340F"/>
    <w:rsid w:val="000802C3"/>
    <w:rsid w:val="00080504"/>
    <w:rsid w:val="000817E5"/>
    <w:rsid w:val="00084FE6"/>
    <w:rsid w:val="0009032A"/>
    <w:rsid w:val="00095563"/>
    <w:rsid w:val="000A37FB"/>
    <w:rsid w:val="000B0BC9"/>
    <w:rsid w:val="000B65F4"/>
    <w:rsid w:val="000D126B"/>
    <w:rsid w:val="000D1E4B"/>
    <w:rsid w:val="000D2130"/>
    <w:rsid w:val="000D310C"/>
    <w:rsid w:val="000D3E5B"/>
    <w:rsid w:val="000F1185"/>
    <w:rsid w:val="000F2850"/>
    <w:rsid w:val="000F36B5"/>
    <w:rsid w:val="000F5F1A"/>
    <w:rsid w:val="00101924"/>
    <w:rsid w:val="00113954"/>
    <w:rsid w:val="00123133"/>
    <w:rsid w:val="001302A0"/>
    <w:rsid w:val="00136FAE"/>
    <w:rsid w:val="00140709"/>
    <w:rsid w:val="001429E2"/>
    <w:rsid w:val="00146A18"/>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349F"/>
    <w:rsid w:val="001A6936"/>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76C6C"/>
    <w:rsid w:val="002815B1"/>
    <w:rsid w:val="00287538"/>
    <w:rsid w:val="00296962"/>
    <w:rsid w:val="002A188F"/>
    <w:rsid w:val="002A28F0"/>
    <w:rsid w:val="002B291F"/>
    <w:rsid w:val="002B4217"/>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27B34"/>
    <w:rsid w:val="00340146"/>
    <w:rsid w:val="00341E6F"/>
    <w:rsid w:val="00350172"/>
    <w:rsid w:val="00354E73"/>
    <w:rsid w:val="003627B7"/>
    <w:rsid w:val="003733CB"/>
    <w:rsid w:val="00374281"/>
    <w:rsid w:val="00381ED0"/>
    <w:rsid w:val="00383359"/>
    <w:rsid w:val="0038357F"/>
    <w:rsid w:val="00397973"/>
    <w:rsid w:val="003B3F69"/>
    <w:rsid w:val="003B64BA"/>
    <w:rsid w:val="003C7B28"/>
    <w:rsid w:val="003E1C2B"/>
    <w:rsid w:val="003E4CCE"/>
    <w:rsid w:val="003E68E9"/>
    <w:rsid w:val="003E7350"/>
    <w:rsid w:val="003F44CC"/>
    <w:rsid w:val="003F6BFF"/>
    <w:rsid w:val="00402BEC"/>
    <w:rsid w:val="0040760E"/>
    <w:rsid w:val="00411124"/>
    <w:rsid w:val="00411832"/>
    <w:rsid w:val="00431001"/>
    <w:rsid w:val="00432F7E"/>
    <w:rsid w:val="0043466D"/>
    <w:rsid w:val="00434A6E"/>
    <w:rsid w:val="00435DE5"/>
    <w:rsid w:val="00446401"/>
    <w:rsid w:val="00455C31"/>
    <w:rsid w:val="004624AA"/>
    <w:rsid w:val="0046299A"/>
    <w:rsid w:val="0046667C"/>
    <w:rsid w:val="0047266E"/>
    <w:rsid w:val="00480B8C"/>
    <w:rsid w:val="004971AC"/>
    <w:rsid w:val="004A1262"/>
    <w:rsid w:val="004A1A42"/>
    <w:rsid w:val="004A3D16"/>
    <w:rsid w:val="004A6115"/>
    <w:rsid w:val="004B223E"/>
    <w:rsid w:val="004C480B"/>
    <w:rsid w:val="004D5160"/>
    <w:rsid w:val="004D6460"/>
    <w:rsid w:val="004E19F8"/>
    <w:rsid w:val="004E6E7E"/>
    <w:rsid w:val="004F1045"/>
    <w:rsid w:val="004F2555"/>
    <w:rsid w:val="004F4A82"/>
    <w:rsid w:val="00500D3F"/>
    <w:rsid w:val="00501333"/>
    <w:rsid w:val="005033C2"/>
    <w:rsid w:val="00523603"/>
    <w:rsid w:val="005420B4"/>
    <w:rsid w:val="00542AFF"/>
    <w:rsid w:val="005511E6"/>
    <w:rsid w:val="00553829"/>
    <w:rsid w:val="005627CA"/>
    <w:rsid w:val="00565947"/>
    <w:rsid w:val="0057008F"/>
    <w:rsid w:val="00570979"/>
    <w:rsid w:val="005766B9"/>
    <w:rsid w:val="00586A9E"/>
    <w:rsid w:val="00586B9C"/>
    <w:rsid w:val="005870D7"/>
    <w:rsid w:val="005A1B3C"/>
    <w:rsid w:val="005A5CC5"/>
    <w:rsid w:val="005A6508"/>
    <w:rsid w:val="005A6630"/>
    <w:rsid w:val="005C053F"/>
    <w:rsid w:val="005C4084"/>
    <w:rsid w:val="005C434B"/>
    <w:rsid w:val="005D3486"/>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235E"/>
    <w:rsid w:val="00683B3E"/>
    <w:rsid w:val="0068774C"/>
    <w:rsid w:val="006976F7"/>
    <w:rsid w:val="006B7AF9"/>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644A"/>
    <w:rsid w:val="007471F1"/>
    <w:rsid w:val="00747955"/>
    <w:rsid w:val="0075304C"/>
    <w:rsid w:val="007607BE"/>
    <w:rsid w:val="00766B00"/>
    <w:rsid w:val="00770AD5"/>
    <w:rsid w:val="007817B8"/>
    <w:rsid w:val="00781EE7"/>
    <w:rsid w:val="00783C3E"/>
    <w:rsid w:val="00784A60"/>
    <w:rsid w:val="007A1638"/>
    <w:rsid w:val="007A4630"/>
    <w:rsid w:val="007A5689"/>
    <w:rsid w:val="007B08BF"/>
    <w:rsid w:val="007B4426"/>
    <w:rsid w:val="007B5667"/>
    <w:rsid w:val="007C1728"/>
    <w:rsid w:val="007D39D7"/>
    <w:rsid w:val="007D5084"/>
    <w:rsid w:val="007E1D58"/>
    <w:rsid w:val="007E32F1"/>
    <w:rsid w:val="007E5EBC"/>
    <w:rsid w:val="007E6E44"/>
    <w:rsid w:val="007F1FB2"/>
    <w:rsid w:val="007F76DE"/>
    <w:rsid w:val="00803DEE"/>
    <w:rsid w:val="008044F6"/>
    <w:rsid w:val="0080640B"/>
    <w:rsid w:val="00812EEF"/>
    <w:rsid w:val="0081535C"/>
    <w:rsid w:val="00816049"/>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5888"/>
    <w:rsid w:val="008A7E9A"/>
    <w:rsid w:val="008C2AE1"/>
    <w:rsid w:val="008E7706"/>
    <w:rsid w:val="008F0B08"/>
    <w:rsid w:val="008F3A7C"/>
    <w:rsid w:val="008F721B"/>
    <w:rsid w:val="009028D7"/>
    <w:rsid w:val="00903C1A"/>
    <w:rsid w:val="00904AD4"/>
    <w:rsid w:val="00907907"/>
    <w:rsid w:val="0091121B"/>
    <w:rsid w:val="00914CC1"/>
    <w:rsid w:val="00920454"/>
    <w:rsid w:val="00921B0B"/>
    <w:rsid w:val="009325C2"/>
    <w:rsid w:val="00932FFE"/>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C2A25"/>
    <w:rsid w:val="009C3909"/>
    <w:rsid w:val="009C71C2"/>
    <w:rsid w:val="009D1597"/>
    <w:rsid w:val="009F1F36"/>
    <w:rsid w:val="00A015F2"/>
    <w:rsid w:val="00A1614C"/>
    <w:rsid w:val="00A31910"/>
    <w:rsid w:val="00A342C4"/>
    <w:rsid w:val="00A42EE7"/>
    <w:rsid w:val="00A65213"/>
    <w:rsid w:val="00AA5997"/>
    <w:rsid w:val="00AB54F1"/>
    <w:rsid w:val="00AB76AA"/>
    <w:rsid w:val="00AB7B01"/>
    <w:rsid w:val="00AC40FE"/>
    <w:rsid w:val="00AE4690"/>
    <w:rsid w:val="00AF6B28"/>
    <w:rsid w:val="00B0775E"/>
    <w:rsid w:val="00B14386"/>
    <w:rsid w:val="00B24461"/>
    <w:rsid w:val="00B30D85"/>
    <w:rsid w:val="00B36A20"/>
    <w:rsid w:val="00B448F7"/>
    <w:rsid w:val="00B70484"/>
    <w:rsid w:val="00B727C5"/>
    <w:rsid w:val="00B73FAA"/>
    <w:rsid w:val="00B81F01"/>
    <w:rsid w:val="00B831B7"/>
    <w:rsid w:val="00B91461"/>
    <w:rsid w:val="00B91FA8"/>
    <w:rsid w:val="00B93415"/>
    <w:rsid w:val="00B9610B"/>
    <w:rsid w:val="00BA7FF9"/>
    <w:rsid w:val="00BB4B1B"/>
    <w:rsid w:val="00BC5488"/>
    <w:rsid w:val="00BC5C90"/>
    <w:rsid w:val="00BD10C0"/>
    <w:rsid w:val="00BD4894"/>
    <w:rsid w:val="00BD515F"/>
    <w:rsid w:val="00BD59FD"/>
    <w:rsid w:val="00BD5B6E"/>
    <w:rsid w:val="00BD682C"/>
    <w:rsid w:val="00BE5903"/>
    <w:rsid w:val="00BE5E1F"/>
    <w:rsid w:val="00BE6F5A"/>
    <w:rsid w:val="00BF5260"/>
    <w:rsid w:val="00BF5EC7"/>
    <w:rsid w:val="00C01E2A"/>
    <w:rsid w:val="00C03A78"/>
    <w:rsid w:val="00C12658"/>
    <w:rsid w:val="00C12CAE"/>
    <w:rsid w:val="00C156C2"/>
    <w:rsid w:val="00C17C9E"/>
    <w:rsid w:val="00C20A2A"/>
    <w:rsid w:val="00C31F2C"/>
    <w:rsid w:val="00C33E6B"/>
    <w:rsid w:val="00C41623"/>
    <w:rsid w:val="00C42551"/>
    <w:rsid w:val="00C43C8E"/>
    <w:rsid w:val="00C51BE4"/>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E246F"/>
    <w:rsid w:val="00D02F73"/>
    <w:rsid w:val="00D0609F"/>
    <w:rsid w:val="00D220D1"/>
    <w:rsid w:val="00D251B2"/>
    <w:rsid w:val="00D263BF"/>
    <w:rsid w:val="00D323E6"/>
    <w:rsid w:val="00D33B49"/>
    <w:rsid w:val="00D56AC6"/>
    <w:rsid w:val="00D755F3"/>
    <w:rsid w:val="00D912DC"/>
    <w:rsid w:val="00D93CEE"/>
    <w:rsid w:val="00D9434C"/>
    <w:rsid w:val="00DA2BB5"/>
    <w:rsid w:val="00DB23A0"/>
    <w:rsid w:val="00DB39CC"/>
    <w:rsid w:val="00DB5FC2"/>
    <w:rsid w:val="00DC2440"/>
    <w:rsid w:val="00DE5334"/>
    <w:rsid w:val="00DF7206"/>
    <w:rsid w:val="00E022D8"/>
    <w:rsid w:val="00E06196"/>
    <w:rsid w:val="00E0723C"/>
    <w:rsid w:val="00E131A6"/>
    <w:rsid w:val="00E1330E"/>
    <w:rsid w:val="00E14F2A"/>
    <w:rsid w:val="00E162AB"/>
    <w:rsid w:val="00E31D8A"/>
    <w:rsid w:val="00E32FA5"/>
    <w:rsid w:val="00E4074A"/>
    <w:rsid w:val="00E41C48"/>
    <w:rsid w:val="00E41CC8"/>
    <w:rsid w:val="00E464F4"/>
    <w:rsid w:val="00E50D44"/>
    <w:rsid w:val="00E62A42"/>
    <w:rsid w:val="00E63FB4"/>
    <w:rsid w:val="00E64F7F"/>
    <w:rsid w:val="00E663B3"/>
    <w:rsid w:val="00E71A5A"/>
    <w:rsid w:val="00E87027"/>
    <w:rsid w:val="00EA07E0"/>
    <w:rsid w:val="00EA5621"/>
    <w:rsid w:val="00EA6759"/>
    <w:rsid w:val="00EB1150"/>
    <w:rsid w:val="00EB2002"/>
    <w:rsid w:val="00EB4338"/>
    <w:rsid w:val="00EB4B71"/>
    <w:rsid w:val="00EC431C"/>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5C2A"/>
    <w:rsid w:val="00F76548"/>
    <w:rsid w:val="00F96174"/>
    <w:rsid w:val="00FA0E88"/>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E8C6-3B03-4AC3-9E51-F0DBCA98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Elvira Nazareth</cp:lastModifiedBy>
  <cp:revision>2</cp:revision>
  <cp:lastPrinted>2017-05-22T04:02:00Z</cp:lastPrinted>
  <dcterms:created xsi:type="dcterms:W3CDTF">2018-01-24T03:17:00Z</dcterms:created>
  <dcterms:modified xsi:type="dcterms:W3CDTF">2018-01-24T03:17:00Z</dcterms:modified>
</cp:coreProperties>
</file>