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8B" w:rsidRDefault="00302F8B" w:rsidP="00747955">
      <w:pPr>
        <w:tabs>
          <w:tab w:val="left" w:pos="2694"/>
        </w:tabs>
      </w:pPr>
      <w:bookmarkStart w:id="0" w:name="_GoBack"/>
      <w:bookmarkEnd w:id="0"/>
      <w:r>
        <w:t>Title:</w:t>
      </w:r>
      <w:r>
        <w:tab/>
      </w:r>
      <w:r w:rsidR="00D11125">
        <w:t>Social Work Resource Assistant – Social Work Operations</w:t>
      </w:r>
    </w:p>
    <w:p w:rsidR="00D11125" w:rsidRDefault="00CC03AA" w:rsidP="00747955">
      <w:pPr>
        <w:tabs>
          <w:tab w:val="left" w:pos="2694"/>
        </w:tabs>
      </w:pPr>
      <w:r>
        <w:t>Group</w:t>
      </w:r>
      <w:r w:rsidR="00302F8B">
        <w:t>:</w:t>
      </w:r>
      <w:r w:rsidR="00302F8B">
        <w:tab/>
      </w:r>
    </w:p>
    <w:p w:rsidR="00302F8B" w:rsidRDefault="00302F8B" w:rsidP="00747955">
      <w:pPr>
        <w:tabs>
          <w:tab w:val="left" w:pos="2694"/>
        </w:tabs>
      </w:pPr>
      <w:r>
        <w:t>Reports to:</w:t>
      </w:r>
      <w:r>
        <w:tab/>
      </w:r>
      <w:r w:rsidR="00D11125">
        <w:t>Social Work Supervisor</w:t>
      </w:r>
    </w:p>
    <w:p w:rsidR="00302F8B" w:rsidRDefault="00302F8B" w:rsidP="00747955">
      <w:pPr>
        <w:tabs>
          <w:tab w:val="left" w:pos="2694"/>
        </w:tabs>
      </w:pPr>
      <w:r>
        <w:t>Location:</w:t>
      </w:r>
      <w:r>
        <w:tab/>
      </w:r>
      <w:r w:rsidR="00D11125">
        <w:t>Specific Site to be allocated</w:t>
      </w:r>
    </w:p>
    <w:p w:rsidR="00302F8B" w:rsidRDefault="00D11125" w:rsidP="00747955">
      <w:pPr>
        <w:tabs>
          <w:tab w:val="left" w:pos="2694"/>
        </w:tabs>
      </w:pPr>
      <w:r>
        <w:t>Personnel Delegations</w:t>
      </w:r>
      <w:r w:rsidR="000178C9">
        <w:t>:</w:t>
      </w:r>
      <w:r w:rsidR="000178C9">
        <w:tab/>
      </w:r>
      <w:r>
        <w:t>N/A</w:t>
      </w:r>
    </w:p>
    <w:p w:rsidR="00D11125" w:rsidRDefault="00D11125" w:rsidP="00747955">
      <w:pPr>
        <w:tabs>
          <w:tab w:val="left" w:pos="2694"/>
        </w:tabs>
      </w:pPr>
      <w:r>
        <w:t xml:space="preserve">Financial Delegations: </w:t>
      </w:r>
      <w:r>
        <w:tab/>
        <w:t>N/A</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B0775E" w:rsidRPr="000178C9" w:rsidTr="00747955">
        <w:trPr>
          <w:cnfStyle w:val="100000000000" w:firstRow="1" w:lastRow="0" w:firstColumn="0" w:lastColumn="0" w:oddVBand="0" w:evenVBand="0" w:oddHBand="0" w:evenHBand="0" w:firstRowFirstColumn="0" w:firstRowLastColumn="0" w:lastRowFirstColumn="0" w:lastRowLastColumn="0"/>
          <w:trHeight w:val="5666"/>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tcPr>
          <w:p w:rsidR="00B0775E" w:rsidRPr="000178C9" w:rsidRDefault="00B0775E" w:rsidP="00747955">
            <w:pPr>
              <w:jc w:val="left"/>
            </w:pPr>
            <w:r w:rsidRPr="000178C9">
              <w:t xml:space="preserve">The Ministry </w:t>
            </w:r>
          </w:p>
        </w:tc>
        <w:tc>
          <w:tcPr>
            <w:tcW w:w="6524" w:type="dxa"/>
            <w:tcBorders>
              <w:bottom w:val="single" w:sz="4" w:space="0" w:color="auto"/>
            </w:tcBorders>
          </w:tcPr>
          <w:p w:rsidR="00B0775E" w:rsidRPr="00D263BF" w:rsidRDefault="00D263BF" w:rsidP="00D263BF">
            <w:pPr>
              <w:cnfStyle w:val="100000000000" w:firstRow="1" w:lastRow="0" w:firstColumn="0" w:lastColumn="0" w:oddVBand="0" w:evenVBand="0" w:oddHBand="0" w:evenHBand="0" w:firstRowFirstColumn="0" w:firstRowLastColumn="0" w:lastRowFirstColumn="0" w:lastRowLastColumn="0"/>
              <w:rPr>
                <w:b w:val="0"/>
              </w:rPr>
            </w:pPr>
            <w:r w:rsidRPr="00D263BF">
              <w:rPr>
                <w:b w:val="0"/>
              </w:rPr>
              <w:t xml:space="preserve">The Ministry for Vulnerable Children, </w:t>
            </w:r>
            <w:r w:rsidR="00B0775E" w:rsidRPr="00D263BF">
              <w:rPr>
                <w:b w:val="0"/>
              </w:rPr>
              <w:t xml:space="preserve">Oranga Tamariki </w:t>
            </w:r>
            <w:r w:rsidR="00B57D7F">
              <w:rPr>
                <w:b w:val="0"/>
              </w:rPr>
              <w:t xml:space="preserve">(MVCOT) </w:t>
            </w:r>
            <w:r w:rsidR="00B0775E" w:rsidRPr="00D263BF">
              <w:rPr>
                <w:b w:val="0"/>
              </w:rPr>
              <w:t xml:space="preserve">works to advance the wellbeing and positive long-term outcomes of children and young people.  We support families and whānau to provide a safe, stable and loving home for their children. We protect children and young people who are not having their needs met at home and address the impact of any harm they have experienced. </w:t>
            </w:r>
            <w:r w:rsidR="00747955">
              <w:rPr>
                <w:b w:val="0"/>
              </w:rPr>
              <w:t xml:space="preserve">The Ministry </w:t>
            </w:r>
            <w:r w:rsidR="00B0775E" w:rsidRPr="00D263BF">
              <w:rPr>
                <w:b w:val="0"/>
              </w:rPr>
              <w:t xml:space="preserve">prevents and responds to offending by young people and addresses the rights and interests of victims of offending.  We support care-experienced young people to successfully transition to adulthood. </w:t>
            </w:r>
          </w:p>
          <w:p w:rsidR="00B0775E" w:rsidRPr="00D263BF" w:rsidRDefault="00B0775E" w:rsidP="00D263BF">
            <w:pPr>
              <w:cnfStyle w:val="100000000000" w:firstRow="1" w:lastRow="0" w:firstColumn="0" w:lastColumn="0" w:oddVBand="0" w:evenVBand="0" w:oddHBand="0" w:evenHBand="0" w:firstRowFirstColumn="0" w:firstRowLastColumn="0" w:lastRowFirstColumn="0" w:lastRowLastColumn="0"/>
              <w:rPr>
                <w:b w:val="0"/>
              </w:rPr>
            </w:pPr>
            <w:r w:rsidRPr="00D263BF">
              <w:rPr>
                <w:b w:val="0"/>
              </w:rPr>
              <w:t xml:space="preserve">We develop strategic partnerships with others, particularly iwi and </w:t>
            </w:r>
            <w:r w:rsidR="00E50D44" w:rsidRPr="00D263BF">
              <w:rPr>
                <w:b w:val="0"/>
              </w:rPr>
              <w:t>Māori</w:t>
            </w:r>
            <w:r w:rsidRPr="00D263BF">
              <w:rPr>
                <w:b w:val="0"/>
              </w:rPr>
              <w:t xml:space="preserve"> organisations, to help realise this vision. We ensure a common approach with our partners to understanding the return on investment from our activities.  </w:t>
            </w:r>
          </w:p>
          <w:p w:rsidR="008E7706" w:rsidRPr="00D263BF" w:rsidRDefault="008E7706" w:rsidP="00D263BF">
            <w:pPr>
              <w:cnfStyle w:val="100000000000" w:firstRow="1" w:lastRow="0" w:firstColumn="0" w:lastColumn="0" w:oddVBand="0" w:evenVBand="0" w:oddHBand="0" w:evenHBand="0" w:firstRowFirstColumn="0" w:firstRowLastColumn="0" w:lastRowFirstColumn="0" w:lastRowLastColumn="0"/>
              <w:rPr>
                <w:b w:val="0"/>
              </w:rPr>
            </w:pPr>
            <w:r w:rsidRPr="00D263BF">
              <w:rPr>
                <w:b w:val="0"/>
              </w:rPr>
              <w:t>The Ministry’s core outcomes are:</w:t>
            </w:r>
          </w:p>
          <w:p w:rsidR="008E7706" w:rsidRPr="00747955" w:rsidRDefault="008E7706" w:rsidP="00747955">
            <w:pPr>
              <w:pStyle w:val="Bullet1"/>
              <w:cnfStyle w:val="100000000000" w:firstRow="1" w:lastRow="0" w:firstColumn="0" w:lastColumn="0" w:oddVBand="0" w:evenVBand="0" w:oddHBand="0" w:evenHBand="0" w:firstRowFirstColumn="0" w:firstRowLastColumn="0" w:lastRowFirstColumn="0" w:lastRowLastColumn="0"/>
              <w:rPr>
                <w:b w:val="0"/>
              </w:rPr>
            </w:pPr>
            <w:r w:rsidRPr="00747955">
              <w:rPr>
                <w:b w:val="0"/>
              </w:rPr>
              <w:t xml:space="preserve">All children and young people are in loving families and communities where they can be safe, strong, connected, and able to flourish </w:t>
            </w:r>
          </w:p>
          <w:p w:rsidR="00B0775E" w:rsidRPr="00747955" w:rsidRDefault="008E7706" w:rsidP="00747955">
            <w:pPr>
              <w:pStyle w:val="Bullet1"/>
              <w:cnfStyle w:val="100000000000" w:firstRow="1" w:lastRow="0" w:firstColumn="0" w:lastColumn="0" w:oddVBand="0" w:evenVBand="0" w:oddHBand="0" w:evenHBand="0" w:firstRowFirstColumn="0" w:firstRowLastColumn="0" w:lastRowFirstColumn="0" w:lastRowLastColumn="0"/>
              <w:rPr>
                <w:b w:val="0"/>
              </w:rPr>
            </w:pPr>
            <w:r w:rsidRPr="00747955">
              <w:rPr>
                <w:b w:val="0"/>
              </w:rPr>
              <w:t xml:space="preserve">Improved outcomes for all children, especially </w:t>
            </w:r>
            <w:r w:rsidR="00B91461" w:rsidRPr="00747955">
              <w:rPr>
                <w:b w:val="0"/>
              </w:rPr>
              <w:t xml:space="preserve">Māori </w:t>
            </w:r>
            <w:r w:rsidRPr="00747955">
              <w:rPr>
                <w:b w:val="0"/>
              </w:rPr>
              <w:t>tamariki and rangatahi</w:t>
            </w:r>
            <w:r w:rsidR="00E71A5A" w:rsidRPr="00747955">
              <w:rPr>
                <w:b w:val="0"/>
              </w:rPr>
              <w:t>.</w:t>
            </w:r>
          </w:p>
        </w:tc>
      </w:tr>
      <w:tr w:rsidR="00B0775E" w:rsidRPr="000178C9" w:rsidTr="00747955">
        <w:trPr>
          <w:cnfStyle w:val="000000100000" w:firstRow="0" w:lastRow="0" w:firstColumn="0" w:lastColumn="0" w:oddVBand="0" w:evenVBand="0" w:oddHBand="1"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0775E" w:rsidRPr="000178C9" w:rsidRDefault="00B0775E" w:rsidP="00747955">
            <w:pPr>
              <w:jc w:val="left"/>
            </w:pPr>
            <w:r w:rsidRPr="000178C9">
              <w:t xml:space="preserve">Our guiding principles </w:t>
            </w:r>
          </w:p>
        </w:tc>
        <w:tc>
          <w:tcPr>
            <w:tcW w:w="6524" w:type="dxa"/>
            <w:tcBorders>
              <w:top w:val="single" w:sz="4" w:space="0" w:color="auto"/>
              <w:bottom w:val="single" w:sz="4" w:space="0" w:color="auto"/>
            </w:tcBorders>
            <w:shd w:val="clear" w:color="auto" w:fill="auto"/>
          </w:tcPr>
          <w:p w:rsidR="00F57AA2" w:rsidRPr="000178C9" w:rsidRDefault="00B0775E" w:rsidP="00747955">
            <w:pPr>
              <w:cnfStyle w:val="000000100000" w:firstRow="0" w:lastRow="0" w:firstColumn="0" w:lastColumn="0" w:oddVBand="0" w:evenVBand="0" w:oddHBand="1" w:evenHBand="0" w:firstRowFirstColumn="0" w:firstRowLastColumn="0" w:lastRowFirstColumn="0" w:lastRowLastColumn="0"/>
            </w:pPr>
            <w:r w:rsidRPr="000178C9">
              <w:t>In everything we do, the wellbeing and best</w:t>
            </w:r>
            <w:r w:rsidR="009832F4" w:rsidRPr="000178C9">
              <w:t xml:space="preserve"> </w:t>
            </w:r>
            <w:r w:rsidRPr="000178C9">
              <w:t>interests of children are paramount.  The voices of children and young people underpin the design and operation of our services. We seek to strengthen the relationships between children and young people and their families, whānau, hapu and iwi, and we respect children’s sense of belonging and identity.  We recognise the importance of whakapapa and whanaungatanga to the mana and wellbeing of tamariki Māori.</w:t>
            </w:r>
          </w:p>
        </w:tc>
      </w:tr>
      <w:tr w:rsidR="00F57AA2" w:rsidRPr="000178C9" w:rsidTr="00197C1D">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tcPr>
          <w:p w:rsidR="00F57AA2" w:rsidRPr="000178C9" w:rsidRDefault="00F57AA2" w:rsidP="00747955">
            <w:pPr>
              <w:jc w:val="left"/>
            </w:pPr>
            <w:r w:rsidRPr="000178C9">
              <w:t xml:space="preserve">Purpose of role </w:t>
            </w:r>
          </w:p>
        </w:tc>
        <w:tc>
          <w:tcPr>
            <w:tcW w:w="6524" w:type="dxa"/>
            <w:tcBorders>
              <w:top w:val="single" w:sz="4" w:space="0" w:color="auto"/>
              <w:bottom w:val="single" w:sz="4" w:space="0" w:color="auto"/>
            </w:tcBorders>
          </w:tcPr>
          <w:p w:rsidR="00D11125" w:rsidRDefault="00D11125" w:rsidP="00D11125">
            <w:pPr>
              <w:cnfStyle w:val="000000000000" w:firstRow="0" w:lastRow="0" w:firstColumn="0" w:lastColumn="0" w:oddVBand="0" w:evenVBand="0" w:oddHBand="0" w:evenHBand="0" w:firstRowFirstColumn="0" w:firstRowLastColumn="0" w:lastRowFirstColumn="0" w:lastRowLastColumn="0"/>
            </w:pPr>
            <w:r>
              <w:t>The Social Work Resource Assistant, Social Work Operations will provide social work support services to social workers that promote the protection, wellbeing and best management of children and young persons in safe families.  The Social Work Resource Assistant will work toward this goal through the delivery of a range of tasks as agreed with the Social Work Supervisor including:</w:t>
            </w:r>
          </w:p>
          <w:p w:rsidR="00D11125" w:rsidRDefault="00D11125" w:rsidP="00197C1D">
            <w:pPr>
              <w:pStyle w:val="Bullet1"/>
              <w:numPr>
                <w:ilvl w:val="0"/>
                <w:numId w:val="0"/>
              </w:numPr>
              <w:ind w:left="175"/>
              <w:cnfStyle w:val="000000000000" w:firstRow="0" w:lastRow="0" w:firstColumn="0" w:lastColumn="0" w:oddVBand="0" w:evenVBand="0" w:oddHBand="0" w:evenHBand="0" w:firstRowFirstColumn="0" w:firstRowLastColumn="0" w:lastRowFirstColumn="0" w:lastRowLastColumn="0"/>
            </w:pPr>
            <w:r>
              <w:t>To work with and under the supervision and guidance of social work staff by:</w:t>
            </w:r>
          </w:p>
          <w:p w:rsidR="00D11125" w:rsidRDefault="00D11125" w:rsidP="00197C1D">
            <w:pPr>
              <w:pStyle w:val="Bullet1"/>
              <w:cnfStyle w:val="000000000000" w:firstRow="0" w:lastRow="0" w:firstColumn="0" w:lastColumn="0" w:oddVBand="0" w:evenVBand="0" w:oddHBand="0" w:evenHBand="0" w:firstRowFirstColumn="0" w:firstRowLastColumn="0" w:lastRowFirstColumn="0" w:lastRowLastColumn="0"/>
            </w:pPr>
            <w:r>
              <w:t xml:space="preserve">Providing resource assistance in the management of children </w:t>
            </w:r>
            <w:r>
              <w:lastRenderedPageBreak/>
              <w:t>and young persons receiving social work services.</w:t>
            </w:r>
          </w:p>
          <w:p w:rsidR="00D11125" w:rsidRDefault="00D11125" w:rsidP="00197C1D">
            <w:pPr>
              <w:pStyle w:val="Bullet1"/>
              <w:cnfStyle w:val="000000000000" w:firstRow="0" w:lastRow="0" w:firstColumn="0" w:lastColumn="0" w:oddVBand="0" w:evenVBand="0" w:oddHBand="0" w:evenHBand="0" w:firstRowFirstColumn="0" w:firstRowLastColumn="0" w:lastRowFirstColumn="0" w:lastRowLastColumn="0"/>
            </w:pPr>
            <w:r>
              <w:t>Undertake simple / routine information gathering and recording, including CYRAS data entry and associated reports as required.</w:t>
            </w:r>
          </w:p>
          <w:p w:rsidR="00D11125" w:rsidRDefault="00D11125" w:rsidP="00197C1D">
            <w:pPr>
              <w:pStyle w:val="Bullet1"/>
              <w:cnfStyle w:val="000000000000" w:firstRow="0" w:lastRow="0" w:firstColumn="0" w:lastColumn="0" w:oddVBand="0" w:evenVBand="0" w:oddHBand="0" w:evenHBand="0" w:firstRowFirstColumn="0" w:firstRowLastColumn="0" w:lastRowFirstColumn="0" w:lastRowLastColumn="0"/>
            </w:pPr>
            <w:r>
              <w:t>Completing appropriate tasks associated with case plans.</w:t>
            </w:r>
          </w:p>
          <w:p w:rsidR="00D11125" w:rsidRDefault="00D11125" w:rsidP="00197C1D">
            <w:pPr>
              <w:pStyle w:val="Bullet1"/>
              <w:cnfStyle w:val="000000000000" w:firstRow="0" w:lastRow="0" w:firstColumn="0" w:lastColumn="0" w:oddVBand="0" w:evenVBand="0" w:oddHBand="0" w:evenHBand="0" w:firstRowFirstColumn="0" w:firstRowLastColumn="0" w:lastRowFirstColumn="0" w:lastRowLastColumn="0"/>
            </w:pPr>
            <w:r>
              <w:t>Fostering cooperative working relationships with internal colleagues and external partners and stakeholders.</w:t>
            </w:r>
          </w:p>
          <w:p w:rsidR="00D11125" w:rsidRDefault="00D11125" w:rsidP="00197C1D">
            <w:pPr>
              <w:pStyle w:val="Bullet1"/>
              <w:cnfStyle w:val="000000000000" w:firstRow="0" w:lastRow="0" w:firstColumn="0" w:lastColumn="0" w:oddVBand="0" w:evenVBand="0" w:oddHBand="0" w:evenHBand="0" w:firstRowFirstColumn="0" w:firstRowLastColumn="0" w:lastRowFirstColumn="0" w:lastRowLastColumn="0"/>
            </w:pPr>
            <w:r>
              <w:t>Compliance with all departmental policy and procedures.</w:t>
            </w:r>
          </w:p>
          <w:p w:rsidR="00D11125" w:rsidRDefault="00D11125" w:rsidP="00197C1D">
            <w:pPr>
              <w:pStyle w:val="Bullet1"/>
              <w:cnfStyle w:val="000000000000" w:firstRow="0" w:lastRow="0" w:firstColumn="0" w:lastColumn="0" w:oddVBand="0" w:evenVBand="0" w:oddHBand="0" w:evenHBand="0" w:firstRowFirstColumn="0" w:firstRowLastColumn="0" w:lastRowFirstColumn="0" w:lastRowLastColumn="0"/>
            </w:pPr>
            <w:r>
              <w:t>Managing work priorities, personal workload and stress levels with the support of the supervisor.</w:t>
            </w:r>
          </w:p>
          <w:p w:rsidR="00D11125" w:rsidRDefault="00D11125" w:rsidP="00197C1D">
            <w:pPr>
              <w:pStyle w:val="Bullet1"/>
              <w:cnfStyle w:val="000000000000" w:firstRow="0" w:lastRow="0" w:firstColumn="0" w:lastColumn="0" w:oddVBand="0" w:evenVBand="0" w:oddHBand="0" w:evenHBand="0" w:firstRowFirstColumn="0" w:firstRowLastColumn="0" w:lastRowFirstColumn="0" w:lastRowLastColumn="0"/>
            </w:pPr>
            <w:r>
              <w:t>To undertake any other social work resource and administration support activity that falls within the general purpose of the position, as appropriate.</w:t>
            </w:r>
          </w:p>
          <w:p w:rsidR="00D11125" w:rsidRDefault="00D11125" w:rsidP="00D11125">
            <w:pPr>
              <w:cnfStyle w:val="000000000000" w:firstRow="0" w:lastRow="0" w:firstColumn="0" w:lastColumn="0" w:oddVBand="0" w:evenVBand="0" w:oddHBand="0" w:evenHBand="0" w:firstRowFirstColumn="0" w:firstRowLastColumn="0" w:lastRowFirstColumn="0" w:lastRowLastColumn="0"/>
            </w:pPr>
            <w:r>
              <w:t>The Social Work Resource Assistant is not a social worker in training, or para social worker.  The position does not undertake social work activities and does not have a case load.</w:t>
            </w:r>
          </w:p>
          <w:p w:rsidR="00D11125" w:rsidRDefault="00D11125" w:rsidP="00D11125">
            <w:pPr>
              <w:cnfStyle w:val="000000000000" w:firstRow="0" w:lastRow="0" w:firstColumn="0" w:lastColumn="0" w:oddVBand="0" w:evenVBand="0" w:oddHBand="0" w:evenHBand="0" w:firstRowFirstColumn="0" w:firstRowLastColumn="0" w:lastRowFirstColumn="0" w:lastRowLastColumn="0"/>
            </w:pPr>
            <w:r>
              <w:t>The Social Work Resource Assistants are part of a team of social workers and work proactively in that team to produce effective outcomes.</w:t>
            </w:r>
          </w:p>
          <w:p w:rsidR="00F57AA2" w:rsidRPr="000178C9" w:rsidRDefault="00D11125" w:rsidP="00D11125">
            <w:pPr>
              <w:cnfStyle w:val="000000000000" w:firstRow="0" w:lastRow="0" w:firstColumn="0" w:lastColumn="0" w:oddVBand="0" w:evenVBand="0" w:oddHBand="0" w:evenHBand="0" w:firstRowFirstColumn="0" w:firstRowLastColumn="0" w:lastRowFirstColumn="0" w:lastRowLastColumn="0"/>
            </w:pPr>
            <w:r>
              <w:t>The Social Work Resource Assistant is an additional resource to support a team of social workers by carrying out those routine social work administration activities that do not require a social worker to complete.  As a member of a social work team, the Social Work Resource Assistant will participate in an appropriate induction process and regular supervision.</w:t>
            </w:r>
          </w:p>
        </w:tc>
      </w:tr>
      <w:tr w:rsidR="00747955" w:rsidRPr="000178C9" w:rsidTr="00197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47955" w:rsidRPr="000178C9" w:rsidRDefault="00747955" w:rsidP="007F7C4E">
            <w:pPr>
              <w:jc w:val="left"/>
            </w:pPr>
            <w:r>
              <w:lastRenderedPageBreak/>
              <w:br w:type="page"/>
            </w:r>
            <w:r w:rsidRPr="000178C9">
              <w:t>Key accountabilities</w:t>
            </w:r>
          </w:p>
        </w:tc>
        <w:tc>
          <w:tcPr>
            <w:tcW w:w="6524" w:type="dxa"/>
            <w:tcBorders>
              <w:top w:val="single" w:sz="4" w:space="0" w:color="auto"/>
              <w:bottom w:val="single" w:sz="4" w:space="0" w:color="auto"/>
            </w:tcBorders>
            <w:shd w:val="clear" w:color="auto" w:fill="auto"/>
          </w:tcPr>
          <w:p w:rsidR="00D11125" w:rsidRPr="00D11125" w:rsidRDefault="00D11125" w:rsidP="00D11125">
            <w:pPr>
              <w:pStyle w:val="Bullet1"/>
              <w:numPr>
                <w:ilvl w:val="0"/>
                <w:numId w:val="0"/>
              </w:numPr>
              <w:ind w:left="40"/>
              <w:cnfStyle w:val="000000100000" w:firstRow="0" w:lastRow="0" w:firstColumn="0" w:lastColumn="0" w:oddVBand="0" w:evenVBand="0" w:oddHBand="1" w:evenHBand="0" w:firstRowFirstColumn="0" w:firstRowLastColumn="0" w:lastRowFirstColumn="0" w:lastRowLastColumn="0"/>
              <w:rPr>
                <w:b/>
              </w:rPr>
            </w:pPr>
            <w:r w:rsidRPr="00D11125">
              <w:t>(To be undertaken under the direction of social workers/social work supervisors).</w:t>
            </w:r>
          </w:p>
          <w:p w:rsidR="00D11125" w:rsidRPr="00D11125" w:rsidRDefault="00D11125" w:rsidP="00D11125">
            <w:pPr>
              <w:pStyle w:val="Bullet1"/>
              <w:cnfStyle w:val="000000100000" w:firstRow="0" w:lastRow="0" w:firstColumn="0" w:lastColumn="0" w:oddVBand="0" w:evenVBand="0" w:oddHBand="1" w:evenHBand="0" w:firstRowFirstColumn="0" w:firstRowLastColumn="0" w:lastRowFirstColumn="0" w:lastRowLastColumn="0"/>
              <w:rPr>
                <w:b/>
              </w:rPr>
            </w:pPr>
            <w:r w:rsidRPr="00D11125">
              <w:t>Gathering and providing appropriate information to clients, profe</w:t>
            </w:r>
            <w:r w:rsidR="006A17D9">
              <w:t>ssionals, colleagues and others</w:t>
            </w:r>
          </w:p>
          <w:p w:rsidR="00D11125" w:rsidRPr="00D11125" w:rsidRDefault="00D11125" w:rsidP="00D11125">
            <w:pPr>
              <w:pStyle w:val="Bullet1"/>
              <w:cnfStyle w:val="000000100000" w:firstRow="0" w:lastRow="0" w:firstColumn="0" w:lastColumn="0" w:oddVBand="0" w:evenVBand="0" w:oddHBand="1" w:evenHBand="0" w:firstRowFirstColumn="0" w:firstRowLastColumn="0" w:lastRowFirstColumn="0" w:lastRowLastColumn="0"/>
              <w:rPr>
                <w:b/>
              </w:rPr>
            </w:pPr>
            <w:r w:rsidRPr="00D11125">
              <w:t xml:space="preserve">Completing agreed tasks associated with the notification, investigation FGC / FWA and court process, including helping to prepare a range of reports, arranging and setting up of meetings, </w:t>
            </w:r>
            <w:r w:rsidR="006A17D9">
              <w:t>filing and service of documents</w:t>
            </w:r>
            <w:r w:rsidRPr="00D11125">
              <w:t xml:space="preserve"> etc.</w:t>
            </w:r>
          </w:p>
          <w:p w:rsidR="00D11125" w:rsidRPr="00D11125" w:rsidRDefault="00D11125" w:rsidP="00D11125">
            <w:pPr>
              <w:pStyle w:val="Bullet1"/>
              <w:cnfStyle w:val="000000100000" w:firstRow="0" w:lastRow="0" w:firstColumn="0" w:lastColumn="0" w:oddVBand="0" w:evenVBand="0" w:oddHBand="1" w:evenHBand="0" w:firstRowFirstColumn="0" w:firstRowLastColumn="0" w:lastRowFirstColumn="0" w:lastRowLastColumn="0"/>
              <w:rPr>
                <w:b/>
              </w:rPr>
            </w:pPr>
            <w:r w:rsidRPr="00D11125">
              <w:t xml:space="preserve">Keeping factual and timely formal records through the use of computer based and other information systems, e.g. CYRAS inputting and paper based files </w:t>
            </w:r>
          </w:p>
          <w:p w:rsidR="00D11125" w:rsidRPr="00D11125" w:rsidRDefault="00D11125" w:rsidP="00D11125">
            <w:pPr>
              <w:pStyle w:val="Bullet1"/>
              <w:cnfStyle w:val="000000100000" w:firstRow="0" w:lastRow="0" w:firstColumn="0" w:lastColumn="0" w:oddVBand="0" w:evenVBand="0" w:oddHBand="1" w:evenHBand="0" w:firstRowFirstColumn="0" w:firstRowLastColumn="0" w:lastRowFirstColumn="0" w:lastRowLastColumn="0"/>
              <w:rPr>
                <w:b/>
              </w:rPr>
            </w:pPr>
            <w:r w:rsidRPr="00D11125">
              <w:t xml:space="preserve">Assisting the social worker to meet organisational quality assurance and reporting requirements – e.g. 3 monthly home visits, KPIs </w:t>
            </w:r>
            <w:r w:rsidR="006A17D9" w:rsidRPr="00D11125">
              <w:t>etc.</w:t>
            </w:r>
          </w:p>
          <w:p w:rsidR="00D11125" w:rsidRPr="00D11125" w:rsidRDefault="00D11125" w:rsidP="00D11125">
            <w:pPr>
              <w:pStyle w:val="Bullet1"/>
              <w:cnfStyle w:val="000000100000" w:firstRow="0" w:lastRow="0" w:firstColumn="0" w:lastColumn="0" w:oddVBand="0" w:evenVBand="0" w:oddHBand="1" w:evenHBand="0" w:firstRowFirstColumn="0" w:firstRowLastColumn="0" w:lastRowFirstColumn="0" w:lastRowLastColumn="0"/>
              <w:rPr>
                <w:b/>
              </w:rPr>
            </w:pPr>
            <w:r w:rsidRPr="00D11125">
              <w:t>Complete whana</w:t>
            </w:r>
            <w:r w:rsidR="006A17D9">
              <w:t>u searching/genogram activities</w:t>
            </w:r>
          </w:p>
          <w:p w:rsidR="00D11125" w:rsidRPr="00D11125" w:rsidRDefault="00D11125" w:rsidP="00D11125">
            <w:pPr>
              <w:pStyle w:val="Bullet1"/>
              <w:cnfStyle w:val="000000100000" w:firstRow="0" w:lastRow="0" w:firstColumn="0" w:lastColumn="0" w:oddVBand="0" w:evenVBand="0" w:oddHBand="1" w:evenHBand="0" w:firstRowFirstColumn="0" w:firstRowLastColumn="0" w:lastRowFirstColumn="0" w:lastRowLastColumn="0"/>
              <w:rPr>
                <w:b/>
              </w:rPr>
            </w:pPr>
            <w:r w:rsidRPr="00D11125">
              <w:t>Assist the social worker to monitor departmen</w:t>
            </w:r>
            <w:r w:rsidR="006A17D9">
              <w:t>tal obligations for CYP in care</w:t>
            </w:r>
          </w:p>
          <w:p w:rsidR="00D11125" w:rsidRPr="00D11125" w:rsidRDefault="00D11125" w:rsidP="00D11125">
            <w:pPr>
              <w:pStyle w:val="Bullet1"/>
              <w:cnfStyle w:val="000000100000" w:firstRow="0" w:lastRow="0" w:firstColumn="0" w:lastColumn="0" w:oddVBand="0" w:evenVBand="0" w:oddHBand="1" w:evenHBand="0" w:firstRowFirstColumn="0" w:firstRowLastColumn="0" w:lastRowFirstColumn="0" w:lastRowLastColumn="0"/>
              <w:rPr>
                <w:b/>
              </w:rPr>
            </w:pPr>
            <w:r w:rsidRPr="00D11125">
              <w:t>Make necessary administrative arrangements for children in placem</w:t>
            </w:r>
            <w:r w:rsidR="006A17D9">
              <w:t>ent and/or programme transition</w:t>
            </w:r>
          </w:p>
          <w:p w:rsidR="00D11125" w:rsidRPr="00D11125" w:rsidRDefault="00D11125" w:rsidP="00D11125">
            <w:pPr>
              <w:pStyle w:val="Bullet1"/>
              <w:cnfStyle w:val="000000100000" w:firstRow="0" w:lastRow="0" w:firstColumn="0" w:lastColumn="0" w:oddVBand="0" w:evenVBand="0" w:oddHBand="1" w:evenHBand="0" w:firstRowFirstColumn="0" w:firstRowLastColumn="0" w:lastRowFirstColumn="0" w:lastRowLastColumn="0"/>
              <w:rPr>
                <w:b/>
              </w:rPr>
            </w:pPr>
            <w:r w:rsidRPr="00D11125">
              <w:t>Organise holiday placements and/or acce</w:t>
            </w:r>
            <w:r w:rsidR="006A17D9">
              <w:t>ss arrangements for CYP in care</w:t>
            </w:r>
          </w:p>
          <w:p w:rsidR="00D11125" w:rsidRPr="00D11125" w:rsidRDefault="00D11125" w:rsidP="00D11125">
            <w:pPr>
              <w:pStyle w:val="Bullet1"/>
              <w:cnfStyle w:val="000000100000" w:firstRow="0" w:lastRow="0" w:firstColumn="0" w:lastColumn="0" w:oddVBand="0" w:evenVBand="0" w:oddHBand="1" w:evenHBand="0" w:firstRowFirstColumn="0" w:firstRowLastColumn="0" w:lastRowFirstColumn="0" w:lastRowLastColumn="0"/>
              <w:rPr>
                <w:b/>
              </w:rPr>
            </w:pPr>
            <w:r w:rsidRPr="00D11125">
              <w:t xml:space="preserve">Assist social workers with managing of client financial plans, board payment adjustments, and clothing grant payments by </w:t>
            </w:r>
            <w:r w:rsidRPr="00D11125">
              <w:lastRenderedPageBreak/>
              <w:t>carrying out administrat</w:t>
            </w:r>
            <w:r w:rsidR="006A17D9">
              <w:t>ive tasks associated with these</w:t>
            </w:r>
          </w:p>
          <w:p w:rsidR="00D11125" w:rsidRPr="00D11125" w:rsidRDefault="00D11125" w:rsidP="00D11125">
            <w:pPr>
              <w:pStyle w:val="Bullet1"/>
              <w:cnfStyle w:val="000000100000" w:firstRow="0" w:lastRow="0" w:firstColumn="0" w:lastColumn="0" w:oddVBand="0" w:evenVBand="0" w:oddHBand="1" w:evenHBand="0" w:firstRowFirstColumn="0" w:firstRowLastColumn="0" w:lastRowFirstColumn="0" w:lastRowLastColumn="0"/>
              <w:rPr>
                <w:b/>
              </w:rPr>
            </w:pPr>
            <w:r w:rsidRPr="00D11125">
              <w:t>Provide general support to the team, e.g. telephony a</w:t>
            </w:r>
            <w:r w:rsidR="006A17D9">
              <w:t>nd reception duties as required</w:t>
            </w:r>
          </w:p>
          <w:p w:rsidR="00D11125" w:rsidRDefault="00D11125" w:rsidP="00D11125">
            <w:pPr>
              <w:pStyle w:val="Bullet1"/>
              <w:cnfStyle w:val="000000100000" w:firstRow="0" w:lastRow="0" w:firstColumn="0" w:lastColumn="0" w:oddVBand="0" w:evenVBand="0" w:oddHBand="1" w:evenHBand="0" w:firstRowFirstColumn="0" w:firstRowLastColumn="0" w:lastRowFirstColumn="0" w:lastRowLastColumn="0"/>
              <w:rPr>
                <w:b/>
              </w:rPr>
            </w:pPr>
            <w:r w:rsidRPr="00D11125">
              <w:t>Assist team in CPRP preparation etc.</w:t>
            </w:r>
          </w:p>
          <w:p w:rsidR="00D11125" w:rsidRPr="00D11125" w:rsidRDefault="00D11125" w:rsidP="00D11125">
            <w:pPr>
              <w:pStyle w:val="Bullet1"/>
              <w:cnfStyle w:val="000000100000" w:firstRow="0" w:lastRow="0" w:firstColumn="0" w:lastColumn="0" w:oddVBand="0" w:evenVBand="0" w:oddHBand="1" w:evenHBand="0" w:firstRowFirstColumn="0" w:firstRowLastColumn="0" w:lastRowFirstColumn="0" w:lastRowLastColumn="0"/>
              <w:rPr>
                <w:b/>
              </w:rPr>
            </w:pPr>
            <w:r w:rsidRPr="00D11125">
              <w:t>Recording notifications the outcomes of which have been assessed by a duty s</w:t>
            </w:r>
            <w:r w:rsidR="006A17D9">
              <w:t>ocial worker/supervisor</w:t>
            </w:r>
          </w:p>
          <w:p w:rsidR="00D11125" w:rsidRPr="00D11125" w:rsidRDefault="00D11125" w:rsidP="00D11125">
            <w:pPr>
              <w:pStyle w:val="Bullet1"/>
              <w:cnfStyle w:val="000000100000" w:firstRow="0" w:lastRow="0" w:firstColumn="0" w:lastColumn="0" w:oddVBand="0" w:evenVBand="0" w:oddHBand="1" w:evenHBand="0" w:firstRowFirstColumn="0" w:firstRowLastColumn="0" w:lastRowFirstColumn="0" w:lastRowLastColumn="0"/>
              <w:rPr>
                <w:b/>
              </w:rPr>
            </w:pPr>
            <w:r w:rsidRPr="00D11125">
              <w:t>Occasional emergency typing, e.g. critical notifications when ty</w:t>
            </w:r>
            <w:r w:rsidR="006A17D9">
              <w:t>ping services are not available</w:t>
            </w:r>
          </w:p>
          <w:p w:rsidR="00D11125" w:rsidRPr="00D11125" w:rsidRDefault="00D11125" w:rsidP="00D11125">
            <w:pPr>
              <w:pStyle w:val="Bullet1"/>
              <w:cnfStyle w:val="000000100000" w:firstRow="0" w:lastRow="0" w:firstColumn="0" w:lastColumn="0" w:oddVBand="0" w:evenVBand="0" w:oddHBand="1" w:evenHBand="0" w:firstRowFirstColumn="0" w:firstRowLastColumn="0" w:lastRowFirstColumn="0" w:lastRowLastColumn="0"/>
              <w:rPr>
                <w:b/>
              </w:rPr>
            </w:pPr>
            <w:r w:rsidRPr="00D11125">
              <w:t xml:space="preserve">Daily roster to support duty supervisor to do CYRAS checks and </w:t>
            </w:r>
            <w:r w:rsidR="006A17D9">
              <w:t>record the CYRAS ID of children</w:t>
            </w:r>
          </w:p>
          <w:p w:rsidR="00D11125" w:rsidRPr="00D11125" w:rsidRDefault="00D11125" w:rsidP="00D11125">
            <w:pPr>
              <w:pStyle w:val="Bullet1"/>
              <w:cnfStyle w:val="000000100000" w:firstRow="0" w:lastRow="0" w:firstColumn="0" w:lastColumn="0" w:oddVBand="0" w:evenVBand="0" w:oddHBand="1" w:evenHBand="0" w:firstRowFirstColumn="0" w:firstRowLastColumn="0" w:lastRowFirstColumn="0" w:lastRowLastColumn="0"/>
              <w:rPr>
                <w:b/>
              </w:rPr>
            </w:pPr>
            <w:r w:rsidRPr="00D11125">
              <w:t>Uplifting and distributing faxes to duty supervisors; faxing to site; recording in registers; elementary enquiries to obtain more information, e.g. if faxes lack pages, are illegible</w:t>
            </w:r>
            <w:r w:rsidR="006A17D9">
              <w:t>, address or names not supplied</w:t>
            </w:r>
          </w:p>
          <w:p w:rsidR="00D11125" w:rsidRPr="00D11125" w:rsidRDefault="00D11125" w:rsidP="00D11125">
            <w:pPr>
              <w:pStyle w:val="Bullet1"/>
              <w:cnfStyle w:val="000000100000" w:firstRow="0" w:lastRow="0" w:firstColumn="0" w:lastColumn="0" w:oddVBand="0" w:evenVBand="0" w:oddHBand="1" w:evenHBand="0" w:firstRowFirstColumn="0" w:firstRowLastColumn="0" w:lastRowFirstColumn="0" w:lastRowLastColumn="0"/>
              <w:rPr>
                <w:b/>
              </w:rPr>
            </w:pPr>
            <w:r w:rsidRPr="00D11125">
              <w:t>Process notifications of which the intake text and response decision have been completed by ISW.</w:t>
            </w:r>
          </w:p>
          <w:p w:rsidR="00747955" w:rsidRDefault="00747955" w:rsidP="00D11125">
            <w:pPr>
              <w:pStyle w:val="Bullet1"/>
              <w:numPr>
                <w:ilvl w:val="0"/>
                <w:numId w:val="0"/>
              </w:numPr>
              <w:ind w:left="40"/>
              <w:cnfStyle w:val="000000100000" w:firstRow="0" w:lastRow="0" w:firstColumn="0" w:lastColumn="0" w:oddVBand="0" w:evenVBand="0" w:oddHBand="1" w:evenHBand="0" w:firstRowFirstColumn="0" w:firstRowLastColumn="0" w:lastRowFirstColumn="0" w:lastRowLastColumn="0"/>
            </w:pPr>
          </w:p>
          <w:p w:rsidR="00D11125" w:rsidRPr="00197C1D" w:rsidRDefault="00197C1D" w:rsidP="00D11125">
            <w:pPr>
              <w:pStyle w:val="Bullet1"/>
              <w:ind w:left="40"/>
              <w:cnfStyle w:val="000000100000" w:firstRow="0" w:lastRow="0" w:firstColumn="0" w:lastColumn="0" w:oddVBand="0" w:evenVBand="0" w:oddHBand="1" w:evenHBand="0" w:firstRowFirstColumn="0" w:firstRowLastColumn="0" w:lastRowFirstColumn="0" w:lastRowLastColumn="0"/>
              <w:rPr>
                <w:b/>
              </w:rPr>
            </w:pPr>
            <w:r w:rsidRPr="00197C1D">
              <w:rPr>
                <w:b/>
              </w:rPr>
              <w:t>Relationship and i</w:t>
            </w:r>
            <w:r w:rsidR="00D11125" w:rsidRPr="00197C1D">
              <w:rPr>
                <w:b/>
              </w:rPr>
              <w:t>nteragency cooperation</w:t>
            </w:r>
          </w:p>
          <w:p w:rsidR="00D11125" w:rsidRPr="00D11125" w:rsidRDefault="00D11125" w:rsidP="00D11125">
            <w:pPr>
              <w:pStyle w:val="Bullet1"/>
              <w:cnfStyle w:val="000000100000" w:firstRow="0" w:lastRow="0" w:firstColumn="0" w:lastColumn="0" w:oddVBand="0" w:evenVBand="0" w:oddHBand="1" w:evenHBand="0" w:firstRowFirstColumn="0" w:firstRowLastColumn="0" w:lastRowFirstColumn="0" w:lastRowLastColumn="0"/>
              <w:rPr>
                <w:b/>
              </w:rPr>
            </w:pPr>
            <w:r w:rsidRPr="00D11125">
              <w:t>Making a positive contribution to the development of a co-operative relationship with the supervisor.  This includes active</w:t>
            </w:r>
            <w:r w:rsidR="006A17D9">
              <w:t>ly participating in supervision</w:t>
            </w:r>
          </w:p>
          <w:p w:rsidR="00D11125" w:rsidRPr="00D11125" w:rsidRDefault="00D11125" w:rsidP="00D11125">
            <w:pPr>
              <w:pStyle w:val="Bullet1"/>
              <w:cnfStyle w:val="000000100000" w:firstRow="0" w:lastRow="0" w:firstColumn="0" w:lastColumn="0" w:oddVBand="0" w:evenVBand="0" w:oddHBand="1" w:evenHBand="0" w:firstRowFirstColumn="0" w:firstRowLastColumn="0" w:lastRowFirstColumn="0" w:lastRowLastColumn="0"/>
              <w:rPr>
                <w:b/>
              </w:rPr>
            </w:pPr>
            <w:r w:rsidRPr="00D11125">
              <w:t>Working collaboratively with relevant others within the workplace and wider communities. Having a functional relationship with:</w:t>
            </w:r>
          </w:p>
          <w:p w:rsidR="00D11125" w:rsidRPr="00D11125" w:rsidRDefault="00D11125" w:rsidP="00D11125">
            <w:pPr>
              <w:pStyle w:val="Bullet1"/>
              <w:numPr>
                <w:ilvl w:val="0"/>
                <w:numId w:val="26"/>
              </w:numPr>
              <w:cnfStyle w:val="000000100000" w:firstRow="0" w:lastRow="0" w:firstColumn="0" w:lastColumn="0" w:oddVBand="0" w:evenVBand="0" w:oddHBand="1" w:evenHBand="0" w:firstRowFirstColumn="0" w:firstRowLastColumn="0" w:lastRowFirstColumn="0" w:lastRowLastColumn="0"/>
              <w:rPr>
                <w:b/>
              </w:rPr>
            </w:pPr>
            <w:r w:rsidRPr="00D11125">
              <w:t>Other Social Work Resource Assistants</w:t>
            </w:r>
          </w:p>
          <w:p w:rsidR="00D11125" w:rsidRPr="00D11125" w:rsidRDefault="00D11125" w:rsidP="00D11125">
            <w:pPr>
              <w:pStyle w:val="Bullet1"/>
              <w:numPr>
                <w:ilvl w:val="0"/>
                <w:numId w:val="26"/>
              </w:numPr>
              <w:cnfStyle w:val="000000100000" w:firstRow="0" w:lastRow="0" w:firstColumn="0" w:lastColumn="0" w:oddVBand="0" w:evenVBand="0" w:oddHBand="1" w:evenHBand="0" w:firstRowFirstColumn="0" w:firstRowLastColumn="0" w:lastRowFirstColumn="0" w:lastRowLastColumn="0"/>
              <w:rPr>
                <w:b/>
              </w:rPr>
            </w:pPr>
            <w:r w:rsidRPr="00D11125">
              <w:t>Social work practitioners and Senior Practitioners</w:t>
            </w:r>
          </w:p>
          <w:p w:rsidR="00D11125" w:rsidRPr="00D11125" w:rsidRDefault="00D11125" w:rsidP="00D11125">
            <w:pPr>
              <w:pStyle w:val="Bullet1"/>
              <w:numPr>
                <w:ilvl w:val="0"/>
                <w:numId w:val="26"/>
              </w:numPr>
              <w:cnfStyle w:val="000000100000" w:firstRow="0" w:lastRow="0" w:firstColumn="0" w:lastColumn="0" w:oddVBand="0" w:evenVBand="0" w:oddHBand="1" w:evenHBand="0" w:firstRowFirstColumn="0" w:firstRowLastColumn="0" w:lastRowFirstColumn="0" w:lastRowLastColumn="0"/>
              <w:rPr>
                <w:b/>
              </w:rPr>
            </w:pPr>
            <w:r w:rsidRPr="00D11125">
              <w:t>Social Work supervisors</w:t>
            </w:r>
          </w:p>
          <w:p w:rsidR="00D11125" w:rsidRPr="00D11125" w:rsidRDefault="00D11125" w:rsidP="00D11125">
            <w:pPr>
              <w:pStyle w:val="Bullet1"/>
              <w:numPr>
                <w:ilvl w:val="0"/>
                <w:numId w:val="26"/>
              </w:numPr>
              <w:cnfStyle w:val="000000100000" w:firstRow="0" w:lastRow="0" w:firstColumn="0" w:lastColumn="0" w:oddVBand="0" w:evenVBand="0" w:oddHBand="1" w:evenHBand="0" w:firstRowFirstColumn="0" w:firstRowLastColumn="0" w:lastRowFirstColumn="0" w:lastRowLastColumn="0"/>
              <w:rPr>
                <w:b/>
              </w:rPr>
            </w:pPr>
            <w:r w:rsidRPr="00D11125">
              <w:t>Practice Manager and SDU Managers as required</w:t>
            </w:r>
          </w:p>
          <w:p w:rsidR="00D11125" w:rsidRPr="00D11125" w:rsidRDefault="00D11125" w:rsidP="00D11125">
            <w:pPr>
              <w:pStyle w:val="Bullet1"/>
              <w:numPr>
                <w:ilvl w:val="0"/>
                <w:numId w:val="26"/>
              </w:numPr>
              <w:cnfStyle w:val="000000100000" w:firstRow="0" w:lastRow="0" w:firstColumn="0" w:lastColumn="0" w:oddVBand="0" w:evenVBand="0" w:oddHBand="1" w:evenHBand="0" w:firstRowFirstColumn="0" w:firstRowLastColumn="0" w:lastRowFirstColumn="0" w:lastRowLastColumn="0"/>
              <w:rPr>
                <w:b/>
              </w:rPr>
            </w:pPr>
            <w:r w:rsidRPr="00D11125">
              <w:t>Administration staff including Administration Support Officers and Supervisors</w:t>
            </w:r>
          </w:p>
          <w:p w:rsidR="00D11125" w:rsidRPr="00D11125" w:rsidRDefault="006A17D9" w:rsidP="00D11125">
            <w:pPr>
              <w:pStyle w:val="Bullet1"/>
              <w:numPr>
                <w:ilvl w:val="0"/>
                <w:numId w:val="26"/>
              </w:numPr>
              <w:cnfStyle w:val="000000100000" w:firstRow="0" w:lastRow="0" w:firstColumn="0" w:lastColumn="0" w:oddVBand="0" w:evenVBand="0" w:oddHBand="1" w:evenHBand="0" w:firstRowFirstColumn="0" w:firstRowLastColumn="0" w:lastRowFirstColumn="0" w:lastRowLastColumn="0"/>
              <w:rPr>
                <w:b/>
              </w:rPr>
            </w:pPr>
            <w:r>
              <w:t>Local Iwi Social Services</w:t>
            </w:r>
          </w:p>
          <w:p w:rsidR="00D11125" w:rsidRPr="00D11125" w:rsidRDefault="00D11125" w:rsidP="00D11125">
            <w:pPr>
              <w:pStyle w:val="Bullet1"/>
              <w:numPr>
                <w:ilvl w:val="0"/>
                <w:numId w:val="26"/>
              </w:numPr>
              <w:cnfStyle w:val="000000100000" w:firstRow="0" w:lastRow="0" w:firstColumn="0" w:lastColumn="0" w:oddVBand="0" w:evenVBand="0" w:oddHBand="1" w:evenHBand="0" w:firstRowFirstColumn="0" w:firstRowLastColumn="0" w:lastRowFirstColumn="0" w:lastRowLastColumn="0"/>
              <w:rPr>
                <w:b/>
              </w:rPr>
            </w:pPr>
            <w:r w:rsidRPr="00D11125">
              <w:t>Local community groups, netwo</w:t>
            </w:r>
            <w:r w:rsidR="006A17D9">
              <w:t>rks and social service agencies</w:t>
            </w:r>
          </w:p>
          <w:p w:rsidR="00D11125" w:rsidRDefault="00D11125" w:rsidP="00D11125">
            <w:pPr>
              <w:pStyle w:val="Bullet1"/>
              <w:numPr>
                <w:ilvl w:val="0"/>
                <w:numId w:val="26"/>
              </w:numPr>
              <w:cnfStyle w:val="000000100000" w:firstRow="0" w:lastRow="0" w:firstColumn="0" w:lastColumn="0" w:oddVBand="0" w:evenVBand="0" w:oddHBand="1" w:evenHBand="0" w:firstRowFirstColumn="0" w:firstRowLastColumn="0" w:lastRowFirstColumn="0" w:lastRowLastColumn="0"/>
              <w:rPr>
                <w:b/>
              </w:rPr>
            </w:pPr>
            <w:r w:rsidRPr="00D11125">
              <w:t>Other Government agencies as required</w:t>
            </w:r>
            <w:r w:rsidR="006A17D9">
              <w:t>.</w:t>
            </w:r>
          </w:p>
          <w:p w:rsidR="00D11125" w:rsidRPr="00D11125" w:rsidRDefault="00D11125" w:rsidP="00D11125">
            <w:pPr>
              <w:pStyle w:val="Bullet1"/>
              <w:numPr>
                <w:ilvl w:val="0"/>
                <w:numId w:val="0"/>
              </w:numPr>
              <w:ind w:left="175"/>
              <w:cnfStyle w:val="000000100000" w:firstRow="0" w:lastRow="0" w:firstColumn="0" w:lastColumn="0" w:oddVBand="0" w:evenVBand="0" w:oddHBand="1" w:evenHBand="0" w:firstRowFirstColumn="0" w:firstRowLastColumn="0" w:lastRowFirstColumn="0" w:lastRowLastColumn="0"/>
            </w:pPr>
          </w:p>
          <w:p w:rsidR="00D11125" w:rsidRPr="00197C1D" w:rsidRDefault="00D11125" w:rsidP="00D11125">
            <w:pPr>
              <w:pStyle w:val="Bullet1"/>
              <w:numPr>
                <w:ilvl w:val="0"/>
                <w:numId w:val="0"/>
              </w:numPr>
              <w:ind w:left="175"/>
              <w:cnfStyle w:val="000000100000" w:firstRow="0" w:lastRow="0" w:firstColumn="0" w:lastColumn="0" w:oddVBand="0" w:evenVBand="0" w:oddHBand="1" w:evenHBand="0" w:firstRowFirstColumn="0" w:firstRowLastColumn="0" w:lastRowFirstColumn="0" w:lastRowLastColumn="0"/>
              <w:rPr>
                <w:b/>
              </w:rPr>
            </w:pPr>
            <w:r w:rsidRPr="00197C1D">
              <w:rPr>
                <w:b/>
              </w:rPr>
              <w:t>Organisational</w:t>
            </w:r>
          </w:p>
          <w:p w:rsidR="00D11125" w:rsidRPr="00D11125" w:rsidRDefault="00D11125" w:rsidP="00D11125">
            <w:pPr>
              <w:pStyle w:val="Bullet1"/>
              <w:cnfStyle w:val="000000100000" w:firstRow="0" w:lastRow="0" w:firstColumn="0" w:lastColumn="0" w:oddVBand="0" w:evenVBand="0" w:oddHBand="1" w:evenHBand="0" w:firstRowFirstColumn="0" w:firstRowLastColumn="0" w:lastRowFirstColumn="0" w:lastRowLastColumn="0"/>
              <w:rPr>
                <w:b/>
              </w:rPr>
            </w:pPr>
            <w:r w:rsidRPr="00D11125">
              <w:t xml:space="preserve">Following legislative requirements, and </w:t>
            </w:r>
            <w:r>
              <w:t>Ministerial</w:t>
            </w:r>
            <w:r w:rsidRPr="00D11125">
              <w:t xml:space="preserve"> poli</w:t>
            </w:r>
            <w:r w:rsidR="006A17D9">
              <w:t>cies and practices at all times</w:t>
            </w:r>
          </w:p>
          <w:p w:rsidR="00D11125" w:rsidRPr="00D11125" w:rsidRDefault="00D11125" w:rsidP="00D11125">
            <w:pPr>
              <w:pStyle w:val="Bullet1"/>
              <w:cnfStyle w:val="000000100000" w:firstRow="0" w:lastRow="0" w:firstColumn="0" w:lastColumn="0" w:oddVBand="0" w:evenVBand="0" w:oddHBand="1" w:evenHBand="0" w:firstRowFirstColumn="0" w:firstRowLastColumn="0" w:lastRowFirstColumn="0" w:lastRowLastColumn="0"/>
              <w:rPr>
                <w:b/>
              </w:rPr>
            </w:pPr>
            <w:r w:rsidRPr="00D11125">
              <w:t xml:space="preserve">Accepting responsibility for accurate entering of data required for casework recording and </w:t>
            </w:r>
            <w:r>
              <w:t>MVCOT</w:t>
            </w:r>
            <w:r w:rsidR="006A17D9">
              <w:t xml:space="preserve"> information</w:t>
            </w:r>
          </w:p>
          <w:p w:rsidR="00D11125" w:rsidRPr="00D11125" w:rsidRDefault="00D11125" w:rsidP="00D11125">
            <w:pPr>
              <w:pStyle w:val="Bullet1"/>
              <w:cnfStyle w:val="000000100000" w:firstRow="0" w:lastRow="0" w:firstColumn="0" w:lastColumn="0" w:oddVBand="0" w:evenVBand="0" w:oddHBand="1" w:evenHBand="0" w:firstRowFirstColumn="0" w:firstRowLastColumn="0" w:lastRowFirstColumn="0" w:lastRowLastColumn="0"/>
              <w:rPr>
                <w:b/>
              </w:rPr>
            </w:pPr>
            <w:r w:rsidRPr="00D11125">
              <w:t>Accepting and obeying all lawful and reasonable instructions given by managers.</w:t>
            </w:r>
          </w:p>
          <w:p w:rsidR="00D11125" w:rsidRPr="00D11125" w:rsidRDefault="00D11125" w:rsidP="00D11125">
            <w:pPr>
              <w:pStyle w:val="Bullet1"/>
              <w:numPr>
                <w:ilvl w:val="0"/>
                <w:numId w:val="0"/>
              </w:numPr>
              <w:ind w:left="535"/>
              <w:cnfStyle w:val="000000100000" w:firstRow="0" w:lastRow="0" w:firstColumn="0" w:lastColumn="0" w:oddVBand="0" w:evenVBand="0" w:oddHBand="1" w:evenHBand="0" w:firstRowFirstColumn="0" w:firstRowLastColumn="0" w:lastRowFirstColumn="0" w:lastRowLastColumn="0"/>
              <w:rPr>
                <w:b/>
              </w:rPr>
            </w:pPr>
          </w:p>
          <w:p w:rsidR="00D11125" w:rsidRPr="00197C1D" w:rsidRDefault="00B57D7F" w:rsidP="00D11125">
            <w:pPr>
              <w:pStyle w:val="Bullet1"/>
              <w:numPr>
                <w:ilvl w:val="0"/>
                <w:numId w:val="0"/>
              </w:numPr>
              <w:ind w:left="535" w:hanging="360"/>
              <w:cnfStyle w:val="000000100000" w:firstRow="0" w:lastRow="0" w:firstColumn="0" w:lastColumn="0" w:oddVBand="0" w:evenVBand="0" w:oddHBand="1" w:evenHBand="0" w:firstRowFirstColumn="0" w:firstRowLastColumn="0" w:lastRowFirstColumn="0" w:lastRowLastColumn="0"/>
              <w:rPr>
                <w:b/>
              </w:rPr>
            </w:pPr>
            <w:r>
              <w:rPr>
                <w:b/>
              </w:rPr>
              <w:t>Self-m</w:t>
            </w:r>
            <w:r w:rsidR="00D11125" w:rsidRPr="00197C1D">
              <w:rPr>
                <w:b/>
              </w:rPr>
              <w:t>anagement</w:t>
            </w:r>
          </w:p>
          <w:p w:rsidR="00D11125" w:rsidRPr="00D11125" w:rsidRDefault="00D11125" w:rsidP="00D11125">
            <w:pPr>
              <w:pStyle w:val="Bullet1"/>
              <w:cnfStyle w:val="000000100000" w:firstRow="0" w:lastRow="0" w:firstColumn="0" w:lastColumn="0" w:oddVBand="0" w:evenVBand="0" w:oddHBand="1" w:evenHBand="0" w:firstRowFirstColumn="0" w:firstRowLastColumn="0" w:lastRowFirstColumn="0" w:lastRowLastColumn="0"/>
              <w:rPr>
                <w:b/>
              </w:rPr>
            </w:pPr>
            <w:r w:rsidRPr="00D11125">
              <w:t>Planning and taking opportunities for training, coaching and other profess</w:t>
            </w:r>
            <w:r w:rsidR="006A17D9">
              <w:t>ional development possibilities</w:t>
            </w:r>
          </w:p>
          <w:p w:rsidR="00D11125" w:rsidRPr="00D11125" w:rsidRDefault="00D11125" w:rsidP="00D11125">
            <w:pPr>
              <w:pStyle w:val="Bullet1"/>
              <w:cnfStyle w:val="000000100000" w:firstRow="0" w:lastRow="0" w:firstColumn="0" w:lastColumn="0" w:oddVBand="0" w:evenVBand="0" w:oddHBand="1" w:evenHBand="0" w:firstRowFirstColumn="0" w:firstRowLastColumn="0" w:lastRowFirstColumn="0" w:lastRowLastColumn="0"/>
              <w:rPr>
                <w:b/>
              </w:rPr>
            </w:pPr>
            <w:r w:rsidRPr="00D11125">
              <w:t xml:space="preserve">Managing work priorities, personal workload and stress levels </w:t>
            </w:r>
            <w:r w:rsidRPr="00D11125">
              <w:lastRenderedPageBreak/>
              <w:t>with the support of the supervisor.  This includes the taking of annua</w:t>
            </w:r>
            <w:r w:rsidR="006A17D9">
              <w:t>l leave and TOIL as appropriate</w:t>
            </w:r>
          </w:p>
          <w:p w:rsidR="00D11125" w:rsidRPr="00D11125" w:rsidRDefault="00D11125" w:rsidP="00D11125">
            <w:pPr>
              <w:pStyle w:val="Bullet1"/>
              <w:cnfStyle w:val="000000100000" w:firstRow="0" w:lastRow="0" w:firstColumn="0" w:lastColumn="0" w:oddVBand="0" w:evenVBand="0" w:oddHBand="1" w:evenHBand="0" w:firstRowFirstColumn="0" w:firstRowLastColumn="0" w:lastRowFirstColumn="0" w:lastRowLastColumn="0"/>
              <w:rPr>
                <w:b/>
              </w:rPr>
            </w:pPr>
            <w:r w:rsidRPr="00D11125">
              <w:t xml:space="preserve">Complying with </w:t>
            </w:r>
            <w:r w:rsidR="00B00B2A">
              <w:t>MVCOT</w:t>
            </w:r>
            <w:r w:rsidRPr="00D11125">
              <w:t xml:space="preserve"> policies on health and safety in the workplace and participating as part of the organisation to provide for a sa</w:t>
            </w:r>
            <w:r w:rsidR="006A17D9">
              <w:t>fe and healthy work environment</w:t>
            </w:r>
          </w:p>
          <w:p w:rsidR="00D11125" w:rsidRPr="00D11125" w:rsidRDefault="00D11125" w:rsidP="00D11125">
            <w:pPr>
              <w:pStyle w:val="Bullet1"/>
              <w:cnfStyle w:val="000000100000" w:firstRow="0" w:lastRow="0" w:firstColumn="0" w:lastColumn="0" w:oddVBand="0" w:evenVBand="0" w:oddHBand="1" w:evenHBand="0" w:firstRowFirstColumn="0" w:firstRowLastColumn="0" w:lastRowFirstColumn="0" w:lastRowLastColumn="0"/>
              <w:rPr>
                <w:b/>
              </w:rPr>
            </w:pPr>
            <w:r w:rsidRPr="00D11125">
              <w:t xml:space="preserve">Complying with requirements of the </w:t>
            </w:r>
            <w:r w:rsidR="00B00B2A">
              <w:t>MVCOT</w:t>
            </w:r>
            <w:r>
              <w:t>’s Supervision policies.</w:t>
            </w:r>
          </w:p>
          <w:p w:rsidR="00D11125" w:rsidRPr="000178C9" w:rsidRDefault="00D11125" w:rsidP="00D11125">
            <w:pPr>
              <w:pStyle w:val="Bullet1"/>
              <w:numPr>
                <w:ilvl w:val="0"/>
                <w:numId w:val="0"/>
              </w:numPr>
              <w:ind w:left="40"/>
              <w:cnfStyle w:val="000000100000" w:firstRow="0" w:lastRow="0" w:firstColumn="0" w:lastColumn="0" w:oddVBand="0" w:evenVBand="0" w:oddHBand="1" w:evenHBand="0" w:firstRowFirstColumn="0" w:firstRowLastColumn="0" w:lastRowFirstColumn="0" w:lastRowLastColumn="0"/>
            </w:pPr>
          </w:p>
        </w:tc>
      </w:tr>
      <w:tr w:rsidR="00747955" w:rsidRPr="000178C9" w:rsidTr="00747955">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47955" w:rsidRPr="000178C9" w:rsidRDefault="00B00B2A" w:rsidP="007F7C4E">
            <w:pPr>
              <w:jc w:val="left"/>
            </w:pPr>
            <w:r>
              <w:lastRenderedPageBreak/>
              <w:t>Appointee Specification</w:t>
            </w:r>
            <w:r w:rsidR="00747955" w:rsidRPr="000178C9">
              <w:t xml:space="preserve"> </w:t>
            </w:r>
          </w:p>
        </w:tc>
        <w:tc>
          <w:tcPr>
            <w:tcW w:w="6524" w:type="dxa"/>
            <w:tcBorders>
              <w:top w:val="single" w:sz="4" w:space="0" w:color="auto"/>
              <w:bottom w:val="single" w:sz="4" w:space="0" w:color="auto"/>
            </w:tcBorders>
            <w:shd w:val="clear" w:color="auto" w:fill="auto"/>
          </w:tcPr>
          <w:p w:rsidR="00B00B2A" w:rsidRPr="00B00B2A" w:rsidRDefault="00B00B2A" w:rsidP="00B00B2A">
            <w:pPr>
              <w:pStyle w:val="Bullet1"/>
              <w:numPr>
                <w:ilvl w:val="0"/>
                <w:numId w:val="0"/>
              </w:numPr>
              <w:ind w:left="535" w:hanging="360"/>
              <w:cnfStyle w:val="000000000000" w:firstRow="0" w:lastRow="0" w:firstColumn="0" w:lastColumn="0" w:oddVBand="0" w:evenVBand="0" w:oddHBand="0" w:evenHBand="0" w:firstRowFirstColumn="0" w:firstRowLastColumn="0" w:lastRowFirstColumn="0" w:lastRowLastColumn="0"/>
              <w:rPr>
                <w:b/>
              </w:rPr>
            </w:pPr>
            <w:r w:rsidRPr="00B00B2A">
              <w:rPr>
                <w:b/>
              </w:rPr>
              <w:t>Qualifications</w:t>
            </w:r>
          </w:p>
          <w:p w:rsidR="00B00B2A" w:rsidRDefault="00B00B2A" w:rsidP="00B00B2A">
            <w:pPr>
              <w:pStyle w:val="Bullet1"/>
              <w:cnfStyle w:val="000000000000" w:firstRow="0" w:lastRow="0" w:firstColumn="0" w:lastColumn="0" w:oddVBand="0" w:evenVBand="0" w:oddHBand="0" w:evenHBand="0" w:firstRowFirstColumn="0" w:firstRowLastColumn="0" w:lastRowFirstColumn="0" w:lastRowLastColumn="0"/>
            </w:pPr>
            <w:r>
              <w:t xml:space="preserve">A minimum of </w:t>
            </w:r>
            <w:r w:rsidR="006A17D9">
              <w:t>four years’ secondary education</w:t>
            </w:r>
          </w:p>
          <w:p w:rsidR="00B00B2A" w:rsidRDefault="00B00B2A" w:rsidP="00B00B2A">
            <w:pPr>
              <w:pStyle w:val="Bullet1"/>
              <w:cnfStyle w:val="000000000000" w:firstRow="0" w:lastRow="0" w:firstColumn="0" w:lastColumn="0" w:oddVBand="0" w:evenVBand="0" w:oddHBand="0" w:evenHBand="0" w:firstRowFirstColumn="0" w:firstRowLastColumn="0" w:lastRowFirstColumn="0" w:lastRowLastColumn="0"/>
            </w:pPr>
            <w:r>
              <w:t>An understanding of social work practice and operations within MVCOT would be beneficial but not essential</w:t>
            </w:r>
            <w:r w:rsidR="006A17D9">
              <w:t>.</w:t>
            </w:r>
          </w:p>
          <w:p w:rsidR="00B00B2A" w:rsidRDefault="00B00B2A" w:rsidP="00B00B2A">
            <w:pPr>
              <w:pStyle w:val="Bullet1"/>
              <w:numPr>
                <w:ilvl w:val="0"/>
                <w:numId w:val="0"/>
              </w:numPr>
              <w:ind w:left="535"/>
              <w:cnfStyle w:val="000000000000" w:firstRow="0" w:lastRow="0" w:firstColumn="0" w:lastColumn="0" w:oddVBand="0" w:evenVBand="0" w:oddHBand="0" w:evenHBand="0" w:firstRowFirstColumn="0" w:firstRowLastColumn="0" w:lastRowFirstColumn="0" w:lastRowLastColumn="0"/>
            </w:pPr>
          </w:p>
          <w:p w:rsidR="00B00B2A" w:rsidRDefault="00B00B2A" w:rsidP="00B00B2A">
            <w:pPr>
              <w:pStyle w:val="Bullet1"/>
              <w:numPr>
                <w:ilvl w:val="0"/>
                <w:numId w:val="0"/>
              </w:numPr>
              <w:ind w:left="175"/>
              <w:cnfStyle w:val="000000000000" w:firstRow="0" w:lastRow="0" w:firstColumn="0" w:lastColumn="0" w:oddVBand="0" w:evenVBand="0" w:oddHBand="0" w:evenHBand="0" w:firstRowFirstColumn="0" w:firstRowLastColumn="0" w:lastRowFirstColumn="0" w:lastRowLastColumn="0"/>
            </w:pPr>
            <w:r>
              <w:t>The successful appointee will be able to demonstrate the possession of the following abilities and qualities:</w:t>
            </w:r>
          </w:p>
          <w:p w:rsidR="00B00B2A" w:rsidRDefault="00B57D7F" w:rsidP="00B00B2A">
            <w:pPr>
              <w:pStyle w:val="Bullet1"/>
              <w:cnfStyle w:val="000000000000" w:firstRow="0" w:lastRow="0" w:firstColumn="0" w:lastColumn="0" w:oddVBand="0" w:evenVBand="0" w:oddHBand="0" w:evenHBand="0" w:firstRowFirstColumn="0" w:firstRowLastColumn="0" w:lastRowFirstColumn="0" w:lastRowLastColumn="0"/>
            </w:pPr>
            <w:r>
              <w:rPr>
                <w:b/>
              </w:rPr>
              <w:t>Teamwork and c</w:t>
            </w:r>
            <w:r w:rsidR="00B00B2A" w:rsidRPr="00B00B2A">
              <w:rPr>
                <w:b/>
              </w:rPr>
              <w:t>o-operation</w:t>
            </w:r>
            <w:r w:rsidR="00B00B2A">
              <w:t xml:space="preserve"> - A demonstrated ability to contribute as a member of the team and to an environment of co-operation.  This includes the ability to be adaptable and responsive within a changing work environment.</w:t>
            </w:r>
          </w:p>
          <w:p w:rsidR="00B00B2A" w:rsidRDefault="00B00B2A" w:rsidP="00B00B2A">
            <w:pPr>
              <w:pStyle w:val="Bullet1"/>
              <w:cnfStyle w:val="000000000000" w:firstRow="0" w:lastRow="0" w:firstColumn="0" w:lastColumn="0" w:oddVBand="0" w:evenVBand="0" w:oddHBand="0" w:evenHBand="0" w:firstRowFirstColumn="0" w:firstRowLastColumn="0" w:lastRowFirstColumn="0" w:lastRowLastColumn="0"/>
            </w:pPr>
            <w:r w:rsidRPr="00B00B2A">
              <w:rPr>
                <w:b/>
              </w:rPr>
              <w:t>Self-confidence</w:t>
            </w:r>
            <w:r>
              <w:t xml:space="preserve"> - Demonstrate confidence in own judgement on matters of integrity, confidentiality, flexibility and initiative.</w:t>
            </w:r>
          </w:p>
          <w:p w:rsidR="00B00B2A" w:rsidRDefault="00B00B2A" w:rsidP="00B00B2A">
            <w:pPr>
              <w:pStyle w:val="Bullet1"/>
              <w:cnfStyle w:val="000000000000" w:firstRow="0" w:lastRow="0" w:firstColumn="0" w:lastColumn="0" w:oddVBand="0" w:evenVBand="0" w:oddHBand="0" w:evenHBand="0" w:firstRowFirstColumn="0" w:firstRowLastColumn="0" w:lastRowFirstColumn="0" w:lastRowLastColumn="0"/>
            </w:pPr>
            <w:r w:rsidRPr="00B00B2A">
              <w:rPr>
                <w:b/>
              </w:rPr>
              <w:t>Resilience</w:t>
            </w:r>
            <w:r>
              <w:t xml:space="preserve"> - A demonstrated ability to persevere though periods of heavy workload and stressful situations.</w:t>
            </w:r>
          </w:p>
          <w:p w:rsidR="00B00B2A" w:rsidRDefault="00B00B2A" w:rsidP="00B00B2A">
            <w:pPr>
              <w:pStyle w:val="Bullet1"/>
              <w:cnfStyle w:val="000000000000" w:firstRow="0" w:lastRow="0" w:firstColumn="0" w:lastColumn="0" w:oddVBand="0" w:evenVBand="0" w:oddHBand="0" w:evenHBand="0" w:firstRowFirstColumn="0" w:firstRowLastColumn="0" w:lastRowFirstColumn="0" w:lastRowLastColumn="0"/>
            </w:pPr>
            <w:r w:rsidRPr="00B00B2A">
              <w:rPr>
                <w:b/>
              </w:rPr>
              <w:t>Conceptual thinking</w:t>
            </w:r>
            <w:r>
              <w:t xml:space="preserve"> - The ability to identify patterns or connections between situations; identify key or underlying issues in complex situations and resolve these by using creative, conceptual and inductive reasoning.</w:t>
            </w:r>
          </w:p>
          <w:p w:rsidR="00B00B2A" w:rsidRDefault="00B00B2A" w:rsidP="00B00B2A">
            <w:pPr>
              <w:pStyle w:val="Bullet1"/>
              <w:cnfStyle w:val="000000000000" w:firstRow="0" w:lastRow="0" w:firstColumn="0" w:lastColumn="0" w:oddVBand="0" w:evenVBand="0" w:oddHBand="0" w:evenHBand="0" w:firstRowFirstColumn="0" w:firstRowLastColumn="0" w:lastRowFirstColumn="0" w:lastRowLastColumn="0"/>
            </w:pPr>
            <w:r w:rsidRPr="00B00B2A">
              <w:rPr>
                <w:b/>
              </w:rPr>
              <w:t>Analytical thinking</w:t>
            </w:r>
            <w:r>
              <w:t xml:space="preserve"> – The ability to understand a situation by breaking it into smaller pieces, to be systematic, to trace cause and effect implications, and to set priorities. </w:t>
            </w:r>
          </w:p>
          <w:p w:rsidR="00B00B2A" w:rsidRDefault="00B00B2A" w:rsidP="00B00B2A">
            <w:pPr>
              <w:pStyle w:val="Bullet1"/>
              <w:cnfStyle w:val="000000000000" w:firstRow="0" w:lastRow="0" w:firstColumn="0" w:lastColumn="0" w:oddVBand="0" w:evenVBand="0" w:oddHBand="0" w:evenHBand="0" w:firstRowFirstColumn="0" w:firstRowLastColumn="0" w:lastRowFirstColumn="0" w:lastRowLastColumn="0"/>
            </w:pPr>
            <w:r w:rsidRPr="00B00B2A">
              <w:rPr>
                <w:b/>
              </w:rPr>
              <w:t>Interpersonal understanding</w:t>
            </w:r>
            <w:r>
              <w:t xml:space="preserve"> – A desire to understand the structure and protocols of other cultures and a willingness and aptitude to utilise these for the benefit of clients of the Service. </w:t>
            </w:r>
          </w:p>
          <w:p w:rsidR="00B00B2A" w:rsidRDefault="00B00B2A" w:rsidP="00B00B2A">
            <w:pPr>
              <w:pStyle w:val="Bullet1"/>
              <w:cnfStyle w:val="000000000000" w:firstRow="0" w:lastRow="0" w:firstColumn="0" w:lastColumn="0" w:oddVBand="0" w:evenVBand="0" w:oddHBand="0" w:evenHBand="0" w:firstRowFirstColumn="0" w:firstRowLastColumn="0" w:lastRowFirstColumn="0" w:lastRowLastColumn="0"/>
            </w:pPr>
            <w:r w:rsidRPr="00B00B2A">
              <w:rPr>
                <w:b/>
              </w:rPr>
              <w:t>Achieving the task</w:t>
            </w:r>
            <w:r>
              <w:t xml:space="preserve"> – Ability to organise work through an efficient use of time, working independently as required, setting targets and achieving them. </w:t>
            </w:r>
          </w:p>
          <w:p w:rsidR="00B00B2A" w:rsidRDefault="00B00B2A" w:rsidP="00B00B2A">
            <w:pPr>
              <w:pStyle w:val="Bullet1"/>
              <w:cnfStyle w:val="000000000000" w:firstRow="0" w:lastRow="0" w:firstColumn="0" w:lastColumn="0" w:oddVBand="0" w:evenVBand="0" w:oddHBand="0" w:evenHBand="0" w:firstRowFirstColumn="0" w:firstRowLastColumn="0" w:lastRowFirstColumn="0" w:lastRowLastColumn="0"/>
            </w:pPr>
            <w:r w:rsidRPr="00B00B2A">
              <w:rPr>
                <w:b/>
              </w:rPr>
              <w:t>Relationship building</w:t>
            </w:r>
            <w:r>
              <w:t xml:space="preserve"> - A demonstrated ability to establish working relationships with individuals, social work teams, caregivers, voluntary agencies and others stakeholders</w:t>
            </w:r>
          </w:p>
          <w:p w:rsidR="00B00B2A" w:rsidRDefault="00B00B2A" w:rsidP="00B00B2A">
            <w:pPr>
              <w:pStyle w:val="Bullet1"/>
              <w:cnfStyle w:val="000000000000" w:firstRow="0" w:lastRow="0" w:firstColumn="0" w:lastColumn="0" w:oddVBand="0" w:evenVBand="0" w:oddHBand="0" w:evenHBand="0" w:firstRowFirstColumn="0" w:firstRowLastColumn="0" w:lastRowFirstColumn="0" w:lastRowLastColumn="0"/>
            </w:pPr>
            <w:r w:rsidRPr="00B00B2A">
              <w:rPr>
                <w:b/>
              </w:rPr>
              <w:t>Influencing others</w:t>
            </w:r>
            <w:r>
              <w:t xml:space="preserve"> - Ability to influence others in a non-directive manner</w:t>
            </w:r>
          </w:p>
          <w:p w:rsidR="00B00B2A" w:rsidRDefault="00B00B2A" w:rsidP="00B00B2A">
            <w:pPr>
              <w:pStyle w:val="Bullet1"/>
              <w:cnfStyle w:val="000000000000" w:firstRow="0" w:lastRow="0" w:firstColumn="0" w:lastColumn="0" w:oddVBand="0" w:evenVBand="0" w:oddHBand="0" w:evenHBand="0" w:firstRowFirstColumn="0" w:firstRowLastColumn="0" w:lastRowFirstColumn="0" w:lastRowLastColumn="0"/>
            </w:pPr>
            <w:r w:rsidRPr="00B00B2A">
              <w:rPr>
                <w:b/>
              </w:rPr>
              <w:t>Computer systems</w:t>
            </w:r>
            <w:r>
              <w:t xml:space="preserve"> - Familiarity with and skills in the range of computer systems used by MVCOT</w:t>
            </w:r>
          </w:p>
          <w:p w:rsidR="00B00B2A" w:rsidRDefault="00B00B2A" w:rsidP="00B00B2A">
            <w:pPr>
              <w:pStyle w:val="Bullet1"/>
              <w:cnfStyle w:val="000000000000" w:firstRow="0" w:lastRow="0" w:firstColumn="0" w:lastColumn="0" w:oddVBand="0" w:evenVBand="0" w:oddHBand="0" w:evenHBand="0" w:firstRowFirstColumn="0" w:firstRowLastColumn="0" w:lastRowFirstColumn="0" w:lastRowLastColumn="0"/>
            </w:pPr>
            <w:r w:rsidRPr="00B00B2A">
              <w:rPr>
                <w:b/>
              </w:rPr>
              <w:t>Communication</w:t>
            </w:r>
            <w:r>
              <w:t xml:space="preserve"> - Ability to influence others through persuasive written and oral communication and clear logical presentation of facts</w:t>
            </w:r>
          </w:p>
          <w:p w:rsidR="00B847D2" w:rsidRDefault="00B847D2" w:rsidP="00B847D2">
            <w:pPr>
              <w:pStyle w:val="Bullet1"/>
              <w:numPr>
                <w:ilvl w:val="0"/>
                <w:numId w:val="0"/>
              </w:numPr>
              <w:ind w:left="535"/>
              <w:cnfStyle w:val="000000000000" w:firstRow="0" w:lastRow="0" w:firstColumn="0" w:lastColumn="0" w:oddVBand="0" w:evenVBand="0" w:oddHBand="0" w:evenHBand="0" w:firstRowFirstColumn="0" w:firstRowLastColumn="0" w:lastRowFirstColumn="0" w:lastRowLastColumn="0"/>
            </w:pPr>
          </w:p>
          <w:p w:rsidR="00B00B2A" w:rsidRDefault="00B00B2A" w:rsidP="00B00B2A">
            <w:pPr>
              <w:pStyle w:val="Bullet1"/>
              <w:cnfStyle w:val="000000000000" w:firstRow="0" w:lastRow="0" w:firstColumn="0" w:lastColumn="0" w:oddVBand="0" w:evenVBand="0" w:oddHBand="0" w:evenHBand="0" w:firstRowFirstColumn="0" w:firstRowLastColumn="0" w:lastRowFirstColumn="0" w:lastRowLastColumn="0"/>
            </w:pPr>
            <w:r w:rsidRPr="00B00B2A">
              <w:rPr>
                <w:b/>
              </w:rPr>
              <w:lastRenderedPageBreak/>
              <w:t>Information seeking and interpretation</w:t>
            </w:r>
            <w:r>
              <w:t xml:space="preserve"> – An ability to elicit basic information and record/relay accurately through a wide range of information gathering skills </w:t>
            </w:r>
          </w:p>
          <w:p w:rsidR="00B00B2A" w:rsidRDefault="00B00B2A" w:rsidP="00B00B2A">
            <w:pPr>
              <w:pStyle w:val="Bullet1"/>
              <w:cnfStyle w:val="000000000000" w:firstRow="0" w:lastRow="0" w:firstColumn="0" w:lastColumn="0" w:oddVBand="0" w:evenVBand="0" w:oddHBand="0" w:evenHBand="0" w:firstRowFirstColumn="0" w:firstRowLastColumn="0" w:lastRowFirstColumn="0" w:lastRowLastColumn="0"/>
            </w:pPr>
            <w:r w:rsidRPr="00B00B2A">
              <w:rPr>
                <w:b/>
              </w:rPr>
              <w:t>Listening and responding</w:t>
            </w:r>
            <w:r>
              <w:t xml:space="preserve"> – An ability to listen, clarify and respond appropriately</w:t>
            </w:r>
          </w:p>
          <w:p w:rsidR="00B00B2A" w:rsidRDefault="00B00B2A" w:rsidP="00B00B2A">
            <w:pPr>
              <w:pStyle w:val="Bullet1"/>
              <w:cnfStyle w:val="000000000000" w:firstRow="0" w:lastRow="0" w:firstColumn="0" w:lastColumn="0" w:oddVBand="0" w:evenVBand="0" w:oddHBand="0" w:evenHBand="0" w:firstRowFirstColumn="0" w:firstRowLastColumn="0" w:lastRowFirstColumn="0" w:lastRowLastColumn="0"/>
            </w:pPr>
            <w:r w:rsidRPr="00B00B2A">
              <w:rPr>
                <w:b/>
              </w:rPr>
              <w:t>Role clarity</w:t>
            </w:r>
            <w:r>
              <w:t xml:space="preserve"> – An ability to be clear about one’s role and to evaluate the purpose of taking a particular action </w:t>
            </w:r>
          </w:p>
          <w:p w:rsidR="00B00B2A" w:rsidRDefault="00B00B2A" w:rsidP="00B00B2A">
            <w:pPr>
              <w:pStyle w:val="Bullet1"/>
              <w:cnfStyle w:val="000000000000" w:firstRow="0" w:lastRow="0" w:firstColumn="0" w:lastColumn="0" w:oddVBand="0" w:evenVBand="0" w:oddHBand="0" w:evenHBand="0" w:firstRowFirstColumn="0" w:firstRowLastColumn="0" w:lastRowFirstColumn="0" w:lastRowLastColumn="0"/>
            </w:pPr>
            <w:r w:rsidRPr="00B00B2A">
              <w:rPr>
                <w:b/>
              </w:rPr>
              <w:t>Service orientation</w:t>
            </w:r>
            <w:r>
              <w:t xml:space="preserve"> –An ability to work within the framework of MVCOT (and where appropriate, Iwi Social Service) toward meeting the desired outcomes for clients.</w:t>
            </w:r>
          </w:p>
          <w:p w:rsidR="00747955" w:rsidRPr="000178C9" w:rsidRDefault="00747955" w:rsidP="00B00B2A">
            <w:pPr>
              <w:pStyle w:val="Bullet1"/>
              <w:numPr>
                <w:ilvl w:val="0"/>
                <w:numId w:val="0"/>
              </w:numPr>
              <w:ind w:left="175"/>
              <w:cnfStyle w:val="000000000000" w:firstRow="0" w:lastRow="0" w:firstColumn="0" w:lastColumn="0" w:oddVBand="0" w:evenVBand="0" w:oddHBand="0" w:evenHBand="0" w:firstRowFirstColumn="0" w:firstRowLastColumn="0" w:lastRowFirstColumn="0" w:lastRowLastColumn="0"/>
            </w:pPr>
          </w:p>
        </w:tc>
      </w:tr>
      <w:tr w:rsidR="00197C1D" w:rsidRPr="000178C9" w:rsidTr="00747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197C1D" w:rsidRDefault="00197C1D" w:rsidP="007F7C4E">
            <w:pPr>
              <w:jc w:val="left"/>
            </w:pPr>
            <w:r>
              <w:lastRenderedPageBreak/>
              <w:t>Health and s</w:t>
            </w:r>
            <w:r w:rsidRPr="00197C1D">
              <w:t>afety</w:t>
            </w:r>
          </w:p>
        </w:tc>
        <w:tc>
          <w:tcPr>
            <w:tcW w:w="6524" w:type="dxa"/>
            <w:tcBorders>
              <w:top w:val="single" w:sz="4" w:space="0" w:color="auto"/>
              <w:bottom w:val="single" w:sz="4" w:space="0" w:color="auto"/>
            </w:tcBorders>
            <w:shd w:val="clear" w:color="auto" w:fill="auto"/>
          </w:tcPr>
          <w:p w:rsidR="00197C1D" w:rsidRPr="00197C1D" w:rsidRDefault="00197C1D" w:rsidP="00197C1D">
            <w:pPr>
              <w:pStyle w:val="Bullet1"/>
              <w:numPr>
                <w:ilvl w:val="0"/>
                <w:numId w:val="0"/>
              </w:numPr>
              <w:ind w:left="38" w:hanging="38"/>
              <w:cnfStyle w:val="000000100000" w:firstRow="0" w:lastRow="0" w:firstColumn="0" w:lastColumn="0" w:oddVBand="0" w:evenVBand="0" w:oddHBand="1" w:evenHBand="0" w:firstRowFirstColumn="0" w:firstRowLastColumn="0" w:lastRowFirstColumn="0" w:lastRowLastColumn="0"/>
              <w:rPr>
                <w:lang w:val="en-GB"/>
              </w:rPr>
            </w:pPr>
            <w:r w:rsidRPr="00197C1D">
              <w:rPr>
                <w:lang w:val="en-GB"/>
              </w:rPr>
              <w:t xml:space="preserve">It is the </w:t>
            </w:r>
            <w:r>
              <w:rPr>
                <w:lang w:val="en-GB"/>
              </w:rPr>
              <w:t>Ministry</w:t>
            </w:r>
            <w:r w:rsidRPr="00197C1D">
              <w:rPr>
                <w:lang w:val="en-GB"/>
              </w:rPr>
              <w:t>’s policy to act positively in creating and maintaining a safe and healthy working environment and to comply with health and safety measures required by law. This includes providing necessary information, training and supervision for all employees.</w:t>
            </w:r>
          </w:p>
          <w:p w:rsidR="00197C1D" w:rsidRPr="00197C1D" w:rsidRDefault="00197C1D" w:rsidP="00B00B2A">
            <w:pPr>
              <w:pStyle w:val="Bullet1"/>
              <w:numPr>
                <w:ilvl w:val="0"/>
                <w:numId w:val="0"/>
              </w:numPr>
              <w:ind w:left="535" w:hanging="360"/>
              <w:cnfStyle w:val="000000100000" w:firstRow="0" w:lastRow="0" w:firstColumn="0" w:lastColumn="0" w:oddVBand="0" w:evenVBand="0" w:oddHBand="1" w:evenHBand="0" w:firstRowFirstColumn="0" w:firstRowLastColumn="0" w:lastRowFirstColumn="0" w:lastRowLastColumn="0"/>
            </w:pPr>
          </w:p>
        </w:tc>
      </w:tr>
      <w:tr w:rsidR="00197C1D" w:rsidRPr="000178C9" w:rsidTr="00747955">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197C1D" w:rsidRPr="00197C1D" w:rsidRDefault="00197C1D" w:rsidP="007F7C4E">
            <w:pPr>
              <w:jc w:val="left"/>
            </w:pPr>
            <w:r>
              <w:t>Personal commitments</w:t>
            </w:r>
          </w:p>
        </w:tc>
        <w:tc>
          <w:tcPr>
            <w:tcW w:w="6524" w:type="dxa"/>
            <w:tcBorders>
              <w:top w:val="single" w:sz="4" w:space="0" w:color="auto"/>
              <w:bottom w:val="single" w:sz="4" w:space="0" w:color="auto"/>
            </w:tcBorders>
            <w:shd w:val="clear" w:color="auto" w:fill="auto"/>
          </w:tcPr>
          <w:p w:rsidR="00197C1D" w:rsidRPr="00197C1D" w:rsidRDefault="00197C1D" w:rsidP="00197C1D">
            <w:pPr>
              <w:pStyle w:val="Bullet1"/>
              <w:numPr>
                <w:ilvl w:val="0"/>
                <w:numId w:val="0"/>
              </w:numPr>
              <w:cnfStyle w:val="000000000000" w:firstRow="0" w:lastRow="0" w:firstColumn="0" w:lastColumn="0" w:oddVBand="0" w:evenVBand="0" w:oddHBand="0" w:evenHBand="0" w:firstRowFirstColumn="0" w:firstRowLastColumn="0" w:lastRowFirstColumn="0" w:lastRowLastColumn="0"/>
              <w:rPr>
                <w:lang w:val="en-GB"/>
              </w:rPr>
            </w:pPr>
            <w:r w:rsidRPr="00197C1D">
              <w:rPr>
                <w:lang w:val="en-GB"/>
              </w:rPr>
              <w:t>Demonstrated evidence of commitme</w:t>
            </w:r>
            <w:r>
              <w:rPr>
                <w:lang w:val="en-GB"/>
              </w:rPr>
              <w:t xml:space="preserve">nt to the following is required: </w:t>
            </w:r>
          </w:p>
          <w:p w:rsidR="00197C1D" w:rsidRPr="00197C1D" w:rsidRDefault="00197C1D" w:rsidP="00197C1D">
            <w:pPr>
              <w:pStyle w:val="Bullet1"/>
              <w:cnfStyle w:val="000000000000" w:firstRow="0" w:lastRow="0" w:firstColumn="0" w:lastColumn="0" w:oddVBand="0" w:evenVBand="0" w:oddHBand="0" w:evenHBand="0" w:firstRowFirstColumn="0" w:firstRowLastColumn="0" w:lastRowFirstColumn="0" w:lastRowLastColumn="0"/>
              <w:rPr>
                <w:lang w:val="en-GB"/>
              </w:rPr>
            </w:pPr>
            <w:r w:rsidRPr="00197C1D">
              <w:rPr>
                <w:lang w:val="en-GB"/>
              </w:rPr>
              <w:t xml:space="preserve">The </w:t>
            </w:r>
            <w:r>
              <w:rPr>
                <w:lang w:val="en-GB"/>
              </w:rPr>
              <w:t>MVCOT</w:t>
            </w:r>
            <w:r w:rsidRPr="00197C1D">
              <w:rPr>
                <w:lang w:val="en-GB"/>
              </w:rPr>
              <w:t xml:space="preserve"> vision, mission and g</w:t>
            </w:r>
            <w:r>
              <w:rPr>
                <w:lang w:val="en-GB"/>
              </w:rPr>
              <w:t>oals</w:t>
            </w:r>
          </w:p>
          <w:p w:rsidR="00197C1D" w:rsidRPr="00197C1D" w:rsidRDefault="00197C1D" w:rsidP="00197C1D">
            <w:pPr>
              <w:pStyle w:val="Bullet1"/>
              <w:cnfStyle w:val="000000000000" w:firstRow="0" w:lastRow="0" w:firstColumn="0" w:lastColumn="0" w:oddVBand="0" w:evenVBand="0" w:oddHBand="0" w:evenHBand="0" w:firstRowFirstColumn="0" w:firstRowLastColumn="0" w:lastRowFirstColumn="0" w:lastRowLastColumn="0"/>
              <w:rPr>
                <w:lang w:val="en-GB"/>
              </w:rPr>
            </w:pPr>
            <w:r w:rsidRPr="00197C1D">
              <w:rPr>
                <w:lang w:val="en-GB"/>
              </w:rPr>
              <w:t>Treaty of Waitangi, Te Pounam</w:t>
            </w:r>
            <w:r>
              <w:rPr>
                <w:lang w:val="en-GB"/>
              </w:rPr>
              <w:t>u, Te Punga and Puao-te-Ata-tu</w:t>
            </w:r>
          </w:p>
          <w:p w:rsidR="00197C1D" w:rsidRPr="00197C1D" w:rsidRDefault="00197C1D" w:rsidP="00197C1D">
            <w:pPr>
              <w:pStyle w:val="Bullet1"/>
              <w:cnfStyle w:val="000000000000" w:firstRow="0" w:lastRow="0" w:firstColumn="0" w:lastColumn="0" w:oddVBand="0" w:evenVBand="0" w:oddHBand="0" w:evenHBand="0" w:firstRowFirstColumn="0" w:firstRowLastColumn="0" w:lastRowFirstColumn="0" w:lastRowLastColumn="0"/>
              <w:rPr>
                <w:lang w:val="en-GB"/>
              </w:rPr>
            </w:pPr>
            <w:r w:rsidRPr="00197C1D">
              <w:rPr>
                <w:lang w:val="en-GB"/>
              </w:rPr>
              <w:t>Working with clients and colleagues in a culturally s</w:t>
            </w:r>
            <w:r>
              <w:rPr>
                <w:lang w:val="en-GB"/>
              </w:rPr>
              <w:t>ensitive and appropriate manner</w:t>
            </w:r>
          </w:p>
          <w:p w:rsidR="00197C1D" w:rsidRPr="00197C1D" w:rsidRDefault="00197C1D" w:rsidP="00197C1D">
            <w:pPr>
              <w:pStyle w:val="Bullet1"/>
              <w:cnfStyle w:val="000000000000" w:firstRow="0" w:lastRow="0" w:firstColumn="0" w:lastColumn="0" w:oddVBand="0" w:evenVBand="0" w:oddHBand="0" w:evenHBand="0" w:firstRowFirstColumn="0" w:firstRowLastColumn="0" w:lastRowFirstColumn="0" w:lastRowLastColumn="0"/>
              <w:rPr>
                <w:lang w:val="en-GB"/>
              </w:rPr>
            </w:pPr>
            <w:r w:rsidRPr="00197C1D">
              <w:rPr>
                <w:lang w:val="en-GB"/>
              </w:rPr>
              <w:t xml:space="preserve">Equal employment opportunities, including a knowledge of and commitment to the </w:t>
            </w:r>
            <w:r>
              <w:rPr>
                <w:lang w:val="en-GB"/>
              </w:rPr>
              <w:t>Ministry</w:t>
            </w:r>
            <w:r w:rsidRPr="00197C1D">
              <w:rPr>
                <w:lang w:val="en-GB"/>
              </w:rPr>
              <w:t>’s policies on Lali, Gatherings and Pathways.</w:t>
            </w:r>
          </w:p>
        </w:tc>
      </w:tr>
    </w:tbl>
    <w:p w:rsidR="00747955" w:rsidRPr="000178C9" w:rsidRDefault="00747955" w:rsidP="00D263BF"/>
    <w:sectPr w:rsidR="00747955" w:rsidRPr="000178C9" w:rsidSect="00747955">
      <w:footerReference w:type="default" r:id="rId9"/>
      <w:headerReference w:type="first" r:id="rId10"/>
      <w:footerReference w:type="first" r:id="rId11"/>
      <w:pgSz w:w="11906" w:h="16838"/>
      <w:pgMar w:top="969" w:right="1440" w:bottom="476" w:left="1440" w:header="568"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E2A" w:rsidRDefault="00C01E2A" w:rsidP="00D263BF">
      <w:r>
        <w:separator/>
      </w:r>
    </w:p>
  </w:endnote>
  <w:endnote w:type="continuationSeparator" w:id="0">
    <w:p w:rsidR="00C01E2A" w:rsidRDefault="00C01E2A" w:rsidP="00D2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ato">
    <w:altName w:val="Calibri"/>
    <w:charset w:val="00"/>
    <w:family w:val="auto"/>
    <w:pitch w:val="variable"/>
    <w:sig w:usb0="00000001" w:usb1="5000ECFF" w:usb2="00000021" w:usb3="00000000" w:csb0="0000019F" w:csb1="00000000"/>
  </w:font>
  <w:font w:name="Oswald">
    <w:panose1 w:val="00000500000000000000"/>
    <w:charset w:val="00"/>
    <w:family w:val="auto"/>
    <w:pitch w:val="variable"/>
    <w:sig w:usb0="20000207" w:usb1="00000000" w:usb2="00000000" w:usb3="00000000" w:csb0="00000197"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57908"/>
      <w:docPartObj>
        <w:docPartGallery w:val="Page Numbers (Bottom of Page)"/>
        <w:docPartUnique/>
      </w:docPartObj>
    </w:sdtPr>
    <w:sdtEndPr>
      <w:rPr>
        <w:noProof/>
      </w:rPr>
    </w:sdtEndPr>
    <w:sdtContent>
      <w:p w:rsidR="003E68E9" w:rsidRPr="003E68E9" w:rsidRDefault="00BB4B1B" w:rsidP="00BB4B1B">
        <w:pPr>
          <w:pStyle w:val="Footer"/>
        </w:pPr>
        <w:r>
          <w:t xml:space="preserve">Position Description – </w:t>
        </w:r>
        <w:r w:rsidR="0030786D">
          <w:t>Social Worker Resource Assistant – Social Work Operations</w:t>
        </w:r>
        <w:r>
          <w:tab/>
        </w:r>
        <w:r>
          <w:tab/>
        </w:r>
        <w:r>
          <w:fldChar w:fldCharType="begin"/>
        </w:r>
        <w:r>
          <w:instrText xml:space="preserve"> PAGE   \* MERGEFORMAT </w:instrText>
        </w:r>
        <w:r>
          <w:fldChar w:fldCharType="separate"/>
        </w:r>
        <w:r w:rsidR="009C5298">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6E" w:rsidRPr="003E68E9" w:rsidRDefault="00BB4B1B" w:rsidP="00BB4B1B">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E2A" w:rsidRDefault="00C01E2A" w:rsidP="00D263BF">
      <w:r>
        <w:separator/>
      </w:r>
    </w:p>
  </w:footnote>
  <w:footnote w:type="continuationSeparator" w:id="0">
    <w:p w:rsidR="00C01E2A" w:rsidRDefault="00C01E2A" w:rsidP="00D26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E9" w:rsidRPr="00D263BF" w:rsidRDefault="00D263BF" w:rsidP="00D263BF">
    <w:pPr>
      <w:pStyle w:val="WHITEHEADINGS"/>
      <w:spacing w:after="0" w:line="240" w:lineRule="auto"/>
    </w:pPr>
    <w:r w:rsidRPr="00D263BF">
      <w:rPr>
        <w:lang w:val="en-NZ"/>
      </w:rPr>
      <mc:AlternateContent>
        <mc:Choice Requires="wps">
          <w:drawing>
            <wp:anchor distT="0" distB="0" distL="114300" distR="114300" simplePos="0" relativeHeight="251673600" behindDoc="1" locked="0" layoutInCell="1" allowOverlap="1" wp14:anchorId="49611B92" wp14:editId="2D6B94BF">
              <wp:simplePos x="0" y="0"/>
              <wp:positionH relativeFrom="column">
                <wp:posOffset>-949960</wp:posOffset>
              </wp:positionH>
              <wp:positionV relativeFrom="paragraph">
                <wp:posOffset>-360680</wp:posOffset>
              </wp:positionV>
              <wp:extent cx="7887335" cy="1365250"/>
              <wp:effectExtent l="0" t="0" r="0" b="6350"/>
              <wp:wrapNone/>
              <wp:docPr id="1" name="Rectangle 1"/>
              <wp:cNvGraphicFramePr/>
              <a:graphic xmlns:a="http://schemas.openxmlformats.org/drawingml/2006/main">
                <a:graphicData uri="http://schemas.microsoft.com/office/word/2010/wordprocessingShape">
                  <wps:wsp>
                    <wps:cNvSpPr/>
                    <wps:spPr>
                      <a:xfrm>
                        <a:off x="0" y="0"/>
                        <a:ext cx="7887335" cy="13652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A60" w:rsidRDefault="00784A60" w:rsidP="00D263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74.8pt;margin-top:-28.4pt;width:621.05pt;height:10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" fillcolor="black [3213]" stroked="f" strokeweight="2pt">
              <v:textbox>
                <w:txbxContent>
                  <w:p w:rsidR="00784A60" w:rsidRDefault="00784A60" w:rsidP="00D263BF"/>
                </w:txbxContent>
              </v:textbox>
            </v:rect>
          </w:pict>
        </mc:Fallback>
      </mc:AlternateContent>
    </w:r>
    <w:r w:rsidRPr="00D263BF">
      <w:rPr>
        <w:lang w:val="en-NZ"/>
      </w:rPr>
      <w:drawing>
        <wp:anchor distT="0" distB="0" distL="114300" distR="114300" simplePos="0" relativeHeight="251676672" behindDoc="0" locked="0" layoutInCell="1" allowOverlap="1" wp14:anchorId="13361BA9" wp14:editId="1DCFE5AF">
          <wp:simplePos x="0" y="0"/>
          <wp:positionH relativeFrom="column">
            <wp:posOffset>4453008</wp:posOffset>
          </wp:positionH>
          <wp:positionV relativeFrom="paragraph">
            <wp:posOffset>-65405</wp:posOffset>
          </wp:positionV>
          <wp:extent cx="1769424" cy="857243"/>
          <wp:effectExtent l="0" t="0" r="254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_Logo_COLOUR_REV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9424" cy="857243"/>
                  </a:xfrm>
                  <a:prstGeom prst="rect">
                    <a:avLst/>
                  </a:prstGeom>
                </pic:spPr>
              </pic:pic>
            </a:graphicData>
          </a:graphic>
          <wp14:sizeRelH relativeFrom="page">
            <wp14:pctWidth>0</wp14:pctWidth>
          </wp14:sizeRelH>
          <wp14:sizeRelV relativeFrom="page">
            <wp14:pctHeight>0</wp14:pctHeight>
          </wp14:sizeRelV>
        </wp:anchor>
      </w:drawing>
    </w:r>
    <w:r w:rsidRPr="00D263BF">
      <w:t>POSITION DESCRIPTION</w:t>
    </w:r>
  </w:p>
  <w:p w:rsidR="00D263BF" w:rsidRPr="00D263BF" w:rsidRDefault="00D263BF" w:rsidP="00D263BF">
    <w:pPr>
      <w:pStyle w:val="WHITEHEADINGS"/>
      <w:spacing w:after="600"/>
      <w:jc w:val="left"/>
      <w:rPr>
        <w:sz w:val="28"/>
        <w:szCs w:val="24"/>
      </w:rPr>
    </w:pPr>
    <w:r w:rsidRPr="00D263BF">
      <w:rPr>
        <w:sz w:val="28"/>
        <w:szCs w:val="24"/>
      </w:rPr>
      <w:t>M</w:t>
    </w:r>
    <w:r w:rsidRPr="00D263BF">
      <w:rPr>
        <w:caps w:val="0"/>
        <w:sz w:val="28"/>
        <w:szCs w:val="24"/>
      </w:rPr>
      <w:t>inistry for Vulnerable Children, Oranga Tamariki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CC2"/>
    <w:multiLevelType w:val="hybridMultilevel"/>
    <w:tmpl w:val="00505E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C20941"/>
    <w:multiLevelType w:val="hybridMultilevel"/>
    <w:tmpl w:val="76BA2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E5F17D5"/>
    <w:multiLevelType w:val="hybridMultilevel"/>
    <w:tmpl w:val="051E90CA"/>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3">
    <w:nsid w:val="0F1F4587"/>
    <w:multiLevelType w:val="hybridMultilevel"/>
    <w:tmpl w:val="341809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3FE7F6B"/>
    <w:multiLevelType w:val="hybridMultilevel"/>
    <w:tmpl w:val="0B3AE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A87B9C"/>
    <w:multiLevelType w:val="hybridMultilevel"/>
    <w:tmpl w:val="C5305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0C8341D"/>
    <w:multiLevelType w:val="hybridMultilevel"/>
    <w:tmpl w:val="1792BD5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D512011"/>
    <w:multiLevelType w:val="hybridMultilevel"/>
    <w:tmpl w:val="C08E9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21E3BD0"/>
    <w:multiLevelType w:val="hybridMultilevel"/>
    <w:tmpl w:val="943A0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6EF0EC0"/>
    <w:multiLevelType w:val="hybridMultilevel"/>
    <w:tmpl w:val="AE72B89E"/>
    <w:lvl w:ilvl="0" w:tplc="7F1A69C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821159"/>
    <w:multiLevelType w:val="hybridMultilevel"/>
    <w:tmpl w:val="D12AF54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1">
    <w:nsid w:val="4E5D7F2B"/>
    <w:multiLevelType w:val="hybridMultilevel"/>
    <w:tmpl w:val="AF420A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3971686"/>
    <w:multiLevelType w:val="hybridMultilevel"/>
    <w:tmpl w:val="857C7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4327B3"/>
    <w:multiLevelType w:val="hybridMultilevel"/>
    <w:tmpl w:val="60C27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D2A6C8E"/>
    <w:multiLevelType w:val="hybridMultilevel"/>
    <w:tmpl w:val="B2F86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DA36E51"/>
    <w:multiLevelType w:val="hybridMultilevel"/>
    <w:tmpl w:val="C61EE92E"/>
    <w:lvl w:ilvl="0" w:tplc="14090001">
      <w:start w:val="1"/>
      <w:numFmt w:val="bullet"/>
      <w:lvlText w:val=""/>
      <w:lvlJc w:val="left"/>
      <w:pPr>
        <w:ind w:left="548" w:hanging="360"/>
      </w:pPr>
      <w:rPr>
        <w:rFonts w:ascii="Symbol" w:hAnsi="Symbol"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16">
    <w:nsid w:val="65471126"/>
    <w:multiLevelType w:val="hybridMultilevel"/>
    <w:tmpl w:val="24A41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5855F0D"/>
    <w:multiLevelType w:val="hybridMultilevel"/>
    <w:tmpl w:val="C07003C4"/>
    <w:lvl w:ilvl="0" w:tplc="DA4E8E58">
      <w:start w:val="1"/>
      <w:numFmt w:val="bullet"/>
      <w:pStyle w:val="Bullet1"/>
      <w:lvlText w:val="-"/>
      <w:lvlJc w:val="left"/>
      <w:pPr>
        <w:ind w:left="535" w:hanging="360"/>
      </w:pPr>
      <w:rPr>
        <w:rFonts w:ascii="Courier New" w:hAnsi="Courier New"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8">
    <w:nsid w:val="659010DA"/>
    <w:multiLevelType w:val="hybridMultilevel"/>
    <w:tmpl w:val="513C0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8AC6314"/>
    <w:multiLevelType w:val="hybridMultilevel"/>
    <w:tmpl w:val="8FECD4E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0">
    <w:nsid w:val="6A5803F0"/>
    <w:multiLevelType w:val="hybridMultilevel"/>
    <w:tmpl w:val="C92C3244"/>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1">
    <w:nsid w:val="6DE35FE7"/>
    <w:multiLevelType w:val="hybridMultilevel"/>
    <w:tmpl w:val="B636B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728C2C25"/>
    <w:multiLevelType w:val="hybridMultilevel"/>
    <w:tmpl w:val="9A24DBEC"/>
    <w:lvl w:ilvl="0" w:tplc="C56C49F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85952C4"/>
    <w:multiLevelType w:val="hybridMultilevel"/>
    <w:tmpl w:val="CFA8E02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4">
    <w:nsid w:val="79673E72"/>
    <w:multiLevelType w:val="hybridMultilevel"/>
    <w:tmpl w:val="C98EC85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5">
    <w:nsid w:val="7AF265C6"/>
    <w:multiLevelType w:val="hybridMultilevel"/>
    <w:tmpl w:val="64C42CD4"/>
    <w:lvl w:ilvl="0" w:tplc="14090003">
      <w:start w:val="1"/>
      <w:numFmt w:val="bullet"/>
      <w:lvlText w:val="o"/>
      <w:lvlJc w:val="left"/>
      <w:pPr>
        <w:ind w:left="895" w:hanging="360"/>
      </w:pPr>
      <w:rPr>
        <w:rFonts w:ascii="Courier New" w:hAnsi="Courier New" w:cs="Courier New"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26">
    <w:nsid w:val="7E8B73A4"/>
    <w:multiLevelType w:val="hybridMultilevel"/>
    <w:tmpl w:val="704C9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7"/>
  </w:num>
  <w:num w:numId="4">
    <w:abstractNumId w:val="0"/>
  </w:num>
  <w:num w:numId="5">
    <w:abstractNumId w:val="14"/>
  </w:num>
  <w:num w:numId="6">
    <w:abstractNumId w:val="1"/>
  </w:num>
  <w:num w:numId="7">
    <w:abstractNumId w:val="26"/>
  </w:num>
  <w:num w:numId="8">
    <w:abstractNumId w:val="8"/>
  </w:num>
  <w:num w:numId="9">
    <w:abstractNumId w:val="10"/>
  </w:num>
  <w:num w:numId="10">
    <w:abstractNumId w:val="20"/>
  </w:num>
  <w:num w:numId="11">
    <w:abstractNumId w:val="19"/>
  </w:num>
  <w:num w:numId="12">
    <w:abstractNumId w:val="2"/>
  </w:num>
  <w:num w:numId="13">
    <w:abstractNumId w:val="24"/>
  </w:num>
  <w:num w:numId="14">
    <w:abstractNumId w:val="21"/>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6"/>
  </w:num>
  <w:num w:numId="18">
    <w:abstractNumId w:val="5"/>
  </w:num>
  <w:num w:numId="19">
    <w:abstractNumId w:val="13"/>
  </w:num>
  <w:num w:numId="20">
    <w:abstractNumId w:val="4"/>
  </w:num>
  <w:num w:numId="21">
    <w:abstractNumId w:val="18"/>
  </w:num>
  <w:num w:numId="22">
    <w:abstractNumId w:val="12"/>
  </w:num>
  <w:num w:numId="23">
    <w:abstractNumId w:val="15"/>
  </w:num>
  <w:num w:numId="24">
    <w:abstractNumId w:val="17"/>
  </w:num>
  <w:num w:numId="25">
    <w:abstractNumId w:val="3"/>
  </w:num>
  <w:num w:numId="26">
    <w:abstractNumId w:val="2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DC"/>
    <w:rsid w:val="000138CD"/>
    <w:rsid w:val="000178C9"/>
    <w:rsid w:val="00024C83"/>
    <w:rsid w:val="00031B4C"/>
    <w:rsid w:val="00041DC4"/>
    <w:rsid w:val="00042B14"/>
    <w:rsid w:val="00055A5C"/>
    <w:rsid w:val="000642B9"/>
    <w:rsid w:val="00065EE9"/>
    <w:rsid w:val="0007340F"/>
    <w:rsid w:val="000802C3"/>
    <w:rsid w:val="00080504"/>
    <w:rsid w:val="000817E5"/>
    <w:rsid w:val="00084FE6"/>
    <w:rsid w:val="00085179"/>
    <w:rsid w:val="0009032A"/>
    <w:rsid w:val="00095563"/>
    <w:rsid w:val="000A37FB"/>
    <w:rsid w:val="000B0BC9"/>
    <w:rsid w:val="000B65F4"/>
    <w:rsid w:val="000D126B"/>
    <w:rsid w:val="000D1E4B"/>
    <w:rsid w:val="000D310C"/>
    <w:rsid w:val="000D3E5B"/>
    <w:rsid w:val="000F1185"/>
    <w:rsid w:val="000F2850"/>
    <w:rsid w:val="000F36B5"/>
    <w:rsid w:val="000F5F1A"/>
    <w:rsid w:val="00101924"/>
    <w:rsid w:val="00113954"/>
    <w:rsid w:val="00123133"/>
    <w:rsid w:val="001302A0"/>
    <w:rsid w:val="00140709"/>
    <w:rsid w:val="001429E2"/>
    <w:rsid w:val="00146A18"/>
    <w:rsid w:val="00163C43"/>
    <w:rsid w:val="00163CD6"/>
    <w:rsid w:val="001648B1"/>
    <w:rsid w:val="00167AC6"/>
    <w:rsid w:val="00170566"/>
    <w:rsid w:val="00172934"/>
    <w:rsid w:val="00177EBE"/>
    <w:rsid w:val="00191DD4"/>
    <w:rsid w:val="00194632"/>
    <w:rsid w:val="00197C1D"/>
    <w:rsid w:val="001A1B26"/>
    <w:rsid w:val="001A6936"/>
    <w:rsid w:val="001D0B37"/>
    <w:rsid w:val="001E53E0"/>
    <w:rsid w:val="001F6CCD"/>
    <w:rsid w:val="001F78D8"/>
    <w:rsid w:val="00210190"/>
    <w:rsid w:val="002143C1"/>
    <w:rsid w:val="0022521D"/>
    <w:rsid w:val="00227599"/>
    <w:rsid w:val="00233913"/>
    <w:rsid w:val="00235397"/>
    <w:rsid w:val="002357A1"/>
    <w:rsid w:val="002454B4"/>
    <w:rsid w:val="002539C0"/>
    <w:rsid w:val="00253D0A"/>
    <w:rsid w:val="00254DC9"/>
    <w:rsid w:val="00267EC7"/>
    <w:rsid w:val="0027650B"/>
    <w:rsid w:val="002815B1"/>
    <w:rsid w:val="00287538"/>
    <w:rsid w:val="00296962"/>
    <w:rsid w:val="002A188F"/>
    <w:rsid w:val="002A28F0"/>
    <w:rsid w:val="002B291F"/>
    <w:rsid w:val="002D25B0"/>
    <w:rsid w:val="002D440A"/>
    <w:rsid w:val="002E2FC5"/>
    <w:rsid w:val="002E47FC"/>
    <w:rsid w:val="002E5549"/>
    <w:rsid w:val="002F11CB"/>
    <w:rsid w:val="00300D11"/>
    <w:rsid w:val="00302F8B"/>
    <w:rsid w:val="0030786D"/>
    <w:rsid w:val="003148A6"/>
    <w:rsid w:val="00317CEE"/>
    <w:rsid w:val="0032116D"/>
    <w:rsid w:val="00323284"/>
    <w:rsid w:val="00325BEE"/>
    <w:rsid w:val="00340146"/>
    <w:rsid w:val="00341E6F"/>
    <w:rsid w:val="00350172"/>
    <w:rsid w:val="00354E73"/>
    <w:rsid w:val="003627B7"/>
    <w:rsid w:val="003733CB"/>
    <w:rsid w:val="00374281"/>
    <w:rsid w:val="00381ED0"/>
    <w:rsid w:val="00383359"/>
    <w:rsid w:val="0038357F"/>
    <w:rsid w:val="00397973"/>
    <w:rsid w:val="003B3F69"/>
    <w:rsid w:val="003B64BA"/>
    <w:rsid w:val="003C7B28"/>
    <w:rsid w:val="003E1C2B"/>
    <w:rsid w:val="003E68E9"/>
    <w:rsid w:val="003F44CC"/>
    <w:rsid w:val="003F6BFF"/>
    <w:rsid w:val="00402BEC"/>
    <w:rsid w:val="00411124"/>
    <w:rsid w:val="00411832"/>
    <w:rsid w:val="00431001"/>
    <w:rsid w:val="00432F7E"/>
    <w:rsid w:val="0043466D"/>
    <w:rsid w:val="00434A6E"/>
    <w:rsid w:val="00435DE5"/>
    <w:rsid w:val="00446401"/>
    <w:rsid w:val="004624AA"/>
    <w:rsid w:val="0046299A"/>
    <w:rsid w:val="0046667C"/>
    <w:rsid w:val="0047266E"/>
    <w:rsid w:val="004971AC"/>
    <w:rsid w:val="004A1262"/>
    <w:rsid w:val="004A1A42"/>
    <w:rsid w:val="004A3D16"/>
    <w:rsid w:val="004B223E"/>
    <w:rsid w:val="004C480B"/>
    <w:rsid w:val="004D5160"/>
    <w:rsid w:val="004D6460"/>
    <w:rsid w:val="004E19F8"/>
    <w:rsid w:val="004E6E7E"/>
    <w:rsid w:val="004F1045"/>
    <w:rsid w:val="004F2555"/>
    <w:rsid w:val="004F4A82"/>
    <w:rsid w:val="00500D3F"/>
    <w:rsid w:val="00501333"/>
    <w:rsid w:val="005033C2"/>
    <w:rsid w:val="00523603"/>
    <w:rsid w:val="005420B4"/>
    <w:rsid w:val="00542AFF"/>
    <w:rsid w:val="005511E6"/>
    <w:rsid w:val="00553829"/>
    <w:rsid w:val="005627CA"/>
    <w:rsid w:val="00565947"/>
    <w:rsid w:val="0057008F"/>
    <w:rsid w:val="00570979"/>
    <w:rsid w:val="005766B9"/>
    <w:rsid w:val="00586A9E"/>
    <w:rsid w:val="00586B9C"/>
    <w:rsid w:val="005870D7"/>
    <w:rsid w:val="005A1B3C"/>
    <w:rsid w:val="005A5CC5"/>
    <w:rsid w:val="005A6630"/>
    <w:rsid w:val="005C053F"/>
    <w:rsid w:val="005C4084"/>
    <w:rsid w:val="005C434B"/>
    <w:rsid w:val="005F2285"/>
    <w:rsid w:val="005F327B"/>
    <w:rsid w:val="005F47F3"/>
    <w:rsid w:val="006052B5"/>
    <w:rsid w:val="00606287"/>
    <w:rsid w:val="0060750A"/>
    <w:rsid w:val="00614508"/>
    <w:rsid w:val="006178E1"/>
    <w:rsid w:val="006209CF"/>
    <w:rsid w:val="00620EF9"/>
    <w:rsid w:val="006234D3"/>
    <w:rsid w:val="00626661"/>
    <w:rsid w:val="00627051"/>
    <w:rsid w:val="0062722C"/>
    <w:rsid w:val="00637283"/>
    <w:rsid w:val="00662FAC"/>
    <w:rsid w:val="00663EF3"/>
    <w:rsid w:val="00672A8A"/>
    <w:rsid w:val="00683B3E"/>
    <w:rsid w:val="0068774C"/>
    <w:rsid w:val="006976F7"/>
    <w:rsid w:val="006A17D9"/>
    <w:rsid w:val="006C17EB"/>
    <w:rsid w:val="006D186A"/>
    <w:rsid w:val="006D642A"/>
    <w:rsid w:val="006D6817"/>
    <w:rsid w:val="006D78FC"/>
    <w:rsid w:val="006E0394"/>
    <w:rsid w:val="006F1CBE"/>
    <w:rsid w:val="006F33D6"/>
    <w:rsid w:val="007012F5"/>
    <w:rsid w:val="007015F1"/>
    <w:rsid w:val="00702BEA"/>
    <w:rsid w:val="0071161E"/>
    <w:rsid w:val="00717674"/>
    <w:rsid w:val="00720A35"/>
    <w:rsid w:val="00721358"/>
    <w:rsid w:val="0073644A"/>
    <w:rsid w:val="007471F1"/>
    <w:rsid w:val="00747955"/>
    <w:rsid w:val="0075304C"/>
    <w:rsid w:val="007607BE"/>
    <w:rsid w:val="00766B00"/>
    <w:rsid w:val="00770AD5"/>
    <w:rsid w:val="007817B8"/>
    <w:rsid w:val="00781EE7"/>
    <w:rsid w:val="00783C3E"/>
    <w:rsid w:val="00784A60"/>
    <w:rsid w:val="007A1638"/>
    <w:rsid w:val="007A5689"/>
    <w:rsid w:val="007B08BF"/>
    <w:rsid w:val="007B4426"/>
    <w:rsid w:val="007B5667"/>
    <w:rsid w:val="007C1728"/>
    <w:rsid w:val="007D39D7"/>
    <w:rsid w:val="007E32F1"/>
    <w:rsid w:val="007E6E44"/>
    <w:rsid w:val="00803DEE"/>
    <w:rsid w:val="0080640B"/>
    <w:rsid w:val="008207DD"/>
    <w:rsid w:val="00822949"/>
    <w:rsid w:val="00827F94"/>
    <w:rsid w:val="008323B0"/>
    <w:rsid w:val="00833293"/>
    <w:rsid w:val="00833DFB"/>
    <w:rsid w:val="00836F16"/>
    <w:rsid w:val="008400A4"/>
    <w:rsid w:val="0085287A"/>
    <w:rsid w:val="008610CB"/>
    <w:rsid w:val="00865585"/>
    <w:rsid w:val="008707DB"/>
    <w:rsid w:val="008716F1"/>
    <w:rsid w:val="00891C71"/>
    <w:rsid w:val="00892953"/>
    <w:rsid w:val="00892CEB"/>
    <w:rsid w:val="0089693A"/>
    <w:rsid w:val="008A2B6A"/>
    <w:rsid w:val="008A4684"/>
    <w:rsid w:val="008A5888"/>
    <w:rsid w:val="008A7E9A"/>
    <w:rsid w:val="008C2AE1"/>
    <w:rsid w:val="008E7706"/>
    <w:rsid w:val="008F721B"/>
    <w:rsid w:val="009028D7"/>
    <w:rsid w:val="00903C1A"/>
    <w:rsid w:val="00904AD4"/>
    <w:rsid w:val="0091121B"/>
    <w:rsid w:val="00914CC1"/>
    <w:rsid w:val="00920454"/>
    <w:rsid w:val="00921B0B"/>
    <w:rsid w:val="009354D5"/>
    <w:rsid w:val="00936340"/>
    <w:rsid w:val="0093713B"/>
    <w:rsid w:val="00937C67"/>
    <w:rsid w:val="00941FEB"/>
    <w:rsid w:val="009443B1"/>
    <w:rsid w:val="009451C2"/>
    <w:rsid w:val="00945E79"/>
    <w:rsid w:val="009503A0"/>
    <w:rsid w:val="0095663B"/>
    <w:rsid w:val="009572FC"/>
    <w:rsid w:val="00966B80"/>
    <w:rsid w:val="009832F4"/>
    <w:rsid w:val="0099178C"/>
    <w:rsid w:val="00995197"/>
    <w:rsid w:val="009A305A"/>
    <w:rsid w:val="009A46C2"/>
    <w:rsid w:val="009A7E9A"/>
    <w:rsid w:val="009B057F"/>
    <w:rsid w:val="009C2A25"/>
    <w:rsid w:val="009C3909"/>
    <w:rsid w:val="009C5298"/>
    <w:rsid w:val="009C71C2"/>
    <w:rsid w:val="00A015F2"/>
    <w:rsid w:val="00A1614C"/>
    <w:rsid w:val="00A31910"/>
    <w:rsid w:val="00A342C4"/>
    <w:rsid w:val="00A42EE7"/>
    <w:rsid w:val="00A65213"/>
    <w:rsid w:val="00AB00F9"/>
    <w:rsid w:val="00AB54F1"/>
    <w:rsid w:val="00AB76AA"/>
    <w:rsid w:val="00AB7B01"/>
    <w:rsid w:val="00AC40FE"/>
    <w:rsid w:val="00AE4690"/>
    <w:rsid w:val="00AF6B28"/>
    <w:rsid w:val="00B00B2A"/>
    <w:rsid w:val="00B0775E"/>
    <w:rsid w:val="00B24461"/>
    <w:rsid w:val="00B30D85"/>
    <w:rsid w:val="00B36A20"/>
    <w:rsid w:val="00B448F7"/>
    <w:rsid w:val="00B57D7F"/>
    <w:rsid w:val="00B70484"/>
    <w:rsid w:val="00B727C5"/>
    <w:rsid w:val="00B73FAA"/>
    <w:rsid w:val="00B81F01"/>
    <w:rsid w:val="00B831B7"/>
    <w:rsid w:val="00B847D2"/>
    <w:rsid w:val="00B91461"/>
    <w:rsid w:val="00B91FA8"/>
    <w:rsid w:val="00B93415"/>
    <w:rsid w:val="00B9610B"/>
    <w:rsid w:val="00BA73A3"/>
    <w:rsid w:val="00BA7FF9"/>
    <w:rsid w:val="00BB4B1B"/>
    <w:rsid w:val="00BC5488"/>
    <w:rsid w:val="00BC5C90"/>
    <w:rsid w:val="00BD4894"/>
    <w:rsid w:val="00BD515F"/>
    <w:rsid w:val="00BD59FD"/>
    <w:rsid w:val="00BD5B6E"/>
    <w:rsid w:val="00BD682C"/>
    <w:rsid w:val="00BE5903"/>
    <w:rsid w:val="00BE5E1F"/>
    <w:rsid w:val="00BE6F5A"/>
    <w:rsid w:val="00BF5260"/>
    <w:rsid w:val="00C01E2A"/>
    <w:rsid w:val="00C03A78"/>
    <w:rsid w:val="00C12658"/>
    <w:rsid w:val="00C156C2"/>
    <w:rsid w:val="00C20A2A"/>
    <w:rsid w:val="00C31F2C"/>
    <w:rsid w:val="00C33E6B"/>
    <w:rsid w:val="00C41623"/>
    <w:rsid w:val="00C42551"/>
    <w:rsid w:val="00C43C8E"/>
    <w:rsid w:val="00C553D1"/>
    <w:rsid w:val="00C60E4A"/>
    <w:rsid w:val="00C62BAD"/>
    <w:rsid w:val="00C63CD1"/>
    <w:rsid w:val="00C66631"/>
    <w:rsid w:val="00C74C02"/>
    <w:rsid w:val="00C814E7"/>
    <w:rsid w:val="00C942D4"/>
    <w:rsid w:val="00CA39EC"/>
    <w:rsid w:val="00CC03AA"/>
    <w:rsid w:val="00CC1ED2"/>
    <w:rsid w:val="00CC737C"/>
    <w:rsid w:val="00CC7C66"/>
    <w:rsid w:val="00CD4D30"/>
    <w:rsid w:val="00CE246F"/>
    <w:rsid w:val="00D02F73"/>
    <w:rsid w:val="00D0609F"/>
    <w:rsid w:val="00D11125"/>
    <w:rsid w:val="00D220D1"/>
    <w:rsid w:val="00D251B2"/>
    <w:rsid w:val="00D263BF"/>
    <w:rsid w:val="00D323E6"/>
    <w:rsid w:val="00D33B49"/>
    <w:rsid w:val="00D56AC6"/>
    <w:rsid w:val="00D755F3"/>
    <w:rsid w:val="00D912DC"/>
    <w:rsid w:val="00D9434C"/>
    <w:rsid w:val="00DB23A0"/>
    <w:rsid w:val="00DB39CC"/>
    <w:rsid w:val="00DB5FC2"/>
    <w:rsid w:val="00DE5334"/>
    <w:rsid w:val="00DF7206"/>
    <w:rsid w:val="00E06196"/>
    <w:rsid w:val="00E0723C"/>
    <w:rsid w:val="00E131A6"/>
    <w:rsid w:val="00E1330E"/>
    <w:rsid w:val="00E14F2A"/>
    <w:rsid w:val="00E162AB"/>
    <w:rsid w:val="00E31D8A"/>
    <w:rsid w:val="00E32FA5"/>
    <w:rsid w:val="00E41C48"/>
    <w:rsid w:val="00E41CC8"/>
    <w:rsid w:val="00E464F4"/>
    <w:rsid w:val="00E50D44"/>
    <w:rsid w:val="00E63FB4"/>
    <w:rsid w:val="00E663B3"/>
    <w:rsid w:val="00E71A5A"/>
    <w:rsid w:val="00E87027"/>
    <w:rsid w:val="00EA07E0"/>
    <w:rsid w:val="00EA5621"/>
    <w:rsid w:val="00EA6759"/>
    <w:rsid w:val="00EB1150"/>
    <w:rsid w:val="00EB2002"/>
    <w:rsid w:val="00EB4338"/>
    <w:rsid w:val="00EB4B71"/>
    <w:rsid w:val="00EC431C"/>
    <w:rsid w:val="00ED2C55"/>
    <w:rsid w:val="00EE0B98"/>
    <w:rsid w:val="00EF1F46"/>
    <w:rsid w:val="00EF2C7E"/>
    <w:rsid w:val="00F022C9"/>
    <w:rsid w:val="00F036EC"/>
    <w:rsid w:val="00F11603"/>
    <w:rsid w:val="00F215C5"/>
    <w:rsid w:val="00F263BB"/>
    <w:rsid w:val="00F3000C"/>
    <w:rsid w:val="00F331FF"/>
    <w:rsid w:val="00F3757C"/>
    <w:rsid w:val="00F420C6"/>
    <w:rsid w:val="00F57AA2"/>
    <w:rsid w:val="00F64FF0"/>
    <w:rsid w:val="00F6746A"/>
    <w:rsid w:val="00F72207"/>
    <w:rsid w:val="00F724C7"/>
    <w:rsid w:val="00F75C2A"/>
    <w:rsid w:val="00F76548"/>
    <w:rsid w:val="00FA0E88"/>
    <w:rsid w:val="00FB59BD"/>
    <w:rsid w:val="00FB7B09"/>
    <w:rsid w:val="00FC28BC"/>
    <w:rsid w:val="00FD0333"/>
    <w:rsid w:val="00FD6627"/>
    <w:rsid w:val="00FE606C"/>
    <w:rsid w:val="00FF45F4"/>
    <w:rsid w:val="00FF52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SD">
      <a:dk1>
        <a:srgbClr val="000000"/>
      </a:dk1>
      <a:lt1>
        <a:srgbClr val="FFFFFF"/>
      </a:lt1>
      <a:dk2>
        <a:srgbClr val="44546A"/>
      </a:dk2>
      <a:lt2>
        <a:srgbClr val="E7E6E6"/>
      </a:lt2>
      <a:accent1>
        <a:srgbClr val="1F608B"/>
      </a:accent1>
      <a:accent2>
        <a:srgbClr val="2980B9"/>
      </a:accent2>
      <a:accent3>
        <a:srgbClr val="4098D4"/>
      </a:accent3>
      <a:accent4>
        <a:srgbClr val="7BB8E1"/>
      </a:accent4>
      <a:accent5>
        <a:srgbClr val="9FCBE9"/>
      </a:accent5>
      <a:accent6>
        <a:srgbClr val="C6E0F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A419D-308C-4E10-BA9C-EA7EEF0C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1527</Words>
  <Characters>8710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Brucker</dc:creator>
  <cp:lastModifiedBy>Lisa Holton</cp:lastModifiedBy>
  <cp:revision>2</cp:revision>
  <cp:lastPrinted>2017-03-30T22:04:00Z</cp:lastPrinted>
  <dcterms:created xsi:type="dcterms:W3CDTF">2017-04-19T03:46:00Z</dcterms:created>
  <dcterms:modified xsi:type="dcterms:W3CDTF">2017-04-19T03:46:00Z</dcterms:modified>
</cp:coreProperties>
</file>