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8B" w:rsidRDefault="00302F8B" w:rsidP="0015320B">
      <w:pPr>
        <w:tabs>
          <w:tab w:val="left" w:pos="2694"/>
          <w:tab w:val="left" w:pos="5665"/>
        </w:tabs>
      </w:pPr>
      <w:bookmarkStart w:id="0" w:name="_GoBack"/>
      <w:bookmarkEnd w:id="0"/>
      <w:r>
        <w:t>Title:</w:t>
      </w:r>
      <w:r>
        <w:tab/>
      </w:r>
      <w:r w:rsidR="001A6BBC" w:rsidRPr="001A6BBC">
        <w:t>Resource Worker</w:t>
      </w:r>
      <w:r w:rsidR="0015320B">
        <w:tab/>
      </w:r>
    </w:p>
    <w:p w:rsidR="00302F8B" w:rsidRDefault="00AA5997" w:rsidP="00747955">
      <w:pPr>
        <w:tabs>
          <w:tab w:val="left" w:pos="2694"/>
        </w:tabs>
      </w:pPr>
      <w:r>
        <w:t>Group</w:t>
      </w:r>
      <w:r w:rsidR="00302F8B">
        <w:t>:</w:t>
      </w:r>
      <w:r w:rsidR="00302F8B">
        <w:tab/>
      </w:r>
    </w:p>
    <w:p w:rsidR="00302F8B" w:rsidRDefault="00302F8B" w:rsidP="00747955">
      <w:pPr>
        <w:tabs>
          <w:tab w:val="left" w:pos="2694"/>
        </w:tabs>
      </w:pPr>
      <w:r>
        <w:t>Reports to:</w:t>
      </w:r>
      <w:r>
        <w:tab/>
      </w:r>
      <w:r w:rsidR="001A6BBC" w:rsidRPr="001A6BBC">
        <w:t xml:space="preserve">Supervisor </w:t>
      </w:r>
      <w:r w:rsidR="001A6BBC">
        <w:t xml:space="preserve">- </w:t>
      </w:r>
      <w:r w:rsidR="001A6BBC" w:rsidRPr="001A6BBC">
        <w:t xml:space="preserve">Social Work </w:t>
      </w:r>
    </w:p>
    <w:p w:rsidR="00302F8B" w:rsidRDefault="00302F8B" w:rsidP="00747955">
      <w:pPr>
        <w:tabs>
          <w:tab w:val="left" w:pos="2694"/>
        </w:tabs>
      </w:pPr>
      <w:r>
        <w:t>Location:</w:t>
      </w:r>
      <w:r>
        <w:tab/>
      </w:r>
      <w:r w:rsidR="001A6BBC">
        <w:t>As specified</w:t>
      </w:r>
    </w:p>
    <w:p w:rsidR="00302F8B" w:rsidRDefault="000178C9" w:rsidP="00747955">
      <w:pPr>
        <w:tabs>
          <w:tab w:val="left" w:pos="2694"/>
        </w:tabs>
      </w:pPr>
      <w:r>
        <w:t>Direct Reports:</w:t>
      </w:r>
      <w:r>
        <w:tab/>
      </w:r>
      <w:r w:rsidR="001A6BBC">
        <w:t>Nil</w:t>
      </w:r>
    </w:p>
    <w:p w:rsidR="00895DAE" w:rsidRDefault="008044F6" w:rsidP="00747955">
      <w:pPr>
        <w:tabs>
          <w:tab w:val="left" w:pos="2694"/>
        </w:tabs>
      </w:pPr>
      <w:r>
        <w:t>Budget</w:t>
      </w:r>
      <w:r w:rsidR="00895DAE">
        <w:t>:</w:t>
      </w:r>
      <w:r w:rsidR="00895DAE">
        <w:tab/>
      </w:r>
      <w:r w:rsidR="001C252A">
        <w:t xml:space="preserve">No </w:t>
      </w:r>
      <w:r w:rsidR="00895DAE">
        <w:t>(insert to what delegation level if appropriate)</w:t>
      </w:r>
    </w:p>
    <w:p w:rsidR="00480B8C" w:rsidRPr="00480B8C" w:rsidRDefault="00480B8C" w:rsidP="002F1991">
      <w:pPr>
        <w:tabs>
          <w:tab w:val="left" w:pos="2694"/>
        </w:tabs>
        <w:spacing w:before="240" w:after="0"/>
        <w:rPr>
          <w:rFonts w:ascii="Oswald" w:hAnsi="Oswald"/>
          <w:sz w:val="28"/>
        </w:rPr>
      </w:pPr>
      <w:r w:rsidRPr="00480B8C">
        <w:rPr>
          <w:rFonts w:ascii="Oswald" w:hAnsi="Oswald"/>
          <w:sz w:val="28"/>
        </w:rPr>
        <w:t>OUR ORGANISATION</w:t>
      </w:r>
    </w:p>
    <w:tbl>
      <w:tblPr>
        <w:tblStyle w:val="LightShading-Accent1"/>
        <w:tblW w:w="9180" w:type="dxa"/>
        <w:tblCellMar>
          <w:top w:w="85" w:type="dxa"/>
          <w:bottom w:w="85" w:type="dxa"/>
        </w:tblCellMar>
        <w:tblLook w:val="04A0" w:firstRow="1" w:lastRow="0" w:firstColumn="1" w:lastColumn="0" w:noHBand="0" w:noVBand="1"/>
      </w:tblPr>
      <w:tblGrid>
        <w:gridCol w:w="2364"/>
        <w:gridCol w:w="6816"/>
      </w:tblGrid>
      <w:tr w:rsidR="00B0775E" w:rsidRPr="000178C9" w:rsidTr="00194B74">
        <w:trPr>
          <w:cnfStyle w:val="100000000000" w:firstRow="1" w:lastRow="0" w:firstColumn="0" w:lastColumn="0" w:oddVBand="0" w:evenVBand="0" w:oddHBand="0"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tcPr>
          <w:p w:rsidR="00B0775E" w:rsidRPr="000178C9" w:rsidRDefault="00F30621" w:rsidP="00895DAE">
            <w:pPr>
              <w:spacing w:after="0" w:line="240" w:lineRule="auto"/>
              <w:jc w:val="left"/>
            </w:pPr>
            <w:r>
              <w:t>About us</w:t>
            </w:r>
            <w:r w:rsidR="00B0775E" w:rsidRPr="000178C9">
              <w:t xml:space="preserve"> </w:t>
            </w:r>
          </w:p>
        </w:tc>
        <w:tc>
          <w:tcPr>
            <w:tcW w:w="6524" w:type="dxa"/>
            <w:tcBorders>
              <w:top w:val="threeDEngrave" w:sz="24" w:space="0" w:color="auto"/>
              <w:bottom w:val="single" w:sz="4" w:space="0" w:color="auto"/>
            </w:tcBorders>
          </w:tcPr>
          <w:p w:rsidR="00B0775E" w:rsidRPr="000F79C6" w:rsidRDefault="0015320B" w:rsidP="00895DAE">
            <w:pPr>
              <w:spacing w:before="120" w:line="240" w:lineRule="auto"/>
              <w:jc w:val="left"/>
              <w:cnfStyle w:val="100000000000" w:firstRow="1" w:lastRow="0" w:firstColumn="0" w:lastColumn="0" w:oddVBand="0" w:evenVBand="0" w:oddHBand="0" w:evenHBand="0" w:firstRowFirstColumn="0" w:firstRowLastColumn="0" w:lastRowFirstColumn="0" w:lastRowLastColumn="0"/>
              <w:rPr>
                <w:b w:val="0"/>
              </w:rPr>
            </w:pPr>
            <w:r w:rsidRPr="000F79C6">
              <w:rPr>
                <w:b w:val="0"/>
              </w:rPr>
              <w:t xml:space="preserve">Oranga Tamariki—Ministry for Children </w:t>
            </w:r>
            <w:r w:rsidR="00F30621" w:rsidRPr="000F79C6">
              <w:rPr>
                <w:b w:val="0"/>
              </w:rPr>
              <w:t xml:space="preserve">is a new Ministry dedicated to supporting any child in New Zealand whose wellbeing is at significant risk of harm now, or in the future.  We also work with young people who may have offended, or are likely to offend.  Our belief is that in the right environment, with the right people surrounding and nurturing them, any child can, and should flourish. </w:t>
            </w:r>
          </w:p>
        </w:tc>
      </w:tr>
      <w:tr w:rsidR="00F30621" w:rsidRPr="003067B8" w:rsidTr="001642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56" w:type="dxa"/>
            <w:tcBorders>
              <w:bottom w:val="single" w:sz="4" w:space="0" w:color="auto"/>
            </w:tcBorders>
            <w:shd w:val="clear" w:color="auto" w:fill="auto"/>
          </w:tcPr>
          <w:p w:rsidR="00F30621" w:rsidRPr="003067B8" w:rsidDel="00F30621" w:rsidRDefault="005D3486" w:rsidP="00895DAE">
            <w:pPr>
              <w:spacing w:after="0" w:line="240" w:lineRule="auto"/>
              <w:jc w:val="left"/>
              <w:rPr>
                <w:rFonts w:eastAsiaTheme="majorEastAsia"/>
              </w:rPr>
            </w:pPr>
            <w:r>
              <w:rPr>
                <w:rFonts w:eastAsiaTheme="majorEastAsia"/>
              </w:rPr>
              <w:t>Our vision</w:t>
            </w:r>
          </w:p>
        </w:tc>
        <w:tc>
          <w:tcPr>
            <w:tcW w:w="6524" w:type="dxa"/>
            <w:tcBorders>
              <w:bottom w:val="single" w:sz="4" w:space="0" w:color="auto"/>
            </w:tcBorders>
            <w:shd w:val="clear" w:color="auto" w:fill="auto"/>
          </w:tcPr>
          <w:p w:rsidR="00F30621" w:rsidRPr="003067B8" w:rsidRDefault="00605895"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bCs w:val="0"/>
              </w:rPr>
            </w:pPr>
            <w:r w:rsidRPr="003067B8">
              <w:rPr>
                <w:rFonts w:eastAsiaTheme="majorEastAsia"/>
              </w:rPr>
              <w:t>Our vision is: New Zealand values the wellbeing of tamariki above all else.</w:t>
            </w:r>
            <w:r w:rsidR="00895DAE" w:rsidRPr="003067B8">
              <w:rPr>
                <w:rFonts w:eastAsiaTheme="majorEastAsia"/>
              </w:rPr>
              <w:t xml:space="preserve"> </w:t>
            </w:r>
          </w:p>
        </w:tc>
      </w:tr>
      <w:tr w:rsidR="00605895" w:rsidRPr="003067B8" w:rsidTr="00895DAE">
        <w:trPr>
          <w:trHeight w:val="537"/>
        </w:trPr>
        <w:tc>
          <w:tcPr>
            <w:cnfStyle w:val="001000000000" w:firstRow="0" w:lastRow="0" w:firstColumn="1" w:lastColumn="0" w:oddVBand="0" w:evenVBand="0" w:oddHBand="0" w:evenHBand="0" w:firstRowFirstColumn="0" w:firstRowLastColumn="0" w:lastRowFirstColumn="0" w:lastRowLastColumn="0"/>
            <w:tcW w:w="2656" w:type="dxa"/>
            <w:tcBorders>
              <w:bottom w:val="single" w:sz="4" w:space="0" w:color="auto"/>
            </w:tcBorders>
            <w:shd w:val="clear" w:color="auto" w:fill="auto"/>
          </w:tcPr>
          <w:p w:rsidR="00605895" w:rsidRPr="003067B8" w:rsidRDefault="00605895" w:rsidP="00895DAE">
            <w:pPr>
              <w:spacing w:after="0" w:line="240" w:lineRule="auto"/>
              <w:jc w:val="left"/>
              <w:rPr>
                <w:rFonts w:eastAsiaTheme="majorEastAsia"/>
              </w:rPr>
            </w:pPr>
            <w:r w:rsidRPr="003067B8">
              <w:rPr>
                <w:rFonts w:eastAsiaTheme="majorEastAsia"/>
              </w:rPr>
              <w:t>Our purpose</w:t>
            </w:r>
          </w:p>
        </w:tc>
        <w:tc>
          <w:tcPr>
            <w:tcW w:w="6524" w:type="dxa"/>
            <w:tcBorders>
              <w:bottom w:val="single" w:sz="4" w:space="0" w:color="auto"/>
            </w:tcBorders>
            <w:shd w:val="clear" w:color="auto" w:fill="auto"/>
          </w:tcPr>
          <w:p w:rsidR="00605895" w:rsidRPr="003067B8" w:rsidRDefault="00605895" w:rsidP="003067B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3067B8">
              <w:rPr>
                <w:rFonts w:eastAsiaTheme="majorEastAsia"/>
              </w:rPr>
              <w:t xml:space="preserve">Our purpose is: To ensure that all tamariki are in loving </w:t>
            </w:r>
            <w:r w:rsidR="003067B8" w:rsidRPr="003067B8">
              <w:rPr>
                <w:rFonts w:eastAsiaTheme="majorEastAsia"/>
              </w:rPr>
              <w:t xml:space="preserve">whānau </w:t>
            </w:r>
            <w:r w:rsidRPr="003067B8">
              <w:rPr>
                <w:rFonts w:eastAsiaTheme="majorEastAsia"/>
              </w:rPr>
              <w:t>and communities where oranga tamariki can be realised.</w:t>
            </w:r>
          </w:p>
        </w:tc>
      </w:tr>
      <w:tr w:rsidR="00B0775E" w:rsidRPr="003067B8" w:rsidTr="00747955">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95DAE" w:rsidRPr="003067B8" w:rsidRDefault="00895DAE" w:rsidP="00895DAE">
            <w:pPr>
              <w:spacing w:after="0" w:line="240" w:lineRule="auto"/>
              <w:jc w:val="left"/>
              <w:rPr>
                <w:rFonts w:eastAsiaTheme="majorEastAsia"/>
              </w:rPr>
            </w:pPr>
            <w:r w:rsidRPr="003067B8">
              <w:rPr>
                <w:rFonts w:eastAsiaTheme="majorEastAsia"/>
              </w:rPr>
              <w:t>The Oranga Tamariki way</w:t>
            </w:r>
          </w:p>
        </w:tc>
        <w:tc>
          <w:tcPr>
            <w:tcW w:w="6524" w:type="dxa"/>
            <w:tcBorders>
              <w:top w:val="single" w:sz="4" w:space="0" w:color="auto"/>
              <w:bottom w:val="single" w:sz="4" w:space="0" w:color="auto"/>
            </w:tcBorders>
            <w:shd w:val="clear" w:color="auto" w:fill="auto"/>
          </w:tcPr>
          <w:p w:rsidR="00F57AA2" w:rsidRDefault="00895DAE"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rPr>
            </w:pPr>
            <w:r w:rsidRPr="003067B8">
              <w:rPr>
                <w:rFonts w:eastAsiaTheme="majorEastAsia"/>
              </w:rPr>
              <w:t>We’re introducing a new way of doing things. A way of looking at the world that guides everything we do:</w:t>
            </w:r>
          </w:p>
          <w:p w:rsidR="004A6115" w:rsidRPr="003067B8" w:rsidRDefault="004A6115"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rPr>
            </w:pPr>
          </w:p>
          <w:p w:rsidR="00895DAE" w:rsidRPr="003067B8" w:rsidRDefault="00895DAE"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bCs w:val="0"/>
              </w:rPr>
            </w:pPr>
            <w:r w:rsidRPr="003067B8">
              <w:rPr>
                <w:rFonts w:eastAsiaTheme="majorEastAsia"/>
                <w:noProof/>
                <w:lang w:eastAsia="en-NZ"/>
              </w:rPr>
              <w:drawing>
                <wp:inline distT="0" distB="0" distL="0" distR="0" wp14:anchorId="2FC95F70" wp14:editId="5B5F2946">
                  <wp:extent cx="4183811" cy="29418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030" cy="2942737"/>
                          </a:xfrm>
                          <a:prstGeom prst="rect">
                            <a:avLst/>
                          </a:prstGeom>
                          <a:noFill/>
                        </pic:spPr>
                      </pic:pic>
                    </a:graphicData>
                  </a:graphic>
                </wp:inline>
              </w:drawing>
            </w:r>
          </w:p>
        </w:tc>
      </w:tr>
      <w:tr w:rsidR="003067B8" w:rsidRPr="003067B8" w:rsidTr="003067B8">
        <w:trPr>
          <w:trHeight w:val="954"/>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3067B8" w:rsidRPr="003067B8" w:rsidRDefault="003067B8" w:rsidP="00895DAE">
            <w:pPr>
              <w:spacing w:after="0" w:line="240" w:lineRule="auto"/>
              <w:jc w:val="left"/>
              <w:rPr>
                <w:rFonts w:eastAsiaTheme="majorEastAsia"/>
              </w:rPr>
            </w:pPr>
            <w:r w:rsidRPr="003067B8">
              <w:rPr>
                <w:rFonts w:eastAsiaTheme="majorEastAsia"/>
              </w:rPr>
              <w:t>Our core outcomes</w:t>
            </w:r>
          </w:p>
        </w:tc>
        <w:tc>
          <w:tcPr>
            <w:tcW w:w="6524" w:type="dxa"/>
            <w:tcBorders>
              <w:top w:val="single" w:sz="4" w:space="0" w:color="auto"/>
              <w:bottom w:val="single" w:sz="4" w:space="0" w:color="auto"/>
            </w:tcBorders>
            <w:shd w:val="clear" w:color="auto" w:fill="auto"/>
          </w:tcPr>
          <w:p w:rsidR="003067B8" w:rsidRPr="000F79C6" w:rsidRDefault="003067B8" w:rsidP="003067B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0F79C6">
              <w:rPr>
                <w:rFonts w:eastAsiaTheme="majorEastAsia"/>
              </w:rPr>
              <w:t>Our core outcomes are:</w:t>
            </w:r>
          </w:p>
          <w:p w:rsidR="003067B8" w:rsidRPr="000F79C6" w:rsidRDefault="003067B8" w:rsidP="003067B8">
            <w:pPr>
              <w:pStyle w:val="ListParagraph"/>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0F79C6">
              <w:rPr>
                <w:rFonts w:eastAsiaTheme="majorEastAsia"/>
              </w:rPr>
              <w:t>All children and young people are in loving families and communities where they can be safe, strong, connected, and able to flourish</w:t>
            </w:r>
          </w:p>
          <w:p w:rsidR="003067B8" w:rsidRPr="000F79C6" w:rsidRDefault="003067B8" w:rsidP="00D0212F">
            <w:pPr>
              <w:pStyle w:val="ListParagraph"/>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0F79C6">
              <w:rPr>
                <w:rFonts w:eastAsiaTheme="majorEastAsia"/>
              </w:rPr>
              <w:t>Improved outcomes for all children, especially tamariki and rangatahi</w:t>
            </w:r>
            <w:r w:rsidR="00506908" w:rsidRPr="000F79C6">
              <w:rPr>
                <w:rFonts w:eastAsiaTheme="majorEastAsia"/>
              </w:rPr>
              <w:t xml:space="preserve"> M</w:t>
            </w:r>
            <w:r w:rsidR="00D0212F" w:rsidRPr="000F79C6">
              <w:rPr>
                <w:rFonts w:eastAsiaTheme="majorEastAsia"/>
              </w:rPr>
              <w:t>ā</w:t>
            </w:r>
            <w:r w:rsidR="00506908" w:rsidRPr="000F79C6">
              <w:rPr>
                <w:rFonts w:eastAsiaTheme="majorEastAsia"/>
              </w:rPr>
              <w:t>ori</w:t>
            </w:r>
            <w:r w:rsidR="00962200" w:rsidRPr="000F79C6">
              <w:rPr>
                <w:rFonts w:eastAsiaTheme="majorEastAsia"/>
              </w:rPr>
              <w:t>.</w:t>
            </w:r>
          </w:p>
        </w:tc>
      </w:tr>
    </w:tbl>
    <w:p w:rsidR="003067B8" w:rsidRDefault="003067B8" w:rsidP="00480B8C">
      <w:pPr>
        <w:tabs>
          <w:tab w:val="left" w:pos="2694"/>
        </w:tabs>
        <w:spacing w:after="0"/>
        <w:rPr>
          <w:rFonts w:ascii="Oswald" w:hAnsi="Oswald"/>
          <w:sz w:val="28"/>
        </w:rPr>
      </w:pPr>
    </w:p>
    <w:p w:rsidR="00F30621" w:rsidRPr="00480B8C" w:rsidRDefault="003067B8" w:rsidP="002F1991">
      <w:pPr>
        <w:tabs>
          <w:tab w:val="left" w:pos="2694"/>
        </w:tabs>
        <w:spacing w:before="240" w:after="0"/>
        <w:rPr>
          <w:rFonts w:ascii="Oswald" w:hAnsi="Oswald"/>
          <w:sz w:val="28"/>
        </w:rPr>
      </w:pPr>
      <w:r>
        <w:rPr>
          <w:rFonts w:ascii="Oswald" w:hAnsi="Oswald"/>
          <w:sz w:val="28"/>
        </w:rPr>
        <w:br w:type="column"/>
      </w:r>
      <w:r w:rsidR="00480B8C">
        <w:rPr>
          <w:rFonts w:ascii="Oswald" w:hAnsi="Oswald"/>
          <w:sz w:val="28"/>
        </w:rPr>
        <w:lastRenderedPageBreak/>
        <w:t>POSITION PURPOSE</w:t>
      </w:r>
    </w:p>
    <w:tbl>
      <w:tblPr>
        <w:tblStyle w:val="LightShading-Accent1"/>
        <w:tblW w:w="9180" w:type="dxa"/>
        <w:tblBorders>
          <w:top w:val="single" w:sz="4" w:space="0" w:color="auto"/>
          <w:bottom w:val="none" w:sz="0" w:space="0" w:color="auto"/>
        </w:tblBorders>
        <w:tblCellMar>
          <w:top w:w="85" w:type="dxa"/>
          <w:bottom w:w="85" w:type="dxa"/>
        </w:tblCellMar>
        <w:tblLook w:val="04A0" w:firstRow="1" w:lastRow="0" w:firstColumn="1" w:lastColumn="0" w:noHBand="0" w:noVBand="1"/>
      </w:tblPr>
      <w:tblGrid>
        <w:gridCol w:w="9180"/>
      </w:tblGrid>
      <w:tr w:rsidR="00480B8C"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threeDEngrave" w:sz="24" w:space="0" w:color="auto"/>
              <w:left w:val="none" w:sz="0" w:space="0" w:color="auto"/>
              <w:bottom w:val="none" w:sz="0" w:space="0" w:color="auto"/>
              <w:right w:val="none" w:sz="0" w:space="0" w:color="auto"/>
            </w:tcBorders>
          </w:tcPr>
          <w:p w:rsidR="00480B8C" w:rsidRPr="00B14386" w:rsidRDefault="00621E9C" w:rsidP="00BA7516">
            <w:pPr>
              <w:rPr>
                <w:b w:val="0"/>
              </w:rPr>
            </w:pPr>
            <w:r>
              <w:rPr>
                <w:b w:val="0"/>
              </w:rPr>
              <w:t>The purpose of this position is to undertake</w:t>
            </w:r>
            <w:r w:rsidRPr="00621E9C">
              <w:rPr>
                <w:b w:val="0"/>
              </w:rPr>
              <w:t xml:space="preserve"> paid casual work </w:t>
            </w:r>
            <w:r>
              <w:rPr>
                <w:b w:val="0"/>
              </w:rPr>
              <w:t>as</w:t>
            </w:r>
            <w:r w:rsidRPr="00621E9C">
              <w:rPr>
                <w:b w:val="0"/>
              </w:rPr>
              <w:t xml:space="preserve"> Resource Workers</w:t>
            </w:r>
            <w:r>
              <w:rPr>
                <w:b w:val="0"/>
              </w:rPr>
              <w:t xml:space="preserve"> </w:t>
            </w:r>
            <w:r w:rsidRPr="00621E9C">
              <w:rPr>
                <w:b w:val="0"/>
              </w:rPr>
              <w:t xml:space="preserve">with clients of </w:t>
            </w:r>
            <w:r w:rsidRPr="00621E9C">
              <w:rPr>
                <w:rFonts w:cs="Arial"/>
                <w:b w:val="0"/>
                <w:color w:val="000000"/>
              </w:rPr>
              <w:t>Oranga Tamariki</w:t>
            </w:r>
            <w:r>
              <w:rPr>
                <w:rFonts w:cs="Arial"/>
                <w:b w:val="0"/>
                <w:color w:val="000000"/>
              </w:rPr>
              <w:t>.</w:t>
            </w:r>
            <w:r w:rsidRPr="00621E9C">
              <w:rPr>
                <w:b w:val="0"/>
              </w:rPr>
              <w:t xml:space="preserve"> All work will be undertaken on a short-term contract basis</w:t>
            </w:r>
            <w:r w:rsidR="00BA7516">
              <w:rPr>
                <w:b w:val="0"/>
              </w:rPr>
              <w:t xml:space="preserve"> and r</w:t>
            </w:r>
            <w:r w:rsidRPr="00621E9C">
              <w:rPr>
                <w:b w:val="0"/>
              </w:rPr>
              <w:t xml:space="preserve">egular work is not guaranteed.    Decisions regarding the allocation of tasks will be made by the key social worker in consultation with </w:t>
            </w:r>
            <w:r w:rsidR="00BA7516">
              <w:rPr>
                <w:b w:val="0"/>
              </w:rPr>
              <w:t>their</w:t>
            </w:r>
            <w:r w:rsidRPr="00621E9C">
              <w:rPr>
                <w:b w:val="0"/>
              </w:rPr>
              <w:t xml:space="preserve"> supervisor. The position holder will adhere to the principles and processes as laid down in the Oranga Tamariki Act 1989.</w:t>
            </w:r>
          </w:p>
        </w:tc>
      </w:tr>
    </w:tbl>
    <w:p w:rsidR="00480B8C" w:rsidRPr="00480B8C" w:rsidRDefault="00480B8C" w:rsidP="002F1991">
      <w:pPr>
        <w:tabs>
          <w:tab w:val="left" w:pos="2694"/>
        </w:tabs>
        <w:spacing w:before="240" w:after="0"/>
        <w:rPr>
          <w:rFonts w:ascii="Oswald" w:hAnsi="Oswald"/>
          <w:sz w:val="28"/>
        </w:rPr>
      </w:pPr>
      <w:r>
        <w:rPr>
          <w:rFonts w:ascii="Oswald" w:hAnsi="Oswald"/>
          <w:sz w:val="28"/>
        </w:rPr>
        <w:t>KEY ACCOUNTABILITIES</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B14386" w:rsidRPr="000178C9" w:rsidTr="00D02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B14386" w:rsidRPr="000178C9" w:rsidRDefault="006B7AF9" w:rsidP="007F1FB2">
            <w:pPr>
              <w:spacing w:after="0"/>
              <w:jc w:val="left"/>
            </w:pPr>
            <w:r>
              <w:t>Key Result area</w:t>
            </w:r>
          </w:p>
        </w:tc>
        <w:tc>
          <w:tcPr>
            <w:tcW w:w="6524" w:type="dxa"/>
            <w:tcBorders>
              <w:top w:val="threeDEngrave" w:sz="24" w:space="0" w:color="auto"/>
              <w:bottom w:val="single" w:sz="4" w:space="0" w:color="auto"/>
            </w:tcBorders>
            <w:shd w:val="clear" w:color="auto" w:fill="auto"/>
          </w:tcPr>
          <w:p w:rsidR="00B14386" w:rsidRPr="00B14386" w:rsidRDefault="006B7AF9" w:rsidP="007F1FB2">
            <w:pPr>
              <w:pStyle w:val="Bullet1"/>
              <w:numPr>
                <w:ilvl w:val="0"/>
                <w:numId w:val="0"/>
              </w:numPr>
              <w:spacing w:after="0"/>
              <w:ind w:left="324" w:hanging="284"/>
              <w:jc w:val="left"/>
              <w:cnfStyle w:val="100000000000" w:firstRow="1" w:lastRow="0" w:firstColumn="0" w:lastColumn="0" w:oddVBand="0" w:evenVBand="0" w:oddHBand="0" w:evenHBand="0" w:firstRowFirstColumn="0" w:firstRowLastColumn="0" w:lastRowFirstColumn="0" w:lastRowLastColumn="0"/>
            </w:pPr>
            <w:r>
              <w:t>Key Accountabilities</w:t>
            </w:r>
          </w:p>
        </w:tc>
      </w:tr>
      <w:tr w:rsidR="00B14386" w:rsidRPr="000178C9" w:rsidTr="007F1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B14386" w:rsidRPr="000F79C6" w:rsidRDefault="000F79C6" w:rsidP="00747955">
            <w:pPr>
              <w:jc w:val="left"/>
            </w:pPr>
            <w:r w:rsidRPr="000F79C6">
              <w:t>Delivery of services</w:t>
            </w:r>
          </w:p>
        </w:tc>
        <w:tc>
          <w:tcPr>
            <w:tcW w:w="6524" w:type="dxa"/>
            <w:tcBorders>
              <w:top w:val="single" w:sz="4" w:space="0" w:color="auto"/>
              <w:bottom w:val="single" w:sz="4" w:space="0" w:color="auto"/>
            </w:tcBorders>
            <w:shd w:val="clear" w:color="auto" w:fill="auto"/>
          </w:tcPr>
          <w:p w:rsidR="00D93CEE" w:rsidRDefault="000F79C6" w:rsidP="000F79C6">
            <w:pPr>
              <w:pStyle w:val="Bullet1"/>
              <w:cnfStyle w:val="000000100000" w:firstRow="0" w:lastRow="0" w:firstColumn="0" w:lastColumn="0" w:oddVBand="0" w:evenVBand="0" w:oddHBand="1" w:evenHBand="0" w:firstRowFirstColumn="0" w:firstRowLastColumn="0" w:lastRowFirstColumn="0" w:lastRowLastColumn="0"/>
            </w:pPr>
            <w:r w:rsidRPr="000F79C6">
              <w:t>Completion of tasks negotiated with the referring social worker</w:t>
            </w:r>
            <w:r>
              <w:t xml:space="preserve"> including:</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escorting young people to some Oranga Tamariki residences and other placements e.g. Whakapakari</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supervision of community work</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support work at Family Homes</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one-on-one work with clients assisting them to achieve specific goals</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supervision of access visits</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baby sitting</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providing transport</w:t>
            </w:r>
          </w:p>
          <w:p w:rsidR="000F79C6" w:rsidRDefault="000F79C6" w:rsidP="000F79C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keeping accurate written records of client contact</w:t>
            </w:r>
          </w:p>
          <w:p w:rsidR="00D93CEE" w:rsidRDefault="000F79C6" w:rsidP="00BA7516">
            <w:pPr>
              <w:pStyle w:val="Bullet1"/>
              <w:numPr>
                <w:ilvl w:val="1"/>
                <w:numId w:val="24"/>
              </w:numPr>
              <w:cnfStyle w:val="000000100000" w:firstRow="0" w:lastRow="0" w:firstColumn="0" w:lastColumn="0" w:oddVBand="0" w:evenVBand="0" w:oddHBand="1" w:evenHBand="0" w:firstRowFirstColumn="0" w:firstRowLastColumn="0" w:lastRowFirstColumn="0" w:lastRowLastColumn="0"/>
            </w:pPr>
            <w:r>
              <w:t>attendance at Family Court where necessary to provide evidence in relation to Oranga Tamariki clients.</w:t>
            </w:r>
          </w:p>
        </w:tc>
      </w:tr>
      <w:tr w:rsidR="00B14386" w:rsidRPr="000178C9" w:rsidTr="00B14386">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B14386" w:rsidRDefault="002F1991" w:rsidP="00747955">
            <w:pPr>
              <w:jc w:val="left"/>
            </w:pPr>
            <w:r>
              <w:t>Being part of the Oranga Tamariki team</w:t>
            </w:r>
          </w:p>
        </w:tc>
        <w:tc>
          <w:tcPr>
            <w:tcW w:w="6524" w:type="dxa"/>
            <w:tcBorders>
              <w:top w:val="single" w:sz="4" w:space="0" w:color="auto"/>
              <w:bottom w:val="single" w:sz="4" w:space="0" w:color="auto"/>
            </w:tcBorders>
            <w:shd w:val="clear" w:color="auto" w:fill="auto"/>
          </w:tcPr>
          <w:p w:rsidR="00B14386" w:rsidRPr="000F79C6" w:rsidRDefault="00B14386" w:rsidP="00B14386">
            <w:pPr>
              <w:pStyle w:val="Bullet1"/>
              <w:jc w:val="left"/>
              <w:cnfStyle w:val="000000000000" w:firstRow="0" w:lastRow="0" w:firstColumn="0" w:lastColumn="0" w:oddVBand="0" w:evenVBand="0" w:oddHBand="0" w:evenHBand="0" w:firstRowFirstColumn="0" w:firstRowLastColumn="0" w:lastRowFirstColumn="0" w:lastRowLastColumn="0"/>
            </w:pPr>
            <w:r w:rsidRPr="000F79C6">
              <w:t>Actively and positively participate as a member of the team</w:t>
            </w:r>
          </w:p>
          <w:p w:rsidR="00B14386" w:rsidRPr="000F79C6" w:rsidRDefault="00B14386" w:rsidP="00B14386">
            <w:pPr>
              <w:pStyle w:val="Bullet1"/>
              <w:jc w:val="left"/>
              <w:cnfStyle w:val="000000000000" w:firstRow="0" w:lastRow="0" w:firstColumn="0" w:lastColumn="0" w:oddVBand="0" w:evenVBand="0" w:oddHBand="0" w:evenHBand="0" w:firstRowFirstColumn="0" w:firstRowLastColumn="0" w:lastRowFirstColumn="0" w:lastRowLastColumn="0"/>
            </w:pPr>
            <w:r w:rsidRPr="000F79C6">
              <w:t xml:space="preserve">Proactively look for opportunities to improve </w:t>
            </w:r>
            <w:r w:rsidR="00506908" w:rsidRPr="000F79C6">
              <w:t xml:space="preserve">the operations of </w:t>
            </w:r>
            <w:r w:rsidRPr="000F79C6">
              <w:t>Oranga Tamariki</w:t>
            </w:r>
          </w:p>
          <w:p w:rsidR="00480B8C" w:rsidRPr="000F79C6" w:rsidRDefault="00480B8C" w:rsidP="00B14386">
            <w:pPr>
              <w:pStyle w:val="Bullet1"/>
              <w:jc w:val="left"/>
              <w:cnfStyle w:val="000000000000" w:firstRow="0" w:lastRow="0" w:firstColumn="0" w:lastColumn="0" w:oddVBand="0" w:evenVBand="0" w:oddHBand="0" w:evenHBand="0" w:firstRowFirstColumn="0" w:firstRowLastColumn="0" w:lastRowFirstColumn="0" w:lastRowLastColumn="0"/>
            </w:pPr>
            <w:r w:rsidRPr="000F79C6">
              <w:t>Perform any other duties as needed by Oranga Tamariki</w:t>
            </w:r>
          </w:p>
          <w:p w:rsidR="002F1991" w:rsidRPr="000F79C6" w:rsidRDefault="002F1991" w:rsidP="002F1991">
            <w:pPr>
              <w:pStyle w:val="Bullet1"/>
              <w:jc w:val="left"/>
              <w:cnfStyle w:val="000000000000" w:firstRow="0" w:lastRow="0" w:firstColumn="0" w:lastColumn="0" w:oddVBand="0" w:evenVBand="0" w:oddHBand="0" w:evenHBand="0" w:firstRowFirstColumn="0" w:firstRowLastColumn="0" w:lastRowFirstColumn="0" w:lastRowLastColumn="0"/>
            </w:pPr>
            <w:r w:rsidRPr="000F79C6">
              <w:t xml:space="preserve">Comply with and support all health and safety policies, guidelines and initiatives </w:t>
            </w:r>
          </w:p>
          <w:p w:rsidR="002F1991" w:rsidRPr="000F79C6" w:rsidRDefault="002F1991" w:rsidP="002F1991">
            <w:pPr>
              <w:pStyle w:val="Bullet1"/>
              <w:jc w:val="left"/>
              <w:cnfStyle w:val="000000000000" w:firstRow="0" w:lastRow="0" w:firstColumn="0" w:lastColumn="0" w:oddVBand="0" w:evenVBand="0" w:oddHBand="0" w:evenHBand="0" w:firstRowFirstColumn="0" w:firstRowLastColumn="0" w:lastRowFirstColumn="0" w:lastRowLastColumn="0"/>
            </w:pPr>
            <w:r w:rsidRPr="000F79C6">
              <w:t>Ensure all incidents, injuries and near misses are report</w:t>
            </w:r>
            <w:r w:rsidR="00674AA4" w:rsidRPr="000F79C6">
              <w:t>ed into our H&amp;S reporting tool</w:t>
            </w:r>
          </w:p>
          <w:p w:rsidR="002F1991" w:rsidRPr="000F79C6" w:rsidRDefault="002F1991" w:rsidP="002F1991">
            <w:pPr>
              <w:pStyle w:val="Bullet1"/>
              <w:jc w:val="left"/>
              <w:cnfStyle w:val="000000000000" w:firstRow="0" w:lastRow="0" w:firstColumn="0" w:lastColumn="0" w:oddVBand="0" w:evenVBand="0" w:oddHBand="0" w:evenHBand="0" w:firstRowFirstColumn="0" w:firstRowLastColumn="0" w:lastRowFirstColumn="0" w:lastRowLastColumn="0"/>
            </w:pPr>
            <w:r w:rsidRPr="000F79C6">
              <w:t>Comply with all legislative and regulatory requirements, and report any breaches as soon as they become known</w:t>
            </w:r>
          </w:p>
          <w:p w:rsidR="002F1991" w:rsidRPr="000F79C6" w:rsidRDefault="002F1991" w:rsidP="002F1991">
            <w:pPr>
              <w:pStyle w:val="Bullet1"/>
              <w:jc w:val="left"/>
              <w:cnfStyle w:val="000000000000" w:firstRow="0" w:lastRow="0" w:firstColumn="0" w:lastColumn="0" w:oddVBand="0" w:evenVBand="0" w:oddHBand="0" w:evenHBand="0" w:firstRowFirstColumn="0" w:firstRowLastColumn="0" w:lastRowFirstColumn="0" w:lastRowLastColumn="0"/>
            </w:pPr>
            <w:r w:rsidRPr="000F79C6">
              <w:t>Adhere to all Oranga Tamariki procedures, policies, guidelines, and standards of integrity and conduct</w:t>
            </w:r>
          </w:p>
          <w:p w:rsidR="00D93CEE" w:rsidRPr="000F79C6" w:rsidRDefault="00D93CEE" w:rsidP="002F1991">
            <w:pPr>
              <w:pStyle w:val="Bullet1"/>
              <w:jc w:val="left"/>
              <w:cnfStyle w:val="000000000000" w:firstRow="0" w:lastRow="0" w:firstColumn="0" w:lastColumn="0" w:oddVBand="0" w:evenVBand="0" w:oddHBand="0" w:evenHBand="0" w:firstRowFirstColumn="0" w:firstRowLastColumn="0" w:lastRowFirstColumn="0" w:lastRowLastColumn="0"/>
            </w:pPr>
            <w:r w:rsidRPr="000F79C6">
              <w:t>Commitment to the Treaty of Waitangi and respect and incorporate these into your work.</w:t>
            </w:r>
          </w:p>
        </w:tc>
      </w:tr>
    </w:tbl>
    <w:p w:rsidR="009A46C2" w:rsidRDefault="009A46C2" w:rsidP="00747955"/>
    <w:p w:rsidR="00BB4B1B" w:rsidRPr="007F1FB2" w:rsidRDefault="00D93CEE" w:rsidP="002F1991">
      <w:pPr>
        <w:tabs>
          <w:tab w:val="left" w:pos="2694"/>
        </w:tabs>
        <w:spacing w:before="240" w:after="0"/>
        <w:rPr>
          <w:rFonts w:ascii="Oswald" w:hAnsi="Oswald"/>
          <w:sz w:val="28"/>
        </w:rPr>
      </w:pPr>
      <w:r>
        <w:rPr>
          <w:rFonts w:ascii="Oswald" w:hAnsi="Oswald"/>
          <w:sz w:val="28"/>
        </w:rPr>
        <w:br w:type="column"/>
      </w:r>
      <w:r w:rsidR="007F1FB2">
        <w:rPr>
          <w:rFonts w:ascii="Oswald" w:hAnsi="Oswald"/>
          <w:sz w:val="28"/>
        </w:rPr>
        <w:lastRenderedPageBreak/>
        <w:t>KEY RELATIONSHIPS</w:t>
      </w:r>
    </w:p>
    <w:tbl>
      <w:tblPr>
        <w:tblStyle w:val="LightShading-Accent1"/>
        <w:tblW w:w="9180" w:type="dxa"/>
        <w:tblBorders>
          <w:bottom w:val="none" w:sz="0" w:space="0" w:color="auto"/>
        </w:tblBorders>
        <w:shd w:val="clear" w:color="auto" w:fill="FFFFFF" w:themeFill="background1"/>
        <w:tblCellMar>
          <w:top w:w="85" w:type="dxa"/>
          <w:bottom w:w="85" w:type="dxa"/>
        </w:tblCellMar>
        <w:tblLook w:val="04A0" w:firstRow="1" w:lastRow="0" w:firstColumn="1" w:lastColumn="0" w:noHBand="0" w:noVBand="1"/>
      </w:tblPr>
      <w:tblGrid>
        <w:gridCol w:w="2656"/>
        <w:gridCol w:w="6524"/>
      </w:tblGrid>
      <w:tr w:rsidR="00BB4B1B"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left w:val="none" w:sz="0" w:space="0" w:color="auto"/>
              <w:bottom w:val="none" w:sz="0" w:space="0" w:color="auto"/>
              <w:right w:val="none" w:sz="0" w:space="0" w:color="auto"/>
            </w:tcBorders>
            <w:shd w:val="clear" w:color="auto" w:fill="FFFFFF" w:themeFill="background1"/>
          </w:tcPr>
          <w:p w:rsidR="00747955" w:rsidRPr="00AA5997" w:rsidRDefault="00747955" w:rsidP="007F7C4E">
            <w:pPr>
              <w:jc w:val="left"/>
            </w:pPr>
            <w:r w:rsidRPr="000178C9">
              <w:br w:type="page"/>
            </w:r>
            <w:r w:rsidR="007F1FB2">
              <w:t>Internal</w:t>
            </w:r>
          </w:p>
        </w:tc>
        <w:tc>
          <w:tcPr>
            <w:tcW w:w="6524" w:type="dxa"/>
            <w:tcBorders>
              <w:top w:val="threeDEngrave" w:sz="24" w:space="0" w:color="auto"/>
              <w:left w:val="none" w:sz="0" w:space="0" w:color="auto"/>
              <w:bottom w:val="none" w:sz="0" w:space="0" w:color="auto"/>
              <w:right w:val="none" w:sz="0" w:space="0" w:color="auto"/>
            </w:tcBorders>
            <w:shd w:val="clear" w:color="auto" w:fill="FFFFFF" w:themeFill="background1"/>
          </w:tcPr>
          <w:p w:rsidR="00747955" w:rsidRPr="00621E9C" w:rsidRDefault="00621E9C" w:rsidP="00621E9C">
            <w:pPr>
              <w:pStyle w:val="Bullet1"/>
              <w:cnfStyle w:val="100000000000" w:firstRow="1" w:lastRow="0" w:firstColumn="0" w:lastColumn="0" w:oddVBand="0" w:evenVBand="0" w:oddHBand="0" w:evenHBand="0" w:firstRowFirstColumn="0" w:firstRowLastColumn="0" w:lastRowFirstColumn="0" w:lastRowLastColumn="0"/>
            </w:pPr>
            <w:r>
              <w:rPr>
                <w:b w:val="0"/>
              </w:rPr>
              <w:t>Oranga Tamariki staff</w:t>
            </w:r>
          </w:p>
        </w:tc>
      </w:tr>
      <w:tr w:rsidR="007F1FB2" w:rsidRPr="000178C9" w:rsidTr="00AA5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rsidR="007F1FB2" w:rsidRPr="000178C9" w:rsidRDefault="007F1FB2" w:rsidP="007F7C4E">
            <w:pPr>
              <w:jc w:val="left"/>
            </w:pPr>
            <w:r>
              <w:t>External</w:t>
            </w:r>
          </w:p>
        </w:tc>
        <w:tc>
          <w:tcPr>
            <w:tcW w:w="6524" w:type="dxa"/>
            <w:shd w:val="clear" w:color="auto" w:fill="FFFFFF" w:themeFill="background1"/>
          </w:tcPr>
          <w:p w:rsidR="00621E9C" w:rsidRDefault="00621E9C" w:rsidP="00D93CEE">
            <w:pPr>
              <w:pStyle w:val="Bullet1"/>
              <w:jc w:val="left"/>
              <w:cnfStyle w:val="000000100000" w:firstRow="0" w:lastRow="0" w:firstColumn="0" w:lastColumn="0" w:oddVBand="0" w:evenVBand="0" w:oddHBand="1" w:evenHBand="0" w:firstRowFirstColumn="0" w:firstRowLastColumn="0" w:lastRowFirstColumn="0" w:lastRowLastColumn="0"/>
            </w:pPr>
            <w:r>
              <w:t>Police</w:t>
            </w:r>
          </w:p>
          <w:p w:rsidR="00621E9C" w:rsidRDefault="00621E9C" w:rsidP="00D93CEE">
            <w:pPr>
              <w:pStyle w:val="Bullet1"/>
              <w:jc w:val="left"/>
              <w:cnfStyle w:val="000000100000" w:firstRow="0" w:lastRow="0" w:firstColumn="0" w:lastColumn="0" w:oddVBand="0" w:evenVBand="0" w:oddHBand="1" w:evenHBand="0" w:firstRowFirstColumn="0" w:firstRowLastColumn="0" w:lastRowFirstColumn="0" w:lastRowLastColumn="0"/>
            </w:pPr>
            <w:r>
              <w:t xml:space="preserve">Courts </w:t>
            </w:r>
          </w:p>
          <w:p w:rsidR="007F1FB2" w:rsidRPr="00AA5997" w:rsidRDefault="00621E9C" w:rsidP="00D93CEE">
            <w:pPr>
              <w:pStyle w:val="Bullet1"/>
              <w:jc w:val="left"/>
              <w:cnfStyle w:val="000000100000" w:firstRow="0" w:lastRow="0" w:firstColumn="0" w:lastColumn="0" w:oddVBand="0" w:evenVBand="0" w:oddHBand="1" w:evenHBand="0" w:firstRowFirstColumn="0" w:firstRowLastColumn="0" w:lastRowFirstColumn="0" w:lastRowLastColumn="0"/>
            </w:pPr>
            <w:r>
              <w:t>Other government agencies</w:t>
            </w:r>
          </w:p>
          <w:p w:rsidR="007F1FB2" w:rsidRDefault="00621E9C" w:rsidP="00621E9C">
            <w:pPr>
              <w:pStyle w:val="Bullet1"/>
              <w:cnfStyle w:val="000000100000" w:firstRow="0" w:lastRow="0" w:firstColumn="0" w:lastColumn="0" w:oddVBand="0" w:evenVBand="0" w:oddHBand="1" w:evenHBand="0" w:firstRowFirstColumn="0" w:firstRowLastColumn="0" w:lastRowFirstColumn="0" w:lastRowLastColumn="0"/>
            </w:pPr>
            <w:r>
              <w:t>L</w:t>
            </w:r>
            <w:r w:rsidRPr="00621E9C">
              <w:t xml:space="preserve">ocal community groups </w:t>
            </w:r>
          </w:p>
          <w:p w:rsidR="00621E9C" w:rsidRPr="00AA5997" w:rsidRDefault="00621E9C" w:rsidP="00621E9C">
            <w:pPr>
              <w:pStyle w:val="Bullet1"/>
              <w:cnfStyle w:val="000000100000" w:firstRow="0" w:lastRow="0" w:firstColumn="0" w:lastColumn="0" w:oddVBand="0" w:evenVBand="0" w:oddHBand="1" w:evenHBand="0" w:firstRowFirstColumn="0" w:firstRowLastColumn="0" w:lastRowFirstColumn="0" w:lastRowLastColumn="0"/>
            </w:pPr>
            <w:r w:rsidRPr="00621E9C">
              <w:t>Iwi social services</w:t>
            </w:r>
            <w:r>
              <w:t>.</w:t>
            </w:r>
          </w:p>
        </w:tc>
      </w:tr>
    </w:tbl>
    <w:p w:rsidR="00747955" w:rsidRPr="000178C9" w:rsidRDefault="00747955" w:rsidP="00747955"/>
    <w:p w:rsidR="007F1FB2" w:rsidRPr="00480B8C" w:rsidRDefault="007F1FB2" w:rsidP="007F1FB2">
      <w:pPr>
        <w:tabs>
          <w:tab w:val="left" w:pos="2694"/>
        </w:tabs>
        <w:spacing w:after="0"/>
        <w:rPr>
          <w:rFonts w:ascii="Oswald" w:hAnsi="Oswald"/>
          <w:sz w:val="28"/>
        </w:rPr>
      </w:pPr>
      <w:r>
        <w:rPr>
          <w:rFonts w:ascii="Oswald" w:hAnsi="Oswald"/>
          <w:sz w:val="28"/>
        </w:rPr>
        <w:t>QUALIFICATIONS &amp; EXPERIENCE</w:t>
      </w:r>
      <w:r w:rsidR="008044F6">
        <w:rPr>
          <w:rFonts w:ascii="Oswald" w:hAnsi="Oswald"/>
          <w:sz w:val="28"/>
        </w:rPr>
        <w:t xml:space="preserve"> </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7F1FB2"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7F1FB2" w:rsidRPr="000178C9" w:rsidRDefault="007F1FB2" w:rsidP="00B83CD2">
            <w:pPr>
              <w:spacing w:after="0"/>
              <w:jc w:val="left"/>
            </w:pPr>
            <w:r>
              <w:t>Qualifications</w:t>
            </w:r>
          </w:p>
        </w:tc>
        <w:tc>
          <w:tcPr>
            <w:tcW w:w="6524" w:type="dxa"/>
            <w:tcBorders>
              <w:top w:val="threeDEngrave" w:sz="24" w:space="0" w:color="auto"/>
              <w:bottom w:val="single" w:sz="4" w:space="0" w:color="auto"/>
            </w:tcBorders>
            <w:shd w:val="clear" w:color="auto" w:fill="auto"/>
          </w:tcPr>
          <w:p w:rsidR="007F1FB2" w:rsidRPr="00621E9C" w:rsidRDefault="00674AA4" w:rsidP="00621E9C">
            <w:pPr>
              <w:pStyle w:val="Bullet1"/>
              <w:jc w:val="left"/>
              <w:cnfStyle w:val="100000000000" w:firstRow="1" w:lastRow="0" w:firstColumn="0" w:lastColumn="0" w:oddVBand="0" w:evenVBand="0" w:oddHBand="0" w:evenHBand="0" w:firstRowFirstColumn="0" w:firstRowLastColumn="0" w:lastRowFirstColumn="0" w:lastRowLastColumn="0"/>
              <w:rPr>
                <w:b w:val="0"/>
              </w:rPr>
            </w:pPr>
            <w:r w:rsidRPr="00621E9C">
              <w:rPr>
                <w:b w:val="0"/>
              </w:rPr>
              <w:t>A clean, current driver’s licence is essential.</w:t>
            </w:r>
          </w:p>
        </w:tc>
      </w:tr>
      <w:tr w:rsidR="007F1FB2" w:rsidRPr="000178C9" w:rsidTr="00B8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7F1FB2" w:rsidRDefault="000F79C6" w:rsidP="00B83CD2">
            <w:pPr>
              <w:jc w:val="left"/>
            </w:pPr>
            <w:r>
              <w:t xml:space="preserve">Knowledge and </w:t>
            </w:r>
            <w:r w:rsidR="007F1FB2">
              <w:t>Experience</w:t>
            </w:r>
          </w:p>
        </w:tc>
        <w:tc>
          <w:tcPr>
            <w:tcW w:w="6524" w:type="dxa"/>
            <w:tcBorders>
              <w:top w:val="single" w:sz="4" w:space="0" w:color="auto"/>
              <w:bottom w:val="single" w:sz="4" w:space="0" w:color="auto"/>
            </w:tcBorders>
            <w:shd w:val="clear" w:color="auto" w:fill="auto"/>
          </w:tcPr>
          <w:p w:rsidR="000F79C6" w:rsidRDefault="000F79C6" w:rsidP="000F79C6">
            <w:pPr>
              <w:pStyle w:val="Bullet1"/>
              <w:cnfStyle w:val="000000100000" w:firstRow="0" w:lastRow="0" w:firstColumn="0" w:lastColumn="0" w:oddVBand="0" w:evenVBand="0" w:oddHBand="1" w:evenHBand="0" w:firstRowFirstColumn="0" w:firstRowLastColumn="0" w:lastRowFirstColumn="0" w:lastRowLastColumn="0"/>
            </w:pPr>
            <w:r>
              <w:t>Previous successful experience in social services work or other relevant experience</w:t>
            </w:r>
          </w:p>
          <w:p w:rsidR="000F79C6" w:rsidRDefault="000F79C6" w:rsidP="000F79C6">
            <w:pPr>
              <w:pStyle w:val="Bullet1"/>
              <w:cnfStyle w:val="000000100000" w:firstRow="0" w:lastRow="0" w:firstColumn="0" w:lastColumn="0" w:oddVBand="0" w:evenVBand="0" w:oddHBand="1" w:evenHBand="0" w:firstRowFirstColumn="0" w:firstRowLastColumn="0" w:lastRowFirstColumn="0" w:lastRowLastColumn="0"/>
            </w:pPr>
            <w:r>
              <w:t>Previous successful experience in working with children and young people</w:t>
            </w:r>
          </w:p>
          <w:p w:rsidR="000F79C6" w:rsidRDefault="000F79C6" w:rsidP="000F79C6">
            <w:pPr>
              <w:pStyle w:val="Bullet1"/>
              <w:cnfStyle w:val="000000100000" w:firstRow="0" w:lastRow="0" w:firstColumn="0" w:lastColumn="0" w:oddVBand="0" w:evenVBand="0" w:oddHBand="1" w:evenHBand="0" w:firstRowFirstColumn="0" w:firstRowLastColumn="0" w:lastRowFirstColumn="0" w:lastRowLastColumn="0"/>
            </w:pPr>
            <w:r>
              <w:t xml:space="preserve">Ability to manage sensitive and confidential information in an appropriate manner </w:t>
            </w:r>
          </w:p>
          <w:p w:rsidR="000F79C6" w:rsidRDefault="000F79C6" w:rsidP="000F79C6">
            <w:pPr>
              <w:pStyle w:val="Bullet1"/>
              <w:cnfStyle w:val="000000100000" w:firstRow="0" w:lastRow="0" w:firstColumn="0" w:lastColumn="0" w:oddVBand="0" w:evenVBand="0" w:oddHBand="1" w:evenHBand="0" w:firstRowFirstColumn="0" w:firstRowLastColumn="0" w:lastRowFirstColumn="0" w:lastRowLastColumn="0"/>
            </w:pPr>
            <w:r>
              <w:t>Ability to become familiar with working with Acts and regulations</w:t>
            </w:r>
          </w:p>
          <w:p w:rsidR="000F79C6" w:rsidRDefault="000F79C6" w:rsidP="000F79C6">
            <w:pPr>
              <w:pStyle w:val="Bullet1"/>
              <w:cnfStyle w:val="000000100000" w:firstRow="0" w:lastRow="0" w:firstColumn="0" w:lastColumn="0" w:oddVBand="0" w:evenVBand="0" w:oddHBand="1" w:evenHBand="0" w:firstRowFirstColumn="0" w:firstRowLastColumn="0" w:lastRowFirstColumn="0" w:lastRowLastColumn="0"/>
            </w:pPr>
            <w:r>
              <w:t>Demonstrated understanding of Maori/Pacific Island and other cultures</w:t>
            </w:r>
          </w:p>
          <w:p w:rsidR="007F1FB2" w:rsidRDefault="000F79C6" w:rsidP="000F79C6">
            <w:pPr>
              <w:pStyle w:val="Bullet1"/>
              <w:cnfStyle w:val="000000100000" w:firstRow="0" w:lastRow="0" w:firstColumn="0" w:lastColumn="0" w:oddVBand="0" w:evenVBand="0" w:oddHBand="1" w:evenHBand="0" w:firstRowFirstColumn="0" w:firstRowLastColumn="0" w:lastRowFirstColumn="0" w:lastRowLastColumn="0"/>
            </w:pPr>
            <w:r>
              <w:t>Empathic and non-judgemental.</w:t>
            </w:r>
          </w:p>
        </w:tc>
      </w:tr>
      <w:tr w:rsidR="007F1FB2" w:rsidRPr="000178C9" w:rsidTr="00B83CD2">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7F1FB2" w:rsidRDefault="007F1FB2" w:rsidP="00B83CD2">
            <w:pPr>
              <w:jc w:val="left"/>
            </w:pPr>
            <w:r>
              <w:t>Skills</w:t>
            </w:r>
          </w:p>
        </w:tc>
        <w:tc>
          <w:tcPr>
            <w:tcW w:w="6524" w:type="dxa"/>
            <w:tcBorders>
              <w:top w:val="single" w:sz="4" w:space="0" w:color="auto"/>
              <w:bottom w:val="single" w:sz="4" w:space="0" w:color="auto"/>
            </w:tcBorders>
            <w:shd w:val="clear" w:color="auto" w:fill="auto"/>
          </w:tcPr>
          <w:p w:rsidR="008044F6" w:rsidRDefault="008044F6" w:rsidP="00447901">
            <w:pPr>
              <w:pStyle w:val="Bullet1"/>
              <w:cnfStyle w:val="000000000000" w:firstRow="0" w:lastRow="0" w:firstColumn="0" w:lastColumn="0" w:oddVBand="0" w:evenVBand="0" w:oddHBand="0" w:evenHBand="0" w:firstRowFirstColumn="0" w:firstRowLastColumn="0" w:lastRowFirstColumn="0" w:lastRowLastColumn="0"/>
            </w:pPr>
            <w:r w:rsidRPr="008044F6">
              <w:t>Excellent verbal, written and int</w:t>
            </w:r>
            <w:r>
              <w:t>erpersonal communication skills</w:t>
            </w:r>
          </w:p>
          <w:p w:rsidR="000F79C6" w:rsidRPr="000F79C6" w:rsidRDefault="000F79C6" w:rsidP="000F79C6">
            <w:pPr>
              <w:pStyle w:val="Bullet1"/>
              <w:cnfStyle w:val="000000000000" w:firstRow="0" w:lastRow="0" w:firstColumn="0" w:lastColumn="0" w:oddVBand="0" w:evenVBand="0" w:oddHBand="0" w:evenHBand="0" w:firstRowFirstColumn="0" w:firstRowLastColumn="0" w:lastRowFirstColumn="0" w:lastRowLastColumn="0"/>
            </w:pPr>
            <w:r>
              <w:t>C</w:t>
            </w:r>
            <w:r w:rsidRPr="000F79C6">
              <w:t>ompetence in managing and supporting children and young people</w:t>
            </w:r>
          </w:p>
          <w:p w:rsidR="00621E9C" w:rsidRPr="00621E9C" w:rsidRDefault="00621E9C" w:rsidP="00621E9C">
            <w:pPr>
              <w:pStyle w:val="Bullet1"/>
              <w:cnfStyle w:val="000000000000" w:firstRow="0" w:lastRow="0" w:firstColumn="0" w:lastColumn="0" w:oddVBand="0" w:evenVBand="0" w:oddHBand="0" w:evenHBand="0" w:firstRowFirstColumn="0" w:firstRowLastColumn="0" w:lastRowFirstColumn="0" w:lastRowLastColumn="0"/>
            </w:pPr>
            <w:r>
              <w:t>E</w:t>
            </w:r>
            <w:r w:rsidRPr="00621E9C">
              <w:t>xcellent observation skills</w:t>
            </w:r>
          </w:p>
          <w:p w:rsidR="000F79C6" w:rsidRDefault="00621E9C" w:rsidP="00621E9C">
            <w:pPr>
              <w:pStyle w:val="Bullet1"/>
              <w:cnfStyle w:val="000000000000" w:firstRow="0" w:lastRow="0" w:firstColumn="0" w:lastColumn="0" w:oddVBand="0" w:evenVBand="0" w:oddHBand="0" w:evenHBand="0" w:firstRowFirstColumn="0" w:firstRowLastColumn="0" w:lastRowFirstColumn="0" w:lastRowLastColumn="0"/>
            </w:pPr>
            <w:r>
              <w:t>Behaviour management/</w:t>
            </w:r>
            <w:r w:rsidRPr="00621E9C">
              <w:t>conflict resolution skills</w:t>
            </w:r>
          </w:p>
          <w:p w:rsidR="00621E9C" w:rsidRPr="00621E9C" w:rsidRDefault="00621E9C" w:rsidP="00621E9C">
            <w:pPr>
              <w:pStyle w:val="Bullet1"/>
              <w:cnfStyle w:val="000000000000" w:firstRow="0" w:lastRow="0" w:firstColumn="0" w:lastColumn="0" w:oddVBand="0" w:evenVBand="0" w:oddHBand="0" w:evenHBand="0" w:firstRowFirstColumn="0" w:firstRowLastColumn="0" w:lastRowFirstColumn="0" w:lastRowLastColumn="0"/>
            </w:pPr>
            <w:r>
              <w:t>C</w:t>
            </w:r>
            <w:r w:rsidRPr="00621E9C">
              <w:t>alm and professional manner, with the ability to maintain performance under stress such as distressed children and angry adults</w:t>
            </w:r>
          </w:p>
          <w:p w:rsidR="00621E9C" w:rsidRDefault="00621E9C" w:rsidP="00621E9C">
            <w:pPr>
              <w:pStyle w:val="Bullet1"/>
              <w:cnfStyle w:val="000000000000" w:firstRow="0" w:lastRow="0" w:firstColumn="0" w:lastColumn="0" w:oddVBand="0" w:evenVBand="0" w:oddHBand="0" w:evenHBand="0" w:firstRowFirstColumn="0" w:firstRowLastColumn="0" w:lastRowFirstColumn="0" w:lastRowLastColumn="0"/>
            </w:pPr>
            <w:r>
              <w:t>P</w:t>
            </w:r>
            <w:r w:rsidRPr="00621E9C">
              <w:t>ositive role modelling – being consistent in behaviour, generating confidence and displaying commitment to others</w:t>
            </w:r>
          </w:p>
          <w:p w:rsidR="00621E9C" w:rsidRDefault="00621E9C" w:rsidP="00621E9C">
            <w:pPr>
              <w:pStyle w:val="Bullet1"/>
              <w:cnfStyle w:val="000000000000" w:firstRow="0" w:lastRow="0" w:firstColumn="0" w:lastColumn="0" w:oddVBand="0" w:evenVBand="0" w:oddHBand="0" w:evenHBand="0" w:firstRowFirstColumn="0" w:firstRowLastColumn="0" w:lastRowFirstColumn="0" w:lastRowLastColumn="0"/>
            </w:pPr>
            <w:r>
              <w:t>E</w:t>
            </w:r>
            <w:r w:rsidRPr="00621E9C">
              <w:t>thical practice and the ability to maintain professional boundaries</w:t>
            </w:r>
            <w:r>
              <w:t>.</w:t>
            </w:r>
          </w:p>
          <w:p w:rsidR="007F1FB2" w:rsidRPr="00AA5997" w:rsidRDefault="00447901" w:rsidP="00621E9C">
            <w:pPr>
              <w:pStyle w:val="Bullet1"/>
              <w:jc w:val="left"/>
              <w:cnfStyle w:val="000000000000" w:firstRow="0" w:lastRow="0" w:firstColumn="0" w:lastColumn="0" w:oddVBand="0" w:evenVBand="0" w:oddHBand="0" w:evenHBand="0" w:firstRowFirstColumn="0" w:firstRowLastColumn="0" w:lastRowFirstColumn="0" w:lastRowLastColumn="0"/>
            </w:pPr>
            <w:r>
              <w:t>Understanding and appreciation of cross cultural issues and concerns, in particular, knowledge of tikanga M</w:t>
            </w:r>
            <w:r w:rsidR="00ED1097">
              <w:t>ā</w:t>
            </w:r>
            <w:r>
              <w:t xml:space="preserve">ori, and Pacific peoples’ culture. </w:t>
            </w:r>
          </w:p>
        </w:tc>
      </w:tr>
    </w:tbl>
    <w:p w:rsidR="007F1FB2" w:rsidRDefault="007F1FB2" w:rsidP="007F1FB2"/>
    <w:p w:rsidR="00BA7516" w:rsidRDefault="00BA7516">
      <w:pPr>
        <w:spacing w:after="200" w:line="276" w:lineRule="auto"/>
        <w:jc w:val="left"/>
        <w:rPr>
          <w:rFonts w:ascii="Oswald" w:hAnsi="Oswald"/>
          <w:sz w:val="28"/>
        </w:rPr>
      </w:pPr>
      <w:r>
        <w:rPr>
          <w:rFonts w:ascii="Oswald" w:hAnsi="Oswald"/>
          <w:sz w:val="28"/>
        </w:rPr>
        <w:br w:type="page"/>
      </w:r>
    </w:p>
    <w:p w:rsidR="00194B74" w:rsidRPr="00480B8C" w:rsidRDefault="00194B74" w:rsidP="00194B74">
      <w:pPr>
        <w:tabs>
          <w:tab w:val="left" w:pos="2694"/>
        </w:tabs>
        <w:spacing w:after="0"/>
        <w:rPr>
          <w:rFonts w:ascii="Oswald" w:hAnsi="Oswald"/>
          <w:sz w:val="28"/>
        </w:rPr>
      </w:pPr>
      <w:r>
        <w:rPr>
          <w:rFonts w:ascii="Oswald" w:hAnsi="Oswald"/>
          <w:sz w:val="28"/>
        </w:rPr>
        <w:lastRenderedPageBreak/>
        <w:t>POSITION COMPETENCIES</w:t>
      </w:r>
      <w:r w:rsidR="002F1991" w:rsidRPr="002F1991">
        <w:rPr>
          <w:highlight w:val="yellow"/>
        </w:rPr>
        <w:t xml:space="preserve"> </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194B74" w:rsidRPr="000178C9" w:rsidTr="00621E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194B74" w:rsidRPr="000178C9" w:rsidRDefault="00194B74" w:rsidP="00621E9C">
            <w:pPr>
              <w:spacing w:after="0"/>
              <w:jc w:val="left"/>
            </w:pPr>
            <w:r>
              <w:t>Competency</w:t>
            </w:r>
          </w:p>
        </w:tc>
        <w:tc>
          <w:tcPr>
            <w:tcW w:w="6524" w:type="dxa"/>
            <w:tcBorders>
              <w:top w:val="threeDEngrave" w:sz="24" w:space="0" w:color="auto"/>
              <w:bottom w:val="single" w:sz="4" w:space="0" w:color="auto"/>
            </w:tcBorders>
            <w:shd w:val="clear" w:color="auto" w:fill="auto"/>
          </w:tcPr>
          <w:p w:rsidR="00194B74" w:rsidRPr="00B14386" w:rsidRDefault="00194B74" w:rsidP="00621E9C">
            <w:pPr>
              <w:pStyle w:val="Bullet1"/>
              <w:numPr>
                <w:ilvl w:val="0"/>
                <w:numId w:val="0"/>
              </w:numPr>
              <w:spacing w:after="0"/>
              <w:ind w:left="324" w:hanging="284"/>
              <w:jc w:val="left"/>
              <w:cnfStyle w:val="100000000000" w:firstRow="1" w:lastRow="0" w:firstColumn="0" w:lastColumn="0" w:oddVBand="0" w:evenVBand="0" w:oddHBand="0" w:evenHBand="0" w:firstRowFirstColumn="0" w:firstRowLastColumn="0" w:lastRowFirstColumn="0" w:lastRowLastColumn="0"/>
            </w:pPr>
            <w:r>
              <w:t>Description of success profile behaviour</w:t>
            </w:r>
          </w:p>
        </w:tc>
      </w:tr>
      <w:tr w:rsidR="00621E9C" w:rsidRPr="000178C9" w:rsidTr="0062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Pr>
                <w:rFonts w:cs="Arial"/>
              </w:rPr>
              <w:t>Client f</w:t>
            </w:r>
            <w:r w:rsidRPr="006F4617">
              <w:rPr>
                <w:rFonts w:cs="Arial"/>
              </w:rPr>
              <w:t>ocus</w:t>
            </w:r>
          </w:p>
          <w:p w:rsidR="00621E9C" w:rsidRPr="00621E9C" w:rsidRDefault="00621E9C" w:rsidP="00621E9C">
            <w:pPr>
              <w:jc w:val="left"/>
              <w:rPr>
                <w:rFonts w:cs="Arial"/>
                <w:b w:val="0"/>
              </w:rPr>
            </w:pPr>
            <w:r w:rsidRPr="00621E9C">
              <w:rPr>
                <w:rFonts w:cs="Arial"/>
                <w:b w:val="0"/>
                <w:color w:val="000000"/>
              </w:rPr>
              <w:t xml:space="preserve">The desire and willingness to understand and meet or exceed client expectations. Clients are those groups or individuals, internal or external, who use </w:t>
            </w:r>
            <w:r>
              <w:rPr>
                <w:rFonts w:cs="Arial"/>
                <w:b w:val="0"/>
                <w:color w:val="000000"/>
              </w:rPr>
              <w:t>the</w:t>
            </w:r>
            <w:r w:rsidRPr="00621E9C">
              <w:rPr>
                <w:rFonts w:cs="Arial"/>
                <w:b w:val="0"/>
                <w:color w:val="000000"/>
              </w:rPr>
              <w:t xml:space="preserve"> services</w:t>
            </w:r>
            <w:r>
              <w:rPr>
                <w:rFonts w:cs="Arial"/>
                <w:b w:val="0"/>
                <w:color w:val="000000"/>
              </w:rPr>
              <w:t xml:space="preserve"> of Oranga Tamariki</w:t>
            </w:r>
            <w:r w:rsidRPr="00621E9C">
              <w:rPr>
                <w:rFonts w:cs="Arial"/>
                <w:b w:val="0"/>
                <w:color w:val="000000"/>
              </w:rPr>
              <w:t xml:space="preserve">.  </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Knows who the client is and talks about </w:t>
            </w:r>
            <w:r>
              <w:t>the importance of client focus</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Demonstrates pro</w:t>
            </w:r>
            <w:r>
              <w:t xml:space="preserve">fessional and courteous service.  </w:t>
            </w:r>
            <w:r w:rsidRPr="006F4617">
              <w:t>Is approa</w:t>
            </w:r>
            <w:r>
              <w:t>chable, positive and responsive</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Follows through on client enq</w:t>
            </w:r>
            <w:r>
              <w:t>uiries, requests and complaints</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Keeps client up to date on progress of projects or issues. Is open to client feedback.</w:t>
            </w:r>
          </w:p>
        </w:tc>
      </w:tr>
      <w:tr w:rsidR="00621E9C" w:rsidRPr="000178C9" w:rsidTr="00621E9C">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sidRPr="006F4617">
              <w:rPr>
                <w:rFonts w:cs="Arial"/>
              </w:rPr>
              <w:t>Communication</w:t>
            </w:r>
          </w:p>
          <w:p w:rsidR="00621E9C" w:rsidRPr="00621E9C" w:rsidRDefault="00621E9C" w:rsidP="00621E9C">
            <w:pPr>
              <w:jc w:val="left"/>
              <w:rPr>
                <w:rFonts w:cs="Arial"/>
                <w:b w:val="0"/>
              </w:rPr>
            </w:pPr>
            <w:r w:rsidRPr="00621E9C">
              <w:rPr>
                <w:rFonts w:cs="Arial"/>
                <w:b w:val="0"/>
                <w:color w:val="000000"/>
              </w:rPr>
              <w:t xml:space="preserve">The ability to </w:t>
            </w:r>
            <w:r w:rsidRPr="00621E9C">
              <w:rPr>
                <w:b w:val="0"/>
              </w:rPr>
              <w:t xml:space="preserve">clearly convey thoughts and ideas effectively.  </w:t>
            </w:r>
            <w:r w:rsidRPr="00621E9C">
              <w:rPr>
                <w:rFonts w:cs="Arial"/>
                <w:b w:val="0"/>
                <w:color w:val="000000"/>
              </w:rPr>
              <w:t xml:space="preserve">This may include </w:t>
            </w:r>
            <w:r w:rsidRPr="00621E9C">
              <w:rPr>
                <w:b w:val="0"/>
              </w:rPr>
              <w:t>listening, interpreting, formulating and delivering: verbal, non-verbal, written, and/or electronic messages</w:t>
            </w:r>
            <w:r w:rsidRPr="00621E9C">
              <w:rPr>
                <w:rFonts w:cs="Arial"/>
                <w:b w:val="0"/>
                <w:color w:val="000000"/>
              </w:rPr>
              <w:t>.</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Communicates clearly, concisely, confidently, courteously, calmly </w:t>
            </w:r>
            <w:r>
              <w:t>and tactfully</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t>Listens and understands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Shares inform</w:t>
            </w:r>
            <w:r>
              <w:t>ation in an open and honest way</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Demonstrates basic written and oral skills, including telephone </w:t>
            </w:r>
            <w:r>
              <w:t>skills and ability to use email</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Ta</w:t>
            </w:r>
            <w:r>
              <w:t>kes clear and accurate messages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Records/inputs information accurately and collates information appropriately.  </w:t>
            </w:r>
          </w:p>
        </w:tc>
      </w:tr>
      <w:tr w:rsidR="00621E9C" w:rsidRPr="000178C9" w:rsidTr="0062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sidRPr="006F4617">
              <w:rPr>
                <w:rFonts w:cs="Arial"/>
              </w:rPr>
              <w:t>Teamwork</w:t>
            </w:r>
          </w:p>
          <w:p w:rsidR="00621E9C" w:rsidRPr="00621E9C" w:rsidRDefault="00621E9C" w:rsidP="00621E9C">
            <w:pPr>
              <w:jc w:val="left"/>
              <w:rPr>
                <w:rFonts w:cs="Arial"/>
                <w:b w:val="0"/>
              </w:rPr>
            </w:pPr>
            <w:r w:rsidRPr="00621E9C">
              <w:rPr>
                <w:rFonts w:cs="Arial"/>
                <w:b w:val="0"/>
              </w:rPr>
              <w:t>The ability and willingness to work with others co-operatively and productively in order to achieve group objectives.  This may include informal work groups, advisory groups or committees and project teams.</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Participates willin</w:t>
            </w:r>
            <w:r>
              <w:t>gly and co-operates with others</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Respects others a</w:t>
            </w:r>
            <w:r>
              <w:t>nd does one’s share of the work</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Supports team decisi</w:t>
            </w:r>
            <w:r>
              <w:t>ons and is a good “team player”</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Expresses positive expectations of others and genuinely values others’ </w:t>
            </w:r>
            <w:r>
              <w:t>input, ideas and points of view</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Keeps</w:t>
            </w:r>
            <w:r>
              <w:t xml:space="preserve"> people informed and up-to-date</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Shares all relevant or useful information as required.</w:t>
            </w:r>
          </w:p>
        </w:tc>
      </w:tr>
      <w:tr w:rsidR="00621E9C" w:rsidRPr="000178C9" w:rsidTr="00621E9C">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Pr>
                <w:rFonts w:cs="Arial"/>
              </w:rPr>
              <w:t>Relationship m</w:t>
            </w:r>
            <w:r w:rsidRPr="006F4617">
              <w:rPr>
                <w:rFonts w:cs="Arial"/>
              </w:rPr>
              <w:t>anagement</w:t>
            </w:r>
          </w:p>
          <w:p w:rsidR="00621E9C" w:rsidRPr="00621E9C" w:rsidRDefault="00621E9C" w:rsidP="00621E9C">
            <w:pPr>
              <w:jc w:val="left"/>
              <w:rPr>
                <w:rFonts w:cs="Arial"/>
                <w:b w:val="0"/>
                <w:color w:val="000000"/>
              </w:rPr>
            </w:pPr>
            <w:r w:rsidRPr="00621E9C">
              <w:rPr>
                <w:b w:val="0"/>
              </w:rPr>
              <w:t xml:space="preserve">The ability to interact with and develop effective working relationships with a wide range of people of different types and in different situations.  </w:t>
            </w:r>
            <w:r w:rsidRPr="00621E9C">
              <w:rPr>
                <w:rFonts w:cs="Arial"/>
                <w:b w:val="0"/>
                <w:color w:val="000000"/>
              </w:rPr>
              <w:t xml:space="preserve">This includes </w:t>
            </w:r>
            <w:r w:rsidRPr="00621E9C">
              <w:rPr>
                <w:b w:val="0"/>
              </w:rPr>
              <w:t>establishing formal and informal working relationships</w:t>
            </w:r>
            <w:r w:rsidRPr="00621E9C">
              <w:rPr>
                <w:rFonts w:cs="Arial"/>
                <w:b w:val="0"/>
                <w:color w:val="000000"/>
              </w:rPr>
              <w:t xml:space="preserve">, </w:t>
            </w:r>
            <w:r w:rsidRPr="00621E9C">
              <w:rPr>
                <w:b w:val="0"/>
              </w:rPr>
              <w:t>developing win/win relationships</w:t>
            </w:r>
            <w:r w:rsidRPr="00621E9C">
              <w:rPr>
                <w:rFonts w:cs="Arial"/>
                <w:b w:val="0"/>
                <w:color w:val="000000"/>
              </w:rPr>
              <w:t xml:space="preserve"> and assessing and responding </w:t>
            </w:r>
            <w:r w:rsidRPr="00621E9C">
              <w:rPr>
                <w:rFonts w:cs="Arial"/>
                <w:b w:val="0"/>
                <w:color w:val="000000"/>
              </w:rPr>
              <w:lastRenderedPageBreak/>
              <w:t>to individual behaviour.</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lastRenderedPageBreak/>
              <w:t>Develops and maintains positive rela</w:t>
            </w:r>
            <w:r>
              <w:t>tionships with relevant people</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Is considerate and demonstrates r</w:t>
            </w:r>
            <w:r>
              <w:t>espect and tolerance for others</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Builds good ra</w:t>
            </w:r>
            <w:r>
              <w:t>pport with people at all levels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Actively seeks opportunities to contribute to positive outcomes for clients, sta</w:t>
            </w:r>
            <w:r>
              <w:t>keholders, staff and colleagues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Approaches issues or disagreements with the objective</w:t>
            </w:r>
            <w:r>
              <w:t xml:space="preserve"> of reaching win/win solutions</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Develops relationships with the intent of achieving effective delivery of relevant services.</w:t>
            </w:r>
          </w:p>
        </w:tc>
      </w:tr>
      <w:tr w:rsidR="00621E9C" w:rsidRPr="000178C9" w:rsidTr="0062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line="240" w:lineRule="auto"/>
              <w:ind w:left="357" w:hanging="357"/>
              <w:jc w:val="left"/>
              <w:rPr>
                <w:rFonts w:cs="Arial"/>
                <w:b w:val="0"/>
              </w:rPr>
            </w:pPr>
            <w:r w:rsidRPr="006F4617">
              <w:rPr>
                <w:rFonts w:cs="Arial"/>
              </w:rPr>
              <w:lastRenderedPageBreak/>
              <w:t>Planning and Organisation</w:t>
            </w:r>
          </w:p>
          <w:p w:rsidR="00621E9C" w:rsidRPr="00621E9C" w:rsidRDefault="00621E9C" w:rsidP="00621E9C">
            <w:pPr>
              <w:jc w:val="left"/>
              <w:rPr>
                <w:rFonts w:cs="Arial"/>
                <w:b w:val="0"/>
                <w:color w:val="000000"/>
              </w:rPr>
            </w:pPr>
            <w:r w:rsidRPr="00621E9C">
              <w:rPr>
                <w:rFonts w:cs="Arial"/>
                <w:b w:val="0"/>
                <w:color w:val="000000"/>
              </w:rPr>
              <w:t>The ability to identify objectives and develop effective action plans to achieve them.</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Prepares day-to-day work in advance an</w:t>
            </w:r>
            <w:r>
              <w:t>d effectively prioritises tasks</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Completes tasks in an efficient </w:t>
            </w:r>
            <w:r>
              <w:t>and timely manner</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Follows up on tasks and monitors progress against plans and timeframes.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Adopts a neat, tidy and logical approach to work.</w:t>
            </w:r>
          </w:p>
        </w:tc>
      </w:tr>
      <w:tr w:rsidR="00621E9C" w:rsidRPr="000178C9" w:rsidTr="00621E9C">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Pr>
                <w:rFonts w:cs="Arial"/>
              </w:rPr>
              <w:t>Problem solving &amp; j</w:t>
            </w:r>
            <w:r w:rsidRPr="006F4617">
              <w:rPr>
                <w:rFonts w:cs="Arial"/>
              </w:rPr>
              <w:t>udgement</w:t>
            </w:r>
          </w:p>
          <w:p w:rsidR="00621E9C" w:rsidRPr="00621E9C" w:rsidRDefault="00621E9C" w:rsidP="00621E9C">
            <w:pPr>
              <w:jc w:val="left"/>
              <w:rPr>
                <w:rFonts w:cs="Arial"/>
                <w:b w:val="0"/>
              </w:rPr>
            </w:pPr>
            <w:r w:rsidRPr="00621E9C">
              <w:rPr>
                <w:rFonts w:cs="Arial"/>
                <w:b w:val="0"/>
                <w:color w:val="000000"/>
              </w:rPr>
              <w:t>The ability to apply an objective, logical reasoning process to a problem or work situation in order to develop a conclusion or recommendation.  This includes logically breaking down problems into different parts, identifying key issues and their relationships, interpreting, clarifying, analysing, explaining and developing recommendations or advice.</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Breaks problems d</w:t>
            </w:r>
            <w:r>
              <w:t>own into simple lists of tasks</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Understands simp</w:t>
            </w:r>
            <w:r>
              <w:t>le linkages (e.g. A leads to B)</w:t>
            </w:r>
            <w:r w:rsidRPr="006F4617">
              <w:t xml:space="preserve">  </w:t>
            </w:r>
            <w:r>
              <w:t>Identifies the relevant issues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rPr>
                <w:color w:val="000000"/>
              </w:rPr>
            </w:pPr>
            <w:r w:rsidRPr="006F4617">
              <w:t>Draws on past experience to solve the current problem</w:t>
            </w:r>
          </w:p>
        </w:tc>
      </w:tr>
      <w:tr w:rsidR="00621E9C" w:rsidRPr="000178C9" w:rsidTr="0062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Pr>
                <w:rFonts w:cs="Arial"/>
              </w:rPr>
              <w:t>Cultural r</w:t>
            </w:r>
            <w:r w:rsidRPr="006F4617">
              <w:rPr>
                <w:rFonts w:cs="Arial"/>
              </w:rPr>
              <w:t>esponsiveness</w:t>
            </w:r>
          </w:p>
          <w:p w:rsidR="00621E9C" w:rsidRPr="00621E9C" w:rsidRDefault="00621E9C" w:rsidP="00621E9C">
            <w:pPr>
              <w:jc w:val="left"/>
              <w:rPr>
                <w:rFonts w:ascii="Helvetica" w:hAnsi="Helvetica"/>
                <w:b w:val="0"/>
                <w:color w:val="000000"/>
              </w:rPr>
            </w:pPr>
            <w:r w:rsidRPr="00621E9C">
              <w:rPr>
                <w:rFonts w:cs="Arial"/>
                <w:b w:val="0"/>
                <w:color w:val="000000"/>
              </w:rPr>
              <w:t>The ability and desire to show cultural sensitivity, awareness and understanding of diversity.  This includes reinforcing culturally sensitive behaviour, being responsive to Maori and other cultural groups, effectively relating to clients from diverse cultural backgrounds, fostering a culturally safe working environment for staff.</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Understands and is responsive to the needs of different cultural gro</w:t>
            </w:r>
            <w:r>
              <w:t>ups in the delivery of services</w:t>
            </w:r>
            <w:r w:rsidRPr="006F4617">
              <w:t xml:space="preserve"> </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Maintains effective relationships with </w:t>
            </w:r>
            <w:r w:rsidRPr="00621E9C">
              <w:rPr>
                <w:rFonts w:cs="Arial"/>
                <w:color w:val="000000"/>
              </w:rPr>
              <w:t>Oranga Tamariki</w:t>
            </w:r>
            <w:r w:rsidRPr="006F4617">
              <w:t xml:space="preserve"> clients and employees and understands the</w:t>
            </w:r>
            <w:r>
              <w:t>ir perspectives and priorities;</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Understands the practices surr</w:t>
            </w:r>
            <w:r>
              <w:t>ounding the Treaty of Waitangi;</w:t>
            </w:r>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pPr>
            <w:r w:rsidRPr="006F4617">
              <w:t xml:space="preserve">Interacts appropriately with Maori taking into consideration </w:t>
            </w:r>
            <w:proofErr w:type="spellStart"/>
            <w:r w:rsidRPr="006F4617">
              <w:t>tikanga</w:t>
            </w:r>
            <w:proofErr w:type="spellEnd"/>
            <w:r w:rsidRPr="006F4617">
              <w:t xml:space="preserve"> and </w:t>
            </w:r>
            <w:proofErr w:type="spellStart"/>
            <w:r w:rsidRPr="006F4617">
              <w:t>kaw</w:t>
            </w:r>
            <w:r>
              <w:t>a</w:t>
            </w:r>
            <w:proofErr w:type="spellEnd"/>
          </w:p>
          <w:p w:rsidR="00621E9C" w:rsidRPr="006F4617" w:rsidRDefault="00621E9C" w:rsidP="00621E9C">
            <w:pPr>
              <w:pStyle w:val="Bullet1"/>
              <w:jc w:val="left"/>
              <w:cnfStyle w:val="000000100000" w:firstRow="0" w:lastRow="0" w:firstColumn="0" w:lastColumn="0" w:oddVBand="0" w:evenVBand="0" w:oddHBand="1" w:evenHBand="0" w:firstRowFirstColumn="0" w:firstRowLastColumn="0" w:lastRowFirstColumn="0" w:lastRowLastColumn="0"/>
              <w:rPr>
                <w:rFonts w:ascii="Helvetica" w:hAnsi="Helvetica"/>
                <w:color w:val="000000"/>
              </w:rPr>
            </w:pPr>
            <w:r w:rsidRPr="006F4617">
              <w:t>Engages effectively with family/whanau to ensure participation in decision making.</w:t>
            </w:r>
          </w:p>
        </w:tc>
      </w:tr>
      <w:tr w:rsidR="00621E9C" w:rsidRPr="000178C9" w:rsidTr="00621E9C">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621E9C" w:rsidRPr="006F4617" w:rsidRDefault="00621E9C" w:rsidP="00621E9C">
            <w:pPr>
              <w:numPr>
                <w:ilvl w:val="0"/>
                <w:numId w:val="32"/>
              </w:numPr>
              <w:spacing w:before="120" w:line="240" w:lineRule="auto"/>
              <w:jc w:val="left"/>
              <w:rPr>
                <w:rFonts w:cs="Arial"/>
                <w:b w:val="0"/>
              </w:rPr>
            </w:pPr>
            <w:r w:rsidRPr="006F4617">
              <w:rPr>
                <w:rFonts w:cs="Arial"/>
              </w:rPr>
              <w:t>Integrity</w:t>
            </w:r>
          </w:p>
          <w:p w:rsidR="00621E9C" w:rsidRPr="00621E9C" w:rsidRDefault="00621E9C" w:rsidP="00621E9C">
            <w:pPr>
              <w:jc w:val="left"/>
              <w:rPr>
                <w:rFonts w:cs="Arial"/>
                <w:b w:val="0"/>
              </w:rPr>
            </w:pPr>
            <w:r w:rsidRPr="00621E9C">
              <w:rPr>
                <w:rFonts w:cs="Arial"/>
                <w:b w:val="0"/>
                <w:color w:val="000000"/>
              </w:rPr>
              <w:t xml:space="preserve">The ability to maintain confidences and trust, and </w:t>
            </w:r>
            <w:r w:rsidRPr="00621E9C">
              <w:rPr>
                <w:rFonts w:cs="Arial"/>
                <w:b w:val="0"/>
                <w:color w:val="000000"/>
              </w:rPr>
              <w:lastRenderedPageBreak/>
              <w:t>to act in an honest, ethical and professional manner.</w:t>
            </w:r>
          </w:p>
        </w:tc>
        <w:tc>
          <w:tcPr>
            <w:tcW w:w="6524" w:type="dxa"/>
            <w:tcBorders>
              <w:top w:val="single" w:sz="4" w:space="0" w:color="auto"/>
              <w:bottom w:val="single" w:sz="4" w:space="0" w:color="auto"/>
            </w:tcBorders>
            <w:shd w:val="clear" w:color="auto" w:fill="auto"/>
          </w:tcPr>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lastRenderedPageBreak/>
              <w:t xml:space="preserve">Is honest, trustworthy and can be relied on for confidentiality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Demonstrates professionalism at all times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Sets and adheres to personal and or</w:t>
            </w:r>
            <w:r>
              <w:t xml:space="preserve">ganisational ethical </w:t>
            </w:r>
            <w:r>
              <w:lastRenderedPageBreak/>
              <w:t>standards.</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Demonstrates desired behaviours and treats all </w:t>
            </w:r>
            <w:r>
              <w:t>people with respect and dignity</w:t>
            </w:r>
            <w:r w:rsidRPr="006F4617">
              <w:t xml:space="preserve">  </w:t>
            </w:r>
          </w:p>
          <w:p w:rsidR="00621E9C" w:rsidRPr="006F4617" w:rsidRDefault="00621E9C" w:rsidP="00621E9C">
            <w:pPr>
              <w:pStyle w:val="Bullet1"/>
              <w:jc w:val="left"/>
              <w:cnfStyle w:val="000000000000" w:firstRow="0" w:lastRow="0" w:firstColumn="0" w:lastColumn="0" w:oddVBand="0" w:evenVBand="0" w:oddHBand="0" w:evenHBand="0" w:firstRowFirstColumn="0" w:firstRowLastColumn="0" w:lastRowFirstColumn="0" w:lastRowLastColumn="0"/>
            </w:pPr>
            <w:r w:rsidRPr="006F4617">
              <w:t xml:space="preserve">Is committed to the values of </w:t>
            </w:r>
            <w:r w:rsidRPr="00621E9C">
              <w:rPr>
                <w:rFonts w:cs="Arial"/>
                <w:color w:val="000000"/>
              </w:rPr>
              <w:t>Oranga Tamariki</w:t>
            </w:r>
            <w:r>
              <w:t>.</w:t>
            </w:r>
          </w:p>
        </w:tc>
      </w:tr>
    </w:tbl>
    <w:p w:rsidR="00194B74" w:rsidRDefault="00194B74" w:rsidP="00194B74"/>
    <w:p w:rsidR="00747955" w:rsidRPr="000178C9" w:rsidRDefault="00747955" w:rsidP="00D263BF"/>
    <w:sectPr w:rsidR="00747955" w:rsidRPr="000178C9" w:rsidSect="00747955">
      <w:footerReference w:type="default" r:id="rId10"/>
      <w:headerReference w:type="first" r:id="rId11"/>
      <w:footerReference w:type="first" r:id="rId12"/>
      <w:pgSz w:w="11906" w:h="16838"/>
      <w:pgMar w:top="969" w:right="1440" w:bottom="476" w:left="1440" w:header="568"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AC" w:rsidRDefault="00F742AC" w:rsidP="00D263BF">
      <w:r>
        <w:separator/>
      </w:r>
    </w:p>
  </w:endnote>
  <w:endnote w:type="continuationSeparator" w:id="0">
    <w:p w:rsidR="00F742AC" w:rsidRDefault="00F742AC" w:rsidP="00D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ato">
    <w:altName w:val="Calibri"/>
    <w:charset w:val="00"/>
    <w:family w:val="auto"/>
    <w:pitch w:val="variable"/>
    <w:sig w:usb0="00000001" w:usb1="5000ECFF" w:usb2="00000021" w:usb3="00000000" w:csb0="0000019F" w:csb1="00000000"/>
  </w:font>
  <w:font w:name="Oswald">
    <w:panose1 w:val="00000500000000000000"/>
    <w:charset w:val="00"/>
    <w:family w:val="auto"/>
    <w:pitch w:val="variable"/>
    <w:sig w:usb0="20000207" w:usb1="00000000" w:usb2="00000000" w:usb3="00000000" w:csb0="00000197"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57908"/>
      <w:docPartObj>
        <w:docPartGallery w:val="Page Numbers (Bottom of Page)"/>
        <w:docPartUnique/>
      </w:docPartObj>
    </w:sdtPr>
    <w:sdtEndPr>
      <w:rPr>
        <w:noProof/>
      </w:rPr>
    </w:sdtEndPr>
    <w:sdtContent>
      <w:p w:rsidR="003E68E9" w:rsidRPr="003E68E9" w:rsidRDefault="00BB4B1B" w:rsidP="00BB4B1B">
        <w:pPr>
          <w:pStyle w:val="Footer"/>
        </w:pPr>
        <w:r>
          <w:t xml:space="preserve">Position Description – </w:t>
        </w:r>
        <w:r w:rsidR="001A6BBC" w:rsidRPr="001A6BBC">
          <w:t>Resource Worker</w:t>
        </w:r>
        <w:r>
          <w:tab/>
        </w:r>
        <w:r>
          <w:tab/>
        </w:r>
        <w:r>
          <w:fldChar w:fldCharType="begin"/>
        </w:r>
        <w:r>
          <w:instrText xml:space="preserve"> PAGE   \* MERGEFORMAT </w:instrText>
        </w:r>
        <w:r>
          <w:fldChar w:fldCharType="separate"/>
        </w:r>
        <w:r w:rsidR="00F86581">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6E" w:rsidRPr="003E68E9" w:rsidRDefault="00BB4B1B" w:rsidP="00BB4B1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AC" w:rsidRDefault="00F742AC" w:rsidP="00D263BF">
      <w:r>
        <w:separator/>
      </w:r>
    </w:p>
  </w:footnote>
  <w:footnote w:type="continuationSeparator" w:id="0">
    <w:p w:rsidR="00F742AC" w:rsidRDefault="00F742AC" w:rsidP="00D2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Pr="00D263BF" w:rsidRDefault="0015320B" w:rsidP="0015320B">
    <w:pPr>
      <w:pStyle w:val="WHITEHEADINGS"/>
      <w:spacing w:after="0" w:line="240" w:lineRule="auto"/>
      <w:jc w:val="left"/>
    </w:pPr>
    <w:r>
      <w:rPr>
        <w:lang w:val="en-NZ"/>
      </w:rPr>
      <w:drawing>
        <wp:anchor distT="0" distB="0" distL="114300" distR="114300" simplePos="0" relativeHeight="251674624" behindDoc="0" locked="0" layoutInCell="1" allowOverlap="1" wp14:anchorId="39760D0A" wp14:editId="00DF0870">
          <wp:simplePos x="0" y="0"/>
          <wp:positionH relativeFrom="margin">
            <wp:posOffset>4596130</wp:posOffset>
          </wp:positionH>
          <wp:positionV relativeFrom="margin">
            <wp:posOffset>-1304925</wp:posOffset>
          </wp:positionV>
          <wp:extent cx="1892935" cy="1057275"/>
          <wp:effectExtent l="0" t="0" r="0" b="0"/>
          <wp:wrapSquare wrapText="bothSides"/>
          <wp:docPr id="4" name="Picture 4" descr="\\corp.ssi.govt.nz\userse\enaza002\Documents\Oranga Tamariki\Templates\New logos\Primary logo stacked\OT_MFC_COLOUR_REV_RGB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e\enaza002\Documents\Oranga Tamariki\Templates\New logos\Primary logo stacked\OT_MFC_COLOUR_REV_RGB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9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3BF" w:rsidRPr="00D263BF">
      <w:rPr>
        <w:lang w:val="en-NZ"/>
      </w:rPr>
      <mc:AlternateContent>
        <mc:Choice Requires="wps">
          <w:drawing>
            <wp:anchor distT="0" distB="0" distL="114300" distR="114300" simplePos="0" relativeHeight="251673600" behindDoc="1" locked="0" layoutInCell="1" allowOverlap="1" wp14:anchorId="23EAE68D" wp14:editId="059B7F7A">
              <wp:simplePos x="0" y="0"/>
              <wp:positionH relativeFrom="column">
                <wp:posOffset>-949960</wp:posOffset>
              </wp:positionH>
              <wp:positionV relativeFrom="paragraph">
                <wp:posOffset>-360680</wp:posOffset>
              </wp:positionV>
              <wp:extent cx="7887335" cy="1365250"/>
              <wp:effectExtent l="0" t="0" r="0" b="6350"/>
              <wp:wrapNone/>
              <wp:docPr id="1" name="Rectangle 1"/>
              <wp:cNvGraphicFramePr/>
              <a:graphic xmlns:a="http://schemas.openxmlformats.org/drawingml/2006/main">
                <a:graphicData uri="http://schemas.microsoft.com/office/word/2010/wordprocessingShape">
                  <wps:wsp>
                    <wps:cNvSpPr/>
                    <wps:spPr>
                      <a:xfrm>
                        <a:off x="0" y="0"/>
                        <a:ext cx="7887335" cy="13652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A60" w:rsidRDefault="00784A60" w:rsidP="00D263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4.8pt;margin-top:-28.4pt;width:621.05pt;height:1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" fillcolor="black [3213]" stroked="f" strokeweight="2pt">
              <v:textbox>
                <w:txbxContent>
                  <w:p w:rsidR="00784A60" w:rsidRDefault="00784A60" w:rsidP="00D263BF"/>
                </w:txbxContent>
              </v:textbox>
            </v:rect>
          </w:pict>
        </mc:Fallback>
      </mc:AlternateContent>
    </w:r>
    <w:r w:rsidR="00D263BF" w:rsidRPr="00D263BF">
      <w:t>POSITION DESCRIPTION</w:t>
    </w:r>
  </w:p>
  <w:p w:rsidR="00D263BF" w:rsidRPr="00D263BF" w:rsidRDefault="0015320B" w:rsidP="0015320B">
    <w:pPr>
      <w:pStyle w:val="WHITEHEADINGS"/>
      <w:spacing w:after="600"/>
      <w:jc w:val="left"/>
      <w:rPr>
        <w:sz w:val="28"/>
        <w:szCs w:val="24"/>
      </w:rPr>
    </w:pPr>
    <w:r>
      <w:rPr>
        <w:caps w:val="0"/>
        <w:sz w:val="28"/>
        <w:szCs w:val="24"/>
      </w:rPr>
      <w:t>Oranga Tamariki—Ministry f</w:t>
    </w:r>
    <w:r w:rsidRPr="0015320B">
      <w:rPr>
        <w:caps w:val="0"/>
        <w:sz w:val="28"/>
        <w:szCs w:val="24"/>
      </w:rPr>
      <w:t>or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CC2"/>
    <w:multiLevelType w:val="hybridMultilevel"/>
    <w:tmpl w:val="00505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C20941"/>
    <w:multiLevelType w:val="hybridMultilevel"/>
    <w:tmpl w:val="76BA2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CB102CD"/>
    <w:multiLevelType w:val="hybridMultilevel"/>
    <w:tmpl w:val="3696ABA0"/>
    <w:lvl w:ilvl="0" w:tplc="8F4AA1D6">
      <w:numFmt w:val="bullet"/>
      <w:lvlText w:val="-"/>
      <w:lvlJc w:val="left"/>
      <w:pPr>
        <w:ind w:left="720" w:hanging="360"/>
      </w:pPr>
      <w:rPr>
        <w:rFonts w:ascii="Roboto" w:eastAsiaTheme="minorHAnsi" w:hAnsi="Roboto"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E5F17D5"/>
    <w:multiLevelType w:val="hybridMultilevel"/>
    <w:tmpl w:val="051E90CA"/>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4">
    <w:nsid w:val="23FE7F6B"/>
    <w:multiLevelType w:val="hybridMultilevel"/>
    <w:tmpl w:val="0B3A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A87B9C"/>
    <w:multiLevelType w:val="hybridMultilevel"/>
    <w:tmpl w:val="C530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D512011"/>
    <w:multiLevelType w:val="hybridMultilevel"/>
    <w:tmpl w:val="C08E9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21E3BD0"/>
    <w:multiLevelType w:val="hybridMultilevel"/>
    <w:tmpl w:val="943A0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53431D1"/>
    <w:multiLevelType w:val="hybridMultilevel"/>
    <w:tmpl w:val="7E3A1234"/>
    <w:lvl w:ilvl="0" w:tplc="392483A2">
      <w:numFmt w:val="bullet"/>
      <w:lvlText w:val="-"/>
      <w:lvlJc w:val="left"/>
      <w:pPr>
        <w:ind w:left="360" w:hanging="360"/>
      </w:pPr>
      <w:rPr>
        <w:rFonts w:ascii="Roboto" w:eastAsiaTheme="majorEastAsia" w:hAnsi="Roboto"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6EF0EC0"/>
    <w:multiLevelType w:val="hybridMultilevel"/>
    <w:tmpl w:val="AE72B89E"/>
    <w:lvl w:ilvl="0" w:tplc="7F1A69C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821159"/>
    <w:multiLevelType w:val="hybridMultilevel"/>
    <w:tmpl w:val="D12AF54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11">
    <w:nsid w:val="4E5D7F2B"/>
    <w:multiLevelType w:val="hybridMultilevel"/>
    <w:tmpl w:val="AF420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3971686"/>
    <w:multiLevelType w:val="hybridMultilevel"/>
    <w:tmpl w:val="857C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4327B3"/>
    <w:multiLevelType w:val="hybridMultilevel"/>
    <w:tmpl w:val="60C27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9A7132B"/>
    <w:multiLevelType w:val="hybridMultilevel"/>
    <w:tmpl w:val="F4145B64"/>
    <w:lvl w:ilvl="0" w:tplc="E2E28478">
      <w:start w:val="1"/>
      <w:numFmt w:val="decimal"/>
      <w:lvlText w:val="%1. "/>
      <w:legacy w:legacy="1" w:legacySpace="0" w:legacyIndent="360"/>
      <w:lvlJc w:val="left"/>
      <w:pPr>
        <w:ind w:left="360" w:hanging="360"/>
      </w:pPr>
      <w:rPr>
        <w:rFonts w:ascii="Arial" w:hAnsi="Arial" w:hint="default"/>
        <w:b/>
        <w:i w:val="0"/>
        <w:sz w:val="20"/>
        <w:szCs w:val="20"/>
        <w:u w:val="none"/>
      </w:rPr>
    </w:lvl>
    <w:lvl w:ilvl="1" w:tplc="04090001">
      <w:start w:val="1"/>
      <w:numFmt w:val="bullet"/>
      <w:lvlText w:val=""/>
      <w:lvlJc w:val="left"/>
      <w:pPr>
        <w:tabs>
          <w:tab w:val="num" w:pos="1440"/>
        </w:tabs>
        <w:ind w:left="1440" w:hanging="360"/>
      </w:pPr>
      <w:rPr>
        <w:rFonts w:ascii="Symbol" w:hAnsi="Symbol" w:hint="default"/>
        <w:b/>
        <w:i w:val="0"/>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2A6C8E"/>
    <w:multiLevelType w:val="hybridMultilevel"/>
    <w:tmpl w:val="B2F86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DA36E51"/>
    <w:multiLevelType w:val="hybridMultilevel"/>
    <w:tmpl w:val="C61EE92E"/>
    <w:lvl w:ilvl="0" w:tplc="14090001">
      <w:start w:val="1"/>
      <w:numFmt w:val="bullet"/>
      <w:lvlText w:val=""/>
      <w:lvlJc w:val="left"/>
      <w:pPr>
        <w:ind w:left="548"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7">
    <w:nsid w:val="608C3557"/>
    <w:multiLevelType w:val="hybridMultilevel"/>
    <w:tmpl w:val="F47611BA"/>
    <w:lvl w:ilvl="0" w:tplc="843ED9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5471126"/>
    <w:multiLevelType w:val="hybridMultilevel"/>
    <w:tmpl w:val="24A41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855F0D"/>
    <w:multiLevelType w:val="hybridMultilevel"/>
    <w:tmpl w:val="FEFEFBA6"/>
    <w:lvl w:ilvl="0" w:tplc="DA4E8E58">
      <w:start w:val="1"/>
      <w:numFmt w:val="bullet"/>
      <w:pStyle w:val="Bullet1"/>
      <w:lvlText w:val="-"/>
      <w:lvlJc w:val="left"/>
      <w:pPr>
        <w:ind w:left="535" w:hanging="360"/>
      </w:pPr>
      <w:rPr>
        <w:rFonts w:ascii="Courier New" w:hAnsi="Courier New" w:hint="default"/>
      </w:rPr>
    </w:lvl>
    <w:lvl w:ilvl="1" w:tplc="14090003">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0">
    <w:nsid w:val="659010DA"/>
    <w:multiLevelType w:val="hybridMultilevel"/>
    <w:tmpl w:val="513C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AC6314"/>
    <w:multiLevelType w:val="hybridMultilevel"/>
    <w:tmpl w:val="8FECD4E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2">
    <w:nsid w:val="6A5803F0"/>
    <w:multiLevelType w:val="hybridMultilevel"/>
    <w:tmpl w:val="C92C3244"/>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3">
    <w:nsid w:val="6DE35FE7"/>
    <w:multiLevelType w:val="hybridMultilevel"/>
    <w:tmpl w:val="B636B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28C2C25"/>
    <w:multiLevelType w:val="hybridMultilevel"/>
    <w:tmpl w:val="9A24DBEC"/>
    <w:lvl w:ilvl="0" w:tplc="C56C49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5952C4"/>
    <w:multiLevelType w:val="hybridMultilevel"/>
    <w:tmpl w:val="CFA8E02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6">
    <w:nsid w:val="79673E72"/>
    <w:multiLevelType w:val="hybridMultilevel"/>
    <w:tmpl w:val="C98EC85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7">
    <w:nsid w:val="7E8B73A4"/>
    <w:multiLevelType w:val="hybridMultilevel"/>
    <w:tmpl w:val="704C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6"/>
  </w:num>
  <w:num w:numId="4">
    <w:abstractNumId w:val="0"/>
  </w:num>
  <w:num w:numId="5">
    <w:abstractNumId w:val="15"/>
  </w:num>
  <w:num w:numId="6">
    <w:abstractNumId w:val="1"/>
  </w:num>
  <w:num w:numId="7">
    <w:abstractNumId w:val="27"/>
  </w:num>
  <w:num w:numId="8">
    <w:abstractNumId w:val="7"/>
  </w:num>
  <w:num w:numId="9">
    <w:abstractNumId w:val="10"/>
  </w:num>
  <w:num w:numId="10">
    <w:abstractNumId w:val="22"/>
  </w:num>
  <w:num w:numId="11">
    <w:abstractNumId w:val="21"/>
  </w:num>
  <w:num w:numId="12">
    <w:abstractNumId w:val="3"/>
  </w:num>
  <w:num w:numId="13">
    <w:abstractNumId w:val="26"/>
  </w:num>
  <w:num w:numId="14">
    <w:abstractNumId w:val="2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5"/>
  </w:num>
  <w:num w:numId="19">
    <w:abstractNumId w:val="13"/>
  </w:num>
  <w:num w:numId="20">
    <w:abstractNumId w:val="4"/>
  </w:num>
  <w:num w:numId="21">
    <w:abstractNumId w:val="20"/>
  </w:num>
  <w:num w:numId="22">
    <w:abstractNumId w:val="12"/>
  </w:num>
  <w:num w:numId="23">
    <w:abstractNumId w:val="16"/>
  </w:num>
  <w:num w:numId="24">
    <w:abstractNumId w:val="19"/>
  </w:num>
  <w:num w:numId="25">
    <w:abstractNumId w:val="2"/>
  </w:num>
  <w:num w:numId="26">
    <w:abstractNumId w:val="8"/>
  </w:num>
  <w:num w:numId="27">
    <w:abstractNumId w:val="17"/>
  </w:num>
  <w:num w:numId="28">
    <w:abstractNumId w:val="19"/>
  </w:num>
  <w:num w:numId="29">
    <w:abstractNumId w:val="19"/>
  </w:num>
  <w:num w:numId="30">
    <w:abstractNumId w:val="19"/>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DC"/>
    <w:rsid w:val="000112FE"/>
    <w:rsid w:val="000138CD"/>
    <w:rsid w:val="000178C9"/>
    <w:rsid w:val="00024C83"/>
    <w:rsid w:val="00031B4C"/>
    <w:rsid w:val="00041DC4"/>
    <w:rsid w:val="00042B14"/>
    <w:rsid w:val="000512DB"/>
    <w:rsid w:val="00055A5C"/>
    <w:rsid w:val="000642B9"/>
    <w:rsid w:val="00065EE9"/>
    <w:rsid w:val="0007340F"/>
    <w:rsid w:val="000802C3"/>
    <w:rsid w:val="00080504"/>
    <w:rsid w:val="000817E5"/>
    <w:rsid w:val="00081996"/>
    <w:rsid w:val="00084FE6"/>
    <w:rsid w:val="0009032A"/>
    <w:rsid w:val="00095563"/>
    <w:rsid w:val="000A37FB"/>
    <w:rsid w:val="000B0BC9"/>
    <w:rsid w:val="000B65F4"/>
    <w:rsid w:val="000D126B"/>
    <w:rsid w:val="000D1E4B"/>
    <w:rsid w:val="000D310C"/>
    <w:rsid w:val="000D3E5B"/>
    <w:rsid w:val="000F1185"/>
    <w:rsid w:val="000F2850"/>
    <w:rsid w:val="000F36B5"/>
    <w:rsid w:val="000F5F1A"/>
    <w:rsid w:val="000F7613"/>
    <w:rsid w:val="000F79C6"/>
    <w:rsid w:val="00101924"/>
    <w:rsid w:val="00113954"/>
    <w:rsid w:val="00123133"/>
    <w:rsid w:val="001302A0"/>
    <w:rsid w:val="00136FAE"/>
    <w:rsid w:val="00140709"/>
    <w:rsid w:val="001429E2"/>
    <w:rsid w:val="00146A18"/>
    <w:rsid w:val="0015320B"/>
    <w:rsid w:val="00163C43"/>
    <w:rsid w:val="00163CD6"/>
    <w:rsid w:val="001642CD"/>
    <w:rsid w:val="001648B1"/>
    <w:rsid w:val="00167AC6"/>
    <w:rsid w:val="00170566"/>
    <w:rsid w:val="00172934"/>
    <w:rsid w:val="00177EBE"/>
    <w:rsid w:val="00181DDD"/>
    <w:rsid w:val="00185592"/>
    <w:rsid w:val="00191DD4"/>
    <w:rsid w:val="00194632"/>
    <w:rsid w:val="00194B74"/>
    <w:rsid w:val="001A1B26"/>
    <w:rsid w:val="001A6936"/>
    <w:rsid w:val="001A6BBC"/>
    <w:rsid w:val="001C252A"/>
    <w:rsid w:val="001D0B37"/>
    <w:rsid w:val="001E53E0"/>
    <w:rsid w:val="001F6CCD"/>
    <w:rsid w:val="001F78D8"/>
    <w:rsid w:val="00210190"/>
    <w:rsid w:val="002143C1"/>
    <w:rsid w:val="0022521D"/>
    <w:rsid w:val="00227599"/>
    <w:rsid w:val="00233913"/>
    <w:rsid w:val="00235397"/>
    <w:rsid w:val="002357A1"/>
    <w:rsid w:val="002454B4"/>
    <w:rsid w:val="002539C0"/>
    <w:rsid w:val="00253D0A"/>
    <w:rsid w:val="00254DC9"/>
    <w:rsid w:val="00267EC7"/>
    <w:rsid w:val="0027650B"/>
    <w:rsid w:val="002815B1"/>
    <w:rsid w:val="00287538"/>
    <w:rsid w:val="00296962"/>
    <w:rsid w:val="002A188F"/>
    <w:rsid w:val="002A28F0"/>
    <w:rsid w:val="002A2A20"/>
    <w:rsid w:val="002B291F"/>
    <w:rsid w:val="002B4217"/>
    <w:rsid w:val="002D25B0"/>
    <w:rsid w:val="002D440A"/>
    <w:rsid w:val="002E2FC5"/>
    <w:rsid w:val="002E47FC"/>
    <w:rsid w:val="002E5549"/>
    <w:rsid w:val="002F11CB"/>
    <w:rsid w:val="002F1991"/>
    <w:rsid w:val="00300D11"/>
    <w:rsid w:val="00302F8B"/>
    <w:rsid w:val="003067B8"/>
    <w:rsid w:val="003148A6"/>
    <w:rsid w:val="00317CEE"/>
    <w:rsid w:val="0032116D"/>
    <w:rsid w:val="00323284"/>
    <w:rsid w:val="00325BEE"/>
    <w:rsid w:val="00340146"/>
    <w:rsid w:val="00341E6F"/>
    <w:rsid w:val="00350172"/>
    <w:rsid w:val="00354E73"/>
    <w:rsid w:val="003627B7"/>
    <w:rsid w:val="003733CB"/>
    <w:rsid w:val="00374281"/>
    <w:rsid w:val="00381ED0"/>
    <w:rsid w:val="00383359"/>
    <w:rsid w:val="0038357F"/>
    <w:rsid w:val="00397973"/>
    <w:rsid w:val="003B3F69"/>
    <w:rsid w:val="003B64BA"/>
    <w:rsid w:val="003C7B28"/>
    <w:rsid w:val="003E1C2B"/>
    <w:rsid w:val="003E68E9"/>
    <w:rsid w:val="003F44CC"/>
    <w:rsid w:val="003F6BFF"/>
    <w:rsid w:val="00402BEC"/>
    <w:rsid w:val="00411124"/>
    <w:rsid w:val="00411832"/>
    <w:rsid w:val="00431001"/>
    <w:rsid w:val="00432F7E"/>
    <w:rsid w:val="0043466D"/>
    <w:rsid w:val="00434A6E"/>
    <w:rsid w:val="00435DE5"/>
    <w:rsid w:val="00446401"/>
    <w:rsid w:val="00447901"/>
    <w:rsid w:val="00455C31"/>
    <w:rsid w:val="004624AA"/>
    <w:rsid w:val="0046299A"/>
    <w:rsid w:val="0046667C"/>
    <w:rsid w:val="0047266E"/>
    <w:rsid w:val="00480B8C"/>
    <w:rsid w:val="004971AC"/>
    <w:rsid w:val="004A1262"/>
    <w:rsid w:val="004A1A42"/>
    <w:rsid w:val="004A3D16"/>
    <w:rsid w:val="004A6115"/>
    <w:rsid w:val="004B223E"/>
    <w:rsid w:val="004C480B"/>
    <w:rsid w:val="004D5160"/>
    <w:rsid w:val="004D6460"/>
    <w:rsid w:val="004E19F8"/>
    <w:rsid w:val="004E6E7E"/>
    <w:rsid w:val="004F048C"/>
    <w:rsid w:val="004F1045"/>
    <w:rsid w:val="004F2555"/>
    <w:rsid w:val="004F4A82"/>
    <w:rsid w:val="00500D3F"/>
    <w:rsid w:val="00501333"/>
    <w:rsid w:val="005033C2"/>
    <w:rsid w:val="00506908"/>
    <w:rsid w:val="0050713D"/>
    <w:rsid w:val="00523603"/>
    <w:rsid w:val="005420B4"/>
    <w:rsid w:val="00542AFF"/>
    <w:rsid w:val="005511E6"/>
    <w:rsid w:val="00553829"/>
    <w:rsid w:val="005627CA"/>
    <w:rsid w:val="00565947"/>
    <w:rsid w:val="0057008F"/>
    <w:rsid w:val="00570979"/>
    <w:rsid w:val="005766B9"/>
    <w:rsid w:val="00586A9E"/>
    <w:rsid w:val="00586B9C"/>
    <w:rsid w:val="005870D7"/>
    <w:rsid w:val="00595096"/>
    <w:rsid w:val="005A1B3C"/>
    <w:rsid w:val="005A5CC5"/>
    <w:rsid w:val="005A6630"/>
    <w:rsid w:val="005C053F"/>
    <w:rsid w:val="005C4084"/>
    <w:rsid w:val="005C434B"/>
    <w:rsid w:val="005D3486"/>
    <w:rsid w:val="005D5D6C"/>
    <w:rsid w:val="005F2285"/>
    <w:rsid w:val="005F327B"/>
    <w:rsid w:val="005F47F3"/>
    <w:rsid w:val="006052B5"/>
    <w:rsid w:val="00605895"/>
    <w:rsid w:val="00606287"/>
    <w:rsid w:val="0060750A"/>
    <w:rsid w:val="00614508"/>
    <w:rsid w:val="006178E1"/>
    <w:rsid w:val="006209CF"/>
    <w:rsid w:val="00620EF9"/>
    <w:rsid w:val="00621E9C"/>
    <w:rsid w:val="006234D3"/>
    <w:rsid w:val="00626661"/>
    <w:rsid w:val="00627051"/>
    <w:rsid w:val="0062722C"/>
    <w:rsid w:val="00637283"/>
    <w:rsid w:val="00662FAC"/>
    <w:rsid w:val="00663EF3"/>
    <w:rsid w:val="00672A8A"/>
    <w:rsid w:val="00674AA4"/>
    <w:rsid w:val="00683B3E"/>
    <w:rsid w:val="0068774C"/>
    <w:rsid w:val="006976F7"/>
    <w:rsid w:val="006B7AF9"/>
    <w:rsid w:val="006C17EB"/>
    <w:rsid w:val="006D186A"/>
    <w:rsid w:val="006D642A"/>
    <w:rsid w:val="006D6817"/>
    <w:rsid w:val="006D78FC"/>
    <w:rsid w:val="006E0394"/>
    <w:rsid w:val="006F1CBE"/>
    <w:rsid w:val="006F33D6"/>
    <w:rsid w:val="007012F5"/>
    <w:rsid w:val="007015F1"/>
    <w:rsid w:val="00702BEA"/>
    <w:rsid w:val="0071161E"/>
    <w:rsid w:val="00717674"/>
    <w:rsid w:val="00720A35"/>
    <w:rsid w:val="00721358"/>
    <w:rsid w:val="007350C5"/>
    <w:rsid w:val="0073644A"/>
    <w:rsid w:val="007471F1"/>
    <w:rsid w:val="00747955"/>
    <w:rsid w:val="0075304C"/>
    <w:rsid w:val="007607BE"/>
    <w:rsid w:val="00766B00"/>
    <w:rsid w:val="00770AD5"/>
    <w:rsid w:val="007817B8"/>
    <w:rsid w:val="00781EE7"/>
    <w:rsid w:val="00783C3E"/>
    <w:rsid w:val="00784A60"/>
    <w:rsid w:val="007A1638"/>
    <w:rsid w:val="007A5689"/>
    <w:rsid w:val="007B08BF"/>
    <w:rsid w:val="007B4426"/>
    <w:rsid w:val="007B5667"/>
    <w:rsid w:val="007C1728"/>
    <w:rsid w:val="007D39D7"/>
    <w:rsid w:val="007D5084"/>
    <w:rsid w:val="007E32F1"/>
    <w:rsid w:val="007E5EBC"/>
    <w:rsid w:val="007E6E44"/>
    <w:rsid w:val="007F1FB2"/>
    <w:rsid w:val="007F4BB7"/>
    <w:rsid w:val="00803DEE"/>
    <w:rsid w:val="008044F6"/>
    <w:rsid w:val="0080640B"/>
    <w:rsid w:val="008207DD"/>
    <w:rsid w:val="00822949"/>
    <w:rsid w:val="00827F94"/>
    <w:rsid w:val="008323B0"/>
    <w:rsid w:val="00833293"/>
    <w:rsid w:val="00833DFB"/>
    <w:rsid w:val="00836F16"/>
    <w:rsid w:val="008400A4"/>
    <w:rsid w:val="0085287A"/>
    <w:rsid w:val="008610CB"/>
    <w:rsid w:val="00865585"/>
    <w:rsid w:val="008707DB"/>
    <w:rsid w:val="008716F1"/>
    <w:rsid w:val="00891C71"/>
    <w:rsid w:val="00892953"/>
    <w:rsid w:val="00892CEB"/>
    <w:rsid w:val="00895DAE"/>
    <w:rsid w:val="0089693A"/>
    <w:rsid w:val="008A2B6A"/>
    <w:rsid w:val="008A4684"/>
    <w:rsid w:val="008A5888"/>
    <w:rsid w:val="008A7E9A"/>
    <w:rsid w:val="008C2AE1"/>
    <w:rsid w:val="008E7706"/>
    <w:rsid w:val="008F721B"/>
    <w:rsid w:val="009028D7"/>
    <w:rsid w:val="00903C1A"/>
    <w:rsid w:val="00904AD4"/>
    <w:rsid w:val="00907907"/>
    <w:rsid w:val="0091121B"/>
    <w:rsid w:val="00914CC1"/>
    <w:rsid w:val="00920454"/>
    <w:rsid w:val="00921B0B"/>
    <w:rsid w:val="009354D5"/>
    <w:rsid w:val="00936340"/>
    <w:rsid w:val="0093713B"/>
    <w:rsid w:val="00937C67"/>
    <w:rsid w:val="00941FEB"/>
    <w:rsid w:val="009443B1"/>
    <w:rsid w:val="009451C2"/>
    <w:rsid w:val="00945E79"/>
    <w:rsid w:val="009503A0"/>
    <w:rsid w:val="0095663B"/>
    <w:rsid w:val="009572FC"/>
    <w:rsid w:val="00962200"/>
    <w:rsid w:val="00966B80"/>
    <w:rsid w:val="009832F4"/>
    <w:rsid w:val="0098617F"/>
    <w:rsid w:val="0099178C"/>
    <w:rsid w:val="00995197"/>
    <w:rsid w:val="009A305A"/>
    <w:rsid w:val="009A46C2"/>
    <w:rsid w:val="009A7E9A"/>
    <w:rsid w:val="009B057F"/>
    <w:rsid w:val="009B43CD"/>
    <w:rsid w:val="009C2A25"/>
    <w:rsid w:val="009C3909"/>
    <w:rsid w:val="009C71C2"/>
    <w:rsid w:val="009F45CF"/>
    <w:rsid w:val="00A015F2"/>
    <w:rsid w:val="00A1614C"/>
    <w:rsid w:val="00A31910"/>
    <w:rsid w:val="00A342C4"/>
    <w:rsid w:val="00A42EE7"/>
    <w:rsid w:val="00A65213"/>
    <w:rsid w:val="00AA5997"/>
    <w:rsid w:val="00AB54F1"/>
    <w:rsid w:val="00AB76AA"/>
    <w:rsid w:val="00AB7B01"/>
    <w:rsid w:val="00AC40FE"/>
    <w:rsid w:val="00AE4690"/>
    <w:rsid w:val="00AF6B28"/>
    <w:rsid w:val="00B0775E"/>
    <w:rsid w:val="00B14386"/>
    <w:rsid w:val="00B24461"/>
    <w:rsid w:val="00B30D85"/>
    <w:rsid w:val="00B36A20"/>
    <w:rsid w:val="00B448F7"/>
    <w:rsid w:val="00B70484"/>
    <w:rsid w:val="00B727C5"/>
    <w:rsid w:val="00B73FAA"/>
    <w:rsid w:val="00B81F01"/>
    <w:rsid w:val="00B831B7"/>
    <w:rsid w:val="00B91461"/>
    <w:rsid w:val="00B91FA8"/>
    <w:rsid w:val="00B93415"/>
    <w:rsid w:val="00B9610B"/>
    <w:rsid w:val="00BA3B87"/>
    <w:rsid w:val="00BA7516"/>
    <w:rsid w:val="00BA7FF9"/>
    <w:rsid w:val="00BB4B1B"/>
    <w:rsid w:val="00BC5488"/>
    <w:rsid w:val="00BC5C90"/>
    <w:rsid w:val="00BD260A"/>
    <w:rsid w:val="00BD4894"/>
    <w:rsid w:val="00BD515F"/>
    <w:rsid w:val="00BD59FD"/>
    <w:rsid w:val="00BD5B6E"/>
    <w:rsid w:val="00BD682C"/>
    <w:rsid w:val="00BE5903"/>
    <w:rsid w:val="00BE5E1F"/>
    <w:rsid w:val="00BE6F5A"/>
    <w:rsid w:val="00BF5260"/>
    <w:rsid w:val="00C01E2A"/>
    <w:rsid w:val="00C03A78"/>
    <w:rsid w:val="00C12658"/>
    <w:rsid w:val="00C156C2"/>
    <w:rsid w:val="00C20A2A"/>
    <w:rsid w:val="00C31F2C"/>
    <w:rsid w:val="00C33E6B"/>
    <w:rsid w:val="00C41623"/>
    <w:rsid w:val="00C42551"/>
    <w:rsid w:val="00C43C8E"/>
    <w:rsid w:val="00C553D1"/>
    <w:rsid w:val="00C60E4A"/>
    <w:rsid w:val="00C62BAD"/>
    <w:rsid w:val="00C63CD1"/>
    <w:rsid w:val="00C66631"/>
    <w:rsid w:val="00C70E2C"/>
    <w:rsid w:val="00C74C02"/>
    <w:rsid w:val="00C814E7"/>
    <w:rsid w:val="00C942D4"/>
    <w:rsid w:val="00CA39EC"/>
    <w:rsid w:val="00CC1ED2"/>
    <w:rsid w:val="00CC737C"/>
    <w:rsid w:val="00CC7C66"/>
    <w:rsid w:val="00CD4D30"/>
    <w:rsid w:val="00CE246F"/>
    <w:rsid w:val="00D0212F"/>
    <w:rsid w:val="00D02F73"/>
    <w:rsid w:val="00D0609F"/>
    <w:rsid w:val="00D220D1"/>
    <w:rsid w:val="00D251B2"/>
    <w:rsid w:val="00D263BF"/>
    <w:rsid w:val="00D323E6"/>
    <w:rsid w:val="00D33B49"/>
    <w:rsid w:val="00D56AC6"/>
    <w:rsid w:val="00D755F3"/>
    <w:rsid w:val="00D912DC"/>
    <w:rsid w:val="00D93CEE"/>
    <w:rsid w:val="00D9434C"/>
    <w:rsid w:val="00DA697B"/>
    <w:rsid w:val="00DB23A0"/>
    <w:rsid w:val="00DB39CC"/>
    <w:rsid w:val="00DB5FC2"/>
    <w:rsid w:val="00DE5334"/>
    <w:rsid w:val="00DF7206"/>
    <w:rsid w:val="00E06196"/>
    <w:rsid w:val="00E0723C"/>
    <w:rsid w:val="00E131A6"/>
    <w:rsid w:val="00E1330E"/>
    <w:rsid w:val="00E14F2A"/>
    <w:rsid w:val="00E162AB"/>
    <w:rsid w:val="00E31D8A"/>
    <w:rsid w:val="00E32FA5"/>
    <w:rsid w:val="00E41C48"/>
    <w:rsid w:val="00E41CC8"/>
    <w:rsid w:val="00E464F4"/>
    <w:rsid w:val="00E5001C"/>
    <w:rsid w:val="00E50D44"/>
    <w:rsid w:val="00E62A42"/>
    <w:rsid w:val="00E63FB4"/>
    <w:rsid w:val="00E663B3"/>
    <w:rsid w:val="00E71A5A"/>
    <w:rsid w:val="00E87027"/>
    <w:rsid w:val="00EA07E0"/>
    <w:rsid w:val="00EA5621"/>
    <w:rsid w:val="00EA6759"/>
    <w:rsid w:val="00EB1150"/>
    <w:rsid w:val="00EB2002"/>
    <w:rsid w:val="00EB4338"/>
    <w:rsid w:val="00EB4B71"/>
    <w:rsid w:val="00EC431C"/>
    <w:rsid w:val="00ED1097"/>
    <w:rsid w:val="00ED2C55"/>
    <w:rsid w:val="00EE0B98"/>
    <w:rsid w:val="00EF1F46"/>
    <w:rsid w:val="00EF2C7E"/>
    <w:rsid w:val="00F022C9"/>
    <w:rsid w:val="00F036EC"/>
    <w:rsid w:val="00F11603"/>
    <w:rsid w:val="00F215C5"/>
    <w:rsid w:val="00F263BB"/>
    <w:rsid w:val="00F27E7F"/>
    <w:rsid w:val="00F3000C"/>
    <w:rsid w:val="00F30621"/>
    <w:rsid w:val="00F331FF"/>
    <w:rsid w:val="00F3757C"/>
    <w:rsid w:val="00F420C6"/>
    <w:rsid w:val="00F57AA2"/>
    <w:rsid w:val="00F64FF0"/>
    <w:rsid w:val="00F6746A"/>
    <w:rsid w:val="00F72207"/>
    <w:rsid w:val="00F724C7"/>
    <w:rsid w:val="00F742AC"/>
    <w:rsid w:val="00F74BC0"/>
    <w:rsid w:val="00F75C2A"/>
    <w:rsid w:val="00F76548"/>
    <w:rsid w:val="00F86581"/>
    <w:rsid w:val="00FA0E88"/>
    <w:rsid w:val="00FA1E4C"/>
    <w:rsid w:val="00FB59BD"/>
    <w:rsid w:val="00FB7B09"/>
    <w:rsid w:val="00FC28BC"/>
    <w:rsid w:val="00FD0333"/>
    <w:rsid w:val="00FD2B53"/>
    <w:rsid w:val="00FD6627"/>
    <w:rsid w:val="00FE606C"/>
    <w:rsid w:val="00FF45F4"/>
    <w:rsid w:val="00FF52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F"/>
    <w:pPr>
      <w:spacing w:after="120" w:line="288" w:lineRule="auto"/>
      <w:jc w:val="both"/>
    </w:pPr>
    <w:rPr>
      <w:rFonts w:ascii="Roboto" w:hAnsi="Roboto" w:cstheme="minorHAnsi"/>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D912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912DC"/>
    <w:pPr>
      <w:ind w:left="720"/>
      <w:contextualSpacing/>
    </w:pPr>
  </w:style>
  <w:style w:type="paragraph" w:styleId="BalloonText">
    <w:name w:val="Balloon Text"/>
    <w:basedOn w:val="Normal"/>
    <w:link w:val="BalloonTextChar"/>
    <w:uiPriority w:val="99"/>
    <w:semiHidden/>
    <w:unhideWhenUsed/>
    <w:rsid w:val="00B8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B7"/>
    <w:rPr>
      <w:rFonts w:ascii="Tahoma" w:hAnsi="Tahoma" w:cs="Tahoma"/>
      <w:sz w:val="16"/>
      <w:szCs w:val="16"/>
    </w:rPr>
  </w:style>
  <w:style w:type="table" w:styleId="LightShading-Accent1">
    <w:name w:val="Light Shading Accent 1"/>
    <w:basedOn w:val="TableNormal"/>
    <w:uiPriority w:val="60"/>
    <w:rsid w:val="00095563"/>
    <w:pPr>
      <w:spacing w:after="0" w:line="240" w:lineRule="auto"/>
    </w:pPr>
    <w:rPr>
      <w:color w:val="174768" w:themeColor="accent1" w:themeShade="BF"/>
    </w:rPr>
    <w:tblPr>
      <w:tblStyleRowBandSize w:val="1"/>
      <w:tblStyleColBandSize w:val="1"/>
      <w:tblBorders>
        <w:top w:val="single" w:sz="8" w:space="0" w:color="1F608B" w:themeColor="accent1"/>
        <w:bottom w:val="single" w:sz="8" w:space="0" w:color="1F60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608B" w:themeColor="accent1"/>
          <w:left w:val="nil"/>
          <w:bottom w:val="single" w:sz="8" w:space="0" w:color="1F608B" w:themeColor="accent1"/>
          <w:right w:val="nil"/>
          <w:insideH w:val="nil"/>
          <w:insideV w:val="nil"/>
        </w:tcBorders>
      </w:tcPr>
    </w:tblStylePr>
    <w:tblStylePr w:type="lastRow">
      <w:pPr>
        <w:spacing w:before="0" w:after="0" w:line="240" w:lineRule="auto"/>
      </w:pPr>
      <w:rPr>
        <w:b/>
        <w:bCs/>
        <w:color w:val="44546A" w:themeColor="text2"/>
      </w:rPr>
      <w:tblPr/>
      <w:tcPr>
        <w:tcBorders>
          <w:top w:val="single" w:sz="8" w:space="0" w:color="1F608B" w:themeColor="accent1"/>
          <w:left w:val="nil"/>
          <w:bottom w:val="single" w:sz="8" w:space="0" w:color="1F60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AEF" w:themeFill="accent1" w:themeFillTint="3F"/>
      </w:tcPr>
    </w:tblStylePr>
    <w:tblStylePr w:type="band1Horz">
      <w:tblPr/>
      <w:tcPr>
        <w:tcBorders>
          <w:left w:val="nil"/>
          <w:right w:val="nil"/>
          <w:insideH w:val="nil"/>
          <w:insideV w:val="nil"/>
        </w:tcBorders>
        <w:shd w:val="clear" w:color="auto" w:fill="BADAEF" w:themeFill="accent1" w:themeFillTint="3F"/>
      </w:tcPr>
    </w:tblStylePr>
  </w:style>
  <w:style w:type="paragraph" w:styleId="Header">
    <w:name w:val="header"/>
    <w:basedOn w:val="Normal"/>
    <w:link w:val="HeaderChar"/>
    <w:uiPriority w:val="99"/>
    <w:unhideWhenUsed/>
    <w:rsid w:val="000D1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4B"/>
  </w:style>
  <w:style w:type="paragraph" w:styleId="Footer">
    <w:name w:val="footer"/>
    <w:basedOn w:val="Normal"/>
    <w:link w:val="FooterChar"/>
    <w:uiPriority w:val="99"/>
    <w:unhideWhenUsed/>
    <w:rsid w:val="000D1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4B"/>
  </w:style>
  <w:style w:type="paragraph" w:styleId="BodyText3">
    <w:name w:val="Body Text 3"/>
    <w:basedOn w:val="Normal"/>
    <w:link w:val="BodyText3Char"/>
    <w:rsid w:val="00C12658"/>
    <w:pPr>
      <w:spacing w:after="0" w:line="240" w:lineRule="auto"/>
    </w:pPr>
    <w:rPr>
      <w:rFonts w:ascii="Lucida Sans" w:eastAsia="Times New Roman" w:hAnsi="Lucida Sans" w:cs="Times New Roman"/>
      <w:b/>
      <w:sz w:val="24"/>
      <w:lang w:val="en-GB"/>
    </w:rPr>
  </w:style>
  <w:style w:type="character" w:customStyle="1" w:styleId="BodyText3Char">
    <w:name w:val="Body Text 3 Char"/>
    <w:basedOn w:val="DefaultParagraphFont"/>
    <w:link w:val="BodyText3"/>
    <w:rsid w:val="00C12658"/>
    <w:rPr>
      <w:rFonts w:ascii="Lucida Sans" w:eastAsia="Times New Roman" w:hAnsi="Lucida Sans" w:cs="Times New Roman"/>
      <w:b/>
      <w:sz w:val="24"/>
      <w:szCs w:val="20"/>
      <w:lang w:val="en-GB"/>
    </w:rPr>
  </w:style>
  <w:style w:type="paragraph" w:customStyle="1" w:styleId="BODYCOPY">
    <w:name w:val="BODY COPY"/>
    <w:basedOn w:val="Normal"/>
    <w:qFormat/>
    <w:rsid w:val="003B3F69"/>
    <w:pPr>
      <w:spacing w:before="240" w:after="240" w:line="240" w:lineRule="exact"/>
    </w:pPr>
    <w:rPr>
      <w:rFonts w:ascii="Lato" w:hAnsi="Lato"/>
      <w:color w:val="595959" w:themeColor="text1" w:themeTint="A6"/>
      <w:spacing w:val="6"/>
      <w:kern w:val="18"/>
      <w:sz w:val="18"/>
    </w:rPr>
  </w:style>
  <w:style w:type="paragraph" w:customStyle="1" w:styleId="WHITEHEADINGS">
    <w:name w:val="WHITE HEADINGS"/>
    <w:basedOn w:val="Normal"/>
    <w:qFormat/>
    <w:rsid w:val="00D263BF"/>
    <w:rPr>
      <w:rFonts w:ascii="Oswald" w:hAnsi="Oswald"/>
      <w:b/>
      <w:caps/>
      <w:noProof/>
      <w:color w:val="FFFFFF" w:themeColor="background1"/>
      <w:sz w:val="48"/>
      <w:lang w:val="en-AU" w:eastAsia="en-NZ"/>
    </w:rPr>
  </w:style>
  <w:style w:type="paragraph" w:customStyle="1" w:styleId="MSDHEADING2">
    <w:name w:val="MSD HEADING 2"/>
    <w:basedOn w:val="Normal"/>
    <w:qFormat/>
    <w:rsid w:val="003B3F69"/>
    <w:pPr>
      <w:spacing w:before="120" w:line="240" w:lineRule="auto"/>
    </w:pPr>
    <w:rPr>
      <w:rFonts w:ascii="Lato" w:hAnsi="Lato"/>
      <w:b/>
      <w:caps/>
      <w:color w:val="595959" w:themeColor="text1" w:themeTint="A6"/>
      <w:sz w:val="18"/>
    </w:rPr>
  </w:style>
  <w:style w:type="table" w:styleId="MediumList1-Accent1">
    <w:name w:val="Medium List 1 Accent 1"/>
    <w:basedOn w:val="TableNormal"/>
    <w:uiPriority w:val="65"/>
    <w:rsid w:val="00EB2002"/>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1F608B" w:themeColor="accent1"/>
        <w:bottom w:val="single" w:sz="8" w:space="0" w:color="1F608B" w:themeColor="accent1"/>
      </w:tblBorders>
    </w:tblPr>
    <w:tblStylePr w:type="firstRow">
      <w:rPr>
        <w:rFonts w:asciiTheme="majorHAnsi" w:eastAsiaTheme="majorEastAsia" w:hAnsiTheme="majorHAnsi" w:cstheme="majorBidi"/>
      </w:rPr>
      <w:tblPr/>
      <w:tcPr>
        <w:tcBorders>
          <w:top w:val="nil"/>
          <w:bottom w:val="single" w:sz="8" w:space="0" w:color="1F608B" w:themeColor="accent1"/>
        </w:tcBorders>
      </w:tcPr>
    </w:tblStylePr>
    <w:tblStylePr w:type="lastRow">
      <w:rPr>
        <w:b/>
        <w:bCs/>
        <w:color w:val="44546A" w:themeColor="text2"/>
      </w:rPr>
      <w:tblPr/>
      <w:tcPr>
        <w:tcBorders>
          <w:top w:val="single" w:sz="8" w:space="0" w:color="1F608B" w:themeColor="accent1"/>
          <w:bottom w:val="single" w:sz="8" w:space="0" w:color="1F608B" w:themeColor="accent1"/>
        </w:tcBorders>
      </w:tcPr>
    </w:tblStylePr>
    <w:tblStylePr w:type="firstCol">
      <w:rPr>
        <w:b/>
        <w:bCs/>
      </w:rPr>
    </w:tblStylePr>
    <w:tblStylePr w:type="lastCol">
      <w:rPr>
        <w:b/>
        <w:bCs/>
      </w:rPr>
      <w:tblPr/>
      <w:tcPr>
        <w:tcBorders>
          <w:top w:val="single" w:sz="8" w:space="0" w:color="1F608B" w:themeColor="accent1"/>
          <w:bottom w:val="single" w:sz="8" w:space="0" w:color="1F608B" w:themeColor="accent1"/>
        </w:tcBorders>
      </w:tcPr>
    </w:tblStylePr>
    <w:tblStylePr w:type="band1Vert">
      <w:tblPr/>
      <w:tcPr>
        <w:shd w:val="clear" w:color="auto" w:fill="BADAEF" w:themeFill="accent1" w:themeFillTint="3F"/>
      </w:tcPr>
    </w:tblStylePr>
    <w:tblStylePr w:type="band1Horz">
      <w:tblPr/>
      <w:tcPr>
        <w:shd w:val="clear" w:color="auto" w:fill="BADAEF" w:themeFill="accent1" w:themeFillTint="3F"/>
      </w:tcPr>
    </w:tblStylePr>
  </w:style>
  <w:style w:type="paragraph" w:customStyle="1" w:styleId="Bullet1">
    <w:name w:val="Bullet 1"/>
    <w:basedOn w:val="Normal"/>
    <w:qFormat/>
    <w:rsid w:val="00BB4B1B"/>
    <w:pPr>
      <w:numPr>
        <w:numId w:val="24"/>
      </w:numPr>
      <w:spacing w:after="60"/>
    </w:pPr>
  </w:style>
  <w:style w:type="paragraph" w:styleId="NormalWeb">
    <w:name w:val="Normal (Web)"/>
    <w:basedOn w:val="Normal"/>
    <w:uiPriority w:val="99"/>
    <w:semiHidden/>
    <w:unhideWhenUsed/>
    <w:rsid w:val="00895DAE"/>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NZ"/>
    </w:rPr>
  </w:style>
  <w:style w:type="paragraph" w:customStyle="1" w:styleId="NormalArial">
    <w:name w:val="Normal + Arial"/>
    <w:basedOn w:val="Normal"/>
    <w:rsid w:val="008044F6"/>
    <w:pPr>
      <w:spacing w:after="0" w:line="240" w:lineRule="auto"/>
      <w:jc w:val="left"/>
    </w:pPr>
    <w:rPr>
      <w:rFonts w:ascii="Arial" w:eastAsia="Times New Roman" w:hAnsi="Arial" w:cs="Arial"/>
      <w:bCs w:val="0"/>
      <w:color w:val="auto"/>
      <w:lang w:val="en-GB"/>
    </w:rPr>
  </w:style>
  <w:style w:type="character" w:styleId="CommentReference">
    <w:name w:val="annotation reference"/>
    <w:basedOn w:val="DefaultParagraphFont"/>
    <w:uiPriority w:val="99"/>
    <w:semiHidden/>
    <w:unhideWhenUsed/>
    <w:rsid w:val="00506908"/>
    <w:rPr>
      <w:sz w:val="16"/>
      <w:szCs w:val="16"/>
    </w:rPr>
  </w:style>
  <w:style w:type="paragraph" w:styleId="CommentText">
    <w:name w:val="annotation text"/>
    <w:basedOn w:val="Normal"/>
    <w:link w:val="CommentTextChar"/>
    <w:uiPriority w:val="99"/>
    <w:semiHidden/>
    <w:unhideWhenUsed/>
    <w:rsid w:val="00506908"/>
    <w:pPr>
      <w:spacing w:line="240" w:lineRule="auto"/>
    </w:pPr>
  </w:style>
  <w:style w:type="character" w:customStyle="1" w:styleId="CommentTextChar">
    <w:name w:val="Comment Text Char"/>
    <w:basedOn w:val="DefaultParagraphFont"/>
    <w:link w:val="CommentText"/>
    <w:uiPriority w:val="99"/>
    <w:semiHidden/>
    <w:rsid w:val="00506908"/>
    <w:rPr>
      <w:rFonts w:ascii="Roboto" w:hAnsi="Roboto" w:cstheme="minorHAnsi"/>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06908"/>
    <w:rPr>
      <w:b/>
    </w:rPr>
  </w:style>
  <w:style w:type="character" w:customStyle="1" w:styleId="CommentSubjectChar">
    <w:name w:val="Comment Subject Char"/>
    <w:basedOn w:val="CommentTextChar"/>
    <w:link w:val="CommentSubject"/>
    <w:uiPriority w:val="99"/>
    <w:semiHidden/>
    <w:rsid w:val="00506908"/>
    <w:rPr>
      <w:rFonts w:ascii="Roboto" w:hAnsi="Roboto" w:cstheme="minorHAnsi"/>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F"/>
    <w:pPr>
      <w:spacing w:after="120" w:line="288" w:lineRule="auto"/>
      <w:jc w:val="both"/>
    </w:pPr>
    <w:rPr>
      <w:rFonts w:ascii="Roboto" w:hAnsi="Roboto" w:cstheme="minorHAnsi"/>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D912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912DC"/>
    <w:pPr>
      <w:ind w:left="720"/>
      <w:contextualSpacing/>
    </w:pPr>
  </w:style>
  <w:style w:type="paragraph" w:styleId="BalloonText">
    <w:name w:val="Balloon Text"/>
    <w:basedOn w:val="Normal"/>
    <w:link w:val="BalloonTextChar"/>
    <w:uiPriority w:val="99"/>
    <w:semiHidden/>
    <w:unhideWhenUsed/>
    <w:rsid w:val="00B8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B7"/>
    <w:rPr>
      <w:rFonts w:ascii="Tahoma" w:hAnsi="Tahoma" w:cs="Tahoma"/>
      <w:sz w:val="16"/>
      <w:szCs w:val="16"/>
    </w:rPr>
  </w:style>
  <w:style w:type="table" w:styleId="LightShading-Accent1">
    <w:name w:val="Light Shading Accent 1"/>
    <w:basedOn w:val="TableNormal"/>
    <w:uiPriority w:val="60"/>
    <w:rsid w:val="00095563"/>
    <w:pPr>
      <w:spacing w:after="0" w:line="240" w:lineRule="auto"/>
    </w:pPr>
    <w:rPr>
      <w:color w:val="174768" w:themeColor="accent1" w:themeShade="BF"/>
    </w:rPr>
    <w:tblPr>
      <w:tblStyleRowBandSize w:val="1"/>
      <w:tblStyleColBandSize w:val="1"/>
      <w:tblBorders>
        <w:top w:val="single" w:sz="8" w:space="0" w:color="1F608B" w:themeColor="accent1"/>
        <w:bottom w:val="single" w:sz="8" w:space="0" w:color="1F60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608B" w:themeColor="accent1"/>
          <w:left w:val="nil"/>
          <w:bottom w:val="single" w:sz="8" w:space="0" w:color="1F608B" w:themeColor="accent1"/>
          <w:right w:val="nil"/>
          <w:insideH w:val="nil"/>
          <w:insideV w:val="nil"/>
        </w:tcBorders>
      </w:tcPr>
    </w:tblStylePr>
    <w:tblStylePr w:type="lastRow">
      <w:pPr>
        <w:spacing w:before="0" w:after="0" w:line="240" w:lineRule="auto"/>
      </w:pPr>
      <w:rPr>
        <w:b/>
        <w:bCs/>
        <w:color w:val="44546A" w:themeColor="text2"/>
      </w:rPr>
      <w:tblPr/>
      <w:tcPr>
        <w:tcBorders>
          <w:top w:val="single" w:sz="8" w:space="0" w:color="1F608B" w:themeColor="accent1"/>
          <w:left w:val="nil"/>
          <w:bottom w:val="single" w:sz="8" w:space="0" w:color="1F60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AEF" w:themeFill="accent1" w:themeFillTint="3F"/>
      </w:tcPr>
    </w:tblStylePr>
    <w:tblStylePr w:type="band1Horz">
      <w:tblPr/>
      <w:tcPr>
        <w:tcBorders>
          <w:left w:val="nil"/>
          <w:right w:val="nil"/>
          <w:insideH w:val="nil"/>
          <w:insideV w:val="nil"/>
        </w:tcBorders>
        <w:shd w:val="clear" w:color="auto" w:fill="BADAEF" w:themeFill="accent1" w:themeFillTint="3F"/>
      </w:tcPr>
    </w:tblStylePr>
  </w:style>
  <w:style w:type="paragraph" w:styleId="Header">
    <w:name w:val="header"/>
    <w:basedOn w:val="Normal"/>
    <w:link w:val="HeaderChar"/>
    <w:uiPriority w:val="99"/>
    <w:unhideWhenUsed/>
    <w:rsid w:val="000D1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4B"/>
  </w:style>
  <w:style w:type="paragraph" w:styleId="Footer">
    <w:name w:val="footer"/>
    <w:basedOn w:val="Normal"/>
    <w:link w:val="FooterChar"/>
    <w:uiPriority w:val="99"/>
    <w:unhideWhenUsed/>
    <w:rsid w:val="000D1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4B"/>
  </w:style>
  <w:style w:type="paragraph" w:styleId="BodyText3">
    <w:name w:val="Body Text 3"/>
    <w:basedOn w:val="Normal"/>
    <w:link w:val="BodyText3Char"/>
    <w:rsid w:val="00C12658"/>
    <w:pPr>
      <w:spacing w:after="0" w:line="240" w:lineRule="auto"/>
    </w:pPr>
    <w:rPr>
      <w:rFonts w:ascii="Lucida Sans" w:eastAsia="Times New Roman" w:hAnsi="Lucida Sans" w:cs="Times New Roman"/>
      <w:b/>
      <w:sz w:val="24"/>
      <w:lang w:val="en-GB"/>
    </w:rPr>
  </w:style>
  <w:style w:type="character" w:customStyle="1" w:styleId="BodyText3Char">
    <w:name w:val="Body Text 3 Char"/>
    <w:basedOn w:val="DefaultParagraphFont"/>
    <w:link w:val="BodyText3"/>
    <w:rsid w:val="00C12658"/>
    <w:rPr>
      <w:rFonts w:ascii="Lucida Sans" w:eastAsia="Times New Roman" w:hAnsi="Lucida Sans" w:cs="Times New Roman"/>
      <w:b/>
      <w:sz w:val="24"/>
      <w:szCs w:val="20"/>
      <w:lang w:val="en-GB"/>
    </w:rPr>
  </w:style>
  <w:style w:type="paragraph" w:customStyle="1" w:styleId="BODYCOPY">
    <w:name w:val="BODY COPY"/>
    <w:basedOn w:val="Normal"/>
    <w:qFormat/>
    <w:rsid w:val="003B3F69"/>
    <w:pPr>
      <w:spacing w:before="240" w:after="240" w:line="240" w:lineRule="exact"/>
    </w:pPr>
    <w:rPr>
      <w:rFonts w:ascii="Lato" w:hAnsi="Lato"/>
      <w:color w:val="595959" w:themeColor="text1" w:themeTint="A6"/>
      <w:spacing w:val="6"/>
      <w:kern w:val="18"/>
      <w:sz w:val="18"/>
    </w:rPr>
  </w:style>
  <w:style w:type="paragraph" w:customStyle="1" w:styleId="WHITEHEADINGS">
    <w:name w:val="WHITE HEADINGS"/>
    <w:basedOn w:val="Normal"/>
    <w:qFormat/>
    <w:rsid w:val="00D263BF"/>
    <w:rPr>
      <w:rFonts w:ascii="Oswald" w:hAnsi="Oswald"/>
      <w:b/>
      <w:caps/>
      <w:noProof/>
      <w:color w:val="FFFFFF" w:themeColor="background1"/>
      <w:sz w:val="48"/>
      <w:lang w:val="en-AU" w:eastAsia="en-NZ"/>
    </w:rPr>
  </w:style>
  <w:style w:type="paragraph" w:customStyle="1" w:styleId="MSDHEADING2">
    <w:name w:val="MSD HEADING 2"/>
    <w:basedOn w:val="Normal"/>
    <w:qFormat/>
    <w:rsid w:val="003B3F69"/>
    <w:pPr>
      <w:spacing w:before="120" w:line="240" w:lineRule="auto"/>
    </w:pPr>
    <w:rPr>
      <w:rFonts w:ascii="Lato" w:hAnsi="Lato"/>
      <w:b/>
      <w:caps/>
      <w:color w:val="595959" w:themeColor="text1" w:themeTint="A6"/>
      <w:sz w:val="18"/>
    </w:rPr>
  </w:style>
  <w:style w:type="table" w:styleId="MediumList1-Accent1">
    <w:name w:val="Medium List 1 Accent 1"/>
    <w:basedOn w:val="TableNormal"/>
    <w:uiPriority w:val="65"/>
    <w:rsid w:val="00EB2002"/>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1F608B" w:themeColor="accent1"/>
        <w:bottom w:val="single" w:sz="8" w:space="0" w:color="1F608B" w:themeColor="accent1"/>
      </w:tblBorders>
    </w:tblPr>
    <w:tblStylePr w:type="firstRow">
      <w:rPr>
        <w:rFonts w:asciiTheme="majorHAnsi" w:eastAsiaTheme="majorEastAsia" w:hAnsiTheme="majorHAnsi" w:cstheme="majorBidi"/>
      </w:rPr>
      <w:tblPr/>
      <w:tcPr>
        <w:tcBorders>
          <w:top w:val="nil"/>
          <w:bottom w:val="single" w:sz="8" w:space="0" w:color="1F608B" w:themeColor="accent1"/>
        </w:tcBorders>
      </w:tcPr>
    </w:tblStylePr>
    <w:tblStylePr w:type="lastRow">
      <w:rPr>
        <w:b/>
        <w:bCs/>
        <w:color w:val="44546A" w:themeColor="text2"/>
      </w:rPr>
      <w:tblPr/>
      <w:tcPr>
        <w:tcBorders>
          <w:top w:val="single" w:sz="8" w:space="0" w:color="1F608B" w:themeColor="accent1"/>
          <w:bottom w:val="single" w:sz="8" w:space="0" w:color="1F608B" w:themeColor="accent1"/>
        </w:tcBorders>
      </w:tcPr>
    </w:tblStylePr>
    <w:tblStylePr w:type="firstCol">
      <w:rPr>
        <w:b/>
        <w:bCs/>
      </w:rPr>
    </w:tblStylePr>
    <w:tblStylePr w:type="lastCol">
      <w:rPr>
        <w:b/>
        <w:bCs/>
      </w:rPr>
      <w:tblPr/>
      <w:tcPr>
        <w:tcBorders>
          <w:top w:val="single" w:sz="8" w:space="0" w:color="1F608B" w:themeColor="accent1"/>
          <w:bottom w:val="single" w:sz="8" w:space="0" w:color="1F608B" w:themeColor="accent1"/>
        </w:tcBorders>
      </w:tcPr>
    </w:tblStylePr>
    <w:tblStylePr w:type="band1Vert">
      <w:tblPr/>
      <w:tcPr>
        <w:shd w:val="clear" w:color="auto" w:fill="BADAEF" w:themeFill="accent1" w:themeFillTint="3F"/>
      </w:tcPr>
    </w:tblStylePr>
    <w:tblStylePr w:type="band1Horz">
      <w:tblPr/>
      <w:tcPr>
        <w:shd w:val="clear" w:color="auto" w:fill="BADAEF" w:themeFill="accent1" w:themeFillTint="3F"/>
      </w:tcPr>
    </w:tblStylePr>
  </w:style>
  <w:style w:type="paragraph" w:customStyle="1" w:styleId="Bullet1">
    <w:name w:val="Bullet 1"/>
    <w:basedOn w:val="Normal"/>
    <w:qFormat/>
    <w:rsid w:val="00BB4B1B"/>
    <w:pPr>
      <w:numPr>
        <w:numId w:val="24"/>
      </w:numPr>
      <w:spacing w:after="60"/>
    </w:pPr>
  </w:style>
  <w:style w:type="paragraph" w:styleId="NormalWeb">
    <w:name w:val="Normal (Web)"/>
    <w:basedOn w:val="Normal"/>
    <w:uiPriority w:val="99"/>
    <w:semiHidden/>
    <w:unhideWhenUsed/>
    <w:rsid w:val="00895DAE"/>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NZ"/>
    </w:rPr>
  </w:style>
  <w:style w:type="paragraph" w:customStyle="1" w:styleId="NormalArial">
    <w:name w:val="Normal + Arial"/>
    <w:basedOn w:val="Normal"/>
    <w:rsid w:val="008044F6"/>
    <w:pPr>
      <w:spacing w:after="0" w:line="240" w:lineRule="auto"/>
      <w:jc w:val="left"/>
    </w:pPr>
    <w:rPr>
      <w:rFonts w:ascii="Arial" w:eastAsia="Times New Roman" w:hAnsi="Arial" w:cs="Arial"/>
      <w:bCs w:val="0"/>
      <w:color w:val="auto"/>
      <w:lang w:val="en-GB"/>
    </w:rPr>
  </w:style>
  <w:style w:type="character" w:styleId="CommentReference">
    <w:name w:val="annotation reference"/>
    <w:basedOn w:val="DefaultParagraphFont"/>
    <w:uiPriority w:val="99"/>
    <w:semiHidden/>
    <w:unhideWhenUsed/>
    <w:rsid w:val="00506908"/>
    <w:rPr>
      <w:sz w:val="16"/>
      <w:szCs w:val="16"/>
    </w:rPr>
  </w:style>
  <w:style w:type="paragraph" w:styleId="CommentText">
    <w:name w:val="annotation text"/>
    <w:basedOn w:val="Normal"/>
    <w:link w:val="CommentTextChar"/>
    <w:uiPriority w:val="99"/>
    <w:semiHidden/>
    <w:unhideWhenUsed/>
    <w:rsid w:val="00506908"/>
    <w:pPr>
      <w:spacing w:line="240" w:lineRule="auto"/>
    </w:pPr>
  </w:style>
  <w:style w:type="character" w:customStyle="1" w:styleId="CommentTextChar">
    <w:name w:val="Comment Text Char"/>
    <w:basedOn w:val="DefaultParagraphFont"/>
    <w:link w:val="CommentText"/>
    <w:uiPriority w:val="99"/>
    <w:semiHidden/>
    <w:rsid w:val="00506908"/>
    <w:rPr>
      <w:rFonts w:ascii="Roboto" w:hAnsi="Roboto" w:cstheme="minorHAnsi"/>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06908"/>
    <w:rPr>
      <w:b/>
    </w:rPr>
  </w:style>
  <w:style w:type="character" w:customStyle="1" w:styleId="CommentSubjectChar">
    <w:name w:val="Comment Subject Char"/>
    <w:basedOn w:val="CommentTextChar"/>
    <w:link w:val="CommentSubject"/>
    <w:uiPriority w:val="99"/>
    <w:semiHidden/>
    <w:rsid w:val="00506908"/>
    <w:rPr>
      <w:rFonts w:ascii="Roboto" w:hAnsi="Roboto" w:cs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3565">
      <w:bodyDiv w:val="1"/>
      <w:marLeft w:val="0"/>
      <w:marRight w:val="0"/>
      <w:marTop w:val="0"/>
      <w:marBottom w:val="0"/>
      <w:divBdr>
        <w:top w:val="none" w:sz="0" w:space="0" w:color="auto"/>
        <w:left w:val="none" w:sz="0" w:space="0" w:color="auto"/>
        <w:bottom w:val="none" w:sz="0" w:space="0" w:color="auto"/>
        <w:right w:val="none" w:sz="0" w:space="0" w:color="auto"/>
      </w:divBdr>
      <w:divsChild>
        <w:div w:id="1377774485">
          <w:marLeft w:val="0"/>
          <w:marRight w:val="0"/>
          <w:marTop w:val="0"/>
          <w:marBottom w:val="0"/>
          <w:divBdr>
            <w:top w:val="none" w:sz="0" w:space="0" w:color="auto"/>
            <w:left w:val="none" w:sz="0" w:space="0" w:color="auto"/>
            <w:bottom w:val="none" w:sz="0" w:space="0" w:color="auto"/>
            <w:right w:val="none" w:sz="0" w:space="0" w:color="auto"/>
          </w:divBdr>
          <w:divsChild>
            <w:div w:id="1593857205">
              <w:marLeft w:val="0"/>
              <w:marRight w:val="0"/>
              <w:marTop w:val="0"/>
              <w:marBottom w:val="0"/>
              <w:divBdr>
                <w:top w:val="none" w:sz="0" w:space="0" w:color="auto"/>
                <w:left w:val="none" w:sz="0" w:space="0" w:color="auto"/>
                <w:bottom w:val="none" w:sz="0" w:space="0" w:color="auto"/>
                <w:right w:val="none" w:sz="0" w:space="0" w:color="auto"/>
              </w:divBdr>
              <w:divsChild>
                <w:div w:id="252975692">
                  <w:marLeft w:val="0"/>
                  <w:marRight w:val="0"/>
                  <w:marTop w:val="0"/>
                  <w:marBottom w:val="0"/>
                  <w:divBdr>
                    <w:top w:val="none" w:sz="0" w:space="0" w:color="auto"/>
                    <w:left w:val="none" w:sz="0" w:space="0" w:color="auto"/>
                    <w:bottom w:val="none" w:sz="0" w:space="0" w:color="auto"/>
                    <w:right w:val="none" w:sz="0" w:space="0" w:color="auto"/>
                  </w:divBdr>
                  <w:divsChild>
                    <w:div w:id="1044671883">
                      <w:marLeft w:val="-225"/>
                      <w:marRight w:val="-225"/>
                      <w:marTop w:val="0"/>
                      <w:marBottom w:val="0"/>
                      <w:divBdr>
                        <w:top w:val="none" w:sz="0" w:space="0" w:color="auto"/>
                        <w:left w:val="none" w:sz="0" w:space="0" w:color="auto"/>
                        <w:bottom w:val="none" w:sz="0" w:space="0" w:color="auto"/>
                        <w:right w:val="none" w:sz="0" w:space="0" w:color="auto"/>
                      </w:divBdr>
                      <w:divsChild>
                        <w:div w:id="16998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361676">
      <w:bodyDiv w:val="1"/>
      <w:marLeft w:val="0"/>
      <w:marRight w:val="0"/>
      <w:marTop w:val="0"/>
      <w:marBottom w:val="0"/>
      <w:divBdr>
        <w:top w:val="none" w:sz="0" w:space="0" w:color="auto"/>
        <w:left w:val="none" w:sz="0" w:space="0" w:color="auto"/>
        <w:bottom w:val="none" w:sz="0" w:space="0" w:color="auto"/>
        <w:right w:val="none" w:sz="0" w:space="0" w:color="auto"/>
      </w:divBdr>
    </w:div>
    <w:div w:id="674841080">
      <w:bodyDiv w:val="1"/>
      <w:marLeft w:val="0"/>
      <w:marRight w:val="0"/>
      <w:marTop w:val="0"/>
      <w:marBottom w:val="0"/>
      <w:divBdr>
        <w:top w:val="none" w:sz="0" w:space="0" w:color="auto"/>
        <w:left w:val="none" w:sz="0" w:space="0" w:color="auto"/>
        <w:bottom w:val="none" w:sz="0" w:space="0" w:color="auto"/>
        <w:right w:val="none" w:sz="0" w:space="0" w:color="auto"/>
      </w:divBdr>
    </w:div>
    <w:div w:id="1535313515">
      <w:bodyDiv w:val="1"/>
      <w:marLeft w:val="0"/>
      <w:marRight w:val="0"/>
      <w:marTop w:val="0"/>
      <w:marBottom w:val="0"/>
      <w:divBdr>
        <w:top w:val="none" w:sz="0" w:space="0" w:color="auto"/>
        <w:left w:val="none" w:sz="0" w:space="0" w:color="auto"/>
        <w:bottom w:val="none" w:sz="0" w:space="0" w:color="auto"/>
        <w:right w:val="none" w:sz="0" w:space="0" w:color="auto"/>
      </w:divBdr>
    </w:div>
    <w:div w:id="17851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D">
      <a:dk1>
        <a:srgbClr val="000000"/>
      </a:dk1>
      <a:lt1>
        <a:srgbClr val="FFFFFF"/>
      </a:lt1>
      <a:dk2>
        <a:srgbClr val="44546A"/>
      </a:dk2>
      <a:lt2>
        <a:srgbClr val="E7E6E6"/>
      </a:lt2>
      <a:accent1>
        <a:srgbClr val="1F608B"/>
      </a:accent1>
      <a:accent2>
        <a:srgbClr val="2980B9"/>
      </a:accent2>
      <a:accent3>
        <a:srgbClr val="4098D4"/>
      </a:accent3>
      <a:accent4>
        <a:srgbClr val="7BB8E1"/>
      </a:accent4>
      <a:accent5>
        <a:srgbClr val="9FCBE9"/>
      </a:accent5>
      <a:accent6>
        <a:srgbClr val="C6E0F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104A-AB54-431B-8973-10286C4A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Brucker</dc:creator>
  <cp:lastModifiedBy>Agnes Coffin</cp:lastModifiedBy>
  <cp:revision>2</cp:revision>
  <cp:lastPrinted>2017-05-22T04:02:00Z</cp:lastPrinted>
  <dcterms:created xsi:type="dcterms:W3CDTF">2018-03-07T02:15:00Z</dcterms:created>
  <dcterms:modified xsi:type="dcterms:W3CDTF">2018-03-07T02:15:00Z</dcterms:modified>
</cp:coreProperties>
</file>