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r>
        <w:t>Title:</w:t>
      </w:r>
      <w:r>
        <w:tab/>
      </w:r>
      <w:r w:rsidR="001C5B57">
        <w:t xml:space="preserve">Psychologist </w:t>
      </w:r>
    </w:p>
    <w:p w:rsidR="00302F8B" w:rsidRDefault="00302F8B" w:rsidP="00747955">
      <w:pPr>
        <w:tabs>
          <w:tab w:val="left" w:pos="2694"/>
        </w:tabs>
      </w:pPr>
      <w:r>
        <w:t>Reports to:</w:t>
      </w:r>
      <w:r>
        <w:tab/>
      </w:r>
      <w:r w:rsidR="004D2254">
        <w:t>Manager Clinical Services</w:t>
      </w:r>
    </w:p>
    <w:p w:rsidR="00302F8B" w:rsidRDefault="00302F8B" w:rsidP="00747955">
      <w:pPr>
        <w:tabs>
          <w:tab w:val="left" w:pos="2694"/>
        </w:tabs>
      </w:pPr>
      <w:r>
        <w:t>Location:</w:t>
      </w:r>
      <w:r>
        <w:tab/>
      </w:r>
      <w:bookmarkStart w:id="0" w:name="_GoBack"/>
      <w:bookmarkEnd w:id="0"/>
      <w:r w:rsidR="001C5B57">
        <w:t>Specialist Services</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D263BF"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81781B" w:rsidP="00895DAE">
            <w:pPr>
              <w:spacing w:after="0" w:line="240" w:lineRule="auto"/>
              <w:jc w:val="left"/>
              <w:rPr>
                <w:rFonts w:eastAsiaTheme="majorEastAsia"/>
              </w:rPr>
            </w:pPr>
            <w:r>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005E6579">
              <w:rPr>
                <w:rFonts w:eastAsiaTheme="majorEastAsia"/>
              </w:rPr>
              <w:t>and communities where O</w:t>
            </w:r>
            <w:r w:rsidRPr="003067B8">
              <w:rPr>
                <w:rFonts w:eastAsiaTheme="majorEastAsia"/>
              </w:rPr>
              <w:t>ranga</w:t>
            </w:r>
            <w:r w:rsidR="005E6579">
              <w:rPr>
                <w:rFonts w:eastAsiaTheme="majorEastAsia"/>
              </w:rPr>
              <w:t xml:space="preserve"> T</w:t>
            </w:r>
            <w:r w:rsidRPr="003067B8">
              <w:rPr>
                <w:rFonts w:eastAsiaTheme="majorEastAsia"/>
              </w:rPr>
              <w: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E917D3">
              <w:rPr>
                <w:rFonts w:eastAsiaTheme="majorEastAsia"/>
              </w:rPr>
              <w:t>.</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E917D3">
              <w:rPr>
                <w:rFonts w:eastAsiaTheme="majorEastAsia"/>
              </w:rPr>
              <w:t>.</w:t>
            </w:r>
          </w:p>
        </w:tc>
      </w:tr>
    </w:tbl>
    <w:p w:rsidR="003067B8" w:rsidRDefault="003067B8" w:rsidP="00480B8C">
      <w:pPr>
        <w:tabs>
          <w:tab w:val="left" w:pos="2694"/>
        </w:tabs>
        <w:spacing w:after="0"/>
        <w:rPr>
          <w:rFonts w:ascii="Oswald" w:hAnsi="Oswald"/>
          <w:sz w:val="28"/>
        </w:rPr>
      </w:pPr>
    </w:p>
    <w:p w:rsidR="00EB42E0" w:rsidRDefault="00EB42E0" w:rsidP="002F1991">
      <w:pPr>
        <w:tabs>
          <w:tab w:val="left" w:pos="2694"/>
        </w:tabs>
        <w:spacing w:before="240" w:after="0"/>
        <w:rPr>
          <w:rFonts w:ascii="Oswald" w:hAnsi="Oswald"/>
          <w:sz w:val="28"/>
        </w:rPr>
      </w:pPr>
    </w:p>
    <w:p w:rsidR="00EB42E0" w:rsidRDefault="00EB42E0" w:rsidP="002F1991">
      <w:pPr>
        <w:tabs>
          <w:tab w:val="left" w:pos="2694"/>
        </w:tabs>
        <w:spacing w:before="240" w:after="0"/>
        <w:rPr>
          <w:rFonts w:ascii="Oswald" w:hAnsi="Oswald"/>
          <w:sz w:val="28"/>
        </w:rPr>
      </w:pPr>
    </w:p>
    <w:p w:rsidR="00F30621" w:rsidRPr="00480B8C" w:rsidRDefault="00480B8C" w:rsidP="002F1991">
      <w:pPr>
        <w:tabs>
          <w:tab w:val="left" w:pos="2694"/>
        </w:tabs>
        <w:spacing w:before="240" w:after="0"/>
        <w:rPr>
          <w:rFonts w:ascii="Oswald" w:hAnsi="Oswald"/>
          <w:sz w:val="28"/>
        </w:rPr>
      </w:pPr>
      <w:r>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C5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threeDEngrave" w:sz="24" w:space="0" w:color="auto"/>
              <w:right w:val="none" w:sz="0" w:space="0" w:color="auto"/>
            </w:tcBorders>
          </w:tcPr>
          <w:p w:rsidR="00E917D3" w:rsidRDefault="00480B8C" w:rsidP="001C5B57">
            <w:pPr>
              <w:jc w:val="left"/>
              <w:rPr>
                <w:b w:val="0"/>
              </w:rPr>
            </w:pPr>
            <w:r w:rsidRPr="00B14386">
              <w:rPr>
                <w:b w:val="0"/>
              </w:rPr>
              <w:t xml:space="preserve">The purpose of this role is </w:t>
            </w:r>
            <w:r w:rsidR="001C5B57">
              <w:rPr>
                <w:b w:val="0"/>
              </w:rPr>
              <w:t xml:space="preserve">to provide psychological services primarily for clients referred by social workers from the Auckland offices of the Ministry for Vulnerable Children, Oranga Tamariki (MVCOT).  </w:t>
            </w:r>
          </w:p>
          <w:p w:rsidR="00480B8C" w:rsidRDefault="001C5B57" w:rsidP="001C5B57">
            <w:pPr>
              <w:jc w:val="left"/>
              <w:rPr>
                <w:b w:val="0"/>
              </w:rPr>
            </w:pPr>
            <w:r>
              <w:rPr>
                <w:b w:val="0"/>
              </w:rPr>
              <w:t>In providing this service the person will be expected to:</w:t>
            </w:r>
          </w:p>
          <w:p w:rsidR="00E917D3" w:rsidRPr="00E917D3" w:rsidRDefault="00E917D3" w:rsidP="00E917D3">
            <w:pPr>
              <w:pStyle w:val="ListParagraph"/>
              <w:numPr>
                <w:ilvl w:val="0"/>
                <w:numId w:val="39"/>
              </w:numPr>
              <w:jc w:val="left"/>
              <w:rPr>
                <w:b w:val="0"/>
              </w:rPr>
            </w:pPr>
            <w:r w:rsidRPr="00E917D3">
              <w:rPr>
                <w:b w:val="0"/>
              </w:rPr>
              <w:t xml:space="preserve">Assist clients of MVCOT through direct contact as well as indirectly by working with MVCOT </w:t>
            </w:r>
            <w:r w:rsidR="007E6B9A">
              <w:rPr>
                <w:b w:val="0"/>
              </w:rPr>
              <w:t>staff</w:t>
            </w:r>
            <w:r w:rsidRPr="00E917D3">
              <w:rPr>
                <w:b w:val="0"/>
              </w:rPr>
              <w:t xml:space="preserve"> and the community</w:t>
            </w:r>
            <w:r>
              <w:rPr>
                <w:b w:val="0"/>
              </w:rPr>
              <w:t>.</w:t>
            </w:r>
          </w:p>
          <w:p w:rsidR="00E917D3" w:rsidRPr="00E917D3" w:rsidRDefault="00E917D3" w:rsidP="00E917D3">
            <w:pPr>
              <w:pStyle w:val="ListParagraph"/>
              <w:numPr>
                <w:ilvl w:val="0"/>
                <w:numId w:val="39"/>
              </w:numPr>
              <w:jc w:val="left"/>
              <w:rPr>
                <w:b w:val="0"/>
              </w:rPr>
            </w:pPr>
            <w:r w:rsidRPr="00E917D3">
              <w:rPr>
                <w:b w:val="0"/>
              </w:rPr>
              <w:t>Undertake appropriate professional liaison with social workers, other MVCOT staff and the community</w:t>
            </w:r>
            <w:r>
              <w:rPr>
                <w:b w:val="0"/>
              </w:rPr>
              <w:t>.</w:t>
            </w:r>
          </w:p>
          <w:p w:rsidR="00E917D3" w:rsidRPr="00E917D3" w:rsidRDefault="00E917D3" w:rsidP="00E917D3">
            <w:pPr>
              <w:pStyle w:val="ListParagraph"/>
              <w:numPr>
                <w:ilvl w:val="0"/>
                <w:numId w:val="39"/>
              </w:numPr>
              <w:jc w:val="left"/>
              <w:rPr>
                <w:b w:val="0"/>
              </w:rPr>
            </w:pPr>
            <w:r w:rsidRPr="00E917D3">
              <w:rPr>
                <w:b w:val="0"/>
              </w:rPr>
              <w:t>Contribute their own particular skills, knowledge and perspective to the development and wider work of the team.</w:t>
            </w:r>
          </w:p>
          <w:p w:rsidR="001C5B57" w:rsidRPr="001C5B57" w:rsidRDefault="001C5B57" w:rsidP="006A4EF0">
            <w:pPr>
              <w:pBdr>
                <w:top w:val="single" w:sz="4" w:space="1" w:color="000000" w:themeColor="text1"/>
              </w:pBdr>
              <w:tabs>
                <w:tab w:val="left" w:pos="2694"/>
              </w:tabs>
              <w:spacing w:before="240" w:after="0"/>
              <w:rPr>
                <w:b w:val="0"/>
              </w:rPr>
            </w:pPr>
            <w:r w:rsidRPr="00EB42E0">
              <w:rPr>
                <w:rFonts w:ascii="Oswald" w:hAnsi="Oswald"/>
                <w:b w:val="0"/>
                <w:sz w:val="28"/>
              </w:rPr>
              <w:t>STATEMENT OF SERVICES</w:t>
            </w:r>
          </w:p>
        </w:tc>
      </w:tr>
      <w:tr w:rsidR="001C5B57" w:rsidRPr="000178C9" w:rsidTr="006A4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bottom w:val="single" w:sz="4" w:space="0" w:color="000000" w:themeColor="text1"/>
            </w:tcBorders>
            <w:shd w:val="clear" w:color="auto" w:fill="auto"/>
          </w:tcPr>
          <w:p w:rsidR="001C5B57" w:rsidRDefault="006A4EF0" w:rsidP="001C5B57">
            <w:pPr>
              <w:jc w:val="left"/>
              <w:rPr>
                <w:b w:val="0"/>
              </w:rPr>
            </w:pPr>
            <w:r w:rsidRPr="006A4EF0">
              <w:rPr>
                <w:b w:val="0"/>
              </w:rPr>
              <w:t>MVCOT provide</w:t>
            </w:r>
            <w:r w:rsidR="00EB42E0">
              <w:rPr>
                <w:b w:val="0"/>
              </w:rPr>
              <w:t>s</w:t>
            </w:r>
            <w:r w:rsidRPr="006A4EF0">
              <w:rPr>
                <w:b w:val="0"/>
              </w:rPr>
              <w:t xml:space="preserve"> the following services:</w:t>
            </w:r>
          </w:p>
          <w:p w:rsidR="007E6B9A" w:rsidRPr="007E6B9A" w:rsidRDefault="007E6B9A" w:rsidP="007E6B9A">
            <w:pPr>
              <w:jc w:val="left"/>
              <w:rPr>
                <w:b w:val="0"/>
              </w:rPr>
            </w:pPr>
            <w:r>
              <w:t>Public A</w:t>
            </w:r>
            <w:r w:rsidRPr="007E6B9A">
              <w:t>wareness Services:</w:t>
            </w:r>
            <w:r w:rsidRPr="007E6B9A">
              <w:rPr>
                <w:b w:val="0"/>
              </w:rPr>
              <w:t xml:space="preserve">  These services include public education activities that promote the well-being of children, young persons and their families.</w:t>
            </w:r>
          </w:p>
          <w:p w:rsidR="007E6B9A" w:rsidRPr="007E6B9A" w:rsidRDefault="007E6B9A" w:rsidP="007E6B9A">
            <w:pPr>
              <w:jc w:val="left"/>
              <w:rPr>
                <w:b w:val="0"/>
              </w:rPr>
            </w:pPr>
            <w:r w:rsidRPr="007E6B9A">
              <w:t xml:space="preserve">Risk </w:t>
            </w:r>
            <w:r>
              <w:t>Identification a</w:t>
            </w:r>
            <w:r w:rsidRPr="007E6B9A">
              <w:t>nd Management:</w:t>
            </w:r>
            <w:r w:rsidRPr="007E6B9A">
              <w:rPr>
                <w:b w:val="0"/>
              </w:rPr>
              <w:t xml:space="preserve">  These services include the investigation and management in compliance with the law, of all situations where children and young persons are reported at risk of abuse, neglect or deprivation, or exhibit harmful behaviours.</w:t>
            </w:r>
          </w:p>
          <w:p w:rsidR="006A4EF0" w:rsidRPr="006A4EF0" w:rsidRDefault="007E6B9A" w:rsidP="00AB219B">
            <w:pPr>
              <w:jc w:val="left"/>
              <w:rPr>
                <w:b w:val="0"/>
              </w:rPr>
            </w:pPr>
            <w:r w:rsidRPr="007E6B9A">
              <w:t>Family Resolution:</w:t>
            </w:r>
            <w:r w:rsidRPr="007E6B9A">
              <w:rPr>
                <w:b w:val="0"/>
              </w:rPr>
              <w:t xml:space="preserve">  These services include the management of resolution processes by means of Agreement with families, and statutory Family Group Conferences, and giving effect to Plans and Orders of Conferences and Courts.</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7E6B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316ADC">
        <w:trPr>
          <w:cnfStyle w:val="000000100000" w:firstRow="0" w:lastRow="0" w:firstColumn="0" w:lastColumn="0" w:oddVBand="0" w:evenVBand="0" w:oddHBand="1" w:evenHBand="0" w:firstRowFirstColumn="0" w:firstRowLastColumn="0" w:lastRowFirstColumn="0" w:lastRowLastColumn="0"/>
          <w:trHeight w:val="2837"/>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000000" w:themeColor="text1"/>
            </w:tcBorders>
            <w:shd w:val="clear" w:color="auto" w:fill="auto"/>
          </w:tcPr>
          <w:p w:rsidR="00B14386" w:rsidRDefault="006A4EF0" w:rsidP="00747955">
            <w:pPr>
              <w:jc w:val="left"/>
            </w:pPr>
            <w:r>
              <w:t xml:space="preserve">Specialist </w:t>
            </w:r>
            <w:r w:rsidR="00316ADC">
              <w:t>Services</w:t>
            </w:r>
          </w:p>
        </w:tc>
        <w:tc>
          <w:tcPr>
            <w:tcW w:w="6524" w:type="dxa"/>
            <w:tcBorders>
              <w:top w:val="single" w:sz="4" w:space="0" w:color="auto"/>
              <w:bottom w:val="single" w:sz="4" w:space="0" w:color="000000" w:themeColor="text1"/>
            </w:tcBorders>
            <w:shd w:val="clear" w:color="auto" w:fill="auto"/>
          </w:tcPr>
          <w:p w:rsidR="00B14386" w:rsidRPr="00153914" w:rsidRDefault="00153914" w:rsidP="00153914">
            <w:pPr>
              <w:pStyle w:val="Bullet1"/>
              <w:jc w:val="left"/>
              <w:cnfStyle w:val="000000100000" w:firstRow="0" w:lastRow="0" w:firstColumn="0" w:lastColumn="0" w:oddVBand="0" w:evenVBand="0" w:oddHBand="1" w:evenHBand="0" w:firstRowFirstColumn="0" w:firstRowLastColumn="0" w:lastRowFirstColumn="0" w:lastRowLastColumn="0"/>
            </w:pPr>
            <w:r>
              <w:t>P</w:t>
            </w:r>
            <w:r w:rsidR="006A4EF0" w:rsidRPr="00153914">
              <w:t>rovide professional expertise in the assessment,</w:t>
            </w:r>
            <w:r w:rsidRPr="00153914">
              <w:t xml:space="preserve"> management, counselling and therapy of children, young persons and their families, referred by MVCOT social workers</w:t>
            </w:r>
            <w:r w:rsidR="007E6B9A">
              <w:t>.</w:t>
            </w:r>
          </w:p>
          <w:p w:rsidR="00D93CEE" w:rsidRDefault="007E6B9A" w:rsidP="00AB219B">
            <w:pPr>
              <w:pStyle w:val="Bullet1"/>
              <w:jc w:val="left"/>
              <w:cnfStyle w:val="000000100000" w:firstRow="0" w:lastRow="0" w:firstColumn="0" w:lastColumn="0" w:oddVBand="0" w:evenVBand="0" w:oddHBand="1" w:evenHBand="0" w:firstRowFirstColumn="0" w:firstRowLastColumn="0" w:lastRowFirstColumn="0" w:lastRowLastColumn="0"/>
            </w:pPr>
            <w:r>
              <w:t>R</w:t>
            </w:r>
            <w:r w:rsidR="00153914" w:rsidRPr="00153914">
              <w:t>ecognise the social values of all cultural groups, meet</w:t>
            </w:r>
            <w:r>
              <w:t xml:space="preserve"> the</w:t>
            </w:r>
            <w:r w:rsidR="00153914" w:rsidRPr="00153914">
              <w:t xml:space="preserve"> professional standards of assessment, intervention, record</w:t>
            </w:r>
            <w:r>
              <w:t>ing</w:t>
            </w:r>
            <w:r w:rsidR="00153914" w:rsidRPr="00153914">
              <w:t>, an</w:t>
            </w:r>
            <w:r>
              <w:t>d statutory processes, emphasise</w:t>
            </w:r>
            <w:r w:rsidR="00153914" w:rsidRPr="00153914">
              <w:t xml:space="preserve"> the best interests of children and young persons, and support the empowerment of individuals, family and community groups to make their own decisions</w:t>
            </w:r>
            <w:r w:rsidR="00153914">
              <w:t>.</w:t>
            </w:r>
          </w:p>
        </w:tc>
      </w:tr>
      <w:tr w:rsidR="00B14386" w:rsidRPr="000178C9" w:rsidTr="00153914">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000000" w:themeColor="text1"/>
              <w:bottom w:val="single" w:sz="4" w:space="0" w:color="auto"/>
            </w:tcBorders>
            <w:shd w:val="clear" w:color="auto" w:fill="auto"/>
          </w:tcPr>
          <w:p w:rsidR="00B14386" w:rsidRDefault="00153914" w:rsidP="00747955">
            <w:pPr>
              <w:jc w:val="left"/>
            </w:pPr>
            <w:r>
              <w:br w:type="page"/>
              <w:t xml:space="preserve">Service </w:t>
            </w:r>
            <w:r w:rsidR="00316ADC">
              <w:t>Delivery</w:t>
            </w:r>
          </w:p>
          <w:p w:rsidR="006B7AF9" w:rsidRDefault="006B7AF9" w:rsidP="00747955">
            <w:pPr>
              <w:jc w:val="left"/>
            </w:pPr>
          </w:p>
        </w:tc>
        <w:tc>
          <w:tcPr>
            <w:tcW w:w="6524" w:type="dxa"/>
            <w:tcBorders>
              <w:top w:val="single" w:sz="4" w:space="0" w:color="000000" w:themeColor="text1"/>
              <w:bottom w:val="single" w:sz="4" w:space="0" w:color="auto"/>
            </w:tcBorders>
            <w:shd w:val="clear" w:color="auto" w:fill="auto"/>
          </w:tcPr>
          <w:p w:rsidR="00153914" w:rsidRPr="00153914" w:rsidRDefault="00AB219B" w:rsidP="00153914">
            <w:pPr>
              <w:pStyle w:val="Bullet1"/>
              <w:cnfStyle w:val="000000000000" w:firstRow="0" w:lastRow="0" w:firstColumn="0" w:lastColumn="0" w:oddVBand="0" w:evenVBand="0" w:oddHBand="0" w:evenHBand="0" w:firstRowFirstColumn="0" w:firstRowLastColumn="0" w:lastRowFirstColumn="0" w:lastRowLastColumn="0"/>
              <w:rPr>
                <w:b/>
              </w:rPr>
            </w:pPr>
            <w:r>
              <w:t>Provide a</w:t>
            </w:r>
            <w:r w:rsidR="00153914" w:rsidRPr="00153914">
              <w:t>ssessments of children and their families/whanau referred to Specialist Services by social workers to a standard of professional competence and w</w:t>
            </w:r>
            <w:r w:rsidR="00153914">
              <w:t>ithin an appropriate time frame</w:t>
            </w:r>
            <w:r>
              <w:t>.</w:t>
            </w:r>
          </w:p>
          <w:p w:rsidR="00153914" w:rsidRPr="00153914" w:rsidRDefault="00153914" w:rsidP="00153914">
            <w:pPr>
              <w:pStyle w:val="Bullet1"/>
              <w:cnfStyle w:val="000000000000" w:firstRow="0" w:lastRow="0" w:firstColumn="0" w:lastColumn="0" w:oddVBand="0" w:evenVBand="0" w:oddHBand="0" w:evenHBand="0" w:firstRowFirstColumn="0" w:firstRowLastColumn="0" w:lastRowFirstColumn="0" w:lastRowLastColumn="0"/>
              <w:rPr>
                <w:b/>
              </w:rPr>
            </w:pPr>
            <w:r w:rsidRPr="00153914">
              <w:t>Provid</w:t>
            </w:r>
            <w:r w:rsidR="00AB219B">
              <w:t>e</w:t>
            </w:r>
            <w:r w:rsidRPr="00153914">
              <w:t xml:space="preserve"> reports, maintain clinical records, and fulfil</w:t>
            </w:r>
            <w:r w:rsidR="00AB219B">
              <w:t xml:space="preserve"> all</w:t>
            </w:r>
            <w:r w:rsidRPr="00153914">
              <w:t xml:space="preserve"> requirements regarding documentation and record keeping for clini</w:t>
            </w:r>
            <w:r w:rsidR="00F22A3D">
              <w:t>cal and organisational purposes</w:t>
            </w:r>
            <w:r w:rsidR="00AB219B">
              <w:t>.</w:t>
            </w:r>
          </w:p>
          <w:p w:rsidR="00153914" w:rsidRPr="00153914" w:rsidRDefault="00153914" w:rsidP="00153914">
            <w:pPr>
              <w:pStyle w:val="Bullet1"/>
              <w:cnfStyle w:val="000000000000" w:firstRow="0" w:lastRow="0" w:firstColumn="0" w:lastColumn="0" w:oddVBand="0" w:evenVBand="0" w:oddHBand="0" w:evenHBand="0" w:firstRowFirstColumn="0" w:firstRowLastColumn="0" w:lastRowFirstColumn="0" w:lastRowLastColumn="0"/>
              <w:rPr>
                <w:b/>
              </w:rPr>
            </w:pPr>
            <w:r w:rsidRPr="00153914">
              <w:t>Conduct competent pl</w:t>
            </w:r>
            <w:r w:rsidR="00C46A2F">
              <w:t>anned interventions for clients</w:t>
            </w:r>
            <w:r w:rsidR="00AB219B">
              <w:t>.</w:t>
            </w:r>
          </w:p>
          <w:p w:rsidR="00153914" w:rsidRPr="00153914" w:rsidRDefault="00153914" w:rsidP="00153914">
            <w:pPr>
              <w:pStyle w:val="Bullet1"/>
              <w:cnfStyle w:val="000000000000" w:firstRow="0" w:lastRow="0" w:firstColumn="0" w:lastColumn="0" w:oddVBand="0" w:evenVBand="0" w:oddHBand="0" w:evenHBand="0" w:firstRowFirstColumn="0" w:firstRowLastColumn="0" w:lastRowFirstColumn="0" w:lastRowLastColumn="0"/>
              <w:rPr>
                <w:b/>
              </w:rPr>
            </w:pPr>
            <w:r w:rsidRPr="00153914">
              <w:t>Provid</w:t>
            </w:r>
            <w:r w:rsidR="00AB219B">
              <w:t>e</w:t>
            </w:r>
            <w:r w:rsidRPr="00153914">
              <w:t xml:space="preserve"> a clinical consultative service for </w:t>
            </w:r>
            <w:r w:rsidR="00C46A2F">
              <w:t>MVCOT</w:t>
            </w:r>
            <w:r w:rsidRPr="00153914">
              <w:t xml:space="preserve"> social workers </w:t>
            </w:r>
            <w:r w:rsidRPr="00153914">
              <w:lastRenderedPageBreak/>
              <w:t>and othe</w:t>
            </w:r>
            <w:r w:rsidR="00C46A2F">
              <w:t>r community based professionals</w:t>
            </w:r>
            <w:r w:rsidR="00AB219B">
              <w:t>.</w:t>
            </w:r>
          </w:p>
          <w:p w:rsidR="00153914" w:rsidRPr="00153914" w:rsidRDefault="00316ADC" w:rsidP="00153914">
            <w:pPr>
              <w:pStyle w:val="Bullet1"/>
              <w:cnfStyle w:val="000000000000" w:firstRow="0" w:lastRow="0" w:firstColumn="0" w:lastColumn="0" w:oddVBand="0" w:evenVBand="0" w:oddHBand="0" w:evenHBand="0" w:firstRowFirstColumn="0" w:firstRowLastColumn="0" w:lastRowFirstColumn="0" w:lastRowLastColumn="0"/>
              <w:rPr>
                <w:b/>
              </w:rPr>
            </w:pPr>
            <w:r>
              <w:t>Ensure availability</w:t>
            </w:r>
            <w:r w:rsidR="00153914" w:rsidRPr="00153914">
              <w:t xml:space="preserve"> to all sections of </w:t>
            </w:r>
            <w:r w:rsidR="00C46A2F">
              <w:t>MVCOT</w:t>
            </w:r>
            <w:r w:rsidR="00153914" w:rsidRPr="00153914">
              <w:t xml:space="preserve"> and other agencies for consultation, programme, policy and trai</w:t>
            </w:r>
            <w:r w:rsidR="00C46A2F">
              <w:t>ning development and evaluation</w:t>
            </w:r>
            <w:r>
              <w:t>.</w:t>
            </w:r>
          </w:p>
          <w:p w:rsidR="00153914" w:rsidRPr="00153914" w:rsidRDefault="00153914" w:rsidP="00153914">
            <w:pPr>
              <w:pStyle w:val="Bullet1"/>
              <w:cnfStyle w:val="000000000000" w:firstRow="0" w:lastRow="0" w:firstColumn="0" w:lastColumn="0" w:oddVBand="0" w:evenVBand="0" w:oddHBand="0" w:evenHBand="0" w:firstRowFirstColumn="0" w:firstRowLastColumn="0" w:lastRowFirstColumn="0" w:lastRowLastColumn="0"/>
              <w:rPr>
                <w:b/>
              </w:rPr>
            </w:pPr>
            <w:r w:rsidRPr="00153914">
              <w:t>Undertak</w:t>
            </w:r>
            <w:r w:rsidR="00316ADC">
              <w:t>e</w:t>
            </w:r>
            <w:r w:rsidRPr="00153914">
              <w:t xml:space="preserve"> projects and areas of research relevant to </w:t>
            </w:r>
            <w:r w:rsidR="00C46A2F">
              <w:t>MVCOT</w:t>
            </w:r>
            <w:r w:rsidRPr="00153914">
              <w:t xml:space="preserve"> policies and programmes, or to Speci</w:t>
            </w:r>
            <w:r w:rsidR="00C46A2F">
              <w:t>alist Services service delivery</w:t>
            </w:r>
            <w:r w:rsidR="00316ADC">
              <w:t>.</w:t>
            </w:r>
          </w:p>
          <w:p w:rsidR="00153914" w:rsidRPr="00153914" w:rsidRDefault="00153914" w:rsidP="00153914">
            <w:pPr>
              <w:pStyle w:val="Bullet1"/>
              <w:cnfStyle w:val="000000000000" w:firstRow="0" w:lastRow="0" w:firstColumn="0" w:lastColumn="0" w:oddVBand="0" w:evenVBand="0" w:oddHBand="0" w:evenHBand="0" w:firstRowFirstColumn="0" w:firstRowLastColumn="0" w:lastRowFirstColumn="0" w:lastRowLastColumn="0"/>
              <w:rPr>
                <w:b/>
              </w:rPr>
            </w:pPr>
            <w:r w:rsidRPr="00153914">
              <w:t>Develop and deliver training programmes which are responsive to the needs of social workers and community groups, in liaison with the appropr</w:t>
            </w:r>
            <w:r w:rsidR="00C46A2F">
              <w:t>iate training personnel</w:t>
            </w:r>
            <w:r w:rsidR="00316ADC">
              <w:t>.</w:t>
            </w:r>
          </w:p>
          <w:p w:rsidR="00153914" w:rsidRPr="00153914" w:rsidRDefault="00153914" w:rsidP="00153914">
            <w:pPr>
              <w:pStyle w:val="Bullet1"/>
              <w:cnfStyle w:val="000000000000" w:firstRow="0" w:lastRow="0" w:firstColumn="0" w:lastColumn="0" w:oddVBand="0" w:evenVBand="0" w:oddHBand="0" w:evenHBand="0" w:firstRowFirstColumn="0" w:firstRowLastColumn="0" w:lastRowFirstColumn="0" w:lastRowLastColumn="0"/>
              <w:rPr>
                <w:b/>
              </w:rPr>
            </w:pPr>
            <w:r w:rsidRPr="00153914">
              <w:t>Provid</w:t>
            </w:r>
            <w:r w:rsidR="00316ADC">
              <w:t>e</w:t>
            </w:r>
            <w:r w:rsidRPr="00153914">
              <w:t xml:space="preserve"> education about Specialist Services and specialist areas of knowledge and skills to both </w:t>
            </w:r>
            <w:r w:rsidR="00C46A2F">
              <w:t>MVCOT</w:t>
            </w:r>
            <w:r w:rsidR="00545B04">
              <w:t xml:space="preserve"> </w:t>
            </w:r>
            <w:r w:rsidR="00C46A2F">
              <w:t>staff and to community groups</w:t>
            </w:r>
            <w:r w:rsidR="00316ADC">
              <w:t>.</w:t>
            </w:r>
          </w:p>
          <w:p w:rsidR="00B14386" w:rsidRDefault="00153914" w:rsidP="00316ADC">
            <w:pPr>
              <w:pStyle w:val="Bullet1"/>
              <w:cnfStyle w:val="000000000000" w:firstRow="0" w:lastRow="0" w:firstColumn="0" w:lastColumn="0" w:oddVBand="0" w:evenVBand="0" w:oddHBand="0" w:evenHBand="0" w:firstRowFirstColumn="0" w:firstRowLastColumn="0" w:lastRowFirstColumn="0" w:lastRowLastColumn="0"/>
            </w:pPr>
            <w:r w:rsidRPr="00153914">
              <w:t>Undertak</w:t>
            </w:r>
            <w:r w:rsidR="00316ADC">
              <w:t>e</w:t>
            </w:r>
            <w:r w:rsidRPr="00153914">
              <w:t xml:space="preserve"> any other appropriate specialist activities in consultation with the clinical supervisor and/or Psychologist Team Leader.</w:t>
            </w:r>
          </w:p>
        </w:tc>
      </w:tr>
      <w:tr w:rsidR="00C46A2F" w:rsidRPr="000178C9" w:rsidTr="00153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000000" w:themeColor="text1"/>
              <w:bottom w:val="single" w:sz="4" w:space="0" w:color="auto"/>
            </w:tcBorders>
            <w:shd w:val="clear" w:color="auto" w:fill="auto"/>
          </w:tcPr>
          <w:p w:rsidR="00C46A2F" w:rsidRDefault="00C46A2F" w:rsidP="00747955">
            <w:pPr>
              <w:jc w:val="left"/>
            </w:pPr>
            <w:r>
              <w:lastRenderedPageBreak/>
              <w:t xml:space="preserve">Team </w:t>
            </w:r>
            <w:r w:rsidR="00316ADC">
              <w:t>Management and Self-Management</w:t>
            </w:r>
          </w:p>
        </w:tc>
        <w:tc>
          <w:tcPr>
            <w:tcW w:w="6524" w:type="dxa"/>
            <w:tcBorders>
              <w:top w:val="single" w:sz="4" w:space="0" w:color="000000" w:themeColor="text1"/>
              <w:bottom w:val="single" w:sz="4" w:space="0" w:color="auto"/>
            </w:tcBorders>
            <w:shd w:val="clear" w:color="auto" w:fill="auto"/>
          </w:tcPr>
          <w:p w:rsidR="00C46A2F" w:rsidRDefault="00C46A2F" w:rsidP="00C46A2F">
            <w:pPr>
              <w:pStyle w:val="Bullet1"/>
              <w:cnfStyle w:val="000000100000" w:firstRow="0" w:lastRow="0" w:firstColumn="0" w:lastColumn="0" w:oddVBand="0" w:evenVBand="0" w:oddHBand="1" w:evenHBand="0" w:firstRowFirstColumn="0" w:firstRowLastColumn="0" w:lastRowFirstColumn="0" w:lastRowLastColumn="0"/>
            </w:pPr>
            <w:r>
              <w:t>Contribut</w:t>
            </w:r>
            <w:r w:rsidR="0025566B">
              <w:t>e</w:t>
            </w:r>
            <w:r>
              <w:t xml:space="preserve"> to the development of the professional knowledge and skills base of </w:t>
            </w:r>
            <w:r w:rsidR="000C5F0D">
              <w:t>MVCOT</w:t>
            </w:r>
            <w:r>
              <w:t xml:space="preserve"> and the Special</w:t>
            </w:r>
            <w:r w:rsidR="000C5F0D">
              <w:t>ist Services Unit in particular</w:t>
            </w:r>
            <w:r w:rsidR="0025566B">
              <w:t>.</w:t>
            </w:r>
          </w:p>
          <w:p w:rsidR="00C46A2F" w:rsidRPr="00153914" w:rsidRDefault="00C46A2F" w:rsidP="0025566B">
            <w:pPr>
              <w:pStyle w:val="Bullet1"/>
              <w:cnfStyle w:val="000000100000" w:firstRow="0" w:lastRow="0" w:firstColumn="0" w:lastColumn="0" w:oddVBand="0" w:evenVBand="0" w:oddHBand="1" w:evenHBand="0" w:firstRowFirstColumn="0" w:firstRowLastColumn="0" w:lastRowFirstColumn="0" w:lastRowLastColumn="0"/>
            </w:pPr>
            <w:r>
              <w:t>Apply appropriate organisational and self-management skills to ensure an efficient, timely and professional service.</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Actively and positively participate as a member of the team</w:t>
            </w:r>
            <w:r w:rsidR="0025566B">
              <w:t>.</w:t>
            </w:r>
          </w:p>
          <w:p w:rsidR="00B14386" w:rsidRDefault="00B14386" w:rsidP="00B14386">
            <w:pPr>
              <w:pStyle w:val="Bullet1"/>
              <w:jc w:val="left"/>
              <w:cnfStyle w:val="000000000000" w:firstRow="0" w:lastRow="0" w:firstColumn="0" w:lastColumn="0" w:oddVBand="0" w:evenVBand="0" w:oddHBand="0" w:evenHBand="0" w:firstRowFirstColumn="0" w:firstRowLastColumn="0" w:lastRowFirstColumn="0" w:lastRowLastColumn="0"/>
            </w:pPr>
            <w:r>
              <w:t>Proactively look for opportunities to improve Oranga Tamariki</w:t>
            </w:r>
            <w:r w:rsidR="00480B8C">
              <w:t>’s operations</w:t>
            </w:r>
            <w:r w:rsidR="0025566B">
              <w:t>.</w:t>
            </w:r>
          </w:p>
          <w:p w:rsidR="00480B8C" w:rsidRDefault="00480B8C" w:rsidP="00B14386">
            <w:pPr>
              <w:pStyle w:val="Bullet1"/>
              <w:jc w:val="left"/>
              <w:cnfStyle w:val="000000000000" w:firstRow="0" w:lastRow="0" w:firstColumn="0" w:lastColumn="0" w:oddVBand="0" w:evenVBand="0" w:oddHBand="0" w:evenHBand="0" w:firstRowFirstColumn="0" w:firstRowLastColumn="0" w:lastRowFirstColumn="0" w:lastRowLastColumn="0"/>
            </w:pPr>
            <w:r>
              <w:t>Perform any other duties as needed by Oranga Tamariki</w:t>
            </w:r>
            <w:r w:rsidR="0025566B">
              <w:t>.</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Comply with and support all health and safety polic</w:t>
            </w:r>
            <w:r w:rsidR="0025566B">
              <w:t>ies, guidelines and initiatives.</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Ensure all incidents, injuries and near misses are report</w:t>
            </w:r>
            <w:r w:rsidR="00674AA4">
              <w:t>ed into our H&amp;S reporting tool</w:t>
            </w:r>
            <w:r w:rsidR="0025566B">
              <w:t>.</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Comply with all legislative and regulatory requirements, and report any breaches as soon as they become known</w:t>
            </w:r>
            <w:r w:rsidR="0025566B">
              <w:t>.</w:t>
            </w:r>
          </w:p>
          <w:p w:rsidR="002F1991" w:rsidRDefault="002F1991" w:rsidP="002F1991">
            <w:pPr>
              <w:pStyle w:val="Bullet1"/>
              <w:jc w:val="left"/>
              <w:cnfStyle w:val="000000000000" w:firstRow="0" w:lastRow="0" w:firstColumn="0" w:lastColumn="0" w:oddVBand="0" w:evenVBand="0" w:oddHBand="0" w:evenHBand="0" w:firstRowFirstColumn="0" w:firstRowLastColumn="0" w:lastRowFirstColumn="0" w:lastRowLastColumn="0"/>
            </w:pPr>
            <w:r>
              <w:t>Adhere to all Oranga Tamariki’s procedures, policies, guidelines, and standards of integrity and conduct</w:t>
            </w:r>
            <w:r w:rsidR="0025566B">
              <w:t>.</w:t>
            </w:r>
          </w:p>
          <w:p w:rsidR="00D93CEE" w:rsidRDefault="00D93CEE" w:rsidP="002F1991">
            <w:pPr>
              <w:pStyle w:val="Bullet1"/>
              <w:jc w:val="left"/>
              <w:cnfStyle w:val="000000000000" w:firstRow="0" w:lastRow="0" w:firstColumn="0" w:lastColumn="0" w:oddVBand="0" w:evenVBand="0" w:oddHBand="0" w:evenHBand="0" w:firstRowFirstColumn="0" w:firstRowLastColumn="0" w:lastRowFirstColumn="0" w:lastRowLastColumn="0"/>
            </w:pPr>
            <w:r>
              <w:t>Commitment to the Treaty of Waitangi and respect and incorporate these into your work.</w:t>
            </w:r>
          </w:p>
        </w:tc>
      </w:tr>
    </w:tbl>
    <w:p w:rsidR="0025566B" w:rsidRDefault="0025566B" w:rsidP="002F1991">
      <w:pPr>
        <w:tabs>
          <w:tab w:val="left" w:pos="2694"/>
        </w:tabs>
        <w:spacing w:before="240" w:after="0"/>
        <w:rPr>
          <w:rFonts w:ascii="Oswald" w:hAnsi="Oswald"/>
          <w:sz w:val="28"/>
        </w:rPr>
      </w:pPr>
    </w:p>
    <w:p w:rsidR="0025566B" w:rsidRDefault="0025566B">
      <w:pPr>
        <w:spacing w:after="200" w:line="276" w:lineRule="auto"/>
        <w:jc w:val="left"/>
        <w:rPr>
          <w:rFonts w:ascii="Oswald" w:hAnsi="Oswald"/>
          <w:sz w:val="28"/>
        </w:rPr>
      </w:pPr>
      <w:r>
        <w:rPr>
          <w:rFonts w:ascii="Oswald" w:hAnsi="Oswald"/>
          <w:sz w:val="28"/>
        </w:rPr>
        <w:br w:type="page"/>
      </w:r>
    </w:p>
    <w:p w:rsidR="00BB4B1B" w:rsidRPr="007F1FB2" w:rsidRDefault="007F1FB2" w:rsidP="002F1991">
      <w:pPr>
        <w:tabs>
          <w:tab w:val="left" w:pos="2694"/>
        </w:tabs>
        <w:spacing w:before="240" w:after="0"/>
        <w:rPr>
          <w:rFonts w:ascii="Oswald" w:hAnsi="Oswald"/>
          <w:sz w:val="28"/>
        </w:rPr>
      </w:pPr>
      <w:r>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545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single" w:sz="4" w:space="0" w:color="000000" w:themeColor="text1"/>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single" w:sz="4" w:space="0" w:color="000000" w:themeColor="text1"/>
              <w:right w:val="none" w:sz="0" w:space="0" w:color="auto"/>
            </w:tcBorders>
            <w:shd w:val="clear" w:color="auto" w:fill="FFFFFF" w:themeFill="background1"/>
          </w:tcPr>
          <w:p w:rsidR="00545B04" w:rsidRPr="00545B04" w:rsidRDefault="00545B04" w:rsidP="00545B04">
            <w:pPr>
              <w:pStyle w:val="Bullet1"/>
              <w:spacing w:before="60"/>
              <w:cnfStyle w:val="100000000000" w:firstRow="1" w:lastRow="0" w:firstColumn="0" w:lastColumn="0" w:oddVBand="0" w:evenVBand="0" w:oddHBand="0" w:evenHBand="0" w:firstRowFirstColumn="0" w:firstRowLastColumn="0" w:lastRowFirstColumn="0" w:lastRowLastColumn="0"/>
              <w:rPr>
                <w:b w:val="0"/>
                <w:bCs/>
              </w:rPr>
            </w:pPr>
            <w:r w:rsidRPr="00545B04">
              <w:rPr>
                <w:b w:val="0"/>
              </w:rPr>
              <w:t>Specialist Services</w:t>
            </w:r>
            <w:r>
              <w:rPr>
                <w:b w:val="0"/>
              </w:rPr>
              <w:t xml:space="preserve"> staff</w:t>
            </w:r>
          </w:p>
          <w:p w:rsidR="00545B04" w:rsidRPr="00545B04" w:rsidRDefault="00545B04" w:rsidP="00545B04">
            <w:pPr>
              <w:pStyle w:val="Bullet1"/>
              <w:spacing w:before="60"/>
              <w:cnfStyle w:val="100000000000" w:firstRow="1" w:lastRow="0" w:firstColumn="0" w:lastColumn="0" w:oddVBand="0" w:evenVBand="0" w:oddHBand="0" w:evenHBand="0" w:firstRowFirstColumn="0" w:firstRowLastColumn="0" w:lastRowFirstColumn="0" w:lastRowLastColumn="0"/>
              <w:rPr>
                <w:b w:val="0"/>
                <w:bCs/>
              </w:rPr>
            </w:pPr>
            <w:r>
              <w:rPr>
                <w:b w:val="0"/>
              </w:rPr>
              <w:t>Practice Leaders</w:t>
            </w:r>
          </w:p>
          <w:p w:rsidR="00545B04" w:rsidRPr="00AA5997" w:rsidRDefault="00545B04" w:rsidP="00545B04">
            <w:pPr>
              <w:pStyle w:val="Bullet1"/>
              <w:spacing w:before="60"/>
              <w:cnfStyle w:val="100000000000" w:firstRow="1" w:lastRow="0" w:firstColumn="0" w:lastColumn="0" w:oddVBand="0" w:evenVBand="0" w:oddHBand="0" w:evenHBand="0" w:firstRowFirstColumn="0" w:firstRowLastColumn="0" w:lastRowFirstColumn="0" w:lastRowLastColumn="0"/>
            </w:pPr>
            <w:r w:rsidRPr="00545B04">
              <w:rPr>
                <w:b w:val="0"/>
              </w:rPr>
              <w:t>Social workers</w:t>
            </w:r>
          </w:p>
        </w:tc>
      </w:tr>
      <w:tr w:rsidR="007F1FB2" w:rsidRPr="000178C9" w:rsidTr="00545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000000" w:themeColor="text1"/>
              <w:bottom w:val="single" w:sz="4" w:space="0" w:color="000000" w:themeColor="text1"/>
            </w:tcBorders>
            <w:shd w:val="clear" w:color="auto" w:fill="FFFFFF" w:themeFill="background1"/>
          </w:tcPr>
          <w:p w:rsidR="007F1FB2" w:rsidRPr="000178C9" w:rsidRDefault="007F1FB2" w:rsidP="007F7C4E">
            <w:pPr>
              <w:jc w:val="left"/>
            </w:pPr>
            <w:r>
              <w:t>External</w:t>
            </w:r>
          </w:p>
        </w:tc>
        <w:tc>
          <w:tcPr>
            <w:tcW w:w="6524" w:type="dxa"/>
            <w:tcBorders>
              <w:top w:val="single" w:sz="4" w:space="0" w:color="000000" w:themeColor="text1"/>
              <w:bottom w:val="single" w:sz="4" w:space="0" w:color="000000" w:themeColor="text1"/>
            </w:tcBorders>
            <w:shd w:val="clear" w:color="auto" w:fill="FFFFFF" w:themeFill="background1"/>
          </w:tcPr>
          <w:p w:rsidR="00545B04" w:rsidRPr="00545B04" w:rsidRDefault="00545B04" w:rsidP="00D93CEE">
            <w:pPr>
              <w:pStyle w:val="Bullet1"/>
              <w:jc w:val="left"/>
              <w:cnfStyle w:val="000000100000" w:firstRow="0" w:lastRow="0" w:firstColumn="0" w:lastColumn="0" w:oddVBand="0" w:evenVBand="0" w:oddHBand="1" w:evenHBand="0" w:firstRowFirstColumn="0" w:firstRowLastColumn="0" w:lastRowFirstColumn="0" w:lastRowLastColumn="0"/>
            </w:pPr>
            <w:r w:rsidRPr="00545B04">
              <w:t>Clients and their families</w:t>
            </w:r>
            <w:r>
              <w:t>, whanau</w:t>
            </w:r>
          </w:p>
          <w:p w:rsidR="00545B04" w:rsidRPr="00AA5997" w:rsidRDefault="00545B04" w:rsidP="00545B04">
            <w:pPr>
              <w:pStyle w:val="Bullet1"/>
              <w:jc w:val="left"/>
              <w:cnfStyle w:val="000000100000" w:firstRow="0" w:lastRow="0" w:firstColumn="0" w:lastColumn="0" w:oddVBand="0" w:evenVBand="0" w:oddHBand="1" w:evenHBand="0" w:firstRowFirstColumn="0" w:firstRowLastColumn="0" w:lastRowFirstColumn="0" w:lastRowLastColumn="0"/>
            </w:pPr>
            <w:r>
              <w:t>Professional bodies.</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0C5F0D" w:rsidRPr="000C5F0D" w:rsidRDefault="000C5F0D" w:rsidP="000C5F0D">
            <w:pPr>
              <w:pStyle w:val="Bullet1"/>
              <w:cnfStyle w:val="100000000000" w:firstRow="1" w:lastRow="0" w:firstColumn="0" w:lastColumn="0" w:oddVBand="0" w:evenVBand="0" w:oddHBand="0" w:evenHBand="0" w:firstRowFirstColumn="0" w:firstRowLastColumn="0" w:lastRowFirstColumn="0" w:lastRowLastColumn="0"/>
              <w:rPr>
                <w:b w:val="0"/>
              </w:rPr>
            </w:pPr>
            <w:r w:rsidRPr="000C5F0D">
              <w:rPr>
                <w:b w:val="0"/>
              </w:rPr>
              <w:t>Must be registered as a psychologist with the New Zealand Psychologist</w:t>
            </w:r>
            <w:r>
              <w:rPr>
                <w:b w:val="0"/>
              </w:rPr>
              <w:t>s’ Board</w:t>
            </w:r>
            <w:r w:rsidR="0025566B">
              <w:rPr>
                <w:b w:val="0"/>
              </w:rPr>
              <w:t>.</w:t>
            </w:r>
          </w:p>
          <w:p w:rsidR="007F1FB2" w:rsidRPr="000C5F0D" w:rsidRDefault="000C5F0D" w:rsidP="000C5F0D">
            <w:pPr>
              <w:pStyle w:val="Bullet1"/>
              <w:cnfStyle w:val="100000000000" w:firstRow="1" w:lastRow="0" w:firstColumn="0" w:lastColumn="0" w:oddVBand="0" w:evenVBand="0" w:oddHBand="0" w:evenHBand="0" w:firstRowFirstColumn="0" w:firstRowLastColumn="0" w:lastRowFirstColumn="0" w:lastRowLastColumn="0"/>
            </w:pPr>
            <w:r w:rsidRPr="000C5F0D">
              <w:rPr>
                <w:b w:val="0"/>
              </w:rPr>
              <w:t>Preferably have postgraduate qualifications in Cli</w:t>
            </w:r>
            <w:r>
              <w:rPr>
                <w:b w:val="0"/>
              </w:rPr>
              <w:t>nical or Educational Psychology</w:t>
            </w:r>
            <w:r w:rsidR="0025566B">
              <w:rPr>
                <w:b w:val="0"/>
              </w:rPr>
              <w:t>.</w:t>
            </w:r>
          </w:p>
          <w:p w:rsidR="000C5F0D" w:rsidRPr="007F1FB2" w:rsidRDefault="000C5F0D" w:rsidP="000C5F0D">
            <w:pPr>
              <w:pStyle w:val="Bullet1"/>
              <w:cnfStyle w:val="100000000000" w:firstRow="1" w:lastRow="0" w:firstColumn="0" w:lastColumn="0" w:oddVBand="0" w:evenVBand="0" w:oddHBand="0" w:evenHBand="0" w:firstRowFirstColumn="0" w:firstRowLastColumn="0" w:lastRowFirstColumn="0" w:lastRowLastColumn="0"/>
            </w:pPr>
            <w:r>
              <w:rPr>
                <w:b w:val="0"/>
              </w:rPr>
              <w:t>A ‘clean’ current drivers licence is essential.</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0C5F0D" w:rsidRDefault="000C5F0D" w:rsidP="000C5F0D">
            <w:pPr>
              <w:pStyle w:val="Bullet1"/>
              <w:cnfStyle w:val="000000100000" w:firstRow="0" w:lastRow="0" w:firstColumn="0" w:lastColumn="0" w:oddVBand="0" w:evenVBand="0" w:oddHBand="1" w:evenHBand="0" w:firstRowFirstColumn="0" w:firstRowLastColumn="0" w:lastRowFirstColumn="0" w:lastRowLastColumn="0"/>
            </w:pPr>
            <w:r>
              <w:t>Have proven practical experience in a wide range of applied psychology, including assessment, intervention, consultation, training and evaluation with children, young persons and their families</w:t>
            </w:r>
            <w:r w:rsidR="0025566B">
              <w:t>.</w:t>
            </w:r>
          </w:p>
          <w:p w:rsidR="000C5F0D" w:rsidRDefault="000C5F0D" w:rsidP="000C5F0D">
            <w:pPr>
              <w:pStyle w:val="Bullet1"/>
              <w:cnfStyle w:val="000000100000" w:firstRow="0" w:lastRow="0" w:firstColumn="0" w:lastColumn="0" w:oddVBand="0" w:evenVBand="0" w:oddHBand="1" w:evenHBand="0" w:firstRowFirstColumn="0" w:firstRowLastColumn="0" w:lastRowFirstColumn="0" w:lastRowLastColumn="0"/>
            </w:pPr>
            <w:r>
              <w:t>Have practical experience in working with children, young people and their families, including M</w:t>
            </w:r>
            <w:r w:rsidR="0025566B">
              <w:t>ā</w:t>
            </w:r>
            <w:r>
              <w:t>ori and/or Pacific Island families</w:t>
            </w:r>
            <w:r w:rsidR="0025566B">
              <w:t>.</w:t>
            </w:r>
          </w:p>
          <w:p w:rsidR="007F1FB2" w:rsidRDefault="000C5F0D" w:rsidP="000C5F0D">
            <w:pPr>
              <w:pStyle w:val="Bullet1"/>
              <w:cnfStyle w:val="000000100000" w:firstRow="0" w:lastRow="0" w:firstColumn="0" w:lastColumn="0" w:oddVBand="0" w:evenVBand="0" w:oddHBand="1" w:evenHBand="0" w:firstRowFirstColumn="0" w:firstRowLastColumn="0" w:lastRowFirstColumn="0" w:lastRowLastColumn="0"/>
            </w:pPr>
            <w:r>
              <w:t>Have demonstrated the capacity to work diligently and professionally, with respect for organisational requirements and deadlines</w:t>
            </w:r>
            <w:r w:rsidR="0025566B">
              <w:t>.</w:t>
            </w:r>
          </w:p>
          <w:p w:rsidR="000C5F0D" w:rsidRDefault="000C5F0D" w:rsidP="000C5F0D">
            <w:pPr>
              <w:pStyle w:val="Bullet1"/>
              <w:cnfStyle w:val="000000100000" w:firstRow="0" w:lastRow="0" w:firstColumn="0" w:lastColumn="0" w:oddVBand="0" w:evenVBand="0" w:oddHBand="1" w:evenHBand="0" w:firstRowFirstColumn="0" w:firstRowLastColumn="0" w:lastRowFirstColumn="0" w:lastRowLastColumn="0"/>
            </w:pPr>
            <w:r>
              <w:t>Should have some knowledge of the responsibilities of Child, Youth and Family, and an understanding and appreciation of the role of social workers and other departmental staff.</w:t>
            </w:r>
          </w:p>
          <w:p w:rsidR="000C5F0D" w:rsidRDefault="000C5F0D" w:rsidP="0025566B">
            <w:pPr>
              <w:pStyle w:val="Bullet1"/>
              <w:cnfStyle w:val="000000100000" w:firstRow="0" w:lastRow="0" w:firstColumn="0" w:lastColumn="0" w:oddVBand="0" w:evenVBand="0" w:oddHBand="1" w:evenHBand="0" w:firstRowFirstColumn="0" w:firstRowLastColumn="0" w:lastRowFirstColumn="0" w:lastRowLastColumn="0"/>
            </w:pPr>
            <w:r>
              <w:t xml:space="preserve">Understand Te Tiriti o Waitangi, its application to the work of the MVCOT’s </w:t>
            </w:r>
            <w:r w:rsidR="0025566B">
              <w:t>s</w:t>
            </w:r>
            <w:r>
              <w:t>ervices and the commitment of the Ministry to biculturalism.</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0C5F0D" w:rsidRDefault="000C5F0D" w:rsidP="000C5F0D">
            <w:pPr>
              <w:pStyle w:val="Bullet1"/>
              <w:cnfStyle w:val="000000000000" w:firstRow="0" w:lastRow="0" w:firstColumn="0" w:lastColumn="0" w:oddVBand="0" w:evenVBand="0" w:oddHBand="0" w:evenHBand="0" w:firstRowFirstColumn="0" w:firstRowLastColumn="0" w:lastRowFirstColumn="0" w:lastRowLastColumn="0"/>
            </w:pPr>
            <w:r>
              <w:t>Appreciate and understand relevant cultural issues in working with M</w:t>
            </w:r>
            <w:r w:rsidR="0025566B">
              <w:t>ā</w:t>
            </w:r>
            <w:r>
              <w:t>ori and Pacific Island families and groups</w:t>
            </w:r>
            <w:r w:rsidR="0025566B">
              <w:t>.</w:t>
            </w:r>
          </w:p>
          <w:p w:rsidR="000C5F0D" w:rsidRDefault="000C5F0D" w:rsidP="000C5F0D">
            <w:pPr>
              <w:pStyle w:val="Bullet1"/>
              <w:cnfStyle w:val="000000000000" w:firstRow="0" w:lastRow="0" w:firstColumn="0" w:lastColumn="0" w:oddVBand="0" w:evenVBand="0" w:oddHBand="0" w:evenHBand="0" w:firstRowFirstColumn="0" w:firstRowLastColumn="0" w:lastRowFirstColumn="0" w:lastRowLastColumn="0"/>
            </w:pPr>
            <w:r>
              <w:t>Develop good relationships with colleagues, professionals in other governmental agencies and in the community</w:t>
            </w:r>
            <w:r w:rsidR="0025566B">
              <w:t>.</w:t>
            </w:r>
          </w:p>
          <w:p w:rsidR="000C5F0D" w:rsidRDefault="000C5F0D" w:rsidP="000C5F0D">
            <w:pPr>
              <w:pStyle w:val="Bullet1"/>
              <w:cnfStyle w:val="000000000000" w:firstRow="0" w:lastRow="0" w:firstColumn="0" w:lastColumn="0" w:oddVBand="0" w:evenVBand="0" w:oddHBand="0" w:evenHBand="0" w:firstRowFirstColumn="0" w:firstRowLastColumn="0" w:lastRowFirstColumn="0" w:lastRowLastColumn="0"/>
            </w:pPr>
            <w:r>
              <w:t>Work in ways that are respectful of clients and colleagues</w:t>
            </w:r>
            <w:r w:rsidR="0025566B">
              <w:t>.</w:t>
            </w:r>
          </w:p>
          <w:p w:rsidR="000C5F0D" w:rsidRDefault="000C5F0D" w:rsidP="000C5F0D">
            <w:pPr>
              <w:pStyle w:val="Bullet1"/>
              <w:cnfStyle w:val="000000000000" w:firstRow="0" w:lastRow="0" w:firstColumn="0" w:lastColumn="0" w:oddVBand="0" w:evenVBand="0" w:oddHBand="0" w:evenHBand="0" w:firstRowFirstColumn="0" w:firstRowLastColumn="0" w:lastRowFirstColumn="0" w:lastRowLastColumn="0"/>
            </w:pPr>
            <w:r>
              <w:t>Use skills of negotiation and diplomacy</w:t>
            </w:r>
            <w:r w:rsidR="0025566B">
              <w:t>.</w:t>
            </w:r>
          </w:p>
          <w:p w:rsidR="000C5F0D" w:rsidRDefault="000C5F0D" w:rsidP="000C5F0D">
            <w:pPr>
              <w:pStyle w:val="Bullet1"/>
              <w:cnfStyle w:val="000000000000" w:firstRow="0" w:lastRow="0" w:firstColumn="0" w:lastColumn="0" w:oddVBand="0" w:evenVBand="0" w:oddHBand="0" w:evenHBand="0" w:firstRowFirstColumn="0" w:firstRowLastColumn="0" w:lastRowFirstColumn="0" w:lastRowLastColumn="0"/>
            </w:pPr>
            <w:r>
              <w:t xml:space="preserve">Will </w:t>
            </w:r>
            <w:r w:rsidR="0025566B">
              <w:t>be</w:t>
            </w:r>
            <w:r>
              <w:t xml:space="preserve"> acquainted with the Children, Young Persons and Their Families Act 1989 and other relevant legislation</w:t>
            </w:r>
            <w:r w:rsidR="0025566B">
              <w:t>.</w:t>
            </w:r>
          </w:p>
          <w:p w:rsidR="007F1FB2" w:rsidRDefault="000C5F0D" w:rsidP="000C5F0D">
            <w:pPr>
              <w:pStyle w:val="Bullet1"/>
              <w:cnfStyle w:val="000000000000" w:firstRow="0" w:lastRow="0" w:firstColumn="0" w:lastColumn="0" w:oddVBand="0" w:evenVBand="0" w:oddHBand="0" w:evenHBand="0" w:firstRowFirstColumn="0" w:firstRowLastColumn="0" w:lastRowFirstColumn="0" w:lastRowLastColumn="0"/>
            </w:pPr>
            <w:r>
              <w:t>Present information in a concise and logical manner both orally a</w:t>
            </w:r>
            <w:r w:rsidR="00545B04">
              <w:t>nd in writing</w:t>
            </w:r>
            <w:r w:rsidR="0025566B">
              <w:t>.</w:t>
            </w:r>
          </w:p>
          <w:p w:rsidR="000C5F0D" w:rsidRDefault="000C5F0D" w:rsidP="000C5F0D">
            <w:pPr>
              <w:pStyle w:val="Bullet1"/>
              <w:cnfStyle w:val="000000000000" w:firstRow="0" w:lastRow="0" w:firstColumn="0" w:lastColumn="0" w:oddVBand="0" w:evenVBand="0" w:oddHBand="0" w:evenHBand="0" w:firstRowFirstColumn="0" w:firstRowLastColumn="0" w:lastRowFirstColumn="0" w:lastRowLastColumn="0"/>
            </w:pPr>
            <w:r>
              <w:t>Apply well-developed listening, comp</w:t>
            </w:r>
            <w:r w:rsidR="00545B04">
              <w:t>rehension and analytical skills</w:t>
            </w:r>
            <w:r w:rsidR="0025566B">
              <w:t>.</w:t>
            </w:r>
          </w:p>
          <w:p w:rsidR="000C5F0D" w:rsidRPr="00AA5997" w:rsidRDefault="000C5F0D" w:rsidP="00545B04">
            <w:pPr>
              <w:pStyle w:val="Bullet1"/>
              <w:cnfStyle w:val="000000000000" w:firstRow="0" w:lastRow="0" w:firstColumn="0" w:lastColumn="0" w:oddVBand="0" w:evenVBand="0" w:oddHBand="0" w:evenHBand="0" w:firstRowFirstColumn="0" w:firstRowLastColumn="0" w:lastRowFirstColumn="0" w:lastRowLastColumn="0"/>
            </w:pPr>
            <w:r>
              <w:t>Network with the community and other professionals.</w:t>
            </w:r>
          </w:p>
        </w:tc>
      </w:tr>
    </w:tbl>
    <w:p w:rsidR="00747955" w:rsidRPr="000178C9" w:rsidRDefault="00747955" w:rsidP="00545B04"/>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B1" w:rsidRDefault="004B36B1" w:rsidP="00D263BF">
      <w:r>
        <w:separator/>
      </w:r>
    </w:p>
  </w:endnote>
  <w:endnote w:type="continuationSeparator" w:id="0">
    <w:p w:rsidR="004B36B1" w:rsidRDefault="004B36B1"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C46A2F" w:rsidRDefault="00BB4B1B" w:rsidP="00BB4B1B">
        <w:pPr>
          <w:pStyle w:val="Footer"/>
        </w:pPr>
        <w:r>
          <w:t xml:space="preserve">Position Description – </w:t>
        </w:r>
        <w:r w:rsidR="0025566B">
          <w:t>Psychologist</w:t>
        </w:r>
      </w:p>
      <w:p w:rsidR="003E68E9" w:rsidRPr="003E68E9" w:rsidRDefault="00BB4B1B" w:rsidP="00BB4B1B">
        <w:pPr>
          <w:pStyle w:val="Footer"/>
        </w:pPr>
        <w:r>
          <w:tab/>
        </w:r>
        <w:r>
          <w:tab/>
        </w:r>
        <w:r>
          <w:fldChar w:fldCharType="begin"/>
        </w:r>
        <w:r>
          <w:instrText xml:space="preserve"> PAGE   \* MERGEFORMAT </w:instrText>
        </w:r>
        <w:r>
          <w:fldChar w:fldCharType="separate"/>
        </w:r>
        <w:r w:rsidR="004D2254">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B1" w:rsidRDefault="004B36B1" w:rsidP="00D263BF">
      <w:r>
        <w:separator/>
      </w:r>
    </w:p>
  </w:footnote>
  <w:footnote w:type="continuationSeparator" w:id="0">
    <w:p w:rsidR="004B36B1" w:rsidRDefault="004B36B1"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1143725F"/>
    <w:multiLevelType w:val="hybridMultilevel"/>
    <w:tmpl w:val="04F0BBAC"/>
    <w:lvl w:ilvl="0" w:tplc="E0CA299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7A7088"/>
    <w:multiLevelType w:val="singleLevel"/>
    <w:tmpl w:val="9C7A74D0"/>
    <w:lvl w:ilvl="0">
      <w:start w:val="1"/>
      <w:numFmt w:val="decimal"/>
      <w:lvlText w:val="%1."/>
      <w:lvlJc w:val="left"/>
      <w:pPr>
        <w:tabs>
          <w:tab w:val="num" w:pos="720"/>
        </w:tabs>
        <w:ind w:left="720" w:hanging="720"/>
      </w:pPr>
      <w:rPr>
        <w:rFonts w:hint="default"/>
      </w:rPr>
    </w:lvl>
  </w:abstractNum>
  <w:abstractNum w:abstractNumId="6">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3C219A"/>
    <w:multiLevelType w:val="singleLevel"/>
    <w:tmpl w:val="9496A13C"/>
    <w:lvl w:ilvl="0">
      <w:start w:val="1"/>
      <w:numFmt w:val="decimal"/>
      <w:lvlText w:val="%1."/>
      <w:lvlJc w:val="left"/>
      <w:pPr>
        <w:tabs>
          <w:tab w:val="num" w:pos="720"/>
        </w:tabs>
        <w:ind w:left="720" w:hanging="720"/>
      </w:pPr>
      <w:rPr>
        <w:rFonts w:hint="default"/>
      </w:rPr>
    </w:lvl>
  </w:abstractNum>
  <w:abstractNum w:abstractNumId="9">
    <w:nsid w:val="339F07B3"/>
    <w:multiLevelType w:val="singleLevel"/>
    <w:tmpl w:val="0F0C9C3A"/>
    <w:lvl w:ilvl="0">
      <w:start w:val="1"/>
      <w:numFmt w:val="lowerLetter"/>
      <w:lvlText w:val="(%1)"/>
      <w:lvlJc w:val="left"/>
      <w:pPr>
        <w:tabs>
          <w:tab w:val="num" w:pos="1440"/>
        </w:tabs>
        <w:ind w:left="1440" w:hanging="720"/>
      </w:pPr>
      <w:rPr>
        <w:rFonts w:hint="default"/>
      </w:rPr>
    </w:lvl>
  </w:abstractNum>
  <w:abstractNum w:abstractNumId="10">
    <w:nsid w:val="3A533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6">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E35340"/>
    <w:multiLevelType w:val="hybridMultilevel"/>
    <w:tmpl w:val="EDA44256"/>
    <w:lvl w:ilvl="0" w:tplc="392483A2">
      <w:numFmt w:val="bullet"/>
      <w:lvlText w:val="-"/>
      <w:lvlJc w:val="left"/>
      <w:pPr>
        <w:ind w:left="360" w:hanging="360"/>
      </w:pPr>
      <w:rPr>
        <w:rFonts w:ascii="Roboto" w:eastAsiaTheme="majorEastAsia" w:hAnsi="Roboto"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E0CA2992">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22">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0D51013"/>
    <w:multiLevelType w:val="singleLevel"/>
    <w:tmpl w:val="ABF8EF9E"/>
    <w:lvl w:ilvl="0">
      <w:start w:val="1"/>
      <w:numFmt w:val="decimal"/>
      <w:lvlText w:val="%1."/>
      <w:lvlJc w:val="left"/>
      <w:pPr>
        <w:tabs>
          <w:tab w:val="num" w:pos="720"/>
        </w:tabs>
        <w:ind w:left="720" w:hanging="720"/>
      </w:pPr>
      <w:rPr>
        <w:rFonts w:hint="default"/>
      </w:rPr>
    </w:lvl>
  </w:abstractNum>
  <w:abstractNum w:abstractNumId="24">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8">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9">
    <w:nsid w:val="6AAE6127"/>
    <w:multiLevelType w:val="hybridMultilevel"/>
    <w:tmpl w:val="9DAA0010"/>
    <w:lvl w:ilvl="0" w:tplc="E0CA2992">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0">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2B31E19"/>
    <w:multiLevelType w:val="singleLevel"/>
    <w:tmpl w:val="B2D66F40"/>
    <w:lvl w:ilvl="0">
      <w:start w:val="1"/>
      <w:numFmt w:val="lowerLetter"/>
      <w:lvlText w:val="(%1)"/>
      <w:lvlJc w:val="left"/>
      <w:pPr>
        <w:tabs>
          <w:tab w:val="num" w:pos="1440"/>
        </w:tabs>
        <w:ind w:left="1440" w:hanging="720"/>
      </w:pPr>
      <w:rPr>
        <w:rFonts w:hint="default"/>
      </w:rPr>
    </w:lvl>
  </w:abstractNum>
  <w:abstractNum w:abstractNumId="33">
    <w:nsid w:val="73F43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6E03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6">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7">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1"/>
  </w:num>
  <w:num w:numId="4">
    <w:abstractNumId w:val="0"/>
  </w:num>
  <w:num w:numId="5">
    <w:abstractNumId w:val="20"/>
  </w:num>
  <w:num w:numId="6">
    <w:abstractNumId w:val="1"/>
  </w:num>
  <w:num w:numId="7">
    <w:abstractNumId w:val="37"/>
  </w:num>
  <w:num w:numId="8">
    <w:abstractNumId w:val="12"/>
  </w:num>
  <w:num w:numId="9">
    <w:abstractNumId w:val="15"/>
  </w:num>
  <w:num w:numId="10">
    <w:abstractNumId w:val="28"/>
  </w:num>
  <w:num w:numId="11">
    <w:abstractNumId w:val="27"/>
  </w:num>
  <w:num w:numId="12">
    <w:abstractNumId w:val="3"/>
  </w:num>
  <w:num w:numId="13">
    <w:abstractNumId w:val="36"/>
  </w:num>
  <w:num w:numId="14">
    <w:abstractNumId w:val="30"/>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7"/>
  </w:num>
  <w:num w:numId="19">
    <w:abstractNumId w:val="19"/>
  </w:num>
  <w:num w:numId="20">
    <w:abstractNumId w:val="6"/>
  </w:num>
  <w:num w:numId="21">
    <w:abstractNumId w:val="26"/>
  </w:num>
  <w:num w:numId="22">
    <w:abstractNumId w:val="17"/>
  </w:num>
  <w:num w:numId="23">
    <w:abstractNumId w:val="21"/>
  </w:num>
  <w:num w:numId="24">
    <w:abstractNumId w:val="25"/>
  </w:num>
  <w:num w:numId="25">
    <w:abstractNumId w:val="2"/>
  </w:num>
  <w:num w:numId="26">
    <w:abstractNumId w:val="13"/>
  </w:num>
  <w:num w:numId="27">
    <w:abstractNumId w:val="22"/>
  </w:num>
  <w:num w:numId="28">
    <w:abstractNumId w:val="33"/>
  </w:num>
  <w:num w:numId="29">
    <w:abstractNumId w:val="10"/>
  </w:num>
  <w:num w:numId="30">
    <w:abstractNumId w:val="34"/>
  </w:num>
  <w:num w:numId="31">
    <w:abstractNumId w:val="18"/>
  </w:num>
  <w:num w:numId="32">
    <w:abstractNumId w:val="29"/>
  </w:num>
  <w:num w:numId="33">
    <w:abstractNumId w:val="32"/>
  </w:num>
  <w:num w:numId="34">
    <w:abstractNumId w:val="9"/>
  </w:num>
  <w:num w:numId="35">
    <w:abstractNumId w:val="8"/>
  </w:num>
  <w:num w:numId="36">
    <w:abstractNumId w:val="5"/>
  </w:num>
  <w:num w:numId="37">
    <w:abstractNumId w:val="23"/>
  </w:num>
  <w:num w:numId="38">
    <w:abstractNumId w:val="2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332"/>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C5F0D"/>
    <w:rsid w:val="000D126B"/>
    <w:rsid w:val="000D1E4B"/>
    <w:rsid w:val="000D310C"/>
    <w:rsid w:val="000D3E5B"/>
    <w:rsid w:val="000F1185"/>
    <w:rsid w:val="000F2850"/>
    <w:rsid w:val="000F36B5"/>
    <w:rsid w:val="000F5F1A"/>
    <w:rsid w:val="00101924"/>
    <w:rsid w:val="00113954"/>
    <w:rsid w:val="00123133"/>
    <w:rsid w:val="001302A0"/>
    <w:rsid w:val="00136FAE"/>
    <w:rsid w:val="00140709"/>
    <w:rsid w:val="001429E2"/>
    <w:rsid w:val="00146A18"/>
    <w:rsid w:val="00153914"/>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5B57"/>
    <w:rsid w:val="001D0B37"/>
    <w:rsid w:val="001D2758"/>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5566B"/>
    <w:rsid w:val="00267EC7"/>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6ADC"/>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624AA"/>
    <w:rsid w:val="0046299A"/>
    <w:rsid w:val="0046667C"/>
    <w:rsid w:val="0047266E"/>
    <w:rsid w:val="00480B8C"/>
    <w:rsid w:val="004971AC"/>
    <w:rsid w:val="004A1262"/>
    <w:rsid w:val="004A1A42"/>
    <w:rsid w:val="004A3D16"/>
    <w:rsid w:val="004A6115"/>
    <w:rsid w:val="004B223E"/>
    <w:rsid w:val="004B36B1"/>
    <w:rsid w:val="004C480B"/>
    <w:rsid w:val="004D2254"/>
    <w:rsid w:val="004D5160"/>
    <w:rsid w:val="004D6460"/>
    <w:rsid w:val="004E19F8"/>
    <w:rsid w:val="004E6E7E"/>
    <w:rsid w:val="004F1045"/>
    <w:rsid w:val="004F2555"/>
    <w:rsid w:val="004F4A82"/>
    <w:rsid w:val="00500D3F"/>
    <w:rsid w:val="00501333"/>
    <w:rsid w:val="005033C2"/>
    <w:rsid w:val="00523603"/>
    <w:rsid w:val="005420B4"/>
    <w:rsid w:val="00542AFF"/>
    <w:rsid w:val="00545B04"/>
    <w:rsid w:val="00547985"/>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E6579"/>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A4EF0"/>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E32F1"/>
    <w:rsid w:val="007E5EBC"/>
    <w:rsid w:val="007E6B9A"/>
    <w:rsid w:val="007E6E44"/>
    <w:rsid w:val="007F1FB2"/>
    <w:rsid w:val="00803DEE"/>
    <w:rsid w:val="008044F6"/>
    <w:rsid w:val="0080640B"/>
    <w:rsid w:val="0081781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4842"/>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71C2"/>
    <w:rsid w:val="00A015F2"/>
    <w:rsid w:val="00A1614C"/>
    <w:rsid w:val="00A31910"/>
    <w:rsid w:val="00A342C4"/>
    <w:rsid w:val="00A42EE7"/>
    <w:rsid w:val="00A65213"/>
    <w:rsid w:val="00AA5997"/>
    <w:rsid w:val="00AB219B"/>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46A2F"/>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1904"/>
    <w:rsid w:val="00D220D1"/>
    <w:rsid w:val="00D251B2"/>
    <w:rsid w:val="00D263BF"/>
    <w:rsid w:val="00D323E6"/>
    <w:rsid w:val="00D33B49"/>
    <w:rsid w:val="00D56AC6"/>
    <w:rsid w:val="00D755F3"/>
    <w:rsid w:val="00D912DC"/>
    <w:rsid w:val="00D93CEE"/>
    <w:rsid w:val="00D9434C"/>
    <w:rsid w:val="00DB23A0"/>
    <w:rsid w:val="00DB39CC"/>
    <w:rsid w:val="00DB5FC2"/>
    <w:rsid w:val="00DE5334"/>
    <w:rsid w:val="00DF4C0A"/>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917D3"/>
    <w:rsid w:val="00EA07E0"/>
    <w:rsid w:val="00EA5621"/>
    <w:rsid w:val="00EA6759"/>
    <w:rsid w:val="00EB1150"/>
    <w:rsid w:val="00EB2002"/>
    <w:rsid w:val="00EB42E0"/>
    <w:rsid w:val="00EB4338"/>
    <w:rsid w:val="00EB4B71"/>
    <w:rsid w:val="00EC431C"/>
    <w:rsid w:val="00ED2C55"/>
    <w:rsid w:val="00EE0B98"/>
    <w:rsid w:val="00EF1F46"/>
    <w:rsid w:val="00EF2C7E"/>
    <w:rsid w:val="00F022C9"/>
    <w:rsid w:val="00F036EC"/>
    <w:rsid w:val="00F11603"/>
    <w:rsid w:val="00F215C5"/>
    <w:rsid w:val="00F22A3D"/>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BodyText">
    <w:name w:val="Body Text"/>
    <w:basedOn w:val="Normal"/>
    <w:link w:val="BodyTextChar"/>
    <w:uiPriority w:val="99"/>
    <w:semiHidden/>
    <w:unhideWhenUsed/>
    <w:rsid w:val="001C5B57"/>
  </w:style>
  <w:style w:type="character" w:customStyle="1" w:styleId="BodyTextChar">
    <w:name w:val="Body Text Char"/>
    <w:basedOn w:val="DefaultParagraphFont"/>
    <w:link w:val="BodyText"/>
    <w:uiPriority w:val="99"/>
    <w:semiHidden/>
    <w:rsid w:val="001C5B57"/>
    <w:rPr>
      <w:rFonts w:ascii="Roboto" w:hAnsi="Roboto" w:cstheme="minorHAnsi"/>
      <w:bCs/>
      <w:color w:val="000000" w:themeColor="text1"/>
      <w:sz w:val="20"/>
      <w:szCs w:val="20"/>
    </w:rPr>
  </w:style>
  <w:style w:type="character" w:styleId="CommentReference">
    <w:name w:val="annotation reference"/>
    <w:basedOn w:val="DefaultParagraphFont"/>
    <w:uiPriority w:val="99"/>
    <w:semiHidden/>
    <w:unhideWhenUsed/>
    <w:rsid w:val="00D21904"/>
    <w:rPr>
      <w:sz w:val="16"/>
      <w:szCs w:val="16"/>
    </w:rPr>
  </w:style>
  <w:style w:type="paragraph" w:styleId="CommentText">
    <w:name w:val="annotation text"/>
    <w:basedOn w:val="Normal"/>
    <w:link w:val="CommentTextChar"/>
    <w:uiPriority w:val="99"/>
    <w:semiHidden/>
    <w:unhideWhenUsed/>
    <w:rsid w:val="00D21904"/>
    <w:pPr>
      <w:spacing w:line="240" w:lineRule="auto"/>
    </w:pPr>
  </w:style>
  <w:style w:type="character" w:customStyle="1" w:styleId="CommentTextChar">
    <w:name w:val="Comment Text Char"/>
    <w:basedOn w:val="DefaultParagraphFont"/>
    <w:link w:val="CommentText"/>
    <w:uiPriority w:val="99"/>
    <w:semiHidden/>
    <w:rsid w:val="00D21904"/>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21904"/>
    <w:rPr>
      <w:b/>
    </w:rPr>
  </w:style>
  <w:style w:type="character" w:customStyle="1" w:styleId="CommentSubjectChar">
    <w:name w:val="Comment Subject Char"/>
    <w:basedOn w:val="CommentTextChar"/>
    <w:link w:val="CommentSubject"/>
    <w:uiPriority w:val="99"/>
    <w:semiHidden/>
    <w:rsid w:val="00D21904"/>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BodyText">
    <w:name w:val="Body Text"/>
    <w:basedOn w:val="Normal"/>
    <w:link w:val="BodyTextChar"/>
    <w:uiPriority w:val="99"/>
    <w:semiHidden/>
    <w:unhideWhenUsed/>
    <w:rsid w:val="001C5B57"/>
  </w:style>
  <w:style w:type="character" w:customStyle="1" w:styleId="BodyTextChar">
    <w:name w:val="Body Text Char"/>
    <w:basedOn w:val="DefaultParagraphFont"/>
    <w:link w:val="BodyText"/>
    <w:uiPriority w:val="99"/>
    <w:semiHidden/>
    <w:rsid w:val="001C5B57"/>
    <w:rPr>
      <w:rFonts w:ascii="Roboto" w:hAnsi="Roboto" w:cstheme="minorHAnsi"/>
      <w:bCs/>
      <w:color w:val="000000" w:themeColor="text1"/>
      <w:sz w:val="20"/>
      <w:szCs w:val="20"/>
    </w:rPr>
  </w:style>
  <w:style w:type="character" w:styleId="CommentReference">
    <w:name w:val="annotation reference"/>
    <w:basedOn w:val="DefaultParagraphFont"/>
    <w:uiPriority w:val="99"/>
    <w:semiHidden/>
    <w:unhideWhenUsed/>
    <w:rsid w:val="00D21904"/>
    <w:rPr>
      <w:sz w:val="16"/>
      <w:szCs w:val="16"/>
    </w:rPr>
  </w:style>
  <w:style w:type="paragraph" w:styleId="CommentText">
    <w:name w:val="annotation text"/>
    <w:basedOn w:val="Normal"/>
    <w:link w:val="CommentTextChar"/>
    <w:uiPriority w:val="99"/>
    <w:semiHidden/>
    <w:unhideWhenUsed/>
    <w:rsid w:val="00D21904"/>
    <w:pPr>
      <w:spacing w:line="240" w:lineRule="auto"/>
    </w:pPr>
  </w:style>
  <w:style w:type="character" w:customStyle="1" w:styleId="CommentTextChar">
    <w:name w:val="Comment Text Char"/>
    <w:basedOn w:val="DefaultParagraphFont"/>
    <w:link w:val="CommentText"/>
    <w:uiPriority w:val="99"/>
    <w:semiHidden/>
    <w:rsid w:val="00D21904"/>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21904"/>
    <w:rPr>
      <w:b/>
    </w:rPr>
  </w:style>
  <w:style w:type="character" w:customStyle="1" w:styleId="CommentSubjectChar">
    <w:name w:val="Comment Subject Char"/>
    <w:basedOn w:val="CommentTextChar"/>
    <w:link w:val="CommentSubject"/>
    <w:uiPriority w:val="99"/>
    <w:semiHidden/>
    <w:rsid w:val="00D21904"/>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B11D-116C-4BC4-8D81-0FCBB8C9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Tia Johnstone</cp:lastModifiedBy>
  <cp:revision>7</cp:revision>
  <cp:lastPrinted>2017-05-22T04:02:00Z</cp:lastPrinted>
  <dcterms:created xsi:type="dcterms:W3CDTF">2017-07-28T03:38:00Z</dcterms:created>
  <dcterms:modified xsi:type="dcterms:W3CDTF">2017-07-28T04:31:00Z</dcterms:modified>
</cp:coreProperties>
</file>