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8B" w:rsidRDefault="00302F8B" w:rsidP="0015320B">
      <w:pPr>
        <w:tabs>
          <w:tab w:val="left" w:pos="2694"/>
          <w:tab w:val="left" w:pos="5665"/>
        </w:tabs>
      </w:pPr>
      <w:bookmarkStart w:id="0" w:name="_GoBack"/>
      <w:bookmarkEnd w:id="0"/>
      <w:r>
        <w:t>Title:</w:t>
      </w:r>
      <w:r>
        <w:tab/>
      </w:r>
      <w:r w:rsidR="007F3C5B">
        <w:t xml:space="preserve">Practice Leader </w:t>
      </w:r>
      <w:r w:rsidR="0015320B">
        <w:tab/>
      </w:r>
    </w:p>
    <w:p w:rsidR="00302F8B" w:rsidRDefault="00AA5997" w:rsidP="00747955">
      <w:pPr>
        <w:tabs>
          <w:tab w:val="left" w:pos="2694"/>
        </w:tabs>
      </w:pPr>
      <w:r>
        <w:t>Group</w:t>
      </w:r>
      <w:r w:rsidR="00302F8B">
        <w:t>:</w:t>
      </w:r>
      <w:r w:rsidR="00302F8B">
        <w:tab/>
      </w:r>
      <w:r w:rsidR="00AB0BD3">
        <w:t>Services for Children and Families</w:t>
      </w:r>
    </w:p>
    <w:p w:rsidR="00302F8B" w:rsidRDefault="00302F8B" w:rsidP="00747955">
      <w:pPr>
        <w:tabs>
          <w:tab w:val="left" w:pos="2694"/>
        </w:tabs>
      </w:pPr>
      <w:r>
        <w:t>Reports to:</w:t>
      </w:r>
      <w:r>
        <w:tab/>
      </w:r>
      <w:r w:rsidR="000151A5">
        <w:t>Site Manager</w:t>
      </w:r>
    </w:p>
    <w:p w:rsidR="00302F8B" w:rsidRDefault="00302F8B" w:rsidP="00747955">
      <w:pPr>
        <w:tabs>
          <w:tab w:val="left" w:pos="2694"/>
        </w:tabs>
      </w:pPr>
      <w:r>
        <w:t>Location:</w:t>
      </w:r>
      <w:r>
        <w:tab/>
      </w:r>
      <w:r w:rsidR="000151A5">
        <w:t>As specified</w:t>
      </w:r>
    </w:p>
    <w:p w:rsidR="00302F8B" w:rsidRDefault="000178C9" w:rsidP="00747955">
      <w:pPr>
        <w:tabs>
          <w:tab w:val="left" w:pos="2694"/>
        </w:tabs>
      </w:pPr>
      <w:r>
        <w:t>Direct Reports:</w:t>
      </w:r>
      <w:r>
        <w:tab/>
      </w:r>
      <w:r w:rsidR="000151A5">
        <w:t>Nil</w:t>
      </w:r>
    </w:p>
    <w:p w:rsidR="00895DAE" w:rsidRDefault="008044F6" w:rsidP="00747955">
      <w:pPr>
        <w:tabs>
          <w:tab w:val="left" w:pos="2694"/>
        </w:tabs>
      </w:pPr>
      <w:r>
        <w:t>Budget</w:t>
      </w:r>
      <w:r w:rsidR="00895DAE">
        <w:t>:</w:t>
      </w:r>
      <w:r w:rsidR="00895DAE">
        <w:tab/>
      </w:r>
      <w:r w:rsidR="000151A5">
        <w:t>No</w:t>
      </w:r>
    </w:p>
    <w:p w:rsidR="00480B8C" w:rsidRPr="00480B8C" w:rsidRDefault="00480B8C" w:rsidP="002F1991">
      <w:pPr>
        <w:tabs>
          <w:tab w:val="left" w:pos="2694"/>
        </w:tabs>
        <w:spacing w:before="240" w:after="0"/>
        <w:rPr>
          <w:rFonts w:ascii="Oswald" w:hAnsi="Oswald"/>
          <w:sz w:val="28"/>
        </w:rPr>
      </w:pPr>
      <w:r w:rsidRPr="00480B8C">
        <w:rPr>
          <w:rFonts w:ascii="Oswald" w:hAnsi="Oswald"/>
          <w:sz w:val="28"/>
        </w:rPr>
        <w:t>OUR ORGANISATION</w:t>
      </w:r>
    </w:p>
    <w:tbl>
      <w:tblPr>
        <w:tblStyle w:val="LightShading-Accent1"/>
        <w:tblW w:w="9180" w:type="dxa"/>
        <w:tblCellMar>
          <w:top w:w="85" w:type="dxa"/>
          <w:bottom w:w="85" w:type="dxa"/>
        </w:tblCellMar>
        <w:tblLook w:val="04A0" w:firstRow="1" w:lastRow="0" w:firstColumn="1" w:lastColumn="0" w:noHBand="0" w:noVBand="1"/>
      </w:tblPr>
      <w:tblGrid>
        <w:gridCol w:w="2364"/>
        <w:gridCol w:w="6816"/>
      </w:tblGrid>
      <w:tr w:rsidR="00B0775E" w:rsidRPr="000178C9" w:rsidTr="00194B74">
        <w:trPr>
          <w:cnfStyle w:val="100000000000" w:firstRow="1" w:lastRow="0" w:firstColumn="0" w:lastColumn="0" w:oddVBand="0" w:evenVBand="0" w:oddHBand="0"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tcPr>
          <w:p w:rsidR="00B0775E" w:rsidRPr="000178C9" w:rsidRDefault="00F30621" w:rsidP="00895DAE">
            <w:pPr>
              <w:spacing w:after="0" w:line="240" w:lineRule="auto"/>
              <w:jc w:val="left"/>
            </w:pPr>
            <w:r>
              <w:t>About us</w:t>
            </w:r>
            <w:r w:rsidR="00B0775E" w:rsidRPr="000178C9">
              <w:t xml:space="preserve"> </w:t>
            </w:r>
          </w:p>
        </w:tc>
        <w:tc>
          <w:tcPr>
            <w:tcW w:w="6524" w:type="dxa"/>
            <w:tcBorders>
              <w:top w:val="threeDEngrave" w:sz="24" w:space="0" w:color="auto"/>
              <w:bottom w:val="single" w:sz="4" w:space="0" w:color="auto"/>
            </w:tcBorders>
          </w:tcPr>
          <w:p w:rsidR="00B0775E" w:rsidRPr="00747955" w:rsidRDefault="0015320B" w:rsidP="00895DAE">
            <w:pPr>
              <w:spacing w:before="120" w:line="240" w:lineRule="auto"/>
              <w:jc w:val="left"/>
              <w:cnfStyle w:val="100000000000" w:firstRow="1" w:lastRow="0" w:firstColumn="0" w:lastColumn="0" w:oddVBand="0" w:evenVBand="0" w:oddHBand="0" w:evenHBand="0" w:firstRowFirstColumn="0" w:firstRowLastColumn="0" w:lastRowFirstColumn="0" w:lastRowLastColumn="0"/>
              <w:rPr>
                <w:b w:val="0"/>
              </w:rPr>
            </w:pPr>
            <w:r w:rsidRPr="0015320B">
              <w:rPr>
                <w:b w:val="0"/>
              </w:rPr>
              <w:t xml:space="preserve">Oranga Tamariki—Ministry for Children </w:t>
            </w:r>
            <w:r w:rsidR="00F30621">
              <w:rPr>
                <w:b w:val="0"/>
              </w:rPr>
              <w:t xml:space="preserve">is a new Ministry dedicated to supporting any child in New Zealand whose wellbeing is at significant risk of harm now, or in the future.  We also work with young people who may have offended, or are likely to offend.  Our belief is that in the right environment, with the right people surrounding and nurturing them, any child can, and should flourish. </w:t>
            </w:r>
          </w:p>
        </w:tc>
      </w:tr>
      <w:tr w:rsidR="00F30621" w:rsidRPr="003067B8" w:rsidTr="001642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shd w:val="clear" w:color="auto" w:fill="auto"/>
          </w:tcPr>
          <w:p w:rsidR="00F30621" w:rsidRPr="003067B8" w:rsidDel="00F30621" w:rsidRDefault="005D3486" w:rsidP="00895DAE">
            <w:pPr>
              <w:spacing w:after="0" w:line="240" w:lineRule="auto"/>
              <w:jc w:val="left"/>
              <w:rPr>
                <w:rFonts w:eastAsiaTheme="majorEastAsia"/>
              </w:rPr>
            </w:pPr>
            <w:r>
              <w:rPr>
                <w:rFonts w:eastAsiaTheme="majorEastAsia"/>
              </w:rPr>
              <w:t>Our vision</w:t>
            </w:r>
          </w:p>
        </w:tc>
        <w:tc>
          <w:tcPr>
            <w:tcW w:w="6524" w:type="dxa"/>
            <w:tcBorders>
              <w:bottom w:val="single" w:sz="4" w:space="0" w:color="auto"/>
            </w:tcBorders>
            <w:shd w:val="clear" w:color="auto" w:fill="auto"/>
          </w:tcPr>
          <w:p w:rsidR="00F30621" w:rsidRPr="003067B8" w:rsidRDefault="00605895"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3067B8">
              <w:rPr>
                <w:rFonts w:eastAsiaTheme="majorEastAsia"/>
              </w:rPr>
              <w:t>Our vision is: New Zealand values the wellbeing of tamariki above all else.</w:t>
            </w:r>
            <w:r w:rsidR="00895DAE" w:rsidRPr="003067B8">
              <w:rPr>
                <w:rFonts w:eastAsiaTheme="majorEastAsia"/>
              </w:rPr>
              <w:t xml:space="preserve"> </w:t>
            </w:r>
          </w:p>
        </w:tc>
      </w:tr>
      <w:tr w:rsidR="00605895" w:rsidRPr="003067B8" w:rsidTr="00895DAE">
        <w:trPr>
          <w:trHeight w:val="537"/>
        </w:trPr>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shd w:val="clear" w:color="auto" w:fill="auto"/>
          </w:tcPr>
          <w:p w:rsidR="00605895" w:rsidRPr="003067B8" w:rsidRDefault="00605895" w:rsidP="00895DAE">
            <w:pPr>
              <w:spacing w:after="0" w:line="240" w:lineRule="auto"/>
              <w:jc w:val="left"/>
              <w:rPr>
                <w:rFonts w:eastAsiaTheme="majorEastAsia"/>
              </w:rPr>
            </w:pPr>
            <w:r w:rsidRPr="003067B8">
              <w:rPr>
                <w:rFonts w:eastAsiaTheme="majorEastAsia"/>
              </w:rPr>
              <w:t>Our purpose</w:t>
            </w:r>
          </w:p>
        </w:tc>
        <w:tc>
          <w:tcPr>
            <w:tcW w:w="6524" w:type="dxa"/>
            <w:tcBorders>
              <w:bottom w:val="single" w:sz="4" w:space="0" w:color="auto"/>
            </w:tcBorders>
            <w:shd w:val="clear" w:color="auto" w:fill="auto"/>
          </w:tcPr>
          <w:p w:rsidR="00605895" w:rsidRPr="003067B8" w:rsidRDefault="00605895"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sidRPr="003067B8">
              <w:rPr>
                <w:rFonts w:eastAsiaTheme="majorEastAsia"/>
              </w:rPr>
              <w:t xml:space="preserve">Our purpose is: To ensure that all tamariki are in loving </w:t>
            </w:r>
            <w:r w:rsidR="003067B8" w:rsidRPr="003067B8">
              <w:rPr>
                <w:rFonts w:eastAsiaTheme="majorEastAsia"/>
              </w:rPr>
              <w:t xml:space="preserve">whānau </w:t>
            </w:r>
            <w:r w:rsidRPr="003067B8">
              <w:rPr>
                <w:rFonts w:eastAsiaTheme="majorEastAsia"/>
              </w:rPr>
              <w:t>and communities where oranga tamariki can be realised.</w:t>
            </w:r>
          </w:p>
        </w:tc>
      </w:tr>
      <w:tr w:rsidR="00B0775E" w:rsidRPr="003067B8" w:rsidTr="00747955">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895DAE" w:rsidRPr="003067B8" w:rsidRDefault="00895DAE" w:rsidP="00895DAE">
            <w:pPr>
              <w:spacing w:after="0" w:line="240" w:lineRule="auto"/>
              <w:jc w:val="left"/>
              <w:rPr>
                <w:rFonts w:eastAsiaTheme="majorEastAsia"/>
              </w:rPr>
            </w:pPr>
            <w:r w:rsidRPr="003067B8">
              <w:rPr>
                <w:rFonts w:eastAsiaTheme="majorEastAsia"/>
              </w:rPr>
              <w:t>The Oranga Tamariki way</w:t>
            </w:r>
          </w:p>
        </w:tc>
        <w:tc>
          <w:tcPr>
            <w:tcW w:w="6524" w:type="dxa"/>
            <w:tcBorders>
              <w:top w:val="single" w:sz="4" w:space="0" w:color="auto"/>
              <w:bottom w:val="single" w:sz="4" w:space="0" w:color="auto"/>
            </w:tcBorders>
            <w:shd w:val="clear" w:color="auto" w:fill="auto"/>
          </w:tcPr>
          <w:p w:rsidR="00F57AA2" w:rsidRDefault="00895DAE"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rPr>
            </w:pPr>
            <w:r w:rsidRPr="003067B8">
              <w:rPr>
                <w:rFonts w:eastAsiaTheme="majorEastAsia"/>
              </w:rPr>
              <w:t>We’re introducing a new way of doing things. A way of looking at the world that guides everything we do:</w:t>
            </w:r>
          </w:p>
          <w:p w:rsidR="004A6115" w:rsidRPr="003067B8" w:rsidRDefault="004A6115"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rPr>
            </w:pPr>
          </w:p>
          <w:p w:rsidR="00895DAE" w:rsidRPr="003067B8" w:rsidRDefault="00895DAE"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3067B8">
              <w:rPr>
                <w:rFonts w:eastAsiaTheme="majorEastAsia"/>
                <w:noProof/>
                <w:lang w:eastAsia="en-NZ"/>
              </w:rPr>
              <w:drawing>
                <wp:inline distT="0" distB="0" distL="0" distR="0" wp14:anchorId="2FC95F70" wp14:editId="5B5F2946">
                  <wp:extent cx="4183811" cy="29418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5030" cy="2942737"/>
                          </a:xfrm>
                          <a:prstGeom prst="rect">
                            <a:avLst/>
                          </a:prstGeom>
                          <a:noFill/>
                        </pic:spPr>
                      </pic:pic>
                    </a:graphicData>
                  </a:graphic>
                </wp:inline>
              </w:drawing>
            </w:r>
          </w:p>
        </w:tc>
      </w:tr>
      <w:tr w:rsidR="003067B8" w:rsidRPr="003067B8" w:rsidTr="003067B8">
        <w:trPr>
          <w:trHeight w:val="95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3067B8" w:rsidRPr="003067B8" w:rsidRDefault="003067B8" w:rsidP="00895DAE">
            <w:pPr>
              <w:spacing w:after="0" w:line="240" w:lineRule="auto"/>
              <w:jc w:val="left"/>
              <w:rPr>
                <w:rFonts w:eastAsiaTheme="majorEastAsia"/>
              </w:rPr>
            </w:pPr>
            <w:r w:rsidRPr="003067B8">
              <w:rPr>
                <w:rFonts w:eastAsiaTheme="majorEastAsia"/>
              </w:rPr>
              <w:t>Our core outcomes</w:t>
            </w:r>
          </w:p>
        </w:tc>
        <w:tc>
          <w:tcPr>
            <w:tcW w:w="6524" w:type="dxa"/>
            <w:tcBorders>
              <w:top w:val="single" w:sz="4" w:space="0" w:color="auto"/>
              <w:bottom w:val="single" w:sz="4" w:space="0" w:color="auto"/>
            </w:tcBorders>
            <w:shd w:val="clear" w:color="auto" w:fill="auto"/>
          </w:tcPr>
          <w:p w:rsidR="003067B8" w:rsidRDefault="003067B8"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Our core outcomes are:</w:t>
            </w:r>
          </w:p>
          <w:p w:rsidR="003067B8" w:rsidRDefault="003067B8" w:rsidP="003067B8">
            <w:pPr>
              <w:pStyle w:val="ListParagraph"/>
              <w:numPr>
                <w:ilvl w:val="0"/>
                <w:numId w:val="2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All children and young people are in loving families and communities where they can be safe, strong, connected, and able to flourish</w:t>
            </w:r>
            <w:r w:rsidR="00962200">
              <w:rPr>
                <w:rFonts w:eastAsiaTheme="majorEastAsia"/>
              </w:rPr>
              <w:t>.</w:t>
            </w:r>
          </w:p>
          <w:p w:rsidR="003067B8" w:rsidRPr="003067B8" w:rsidRDefault="003067B8" w:rsidP="003067B8">
            <w:pPr>
              <w:pStyle w:val="ListParagraph"/>
              <w:numPr>
                <w:ilvl w:val="0"/>
                <w:numId w:val="2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Improved outcomes for all children, especially Maori tamariki and rangatahi</w:t>
            </w:r>
            <w:r w:rsidR="00962200">
              <w:rPr>
                <w:rFonts w:eastAsiaTheme="majorEastAsia"/>
              </w:rPr>
              <w:t>.</w:t>
            </w:r>
          </w:p>
        </w:tc>
      </w:tr>
    </w:tbl>
    <w:p w:rsidR="003067B8" w:rsidRDefault="003067B8" w:rsidP="00480B8C">
      <w:pPr>
        <w:tabs>
          <w:tab w:val="left" w:pos="2694"/>
        </w:tabs>
        <w:spacing w:after="0"/>
        <w:rPr>
          <w:rFonts w:ascii="Oswald" w:hAnsi="Oswald"/>
          <w:sz w:val="28"/>
        </w:rPr>
      </w:pPr>
    </w:p>
    <w:p w:rsidR="00F30621" w:rsidRPr="00480B8C" w:rsidRDefault="003067B8" w:rsidP="002F1991">
      <w:pPr>
        <w:tabs>
          <w:tab w:val="left" w:pos="2694"/>
        </w:tabs>
        <w:spacing w:before="240" w:after="0"/>
        <w:rPr>
          <w:rFonts w:ascii="Oswald" w:hAnsi="Oswald"/>
          <w:sz w:val="28"/>
        </w:rPr>
      </w:pPr>
      <w:r>
        <w:rPr>
          <w:rFonts w:ascii="Oswald" w:hAnsi="Oswald"/>
          <w:sz w:val="28"/>
        </w:rPr>
        <w:br w:type="column"/>
      </w:r>
      <w:r w:rsidR="00480B8C">
        <w:rPr>
          <w:rFonts w:ascii="Oswald" w:hAnsi="Oswald"/>
          <w:sz w:val="28"/>
        </w:rPr>
        <w:lastRenderedPageBreak/>
        <w:t>POSITION PURPOSE</w:t>
      </w:r>
    </w:p>
    <w:tbl>
      <w:tblPr>
        <w:tblStyle w:val="LightShading-Accent1"/>
        <w:tblW w:w="9180" w:type="dxa"/>
        <w:tblBorders>
          <w:top w:val="single" w:sz="4" w:space="0" w:color="auto"/>
          <w:bottom w:val="none" w:sz="0" w:space="0" w:color="auto"/>
        </w:tblBorders>
        <w:tblCellMar>
          <w:top w:w="85" w:type="dxa"/>
          <w:bottom w:w="85" w:type="dxa"/>
        </w:tblCellMar>
        <w:tblLook w:val="04A0" w:firstRow="1" w:lastRow="0" w:firstColumn="1" w:lastColumn="0" w:noHBand="0" w:noVBand="1"/>
      </w:tblPr>
      <w:tblGrid>
        <w:gridCol w:w="9180"/>
      </w:tblGrid>
      <w:tr w:rsidR="00480B8C" w:rsidRPr="000178C9"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threeDEngrave" w:sz="24" w:space="0" w:color="auto"/>
              <w:left w:val="none" w:sz="0" w:space="0" w:color="auto"/>
              <w:bottom w:val="none" w:sz="0" w:space="0" w:color="auto"/>
              <w:right w:val="none" w:sz="0" w:space="0" w:color="auto"/>
            </w:tcBorders>
          </w:tcPr>
          <w:p w:rsidR="000151A5" w:rsidRPr="000151A5" w:rsidRDefault="000151A5" w:rsidP="000151A5">
            <w:pPr>
              <w:jc w:val="left"/>
              <w:rPr>
                <w:b w:val="0"/>
              </w:rPr>
            </w:pPr>
            <w:r w:rsidRPr="000151A5">
              <w:rPr>
                <w:b w:val="0"/>
              </w:rPr>
              <w:t xml:space="preserve">The Practice Leader role is integral to strengthening practice within sites, and demonstrates the Ministry’s commitment to our professionalisation strategy. </w:t>
            </w:r>
          </w:p>
          <w:p w:rsidR="00480B8C" w:rsidRDefault="000151A5" w:rsidP="000151A5">
            <w:pPr>
              <w:jc w:val="left"/>
              <w:rPr>
                <w:b w:val="0"/>
              </w:rPr>
            </w:pPr>
            <w:r w:rsidRPr="000151A5">
              <w:rPr>
                <w:b w:val="0"/>
              </w:rPr>
              <w:t>The role works as part of a wider team to provide professional leadership, influence and direction in order to maintain and enhance the level of practice excellence and capability.  The wider team consists of Site Managers, Youth Justice Managers and Social Work Supervisors, supported by Regional and National Advisory/Consultancy staff.</w:t>
            </w:r>
          </w:p>
          <w:p w:rsidR="000151A5" w:rsidRPr="000151A5" w:rsidRDefault="000151A5" w:rsidP="000151A5">
            <w:pPr>
              <w:jc w:val="left"/>
              <w:rPr>
                <w:b w:val="0"/>
              </w:rPr>
            </w:pPr>
            <w:r w:rsidRPr="000151A5">
              <w:rPr>
                <w:b w:val="0"/>
              </w:rPr>
              <w:t>The primary purpose of this role is to act:</w:t>
            </w:r>
          </w:p>
          <w:p w:rsidR="000151A5" w:rsidRPr="000151A5" w:rsidRDefault="000151A5" w:rsidP="000151A5">
            <w:pPr>
              <w:pStyle w:val="ListParagraph"/>
              <w:numPr>
                <w:ilvl w:val="0"/>
                <w:numId w:val="26"/>
              </w:numPr>
              <w:jc w:val="left"/>
              <w:rPr>
                <w:b w:val="0"/>
              </w:rPr>
            </w:pPr>
            <w:r w:rsidRPr="000151A5">
              <w:rPr>
                <w:b w:val="0"/>
              </w:rPr>
              <w:t xml:space="preserve">To ensure a clear focus on key strategic practice priorities. </w:t>
            </w:r>
          </w:p>
          <w:p w:rsidR="000151A5" w:rsidRPr="000151A5" w:rsidRDefault="000151A5" w:rsidP="000151A5">
            <w:pPr>
              <w:pStyle w:val="ListParagraph"/>
              <w:numPr>
                <w:ilvl w:val="0"/>
                <w:numId w:val="26"/>
              </w:numPr>
              <w:jc w:val="left"/>
              <w:rPr>
                <w:b w:val="0"/>
              </w:rPr>
            </w:pPr>
            <w:r w:rsidRPr="000151A5">
              <w:rPr>
                <w:b w:val="0"/>
              </w:rPr>
              <w:t>To lead the transfer of knowledge and our evidence base to site practice.</w:t>
            </w:r>
          </w:p>
          <w:p w:rsidR="000151A5" w:rsidRPr="000151A5" w:rsidRDefault="000151A5" w:rsidP="000151A5">
            <w:pPr>
              <w:pStyle w:val="ListParagraph"/>
              <w:numPr>
                <w:ilvl w:val="0"/>
                <w:numId w:val="26"/>
              </w:numPr>
              <w:jc w:val="left"/>
              <w:rPr>
                <w:b w:val="0"/>
              </w:rPr>
            </w:pPr>
            <w:r w:rsidRPr="000151A5">
              <w:rPr>
                <w:b w:val="0"/>
              </w:rPr>
              <w:t>To ensure the strengthening of practice competency on site.</w:t>
            </w:r>
          </w:p>
          <w:p w:rsidR="000151A5" w:rsidRPr="000151A5" w:rsidRDefault="000151A5" w:rsidP="000151A5">
            <w:pPr>
              <w:pStyle w:val="ListParagraph"/>
              <w:numPr>
                <w:ilvl w:val="0"/>
                <w:numId w:val="26"/>
              </w:numPr>
              <w:jc w:val="left"/>
              <w:rPr>
                <w:b w:val="0"/>
              </w:rPr>
            </w:pPr>
            <w:r w:rsidRPr="000151A5">
              <w:rPr>
                <w:b w:val="0"/>
              </w:rPr>
              <w:t>To work with the Site/Youth Justice Manager to ensure professional site plans are appropriate and facilitated.</w:t>
            </w:r>
          </w:p>
          <w:p w:rsidR="000151A5" w:rsidRPr="000151A5" w:rsidRDefault="000151A5" w:rsidP="000151A5">
            <w:pPr>
              <w:pStyle w:val="ListParagraph"/>
              <w:numPr>
                <w:ilvl w:val="0"/>
                <w:numId w:val="26"/>
              </w:numPr>
              <w:jc w:val="left"/>
              <w:rPr>
                <w:b w:val="0"/>
              </w:rPr>
            </w:pPr>
            <w:r w:rsidRPr="000151A5">
              <w:rPr>
                <w:b w:val="0"/>
              </w:rPr>
              <w:t>To support the provision of quality professional supervision.</w:t>
            </w:r>
          </w:p>
        </w:tc>
      </w:tr>
    </w:tbl>
    <w:p w:rsidR="00480B8C" w:rsidRPr="00480B8C" w:rsidRDefault="00480B8C" w:rsidP="002F1991">
      <w:pPr>
        <w:tabs>
          <w:tab w:val="left" w:pos="2694"/>
        </w:tabs>
        <w:spacing w:before="240" w:after="0"/>
        <w:rPr>
          <w:rFonts w:ascii="Oswald" w:hAnsi="Oswald"/>
          <w:sz w:val="28"/>
        </w:rPr>
      </w:pPr>
      <w:r>
        <w:rPr>
          <w:rFonts w:ascii="Oswald" w:hAnsi="Oswald"/>
          <w:sz w:val="28"/>
        </w:rPr>
        <w:t>KEY ACCOUNTABILITIES</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B14386" w:rsidRPr="000178C9"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rsidR="00B14386" w:rsidRPr="000178C9" w:rsidRDefault="006B7AF9" w:rsidP="007F1FB2">
            <w:pPr>
              <w:spacing w:after="0"/>
              <w:jc w:val="left"/>
            </w:pPr>
            <w:r>
              <w:t>Key Result area</w:t>
            </w:r>
          </w:p>
        </w:tc>
        <w:tc>
          <w:tcPr>
            <w:tcW w:w="6524" w:type="dxa"/>
            <w:tcBorders>
              <w:top w:val="threeDEngrave" w:sz="24" w:space="0" w:color="auto"/>
              <w:bottom w:val="single" w:sz="4" w:space="0" w:color="auto"/>
            </w:tcBorders>
            <w:shd w:val="clear" w:color="auto" w:fill="auto"/>
          </w:tcPr>
          <w:p w:rsidR="00B14386" w:rsidRPr="00B14386" w:rsidRDefault="006B7AF9" w:rsidP="007F1FB2">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pPr>
            <w:r>
              <w:t>Key Accountabilities</w:t>
            </w:r>
          </w:p>
        </w:tc>
      </w:tr>
      <w:tr w:rsidR="000151A5" w:rsidRPr="000178C9" w:rsidTr="00F6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0151A5" w:rsidRDefault="000151A5" w:rsidP="00F63883">
            <w:pPr>
              <w:jc w:val="left"/>
            </w:pPr>
            <w:r w:rsidRPr="000151A5">
              <w:t>Lead Professional Practice</w:t>
            </w:r>
          </w:p>
        </w:tc>
        <w:tc>
          <w:tcPr>
            <w:tcW w:w="6524" w:type="dxa"/>
            <w:tcBorders>
              <w:top w:val="single" w:sz="4" w:space="0" w:color="auto"/>
              <w:bottom w:val="single" w:sz="4" w:space="0" w:color="auto"/>
            </w:tcBorders>
            <w:shd w:val="clear" w:color="auto" w:fill="auto"/>
          </w:tcPr>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 xml:space="preserve">Ensure a clear focus on key strategic practice priorities.  </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 xml:space="preserve">Lead, influence, and support Social Work Supervisors and Social Workers to exercise professional expertise, decision making and judgement. </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Provide professional supervision, mentoring and support to social work supervisors.</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 xml:space="preserve">Identify areas needing practice improvement and work with the Site/Youth Justice Manager to implement strategies/plans to strengthen practice. </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Facilitate the implementation of practice initiatives/tools/ systems.</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Ensure practice policies are promoted, enhanced and adhered to.</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 xml:space="preserve">Ensure that all activities maximise the key principles identified in the Children, Young Persons and their Families Act’s </w:t>
            </w:r>
            <w:r w:rsidRPr="000151A5">
              <w:t>1989.</w:t>
            </w:r>
          </w:p>
        </w:tc>
      </w:tr>
      <w:tr w:rsidR="000151A5" w:rsidRPr="000178C9" w:rsidTr="00F63883">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0151A5" w:rsidRDefault="000151A5" w:rsidP="00F63883">
            <w:pPr>
              <w:jc w:val="left"/>
            </w:pPr>
            <w:r w:rsidRPr="000151A5">
              <w:t>Build Site Capability</w:t>
            </w:r>
          </w:p>
        </w:tc>
        <w:tc>
          <w:tcPr>
            <w:tcW w:w="6524" w:type="dxa"/>
            <w:tcBorders>
              <w:top w:val="single" w:sz="4" w:space="0" w:color="auto"/>
              <w:bottom w:val="single" w:sz="4" w:space="0" w:color="auto"/>
            </w:tcBorders>
            <w:shd w:val="clear" w:color="auto" w:fill="auto"/>
          </w:tcPr>
          <w:p w:rsid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t xml:space="preserve">Lead, in conjunction with the Site/Youth Justice Manager, as part of the workforce planning process, the development, implementation and evaluation of the site Professional Development Plan. </w:t>
            </w:r>
          </w:p>
          <w:p w:rsidR="000151A5" w:rsidRP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t xml:space="preserve">Provide </w:t>
            </w:r>
            <w:r w:rsidRPr="000151A5">
              <w:t xml:space="preserve">leadership and influence to facilitate transfer of learning from training and other learning opportunities.  </w:t>
            </w:r>
          </w:p>
          <w:p w:rsidR="000151A5" w:rsidRP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rsidRPr="000151A5">
              <w:t>Mobilise, in conjunction with workforce development staff, local opportunities for continuing professional development that will give effect to site and individual Professional Development Plans.</w:t>
            </w:r>
          </w:p>
          <w:p w:rsidR="000151A5" w:rsidRP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rsidRPr="000151A5">
              <w:t>Strengthen the climate of critical thinking and reflective supervision on site.</w:t>
            </w:r>
          </w:p>
          <w:p w:rsidR="000151A5" w:rsidRP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rsidRPr="000151A5">
              <w:lastRenderedPageBreak/>
              <w:t xml:space="preserve">Support supervisors to induct new staff into the </w:t>
            </w:r>
            <w:r w:rsidR="00EC4849">
              <w:t>Oranga Tamariki</w:t>
            </w:r>
            <w:r w:rsidRPr="000151A5">
              <w:t xml:space="preserve"> practice centre and maintain knowledge currency within the site.</w:t>
            </w:r>
          </w:p>
          <w:p w:rsid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rsidRPr="000151A5">
              <w:t>Support the Site Manager in the establishment and functioning of effective Care and Protection Resource Panels</w:t>
            </w:r>
            <w:r>
              <w:t>.</w:t>
            </w:r>
          </w:p>
        </w:tc>
      </w:tr>
      <w:tr w:rsidR="000151A5" w:rsidRPr="000178C9" w:rsidTr="00F6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0151A5" w:rsidRDefault="000151A5" w:rsidP="00F63883">
            <w:pPr>
              <w:jc w:val="left"/>
            </w:pPr>
            <w:r w:rsidRPr="000151A5">
              <w:lastRenderedPageBreak/>
              <w:t>Site Responsibilities</w:t>
            </w:r>
          </w:p>
        </w:tc>
        <w:tc>
          <w:tcPr>
            <w:tcW w:w="6524" w:type="dxa"/>
            <w:tcBorders>
              <w:top w:val="single" w:sz="4" w:space="0" w:color="auto"/>
              <w:bottom w:val="single" w:sz="4" w:space="0" w:color="auto"/>
            </w:tcBorders>
            <w:shd w:val="clear" w:color="auto" w:fill="auto"/>
          </w:tcPr>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As a member of the management team, provide collective responsibility for the management and direction of service delivery performance.</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 xml:space="preserve">Identify trends and developments in practice and, in conjunction with Regional Practice Advisors and Site/Youth Justice Managers, apply a continuous improvement approach to service delivery. </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Escalate service delivery risks to Site/Youth Justice Manager as needed.</w:t>
            </w:r>
          </w:p>
          <w:p w:rsidR="000151A5" w:rsidRDefault="000151A5" w:rsidP="000151A5">
            <w:pPr>
              <w:pStyle w:val="Bullet1"/>
              <w:cnfStyle w:val="000000100000" w:firstRow="0" w:lastRow="0" w:firstColumn="0" w:lastColumn="0" w:oddVBand="0" w:evenVBand="0" w:oddHBand="1" w:evenHBand="0" w:firstRowFirstColumn="0" w:firstRowLastColumn="0" w:lastRowFirstColumn="0" w:lastRowLastColumn="0"/>
            </w:pPr>
            <w:r>
              <w:t>Ensure that activities comply with all relevant legislation and ethical and industry standards.</w:t>
            </w:r>
          </w:p>
        </w:tc>
      </w:tr>
      <w:tr w:rsidR="000151A5" w:rsidRPr="000178C9" w:rsidTr="00F63883">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0151A5" w:rsidRDefault="000151A5" w:rsidP="00F63883">
            <w:pPr>
              <w:jc w:val="left"/>
            </w:pPr>
            <w:r w:rsidRPr="000151A5">
              <w:t>Regional Responsibilities</w:t>
            </w:r>
          </w:p>
        </w:tc>
        <w:tc>
          <w:tcPr>
            <w:tcW w:w="6524" w:type="dxa"/>
            <w:tcBorders>
              <w:top w:val="single" w:sz="4" w:space="0" w:color="auto"/>
              <w:bottom w:val="single" w:sz="4" w:space="0" w:color="auto"/>
            </w:tcBorders>
            <w:shd w:val="clear" w:color="auto" w:fill="auto"/>
          </w:tcPr>
          <w:p w:rsid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t>Provide peer support to other Practice Leaders and take collective responsibility for the development and monitoring of social work practice.</w:t>
            </w:r>
          </w:p>
          <w:p w:rsid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t>Contribute and support national and regional service delivery performance, systems and practice improvement initiatives.</w:t>
            </w:r>
          </w:p>
          <w:p w:rsidR="000151A5" w:rsidRDefault="000151A5" w:rsidP="000151A5">
            <w:pPr>
              <w:pStyle w:val="Bullet1"/>
              <w:cnfStyle w:val="000000000000" w:firstRow="0" w:lastRow="0" w:firstColumn="0" w:lastColumn="0" w:oddVBand="0" w:evenVBand="0" w:oddHBand="0" w:evenHBand="0" w:firstRowFirstColumn="0" w:firstRowLastColumn="0" w:lastRowFirstColumn="0" w:lastRowLastColumn="0"/>
            </w:pPr>
            <w:r>
              <w:t xml:space="preserve">Build regional capability in social work best practice in conjunction with </w:t>
            </w:r>
            <w:r w:rsidRPr="000151A5">
              <w:t>other Practice Leaders, Practice Advisors and other relevant regional staff.</w:t>
            </w:r>
          </w:p>
        </w:tc>
      </w:tr>
      <w:tr w:rsidR="00B14386" w:rsidRPr="000178C9" w:rsidTr="00B14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B14386" w:rsidRDefault="002F1991" w:rsidP="00747955">
            <w:pPr>
              <w:jc w:val="left"/>
            </w:pPr>
            <w:r>
              <w:t>Being part of the Oranga Tamariki team</w:t>
            </w:r>
          </w:p>
        </w:tc>
        <w:tc>
          <w:tcPr>
            <w:tcW w:w="6524" w:type="dxa"/>
            <w:tcBorders>
              <w:top w:val="single" w:sz="4" w:space="0" w:color="auto"/>
              <w:bottom w:val="single" w:sz="4" w:space="0" w:color="auto"/>
            </w:tcBorders>
            <w:shd w:val="clear" w:color="auto" w:fill="auto"/>
          </w:tcPr>
          <w:p w:rsidR="00B14386" w:rsidRDefault="00B14386" w:rsidP="00B14386">
            <w:pPr>
              <w:pStyle w:val="Bullet1"/>
              <w:jc w:val="left"/>
              <w:cnfStyle w:val="000000100000" w:firstRow="0" w:lastRow="0" w:firstColumn="0" w:lastColumn="0" w:oddVBand="0" w:evenVBand="0" w:oddHBand="1" w:evenHBand="0" w:firstRowFirstColumn="0" w:firstRowLastColumn="0" w:lastRowFirstColumn="0" w:lastRowLastColumn="0"/>
            </w:pPr>
            <w:r>
              <w:t>Actively and positively participate as a member of the team</w:t>
            </w:r>
          </w:p>
          <w:p w:rsidR="00B14386" w:rsidRDefault="00B14386" w:rsidP="00B14386">
            <w:pPr>
              <w:pStyle w:val="Bullet1"/>
              <w:jc w:val="left"/>
              <w:cnfStyle w:val="000000100000" w:firstRow="0" w:lastRow="0" w:firstColumn="0" w:lastColumn="0" w:oddVBand="0" w:evenVBand="0" w:oddHBand="1" w:evenHBand="0" w:firstRowFirstColumn="0" w:firstRowLastColumn="0" w:lastRowFirstColumn="0" w:lastRowLastColumn="0"/>
            </w:pPr>
            <w:r>
              <w:t>Proactively look for opportunities to improve Oranga Tamariki</w:t>
            </w:r>
            <w:r w:rsidR="00480B8C">
              <w:t>’s operations</w:t>
            </w:r>
          </w:p>
          <w:p w:rsidR="00480B8C" w:rsidRDefault="00480B8C" w:rsidP="00B14386">
            <w:pPr>
              <w:pStyle w:val="Bullet1"/>
              <w:jc w:val="left"/>
              <w:cnfStyle w:val="000000100000" w:firstRow="0" w:lastRow="0" w:firstColumn="0" w:lastColumn="0" w:oddVBand="0" w:evenVBand="0" w:oddHBand="1" w:evenHBand="0" w:firstRowFirstColumn="0" w:firstRowLastColumn="0" w:lastRowFirstColumn="0" w:lastRowLastColumn="0"/>
            </w:pPr>
            <w:r>
              <w:t>Perform any other duties as needed by Oranga Tamariki</w:t>
            </w:r>
          </w:p>
          <w:p w:rsidR="002F1991" w:rsidRDefault="002F1991" w:rsidP="002F1991">
            <w:pPr>
              <w:pStyle w:val="Bullet1"/>
              <w:jc w:val="left"/>
              <w:cnfStyle w:val="000000100000" w:firstRow="0" w:lastRow="0" w:firstColumn="0" w:lastColumn="0" w:oddVBand="0" w:evenVBand="0" w:oddHBand="1" w:evenHBand="0" w:firstRowFirstColumn="0" w:firstRowLastColumn="0" w:lastRowFirstColumn="0" w:lastRowLastColumn="0"/>
            </w:pPr>
            <w:r>
              <w:t xml:space="preserve">Comply with and support all health and safety policies, guidelines and initiatives </w:t>
            </w:r>
          </w:p>
          <w:p w:rsidR="002F1991" w:rsidRDefault="002F1991" w:rsidP="002F1991">
            <w:pPr>
              <w:pStyle w:val="Bullet1"/>
              <w:jc w:val="left"/>
              <w:cnfStyle w:val="000000100000" w:firstRow="0" w:lastRow="0" w:firstColumn="0" w:lastColumn="0" w:oddVBand="0" w:evenVBand="0" w:oddHBand="1" w:evenHBand="0" w:firstRowFirstColumn="0" w:firstRowLastColumn="0" w:lastRowFirstColumn="0" w:lastRowLastColumn="0"/>
            </w:pPr>
            <w:r>
              <w:t>Ensure all incidents, injuries and near misses are report</w:t>
            </w:r>
            <w:r w:rsidR="00674AA4">
              <w:t>ed into our H&amp;S reporting tool</w:t>
            </w:r>
          </w:p>
          <w:p w:rsidR="002F1991" w:rsidRDefault="002F1991" w:rsidP="002F1991">
            <w:pPr>
              <w:pStyle w:val="Bullet1"/>
              <w:jc w:val="left"/>
              <w:cnfStyle w:val="000000100000" w:firstRow="0" w:lastRow="0" w:firstColumn="0" w:lastColumn="0" w:oddVBand="0" w:evenVBand="0" w:oddHBand="1" w:evenHBand="0" w:firstRowFirstColumn="0" w:firstRowLastColumn="0" w:lastRowFirstColumn="0" w:lastRowLastColumn="0"/>
            </w:pPr>
            <w:r>
              <w:t>Comply with all legislative and regulatory requirements, and report any breaches as soon as they become known</w:t>
            </w:r>
          </w:p>
          <w:p w:rsidR="002F1991" w:rsidRDefault="002F1991" w:rsidP="002F1991">
            <w:pPr>
              <w:pStyle w:val="Bullet1"/>
              <w:jc w:val="left"/>
              <w:cnfStyle w:val="000000100000" w:firstRow="0" w:lastRow="0" w:firstColumn="0" w:lastColumn="0" w:oddVBand="0" w:evenVBand="0" w:oddHBand="1" w:evenHBand="0" w:firstRowFirstColumn="0" w:firstRowLastColumn="0" w:lastRowFirstColumn="0" w:lastRowLastColumn="0"/>
            </w:pPr>
            <w:r>
              <w:t>Adhere to all Oranga Tamariki’s procedures, policies, guidelines, and standards of integrity and conduct</w:t>
            </w:r>
          </w:p>
          <w:p w:rsidR="00D93CEE" w:rsidRDefault="00D93CEE" w:rsidP="002F1991">
            <w:pPr>
              <w:pStyle w:val="Bullet1"/>
              <w:jc w:val="left"/>
              <w:cnfStyle w:val="000000100000" w:firstRow="0" w:lastRow="0" w:firstColumn="0" w:lastColumn="0" w:oddVBand="0" w:evenVBand="0" w:oddHBand="1" w:evenHBand="0" w:firstRowFirstColumn="0" w:firstRowLastColumn="0" w:lastRowFirstColumn="0" w:lastRowLastColumn="0"/>
            </w:pPr>
            <w:r>
              <w:t>Commitment to the Treaty of Waitangi and respect and incorporate these into your work.</w:t>
            </w:r>
          </w:p>
        </w:tc>
      </w:tr>
    </w:tbl>
    <w:p w:rsidR="009A46C2" w:rsidRDefault="009A46C2" w:rsidP="00747955"/>
    <w:p w:rsidR="00BB4B1B" w:rsidRPr="007F1FB2" w:rsidRDefault="00D93CEE" w:rsidP="002F1991">
      <w:pPr>
        <w:tabs>
          <w:tab w:val="left" w:pos="2694"/>
        </w:tabs>
        <w:spacing w:before="240" w:after="0"/>
        <w:rPr>
          <w:rFonts w:ascii="Oswald" w:hAnsi="Oswald"/>
          <w:sz w:val="28"/>
        </w:rPr>
      </w:pPr>
      <w:r>
        <w:rPr>
          <w:rFonts w:ascii="Oswald" w:hAnsi="Oswald"/>
          <w:sz w:val="28"/>
        </w:rPr>
        <w:br w:type="column"/>
      </w:r>
      <w:r w:rsidR="007F1FB2">
        <w:rPr>
          <w:rFonts w:ascii="Oswald" w:hAnsi="Oswald"/>
          <w:sz w:val="28"/>
        </w:rPr>
        <w:lastRenderedPageBreak/>
        <w:t>KEY RELATIONSHIPS</w:t>
      </w:r>
    </w:p>
    <w:tbl>
      <w:tblPr>
        <w:tblStyle w:val="LightShading-Accent1"/>
        <w:tblW w:w="9180" w:type="dxa"/>
        <w:tblBorders>
          <w:bottom w:val="none" w:sz="0" w:space="0" w:color="auto"/>
        </w:tblBorders>
        <w:shd w:val="clear" w:color="auto" w:fill="FFFFFF" w:themeFill="background1"/>
        <w:tblCellMar>
          <w:top w:w="85" w:type="dxa"/>
          <w:bottom w:w="85" w:type="dxa"/>
        </w:tblCellMar>
        <w:tblLook w:val="04A0" w:firstRow="1" w:lastRow="0" w:firstColumn="1" w:lastColumn="0" w:noHBand="0" w:noVBand="1"/>
      </w:tblPr>
      <w:tblGrid>
        <w:gridCol w:w="2656"/>
        <w:gridCol w:w="6524"/>
      </w:tblGrid>
      <w:tr w:rsidR="00BB4B1B" w:rsidRPr="000178C9"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left w:val="none" w:sz="0" w:space="0" w:color="auto"/>
              <w:bottom w:val="none" w:sz="0" w:space="0" w:color="auto"/>
              <w:right w:val="none" w:sz="0" w:space="0" w:color="auto"/>
            </w:tcBorders>
            <w:shd w:val="clear" w:color="auto" w:fill="FFFFFF" w:themeFill="background1"/>
          </w:tcPr>
          <w:p w:rsidR="00747955" w:rsidRPr="00AA5997" w:rsidRDefault="00747955" w:rsidP="007F7C4E">
            <w:pPr>
              <w:jc w:val="left"/>
            </w:pPr>
            <w:r w:rsidRPr="000178C9">
              <w:br w:type="page"/>
            </w:r>
            <w:r w:rsidR="007F1FB2">
              <w:t>Internal</w:t>
            </w:r>
          </w:p>
        </w:tc>
        <w:tc>
          <w:tcPr>
            <w:tcW w:w="6524" w:type="dxa"/>
            <w:tcBorders>
              <w:top w:val="threeDEngrave" w:sz="24" w:space="0" w:color="auto"/>
              <w:left w:val="none" w:sz="0" w:space="0" w:color="auto"/>
              <w:bottom w:val="none" w:sz="0" w:space="0" w:color="auto"/>
              <w:right w:val="none" w:sz="0" w:space="0" w:color="auto"/>
            </w:tcBorders>
            <w:shd w:val="clear" w:color="auto" w:fill="FFFFFF" w:themeFill="background1"/>
          </w:tcPr>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Site Manager</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Youth Justice Manager</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Care Services Manager</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Practice Advisor</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Other Practice Leaders, Advisors and Specialists</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Social Work Supervisors/Social Workers</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Care Protection/Youth Justice Co-ordinators</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 xml:space="preserve">Other Site Office staff </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Residence Managers and staff</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Adoptions staff</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Contact Centre</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Chief Social Worker and staff</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Service Support staff</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Learning and Development staff</w:t>
            </w:r>
          </w:p>
          <w:p w:rsidR="00747955" w:rsidRPr="00AA5997" w:rsidRDefault="00C76FB6" w:rsidP="00C76FB6">
            <w:pPr>
              <w:pStyle w:val="Bullet1"/>
              <w:cnfStyle w:val="100000000000" w:firstRow="1" w:lastRow="0" w:firstColumn="0" w:lastColumn="0" w:oddVBand="0" w:evenVBand="0" w:oddHBand="0" w:evenHBand="0" w:firstRowFirstColumn="0" w:firstRowLastColumn="0" w:lastRowFirstColumn="0" w:lastRowLastColumn="0"/>
            </w:pPr>
            <w:r>
              <w:rPr>
                <w:b w:val="0"/>
              </w:rPr>
              <w:t>Oranga Tamariki</w:t>
            </w:r>
            <w:r w:rsidRPr="00C76FB6">
              <w:rPr>
                <w:b w:val="0"/>
              </w:rPr>
              <w:t xml:space="preserve"> staff</w:t>
            </w:r>
          </w:p>
        </w:tc>
      </w:tr>
      <w:tr w:rsidR="007F1FB2" w:rsidRPr="000178C9" w:rsidTr="00AA5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shd w:val="clear" w:color="auto" w:fill="FFFFFF" w:themeFill="background1"/>
          </w:tcPr>
          <w:p w:rsidR="007F1FB2" w:rsidRPr="000178C9" w:rsidRDefault="007F1FB2" w:rsidP="007F7C4E">
            <w:pPr>
              <w:jc w:val="left"/>
            </w:pPr>
            <w:r>
              <w:t>External</w:t>
            </w:r>
          </w:p>
        </w:tc>
        <w:tc>
          <w:tcPr>
            <w:tcW w:w="6524" w:type="dxa"/>
            <w:shd w:val="clear" w:color="auto" w:fill="FFFFFF" w:themeFill="background1"/>
          </w:tcPr>
          <w:p w:rsidR="007F1FB2" w:rsidRPr="00C76FB6" w:rsidRDefault="007F1FB2" w:rsidP="00D93CEE">
            <w:pPr>
              <w:pStyle w:val="Bullet1"/>
              <w:jc w:val="left"/>
              <w:cnfStyle w:val="000000100000" w:firstRow="0" w:lastRow="0" w:firstColumn="0" w:lastColumn="0" w:oddVBand="0" w:evenVBand="0" w:oddHBand="1" w:evenHBand="0" w:firstRowFirstColumn="0" w:firstRowLastColumn="0" w:lastRowFirstColumn="0" w:lastRowLastColumn="0"/>
              <w:rPr>
                <w:highlight w:val="yellow"/>
              </w:rPr>
            </w:pPr>
            <w:r w:rsidRPr="00C76FB6">
              <w:rPr>
                <w:highlight w:val="yellow"/>
              </w:rPr>
              <w:t>X</w:t>
            </w:r>
          </w:p>
          <w:p w:rsidR="007F1FB2" w:rsidRPr="00C76FB6" w:rsidRDefault="007F1FB2" w:rsidP="00D93CEE">
            <w:pPr>
              <w:pStyle w:val="Bullet1"/>
              <w:jc w:val="left"/>
              <w:cnfStyle w:val="000000100000" w:firstRow="0" w:lastRow="0" w:firstColumn="0" w:lastColumn="0" w:oddVBand="0" w:evenVBand="0" w:oddHBand="1" w:evenHBand="0" w:firstRowFirstColumn="0" w:firstRowLastColumn="0" w:lastRowFirstColumn="0" w:lastRowLastColumn="0"/>
              <w:rPr>
                <w:highlight w:val="yellow"/>
              </w:rPr>
            </w:pPr>
            <w:r w:rsidRPr="00C76FB6">
              <w:rPr>
                <w:highlight w:val="yellow"/>
              </w:rPr>
              <w:t>X</w:t>
            </w:r>
          </w:p>
          <w:p w:rsidR="007F1FB2" w:rsidRPr="00AA5997" w:rsidRDefault="007F1FB2" w:rsidP="00D93CEE">
            <w:pPr>
              <w:pStyle w:val="Bullet1"/>
              <w:jc w:val="left"/>
              <w:cnfStyle w:val="000000100000" w:firstRow="0" w:lastRow="0" w:firstColumn="0" w:lastColumn="0" w:oddVBand="0" w:evenVBand="0" w:oddHBand="1" w:evenHBand="0" w:firstRowFirstColumn="0" w:firstRowLastColumn="0" w:lastRowFirstColumn="0" w:lastRowLastColumn="0"/>
            </w:pPr>
            <w:r w:rsidRPr="00C76FB6">
              <w:rPr>
                <w:highlight w:val="yellow"/>
              </w:rPr>
              <w:t>X</w:t>
            </w:r>
          </w:p>
        </w:tc>
      </w:tr>
    </w:tbl>
    <w:p w:rsidR="00747955" w:rsidRPr="000178C9" w:rsidRDefault="00747955" w:rsidP="00747955"/>
    <w:p w:rsidR="007F1FB2" w:rsidRPr="00480B8C" w:rsidRDefault="007F1FB2" w:rsidP="007F1FB2">
      <w:pPr>
        <w:tabs>
          <w:tab w:val="left" w:pos="2694"/>
        </w:tabs>
        <w:spacing w:after="0"/>
        <w:rPr>
          <w:rFonts w:ascii="Oswald" w:hAnsi="Oswald"/>
          <w:sz w:val="28"/>
        </w:rPr>
      </w:pPr>
      <w:r>
        <w:rPr>
          <w:rFonts w:ascii="Oswald" w:hAnsi="Oswald"/>
          <w:sz w:val="28"/>
        </w:rPr>
        <w:t>QUALIFICATIONS &amp; EXPERIENCE</w:t>
      </w:r>
      <w:r w:rsidR="008044F6">
        <w:rPr>
          <w:rFonts w:ascii="Oswald" w:hAnsi="Oswald"/>
          <w:sz w:val="28"/>
        </w:rPr>
        <w:t xml:space="preserve"> </w:t>
      </w:r>
      <w:r w:rsidR="008044F6" w:rsidRPr="008044F6">
        <w:rPr>
          <w:i/>
          <w:highlight w:val="yellow"/>
        </w:rPr>
        <w:t>examples in italics</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7F1FB2" w:rsidRPr="000178C9"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rsidR="007F1FB2" w:rsidRPr="000178C9" w:rsidRDefault="007F1FB2" w:rsidP="00B83CD2">
            <w:pPr>
              <w:spacing w:after="0"/>
              <w:jc w:val="left"/>
            </w:pPr>
            <w:r>
              <w:t>Qualifications</w:t>
            </w:r>
          </w:p>
        </w:tc>
        <w:tc>
          <w:tcPr>
            <w:tcW w:w="6524" w:type="dxa"/>
            <w:tcBorders>
              <w:top w:val="threeDEngrave" w:sz="24" w:space="0" w:color="auto"/>
              <w:bottom w:val="single" w:sz="4" w:space="0" w:color="auto"/>
            </w:tcBorders>
            <w:shd w:val="clear" w:color="auto" w:fill="auto"/>
          </w:tcPr>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A relevant tertiary qualificat</w:t>
            </w:r>
            <w:r>
              <w:rPr>
                <w:b w:val="0"/>
              </w:rPr>
              <w:t>ion in social work is essential</w:t>
            </w:r>
          </w:p>
          <w:p w:rsidR="00C76FB6" w:rsidRPr="00C76FB6" w:rsidRDefault="00C76FB6" w:rsidP="00C76FB6">
            <w:pPr>
              <w:pStyle w:val="Bullet1"/>
              <w:cnfStyle w:val="100000000000" w:firstRow="1" w:lastRow="0" w:firstColumn="0" w:lastColumn="0" w:oddVBand="0" w:evenVBand="0" w:oddHBand="0" w:evenHBand="0" w:firstRowFirstColumn="0" w:firstRowLastColumn="0" w:lastRowFirstColumn="0" w:lastRowLastColumn="0"/>
              <w:rPr>
                <w:b w:val="0"/>
              </w:rPr>
            </w:pPr>
            <w:r w:rsidRPr="00C76FB6">
              <w:rPr>
                <w:b w:val="0"/>
              </w:rPr>
              <w:t>Current registration with the S</w:t>
            </w:r>
            <w:r>
              <w:rPr>
                <w:b w:val="0"/>
              </w:rPr>
              <w:t>ocial Worker Registration Board</w:t>
            </w:r>
          </w:p>
          <w:p w:rsidR="007F1FB2" w:rsidRPr="007F1FB2" w:rsidRDefault="00C76FB6" w:rsidP="00C76FB6">
            <w:pPr>
              <w:pStyle w:val="Bullet1"/>
              <w:cnfStyle w:val="100000000000" w:firstRow="1" w:lastRow="0" w:firstColumn="0" w:lastColumn="0" w:oddVBand="0" w:evenVBand="0" w:oddHBand="0" w:evenHBand="0" w:firstRowFirstColumn="0" w:firstRowLastColumn="0" w:lastRowFirstColumn="0" w:lastRowLastColumn="0"/>
            </w:pPr>
            <w:r w:rsidRPr="00C76FB6">
              <w:rPr>
                <w:b w:val="0"/>
              </w:rPr>
              <w:t>A current, “clea</w:t>
            </w:r>
            <w:r>
              <w:rPr>
                <w:b w:val="0"/>
              </w:rPr>
              <w:t>n” driving licence is essential</w:t>
            </w:r>
          </w:p>
        </w:tc>
      </w:tr>
      <w:tr w:rsidR="007F1FB2" w:rsidRPr="000178C9" w:rsidTr="00B8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7F1FB2" w:rsidRDefault="00C76FB6" w:rsidP="00B83CD2">
            <w:pPr>
              <w:jc w:val="left"/>
            </w:pPr>
            <w:r>
              <w:t xml:space="preserve">Knowledge and </w:t>
            </w:r>
            <w:r w:rsidR="007F1FB2">
              <w:t>Experience</w:t>
            </w:r>
          </w:p>
        </w:tc>
        <w:tc>
          <w:tcPr>
            <w:tcW w:w="6524" w:type="dxa"/>
            <w:tcBorders>
              <w:top w:val="single" w:sz="4" w:space="0" w:color="auto"/>
              <w:bottom w:val="single" w:sz="4" w:space="0" w:color="auto"/>
            </w:tcBorders>
            <w:shd w:val="clear" w:color="auto" w:fill="auto"/>
          </w:tcPr>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Extensive successful experience in a supervisory or advisory role within a service delivery operation in social work services or comparable organisation.</w:t>
            </w:r>
          </w:p>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 xml:space="preserve">Demonstrated evidence of practice leadership. </w:t>
            </w:r>
          </w:p>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Knowledge and/or experience of contemporary issues in social services delivery.</w:t>
            </w:r>
          </w:p>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Experience in and demonstrated ability to use influence to improve practice.</w:t>
            </w:r>
          </w:p>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 xml:space="preserve">Demonstrated commitment to the knowledge base underpinning </w:t>
            </w:r>
            <w:r w:rsidR="00EC4849">
              <w:t>Oranga Tamariki’s</w:t>
            </w:r>
            <w:r>
              <w:t xml:space="preserve"> practice (the practice frameworks) and the ability to communicate this effectively to others.</w:t>
            </w:r>
          </w:p>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Demonstrated experience in managing complex practice and casework.</w:t>
            </w:r>
          </w:p>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Demonstrated ability to work in collaborative peer and other stakeholder relationships.</w:t>
            </w:r>
          </w:p>
          <w:p w:rsidR="00C76FB6" w:rsidRDefault="00C76FB6" w:rsidP="00C76FB6">
            <w:pPr>
              <w:pStyle w:val="Bullet1"/>
              <w:cnfStyle w:val="000000100000" w:firstRow="0" w:lastRow="0" w:firstColumn="0" w:lastColumn="0" w:oddVBand="0" w:evenVBand="0" w:oddHBand="1" w:evenHBand="0" w:firstRowFirstColumn="0" w:firstRowLastColumn="0" w:lastRowFirstColumn="0" w:lastRowLastColumn="0"/>
            </w:pPr>
            <w:r>
              <w:t>Academic commitment to on-going learning and development.</w:t>
            </w:r>
          </w:p>
          <w:p w:rsidR="007F1FB2" w:rsidRDefault="00C76FB6" w:rsidP="00C76FB6">
            <w:pPr>
              <w:pStyle w:val="Bullet1"/>
              <w:cnfStyle w:val="000000100000" w:firstRow="0" w:lastRow="0" w:firstColumn="0" w:lastColumn="0" w:oddVBand="0" w:evenVBand="0" w:oddHBand="1" w:evenHBand="0" w:firstRowFirstColumn="0" w:firstRowLastColumn="0" w:lastRowFirstColumn="0" w:lastRowLastColumn="0"/>
            </w:pPr>
            <w:r>
              <w:t>A sound knowledge of relevant legislation.</w:t>
            </w:r>
          </w:p>
        </w:tc>
      </w:tr>
      <w:tr w:rsidR="007F1FB2" w:rsidRPr="000178C9" w:rsidTr="00B83CD2">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7F1FB2" w:rsidRDefault="007F1FB2" w:rsidP="00B83CD2">
            <w:pPr>
              <w:jc w:val="left"/>
            </w:pPr>
            <w:r>
              <w:lastRenderedPageBreak/>
              <w:t>Skills</w:t>
            </w:r>
            <w:r w:rsidR="00C76FB6">
              <w:t xml:space="preserve"> and Behaviours</w:t>
            </w:r>
          </w:p>
        </w:tc>
        <w:tc>
          <w:tcPr>
            <w:tcW w:w="6524" w:type="dxa"/>
            <w:tcBorders>
              <w:top w:val="single" w:sz="4" w:space="0" w:color="auto"/>
              <w:bottom w:val="single" w:sz="4" w:space="0" w:color="auto"/>
            </w:tcBorders>
            <w:shd w:val="clear" w:color="auto" w:fill="auto"/>
          </w:tcPr>
          <w:p w:rsidR="008044F6" w:rsidRDefault="008044F6" w:rsidP="00447901">
            <w:pPr>
              <w:pStyle w:val="Bullet1"/>
              <w:cnfStyle w:val="000000000000" w:firstRow="0" w:lastRow="0" w:firstColumn="0" w:lastColumn="0" w:oddVBand="0" w:evenVBand="0" w:oddHBand="0" w:evenHBand="0" w:firstRowFirstColumn="0" w:firstRowLastColumn="0" w:lastRowFirstColumn="0" w:lastRowLastColumn="0"/>
            </w:pPr>
            <w:r w:rsidRPr="008044F6">
              <w:t>Excellent verbal, written and int</w:t>
            </w:r>
            <w:r>
              <w:t>erpersonal communication skills</w:t>
            </w:r>
            <w:r w:rsidR="00DB28DA">
              <w:t>.</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rsidRPr="00C76FB6">
              <w:t>An ability to influence action in areas for which they have responsibility but not line management authority</w:t>
            </w:r>
            <w:r w:rsidR="00DB28DA">
              <w:t>.</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A</w:t>
            </w:r>
            <w:r w:rsidR="00DB28DA">
              <w:t>n a</w:t>
            </w:r>
            <w:r>
              <w:t>bility to strengthen critical reasoning resulting in sound decision making.</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Strengths-based leadership, with the ability to collaborate with others across the spectrum of regional functions, to achieve mutually agreed goals.</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 xml:space="preserve">Building and maintaining rapport with others based on their own integrity and honesty, demonstrating effective interpersonal skills. </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Commitment towards positive outcomes for children, young people and their families.</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 xml:space="preserve">An ability to work to resolve conflicts or difference by finding areas of agreement that benefit the organisation and individuals. </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Understanding of the social services environment and the complexity of pressures that can impact on staff.</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Resiliency and ability to recover from setbacks and work under pressure.</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Experience in leading and managing change.</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A</w:t>
            </w:r>
            <w:r w:rsidR="00521C31">
              <w:t>n a</w:t>
            </w:r>
            <w:r>
              <w:t xml:space="preserve">ppreciation of the political aspects of </w:t>
            </w:r>
            <w:r w:rsidR="00DB28DA">
              <w:t>Oranga Tamariki’s</w:t>
            </w:r>
            <w:r>
              <w:t xml:space="preserve"> work.</w:t>
            </w:r>
          </w:p>
          <w:p w:rsidR="00C76FB6" w:rsidRDefault="00C76FB6" w:rsidP="00C76FB6">
            <w:pPr>
              <w:pStyle w:val="Bullet1"/>
              <w:cnfStyle w:val="000000000000" w:firstRow="0" w:lastRow="0" w:firstColumn="0" w:lastColumn="0" w:oddVBand="0" w:evenVBand="0" w:oddHBand="0" w:evenHBand="0" w:firstRowFirstColumn="0" w:firstRowLastColumn="0" w:lastRowFirstColumn="0" w:lastRowLastColumn="0"/>
            </w:pPr>
            <w:r>
              <w:t>Computer literacy</w:t>
            </w:r>
          </w:p>
          <w:p w:rsidR="008044F6" w:rsidRPr="008044F6" w:rsidRDefault="008044F6" w:rsidP="00447901">
            <w:pPr>
              <w:pStyle w:val="Bullet1"/>
              <w:cnfStyle w:val="000000000000" w:firstRow="0" w:lastRow="0" w:firstColumn="0" w:lastColumn="0" w:oddVBand="0" w:evenVBand="0" w:oddHBand="0" w:evenHBand="0" w:firstRowFirstColumn="0" w:firstRowLastColumn="0" w:lastRowFirstColumn="0" w:lastRowLastColumn="0"/>
            </w:pPr>
            <w:r>
              <w:t>A</w:t>
            </w:r>
            <w:r w:rsidR="00DB28DA">
              <w:t>n a</w:t>
            </w:r>
            <w:r w:rsidRPr="008044F6">
              <w:t>bility to communicate complex ideas to a variety of audiences</w:t>
            </w:r>
            <w:r>
              <w:t xml:space="preserve"> and </w:t>
            </w:r>
            <w:r w:rsidRPr="008044F6">
              <w:t xml:space="preserve">build and maintain rapport with others </w:t>
            </w:r>
          </w:p>
          <w:p w:rsidR="007F1FB2" w:rsidRPr="00AA5997" w:rsidRDefault="00447901" w:rsidP="00DB28DA">
            <w:pPr>
              <w:pStyle w:val="Bullet1"/>
              <w:cnfStyle w:val="000000000000" w:firstRow="0" w:lastRow="0" w:firstColumn="0" w:lastColumn="0" w:oddVBand="0" w:evenVBand="0" w:oddHBand="0" w:evenHBand="0" w:firstRowFirstColumn="0" w:firstRowLastColumn="0" w:lastRowFirstColumn="0" w:lastRowLastColumn="0"/>
            </w:pPr>
            <w:r>
              <w:t xml:space="preserve">Understanding and appreciation of cross cultural issues and concerns, in particular, knowledge of tikanga Maori, and Pacific peoples’ culture. </w:t>
            </w:r>
          </w:p>
        </w:tc>
      </w:tr>
      <w:tr w:rsidR="00047F92" w:rsidRPr="000178C9" w:rsidTr="00B8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047F92" w:rsidRDefault="00047F92" w:rsidP="00B83CD2">
            <w:pPr>
              <w:jc w:val="left"/>
            </w:pPr>
            <w:r>
              <w:t>Other requirements</w:t>
            </w:r>
          </w:p>
        </w:tc>
        <w:tc>
          <w:tcPr>
            <w:tcW w:w="6524" w:type="dxa"/>
            <w:tcBorders>
              <w:top w:val="single" w:sz="4" w:space="0" w:color="auto"/>
              <w:bottom w:val="single" w:sz="4" w:space="0" w:color="auto"/>
            </w:tcBorders>
            <w:shd w:val="clear" w:color="auto" w:fill="auto"/>
          </w:tcPr>
          <w:p w:rsidR="00047F92" w:rsidRPr="008044F6" w:rsidRDefault="00047F92" w:rsidP="00047F92">
            <w:pPr>
              <w:pStyle w:val="Bullet1"/>
              <w:cnfStyle w:val="000000100000" w:firstRow="0" w:lastRow="0" w:firstColumn="0" w:lastColumn="0" w:oddVBand="0" w:evenVBand="0" w:oddHBand="1" w:evenHBand="0" w:firstRowFirstColumn="0" w:firstRowLastColumn="0" w:lastRowFirstColumn="0" w:lastRowLastColumn="0"/>
            </w:pPr>
            <w:r w:rsidRPr="00047F92">
              <w:t>Regular travel on official business around the Region will be required and some travel within NZ may also be required</w:t>
            </w:r>
            <w:r>
              <w:t>.</w:t>
            </w:r>
          </w:p>
        </w:tc>
      </w:tr>
    </w:tbl>
    <w:p w:rsidR="007F1FB2" w:rsidRDefault="007F1FB2" w:rsidP="007F1FB2"/>
    <w:p w:rsidR="00194B74" w:rsidRPr="00480B8C" w:rsidRDefault="00194B74" w:rsidP="00194B74">
      <w:pPr>
        <w:tabs>
          <w:tab w:val="left" w:pos="2694"/>
        </w:tabs>
        <w:spacing w:after="0"/>
        <w:rPr>
          <w:rFonts w:ascii="Oswald" w:hAnsi="Oswald"/>
          <w:sz w:val="28"/>
        </w:rPr>
      </w:pPr>
      <w:r>
        <w:rPr>
          <w:rFonts w:ascii="Oswald" w:hAnsi="Oswald"/>
          <w:sz w:val="28"/>
        </w:rPr>
        <w:t>POSITION COMPETENCIES</w:t>
      </w:r>
      <w:r w:rsidR="002F1991" w:rsidRPr="002F1991">
        <w:rPr>
          <w:highlight w:val="yellow"/>
        </w:rPr>
        <w:t xml:space="preserve"> </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194B74" w:rsidRPr="000178C9" w:rsidTr="00521C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rsidR="00194B74" w:rsidRPr="000178C9" w:rsidRDefault="00194B74" w:rsidP="00016AB3">
            <w:pPr>
              <w:spacing w:after="0"/>
              <w:jc w:val="left"/>
            </w:pPr>
            <w:r>
              <w:t>Competency</w:t>
            </w:r>
          </w:p>
        </w:tc>
        <w:tc>
          <w:tcPr>
            <w:tcW w:w="6524" w:type="dxa"/>
            <w:tcBorders>
              <w:top w:val="threeDEngrave" w:sz="24" w:space="0" w:color="auto"/>
              <w:bottom w:val="single" w:sz="4" w:space="0" w:color="auto"/>
            </w:tcBorders>
            <w:shd w:val="clear" w:color="auto" w:fill="auto"/>
          </w:tcPr>
          <w:p w:rsidR="00194B74" w:rsidRPr="00B14386" w:rsidRDefault="00194B74" w:rsidP="007E5EBC">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pPr>
            <w:r>
              <w:t>Description of success profile behaviour</w:t>
            </w:r>
          </w:p>
        </w:tc>
      </w:tr>
      <w:tr w:rsidR="00521C31" w:rsidRPr="000178C9" w:rsidTr="0001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521C31" w:rsidRPr="00521C31" w:rsidRDefault="00521C31" w:rsidP="00FB2770">
            <w:pPr>
              <w:numPr>
                <w:ilvl w:val="0"/>
                <w:numId w:val="33"/>
              </w:numPr>
              <w:tabs>
                <w:tab w:val="clear" w:pos="720"/>
                <w:tab w:val="num" w:pos="284"/>
              </w:tabs>
              <w:spacing w:before="120" w:line="240" w:lineRule="auto"/>
              <w:ind w:left="144" w:hanging="144"/>
              <w:jc w:val="left"/>
              <w:rPr>
                <w:rFonts w:cs="Arial"/>
              </w:rPr>
            </w:pPr>
            <w:r w:rsidRPr="00521C31">
              <w:rPr>
                <w:rFonts w:cs="Arial"/>
              </w:rPr>
              <w:t>Leadership</w:t>
            </w:r>
          </w:p>
          <w:p w:rsidR="00521C31" w:rsidRPr="00521C31" w:rsidRDefault="00521C31" w:rsidP="00FB2770">
            <w:pPr>
              <w:jc w:val="left"/>
              <w:rPr>
                <w:rFonts w:cs="Arial"/>
                <w:b w:val="0"/>
                <w:color w:val="000000"/>
              </w:rPr>
            </w:pPr>
            <w:r w:rsidRPr="00521C31">
              <w:rPr>
                <w:rFonts w:cs="Arial"/>
                <w:b w:val="0"/>
                <w:color w:val="000000"/>
              </w:rPr>
              <w:t>The ability to inspire and communicate a compelling vision which generates enthusiasm and commitment to the organisation’s goals.</w:t>
            </w:r>
          </w:p>
        </w:tc>
        <w:tc>
          <w:tcPr>
            <w:tcW w:w="6524" w:type="dxa"/>
            <w:tcBorders>
              <w:top w:val="single" w:sz="4" w:space="0" w:color="auto"/>
              <w:bottom w:val="single" w:sz="4" w:space="0" w:color="auto"/>
            </w:tcBorders>
            <w:shd w:val="clear" w:color="auto" w:fill="auto"/>
          </w:tcPr>
          <w:p w:rsidR="00521C31" w:rsidRPr="00B46884" w:rsidRDefault="00521C31" w:rsidP="00FB2770">
            <w:pPr>
              <w:pStyle w:val="Bullet1"/>
              <w:jc w:val="left"/>
              <w:cnfStyle w:val="000000100000" w:firstRow="0" w:lastRow="0" w:firstColumn="0" w:lastColumn="0" w:oddVBand="0" w:evenVBand="0" w:oddHBand="1" w:evenHBand="0" w:firstRowFirstColumn="0" w:firstRowLastColumn="0" w:lastRowFirstColumn="0" w:lastRowLastColumn="0"/>
            </w:pPr>
            <w:r w:rsidRPr="00B46884">
              <w:t>Demonstrates the organisation’s vision, values, principles and strategic goals</w:t>
            </w:r>
            <w:r>
              <w:t>.</w:t>
            </w:r>
          </w:p>
          <w:p w:rsidR="00521C31" w:rsidRPr="00B46884" w:rsidRDefault="00521C31" w:rsidP="00FB2770">
            <w:pPr>
              <w:pStyle w:val="Bullet1"/>
              <w:jc w:val="left"/>
              <w:cnfStyle w:val="000000100000" w:firstRow="0" w:lastRow="0" w:firstColumn="0" w:lastColumn="0" w:oddVBand="0" w:evenVBand="0" w:oddHBand="1" w:evenHBand="0" w:firstRowFirstColumn="0" w:firstRowLastColumn="0" w:lastRowFirstColumn="0" w:lastRowLastColumn="0"/>
            </w:pPr>
            <w:r w:rsidRPr="00B46884">
              <w:t>Demonstrates the ability to maintain a work environment which people find supportive and stimulating; keeps the team focused on the desired outcomes.</w:t>
            </w:r>
          </w:p>
        </w:tc>
      </w:tr>
      <w:tr w:rsidR="00521C31" w:rsidRPr="000178C9" w:rsidTr="00521C31">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tcPr>
          <w:p w:rsidR="00521C31" w:rsidRPr="00521C31" w:rsidRDefault="00521C31" w:rsidP="00FB2770">
            <w:pPr>
              <w:numPr>
                <w:ilvl w:val="0"/>
                <w:numId w:val="33"/>
              </w:numPr>
              <w:spacing w:before="120" w:line="240" w:lineRule="auto"/>
              <w:ind w:left="360"/>
              <w:jc w:val="left"/>
              <w:rPr>
                <w:rFonts w:cs="Arial"/>
              </w:rPr>
            </w:pPr>
            <w:r w:rsidRPr="00521C31">
              <w:rPr>
                <w:rFonts w:cs="Arial"/>
              </w:rPr>
              <w:t>Service delivery</w:t>
            </w:r>
          </w:p>
          <w:p w:rsidR="00521C31" w:rsidRPr="00521C31" w:rsidRDefault="00521C31" w:rsidP="00EC4849">
            <w:pPr>
              <w:jc w:val="left"/>
              <w:rPr>
                <w:rFonts w:cs="Arial"/>
                <w:b w:val="0"/>
              </w:rPr>
            </w:pPr>
            <w:r w:rsidRPr="00521C31">
              <w:rPr>
                <w:rFonts w:cs="Arial"/>
                <w:b w:val="0"/>
                <w:color w:val="000000"/>
              </w:rPr>
              <w:t xml:space="preserve">The ability and desire to focus attention on meeting the needs of all </w:t>
            </w:r>
            <w:r w:rsidR="00EC4849">
              <w:rPr>
                <w:rFonts w:cs="Arial"/>
                <w:b w:val="0"/>
                <w:color w:val="000000"/>
              </w:rPr>
              <w:t xml:space="preserve">Oranga </w:t>
            </w:r>
            <w:r w:rsidR="00EC4849">
              <w:rPr>
                <w:rFonts w:cs="Arial"/>
                <w:b w:val="0"/>
                <w:color w:val="000000"/>
              </w:rPr>
              <w:lastRenderedPageBreak/>
              <w:t>Tamariki</w:t>
            </w:r>
            <w:r w:rsidRPr="00521C31">
              <w:rPr>
                <w:rFonts w:cs="Arial"/>
                <w:b w:val="0"/>
                <w:color w:val="000000"/>
              </w:rPr>
              <w:t>’s clients and to ensure service delivery standards are met or exceeded.</w:t>
            </w:r>
          </w:p>
        </w:tc>
        <w:tc>
          <w:tcPr>
            <w:tcW w:w="6524" w:type="dxa"/>
            <w:tcBorders>
              <w:bottom w:val="single" w:sz="4" w:space="0" w:color="auto"/>
            </w:tcBorders>
          </w:tcPr>
          <w:p w:rsidR="00521C31" w:rsidRPr="00B46884" w:rsidRDefault="00521C31" w:rsidP="00FB2770">
            <w:pPr>
              <w:pStyle w:val="Bullet1"/>
              <w:jc w:val="left"/>
              <w:cnfStyle w:val="000000000000" w:firstRow="0" w:lastRow="0" w:firstColumn="0" w:lastColumn="0" w:oddVBand="0" w:evenVBand="0" w:oddHBand="0" w:evenHBand="0" w:firstRowFirstColumn="0" w:firstRowLastColumn="0" w:lastRowFirstColumn="0" w:lastRowLastColumn="0"/>
            </w:pPr>
            <w:r w:rsidRPr="00B46884">
              <w:lastRenderedPageBreak/>
              <w:t>Works to exceed client expectations</w:t>
            </w:r>
            <w:r>
              <w:t>.</w:t>
            </w:r>
          </w:p>
          <w:p w:rsidR="00521C31" w:rsidRPr="00B46884" w:rsidRDefault="00521C31" w:rsidP="00FB2770">
            <w:pPr>
              <w:pStyle w:val="Bullet1"/>
              <w:jc w:val="left"/>
              <w:cnfStyle w:val="000000000000" w:firstRow="0" w:lastRow="0" w:firstColumn="0" w:lastColumn="0" w:oddVBand="0" w:evenVBand="0" w:oddHBand="0" w:evenHBand="0" w:firstRowFirstColumn="0" w:firstRowLastColumn="0" w:lastRowFirstColumn="0" w:lastRowLastColumn="0"/>
            </w:pPr>
            <w:r w:rsidRPr="00B46884">
              <w:t>Contributes to the development and implementation of a client-focused strategy</w:t>
            </w:r>
            <w:r>
              <w:t>.</w:t>
            </w:r>
          </w:p>
          <w:p w:rsidR="00521C31" w:rsidRPr="00B46884" w:rsidRDefault="00521C31" w:rsidP="00FB2770">
            <w:pPr>
              <w:pStyle w:val="Bullet1"/>
              <w:jc w:val="left"/>
              <w:cnfStyle w:val="000000000000" w:firstRow="0" w:lastRow="0" w:firstColumn="0" w:lastColumn="0" w:oddVBand="0" w:evenVBand="0" w:oddHBand="0" w:evenHBand="0" w:firstRowFirstColumn="0" w:firstRowLastColumn="0" w:lastRowFirstColumn="0" w:lastRowLastColumn="0"/>
            </w:pPr>
            <w:r w:rsidRPr="00B46884">
              <w:t xml:space="preserve">Monitors client satisfaction; monitors service standards and </w:t>
            </w:r>
            <w:r w:rsidRPr="00B46884">
              <w:lastRenderedPageBreak/>
              <w:t>implements cost-effective ways to improve service quality</w:t>
            </w:r>
            <w:r>
              <w:t>.</w:t>
            </w:r>
          </w:p>
          <w:p w:rsidR="00521C31" w:rsidRPr="00B46884" w:rsidRDefault="00521C31" w:rsidP="00FB2770">
            <w:pPr>
              <w:pStyle w:val="Bullet1"/>
              <w:jc w:val="left"/>
              <w:cnfStyle w:val="000000000000" w:firstRow="0" w:lastRow="0" w:firstColumn="0" w:lastColumn="0" w:oddVBand="0" w:evenVBand="0" w:oddHBand="0" w:evenHBand="0" w:firstRowFirstColumn="0" w:firstRowLastColumn="0" w:lastRowFirstColumn="0" w:lastRowLastColumn="0"/>
            </w:pPr>
            <w:r w:rsidRPr="00B46884">
              <w:t>Identifies potential setbacks or obstacles to meeting clients’ needs</w:t>
            </w:r>
            <w:r>
              <w:t>.</w:t>
            </w:r>
          </w:p>
          <w:p w:rsidR="00521C31" w:rsidRPr="00B46884" w:rsidRDefault="00521C31" w:rsidP="00FB2770">
            <w:pPr>
              <w:pStyle w:val="Bullet1"/>
              <w:jc w:val="left"/>
              <w:cnfStyle w:val="000000000000" w:firstRow="0" w:lastRow="0" w:firstColumn="0" w:lastColumn="0" w:oddVBand="0" w:evenVBand="0" w:oddHBand="0" w:evenHBand="0" w:firstRowFirstColumn="0" w:firstRowLastColumn="0" w:lastRowFirstColumn="0" w:lastRowLastColumn="0"/>
            </w:pPr>
            <w:r w:rsidRPr="00B46884">
              <w:t>Improves others’ ability to meet client needs across a region.</w:t>
            </w:r>
          </w:p>
        </w:tc>
      </w:tr>
      <w:tr w:rsidR="00521C31" w:rsidRPr="000178C9" w:rsidTr="00FB2770">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521C31" w:rsidRPr="00521C31" w:rsidRDefault="00521C31" w:rsidP="00FB2770">
            <w:pPr>
              <w:numPr>
                <w:ilvl w:val="0"/>
                <w:numId w:val="33"/>
              </w:numPr>
              <w:spacing w:before="120" w:line="240" w:lineRule="auto"/>
              <w:ind w:left="360"/>
              <w:jc w:val="left"/>
              <w:rPr>
                <w:rFonts w:cs="Arial"/>
              </w:rPr>
            </w:pPr>
            <w:r w:rsidRPr="00521C31">
              <w:rPr>
                <w:rFonts w:cs="Arial"/>
              </w:rPr>
              <w:lastRenderedPageBreak/>
              <w:t>Continuous improvement</w:t>
            </w:r>
          </w:p>
          <w:p w:rsidR="00521C31" w:rsidRPr="00521C31" w:rsidRDefault="00521C31" w:rsidP="00FB2770">
            <w:pPr>
              <w:jc w:val="left"/>
              <w:rPr>
                <w:rFonts w:cs="Arial"/>
                <w:b w:val="0"/>
              </w:rPr>
            </w:pPr>
            <w:r w:rsidRPr="00521C31">
              <w:rPr>
                <w:rFonts w:cs="Arial"/>
                <w:b w:val="0"/>
                <w:color w:val="000000"/>
              </w:rPr>
              <w:t xml:space="preserve">The ability to </w:t>
            </w:r>
            <w:r w:rsidRPr="00521C31">
              <w:rPr>
                <w:rFonts w:cs="Arial"/>
                <w:b w:val="0"/>
                <w:lang w:val="en"/>
              </w:rPr>
              <w:t xml:space="preserve">review, develop and improve systems, processes and services in order to </w:t>
            </w:r>
            <w:proofErr w:type="spellStart"/>
            <w:r w:rsidRPr="00521C31">
              <w:rPr>
                <w:rFonts w:cs="Arial"/>
                <w:b w:val="0"/>
                <w:lang w:val="en"/>
              </w:rPr>
              <w:t>maximise</w:t>
            </w:r>
            <w:proofErr w:type="spellEnd"/>
            <w:r w:rsidRPr="00521C31">
              <w:rPr>
                <w:rFonts w:cs="Arial"/>
                <w:b w:val="0"/>
                <w:lang w:val="en"/>
              </w:rPr>
              <w:t xml:space="preserve"> </w:t>
            </w:r>
            <w:proofErr w:type="spellStart"/>
            <w:r w:rsidRPr="00521C31">
              <w:rPr>
                <w:rFonts w:cs="Arial"/>
                <w:b w:val="0"/>
                <w:lang w:val="en"/>
              </w:rPr>
              <w:t>organisational</w:t>
            </w:r>
            <w:proofErr w:type="spellEnd"/>
            <w:r w:rsidRPr="00521C31">
              <w:rPr>
                <w:rFonts w:cs="Arial"/>
                <w:b w:val="0"/>
                <w:lang w:val="en"/>
              </w:rPr>
              <w:t xml:space="preserve"> performance and support the achievement of the Ministry’s strategic goals. This includes the ability to lead and drive change and to support others through change processes.</w:t>
            </w:r>
          </w:p>
        </w:tc>
        <w:tc>
          <w:tcPr>
            <w:tcW w:w="6524" w:type="dxa"/>
            <w:tcBorders>
              <w:top w:val="single" w:sz="4" w:space="0" w:color="auto"/>
              <w:bottom w:val="single" w:sz="4" w:space="0" w:color="auto"/>
            </w:tcBorders>
            <w:shd w:val="clear" w:color="auto" w:fill="auto"/>
          </w:tcPr>
          <w:p w:rsidR="00521C31" w:rsidRPr="00521C31" w:rsidRDefault="00521C31" w:rsidP="00FB2770">
            <w:pPr>
              <w:pStyle w:val="Bullet1"/>
              <w:jc w:val="left"/>
              <w:cnfStyle w:val="000000100000" w:firstRow="0" w:lastRow="0" w:firstColumn="0" w:lastColumn="0" w:oddVBand="0" w:evenVBand="0" w:oddHBand="1" w:evenHBand="0" w:firstRowFirstColumn="0" w:firstRowLastColumn="0" w:lastRowFirstColumn="0" w:lastRowLastColumn="0"/>
            </w:pPr>
            <w:r w:rsidRPr="00521C31">
              <w:t>Often questions the status quo and looks for better ways of doing things.</w:t>
            </w:r>
          </w:p>
          <w:p w:rsidR="00521C31" w:rsidRPr="00521C31" w:rsidRDefault="00521C31" w:rsidP="00FB2770">
            <w:pPr>
              <w:pStyle w:val="Bullet1"/>
              <w:jc w:val="left"/>
              <w:cnfStyle w:val="000000100000" w:firstRow="0" w:lastRow="0" w:firstColumn="0" w:lastColumn="0" w:oddVBand="0" w:evenVBand="0" w:oddHBand="1" w:evenHBand="0" w:firstRowFirstColumn="0" w:firstRowLastColumn="0" w:lastRowFirstColumn="0" w:lastRowLastColumn="0"/>
            </w:pPr>
            <w:r w:rsidRPr="00521C31">
              <w:t>Is prepared to initiate improvements, mainly within local work area.</w:t>
            </w:r>
          </w:p>
          <w:p w:rsidR="00521C31" w:rsidRPr="00521C31" w:rsidRDefault="00521C31" w:rsidP="00FB2770">
            <w:pPr>
              <w:pStyle w:val="Bullet1"/>
              <w:jc w:val="left"/>
              <w:cnfStyle w:val="000000100000" w:firstRow="0" w:lastRow="0" w:firstColumn="0" w:lastColumn="0" w:oddVBand="0" w:evenVBand="0" w:oddHBand="1" w:evenHBand="0" w:firstRowFirstColumn="0" w:firstRowLastColumn="0" w:lastRowFirstColumn="0" w:lastRowLastColumn="0"/>
            </w:pPr>
            <w:r w:rsidRPr="00521C31">
              <w:t>Is generally enthusiastic about changes which may lead to improvement; responds positively to change.</w:t>
            </w:r>
          </w:p>
          <w:p w:rsidR="00521C31" w:rsidRPr="00521C31" w:rsidRDefault="00521C31" w:rsidP="00FB2770">
            <w:pPr>
              <w:pStyle w:val="Bullet1"/>
              <w:jc w:val="left"/>
              <w:cnfStyle w:val="000000100000" w:firstRow="0" w:lastRow="0" w:firstColumn="0" w:lastColumn="0" w:oddVBand="0" w:evenVBand="0" w:oddHBand="1" w:evenHBand="0" w:firstRowFirstColumn="0" w:firstRowLastColumn="0" w:lastRowFirstColumn="0" w:lastRowLastColumn="0"/>
            </w:pPr>
            <w:r w:rsidRPr="00521C31">
              <w:t>Communicates changes to others and provides advice on how to respond.</w:t>
            </w:r>
          </w:p>
        </w:tc>
      </w:tr>
      <w:tr w:rsidR="00FB2770" w:rsidRPr="000178C9" w:rsidTr="00FB2770">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FB2770" w:rsidRPr="00FB2770" w:rsidRDefault="00FB2770" w:rsidP="00FB2770">
            <w:pPr>
              <w:numPr>
                <w:ilvl w:val="0"/>
                <w:numId w:val="33"/>
              </w:numPr>
              <w:spacing w:before="120" w:line="240" w:lineRule="auto"/>
              <w:ind w:left="360"/>
              <w:jc w:val="left"/>
              <w:rPr>
                <w:rFonts w:cs="Arial"/>
              </w:rPr>
            </w:pPr>
            <w:r w:rsidRPr="00FB2770">
              <w:rPr>
                <w:rFonts w:cs="Arial"/>
              </w:rPr>
              <w:t>Knowledge and experience</w:t>
            </w:r>
          </w:p>
          <w:p w:rsidR="00FB2770" w:rsidRPr="00FB2770" w:rsidRDefault="00FB2770" w:rsidP="00FB2770">
            <w:pPr>
              <w:jc w:val="left"/>
              <w:rPr>
                <w:rFonts w:cs="Arial"/>
                <w:b w:val="0"/>
              </w:rPr>
            </w:pPr>
            <w:r w:rsidRPr="00FB2770">
              <w:rPr>
                <w:rFonts w:cs="Arial"/>
                <w:b w:val="0"/>
              </w:rPr>
              <w:t xml:space="preserve">The willingness and ability through self and peer review to further develop, maintain and enhance current levels of technical knowledge, skills and expertise.     </w:t>
            </w:r>
          </w:p>
        </w:tc>
        <w:tc>
          <w:tcPr>
            <w:tcW w:w="6524" w:type="dxa"/>
            <w:tcBorders>
              <w:top w:val="single" w:sz="4" w:space="0" w:color="auto"/>
              <w:bottom w:val="single" w:sz="4" w:space="0" w:color="auto"/>
            </w:tcBorders>
            <w:shd w:val="clear" w:color="auto" w:fill="auto"/>
          </w:tcPr>
          <w:p w:rsidR="00FB2770" w:rsidRPr="00B46884" w:rsidRDefault="00FB2770" w:rsidP="00FB2770">
            <w:pPr>
              <w:pStyle w:val="Bullet1"/>
              <w:jc w:val="left"/>
              <w:cnfStyle w:val="000000000000" w:firstRow="0" w:lastRow="0" w:firstColumn="0" w:lastColumn="0" w:oddVBand="0" w:evenVBand="0" w:oddHBand="0" w:evenHBand="0" w:firstRowFirstColumn="0" w:firstRowLastColumn="0" w:lastRowFirstColumn="0" w:lastRowLastColumn="0"/>
            </w:pPr>
            <w:r w:rsidRPr="00B46884">
              <w:t>Maintains a high level of technical and professional skills/knowledge in position-related areas</w:t>
            </w:r>
            <w:r>
              <w:t>.</w:t>
            </w:r>
          </w:p>
          <w:p w:rsidR="00FB2770" w:rsidRPr="00B46884" w:rsidRDefault="00FB2770" w:rsidP="00FB2770">
            <w:pPr>
              <w:pStyle w:val="Bullet1"/>
              <w:jc w:val="left"/>
              <w:cnfStyle w:val="000000000000" w:firstRow="0" w:lastRow="0" w:firstColumn="0" w:lastColumn="0" w:oddVBand="0" w:evenVBand="0" w:oddHBand="0" w:evenHBand="0" w:firstRowFirstColumn="0" w:firstRowLastColumn="0" w:lastRowFirstColumn="0" w:lastRowLastColumn="0"/>
            </w:pPr>
            <w:r w:rsidRPr="00B46884">
              <w:t>Keeps abreast of current developments, trends, best practice systems, methodologies and principles in areas of expertise</w:t>
            </w:r>
            <w:r>
              <w:t>.</w:t>
            </w:r>
          </w:p>
          <w:p w:rsidR="00FB2770" w:rsidRPr="00B46884" w:rsidRDefault="00FB2770" w:rsidP="00FB2770">
            <w:pPr>
              <w:pStyle w:val="Bullet1"/>
              <w:jc w:val="left"/>
              <w:cnfStyle w:val="000000000000" w:firstRow="0" w:lastRow="0" w:firstColumn="0" w:lastColumn="0" w:oddVBand="0" w:evenVBand="0" w:oddHBand="0" w:evenHBand="0" w:firstRowFirstColumn="0" w:firstRowLastColumn="0" w:lastRowFirstColumn="0" w:lastRowLastColumn="0"/>
              <w:rPr>
                <w:i/>
                <w:iCs/>
                <w:sz w:val="22"/>
                <w:szCs w:val="22"/>
              </w:rPr>
            </w:pPr>
            <w:r w:rsidRPr="00B46884">
              <w:t>Improves efficiency by examining own processes and work methods and designs new methods where established methods and procedures are not applicable or unavailable</w:t>
            </w:r>
            <w:r>
              <w:t>.</w:t>
            </w:r>
          </w:p>
          <w:p w:rsidR="00FB2770" w:rsidRPr="00B46884" w:rsidRDefault="00FB2770" w:rsidP="00FB2770">
            <w:pPr>
              <w:pStyle w:val="Bullet1"/>
              <w:jc w:val="left"/>
              <w:cnfStyle w:val="000000000000" w:firstRow="0" w:lastRow="0" w:firstColumn="0" w:lastColumn="0" w:oddVBand="0" w:evenVBand="0" w:oddHBand="0" w:evenHBand="0" w:firstRowFirstColumn="0" w:firstRowLastColumn="0" w:lastRowFirstColumn="0" w:lastRowLastColumn="0"/>
              <w:rPr>
                <w:i/>
                <w:iCs/>
              </w:rPr>
            </w:pPr>
            <w:r w:rsidRPr="00B46884">
              <w:t>Learns from errors and as a consequence improves processes and systems</w:t>
            </w:r>
            <w:r>
              <w:t>.</w:t>
            </w:r>
          </w:p>
          <w:p w:rsidR="00FB2770" w:rsidRPr="00B46884" w:rsidRDefault="00FB2770" w:rsidP="00FB2770">
            <w:pPr>
              <w:pStyle w:val="Bullet1"/>
              <w:jc w:val="left"/>
              <w:cnfStyle w:val="000000000000" w:firstRow="0" w:lastRow="0" w:firstColumn="0" w:lastColumn="0" w:oddVBand="0" w:evenVBand="0" w:oddHBand="0" w:evenHBand="0" w:firstRowFirstColumn="0" w:firstRowLastColumn="0" w:lastRowFirstColumn="0" w:lastRowLastColumn="0"/>
              <w:rPr>
                <w:i/>
                <w:iCs/>
              </w:rPr>
            </w:pPr>
            <w:r w:rsidRPr="00B46884">
              <w:t>Identifies a need for</w:t>
            </w:r>
            <w:r>
              <w:t>,</w:t>
            </w:r>
            <w:r w:rsidRPr="00B46884">
              <w:t xml:space="preserve"> and knows where or how to gather information.</w:t>
            </w:r>
          </w:p>
        </w:tc>
      </w:tr>
      <w:tr w:rsidR="00391B8D" w:rsidRPr="000178C9" w:rsidTr="00391B8D">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391B8D" w:rsidRPr="00391B8D" w:rsidRDefault="00391B8D" w:rsidP="00391B8D">
            <w:pPr>
              <w:numPr>
                <w:ilvl w:val="0"/>
                <w:numId w:val="33"/>
              </w:numPr>
              <w:spacing w:before="120" w:line="240" w:lineRule="auto"/>
              <w:ind w:left="360"/>
              <w:jc w:val="left"/>
              <w:rPr>
                <w:rFonts w:cs="Arial"/>
              </w:rPr>
            </w:pPr>
            <w:r w:rsidRPr="00391B8D">
              <w:rPr>
                <w:rFonts w:cs="Arial"/>
              </w:rPr>
              <w:t>Impact &amp; influence</w:t>
            </w:r>
          </w:p>
          <w:p w:rsidR="00391B8D" w:rsidRPr="00391B8D" w:rsidRDefault="00391B8D" w:rsidP="00391B8D">
            <w:pPr>
              <w:jc w:val="left"/>
              <w:rPr>
                <w:rFonts w:cs="Arial"/>
                <w:b w:val="0"/>
                <w:color w:val="000000"/>
              </w:rPr>
            </w:pPr>
            <w:r w:rsidRPr="00391B8D">
              <w:rPr>
                <w:rFonts w:cs="Arial"/>
                <w:b w:val="0"/>
                <w:color w:val="000000"/>
              </w:rPr>
              <w:t>The ability to seek and gain mutual understanding in a variety of situations in order to develop effective relationships and to influence favourable outcomes for the organisation.</w:t>
            </w:r>
          </w:p>
        </w:tc>
        <w:tc>
          <w:tcPr>
            <w:tcW w:w="6524" w:type="dxa"/>
            <w:tcBorders>
              <w:top w:val="single" w:sz="4" w:space="0" w:color="auto"/>
              <w:bottom w:val="single" w:sz="4" w:space="0" w:color="auto"/>
            </w:tcBorders>
            <w:shd w:val="clear" w:color="auto" w:fill="auto"/>
          </w:tcPr>
          <w:p w:rsidR="00391B8D" w:rsidRPr="00B46884" w:rsidRDefault="00391B8D" w:rsidP="00391B8D">
            <w:pPr>
              <w:pStyle w:val="Bullet1"/>
              <w:jc w:val="left"/>
              <w:cnfStyle w:val="000000100000" w:firstRow="0" w:lastRow="0" w:firstColumn="0" w:lastColumn="0" w:oddVBand="0" w:evenVBand="0" w:oddHBand="1" w:evenHBand="0" w:firstRowFirstColumn="0" w:firstRowLastColumn="0" w:lastRowFirstColumn="0" w:lastRowLastColumn="0"/>
              <w:rPr>
                <w:lang w:val="en"/>
              </w:rPr>
            </w:pPr>
            <w:r w:rsidRPr="00B46884">
              <w:rPr>
                <w:lang w:val="en"/>
              </w:rPr>
              <w:t>Demonstrates strategies or means for influencing others</w:t>
            </w:r>
            <w:r>
              <w:rPr>
                <w:lang w:val="en"/>
              </w:rPr>
              <w:t>.</w:t>
            </w:r>
          </w:p>
          <w:p w:rsidR="00391B8D" w:rsidRPr="00B46884" w:rsidRDefault="00391B8D" w:rsidP="00391B8D">
            <w:pPr>
              <w:pStyle w:val="Bullet1"/>
              <w:jc w:val="left"/>
              <w:cnfStyle w:val="000000100000" w:firstRow="0" w:lastRow="0" w:firstColumn="0" w:lastColumn="0" w:oddVBand="0" w:evenVBand="0" w:oddHBand="1" w:evenHBand="0" w:firstRowFirstColumn="0" w:firstRowLastColumn="0" w:lastRowFirstColumn="0" w:lastRowLastColumn="0"/>
              <w:rPr>
                <w:lang w:val="en"/>
              </w:rPr>
            </w:pPr>
            <w:r w:rsidRPr="00B46884">
              <w:rPr>
                <w:lang w:val="en"/>
              </w:rPr>
              <w:t>Takes time to build credibility with external parties</w:t>
            </w:r>
            <w:r>
              <w:rPr>
                <w:lang w:val="en"/>
              </w:rPr>
              <w:t>.</w:t>
            </w:r>
          </w:p>
          <w:p w:rsidR="00391B8D" w:rsidRPr="00B46884" w:rsidRDefault="00391B8D" w:rsidP="00391B8D">
            <w:pPr>
              <w:pStyle w:val="Bullet1"/>
              <w:jc w:val="left"/>
              <w:cnfStyle w:val="000000100000" w:firstRow="0" w:lastRow="0" w:firstColumn="0" w:lastColumn="0" w:oddVBand="0" w:evenVBand="0" w:oddHBand="1" w:evenHBand="0" w:firstRowFirstColumn="0" w:firstRowLastColumn="0" w:lastRowFirstColumn="0" w:lastRowLastColumn="0"/>
              <w:rPr>
                <w:lang w:val="en"/>
              </w:rPr>
            </w:pPr>
            <w:r w:rsidRPr="00B46884">
              <w:rPr>
                <w:lang w:val="en"/>
              </w:rPr>
              <w:t>Recognises that not everyone responds to the same approach and adapts an approach to appeal to different groups</w:t>
            </w:r>
            <w:r>
              <w:rPr>
                <w:lang w:val="en"/>
              </w:rPr>
              <w:t>.</w:t>
            </w:r>
          </w:p>
        </w:tc>
      </w:tr>
      <w:tr w:rsidR="00391B8D" w:rsidRPr="000178C9" w:rsidTr="006E5125">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391B8D" w:rsidRPr="00391B8D" w:rsidRDefault="00391B8D" w:rsidP="006E5125">
            <w:pPr>
              <w:numPr>
                <w:ilvl w:val="0"/>
                <w:numId w:val="33"/>
              </w:numPr>
              <w:spacing w:before="120" w:line="240" w:lineRule="auto"/>
              <w:ind w:left="360"/>
              <w:jc w:val="left"/>
              <w:rPr>
                <w:rFonts w:cs="Arial"/>
              </w:rPr>
            </w:pPr>
            <w:r w:rsidRPr="00391B8D">
              <w:rPr>
                <w:rFonts w:cs="Arial"/>
              </w:rPr>
              <w:t>Problem solving</w:t>
            </w:r>
          </w:p>
          <w:p w:rsidR="00391B8D" w:rsidRPr="00391B8D" w:rsidRDefault="00391B8D" w:rsidP="006E5125">
            <w:pPr>
              <w:jc w:val="left"/>
              <w:rPr>
                <w:rFonts w:cs="Arial"/>
                <w:b w:val="0"/>
              </w:rPr>
            </w:pPr>
            <w:r w:rsidRPr="00391B8D">
              <w:rPr>
                <w:rFonts w:cs="Arial"/>
                <w:b w:val="0"/>
                <w:color w:val="000000"/>
              </w:rPr>
              <w:t xml:space="preserve">The ability to apply an objective, logical and systematic approach to understand an issue or problem and to make a decision or to develop a recommendation or </w:t>
            </w:r>
            <w:r w:rsidRPr="00391B8D">
              <w:rPr>
                <w:rFonts w:cs="Arial"/>
                <w:b w:val="0"/>
                <w:color w:val="000000"/>
              </w:rPr>
              <w:lastRenderedPageBreak/>
              <w:t>solution.</w:t>
            </w:r>
          </w:p>
        </w:tc>
        <w:tc>
          <w:tcPr>
            <w:tcW w:w="6524" w:type="dxa"/>
            <w:tcBorders>
              <w:top w:val="single" w:sz="4" w:space="0" w:color="auto"/>
              <w:bottom w:val="single" w:sz="4" w:space="0" w:color="auto"/>
            </w:tcBorders>
            <w:shd w:val="clear" w:color="auto" w:fill="auto"/>
          </w:tcPr>
          <w:p w:rsidR="00391B8D" w:rsidRPr="00B46884" w:rsidRDefault="00391B8D" w:rsidP="006E5125">
            <w:pPr>
              <w:pStyle w:val="Bullet1"/>
              <w:jc w:val="left"/>
              <w:cnfStyle w:val="000000000000" w:firstRow="0" w:lastRow="0" w:firstColumn="0" w:lastColumn="0" w:oddVBand="0" w:evenVBand="0" w:oddHBand="0" w:evenHBand="0" w:firstRowFirstColumn="0" w:firstRowLastColumn="0" w:lastRowFirstColumn="0" w:lastRowLastColumn="0"/>
            </w:pPr>
            <w:r w:rsidRPr="00B46884">
              <w:rPr>
                <w:lang w:val="en"/>
              </w:rPr>
              <w:lastRenderedPageBreak/>
              <w:t>Acknowledges and identifies stra</w:t>
            </w:r>
            <w:r>
              <w:rPr>
                <w:lang w:val="en"/>
              </w:rPr>
              <w:t>ightforward problems and issues.</w:t>
            </w:r>
          </w:p>
          <w:p w:rsidR="00391B8D" w:rsidRPr="00B46884" w:rsidRDefault="00391B8D" w:rsidP="006E5125">
            <w:pPr>
              <w:pStyle w:val="Bullet1"/>
              <w:jc w:val="left"/>
              <w:cnfStyle w:val="000000000000" w:firstRow="0" w:lastRow="0" w:firstColumn="0" w:lastColumn="0" w:oddVBand="0" w:evenVBand="0" w:oddHBand="0" w:evenHBand="0" w:firstRowFirstColumn="0" w:firstRowLastColumn="0" w:lastRowFirstColumn="0" w:lastRowLastColumn="0"/>
            </w:pPr>
            <w:r w:rsidRPr="00B46884">
              <w:rPr>
                <w:lang w:val="en"/>
              </w:rPr>
              <w:t xml:space="preserve">Is able to define and break down issues into clear and logical steps </w:t>
            </w:r>
            <w:r>
              <w:rPr>
                <w:lang w:val="en"/>
              </w:rPr>
              <w:t>to develop a range of solutions.</w:t>
            </w:r>
          </w:p>
          <w:p w:rsidR="00391B8D" w:rsidRPr="00B46884" w:rsidRDefault="00391B8D" w:rsidP="006E5125">
            <w:pPr>
              <w:pStyle w:val="Bullet1"/>
              <w:jc w:val="left"/>
              <w:cnfStyle w:val="000000000000" w:firstRow="0" w:lastRow="0" w:firstColumn="0" w:lastColumn="0" w:oddVBand="0" w:evenVBand="0" w:oddHBand="0" w:evenHBand="0" w:firstRowFirstColumn="0" w:firstRowLastColumn="0" w:lastRowFirstColumn="0" w:lastRowLastColumn="0"/>
            </w:pPr>
            <w:r w:rsidRPr="00B46884">
              <w:rPr>
                <w:lang w:val="en"/>
              </w:rPr>
              <w:t>Tends to problem solve alone, but atte</w:t>
            </w:r>
            <w:r>
              <w:rPr>
                <w:lang w:val="en"/>
              </w:rPr>
              <w:t>mpts to listen to others' ideas.</w:t>
            </w:r>
          </w:p>
          <w:p w:rsidR="00391B8D" w:rsidRPr="00B46884" w:rsidRDefault="00391B8D" w:rsidP="006E5125">
            <w:pPr>
              <w:pStyle w:val="Bullet1"/>
              <w:jc w:val="left"/>
              <w:cnfStyle w:val="000000000000" w:firstRow="0" w:lastRow="0" w:firstColumn="0" w:lastColumn="0" w:oddVBand="0" w:evenVBand="0" w:oddHBand="0" w:evenHBand="0" w:firstRowFirstColumn="0" w:firstRowLastColumn="0" w:lastRowFirstColumn="0" w:lastRowLastColumn="0"/>
            </w:pPr>
            <w:r w:rsidRPr="00B46884">
              <w:rPr>
                <w:lang w:val="en"/>
              </w:rPr>
              <w:t>Prioritises appropriately although in a task focused way.</w:t>
            </w:r>
          </w:p>
        </w:tc>
      </w:tr>
      <w:tr w:rsidR="006E5125" w:rsidRPr="000178C9" w:rsidTr="006E5125">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6E5125" w:rsidRPr="006E5125" w:rsidRDefault="006E5125" w:rsidP="006E5125">
            <w:pPr>
              <w:numPr>
                <w:ilvl w:val="0"/>
                <w:numId w:val="33"/>
              </w:numPr>
              <w:spacing w:before="120" w:line="240" w:lineRule="auto"/>
              <w:ind w:left="360"/>
              <w:jc w:val="left"/>
              <w:rPr>
                <w:rFonts w:cs="Arial"/>
              </w:rPr>
            </w:pPr>
            <w:r w:rsidRPr="006E5125">
              <w:rPr>
                <w:rFonts w:cs="Arial"/>
              </w:rPr>
              <w:lastRenderedPageBreak/>
              <w:t>Team orientation</w:t>
            </w:r>
          </w:p>
          <w:p w:rsidR="006E5125" w:rsidRPr="006E5125" w:rsidRDefault="006E5125" w:rsidP="006E5125">
            <w:pPr>
              <w:jc w:val="left"/>
              <w:rPr>
                <w:rFonts w:cs="Arial"/>
                <w:b w:val="0"/>
              </w:rPr>
            </w:pPr>
            <w:r w:rsidRPr="006E5125">
              <w:rPr>
                <w:rFonts w:cs="Arial"/>
                <w:b w:val="0"/>
                <w:color w:val="000000"/>
              </w:rPr>
              <w:t>Teamwork is working collaboratively with others and actively committing to be part of the team.  It involves developing trust between team members and following through on commitments made to the team.</w:t>
            </w:r>
          </w:p>
        </w:tc>
        <w:tc>
          <w:tcPr>
            <w:tcW w:w="6524" w:type="dxa"/>
            <w:tcBorders>
              <w:top w:val="single" w:sz="4" w:space="0" w:color="auto"/>
              <w:bottom w:val="single" w:sz="4" w:space="0" w:color="auto"/>
            </w:tcBorders>
            <w:shd w:val="clear" w:color="auto" w:fill="auto"/>
          </w:tcPr>
          <w:p w:rsidR="006E5125" w:rsidRPr="00B46884" w:rsidRDefault="006E5125" w:rsidP="006E5125">
            <w:pPr>
              <w:pStyle w:val="Bullet1"/>
              <w:jc w:val="left"/>
              <w:cnfStyle w:val="000000100000" w:firstRow="0" w:lastRow="0" w:firstColumn="0" w:lastColumn="0" w:oddVBand="0" w:evenVBand="0" w:oddHBand="1" w:evenHBand="0" w:firstRowFirstColumn="0" w:firstRowLastColumn="0" w:lastRowFirstColumn="0" w:lastRowLastColumn="0"/>
            </w:pPr>
            <w:r w:rsidRPr="00B46884">
              <w:t>Keeps people up to date and informed by</w:t>
            </w:r>
            <w:r>
              <w:t xml:space="preserve"> sharing all useful information.</w:t>
            </w:r>
          </w:p>
          <w:p w:rsidR="006E5125" w:rsidRPr="00B46884" w:rsidRDefault="006E5125" w:rsidP="006E5125">
            <w:pPr>
              <w:pStyle w:val="Bullet1"/>
              <w:jc w:val="left"/>
              <w:cnfStyle w:val="000000100000" w:firstRow="0" w:lastRow="0" w:firstColumn="0" w:lastColumn="0" w:oddVBand="0" w:evenVBand="0" w:oddHBand="1" w:evenHBand="0" w:firstRowFirstColumn="0" w:firstRowLastColumn="0" w:lastRowFirstColumn="0" w:lastRowLastColumn="0"/>
            </w:pPr>
            <w:r w:rsidRPr="00B46884">
              <w:t>Works effectively with other team members and is able to gain acceptance as part of the team e</w:t>
            </w:r>
            <w:r>
              <w:t>ffort.</w:t>
            </w:r>
          </w:p>
          <w:p w:rsidR="006E5125" w:rsidRPr="00B46884" w:rsidRDefault="006E5125" w:rsidP="006E5125">
            <w:pPr>
              <w:pStyle w:val="Bullet1"/>
              <w:jc w:val="left"/>
              <w:cnfStyle w:val="000000100000" w:firstRow="0" w:lastRow="0" w:firstColumn="0" w:lastColumn="0" w:oddVBand="0" w:evenVBand="0" w:oddHBand="1" w:evenHBand="0" w:firstRowFirstColumn="0" w:firstRowLastColumn="0" w:lastRowFirstColumn="0" w:lastRowLastColumn="0"/>
            </w:pPr>
            <w:r w:rsidRPr="00B46884">
              <w:rPr>
                <w:color w:val="000000"/>
              </w:rPr>
              <w:t>R</w:t>
            </w:r>
            <w:proofErr w:type="spellStart"/>
            <w:r w:rsidRPr="00B46884">
              <w:rPr>
                <w:lang w:val="en"/>
              </w:rPr>
              <w:t>ecognises</w:t>
            </w:r>
            <w:proofErr w:type="spellEnd"/>
            <w:r w:rsidRPr="00B46884">
              <w:rPr>
                <w:lang w:val="en"/>
              </w:rPr>
              <w:t xml:space="preserve"> individual strengths and weaknesses in order to achieve objectives by working together; participates willingly and aims for consensus.</w:t>
            </w:r>
          </w:p>
        </w:tc>
      </w:tr>
      <w:tr w:rsidR="006E5125" w:rsidRPr="000178C9" w:rsidTr="00521C31">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8" w:space="0" w:color="1F608B" w:themeColor="accent1"/>
            </w:tcBorders>
            <w:shd w:val="clear" w:color="auto" w:fill="auto"/>
          </w:tcPr>
          <w:p w:rsidR="006E5125" w:rsidRPr="006E5125" w:rsidRDefault="006E5125" w:rsidP="006E5125">
            <w:pPr>
              <w:keepNext/>
              <w:keepLines/>
              <w:numPr>
                <w:ilvl w:val="0"/>
                <w:numId w:val="33"/>
              </w:numPr>
              <w:spacing w:before="120" w:line="240" w:lineRule="auto"/>
              <w:ind w:left="360"/>
              <w:jc w:val="left"/>
              <w:rPr>
                <w:rFonts w:cs="Arial"/>
              </w:rPr>
            </w:pPr>
            <w:r w:rsidRPr="006E5125">
              <w:rPr>
                <w:rFonts w:cs="Arial"/>
              </w:rPr>
              <w:t>Strategic focus</w:t>
            </w:r>
          </w:p>
          <w:p w:rsidR="006E5125" w:rsidRPr="006E5125" w:rsidRDefault="006E5125" w:rsidP="006E5125">
            <w:pPr>
              <w:keepNext/>
              <w:keepLines/>
              <w:jc w:val="left"/>
              <w:rPr>
                <w:rFonts w:cs="Arial"/>
                <w:b w:val="0"/>
                <w:color w:val="000000"/>
              </w:rPr>
            </w:pPr>
            <w:r w:rsidRPr="006E5125">
              <w:rPr>
                <w:rFonts w:cs="Arial"/>
                <w:b w:val="0"/>
                <w:color w:val="000000"/>
              </w:rPr>
              <w:t>The ability to stand apart from day-to-day activities and take a broad or long-term perspective.  This includes the ability to define a future view of the organisation and to identify broader strategic and conceptual issues for planning and decision making.</w:t>
            </w:r>
          </w:p>
        </w:tc>
        <w:tc>
          <w:tcPr>
            <w:tcW w:w="6524" w:type="dxa"/>
            <w:tcBorders>
              <w:top w:val="single" w:sz="4" w:space="0" w:color="auto"/>
              <w:bottom w:val="single" w:sz="8" w:space="0" w:color="1F608B" w:themeColor="accent1"/>
            </w:tcBorders>
            <w:shd w:val="clear" w:color="auto" w:fill="auto"/>
          </w:tcPr>
          <w:p w:rsidR="006E5125" w:rsidRPr="00B46884" w:rsidRDefault="006E5125" w:rsidP="006E5125">
            <w:pPr>
              <w:pStyle w:val="Bullet1"/>
              <w:keepNext/>
              <w:keepLines/>
              <w:jc w:val="left"/>
              <w:cnfStyle w:val="000000000000" w:firstRow="0" w:lastRow="0" w:firstColumn="0" w:lastColumn="0" w:oddVBand="0" w:evenVBand="0" w:oddHBand="0" w:evenHBand="0" w:firstRowFirstColumn="0" w:firstRowLastColumn="0" w:lastRowFirstColumn="0" w:lastRowLastColumn="0"/>
            </w:pPr>
            <w:r w:rsidRPr="00B46884">
              <w:rPr>
                <w:lang w:val="en"/>
              </w:rPr>
              <w:t>Is clear on the direction of own service area and how it relates to the whole organis</w:t>
            </w:r>
            <w:r>
              <w:rPr>
                <w:lang w:val="en"/>
              </w:rPr>
              <w:t>ation.</w:t>
            </w:r>
          </w:p>
          <w:p w:rsidR="006E5125" w:rsidRPr="00B46884" w:rsidRDefault="006E5125" w:rsidP="006E5125">
            <w:pPr>
              <w:pStyle w:val="Bullet1"/>
              <w:keepNext/>
              <w:keepLines/>
              <w:jc w:val="left"/>
              <w:cnfStyle w:val="000000000000" w:firstRow="0" w:lastRow="0" w:firstColumn="0" w:lastColumn="0" w:oddVBand="0" w:evenVBand="0" w:oddHBand="0" w:evenHBand="0" w:firstRowFirstColumn="0" w:firstRowLastColumn="0" w:lastRowFirstColumn="0" w:lastRowLastColumn="0"/>
            </w:pPr>
            <w:r w:rsidRPr="00B46884">
              <w:rPr>
                <w:lang w:val="en"/>
              </w:rPr>
              <w:t>Is aware of current trends, threats and opportunities, usually externally generate</w:t>
            </w:r>
            <w:r>
              <w:rPr>
                <w:lang w:val="en"/>
              </w:rPr>
              <w:t>d rather than generated by self.</w:t>
            </w:r>
          </w:p>
          <w:p w:rsidR="006E5125" w:rsidRPr="00B46884" w:rsidRDefault="006E5125" w:rsidP="006E5125">
            <w:pPr>
              <w:pStyle w:val="Bullet1"/>
              <w:keepNext/>
              <w:keepLines/>
              <w:jc w:val="left"/>
              <w:cnfStyle w:val="000000000000" w:firstRow="0" w:lastRow="0" w:firstColumn="0" w:lastColumn="0" w:oddVBand="0" w:evenVBand="0" w:oddHBand="0" w:evenHBand="0" w:firstRowFirstColumn="0" w:firstRowLastColumn="0" w:lastRowFirstColumn="0" w:lastRowLastColumn="0"/>
            </w:pPr>
            <w:r w:rsidRPr="00B46884">
              <w:t>Considers the medium term issues when planning and choosing a course of action.</w:t>
            </w:r>
          </w:p>
        </w:tc>
      </w:tr>
    </w:tbl>
    <w:p w:rsidR="00194B74" w:rsidRDefault="00194B74" w:rsidP="00194B74"/>
    <w:p w:rsidR="00747955" w:rsidRPr="00257597" w:rsidRDefault="00257597" w:rsidP="00D263BF">
      <w:pPr>
        <w:rPr>
          <w:b/>
          <w:sz w:val="24"/>
        </w:rPr>
      </w:pPr>
      <w:r w:rsidRPr="00257597">
        <w:rPr>
          <w:b/>
          <w:sz w:val="24"/>
        </w:rPr>
        <w:t>Desirable competencies</w:t>
      </w:r>
    </w:p>
    <w:p w:rsidR="00257597" w:rsidRDefault="00257597" w:rsidP="00D263BF"/>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257597" w:rsidRPr="00B14386" w:rsidTr="00F638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rsidR="00257597" w:rsidRPr="000178C9" w:rsidRDefault="00257597" w:rsidP="00F63883">
            <w:pPr>
              <w:spacing w:after="0"/>
              <w:jc w:val="left"/>
            </w:pPr>
            <w:r>
              <w:t>Competency</w:t>
            </w:r>
          </w:p>
        </w:tc>
        <w:tc>
          <w:tcPr>
            <w:tcW w:w="6524" w:type="dxa"/>
            <w:tcBorders>
              <w:top w:val="threeDEngrave" w:sz="24" w:space="0" w:color="auto"/>
              <w:bottom w:val="single" w:sz="4" w:space="0" w:color="auto"/>
            </w:tcBorders>
            <w:shd w:val="clear" w:color="auto" w:fill="auto"/>
          </w:tcPr>
          <w:p w:rsidR="00257597" w:rsidRPr="00B14386" w:rsidRDefault="00257597" w:rsidP="00F63883">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pPr>
            <w:r>
              <w:t>Description of success profile behaviour</w:t>
            </w:r>
          </w:p>
        </w:tc>
      </w:tr>
      <w:tr w:rsidR="00257597" w:rsidRPr="00257597" w:rsidTr="00F6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257597" w:rsidRPr="00257597" w:rsidRDefault="00257597" w:rsidP="00257597">
            <w:pPr>
              <w:numPr>
                <w:ilvl w:val="0"/>
                <w:numId w:val="34"/>
              </w:numPr>
              <w:spacing w:before="120" w:line="240" w:lineRule="auto"/>
              <w:jc w:val="left"/>
              <w:rPr>
                <w:rFonts w:cs="Arial"/>
              </w:rPr>
            </w:pPr>
            <w:r w:rsidRPr="00257597">
              <w:rPr>
                <w:rFonts w:cs="Arial"/>
              </w:rPr>
              <w:t>Results orientation</w:t>
            </w:r>
          </w:p>
          <w:p w:rsidR="00257597" w:rsidRPr="00257597" w:rsidRDefault="00257597" w:rsidP="00257597">
            <w:pPr>
              <w:jc w:val="left"/>
              <w:rPr>
                <w:rFonts w:cs="Arial"/>
                <w:b w:val="0"/>
                <w:color w:val="000000"/>
              </w:rPr>
            </w:pPr>
            <w:r w:rsidRPr="00257597">
              <w:rPr>
                <w:rFonts w:cs="Arial"/>
                <w:b w:val="0"/>
                <w:color w:val="000000"/>
              </w:rPr>
              <w:t>The ability and desire to achieve effective results, and work towards or exceed an agreed goal.</w:t>
            </w:r>
          </w:p>
        </w:tc>
        <w:tc>
          <w:tcPr>
            <w:tcW w:w="6524" w:type="dxa"/>
            <w:tcBorders>
              <w:top w:val="single" w:sz="4" w:space="0" w:color="auto"/>
              <w:bottom w:val="single" w:sz="4" w:space="0" w:color="auto"/>
            </w:tcBorders>
            <w:shd w:val="clear" w:color="auto" w:fill="auto"/>
          </w:tcPr>
          <w:p w:rsidR="00257597" w:rsidRPr="00257597" w:rsidRDefault="00257597" w:rsidP="00257597">
            <w:pPr>
              <w:pStyle w:val="Bullet1"/>
              <w:jc w:val="left"/>
              <w:cnfStyle w:val="000000100000" w:firstRow="0" w:lastRow="0" w:firstColumn="0" w:lastColumn="0" w:oddVBand="0" w:evenVBand="0" w:oddHBand="1" w:evenHBand="0" w:firstRowFirstColumn="0" w:firstRowLastColumn="0" w:lastRowFirstColumn="0" w:lastRowLastColumn="0"/>
            </w:pPr>
            <w:r w:rsidRPr="00257597">
              <w:t>Plans and achieves required results on tasks.</w:t>
            </w:r>
          </w:p>
          <w:p w:rsidR="00257597" w:rsidRPr="00257597" w:rsidRDefault="00257597" w:rsidP="00257597">
            <w:pPr>
              <w:pStyle w:val="Bullet1"/>
              <w:jc w:val="left"/>
              <w:cnfStyle w:val="000000100000" w:firstRow="0" w:lastRow="0" w:firstColumn="0" w:lastColumn="0" w:oddVBand="0" w:evenVBand="0" w:oddHBand="1" w:evenHBand="0" w:firstRowFirstColumn="0" w:firstRowLastColumn="0" w:lastRowFirstColumn="0" w:lastRowLastColumn="0"/>
            </w:pPr>
            <w:r w:rsidRPr="00257597">
              <w:t>Demonstrates an ability and preference to act independently in familiar situations; manages priorities.</w:t>
            </w:r>
          </w:p>
          <w:p w:rsidR="00257597" w:rsidRPr="00257597" w:rsidRDefault="00257597" w:rsidP="00257597">
            <w:pPr>
              <w:pStyle w:val="Bullet1"/>
              <w:jc w:val="left"/>
              <w:cnfStyle w:val="000000100000" w:firstRow="0" w:lastRow="0" w:firstColumn="0" w:lastColumn="0" w:oddVBand="0" w:evenVBand="0" w:oddHBand="1" w:evenHBand="0" w:firstRowFirstColumn="0" w:firstRowLastColumn="0" w:lastRowFirstColumn="0" w:lastRowLastColumn="0"/>
            </w:pPr>
            <w:r w:rsidRPr="00257597">
              <w:t>Takes on challenging tasks; works for a sense of accomplishment.</w:t>
            </w:r>
          </w:p>
        </w:tc>
      </w:tr>
      <w:tr w:rsidR="00257597" w:rsidRPr="00B46884" w:rsidTr="00F63883">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tcPr>
          <w:p w:rsidR="00257597" w:rsidRPr="00257597" w:rsidRDefault="00257597" w:rsidP="00257597">
            <w:pPr>
              <w:numPr>
                <w:ilvl w:val="0"/>
                <w:numId w:val="34"/>
              </w:numPr>
              <w:spacing w:before="120" w:line="240" w:lineRule="auto"/>
              <w:jc w:val="left"/>
              <w:rPr>
                <w:rFonts w:cs="Arial"/>
              </w:rPr>
            </w:pPr>
            <w:r w:rsidRPr="00257597">
              <w:rPr>
                <w:rFonts w:cs="Arial"/>
              </w:rPr>
              <w:t>Integrity</w:t>
            </w:r>
          </w:p>
          <w:p w:rsidR="00257597" w:rsidRPr="00257597" w:rsidRDefault="00257597" w:rsidP="00257597">
            <w:pPr>
              <w:jc w:val="left"/>
              <w:rPr>
                <w:rFonts w:cs="Arial"/>
                <w:b w:val="0"/>
              </w:rPr>
            </w:pPr>
            <w:r w:rsidRPr="00257597">
              <w:rPr>
                <w:rFonts w:cs="Arial"/>
                <w:b w:val="0"/>
                <w:color w:val="000000"/>
              </w:rPr>
              <w:t>The ability to maintain confidences and trust, and to act in an honest, ethical and professional manner.  This also includes operating with credibility in any situation.</w:t>
            </w:r>
          </w:p>
        </w:tc>
        <w:tc>
          <w:tcPr>
            <w:tcW w:w="6524" w:type="dxa"/>
            <w:tcBorders>
              <w:bottom w:val="single" w:sz="4" w:space="0" w:color="auto"/>
            </w:tcBorders>
          </w:tcPr>
          <w:p w:rsidR="00257597" w:rsidRPr="0070281C" w:rsidRDefault="00257597" w:rsidP="00257597">
            <w:pPr>
              <w:pStyle w:val="Bullet1"/>
              <w:jc w:val="left"/>
              <w:cnfStyle w:val="000000000000" w:firstRow="0" w:lastRow="0" w:firstColumn="0" w:lastColumn="0" w:oddVBand="0" w:evenVBand="0" w:oddHBand="0" w:evenHBand="0" w:firstRowFirstColumn="0" w:firstRowLastColumn="0" w:lastRowFirstColumn="0" w:lastRowLastColumn="0"/>
            </w:pPr>
            <w:r w:rsidRPr="0070281C">
              <w:t xml:space="preserve">Displays high personal ethics and acts as a </w:t>
            </w:r>
            <w:r>
              <w:t>role model for the organisation.</w:t>
            </w:r>
          </w:p>
          <w:p w:rsidR="00257597" w:rsidRPr="0070281C" w:rsidRDefault="00257597" w:rsidP="00257597">
            <w:pPr>
              <w:pStyle w:val="Bullet1"/>
              <w:jc w:val="left"/>
              <w:cnfStyle w:val="000000000000" w:firstRow="0" w:lastRow="0" w:firstColumn="0" w:lastColumn="0" w:oddVBand="0" w:evenVBand="0" w:oddHBand="0" w:evenHBand="0" w:firstRowFirstColumn="0" w:firstRowLastColumn="0" w:lastRowFirstColumn="0" w:lastRowLastColumn="0"/>
            </w:pPr>
            <w:r w:rsidRPr="0070281C">
              <w:t>Consistently demonstrates the desired behaviours and has a</w:t>
            </w:r>
            <w:r>
              <w:t xml:space="preserve"> reputation for trustworthiness.</w:t>
            </w:r>
          </w:p>
          <w:p w:rsidR="00257597" w:rsidRPr="0070281C" w:rsidRDefault="00257597" w:rsidP="00257597">
            <w:pPr>
              <w:pStyle w:val="Bullet1"/>
              <w:jc w:val="left"/>
              <w:cnfStyle w:val="000000000000" w:firstRow="0" w:lastRow="0" w:firstColumn="0" w:lastColumn="0" w:oddVBand="0" w:evenVBand="0" w:oddHBand="0" w:evenHBand="0" w:firstRowFirstColumn="0" w:firstRowLastColumn="0" w:lastRowFirstColumn="0" w:lastRowLastColumn="0"/>
            </w:pPr>
            <w:r w:rsidRPr="0070281C">
              <w:t>Able to handle situations that involve major ethical dilemmas.</w:t>
            </w:r>
          </w:p>
        </w:tc>
      </w:tr>
      <w:tr w:rsidR="00257597" w:rsidRPr="00521C31" w:rsidTr="00F63883">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257597" w:rsidRPr="00257597" w:rsidRDefault="00257597" w:rsidP="00257597">
            <w:pPr>
              <w:numPr>
                <w:ilvl w:val="0"/>
                <w:numId w:val="34"/>
              </w:numPr>
              <w:spacing w:before="120" w:line="240" w:lineRule="auto"/>
              <w:jc w:val="left"/>
              <w:rPr>
                <w:rFonts w:cs="Arial"/>
              </w:rPr>
            </w:pPr>
            <w:r w:rsidRPr="00257597">
              <w:rPr>
                <w:rFonts w:cs="Arial"/>
              </w:rPr>
              <w:t>Cultural responsiveness</w:t>
            </w:r>
          </w:p>
          <w:p w:rsidR="00257597" w:rsidRPr="00257597" w:rsidRDefault="00257597" w:rsidP="00257597">
            <w:pPr>
              <w:jc w:val="left"/>
              <w:rPr>
                <w:rFonts w:cs="Arial"/>
                <w:b w:val="0"/>
                <w:color w:val="000000"/>
              </w:rPr>
            </w:pPr>
            <w:r w:rsidRPr="00257597">
              <w:rPr>
                <w:rFonts w:cs="Arial"/>
                <w:b w:val="0"/>
                <w:color w:val="000000"/>
              </w:rPr>
              <w:lastRenderedPageBreak/>
              <w:t>The ability and desire to show cultural sensitivity, awareness and understanding of diversity.</w:t>
            </w:r>
          </w:p>
        </w:tc>
        <w:tc>
          <w:tcPr>
            <w:tcW w:w="6524" w:type="dxa"/>
            <w:tcBorders>
              <w:top w:val="single" w:sz="4" w:space="0" w:color="auto"/>
              <w:bottom w:val="single" w:sz="4" w:space="0" w:color="auto"/>
            </w:tcBorders>
            <w:shd w:val="clear" w:color="auto" w:fill="auto"/>
          </w:tcPr>
          <w:p w:rsidR="00257597" w:rsidRPr="0070281C" w:rsidRDefault="00257597" w:rsidP="00257597">
            <w:pPr>
              <w:pStyle w:val="Bullet1"/>
              <w:jc w:val="left"/>
              <w:cnfStyle w:val="000000100000" w:firstRow="0" w:lastRow="0" w:firstColumn="0" w:lastColumn="0" w:oddVBand="0" w:evenVBand="0" w:oddHBand="1" w:evenHBand="0" w:firstRowFirstColumn="0" w:firstRowLastColumn="0" w:lastRowFirstColumn="0" w:lastRowLastColumn="0"/>
            </w:pPr>
            <w:r w:rsidRPr="0070281C">
              <w:lastRenderedPageBreak/>
              <w:t>Knows how to address issues that impact on clients, employees, stakeholders and communities from</w:t>
            </w:r>
            <w:r>
              <w:t xml:space="preserve"> different cultural </w:t>
            </w:r>
            <w:r>
              <w:lastRenderedPageBreak/>
              <w:t>backgrounds.</w:t>
            </w:r>
          </w:p>
          <w:p w:rsidR="00257597" w:rsidRPr="0070281C" w:rsidRDefault="00257597" w:rsidP="00257597">
            <w:pPr>
              <w:pStyle w:val="Bullet1"/>
              <w:jc w:val="left"/>
              <w:cnfStyle w:val="000000100000" w:firstRow="0" w:lastRow="0" w:firstColumn="0" w:lastColumn="0" w:oddVBand="0" w:evenVBand="0" w:oddHBand="1" w:evenHBand="0" w:firstRowFirstColumn="0" w:firstRowLastColumn="0" w:lastRowFirstColumn="0" w:lastRowLastColumn="0"/>
            </w:pPr>
            <w:r w:rsidRPr="0070281C">
              <w:t>Provides services to clients with sensitivity, understanding, and r</w:t>
            </w:r>
            <w:r>
              <w:t>espect for the client’s culture.</w:t>
            </w:r>
          </w:p>
          <w:p w:rsidR="00257597" w:rsidRPr="0070281C" w:rsidRDefault="00257597" w:rsidP="00257597">
            <w:pPr>
              <w:pStyle w:val="Bullet1"/>
              <w:jc w:val="left"/>
              <w:cnfStyle w:val="000000100000" w:firstRow="0" w:lastRow="0" w:firstColumn="0" w:lastColumn="0" w:oddVBand="0" w:evenVBand="0" w:oddHBand="1" w:evenHBand="0" w:firstRowFirstColumn="0" w:firstRowLastColumn="0" w:lastRowFirstColumn="0" w:lastRowLastColumn="0"/>
            </w:pPr>
            <w:r w:rsidRPr="0070281C">
              <w:t>Works in ways that enhance consultative relationships with different cultural groups and acts on opportunities to engage with them</w:t>
            </w:r>
            <w:r>
              <w:t>.</w:t>
            </w:r>
          </w:p>
          <w:p w:rsidR="00257597" w:rsidRPr="0070281C" w:rsidRDefault="00257597" w:rsidP="00257597">
            <w:pPr>
              <w:pStyle w:val="Bullet1"/>
              <w:jc w:val="left"/>
              <w:cnfStyle w:val="000000100000" w:firstRow="0" w:lastRow="0" w:firstColumn="0" w:lastColumn="0" w:oddVBand="0" w:evenVBand="0" w:oddHBand="1" w:evenHBand="0" w:firstRowFirstColumn="0" w:firstRowLastColumn="0" w:lastRowFirstColumn="0" w:lastRowLastColumn="0"/>
            </w:pPr>
            <w:r w:rsidRPr="0070281C">
              <w:t>Is able to participate confidently and competently in situations that involve processes, systems and organ</w:t>
            </w:r>
            <w:r>
              <w:t>isations based on ‘</w:t>
            </w:r>
            <w:proofErr w:type="spellStart"/>
            <w:r>
              <w:t>Matauranga</w:t>
            </w:r>
            <w:proofErr w:type="spellEnd"/>
            <w:r>
              <w:t xml:space="preserve"> Mā</w:t>
            </w:r>
            <w:r w:rsidRPr="0070281C">
              <w:t>ori’.</w:t>
            </w:r>
          </w:p>
        </w:tc>
      </w:tr>
      <w:tr w:rsidR="00257597" w:rsidRPr="00B46884" w:rsidTr="00F63883">
        <w:tblPrEx>
          <w:tblCellMar>
            <w:top w:w="0" w:type="dxa"/>
            <w:bottom w:w="0" w:type="dxa"/>
          </w:tblCellMar>
        </w:tblPrEx>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257597" w:rsidRPr="00257597" w:rsidRDefault="00257597" w:rsidP="00257597">
            <w:pPr>
              <w:numPr>
                <w:ilvl w:val="0"/>
                <w:numId w:val="34"/>
              </w:numPr>
              <w:spacing w:before="120" w:line="240" w:lineRule="auto"/>
              <w:jc w:val="left"/>
              <w:rPr>
                <w:rFonts w:cs="Arial"/>
              </w:rPr>
            </w:pPr>
            <w:r w:rsidRPr="00257597">
              <w:rPr>
                <w:rFonts w:cs="Arial"/>
              </w:rPr>
              <w:lastRenderedPageBreak/>
              <w:t>Public service context</w:t>
            </w:r>
          </w:p>
          <w:p w:rsidR="00257597" w:rsidRPr="00257597" w:rsidRDefault="00257597" w:rsidP="00F63883">
            <w:pPr>
              <w:rPr>
                <w:rFonts w:cs="Arial"/>
                <w:b w:val="0"/>
              </w:rPr>
            </w:pPr>
            <w:r w:rsidRPr="00257597">
              <w:rPr>
                <w:rFonts w:cs="Arial"/>
                <w:b w:val="0"/>
                <w:color w:val="000000"/>
              </w:rPr>
              <w:t>Understands the principles and conventions of government and the constitutional, legal and politically neutral framework in which one works in the Public Service. This includes recognising the impact of future environmental, economic, and social developments and trends on public sector policies, processes and methods.</w:t>
            </w:r>
          </w:p>
        </w:tc>
        <w:tc>
          <w:tcPr>
            <w:tcW w:w="6524" w:type="dxa"/>
            <w:tcBorders>
              <w:top w:val="single" w:sz="4" w:space="0" w:color="auto"/>
              <w:bottom w:val="single" w:sz="4" w:space="0" w:color="auto"/>
            </w:tcBorders>
            <w:shd w:val="clear" w:color="auto" w:fill="auto"/>
          </w:tcPr>
          <w:p w:rsidR="00257597" w:rsidRPr="0070281C" w:rsidRDefault="00257597" w:rsidP="00F63883">
            <w:pPr>
              <w:pStyle w:val="Bullet1"/>
              <w:cnfStyle w:val="000000000000" w:firstRow="0" w:lastRow="0" w:firstColumn="0" w:lastColumn="0" w:oddVBand="0" w:evenVBand="0" w:oddHBand="0" w:evenHBand="0" w:firstRowFirstColumn="0" w:firstRowLastColumn="0" w:lastRowFirstColumn="0" w:lastRowLastColumn="0"/>
            </w:pPr>
            <w:r w:rsidRPr="0070281C">
              <w:t xml:space="preserve">Understands and adheres to current government policies and practices, recognising what the </w:t>
            </w:r>
            <w:r>
              <w:t>Ministry is doing and why.</w:t>
            </w:r>
          </w:p>
          <w:p w:rsidR="00257597" w:rsidRPr="0070281C" w:rsidRDefault="00257597" w:rsidP="00F63883">
            <w:pPr>
              <w:pStyle w:val="Bullet1"/>
              <w:cnfStyle w:val="000000000000" w:firstRow="0" w:lastRow="0" w:firstColumn="0" w:lastColumn="0" w:oddVBand="0" w:evenVBand="0" w:oddHBand="0" w:evenHBand="0" w:firstRowFirstColumn="0" w:firstRowLastColumn="0" w:lastRowFirstColumn="0" w:lastRowLastColumn="0"/>
            </w:pPr>
            <w:r w:rsidRPr="0070281C">
              <w:t>Demonstrates sensitivity to the relationships between ke</w:t>
            </w:r>
            <w:r>
              <w:t>y players in the Public Service.</w:t>
            </w:r>
          </w:p>
          <w:p w:rsidR="00257597" w:rsidRPr="0070281C" w:rsidRDefault="00257597" w:rsidP="00F63883">
            <w:pPr>
              <w:pStyle w:val="Bullet1"/>
              <w:cnfStyle w:val="000000000000" w:firstRow="0" w:lastRow="0" w:firstColumn="0" w:lastColumn="0" w:oddVBand="0" w:evenVBand="0" w:oddHBand="0" w:evenHBand="0" w:firstRowFirstColumn="0" w:firstRowLastColumn="0" w:lastRowFirstColumn="0" w:lastRowLastColumn="0"/>
            </w:pPr>
            <w:r w:rsidRPr="0070281C">
              <w:t>Is able to see one’s own organisation from different perspectives.</w:t>
            </w:r>
          </w:p>
        </w:tc>
      </w:tr>
      <w:tr w:rsidR="00257597" w:rsidRPr="00B46884" w:rsidTr="00F63883">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257597" w:rsidRPr="00257597" w:rsidRDefault="00257597" w:rsidP="00257597">
            <w:pPr>
              <w:numPr>
                <w:ilvl w:val="0"/>
                <w:numId w:val="34"/>
              </w:numPr>
              <w:spacing w:before="120" w:line="240" w:lineRule="auto"/>
              <w:jc w:val="left"/>
              <w:rPr>
                <w:rFonts w:cs="Arial"/>
              </w:rPr>
            </w:pPr>
            <w:r w:rsidRPr="00257597">
              <w:rPr>
                <w:rFonts w:cs="Arial"/>
              </w:rPr>
              <w:t>Stakeholder engagement</w:t>
            </w:r>
          </w:p>
          <w:p w:rsidR="00257597" w:rsidRPr="00257597" w:rsidRDefault="00257597" w:rsidP="00F63883">
            <w:pPr>
              <w:rPr>
                <w:rFonts w:cs="Arial"/>
                <w:b w:val="0"/>
              </w:rPr>
            </w:pPr>
            <w:r w:rsidRPr="00257597">
              <w:rPr>
                <w:rFonts w:cs="Arial"/>
                <w:b w:val="0"/>
                <w:color w:val="000000"/>
              </w:rPr>
              <w:t>The ability to build and maintain effective working relationships with key stakeholders in order to enhance understanding and co-operation to achieve desired results.</w:t>
            </w:r>
          </w:p>
        </w:tc>
        <w:tc>
          <w:tcPr>
            <w:tcW w:w="6524" w:type="dxa"/>
            <w:tcBorders>
              <w:top w:val="single" w:sz="4" w:space="0" w:color="auto"/>
              <w:bottom w:val="single" w:sz="4" w:space="0" w:color="auto"/>
            </w:tcBorders>
            <w:shd w:val="clear" w:color="auto" w:fill="auto"/>
          </w:tcPr>
          <w:p w:rsidR="00257597" w:rsidRPr="0070281C" w:rsidRDefault="00257597" w:rsidP="00F63883">
            <w:pPr>
              <w:pStyle w:val="Bullet1"/>
              <w:cnfStyle w:val="000000100000" w:firstRow="0" w:lastRow="0" w:firstColumn="0" w:lastColumn="0" w:oddVBand="0" w:evenVBand="0" w:oddHBand="1" w:evenHBand="0" w:firstRowFirstColumn="0" w:firstRowLastColumn="0" w:lastRowFirstColumn="0" w:lastRowLastColumn="0"/>
            </w:pPr>
            <w:r w:rsidRPr="0070281C">
              <w:rPr>
                <w:lang w:val="en"/>
              </w:rPr>
              <w:t>Develops networks and relationships with individuals and agencies that have a role to pla</w:t>
            </w:r>
            <w:r>
              <w:rPr>
                <w:lang w:val="en"/>
              </w:rPr>
              <w:t>y in meeting clients’ needs.</w:t>
            </w:r>
            <w:r w:rsidRPr="0070281C">
              <w:rPr>
                <w:lang w:val="en"/>
              </w:rPr>
              <w:t xml:space="preserve"> </w:t>
            </w:r>
          </w:p>
          <w:p w:rsidR="00257597" w:rsidRPr="0070281C" w:rsidRDefault="00257597" w:rsidP="00F63883">
            <w:pPr>
              <w:pStyle w:val="Bullet1"/>
              <w:cnfStyle w:val="000000100000" w:firstRow="0" w:lastRow="0" w:firstColumn="0" w:lastColumn="0" w:oddVBand="0" w:evenVBand="0" w:oddHBand="1" w:evenHBand="0" w:firstRowFirstColumn="0" w:firstRowLastColumn="0" w:lastRowFirstColumn="0" w:lastRowLastColumn="0"/>
            </w:pPr>
            <w:r w:rsidRPr="0070281C">
              <w:rPr>
                <w:lang w:val="en"/>
              </w:rPr>
              <w:t>Facilitates individuals working together by identifying common goals, encouraging collaboration and joint own</w:t>
            </w:r>
            <w:r>
              <w:rPr>
                <w:lang w:val="en"/>
              </w:rPr>
              <w:t>ership of ideas and approaches.</w:t>
            </w:r>
          </w:p>
          <w:p w:rsidR="00257597" w:rsidRPr="0070281C" w:rsidRDefault="00257597" w:rsidP="00F63883">
            <w:pPr>
              <w:pStyle w:val="Bullet1"/>
              <w:cnfStyle w:val="000000100000" w:firstRow="0" w:lastRow="0" w:firstColumn="0" w:lastColumn="0" w:oddVBand="0" w:evenVBand="0" w:oddHBand="1" w:evenHBand="0" w:firstRowFirstColumn="0" w:firstRowLastColumn="0" w:lastRowFirstColumn="0" w:lastRowLastColumn="0"/>
            </w:pPr>
            <w:r w:rsidRPr="0070281C">
              <w:rPr>
                <w:lang w:val="en"/>
              </w:rPr>
              <w:t>Understands and helps others to understand one’s own organisation and how it interfaces with other agencies and community organisations.</w:t>
            </w:r>
          </w:p>
        </w:tc>
      </w:tr>
    </w:tbl>
    <w:p w:rsidR="00257597" w:rsidRPr="000178C9" w:rsidRDefault="00257597" w:rsidP="00D263BF"/>
    <w:sectPr w:rsidR="00257597" w:rsidRPr="000178C9" w:rsidSect="00747955">
      <w:footerReference w:type="default" r:id="rId10"/>
      <w:headerReference w:type="first" r:id="rId11"/>
      <w:footerReference w:type="first" r:id="rId12"/>
      <w:pgSz w:w="11906" w:h="16838"/>
      <w:pgMar w:top="969" w:right="1440" w:bottom="476" w:left="1440" w:header="568" w:footer="2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13" w:rsidRDefault="000F7613" w:rsidP="00D263BF">
      <w:r>
        <w:separator/>
      </w:r>
    </w:p>
  </w:endnote>
  <w:endnote w:type="continuationSeparator" w:id="0">
    <w:p w:rsidR="000F7613" w:rsidRDefault="000F7613" w:rsidP="00D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ato">
    <w:altName w:val="Calibri"/>
    <w:charset w:val="00"/>
    <w:family w:val="auto"/>
    <w:pitch w:val="variable"/>
    <w:sig w:usb0="00000001" w:usb1="5000ECFF" w:usb2="00000021" w:usb3="00000000" w:csb0="0000019F" w:csb1="00000000"/>
  </w:font>
  <w:font w:name="Oswald">
    <w:panose1 w:val="00000500000000000000"/>
    <w:charset w:val="00"/>
    <w:family w:val="auto"/>
    <w:pitch w:val="variable"/>
    <w:sig w:usb0="20000207" w:usb1="00000000" w:usb2="00000000" w:usb3="00000000" w:csb0="00000197"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57908"/>
      <w:docPartObj>
        <w:docPartGallery w:val="Page Numbers (Bottom of Page)"/>
        <w:docPartUnique/>
      </w:docPartObj>
    </w:sdtPr>
    <w:sdtEndPr>
      <w:rPr>
        <w:noProof/>
      </w:rPr>
    </w:sdtEndPr>
    <w:sdtContent>
      <w:p w:rsidR="003E68E9" w:rsidRPr="003E68E9" w:rsidRDefault="00BB4B1B" w:rsidP="00BB4B1B">
        <w:pPr>
          <w:pStyle w:val="Footer"/>
        </w:pPr>
        <w:r>
          <w:t xml:space="preserve">Position Description – </w:t>
        </w:r>
        <w:r w:rsidR="000151A5" w:rsidRPr="000151A5">
          <w:t>Practice Leader - Site</w:t>
        </w:r>
        <w:r>
          <w:tab/>
        </w:r>
        <w:r>
          <w:tab/>
        </w:r>
        <w:r>
          <w:fldChar w:fldCharType="begin"/>
        </w:r>
        <w:r>
          <w:instrText xml:space="preserve"> PAGE   \* MERGEFORMAT </w:instrText>
        </w:r>
        <w:r>
          <w:fldChar w:fldCharType="separate"/>
        </w:r>
        <w:r w:rsidR="00C20E99">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6E" w:rsidRPr="003E68E9" w:rsidRDefault="00BB4B1B" w:rsidP="00BB4B1B">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13" w:rsidRDefault="000F7613" w:rsidP="00D263BF">
      <w:r>
        <w:separator/>
      </w:r>
    </w:p>
  </w:footnote>
  <w:footnote w:type="continuationSeparator" w:id="0">
    <w:p w:rsidR="000F7613" w:rsidRDefault="000F7613" w:rsidP="00D2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E9" w:rsidRPr="00D263BF" w:rsidRDefault="0015320B" w:rsidP="0015320B">
    <w:pPr>
      <w:pStyle w:val="WHITEHEADINGS"/>
      <w:spacing w:after="0" w:line="240" w:lineRule="auto"/>
      <w:jc w:val="left"/>
    </w:pPr>
    <w:r>
      <w:rPr>
        <w:lang w:val="en-NZ"/>
      </w:rPr>
      <w:drawing>
        <wp:anchor distT="0" distB="0" distL="114300" distR="114300" simplePos="0" relativeHeight="251674624" behindDoc="0" locked="0" layoutInCell="1" allowOverlap="1" wp14:anchorId="39760D0A" wp14:editId="00DF0870">
          <wp:simplePos x="0" y="0"/>
          <wp:positionH relativeFrom="margin">
            <wp:posOffset>4723130</wp:posOffset>
          </wp:positionH>
          <wp:positionV relativeFrom="margin">
            <wp:posOffset>-1303020</wp:posOffset>
          </wp:positionV>
          <wp:extent cx="1767205" cy="987425"/>
          <wp:effectExtent l="0" t="0" r="0" b="0"/>
          <wp:wrapSquare wrapText="bothSides"/>
          <wp:docPr id="4" name="Picture 4" descr="\\corp.ssi.govt.nz\userse\enaza002\Documents\Oranga Tamariki\Templates\New logos\Primary logo stacked\OT_MFC_COLOUR_REV_RGB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e\enaza002\Documents\Oranga Tamariki\Templates\New logos\Primary logo stacked\OT_MFC_COLOUR_REV_RGB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7205" cy="987425"/>
                  </a:xfrm>
                  <a:prstGeom prst="rect">
                    <a:avLst/>
                  </a:prstGeom>
                  <a:noFill/>
                  <a:ln>
                    <a:noFill/>
                  </a:ln>
                </pic:spPr>
              </pic:pic>
            </a:graphicData>
          </a:graphic>
        </wp:anchor>
      </w:drawing>
    </w:r>
    <w:r w:rsidR="00D263BF" w:rsidRPr="00D263BF">
      <w:rPr>
        <w:lang w:val="en-NZ"/>
      </w:rPr>
      <mc:AlternateContent>
        <mc:Choice Requires="wps">
          <w:drawing>
            <wp:anchor distT="0" distB="0" distL="114300" distR="114300" simplePos="0" relativeHeight="251673600" behindDoc="1" locked="0" layoutInCell="1" allowOverlap="1" wp14:anchorId="23EAE68D" wp14:editId="059B7F7A">
              <wp:simplePos x="0" y="0"/>
              <wp:positionH relativeFrom="column">
                <wp:posOffset>-949960</wp:posOffset>
              </wp:positionH>
              <wp:positionV relativeFrom="paragraph">
                <wp:posOffset>-360680</wp:posOffset>
              </wp:positionV>
              <wp:extent cx="7887335" cy="1365250"/>
              <wp:effectExtent l="0" t="0" r="0" b="6350"/>
              <wp:wrapNone/>
              <wp:docPr id="1" name="Rectangle 1"/>
              <wp:cNvGraphicFramePr/>
              <a:graphic xmlns:a="http://schemas.openxmlformats.org/drawingml/2006/main">
                <a:graphicData uri="http://schemas.microsoft.com/office/word/2010/wordprocessingShape">
                  <wps:wsp>
                    <wps:cNvSpPr/>
                    <wps:spPr>
                      <a:xfrm>
                        <a:off x="0" y="0"/>
                        <a:ext cx="7887335" cy="13652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A60" w:rsidRDefault="00784A60" w:rsidP="00D263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74.8pt;margin-top:-28.4pt;width:621.05pt;height:10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" fillcolor="black [3213]" stroked="f" strokeweight="2pt">
              <v:textbox>
                <w:txbxContent>
                  <w:p w:rsidR="00784A60" w:rsidRDefault="00784A60" w:rsidP="00D263BF"/>
                </w:txbxContent>
              </v:textbox>
            </v:rect>
          </w:pict>
        </mc:Fallback>
      </mc:AlternateContent>
    </w:r>
    <w:r w:rsidR="00D263BF" w:rsidRPr="00D263BF">
      <w:t>POSITION DESCRIPTION</w:t>
    </w:r>
  </w:p>
  <w:p w:rsidR="00D263BF" w:rsidRPr="00D263BF" w:rsidRDefault="0015320B" w:rsidP="0015320B">
    <w:pPr>
      <w:pStyle w:val="WHITEHEADINGS"/>
      <w:spacing w:after="600"/>
      <w:jc w:val="left"/>
      <w:rPr>
        <w:sz w:val="28"/>
        <w:szCs w:val="24"/>
      </w:rPr>
    </w:pPr>
    <w:r>
      <w:rPr>
        <w:caps w:val="0"/>
        <w:sz w:val="28"/>
        <w:szCs w:val="24"/>
      </w:rPr>
      <w:t>Oranga Tamariki—Ministry f</w:t>
    </w:r>
    <w:r w:rsidRPr="0015320B">
      <w:rPr>
        <w:caps w:val="0"/>
        <w:sz w:val="28"/>
        <w:szCs w:val="24"/>
      </w:rPr>
      <w:t>or Children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CC2"/>
    <w:multiLevelType w:val="hybridMultilevel"/>
    <w:tmpl w:val="00505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2C20941"/>
    <w:multiLevelType w:val="hybridMultilevel"/>
    <w:tmpl w:val="76BA2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CB102CD"/>
    <w:multiLevelType w:val="hybridMultilevel"/>
    <w:tmpl w:val="3696ABA0"/>
    <w:lvl w:ilvl="0" w:tplc="8F4AA1D6">
      <w:numFmt w:val="bullet"/>
      <w:lvlText w:val="-"/>
      <w:lvlJc w:val="left"/>
      <w:pPr>
        <w:ind w:left="720" w:hanging="360"/>
      </w:pPr>
      <w:rPr>
        <w:rFonts w:ascii="Roboto" w:eastAsiaTheme="minorHAnsi" w:hAnsi="Roboto"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E5F17D5"/>
    <w:multiLevelType w:val="hybridMultilevel"/>
    <w:tmpl w:val="051E90CA"/>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4">
    <w:nsid w:val="23FE7F6B"/>
    <w:multiLevelType w:val="hybridMultilevel"/>
    <w:tmpl w:val="0B3A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A87B9C"/>
    <w:multiLevelType w:val="hybridMultilevel"/>
    <w:tmpl w:val="C5305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D512011"/>
    <w:multiLevelType w:val="hybridMultilevel"/>
    <w:tmpl w:val="C08E9C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21E3BD0"/>
    <w:multiLevelType w:val="hybridMultilevel"/>
    <w:tmpl w:val="943A04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53431D1"/>
    <w:multiLevelType w:val="hybridMultilevel"/>
    <w:tmpl w:val="7E3A1234"/>
    <w:lvl w:ilvl="0" w:tplc="392483A2">
      <w:numFmt w:val="bullet"/>
      <w:lvlText w:val="-"/>
      <w:lvlJc w:val="left"/>
      <w:pPr>
        <w:ind w:left="360" w:hanging="360"/>
      </w:pPr>
      <w:rPr>
        <w:rFonts w:ascii="Roboto" w:eastAsiaTheme="majorEastAsia" w:hAnsi="Roboto"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46EF0EC0"/>
    <w:multiLevelType w:val="hybridMultilevel"/>
    <w:tmpl w:val="AE72B89E"/>
    <w:lvl w:ilvl="0" w:tplc="7F1A69C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821159"/>
    <w:multiLevelType w:val="hybridMultilevel"/>
    <w:tmpl w:val="D12AF54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11">
    <w:nsid w:val="49172CDF"/>
    <w:multiLevelType w:val="hybridMultilevel"/>
    <w:tmpl w:val="0ADE5F8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5D7F2B"/>
    <w:multiLevelType w:val="hybridMultilevel"/>
    <w:tmpl w:val="AF420A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3971686"/>
    <w:multiLevelType w:val="hybridMultilevel"/>
    <w:tmpl w:val="857C7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4327B3"/>
    <w:multiLevelType w:val="hybridMultilevel"/>
    <w:tmpl w:val="60C27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6775E73"/>
    <w:multiLevelType w:val="hybridMultilevel"/>
    <w:tmpl w:val="78140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D2A6C8E"/>
    <w:multiLevelType w:val="hybridMultilevel"/>
    <w:tmpl w:val="B2F86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DA36E51"/>
    <w:multiLevelType w:val="hybridMultilevel"/>
    <w:tmpl w:val="C61EE92E"/>
    <w:lvl w:ilvl="0" w:tplc="14090001">
      <w:start w:val="1"/>
      <w:numFmt w:val="bullet"/>
      <w:lvlText w:val=""/>
      <w:lvlJc w:val="left"/>
      <w:pPr>
        <w:ind w:left="548"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18">
    <w:nsid w:val="608C3557"/>
    <w:multiLevelType w:val="hybridMultilevel"/>
    <w:tmpl w:val="F47611BA"/>
    <w:lvl w:ilvl="0" w:tplc="843ED9A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65471126"/>
    <w:multiLevelType w:val="hybridMultilevel"/>
    <w:tmpl w:val="24A41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5855F0D"/>
    <w:multiLevelType w:val="hybridMultilevel"/>
    <w:tmpl w:val="FEFEFBA6"/>
    <w:lvl w:ilvl="0" w:tplc="DA4E8E58">
      <w:start w:val="1"/>
      <w:numFmt w:val="bullet"/>
      <w:pStyle w:val="Bullet1"/>
      <w:lvlText w:val="-"/>
      <w:lvlJc w:val="left"/>
      <w:pPr>
        <w:ind w:left="535" w:hanging="360"/>
      </w:pPr>
      <w:rPr>
        <w:rFonts w:ascii="Courier New" w:hAnsi="Courier New"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1">
    <w:nsid w:val="659010DA"/>
    <w:multiLevelType w:val="hybridMultilevel"/>
    <w:tmpl w:val="513C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AC6314"/>
    <w:multiLevelType w:val="hybridMultilevel"/>
    <w:tmpl w:val="8FECD4E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3">
    <w:nsid w:val="6A5803F0"/>
    <w:multiLevelType w:val="hybridMultilevel"/>
    <w:tmpl w:val="C92C3244"/>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4">
    <w:nsid w:val="6DE35FE7"/>
    <w:multiLevelType w:val="hybridMultilevel"/>
    <w:tmpl w:val="B636B8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728C2C25"/>
    <w:multiLevelType w:val="hybridMultilevel"/>
    <w:tmpl w:val="9A24DBEC"/>
    <w:lvl w:ilvl="0" w:tplc="C56C49F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7DE6131"/>
    <w:multiLevelType w:val="hybridMultilevel"/>
    <w:tmpl w:val="BBDA3EFE"/>
    <w:lvl w:ilvl="0" w:tplc="D4AA05B2">
      <w:start w:val="1"/>
      <w:numFmt w:val="decimal"/>
      <w:lvlText w:val="%1."/>
      <w:lvlJc w:val="left"/>
      <w:pPr>
        <w:tabs>
          <w:tab w:val="num" w:pos="360"/>
        </w:tabs>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nsid w:val="785952C4"/>
    <w:multiLevelType w:val="hybridMultilevel"/>
    <w:tmpl w:val="CFA8E02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8">
    <w:nsid w:val="79673E72"/>
    <w:multiLevelType w:val="hybridMultilevel"/>
    <w:tmpl w:val="C98EC85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9">
    <w:nsid w:val="7E8B73A4"/>
    <w:multiLevelType w:val="hybridMultilevel"/>
    <w:tmpl w:val="704C9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6"/>
  </w:num>
  <w:num w:numId="4">
    <w:abstractNumId w:val="0"/>
  </w:num>
  <w:num w:numId="5">
    <w:abstractNumId w:val="16"/>
  </w:num>
  <w:num w:numId="6">
    <w:abstractNumId w:val="1"/>
  </w:num>
  <w:num w:numId="7">
    <w:abstractNumId w:val="29"/>
  </w:num>
  <w:num w:numId="8">
    <w:abstractNumId w:val="7"/>
  </w:num>
  <w:num w:numId="9">
    <w:abstractNumId w:val="10"/>
  </w:num>
  <w:num w:numId="10">
    <w:abstractNumId w:val="23"/>
  </w:num>
  <w:num w:numId="11">
    <w:abstractNumId w:val="22"/>
  </w:num>
  <w:num w:numId="12">
    <w:abstractNumId w:val="3"/>
  </w:num>
  <w:num w:numId="13">
    <w:abstractNumId w:val="28"/>
  </w:num>
  <w:num w:numId="14">
    <w:abstractNumId w:val="24"/>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5"/>
  </w:num>
  <w:num w:numId="19">
    <w:abstractNumId w:val="14"/>
  </w:num>
  <w:num w:numId="20">
    <w:abstractNumId w:val="4"/>
  </w:num>
  <w:num w:numId="21">
    <w:abstractNumId w:val="21"/>
  </w:num>
  <w:num w:numId="22">
    <w:abstractNumId w:val="13"/>
  </w:num>
  <w:num w:numId="23">
    <w:abstractNumId w:val="17"/>
  </w:num>
  <w:num w:numId="24">
    <w:abstractNumId w:val="20"/>
  </w:num>
  <w:num w:numId="25">
    <w:abstractNumId w:val="2"/>
  </w:num>
  <w:num w:numId="26">
    <w:abstractNumId w:val="8"/>
  </w:num>
  <w:num w:numId="27">
    <w:abstractNumId w:val="18"/>
  </w:num>
  <w:num w:numId="28">
    <w:abstractNumId w:val="20"/>
  </w:num>
  <w:num w:numId="29">
    <w:abstractNumId w:val="20"/>
  </w:num>
  <w:num w:numId="30">
    <w:abstractNumId w:val="20"/>
  </w:num>
  <w:num w:numId="31">
    <w:abstractNumId w:val="20"/>
  </w:num>
  <w:num w:numId="32">
    <w:abstractNumId w:val="15"/>
  </w:num>
  <w:num w:numId="33">
    <w:abstractNumId w:val="1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DC"/>
    <w:rsid w:val="000112FE"/>
    <w:rsid w:val="000138CD"/>
    <w:rsid w:val="000151A5"/>
    <w:rsid w:val="000178C9"/>
    <w:rsid w:val="00024C83"/>
    <w:rsid w:val="00031B4C"/>
    <w:rsid w:val="00041DC4"/>
    <w:rsid w:val="00042B14"/>
    <w:rsid w:val="00047F92"/>
    <w:rsid w:val="000512DB"/>
    <w:rsid w:val="00055A5C"/>
    <w:rsid w:val="000642B9"/>
    <w:rsid w:val="00065EE9"/>
    <w:rsid w:val="0007340F"/>
    <w:rsid w:val="000802C3"/>
    <w:rsid w:val="00080504"/>
    <w:rsid w:val="000817E5"/>
    <w:rsid w:val="00081996"/>
    <w:rsid w:val="00084FE6"/>
    <w:rsid w:val="0009032A"/>
    <w:rsid w:val="00095563"/>
    <w:rsid w:val="000A37FB"/>
    <w:rsid w:val="000B0BC9"/>
    <w:rsid w:val="000B65F4"/>
    <w:rsid w:val="000D126B"/>
    <w:rsid w:val="000D1E4B"/>
    <w:rsid w:val="000D310C"/>
    <w:rsid w:val="000D3E5B"/>
    <w:rsid w:val="000F1185"/>
    <w:rsid w:val="000F2850"/>
    <w:rsid w:val="000F36B5"/>
    <w:rsid w:val="000F5F1A"/>
    <w:rsid w:val="000F7613"/>
    <w:rsid w:val="00101924"/>
    <w:rsid w:val="00113954"/>
    <w:rsid w:val="00123133"/>
    <w:rsid w:val="001302A0"/>
    <w:rsid w:val="00136FAE"/>
    <w:rsid w:val="00140709"/>
    <w:rsid w:val="001429E2"/>
    <w:rsid w:val="00146A18"/>
    <w:rsid w:val="0015320B"/>
    <w:rsid w:val="00163C43"/>
    <w:rsid w:val="00163CD6"/>
    <w:rsid w:val="001642CD"/>
    <w:rsid w:val="001648B1"/>
    <w:rsid w:val="00167AC6"/>
    <w:rsid w:val="00170566"/>
    <w:rsid w:val="00172934"/>
    <w:rsid w:val="00177EBE"/>
    <w:rsid w:val="00181DDD"/>
    <w:rsid w:val="00185592"/>
    <w:rsid w:val="00191DD4"/>
    <w:rsid w:val="00194632"/>
    <w:rsid w:val="00194B74"/>
    <w:rsid w:val="001A1B26"/>
    <w:rsid w:val="001A6936"/>
    <w:rsid w:val="001D0B37"/>
    <w:rsid w:val="001E53E0"/>
    <w:rsid w:val="001F6CCD"/>
    <w:rsid w:val="001F78D8"/>
    <w:rsid w:val="00210190"/>
    <w:rsid w:val="002143C1"/>
    <w:rsid w:val="0022521D"/>
    <w:rsid w:val="00227599"/>
    <w:rsid w:val="00233913"/>
    <w:rsid w:val="00235397"/>
    <w:rsid w:val="002357A1"/>
    <w:rsid w:val="002454B4"/>
    <w:rsid w:val="002539C0"/>
    <w:rsid w:val="00253D0A"/>
    <w:rsid w:val="00254DC9"/>
    <w:rsid w:val="00257597"/>
    <w:rsid w:val="00267EC7"/>
    <w:rsid w:val="0027650B"/>
    <w:rsid w:val="002815B1"/>
    <w:rsid w:val="00287538"/>
    <w:rsid w:val="00296962"/>
    <w:rsid w:val="002A188F"/>
    <w:rsid w:val="002A28F0"/>
    <w:rsid w:val="002B291F"/>
    <w:rsid w:val="002B4217"/>
    <w:rsid w:val="002D25B0"/>
    <w:rsid w:val="002D440A"/>
    <w:rsid w:val="002E2FC5"/>
    <w:rsid w:val="002E47FC"/>
    <w:rsid w:val="002E5549"/>
    <w:rsid w:val="002F11CB"/>
    <w:rsid w:val="002F1991"/>
    <w:rsid w:val="00300D11"/>
    <w:rsid w:val="00302F8B"/>
    <w:rsid w:val="003067B8"/>
    <w:rsid w:val="003148A6"/>
    <w:rsid w:val="00317CEE"/>
    <w:rsid w:val="0032116D"/>
    <w:rsid w:val="00323284"/>
    <w:rsid w:val="00325BEE"/>
    <w:rsid w:val="00340146"/>
    <w:rsid w:val="00341E6F"/>
    <w:rsid w:val="00350172"/>
    <w:rsid w:val="00354E73"/>
    <w:rsid w:val="003627B7"/>
    <w:rsid w:val="003733CB"/>
    <w:rsid w:val="00374281"/>
    <w:rsid w:val="00381ED0"/>
    <w:rsid w:val="00383359"/>
    <w:rsid w:val="0038357F"/>
    <w:rsid w:val="00391B8D"/>
    <w:rsid w:val="00397973"/>
    <w:rsid w:val="003B3F69"/>
    <w:rsid w:val="003B64BA"/>
    <w:rsid w:val="003C7B28"/>
    <w:rsid w:val="003E1C2B"/>
    <w:rsid w:val="003E68E9"/>
    <w:rsid w:val="003F44CC"/>
    <w:rsid w:val="003F6BFF"/>
    <w:rsid w:val="00402BEC"/>
    <w:rsid w:val="00411124"/>
    <w:rsid w:val="00411832"/>
    <w:rsid w:val="00431001"/>
    <w:rsid w:val="00432F7E"/>
    <w:rsid w:val="0043466D"/>
    <w:rsid w:val="00434A6E"/>
    <w:rsid w:val="00435DE5"/>
    <w:rsid w:val="00446401"/>
    <w:rsid w:val="00447901"/>
    <w:rsid w:val="00455C31"/>
    <w:rsid w:val="004624AA"/>
    <w:rsid w:val="0046299A"/>
    <w:rsid w:val="0046667C"/>
    <w:rsid w:val="0047266E"/>
    <w:rsid w:val="00480B8C"/>
    <w:rsid w:val="004971AC"/>
    <w:rsid w:val="004A1262"/>
    <w:rsid w:val="004A1A42"/>
    <w:rsid w:val="004A3D16"/>
    <w:rsid w:val="004A6115"/>
    <w:rsid w:val="004B223E"/>
    <w:rsid w:val="004C480B"/>
    <w:rsid w:val="004D5160"/>
    <w:rsid w:val="004D6460"/>
    <w:rsid w:val="004E19F8"/>
    <w:rsid w:val="004E6E7E"/>
    <w:rsid w:val="004F048C"/>
    <w:rsid w:val="004F1045"/>
    <w:rsid w:val="004F2555"/>
    <w:rsid w:val="004F4A82"/>
    <w:rsid w:val="00500D3F"/>
    <w:rsid w:val="00501333"/>
    <w:rsid w:val="005033C2"/>
    <w:rsid w:val="0050713D"/>
    <w:rsid w:val="00521C31"/>
    <w:rsid w:val="00523603"/>
    <w:rsid w:val="005420B4"/>
    <w:rsid w:val="00542AFF"/>
    <w:rsid w:val="005511E6"/>
    <w:rsid w:val="00553829"/>
    <w:rsid w:val="005627CA"/>
    <w:rsid w:val="00565947"/>
    <w:rsid w:val="0057008F"/>
    <w:rsid w:val="00570979"/>
    <w:rsid w:val="005766B9"/>
    <w:rsid w:val="00586A9E"/>
    <w:rsid w:val="00586B9C"/>
    <w:rsid w:val="005870D7"/>
    <w:rsid w:val="00595096"/>
    <w:rsid w:val="005A1B3C"/>
    <w:rsid w:val="005A5CC5"/>
    <w:rsid w:val="005A6630"/>
    <w:rsid w:val="005C053F"/>
    <w:rsid w:val="005C4084"/>
    <w:rsid w:val="005C434B"/>
    <w:rsid w:val="005D3486"/>
    <w:rsid w:val="005D5D6C"/>
    <w:rsid w:val="005F2285"/>
    <w:rsid w:val="005F327B"/>
    <w:rsid w:val="005F47F3"/>
    <w:rsid w:val="006052B5"/>
    <w:rsid w:val="00605895"/>
    <w:rsid w:val="00606287"/>
    <w:rsid w:val="0060750A"/>
    <w:rsid w:val="00614508"/>
    <w:rsid w:val="006178E1"/>
    <w:rsid w:val="006209CF"/>
    <w:rsid w:val="00620EF9"/>
    <w:rsid w:val="006234D3"/>
    <w:rsid w:val="00626661"/>
    <w:rsid w:val="00627051"/>
    <w:rsid w:val="0062722C"/>
    <w:rsid w:val="00637283"/>
    <w:rsid w:val="00662FAC"/>
    <w:rsid w:val="00663EF3"/>
    <w:rsid w:val="00672A8A"/>
    <w:rsid w:val="00674AA4"/>
    <w:rsid w:val="00683B3E"/>
    <w:rsid w:val="0068774C"/>
    <w:rsid w:val="006976F7"/>
    <w:rsid w:val="006B7AF9"/>
    <w:rsid w:val="006C17EB"/>
    <w:rsid w:val="006D186A"/>
    <w:rsid w:val="006D642A"/>
    <w:rsid w:val="006D6817"/>
    <w:rsid w:val="006D78FC"/>
    <w:rsid w:val="006E0394"/>
    <w:rsid w:val="006E5125"/>
    <w:rsid w:val="006F1CBE"/>
    <w:rsid w:val="006F33D6"/>
    <w:rsid w:val="007012F5"/>
    <w:rsid w:val="007015F1"/>
    <w:rsid w:val="00702BEA"/>
    <w:rsid w:val="0071161E"/>
    <w:rsid w:val="00717674"/>
    <w:rsid w:val="00720A35"/>
    <w:rsid w:val="00721358"/>
    <w:rsid w:val="007350C5"/>
    <w:rsid w:val="0073644A"/>
    <w:rsid w:val="007471F1"/>
    <w:rsid w:val="00747955"/>
    <w:rsid w:val="0075304C"/>
    <w:rsid w:val="007607BE"/>
    <w:rsid w:val="00766B00"/>
    <w:rsid w:val="00770AD5"/>
    <w:rsid w:val="007817B8"/>
    <w:rsid w:val="00781EE7"/>
    <w:rsid w:val="00783C3E"/>
    <w:rsid w:val="00784A60"/>
    <w:rsid w:val="007A1638"/>
    <w:rsid w:val="007A5689"/>
    <w:rsid w:val="007B08BF"/>
    <w:rsid w:val="007B4426"/>
    <w:rsid w:val="007B5667"/>
    <w:rsid w:val="007C1728"/>
    <w:rsid w:val="007D39D7"/>
    <w:rsid w:val="007D5084"/>
    <w:rsid w:val="007E32F1"/>
    <w:rsid w:val="007E5EBC"/>
    <w:rsid w:val="007E6E44"/>
    <w:rsid w:val="007F1FB2"/>
    <w:rsid w:val="007F3C5B"/>
    <w:rsid w:val="007F4BB7"/>
    <w:rsid w:val="00803DEE"/>
    <w:rsid w:val="008044F6"/>
    <w:rsid w:val="0080640B"/>
    <w:rsid w:val="008207DD"/>
    <w:rsid w:val="00822949"/>
    <w:rsid w:val="00827F94"/>
    <w:rsid w:val="008323B0"/>
    <w:rsid w:val="00833293"/>
    <w:rsid w:val="00833DFB"/>
    <w:rsid w:val="00836F16"/>
    <w:rsid w:val="008400A4"/>
    <w:rsid w:val="0085287A"/>
    <w:rsid w:val="008610CB"/>
    <w:rsid w:val="00865585"/>
    <w:rsid w:val="008707DB"/>
    <w:rsid w:val="008716F1"/>
    <w:rsid w:val="00891C71"/>
    <w:rsid w:val="00892953"/>
    <w:rsid w:val="00892CEB"/>
    <w:rsid w:val="00895DAE"/>
    <w:rsid w:val="0089693A"/>
    <w:rsid w:val="008A2B6A"/>
    <w:rsid w:val="008A4684"/>
    <w:rsid w:val="008A5888"/>
    <w:rsid w:val="008A7E9A"/>
    <w:rsid w:val="008C2AE1"/>
    <w:rsid w:val="008E7706"/>
    <w:rsid w:val="008F721B"/>
    <w:rsid w:val="009028D7"/>
    <w:rsid w:val="00903C1A"/>
    <w:rsid w:val="00904AD4"/>
    <w:rsid w:val="00907907"/>
    <w:rsid w:val="0091121B"/>
    <w:rsid w:val="00914CC1"/>
    <w:rsid w:val="00920454"/>
    <w:rsid w:val="00921B0B"/>
    <w:rsid w:val="009354D5"/>
    <w:rsid w:val="00936340"/>
    <w:rsid w:val="0093713B"/>
    <w:rsid w:val="00937C67"/>
    <w:rsid w:val="00941FEB"/>
    <w:rsid w:val="009443B1"/>
    <w:rsid w:val="009451C2"/>
    <w:rsid w:val="00945E79"/>
    <w:rsid w:val="009503A0"/>
    <w:rsid w:val="0095663B"/>
    <w:rsid w:val="009572FC"/>
    <w:rsid w:val="00962200"/>
    <w:rsid w:val="00966B80"/>
    <w:rsid w:val="009832F4"/>
    <w:rsid w:val="0099178C"/>
    <w:rsid w:val="00995197"/>
    <w:rsid w:val="009A305A"/>
    <w:rsid w:val="009A46C2"/>
    <w:rsid w:val="009A7E9A"/>
    <w:rsid w:val="009B057F"/>
    <w:rsid w:val="009C2A25"/>
    <w:rsid w:val="009C3909"/>
    <w:rsid w:val="009C71C2"/>
    <w:rsid w:val="009F45CF"/>
    <w:rsid w:val="00A015F2"/>
    <w:rsid w:val="00A1614C"/>
    <w:rsid w:val="00A31910"/>
    <w:rsid w:val="00A342C4"/>
    <w:rsid w:val="00A42EE7"/>
    <w:rsid w:val="00A65213"/>
    <w:rsid w:val="00AA5997"/>
    <w:rsid w:val="00AB0BD3"/>
    <w:rsid w:val="00AB54F1"/>
    <w:rsid w:val="00AB76AA"/>
    <w:rsid w:val="00AB7B01"/>
    <w:rsid w:val="00AC40FE"/>
    <w:rsid w:val="00AE4690"/>
    <w:rsid w:val="00AF4D2E"/>
    <w:rsid w:val="00AF6B28"/>
    <w:rsid w:val="00B0775E"/>
    <w:rsid w:val="00B14386"/>
    <w:rsid w:val="00B24461"/>
    <w:rsid w:val="00B30D85"/>
    <w:rsid w:val="00B36A20"/>
    <w:rsid w:val="00B448F7"/>
    <w:rsid w:val="00B70484"/>
    <w:rsid w:val="00B727C5"/>
    <w:rsid w:val="00B73FAA"/>
    <w:rsid w:val="00B81F01"/>
    <w:rsid w:val="00B831B7"/>
    <w:rsid w:val="00B91461"/>
    <w:rsid w:val="00B91FA8"/>
    <w:rsid w:val="00B93415"/>
    <w:rsid w:val="00B9610B"/>
    <w:rsid w:val="00BA3B87"/>
    <w:rsid w:val="00BA7FF9"/>
    <w:rsid w:val="00BB4B1B"/>
    <w:rsid w:val="00BC5488"/>
    <w:rsid w:val="00BC5C90"/>
    <w:rsid w:val="00BD4894"/>
    <w:rsid w:val="00BD515F"/>
    <w:rsid w:val="00BD59FD"/>
    <w:rsid w:val="00BD5B6E"/>
    <w:rsid w:val="00BD682C"/>
    <w:rsid w:val="00BE5903"/>
    <w:rsid w:val="00BE5E1F"/>
    <w:rsid w:val="00BE6F5A"/>
    <w:rsid w:val="00BF5260"/>
    <w:rsid w:val="00C01E2A"/>
    <w:rsid w:val="00C03A78"/>
    <w:rsid w:val="00C12658"/>
    <w:rsid w:val="00C156C2"/>
    <w:rsid w:val="00C20A2A"/>
    <w:rsid w:val="00C20E99"/>
    <w:rsid w:val="00C31F2C"/>
    <w:rsid w:val="00C33E6B"/>
    <w:rsid w:val="00C41623"/>
    <w:rsid w:val="00C42551"/>
    <w:rsid w:val="00C43C8E"/>
    <w:rsid w:val="00C553D1"/>
    <w:rsid w:val="00C60E4A"/>
    <w:rsid w:val="00C62BAD"/>
    <w:rsid w:val="00C63CD1"/>
    <w:rsid w:val="00C66631"/>
    <w:rsid w:val="00C70E2C"/>
    <w:rsid w:val="00C74C02"/>
    <w:rsid w:val="00C76FB6"/>
    <w:rsid w:val="00C814E7"/>
    <w:rsid w:val="00C942D4"/>
    <w:rsid w:val="00CA39EC"/>
    <w:rsid w:val="00CC1ED2"/>
    <w:rsid w:val="00CC737C"/>
    <w:rsid w:val="00CC7C66"/>
    <w:rsid w:val="00CD4D30"/>
    <w:rsid w:val="00CE246F"/>
    <w:rsid w:val="00D02F73"/>
    <w:rsid w:val="00D0609F"/>
    <w:rsid w:val="00D220D1"/>
    <w:rsid w:val="00D251B2"/>
    <w:rsid w:val="00D263BF"/>
    <w:rsid w:val="00D323E6"/>
    <w:rsid w:val="00D33B49"/>
    <w:rsid w:val="00D56AC6"/>
    <w:rsid w:val="00D755F3"/>
    <w:rsid w:val="00D912DC"/>
    <w:rsid w:val="00D93CEE"/>
    <w:rsid w:val="00D9434C"/>
    <w:rsid w:val="00DB23A0"/>
    <w:rsid w:val="00DB28DA"/>
    <w:rsid w:val="00DB39CC"/>
    <w:rsid w:val="00DB5FC2"/>
    <w:rsid w:val="00DE5334"/>
    <w:rsid w:val="00DF7206"/>
    <w:rsid w:val="00E06196"/>
    <w:rsid w:val="00E0723C"/>
    <w:rsid w:val="00E131A6"/>
    <w:rsid w:val="00E1330E"/>
    <w:rsid w:val="00E14F2A"/>
    <w:rsid w:val="00E162AB"/>
    <w:rsid w:val="00E31D8A"/>
    <w:rsid w:val="00E32FA5"/>
    <w:rsid w:val="00E41C48"/>
    <w:rsid w:val="00E41CC8"/>
    <w:rsid w:val="00E464F4"/>
    <w:rsid w:val="00E50D44"/>
    <w:rsid w:val="00E62A42"/>
    <w:rsid w:val="00E63FB4"/>
    <w:rsid w:val="00E663B3"/>
    <w:rsid w:val="00E71A5A"/>
    <w:rsid w:val="00E87027"/>
    <w:rsid w:val="00EA07E0"/>
    <w:rsid w:val="00EA5621"/>
    <w:rsid w:val="00EA6759"/>
    <w:rsid w:val="00EB1150"/>
    <w:rsid w:val="00EB2002"/>
    <w:rsid w:val="00EB4338"/>
    <w:rsid w:val="00EB4B71"/>
    <w:rsid w:val="00EC431C"/>
    <w:rsid w:val="00EC4849"/>
    <w:rsid w:val="00ED2C55"/>
    <w:rsid w:val="00EE0B98"/>
    <w:rsid w:val="00EF1F46"/>
    <w:rsid w:val="00EF2C7E"/>
    <w:rsid w:val="00F022C9"/>
    <w:rsid w:val="00F036EC"/>
    <w:rsid w:val="00F11603"/>
    <w:rsid w:val="00F215C5"/>
    <w:rsid w:val="00F263BB"/>
    <w:rsid w:val="00F27E7F"/>
    <w:rsid w:val="00F3000C"/>
    <w:rsid w:val="00F30621"/>
    <w:rsid w:val="00F331FF"/>
    <w:rsid w:val="00F3757C"/>
    <w:rsid w:val="00F420C6"/>
    <w:rsid w:val="00F57AA2"/>
    <w:rsid w:val="00F64FF0"/>
    <w:rsid w:val="00F6746A"/>
    <w:rsid w:val="00F72207"/>
    <w:rsid w:val="00F724C7"/>
    <w:rsid w:val="00F75C2A"/>
    <w:rsid w:val="00F76548"/>
    <w:rsid w:val="00FA0E88"/>
    <w:rsid w:val="00FB2770"/>
    <w:rsid w:val="00FB59BD"/>
    <w:rsid w:val="00FB7B09"/>
    <w:rsid w:val="00FC28BC"/>
    <w:rsid w:val="00FD0333"/>
    <w:rsid w:val="00FD2B53"/>
    <w:rsid w:val="00FD6627"/>
    <w:rsid w:val="00FE606C"/>
    <w:rsid w:val="00FF45F4"/>
    <w:rsid w:val="00FF5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BF"/>
    <w:pPr>
      <w:spacing w:after="120" w:line="288" w:lineRule="auto"/>
      <w:jc w:val="both"/>
    </w:pPr>
    <w:rPr>
      <w:rFonts w:ascii="Roboto" w:hAnsi="Roboto" w:cstheme="minorHAnsi"/>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912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D912DC"/>
    <w:pPr>
      <w:ind w:left="720"/>
      <w:contextualSpacing/>
    </w:pPr>
  </w:style>
  <w:style w:type="paragraph" w:styleId="BalloonText">
    <w:name w:val="Balloon Text"/>
    <w:basedOn w:val="Normal"/>
    <w:link w:val="BalloonTextChar"/>
    <w:uiPriority w:val="99"/>
    <w:semiHidden/>
    <w:unhideWhenUsed/>
    <w:rsid w:val="00B8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B7"/>
    <w:rPr>
      <w:rFonts w:ascii="Tahoma" w:hAnsi="Tahoma" w:cs="Tahoma"/>
      <w:sz w:val="16"/>
      <w:szCs w:val="16"/>
    </w:rPr>
  </w:style>
  <w:style w:type="table" w:styleId="LightShading-Accent1">
    <w:name w:val="Light Shading Accent 1"/>
    <w:basedOn w:val="TableNormal"/>
    <w:uiPriority w:val="60"/>
    <w:rsid w:val="00095563"/>
    <w:pPr>
      <w:spacing w:after="0" w:line="240" w:lineRule="auto"/>
    </w:pPr>
    <w:rPr>
      <w:color w:val="174768" w:themeColor="accent1" w:themeShade="BF"/>
    </w:rPr>
    <w:tblPr>
      <w:tblStyleRowBandSize w:val="1"/>
      <w:tblStyleColBandSize w:val="1"/>
      <w:tblBorders>
        <w:top w:val="single" w:sz="8" w:space="0" w:color="1F608B" w:themeColor="accent1"/>
        <w:bottom w:val="single" w:sz="8" w:space="0" w:color="1F60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608B" w:themeColor="accent1"/>
          <w:left w:val="nil"/>
          <w:bottom w:val="single" w:sz="8" w:space="0" w:color="1F608B" w:themeColor="accent1"/>
          <w:right w:val="nil"/>
          <w:insideH w:val="nil"/>
          <w:insideV w:val="nil"/>
        </w:tcBorders>
      </w:tcPr>
    </w:tblStylePr>
    <w:tblStylePr w:type="lastRow">
      <w:pPr>
        <w:spacing w:before="0" w:after="0" w:line="240" w:lineRule="auto"/>
      </w:pPr>
      <w:rPr>
        <w:b/>
        <w:bCs/>
        <w:color w:val="44546A" w:themeColor="text2"/>
      </w:rPr>
      <w:tblPr/>
      <w:tcPr>
        <w:tcBorders>
          <w:top w:val="single" w:sz="8" w:space="0" w:color="1F608B" w:themeColor="accent1"/>
          <w:left w:val="nil"/>
          <w:bottom w:val="single" w:sz="8" w:space="0" w:color="1F60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AEF" w:themeFill="accent1" w:themeFillTint="3F"/>
      </w:tcPr>
    </w:tblStylePr>
    <w:tblStylePr w:type="band1Horz">
      <w:tblPr/>
      <w:tcPr>
        <w:tcBorders>
          <w:left w:val="nil"/>
          <w:right w:val="nil"/>
          <w:insideH w:val="nil"/>
          <w:insideV w:val="nil"/>
        </w:tcBorders>
        <w:shd w:val="clear" w:color="auto" w:fill="BADAEF" w:themeFill="accent1" w:themeFillTint="3F"/>
      </w:tcPr>
    </w:tblStylePr>
  </w:style>
  <w:style w:type="paragraph" w:styleId="Header">
    <w:name w:val="header"/>
    <w:basedOn w:val="Normal"/>
    <w:link w:val="HeaderChar"/>
    <w:uiPriority w:val="99"/>
    <w:unhideWhenUsed/>
    <w:rsid w:val="000D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4B"/>
  </w:style>
  <w:style w:type="paragraph" w:styleId="Footer">
    <w:name w:val="footer"/>
    <w:basedOn w:val="Normal"/>
    <w:link w:val="FooterChar"/>
    <w:uiPriority w:val="99"/>
    <w:unhideWhenUsed/>
    <w:rsid w:val="000D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4B"/>
  </w:style>
  <w:style w:type="paragraph" w:styleId="BodyText3">
    <w:name w:val="Body Text 3"/>
    <w:basedOn w:val="Normal"/>
    <w:link w:val="BodyText3Char"/>
    <w:rsid w:val="00C12658"/>
    <w:pPr>
      <w:spacing w:after="0" w:line="240" w:lineRule="auto"/>
    </w:pPr>
    <w:rPr>
      <w:rFonts w:ascii="Lucida Sans" w:eastAsia="Times New Roman" w:hAnsi="Lucida Sans" w:cs="Times New Roman"/>
      <w:b/>
      <w:sz w:val="24"/>
      <w:lang w:val="en-GB"/>
    </w:rPr>
  </w:style>
  <w:style w:type="character" w:customStyle="1" w:styleId="BodyText3Char">
    <w:name w:val="Body Text 3 Char"/>
    <w:basedOn w:val="DefaultParagraphFont"/>
    <w:link w:val="BodyText3"/>
    <w:rsid w:val="00C12658"/>
    <w:rPr>
      <w:rFonts w:ascii="Lucida Sans" w:eastAsia="Times New Roman" w:hAnsi="Lucida Sans" w:cs="Times New Roman"/>
      <w:b/>
      <w:sz w:val="24"/>
      <w:szCs w:val="20"/>
      <w:lang w:val="en-GB"/>
    </w:rPr>
  </w:style>
  <w:style w:type="paragraph" w:customStyle="1" w:styleId="BODYCOPY">
    <w:name w:val="BODY COPY"/>
    <w:basedOn w:val="Normal"/>
    <w:qFormat/>
    <w:rsid w:val="003B3F69"/>
    <w:pPr>
      <w:spacing w:before="240" w:after="240" w:line="240" w:lineRule="exact"/>
    </w:pPr>
    <w:rPr>
      <w:rFonts w:ascii="Lato" w:hAnsi="Lato"/>
      <w:color w:val="595959" w:themeColor="text1" w:themeTint="A6"/>
      <w:spacing w:val="6"/>
      <w:kern w:val="18"/>
      <w:sz w:val="18"/>
    </w:rPr>
  </w:style>
  <w:style w:type="paragraph" w:customStyle="1" w:styleId="WHITEHEADINGS">
    <w:name w:val="WHITE HEADINGS"/>
    <w:basedOn w:val="Normal"/>
    <w:qFormat/>
    <w:rsid w:val="00D263BF"/>
    <w:rPr>
      <w:rFonts w:ascii="Oswald" w:hAnsi="Oswald"/>
      <w:b/>
      <w:caps/>
      <w:noProof/>
      <w:color w:val="FFFFFF" w:themeColor="background1"/>
      <w:sz w:val="48"/>
      <w:lang w:val="en-AU" w:eastAsia="en-NZ"/>
    </w:rPr>
  </w:style>
  <w:style w:type="paragraph" w:customStyle="1" w:styleId="MSDHEADING2">
    <w:name w:val="MSD HEADING 2"/>
    <w:basedOn w:val="Normal"/>
    <w:qFormat/>
    <w:rsid w:val="003B3F69"/>
    <w:pPr>
      <w:spacing w:before="120" w:line="240" w:lineRule="auto"/>
    </w:pPr>
    <w:rPr>
      <w:rFonts w:ascii="Lato" w:hAnsi="Lato"/>
      <w:b/>
      <w:caps/>
      <w:color w:val="595959" w:themeColor="text1" w:themeTint="A6"/>
      <w:sz w:val="18"/>
    </w:rPr>
  </w:style>
  <w:style w:type="table" w:styleId="MediumList1-Accent1">
    <w:name w:val="Medium List 1 Accent 1"/>
    <w:basedOn w:val="TableNormal"/>
    <w:uiPriority w:val="65"/>
    <w:rsid w:val="00EB2002"/>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1F608B" w:themeColor="accent1"/>
        <w:bottom w:val="single" w:sz="8" w:space="0" w:color="1F608B" w:themeColor="accent1"/>
      </w:tblBorders>
    </w:tblPr>
    <w:tblStylePr w:type="firstRow">
      <w:rPr>
        <w:rFonts w:asciiTheme="majorHAnsi" w:eastAsiaTheme="majorEastAsia" w:hAnsiTheme="majorHAnsi" w:cstheme="majorBidi"/>
      </w:rPr>
      <w:tblPr/>
      <w:tcPr>
        <w:tcBorders>
          <w:top w:val="nil"/>
          <w:bottom w:val="single" w:sz="8" w:space="0" w:color="1F608B" w:themeColor="accent1"/>
        </w:tcBorders>
      </w:tcPr>
    </w:tblStylePr>
    <w:tblStylePr w:type="lastRow">
      <w:rPr>
        <w:b/>
        <w:bCs/>
        <w:color w:val="44546A" w:themeColor="text2"/>
      </w:rPr>
      <w:tblPr/>
      <w:tcPr>
        <w:tcBorders>
          <w:top w:val="single" w:sz="8" w:space="0" w:color="1F608B" w:themeColor="accent1"/>
          <w:bottom w:val="single" w:sz="8" w:space="0" w:color="1F608B" w:themeColor="accent1"/>
        </w:tcBorders>
      </w:tcPr>
    </w:tblStylePr>
    <w:tblStylePr w:type="firstCol">
      <w:rPr>
        <w:b/>
        <w:bCs/>
      </w:rPr>
    </w:tblStylePr>
    <w:tblStylePr w:type="lastCol">
      <w:rPr>
        <w:b/>
        <w:bCs/>
      </w:rPr>
      <w:tblPr/>
      <w:tcPr>
        <w:tcBorders>
          <w:top w:val="single" w:sz="8" w:space="0" w:color="1F608B" w:themeColor="accent1"/>
          <w:bottom w:val="single" w:sz="8" w:space="0" w:color="1F608B" w:themeColor="accent1"/>
        </w:tcBorders>
      </w:tcPr>
    </w:tblStylePr>
    <w:tblStylePr w:type="band1Vert">
      <w:tblPr/>
      <w:tcPr>
        <w:shd w:val="clear" w:color="auto" w:fill="BADAEF" w:themeFill="accent1" w:themeFillTint="3F"/>
      </w:tcPr>
    </w:tblStylePr>
    <w:tblStylePr w:type="band1Horz">
      <w:tblPr/>
      <w:tcPr>
        <w:shd w:val="clear" w:color="auto" w:fill="BADAEF" w:themeFill="accent1" w:themeFillTint="3F"/>
      </w:tcPr>
    </w:tblStylePr>
  </w:style>
  <w:style w:type="paragraph" w:customStyle="1" w:styleId="Bullet1">
    <w:name w:val="Bullet 1"/>
    <w:basedOn w:val="Normal"/>
    <w:qFormat/>
    <w:rsid w:val="00BB4B1B"/>
    <w:pPr>
      <w:numPr>
        <w:numId w:val="24"/>
      </w:numPr>
      <w:spacing w:after="60"/>
    </w:pPr>
  </w:style>
  <w:style w:type="paragraph" w:styleId="NormalWeb">
    <w:name w:val="Normal (Web)"/>
    <w:basedOn w:val="Normal"/>
    <w:uiPriority w:val="99"/>
    <w:semiHidden/>
    <w:unhideWhenUsed/>
    <w:rsid w:val="00895DAE"/>
    <w:pPr>
      <w:spacing w:before="100" w:beforeAutospacing="1" w:after="100" w:afterAutospacing="1" w:line="240" w:lineRule="auto"/>
      <w:jc w:val="left"/>
    </w:pPr>
    <w:rPr>
      <w:rFonts w:ascii="Times New Roman" w:eastAsia="Times New Roman" w:hAnsi="Times New Roman" w:cs="Times New Roman"/>
      <w:bCs w:val="0"/>
      <w:color w:val="auto"/>
      <w:sz w:val="24"/>
      <w:szCs w:val="24"/>
      <w:lang w:eastAsia="en-NZ"/>
    </w:rPr>
  </w:style>
  <w:style w:type="paragraph" w:customStyle="1" w:styleId="NormalArial">
    <w:name w:val="Normal + Arial"/>
    <w:basedOn w:val="Normal"/>
    <w:rsid w:val="008044F6"/>
    <w:pPr>
      <w:spacing w:after="0" w:line="240" w:lineRule="auto"/>
      <w:jc w:val="left"/>
    </w:pPr>
    <w:rPr>
      <w:rFonts w:ascii="Arial" w:eastAsia="Times New Roman" w:hAnsi="Arial" w:cs="Arial"/>
      <w:bCs w:val="0"/>
      <w:color w:val="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BF"/>
    <w:pPr>
      <w:spacing w:after="120" w:line="288" w:lineRule="auto"/>
      <w:jc w:val="both"/>
    </w:pPr>
    <w:rPr>
      <w:rFonts w:ascii="Roboto" w:hAnsi="Roboto" w:cstheme="minorHAnsi"/>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912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D912DC"/>
    <w:pPr>
      <w:ind w:left="720"/>
      <w:contextualSpacing/>
    </w:pPr>
  </w:style>
  <w:style w:type="paragraph" w:styleId="BalloonText">
    <w:name w:val="Balloon Text"/>
    <w:basedOn w:val="Normal"/>
    <w:link w:val="BalloonTextChar"/>
    <w:uiPriority w:val="99"/>
    <w:semiHidden/>
    <w:unhideWhenUsed/>
    <w:rsid w:val="00B8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B7"/>
    <w:rPr>
      <w:rFonts w:ascii="Tahoma" w:hAnsi="Tahoma" w:cs="Tahoma"/>
      <w:sz w:val="16"/>
      <w:szCs w:val="16"/>
    </w:rPr>
  </w:style>
  <w:style w:type="table" w:styleId="LightShading-Accent1">
    <w:name w:val="Light Shading Accent 1"/>
    <w:basedOn w:val="TableNormal"/>
    <w:uiPriority w:val="60"/>
    <w:rsid w:val="00095563"/>
    <w:pPr>
      <w:spacing w:after="0" w:line="240" w:lineRule="auto"/>
    </w:pPr>
    <w:rPr>
      <w:color w:val="174768" w:themeColor="accent1" w:themeShade="BF"/>
    </w:rPr>
    <w:tblPr>
      <w:tblStyleRowBandSize w:val="1"/>
      <w:tblStyleColBandSize w:val="1"/>
      <w:tblBorders>
        <w:top w:val="single" w:sz="8" w:space="0" w:color="1F608B" w:themeColor="accent1"/>
        <w:bottom w:val="single" w:sz="8" w:space="0" w:color="1F60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608B" w:themeColor="accent1"/>
          <w:left w:val="nil"/>
          <w:bottom w:val="single" w:sz="8" w:space="0" w:color="1F608B" w:themeColor="accent1"/>
          <w:right w:val="nil"/>
          <w:insideH w:val="nil"/>
          <w:insideV w:val="nil"/>
        </w:tcBorders>
      </w:tcPr>
    </w:tblStylePr>
    <w:tblStylePr w:type="lastRow">
      <w:pPr>
        <w:spacing w:before="0" w:after="0" w:line="240" w:lineRule="auto"/>
      </w:pPr>
      <w:rPr>
        <w:b/>
        <w:bCs/>
        <w:color w:val="44546A" w:themeColor="text2"/>
      </w:rPr>
      <w:tblPr/>
      <w:tcPr>
        <w:tcBorders>
          <w:top w:val="single" w:sz="8" w:space="0" w:color="1F608B" w:themeColor="accent1"/>
          <w:left w:val="nil"/>
          <w:bottom w:val="single" w:sz="8" w:space="0" w:color="1F60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AEF" w:themeFill="accent1" w:themeFillTint="3F"/>
      </w:tcPr>
    </w:tblStylePr>
    <w:tblStylePr w:type="band1Horz">
      <w:tblPr/>
      <w:tcPr>
        <w:tcBorders>
          <w:left w:val="nil"/>
          <w:right w:val="nil"/>
          <w:insideH w:val="nil"/>
          <w:insideV w:val="nil"/>
        </w:tcBorders>
        <w:shd w:val="clear" w:color="auto" w:fill="BADAEF" w:themeFill="accent1" w:themeFillTint="3F"/>
      </w:tcPr>
    </w:tblStylePr>
  </w:style>
  <w:style w:type="paragraph" w:styleId="Header">
    <w:name w:val="header"/>
    <w:basedOn w:val="Normal"/>
    <w:link w:val="HeaderChar"/>
    <w:uiPriority w:val="99"/>
    <w:unhideWhenUsed/>
    <w:rsid w:val="000D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4B"/>
  </w:style>
  <w:style w:type="paragraph" w:styleId="Footer">
    <w:name w:val="footer"/>
    <w:basedOn w:val="Normal"/>
    <w:link w:val="FooterChar"/>
    <w:uiPriority w:val="99"/>
    <w:unhideWhenUsed/>
    <w:rsid w:val="000D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4B"/>
  </w:style>
  <w:style w:type="paragraph" w:styleId="BodyText3">
    <w:name w:val="Body Text 3"/>
    <w:basedOn w:val="Normal"/>
    <w:link w:val="BodyText3Char"/>
    <w:rsid w:val="00C12658"/>
    <w:pPr>
      <w:spacing w:after="0" w:line="240" w:lineRule="auto"/>
    </w:pPr>
    <w:rPr>
      <w:rFonts w:ascii="Lucida Sans" w:eastAsia="Times New Roman" w:hAnsi="Lucida Sans" w:cs="Times New Roman"/>
      <w:b/>
      <w:sz w:val="24"/>
      <w:lang w:val="en-GB"/>
    </w:rPr>
  </w:style>
  <w:style w:type="character" w:customStyle="1" w:styleId="BodyText3Char">
    <w:name w:val="Body Text 3 Char"/>
    <w:basedOn w:val="DefaultParagraphFont"/>
    <w:link w:val="BodyText3"/>
    <w:rsid w:val="00C12658"/>
    <w:rPr>
      <w:rFonts w:ascii="Lucida Sans" w:eastAsia="Times New Roman" w:hAnsi="Lucida Sans" w:cs="Times New Roman"/>
      <w:b/>
      <w:sz w:val="24"/>
      <w:szCs w:val="20"/>
      <w:lang w:val="en-GB"/>
    </w:rPr>
  </w:style>
  <w:style w:type="paragraph" w:customStyle="1" w:styleId="BODYCOPY">
    <w:name w:val="BODY COPY"/>
    <w:basedOn w:val="Normal"/>
    <w:qFormat/>
    <w:rsid w:val="003B3F69"/>
    <w:pPr>
      <w:spacing w:before="240" w:after="240" w:line="240" w:lineRule="exact"/>
    </w:pPr>
    <w:rPr>
      <w:rFonts w:ascii="Lato" w:hAnsi="Lato"/>
      <w:color w:val="595959" w:themeColor="text1" w:themeTint="A6"/>
      <w:spacing w:val="6"/>
      <w:kern w:val="18"/>
      <w:sz w:val="18"/>
    </w:rPr>
  </w:style>
  <w:style w:type="paragraph" w:customStyle="1" w:styleId="WHITEHEADINGS">
    <w:name w:val="WHITE HEADINGS"/>
    <w:basedOn w:val="Normal"/>
    <w:qFormat/>
    <w:rsid w:val="00D263BF"/>
    <w:rPr>
      <w:rFonts w:ascii="Oswald" w:hAnsi="Oswald"/>
      <w:b/>
      <w:caps/>
      <w:noProof/>
      <w:color w:val="FFFFFF" w:themeColor="background1"/>
      <w:sz w:val="48"/>
      <w:lang w:val="en-AU" w:eastAsia="en-NZ"/>
    </w:rPr>
  </w:style>
  <w:style w:type="paragraph" w:customStyle="1" w:styleId="MSDHEADING2">
    <w:name w:val="MSD HEADING 2"/>
    <w:basedOn w:val="Normal"/>
    <w:qFormat/>
    <w:rsid w:val="003B3F69"/>
    <w:pPr>
      <w:spacing w:before="120" w:line="240" w:lineRule="auto"/>
    </w:pPr>
    <w:rPr>
      <w:rFonts w:ascii="Lato" w:hAnsi="Lato"/>
      <w:b/>
      <w:caps/>
      <w:color w:val="595959" w:themeColor="text1" w:themeTint="A6"/>
      <w:sz w:val="18"/>
    </w:rPr>
  </w:style>
  <w:style w:type="table" w:styleId="MediumList1-Accent1">
    <w:name w:val="Medium List 1 Accent 1"/>
    <w:basedOn w:val="TableNormal"/>
    <w:uiPriority w:val="65"/>
    <w:rsid w:val="00EB2002"/>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1F608B" w:themeColor="accent1"/>
        <w:bottom w:val="single" w:sz="8" w:space="0" w:color="1F608B" w:themeColor="accent1"/>
      </w:tblBorders>
    </w:tblPr>
    <w:tblStylePr w:type="firstRow">
      <w:rPr>
        <w:rFonts w:asciiTheme="majorHAnsi" w:eastAsiaTheme="majorEastAsia" w:hAnsiTheme="majorHAnsi" w:cstheme="majorBidi"/>
      </w:rPr>
      <w:tblPr/>
      <w:tcPr>
        <w:tcBorders>
          <w:top w:val="nil"/>
          <w:bottom w:val="single" w:sz="8" w:space="0" w:color="1F608B" w:themeColor="accent1"/>
        </w:tcBorders>
      </w:tcPr>
    </w:tblStylePr>
    <w:tblStylePr w:type="lastRow">
      <w:rPr>
        <w:b/>
        <w:bCs/>
        <w:color w:val="44546A" w:themeColor="text2"/>
      </w:rPr>
      <w:tblPr/>
      <w:tcPr>
        <w:tcBorders>
          <w:top w:val="single" w:sz="8" w:space="0" w:color="1F608B" w:themeColor="accent1"/>
          <w:bottom w:val="single" w:sz="8" w:space="0" w:color="1F608B" w:themeColor="accent1"/>
        </w:tcBorders>
      </w:tcPr>
    </w:tblStylePr>
    <w:tblStylePr w:type="firstCol">
      <w:rPr>
        <w:b/>
        <w:bCs/>
      </w:rPr>
    </w:tblStylePr>
    <w:tblStylePr w:type="lastCol">
      <w:rPr>
        <w:b/>
        <w:bCs/>
      </w:rPr>
      <w:tblPr/>
      <w:tcPr>
        <w:tcBorders>
          <w:top w:val="single" w:sz="8" w:space="0" w:color="1F608B" w:themeColor="accent1"/>
          <w:bottom w:val="single" w:sz="8" w:space="0" w:color="1F608B" w:themeColor="accent1"/>
        </w:tcBorders>
      </w:tcPr>
    </w:tblStylePr>
    <w:tblStylePr w:type="band1Vert">
      <w:tblPr/>
      <w:tcPr>
        <w:shd w:val="clear" w:color="auto" w:fill="BADAEF" w:themeFill="accent1" w:themeFillTint="3F"/>
      </w:tcPr>
    </w:tblStylePr>
    <w:tblStylePr w:type="band1Horz">
      <w:tblPr/>
      <w:tcPr>
        <w:shd w:val="clear" w:color="auto" w:fill="BADAEF" w:themeFill="accent1" w:themeFillTint="3F"/>
      </w:tcPr>
    </w:tblStylePr>
  </w:style>
  <w:style w:type="paragraph" w:customStyle="1" w:styleId="Bullet1">
    <w:name w:val="Bullet 1"/>
    <w:basedOn w:val="Normal"/>
    <w:qFormat/>
    <w:rsid w:val="00BB4B1B"/>
    <w:pPr>
      <w:numPr>
        <w:numId w:val="24"/>
      </w:numPr>
      <w:spacing w:after="60"/>
    </w:pPr>
  </w:style>
  <w:style w:type="paragraph" w:styleId="NormalWeb">
    <w:name w:val="Normal (Web)"/>
    <w:basedOn w:val="Normal"/>
    <w:uiPriority w:val="99"/>
    <w:semiHidden/>
    <w:unhideWhenUsed/>
    <w:rsid w:val="00895DAE"/>
    <w:pPr>
      <w:spacing w:before="100" w:beforeAutospacing="1" w:after="100" w:afterAutospacing="1" w:line="240" w:lineRule="auto"/>
      <w:jc w:val="left"/>
    </w:pPr>
    <w:rPr>
      <w:rFonts w:ascii="Times New Roman" w:eastAsia="Times New Roman" w:hAnsi="Times New Roman" w:cs="Times New Roman"/>
      <w:bCs w:val="0"/>
      <w:color w:val="auto"/>
      <w:sz w:val="24"/>
      <w:szCs w:val="24"/>
      <w:lang w:eastAsia="en-NZ"/>
    </w:rPr>
  </w:style>
  <w:style w:type="paragraph" w:customStyle="1" w:styleId="NormalArial">
    <w:name w:val="Normal + Arial"/>
    <w:basedOn w:val="Normal"/>
    <w:rsid w:val="008044F6"/>
    <w:pPr>
      <w:spacing w:after="0" w:line="240" w:lineRule="auto"/>
      <w:jc w:val="left"/>
    </w:pPr>
    <w:rPr>
      <w:rFonts w:ascii="Arial" w:eastAsia="Times New Roman" w:hAnsi="Arial" w:cs="Arial"/>
      <w:bCs w:val="0"/>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3565">
      <w:bodyDiv w:val="1"/>
      <w:marLeft w:val="0"/>
      <w:marRight w:val="0"/>
      <w:marTop w:val="0"/>
      <w:marBottom w:val="0"/>
      <w:divBdr>
        <w:top w:val="none" w:sz="0" w:space="0" w:color="auto"/>
        <w:left w:val="none" w:sz="0" w:space="0" w:color="auto"/>
        <w:bottom w:val="none" w:sz="0" w:space="0" w:color="auto"/>
        <w:right w:val="none" w:sz="0" w:space="0" w:color="auto"/>
      </w:divBdr>
      <w:divsChild>
        <w:div w:id="1377774485">
          <w:marLeft w:val="0"/>
          <w:marRight w:val="0"/>
          <w:marTop w:val="0"/>
          <w:marBottom w:val="0"/>
          <w:divBdr>
            <w:top w:val="none" w:sz="0" w:space="0" w:color="auto"/>
            <w:left w:val="none" w:sz="0" w:space="0" w:color="auto"/>
            <w:bottom w:val="none" w:sz="0" w:space="0" w:color="auto"/>
            <w:right w:val="none" w:sz="0" w:space="0" w:color="auto"/>
          </w:divBdr>
          <w:divsChild>
            <w:div w:id="1593857205">
              <w:marLeft w:val="0"/>
              <w:marRight w:val="0"/>
              <w:marTop w:val="0"/>
              <w:marBottom w:val="0"/>
              <w:divBdr>
                <w:top w:val="none" w:sz="0" w:space="0" w:color="auto"/>
                <w:left w:val="none" w:sz="0" w:space="0" w:color="auto"/>
                <w:bottom w:val="none" w:sz="0" w:space="0" w:color="auto"/>
                <w:right w:val="none" w:sz="0" w:space="0" w:color="auto"/>
              </w:divBdr>
              <w:divsChild>
                <w:div w:id="252975692">
                  <w:marLeft w:val="0"/>
                  <w:marRight w:val="0"/>
                  <w:marTop w:val="0"/>
                  <w:marBottom w:val="0"/>
                  <w:divBdr>
                    <w:top w:val="none" w:sz="0" w:space="0" w:color="auto"/>
                    <w:left w:val="none" w:sz="0" w:space="0" w:color="auto"/>
                    <w:bottom w:val="none" w:sz="0" w:space="0" w:color="auto"/>
                    <w:right w:val="none" w:sz="0" w:space="0" w:color="auto"/>
                  </w:divBdr>
                  <w:divsChild>
                    <w:div w:id="1044671883">
                      <w:marLeft w:val="-225"/>
                      <w:marRight w:val="-225"/>
                      <w:marTop w:val="0"/>
                      <w:marBottom w:val="0"/>
                      <w:divBdr>
                        <w:top w:val="none" w:sz="0" w:space="0" w:color="auto"/>
                        <w:left w:val="none" w:sz="0" w:space="0" w:color="auto"/>
                        <w:bottom w:val="none" w:sz="0" w:space="0" w:color="auto"/>
                        <w:right w:val="none" w:sz="0" w:space="0" w:color="auto"/>
                      </w:divBdr>
                      <w:divsChild>
                        <w:div w:id="16998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1676">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1535313515">
      <w:bodyDiv w:val="1"/>
      <w:marLeft w:val="0"/>
      <w:marRight w:val="0"/>
      <w:marTop w:val="0"/>
      <w:marBottom w:val="0"/>
      <w:divBdr>
        <w:top w:val="none" w:sz="0" w:space="0" w:color="auto"/>
        <w:left w:val="none" w:sz="0" w:space="0" w:color="auto"/>
        <w:bottom w:val="none" w:sz="0" w:space="0" w:color="auto"/>
        <w:right w:val="none" w:sz="0" w:space="0" w:color="auto"/>
      </w:divBdr>
    </w:div>
    <w:div w:id="17851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SD">
      <a:dk1>
        <a:srgbClr val="000000"/>
      </a:dk1>
      <a:lt1>
        <a:srgbClr val="FFFFFF"/>
      </a:lt1>
      <a:dk2>
        <a:srgbClr val="44546A"/>
      </a:dk2>
      <a:lt2>
        <a:srgbClr val="E7E6E6"/>
      </a:lt2>
      <a:accent1>
        <a:srgbClr val="1F608B"/>
      </a:accent1>
      <a:accent2>
        <a:srgbClr val="2980B9"/>
      </a:accent2>
      <a:accent3>
        <a:srgbClr val="4098D4"/>
      </a:accent3>
      <a:accent4>
        <a:srgbClr val="7BB8E1"/>
      </a:accent4>
      <a:accent5>
        <a:srgbClr val="9FCBE9"/>
      </a:accent5>
      <a:accent6>
        <a:srgbClr val="C6E0F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D212-91C7-4356-A40C-E47AC492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2293</Words>
  <Characters>13072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Brucker</dc:creator>
  <cp:lastModifiedBy>Amanda Arthurs</cp:lastModifiedBy>
  <cp:revision>2</cp:revision>
  <cp:lastPrinted>2017-05-22T04:02:00Z</cp:lastPrinted>
  <dcterms:created xsi:type="dcterms:W3CDTF">2018-01-24T18:59:00Z</dcterms:created>
  <dcterms:modified xsi:type="dcterms:W3CDTF">2018-01-24T18:59:00Z</dcterms:modified>
</cp:coreProperties>
</file>