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8B" w:rsidRDefault="00302F8B" w:rsidP="0015320B">
      <w:pPr>
        <w:tabs>
          <w:tab w:val="left" w:pos="2694"/>
          <w:tab w:val="left" w:pos="5665"/>
        </w:tabs>
      </w:pPr>
      <w:r>
        <w:t>Title:</w:t>
      </w:r>
      <w:r>
        <w:tab/>
      </w:r>
      <w:r w:rsidR="00432EAB">
        <w:t xml:space="preserve">Lead </w:t>
      </w:r>
      <w:r w:rsidR="00043BF0" w:rsidRPr="00043BF0">
        <w:t>Enterprise Architect</w:t>
      </w:r>
      <w:r w:rsidR="00432EAB">
        <w:t xml:space="preserve"> </w:t>
      </w:r>
      <w:r w:rsidR="0015320B">
        <w:tab/>
      </w:r>
    </w:p>
    <w:p w:rsidR="00302F8B" w:rsidRDefault="00AA5997" w:rsidP="00747955">
      <w:pPr>
        <w:tabs>
          <w:tab w:val="left" w:pos="2694"/>
        </w:tabs>
      </w:pPr>
      <w:r>
        <w:t>Group</w:t>
      </w:r>
      <w:r w:rsidR="00302F8B">
        <w:t>:</w:t>
      </w:r>
      <w:r w:rsidR="00302F8B">
        <w:tab/>
      </w:r>
      <w:r w:rsidR="00043BF0">
        <w:t>Corporate Services</w:t>
      </w:r>
    </w:p>
    <w:p w:rsidR="00302F8B" w:rsidRDefault="00302F8B" w:rsidP="00747955">
      <w:pPr>
        <w:tabs>
          <w:tab w:val="left" w:pos="2694"/>
        </w:tabs>
      </w:pPr>
      <w:r>
        <w:t>Reports to:</w:t>
      </w:r>
      <w:r>
        <w:tab/>
      </w:r>
      <w:r w:rsidR="00043BF0" w:rsidRPr="00043BF0">
        <w:t>Manager, Strategy and Performance</w:t>
      </w:r>
    </w:p>
    <w:p w:rsidR="00302F8B" w:rsidRDefault="00302F8B" w:rsidP="00747955">
      <w:pPr>
        <w:tabs>
          <w:tab w:val="left" w:pos="2694"/>
        </w:tabs>
      </w:pPr>
      <w:r>
        <w:t>Location:</w:t>
      </w:r>
      <w:r>
        <w:tab/>
      </w:r>
      <w:r w:rsidR="00043BF0" w:rsidRPr="00043BF0">
        <w:t>Wellington</w:t>
      </w:r>
    </w:p>
    <w:p w:rsidR="00302F8B" w:rsidRPr="008702FD" w:rsidRDefault="000178C9" w:rsidP="00747955">
      <w:pPr>
        <w:tabs>
          <w:tab w:val="left" w:pos="2694"/>
        </w:tabs>
      </w:pPr>
      <w:r>
        <w:t>Direct Reports:</w:t>
      </w:r>
      <w:r>
        <w:tab/>
      </w:r>
      <w:r w:rsidR="00E8285B" w:rsidRPr="008702FD">
        <w:t>No</w:t>
      </w:r>
    </w:p>
    <w:p w:rsidR="00895DAE" w:rsidRDefault="008044F6" w:rsidP="00747955">
      <w:pPr>
        <w:tabs>
          <w:tab w:val="left" w:pos="2694"/>
        </w:tabs>
      </w:pPr>
      <w:r w:rsidRPr="008702FD">
        <w:t>Budget</w:t>
      </w:r>
      <w:r w:rsidR="00895DAE" w:rsidRPr="008702FD">
        <w:t>:</w:t>
      </w:r>
      <w:r w:rsidR="00895DAE" w:rsidRPr="008702FD">
        <w:tab/>
      </w:r>
      <w:r w:rsidR="001C252A" w:rsidRPr="008702FD">
        <w:t>No</w:t>
      </w:r>
      <w:r w:rsidR="001C252A">
        <w:t xml:space="preserve"> </w:t>
      </w:r>
    </w:p>
    <w:p w:rsidR="00480B8C" w:rsidRPr="00480B8C" w:rsidRDefault="00480B8C" w:rsidP="002F1991">
      <w:pPr>
        <w:tabs>
          <w:tab w:val="left" w:pos="2694"/>
        </w:tabs>
        <w:spacing w:before="240" w:after="0"/>
        <w:rPr>
          <w:rFonts w:ascii="Oswald" w:hAnsi="Oswald"/>
          <w:sz w:val="28"/>
        </w:rPr>
      </w:pPr>
      <w:r w:rsidRPr="00480B8C">
        <w:rPr>
          <w:rFonts w:ascii="Oswald" w:hAnsi="Oswald"/>
          <w:sz w:val="28"/>
        </w:rPr>
        <w:t>OUR ORGANISATION</w:t>
      </w:r>
    </w:p>
    <w:tbl>
      <w:tblPr>
        <w:tblStyle w:val="LightShading-Accent1"/>
        <w:tblW w:w="9180" w:type="dxa"/>
        <w:tblCellMar>
          <w:top w:w="85" w:type="dxa"/>
          <w:bottom w:w="85" w:type="dxa"/>
        </w:tblCellMar>
        <w:tblLook w:val="04A0" w:firstRow="1" w:lastRow="0" w:firstColumn="1" w:lastColumn="0" w:noHBand="0" w:noVBand="1"/>
      </w:tblPr>
      <w:tblGrid>
        <w:gridCol w:w="2364"/>
        <w:gridCol w:w="6816"/>
      </w:tblGrid>
      <w:tr w:rsidR="00B0775E" w:rsidRPr="000178C9" w:rsidTr="00194B74">
        <w:trPr>
          <w:cnfStyle w:val="100000000000" w:firstRow="1" w:lastRow="0" w:firstColumn="0" w:lastColumn="0" w:oddVBand="0" w:evenVBand="0" w:oddHBand="0"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bottom w:val="single" w:sz="4" w:space="0" w:color="auto"/>
            </w:tcBorders>
          </w:tcPr>
          <w:p w:rsidR="00B0775E" w:rsidRPr="000178C9" w:rsidRDefault="00F30621" w:rsidP="00895DAE">
            <w:pPr>
              <w:spacing w:after="0" w:line="240" w:lineRule="auto"/>
              <w:jc w:val="left"/>
            </w:pPr>
            <w:r>
              <w:t>About us</w:t>
            </w:r>
            <w:r w:rsidR="00B0775E" w:rsidRPr="000178C9">
              <w:t xml:space="preserve"> </w:t>
            </w:r>
          </w:p>
        </w:tc>
        <w:tc>
          <w:tcPr>
            <w:tcW w:w="6524" w:type="dxa"/>
            <w:tcBorders>
              <w:top w:val="threeDEngrave" w:sz="24" w:space="0" w:color="auto"/>
              <w:bottom w:val="single" w:sz="4" w:space="0" w:color="auto"/>
            </w:tcBorders>
          </w:tcPr>
          <w:p w:rsidR="00B0775E" w:rsidRPr="00747955" w:rsidRDefault="0015320B" w:rsidP="000206A3">
            <w:pPr>
              <w:spacing w:before="120" w:line="240" w:lineRule="auto"/>
              <w:jc w:val="left"/>
              <w:cnfStyle w:val="100000000000" w:firstRow="1" w:lastRow="0" w:firstColumn="0" w:lastColumn="0" w:oddVBand="0" w:evenVBand="0" w:oddHBand="0" w:evenHBand="0" w:firstRowFirstColumn="0" w:firstRowLastColumn="0" w:lastRowFirstColumn="0" w:lastRowLastColumn="0"/>
              <w:rPr>
                <w:b w:val="0"/>
              </w:rPr>
            </w:pPr>
            <w:r w:rsidRPr="006210CE">
              <w:rPr>
                <w:b w:val="0"/>
              </w:rPr>
              <w:t xml:space="preserve">Oranga Tamariki—Ministry for Children </w:t>
            </w:r>
            <w:r w:rsidR="00F30621" w:rsidRPr="006210CE">
              <w:rPr>
                <w:b w:val="0"/>
              </w:rPr>
              <w:t>is a Ministry dedicated to supporting any child in New Zealand whose wellbeing is at significant risk of harm now, or in the future.  We also work with young people who may have offended, or are likely to offend.  Our belief is that in the right environment, with the right people surrounding and nurturing them, any child can, and should flourish.</w:t>
            </w:r>
            <w:r w:rsidR="00F30621">
              <w:rPr>
                <w:b w:val="0"/>
              </w:rPr>
              <w:t xml:space="preserve"> </w:t>
            </w:r>
          </w:p>
        </w:tc>
      </w:tr>
      <w:tr w:rsidR="00F30621" w:rsidRPr="003067B8" w:rsidTr="001642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56" w:type="dxa"/>
            <w:tcBorders>
              <w:bottom w:val="single" w:sz="4" w:space="0" w:color="auto"/>
            </w:tcBorders>
            <w:shd w:val="clear" w:color="auto" w:fill="auto"/>
          </w:tcPr>
          <w:p w:rsidR="00F30621" w:rsidRPr="003067B8" w:rsidDel="00F30621" w:rsidRDefault="005D3486" w:rsidP="00895DAE">
            <w:pPr>
              <w:spacing w:after="0" w:line="240" w:lineRule="auto"/>
              <w:jc w:val="left"/>
              <w:rPr>
                <w:rFonts w:eastAsiaTheme="majorEastAsia"/>
              </w:rPr>
            </w:pPr>
            <w:r>
              <w:rPr>
                <w:rFonts w:eastAsiaTheme="majorEastAsia"/>
              </w:rPr>
              <w:t>Our vision</w:t>
            </w:r>
          </w:p>
        </w:tc>
        <w:tc>
          <w:tcPr>
            <w:tcW w:w="6524" w:type="dxa"/>
            <w:tcBorders>
              <w:bottom w:val="single" w:sz="4" w:space="0" w:color="auto"/>
            </w:tcBorders>
            <w:shd w:val="clear" w:color="auto" w:fill="auto"/>
          </w:tcPr>
          <w:p w:rsidR="00F30621" w:rsidRPr="003067B8" w:rsidRDefault="00605895" w:rsidP="003067B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ajorEastAsia"/>
                <w:bCs w:val="0"/>
              </w:rPr>
            </w:pPr>
            <w:r w:rsidRPr="003067B8">
              <w:rPr>
                <w:rFonts w:eastAsiaTheme="majorEastAsia"/>
              </w:rPr>
              <w:t>Our vision is: New Zealand values the wellbeing of tamariki above all else.</w:t>
            </w:r>
            <w:r w:rsidR="00895DAE" w:rsidRPr="003067B8">
              <w:rPr>
                <w:rFonts w:eastAsiaTheme="majorEastAsia"/>
              </w:rPr>
              <w:t xml:space="preserve"> </w:t>
            </w:r>
          </w:p>
        </w:tc>
      </w:tr>
      <w:tr w:rsidR="00605895" w:rsidRPr="003067B8" w:rsidTr="00895DAE">
        <w:trPr>
          <w:trHeight w:val="537"/>
        </w:trPr>
        <w:tc>
          <w:tcPr>
            <w:cnfStyle w:val="001000000000" w:firstRow="0" w:lastRow="0" w:firstColumn="1" w:lastColumn="0" w:oddVBand="0" w:evenVBand="0" w:oddHBand="0" w:evenHBand="0" w:firstRowFirstColumn="0" w:firstRowLastColumn="0" w:lastRowFirstColumn="0" w:lastRowLastColumn="0"/>
            <w:tcW w:w="2656" w:type="dxa"/>
            <w:tcBorders>
              <w:bottom w:val="single" w:sz="4" w:space="0" w:color="auto"/>
            </w:tcBorders>
            <w:shd w:val="clear" w:color="auto" w:fill="auto"/>
          </w:tcPr>
          <w:p w:rsidR="00605895" w:rsidRPr="003067B8" w:rsidRDefault="00605895" w:rsidP="00895DAE">
            <w:pPr>
              <w:spacing w:after="0" w:line="240" w:lineRule="auto"/>
              <w:jc w:val="left"/>
              <w:rPr>
                <w:rFonts w:eastAsiaTheme="majorEastAsia"/>
              </w:rPr>
            </w:pPr>
            <w:r w:rsidRPr="003067B8">
              <w:rPr>
                <w:rFonts w:eastAsiaTheme="majorEastAsia"/>
              </w:rPr>
              <w:t>Our purpose</w:t>
            </w:r>
          </w:p>
        </w:tc>
        <w:tc>
          <w:tcPr>
            <w:tcW w:w="6524" w:type="dxa"/>
            <w:tcBorders>
              <w:bottom w:val="single" w:sz="4" w:space="0" w:color="auto"/>
            </w:tcBorders>
            <w:shd w:val="clear" w:color="auto" w:fill="auto"/>
          </w:tcPr>
          <w:p w:rsidR="00605895" w:rsidRPr="003067B8" w:rsidRDefault="00605895" w:rsidP="003067B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ajorEastAsia"/>
              </w:rPr>
            </w:pPr>
            <w:r w:rsidRPr="003067B8">
              <w:rPr>
                <w:rFonts w:eastAsiaTheme="majorEastAsia"/>
              </w:rPr>
              <w:t xml:space="preserve">Our purpose is: To ensure that all tamariki are in loving </w:t>
            </w:r>
            <w:r w:rsidR="003067B8" w:rsidRPr="003067B8">
              <w:rPr>
                <w:rFonts w:eastAsiaTheme="majorEastAsia"/>
              </w:rPr>
              <w:t xml:space="preserve">whānau </w:t>
            </w:r>
            <w:r w:rsidRPr="003067B8">
              <w:rPr>
                <w:rFonts w:eastAsiaTheme="majorEastAsia"/>
              </w:rPr>
              <w:t>and communities where oranga tamariki can be realised.</w:t>
            </w:r>
          </w:p>
        </w:tc>
      </w:tr>
      <w:tr w:rsidR="00B0775E" w:rsidRPr="003067B8" w:rsidTr="00747955">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895DAE" w:rsidRPr="003067B8" w:rsidRDefault="00895DAE" w:rsidP="00895DAE">
            <w:pPr>
              <w:spacing w:after="0" w:line="240" w:lineRule="auto"/>
              <w:jc w:val="left"/>
              <w:rPr>
                <w:rFonts w:eastAsiaTheme="majorEastAsia"/>
              </w:rPr>
            </w:pPr>
            <w:r w:rsidRPr="003067B8">
              <w:rPr>
                <w:rFonts w:eastAsiaTheme="majorEastAsia"/>
              </w:rPr>
              <w:t>The Oranga Tamariki way</w:t>
            </w:r>
          </w:p>
        </w:tc>
        <w:tc>
          <w:tcPr>
            <w:tcW w:w="6524" w:type="dxa"/>
            <w:tcBorders>
              <w:top w:val="single" w:sz="4" w:space="0" w:color="auto"/>
              <w:bottom w:val="single" w:sz="4" w:space="0" w:color="auto"/>
            </w:tcBorders>
            <w:shd w:val="clear" w:color="auto" w:fill="auto"/>
          </w:tcPr>
          <w:p w:rsidR="00F57AA2" w:rsidRDefault="00895DAE" w:rsidP="003067B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ajorEastAsia"/>
              </w:rPr>
            </w:pPr>
            <w:r w:rsidRPr="003067B8">
              <w:rPr>
                <w:rFonts w:eastAsiaTheme="majorEastAsia"/>
              </w:rPr>
              <w:t>We’re introducing a new way of doing things. A way of looking at the world that guides everything we do:</w:t>
            </w:r>
          </w:p>
          <w:p w:rsidR="004A6115" w:rsidRPr="003067B8" w:rsidRDefault="004A6115" w:rsidP="003067B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ajorEastAsia"/>
              </w:rPr>
            </w:pPr>
          </w:p>
          <w:p w:rsidR="00895DAE" w:rsidRPr="003067B8" w:rsidRDefault="00895DAE" w:rsidP="003067B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ajorEastAsia"/>
                <w:bCs w:val="0"/>
              </w:rPr>
            </w:pPr>
            <w:r w:rsidRPr="003067B8">
              <w:rPr>
                <w:rFonts w:eastAsiaTheme="majorEastAsia"/>
                <w:noProof/>
                <w:lang w:eastAsia="en-NZ"/>
              </w:rPr>
              <w:drawing>
                <wp:inline distT="0" distB="0" distL="0" distR="0" wp14:anchorId="2FC95F70" wp14:editId="5B5F2946">
                  <wp:extent cx="4183811" cy="294188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5030" cy="2942737"/>
                          </a:xfrm>
                          <a:prstGeom prst="rect">
                            <a:avLst/>
                          </a:prstGeom>
                          <a:noFill/>
                        </pic:spPr>
                      </pic:pic>
                    </a:graphicData>
                  </a:graphic>
                </wp:inline>
              </w:drawing>
            </w:r>
          </w:p>
        </w:tc>
      </w:tr>
      <w:tr w:rsidR="003067B8" w:rsidRPr="003067B8" w:rsidTr="003067B8">
        <w:trPr>
          <w:trHeight w:val="954"/>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3067B8" w:rsidRPr="003067B8" w:rsidRDefault="003067B8" w:rsidP="00895DAE">
            <w:pPr>
              <w:spacing w:after="0" w:line="240" w:lineRule="auto"/>
              <w:jc w:val="left"/>
              <w:rPr>
                <w:rFonts w:eastAsiaTheme="majorEastAsia"/>
              </w:rPr>
            </w:pPr>
            <w:r w:rsidRPr="003067B8">
              <w:rPr>
                <w:rFonts w:eastAsiaTheme="majorEastAsia"/>
              </w:rPr>
              <w:t>Our core outcomes</w:t>
            </w:r>
          </w:p>
        </w:tc>
        <w:tc>
          <w:tcPr>
            <w:tcW w:w="6524" w:type="dxa"/>
            <w:tcBorders>
              <w:top w:val="single" w:sz="4" w:space="0" w:color="auto"/>
              <w:bottom w:val="single" w:sz="4" w:space="0" w:color="auto"/>
            </w:tcBorders>
            <w:shd w:val="clear" w:color="auto" w:fill="auto"/>
          </w:tcPr>
          <w:p w:rsidR="003067B8" w:rsidRPr="006210CE" w:rsidRDefault="003067B8" w:rsidP="003067B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ajorEastAsia"/>
              </w:rPr>
            </w:pPr>
            <w:r w:rsidRPr="006210CE">
              <w:rPr>
                <w:rFonts w:eastAsiaTheme="majorEastAsia"/>
              </w:rPr>
              <w:t>Our core outcomes are:</w:t>
            </w:r>
          </w:p>
          <w:p w:rsidR="003067B8" w:rsidRPr="006210CE" w:rsidRDefault="003067B8" w:rsidP="003067B8">
            <w:pPr>
              <w:pStyle w:val="ListParagraph"/>
              <w:numPr>
                <w:ilvl w:val="0"/>
                <w:numId w:val="2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ajorEastAsia"/>
              </w:rPr>
            </w:pPr>
            <w:r w:rsidRPr="006210CE">
              <w:rPr>
                <w:rFonts w:eastAsiaTheme="majorEastAsia"/>
              </w:rPr>
              <w:t>All children and young people are in loving families and communities where they can be safe, strong, connected, and able to flourish</w:t>
            </w:r>
          </w:p>
          <w:p w:rsidR="003067B8" w:rsidRPr="006210CE" w:rsidRDefault="003067B8" w:rsidP="00D0212F">
            <w:pPr>
              <w:pStyle w:val="ListParagraph"/>
              <w:numPr>
                <w:ilvl w:val="0"/>
                <w:numId w:val="2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ajorEastAsia"/>
              </w:rPr>
            </w:pPr>
            <w:r w:rsidRPr="006210CE">
              <w:rPr>
                <w:rFonts w:eastAsiaTheme="majorEastAsia"/>
              </w:rPr>
              <w:t>Improved outcomes for all children, especially tamariki and rangatahi</w:t>
            </w:r>
            <w:r w:rsidR="00506908" w:rsidRPr="006210CE">
              <w:rPr>
                <w:rFonts w:eastAsiaTheme="majorEastAsia"/>
              </w:rPr>
              <w:t xml:space="preserve"> M</w:t>
            </w:r>
            <w:r w:rsidR="00D0212F" w:rsidRPr="006210CE">
              <w:rPr>
                <w:rFonts w:eastAsiaTheme="majorEastAsia"/>
              </w:rPr>
              <w:t>ā</w:t>
            </w:r>
            <w:r w:rsidR="00506908" w:rsidRPr="006210CE">
              <w:rPr>
                <w:rFonts w:eastAsiaTheme="majorEastAsia"/>
              </w:rPr>
              <w:t>ori</w:t>
            </w:r>
            <w:r w:rsidR="00962200" w:rsidRPr="006210CE">
              <w:rPr>
                <w:rFonts w:eastAsiaTheme="majorEastAsia"/>
              </w:rPr>
              <w:t>.</w:t>
            </w:r>
          </w:p>
        </w:tc>
      </w:tr>
    </w:tbl>
    <w:p w:rsidR="003067B8" w:rsidRDefault="003067B8" w:rsidP="00480B8C">
      <w:pPr>
        <w:tabs>
          <w:tab w:val="left" w:pos="2694"/>
        </w:tabs>
        <w:spacing w:after="0"/>
        <w:rPr>
          <w:rFonts w:ascii="Oswald" w:hAnsi="Oswald"/>
          <w:sz w:val="28"/>
        </w:rPr>
      </w:pPr>
    </w:p>
    <w:p w:rsidR="00F30621" w:rsidRPr="00480B8C" w:rsidRDefault="003067B8" w:rsidP="002F1991">
      <w:pPr>
        <w:tabs>
          <w:tab w:val="left" w:pos="2694"/>
        </w:tabs>
        <w:spacing w:before="240" w:after="0"/>
        <w:rPr>
          <w:rFonts w:ascii="Oswald" w:hAnsi="Oswald"/>
          <w:sz w:val="28"/>
        </w:rPr>
      </w:pPr>
      <w:r>
        <w:rPr>
          <w:rFonts w:ascii="Oswald" w:hAnsi="Oswald"/>
          <w:sz w:val="28"/>
        </w:rPr>
        <w:br w:type="column"/>
      </w:r>
      <w:r w:rsidR="000C6AF2">
        <w:rPr>
          <w:rFonts w:ascii="Oswald" w:hAnsi="Oswald"/>
          <w:sz w:val="28"/>
        </w:rPr>
        <w:lastRenderedPageBreak/>
        <w:t>BACKGROUND</w:t>
      </w:r>
    </w:p>
    <w:tbl>
      <w:tblPr>
        <w:tblStyle w:val="LightShading-Accent1"/>
        <w:tblW w:w="9180" w:type="dxa"/>
        <w:tblBorders>
          <w:top w:val="single" w:sz="4" w:space="0" w:color="auto"/>
          <w:bottom w:val="none" w:sz="0" w:space="0" w:color="auto"/>
        </w:tblBorders>
        <w:tblCellMar>
          <w:top w:w="85" w:type="dxa"/>
          <w:bottom w:w="85" w:type="dxa"/>
        </w:tblCellMar>
        <w:tblLook w:val="04A0" w:firstRow="1" w:lastRow="0" w:firstColumn="1" w:lastColumn="0" w:noHBand="0" w:noVBand="1"/>
      </w:tblPr>
      <w:tblGrid>
        <w:gridCol w:w="9180"/>
      </w:tblGrid>
      <w:tr w:rsidR="00480B8C" w:rsidRPr="000178C9" w:rsidTr="00194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threeDEngrave" w:sz="24" w:space="0" w:color="auto"/>
              <w:left w:val="none" w:sz="0" w:space="0" w:color="auto"/>
              <w:bottom w:val="none" w:sz="0" w:space="0" w:color="auto"/>
              <w:right w:val="none" w:sz="0" w:space="0" w:color="auto"/>
            </w:tcBorders>
          </w:tcPr>
          <w:p w:rsidR="008702FD" w:rsidRPr="00D46CF9" w:rsidRDefault="008702FD" w:rsidP="008702FD">
            <w:pPr>
              <w:spacing w:before="40" w:after="40" w:line="276" w:lineRule="auto"/>
              <w:jc w:val="left"/>
              <w:rPr>
                <w:b w:val="0"/>
                <w:szCs w:val="18"/>
              </w:rPr>
            </w:pPr>
            <w:r w:rsidRPr="00D46CF9">
              <w:rPr>
                <w:b w:val="0"/>
                <w:i/>
                <w:szCs w:val="18"/>
              </w:rPr>
              <w:t>Technology and Channels</w:t>
            </w:r>
            <w:r w:rsidRPr="00D46CF9">
              <w:rPr>
                <w:b w:val="0"/>
                <w:szCs w:val="18"/>
              </w:rPr>
              <w:t xml:space="preserve"> is responsible for the Ministry’s technology strategy, systems and services. We are implementing a new operating model so that we can deliver our responsibilities more efficiently, through a business-aligned structure. Our operating model is founded on three main principles:</w:t>
            </w:r>
          </w:p>
          <w:p w:rsidR="008702FD" w:rsidRPr="00D46CF9" w:rsidRDefault="008702FD" w:rsidP="008702FD">
            <w:pPr>
              <w:pStyle w:val="Bullet1"/>
              <w:spacing w:before="40" w:after="40" w:line="276" w:lineRule="auto"/>
              <w:ind w:left="426" w:hanging="284"/>
              <w:jc w:val="left"/>
              <w:rPr>
                <w:rFonts w:eastAsia="Times New Roman"/>
                <w:b w:val="0"/>
                <w:bCs/>
                <w:szCs w:val="18"/>
                <w:lang w:val="en" w:eastAsia="en-NZ"/>
              </w:rPr>
            </w:pPr>
            <w:r w:rsidRPr="00D46CF9">
              <w:rPr>
                <w:rFonts w:eastAsia="Times New Roman"/>
                <w:b w:val="0"/>
                <w:szCs w:val="18"/>
                <w:lang w:val="en" w:eastAsia="en-NZ"/>
              </w:rPr>
              <w:t>User-centricity is paramount, with a focus on the front-line and the wider sector.</w:t>
            </w:r>
          </w:p>
          <w:p w:rsidR="008702FD" w:rsidRPr="008702FD" w:rsidRDefault="008702FD" w:rsidP="008702FD">
            <w:pPr>
              <w:pStyle w:val="Bullet1"/>
              <w:spacing w:before="40" w:after="40" w:line="276" w:lineRule="auto"/>
              <w:ind w:left="426" w:hanging="284"/>
              <w:jc w:val="left"/>
              <w:rPr>
                <w:rFonts w:eastAsia="Times New Roman"/>
                <w:b w:val="0"/>
                <w:bCs/>
                <w:szCs w:val="18"/>
                <w:lang w:val="en" w:eastAsia="en-NZ"/>
              </w:rPr>
            </w:pPr>
            <w:r w:rsidRPr="00D46CF9">
              <w:rPr>
                <w:rFonts w:eastAsia="Times New Roman"/>
                <w:b w:val="0"/>
                <w:szCs w:val="18"/>
                <w:lang w:val="en" w:eastAsia="en-NZ"/>
              </w:rPr>
              <w:t>We will be cloud-first and asset-light, choosing to buy as-a-service offerings from third party suppliers, rather than own technology assets.</w:t>
            </w:r>
          </w:p>
          <w:p w:rsidR="008702FD" w:rsidRPr="008702FD" w:rsidRDefault="008702FD" w:rsidP="008702FD">
            <w:pPr>
              <w:pStyle w:val="Bullet1"/>
              <w:spacing w:before="40" w:after="40" w:line="276" w:lineRule="auto"/>
              <w:ind w:left="426" w:hanging="284"/>
              <w:jc w:val="left"/>
              <w:rPr>
                <w:rFonts w:eastAsia="Times New Roman"/>
                <w:b w:val="0"/>
                <w:bCs/>
                <w:szCs w:val="18"/>
                <w:lang w:val="en" w:eastAsia="en-NZ"/>
              </w:rPr>
            </w:pPr>
            <w:r w:rsidRPr="008702FD">
              <w:rPr>
                <w:rFonts w:eastAsia="Times New Roman"/>
                <w:b w:val="0"/>
                <w:szCs w:val="18"/>
                <w:lang w:val="en" w:eastAsia="en-NZ"/>
              </w:rPr>
              <w:t>Our systems and processes will be agile and enabling, to deliver changes faster, reduce complexity and simplify system interactions.</w:t>
            </w:r>
          </w:p>
          <w:p w:rsidR="008702FD" w:rsidRPr="008702FD" w:rsidRDefault="008702FD" w:rsidP="008702FD">
            <w:pPr>
              <w:pStyle w:val="Bullet1"/>
              <w:numPr>
                <w:ilvl w:val="0"/>
                <w:numId w:val="0"/>
              </w:numPr>
              <w:spacing w:before="40" w:after="40" w:line="276" w:lineRule="auto"/>
              <w:jc w:val="left"/>
              <w:rPr>
                <w:rFonts w:eastAsia="Times New Roman"/>
                <w:b w:val="0"/>
                <w:bCs/>
                <w:szCs w:val="18"/>
                <w:lang w:val="en" w:eastAsia="en-NZ"/>
              </w:rPr>
            </w:pPr>
          </w:p>
          <w:p w:rsidR="00480B8C" w:rsidRDefault="008702FD" w:rsidP="008702FD">
            <w:pPr>
              <w:jc w:val="left"/>
              <w:rPr>
                <w:b w:val="0"/>
                <w:szCs w:val="18"/>
              </w:rPr>
            </w:pPr>
            <w:r w:rsidRPr="00D46CF9">
              <w:rPr>
                <w:b w:val="0"/>
                <w:szCs w:val="18"/>
              </w:rPr>
              <w:t xml:space="preserve">Under the new structure, the </w:t>
            </w:r>
            <w:r w:rsidRPr="00D46CF9">
              <w:rPr>
                <w:b w:val="0"/>
                <w:i/>
                <w:szCs w:val="18"/>
              </w:rPr>
              <w:t>Strategy and Performance</w:t>
            </w:r>
            <w:r w:rsidRPr="00D46CF9">
              <w:rPr>
                <w:b w:val="0"/>
                <w:szCs w:val="18"/>
              </w:rPr>
              <w:t xml:space="preserve"> team, led by the </w:t>
            </w:r>
            <w:r w:rsidRPr="00D46CF9">
              <w:rPr>
                <w:b w:val="0"/>
                <w:i/>
                <w:szCs w:val="18"/>
              </w:rPr>
              <w:t>Manager, Strategy and Performance</w:t>
            </w:r>
            <w:r w:rsidRPr="00D46CF9">
              <w:rPr>
                <w:b w:val="0"/>
                <w:szCs w:val="18"/>
              </w:rPr>
              <w:t>, will be responsible for overarching frameworks – technology strategy, architecture, technology procurement, partner performance management and quality assurance.</w:t>
            </w:r>
          </w:p>
          <w:p w:rsidR="008702FD" w:rsidRDefault="008702FD" w:rsidP="008702FD">
            <w:pPr>
              <w:jc w:val="left"/>
              <w:rPr>
                <w:b w:val="0"/>
                <w:szCs w:val="18"/>
              </w:rPr>
            </w:pPr>
            <w:r w:rsidRPr="00D46CF9">
              <w:rPr>
                <w:b w:val="0"/>
                <w:szCs w:val="18"/>
              </w:rPr>
              <w:t>Sitting alongside Strategy and Performance, there will be four dedicated teams called Service Portfolios. Each Service Portfolio will be responsible for a set of systems that is broadly aligned to agency business functions. Each Service Portfolio will be led by a Service Portfolio Manager and supported by a Portfolio Architect who is responsible for developing and maintaining the architectural design for all systems within the Service Portfolio.</w:t>
            </w:r>
          </w:p>
          <w:p w:rsidR="008702FD" w:rsidRDefault="008702FD" w:rsidP="008702FD">
            <w:pPr>
              <w:jc w:val="left"/>
              <w:rPr>
                <w:rFonts w:eastAsia="Times New Roman"/>
                <w:b w:val="0"/>
                <w:szCs w:val="18"/>
                <w:lang w:val="en" w:eastAsia="en-NZ"/>
              </w:rPr>
            </w:pPr>
            <w:r w:rsidRPr="00D46CF9">
              <w:rPr>
                <w:b w:val="0"/>
                <w:szCs w:val="18"/>
              </w:rPr>
              <w:t xml:space="preserve">Within the </w:t>
            </w:r>
            <w:r w:rsidRPr="00D46CF9">
              <w:rPr>
                <w:b w:val="0"/>
                <w:i/>
                <w:szCs w:val="18"/>
              </w:rPr>
              <w:t>Strategy and Performance</w:t>
            </w:r>
            <w:r w:rsidRPr="00D46CF9">
              <w:rPr>
                <w:b w:val="0"/>
                <w:szCs w:val="18"/>
              </w:rPr>
              <w:t xml:space="preserve"> team</w:t>
            </w:r>
            <w:r w:rsidRPr="00D46CF9">
              <w:rPr>
                <w:b w:val="0"/>
                <w:i/>
                <w:szCs w:val="18"/>
              </w:rPr>
              <w:t xml:space="preserve">, </w:t>
            </w:r>
            <w:r w:rsidRPr="00D46CF9">
              <w:rPr>
                <w:b w:val="0"/>
                <w:szCs w:val="18"/>
              </w:rPr>
              <w:t xml:space="preserve">the </w:t>
            </w:r>
            <w:r w:rsidR="00432EAB">
              <w:rPr>
                <w:b w:val="0"/>
                <w:i/>
                <w:szCs w:val="18"/>
              </w:rPr>
              <w:t>Lead E</w:t>
            </w:r>
            <w:r w:rsidRPr="00D46CF9">
              <w:rPr>
                <w:b w:val="0"/>
                <w:i/>
                <w:szCs w:val="18"/>
              </w:rPr>
              <w:t>nterprise Architect</w:t>
            </w:r>
            <w:r w:rsidRPr="00D46CF9">
              <w:rPr>
                <w:b w:val="0"/>
                <w:szCs w:val="18"/>
              </w:rPr>
              <w:t xml:space="preserve"> </w:t>
            </w:r>
            <w:r w:rsidRPr="00D46CF9">
              <w:rPr>
                <w:rFonts w:eastAsia="Times New Roman"/>
                <w:b w:val="0"/>
                <w:szCs w:val="18"/>
                <w:lang w:val="en" w:eastAsia="en-NZ"/>
              </w:rPr>
              <w:t>is responsible for developing and maintaining the architectural frameworks and ensuring alignment of architectures developed within individual Service Portfolios described above.</w:t>
            </w:r>
          </w:p>
          <w:p w:rsidR="008702FD" w:rsidRPr="00B14386" w:rsidRDefault="008702FD" w:rsidP="008702FD">
            <w:pPr>
              <w:jc w:val="left"/>
              <w:rPr>
                <w:b w:val="0"/>
              </w:rPr>
            </w:pPr>
            <w:r w:rsidRPr="008702FD">
              <w:rPr>
                <w:b w:val="0"/>
              </w:rPr>
              <w:t>This is a senior architectural role with a wide span of influence</w:t>
            </w:r>
            <w:r>
              <w:rPr>
                <w:b w:val="0"/>
              </w:rPr>
              <w:t>.</w:t>
            </w:r>
          </w:p>
        </w:tc>
      </w:tr>
    </w:tbl>
    <w:p w:rsidR="000C6AF2" w:rsidRPr="00480B8C" w:rsidRDefault="000C6AF2" w:rsidP="000C6AF2">
      <w:pPr>
        <w:tabs>
          <w:tab w:val="left" w:pos="2694"/>
        </w:tabs>
        <w:spacing w:before="240" w:after="0"/>
        <w:rPr>
          <w:rFonts w:ascii="Oswald" w:hAnsi="Oswald"/>
          <w:sz w:val="28"/>
        </w:rPr>
      </w:pPr>
      <w:r>
        <w:rPr>
          <w:rFonts w:ascii="Oswald" w:hAnsi="Oswald"/>
          <w:sz w:val="28"/>
        </w:rPr>
        <w:t>POSITION PURPOSE</w:t>
      </w:r>
    </w:p>
    <w:tbl>
      <w:tblPr>
        <w:tblStyle w:val="LightShading-Accent1"/>
        <w:tblW w:w="9180" w:type="dxa"/>
        <w:tblBorders>
          <w:top w:val="single" w:sz="4" w:space="0" w:color="auto"/>
          <w:bottom w:val="none" w:sz="0" w:space="0" w:color="auto"/>
        </w:tblBorders>
        <w:tblCellMar>
          <w:top w:w="85" w:type="dxa"/>
          <w:bottom w:w="85" w:type="dxa"/>
        </w:tblCellMar>
        <w:tblLook w:val="04A0" w:firstRow="1" w:lastRow="0" w:firstColumn="1" w:lastColumn="0" w:noHBand="0" w:noVBand="1"/>
      </w:tblPr>
      <w:tblGrid>
        <w:gridCol w:w="9180"/>
      </w:tblGrid>
      <w:tr w:rsidR="000C6AF2" w:rsidRPr="000178C9" w:rsidTr="00632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threeDEngrave" w:sz="24" w:space="0" w:color="auto"/>
              <w:left w:val="none" w:sz="0" w:space="0" w:color="auto"/>
              <w:bottom w:val="none" w:sz="0" w:space="0" w:color="auto"/>
              <w:right w:val="none" w:sz="0" w:space="0" w:color="auto"/>
            </w:tcBorders>
          </w:tcPr>
          <w:p w:rsidR="000C6AF2" w:rsidRPr="00D46CF9" w:rsidRDefault="000C6AF2" w:rsidP="000C6AF2">
            <w:pPr>
              <w:spacing w:before="40" w:after="40" w:line="276" w:lineRule="auto"/>
              <w:rPr>
                <w:b w:val="0"/>
                <w:szCs w:val="18"/>
              </w:rPr>
            </w:pPr>
            <w:r w:rsidRPr="00D46CF9">
              <w:rPr>
                <w:b w:val="0"/>
                <w:szCs w:val="18"/>
              </w:rPr>
              <w:t>The purpose of this role is to:</w:t>
            </w:r>
          </w:p>
          <w:p w:rsidR="000C6AF2" w:rsidRPr="00D46CF9" w:rsidRDefault="000C6AF2" w:rsidP="000C6AF2">
            <w:pPr>
              <w:pStyle w:val="Bullet1"/>
              <w:numPr>
                <w:ilvl w:val="0"/>
                <w:numId w:val="32"/>
              </w:numPr>
              <w:spacing w:before="40" w:after="40" w:line="276" w:lineRule="auto"/>
              <w:rPr>
                <w:rFonts w:eastAsia="Times New Roman"/>
                <w:b w:val="0"/>
                <w:szCs w:val="18"/>
                <w:lang w:val="en" w:eastAsia="en-NZ"/>
              </w:rPr>
            </w:pPr>
            <w:r w:rsidRPr="00D46CF9">
              <w:rPr>
                <w:rFonts w:eastAsia="Times New Roman"/>
                <w:b w:val="0"/>
                <w:szCs w:val="18"/>
                <w:lang w:val="en" w:eastAsia="en-NZ"/>
              </w:rPr>
              <w:t xml:space="preserve">Develop </w:t>
            </w:r>
            <w:r w:rsidRPr="00D46CF9">
              <w:rPr>
                <w:rFonts w:eastAsia="Times New Roman"/>
                <w:szCs w:val="18"/>
                <w:lang w:val="en" w:eastAsia="en-NZ"/>
              </w:rPr>
              <w:t>technology strategy and direction</w:t>
            </w:r>
            <w:r w:rsidRPr="00D46CF9">
              <w:rPr>
                <w:rFonts w:eastAsia="Times New Roman"/>
                <w:b w:val="0"/>
                <w:szCs w:val="18"/>
                <w:lang w:val="en" w:eastAsia="en-NZ"/>
              </w:rPr>
              <w:t xml:space="preserve"> for the Ministry</w:t>
            </w:r>
          </w:p>
          <w:p w:rsidR="000C6AF2" w:rsidRPr="00D46CF9" w:rsidRDefault="000C6AF2" w:rsidP="000C6AF2">
            <w:pPr>
              <w:pStyle w:val="Bullet1"/>
              <w:numPr>
                <w:ilvl w:val="0"/>
                <w:numId w:val="32"/>
              </w:numPr>
              <w:spacing w:before="40" w:after="40" w:line="276" w:lineRule="auto"/>
              <w:rPr>
                <w:rFonts w:eastAsia="Times New Roman"/>
                <w:b w:val="0"/>
                <w:szCs w:val="18"/>
                <w:lang w:val="en" w:eastAsia="en-NZ"/>
              </w:rPr>
            </w:pPr>
            <w:r w:rsidRPr="00D46CF9">
              <w:rPr>
                <w:rFonts w:eastAsia="Times New Roman"/>
                <w:b w:val="0"/>
                <w:szCs w:val="18"/>
                <w:lang w:val="en" w:eastAsia="en-NZ"/>
              </w:rPr>
              <w:t xml:space="preserve">Develop </w:t>
            </w:r>
            <w:r w:rsidRPr="00D46CF9">
              <w:rPr>
                <w:rFonts w:eastAsia="Times New Roman"/>
                <w:szCs w:val="18"/>
                <w:lang w:val="en" w:eastAsia="en-NZ"/>
              </w:rPr>
              <w:t>capability roadmaps</w:t>
            </w:r>
            <w:r w:rsidRPr="00D46CF9">
              <w:rPr>
                <w:rFonts w:eastAsia="Times New Roman"/>
                <w:b w:val="0"/>
                <w:szCs w:val="18"/>
                <w:lang w:val="en" w:eastAsia="en-NZ"/>
              </w:rPr>
              <w:t xml:space="preserve"> to assist business units in leveraging technology to achieve business outcomes</w:t>
            </w:r>
          </w:p>
          <w:p w:rsidR="000C6AF2" w:rsidRPr="00D46CF9" w:rsidRDefault="000C6AF2" w:rsidP="000C6AF2">
            <w:pPr>
              <w:pStyle w:val="Bullet1"/>
              <w:numPr>
                <w:ilvl w:val="0"/>
                <w:numId w:val="32"/>
              </w:numPr>
              <w:spacing w:before="40" w:after="40" w:line="276" w:lineRule="auto"/>
              <w:rPr>
                <w:rFonts w:eastAsia="Times New Roman"/>
                <w:b w:val="0"/>
                <w:szCs w:val="18"/>
                <w:lang w:val="en" w:eastAsia="en-NZ"/>
              </w:rPr>
            </w:pPr>
            <w:r w:rsidRPr="00D46CF9">
              <w:rPr>
                <w:rFonts w:eastAsia="Times New Roman"/>
                <w:b w:val="0"/>
                <w:szCs w:val="18"/>
                <w:lang w:val="en" w:eastAsia="en-NZ"/>
              </w:rPr>
              <w:t xml:space="preserve">Provide leadership of core </w:t>
            </w:r>
            <w:r w:rsidRPr="00D46CF9">
              <w:rPr>
                <w:rFonts w:eastAsia="Times New Roman"/>
                <w:szCs w:val="18"/>
                <w:lang w:val="en" w:eastAsia="en-NZ"/>
              </w:rPr>
              <w:t>Enterprise architecture disciplines</w:t>
            </w:r>
            <w:r w:rsidRPr="00D46CF9">
              <w:rPr>
                <w:rFonts w:eastAsia="Times New Roman"/>
                <w:b w:val="0"/>
                <w:szCs w:val="18"/>
                <w:lang w:val="en" w:eastAsia="en-NZ"/>
              </w:rPr>
              <w:t xml:space="preserve"> - Application Architecture, Business Architecture, Data Architecture, Security Architecture and Technology/Infrastructure Architecture</w:t>
            </w:r>
          </w:p>
          <w:p w:rsidR="000C6AF2" w:rsidRPr="00D46CF9" w:rsidRDefault="000C6AF2" w:rsidP="000C6AF2">
            <w:pPr>
              <w:pStyle w:val="Bullet1"/>
              <w:numPr>
                <w:ilvl w:val="0"/>
                <w:numId w:val="32"/>
              </w:numPr>
              <w:spacing w:before="40" w:after="40" w:line="276" w:lineRule="auto"/>
              <w:rPr>
                <w:rFonts w:eastAsia="Times New Roman"/>
                <w:b w:val="0"/>
                <w:szCs w:val="18"/>
                <w:lang w:val="en" w:eastAsia="en-NZ"/>
              </w:rPr>
            </w:pPr>
            <w:r w:rsidRPr="00D46CF9">
              <w:rPr>
                <w:rFonts w:eastAsia="Times New Roman"/>
                <w:szCs w:val="18"/>
                <w:lang w:val="en" w:eastAsia="en-NZ"/>
              </w:rPr>
              <w:t>Architecture governance</w:t>
            </w:r>
            <w:r w:rsidRPr="00D46CF9">
              <w:rPr>
                <w:rFonts w:eastAsia="Times New Roman"/>
                <w:b w:val="0"/>
                <w:szCs w:val="18"/>
                <w:lang w:val="en" w:eastAsia="en-NZ"/>
              </w:rPr>
              <w:t xml:space="preserve"> to ensure that the overall architectural direction and service portfolio and project level architecture decisions are consistent and aligned with business objectives and lead to cost effective, agile, integrated and suitably future-proofed applications</w:t>
            </w:r>
          </w:p>
          <w:p w:rsidR="000C6AF2" w:rsidRPr="00D46CF9" w:rsidRDefault="000C6AF2" w:rsidP="000C6AF2">
            <w:pPr>
              <w:pStyle w:val="Bullet1"/>
              <w:numPr>
                <w:ilvl w:val="0"/>
                <w:numId w:val="32"/>
              </w:numPr>
              <w:spacing w:before="40" w:after="40" w:line="276" w:lineRule="auto"/>
              <w:rPr>
                <w:rFonts w:eastAsia="Times New Roman"/>
                <w:b w:val="0"/>
                <w:szCs w:val="18"/>
                <w:lang w:val="en" w:eastAsia="en-NZ"/>
              </w:rPr>
            </w:pPr>
            <w:r w:rsidRPr="00D46CF9">
              <w:rPr>
                <w:rFonts w:eastAsia="Times New Roman"/>
                <w:b w:val="0"/>
                <w:szCs w:val="18"/>
                <w:lang w:val="en" w:eastAsia="en-NZ"/>
              </w:rPr>
              <w:t xml:space="preserve">Lead </w:t>
            </w:r>
            <w:r w:rsidRPr="00D46CF9">
              <w:rPr>
                <w:rFonts w:eastAsia="Times New Roman"/>
                <w:szCs w:val="18"/>
                <w:lang w:val="en" w:eastAsia="en-NZ"/>
              </w:rPr>
              <w:t>technology innovation</w:t>
            </w:r>
            <w:r w:rsidRPr="00D46CF9">
              <w:rPr>
                <w:rFonts w:eastAsia="Times New Roman"/>
                <w:b w:val="0"/>
                <w:szCs w:val="18"/>
                <w:lang w:val="en" w:eastAsia="en-NZ"/>
              </w:rPr>
              <w:t xml:space="preserve"> within the Ministry</w:t>
            </w:r>
          </w:p>
          <w:p w:rsidR="000C6AF2" w:rsidRPr="00D46CF9" w:rsidRDefault="000C6AF2" w:rsidP="000C6AF2">
            <w:pPr>
              <w:pStyle w:val="Bullet1"/>
              <w:numPr>
                <w:ilvl w:val="0"/>
                <w:numId w:val="32"/>
              </w:numPr>
              <w:spacing w:before="40" w:after="40" w:line="276" w:lineRule="auto"/>
              <w:rPr>
                <w:rFonts w:eastAsia="Times New Roman"/>
                <w:b w:val="0"/>
                <w:szCs w:val="18"/>
                <w:lang w:val="en" w:eastAsia="en-NZ"/>
              </w:rPr>
            </w:pPr>
            <w:r w:rsidRPr="00D46CF9">
              <w:rPr>
                <w:rFonts w:eastAsia="Times New Roman"/>
                <w:b w:val="0"/>
                <w:szCs w:val="18"/>
                <w:lang w:val="en" w:eastAsia="en-NZ"/>
              </w:rPr>
              <w:t xml:space="preserve">Develop and maintain </w:t>
            </w:r>
            <w:r w:rsidRPr="00D46CF9">
              <w:rPr>
                <w:rFonts w:eastAsia="Times New Roman"/>
                <w:szCs w:val="18"/>
                <w:lang w:val="en" w:eastAsia="en-NZ"/>
              </w:rPr>
              <w:t>architecture frameworks</w:t>
            </w:r>
            <w:r w:rsidRPr="00D46CF9">
              <w:rPr>
                <w:rFonts w:eastAsia="Times New Roman"/>
                <w:b w:val="0"/>
                <w:szCs w:val="18"/>
                <w:lang w:val="en" w:eastAsia="en-NZ"/>
              </w:rPr>
              <w:t xml:space="preserve"> to implement Ministry’s Technology strategy </w:t>
            </w:r>
          </w:p>
          <w:p w:rsidR="000C6AF2" w:rsidRPr="00D46CF9" w:rsidRDefault="000C6AF2" w:rsidP="000C6AF2">
            <w:pPr>
              <w:pStyle w:val="Bullet1"/>
              <w:numPr>
                <w:ilvl w:val="0"/>
                <w:numId w:val="32"/>
              </w:numPr>
              <w:spacing w:before="40" w:after="40" w:line="276" w:lineRule="auto"/>
              <w:rPr>
                <w:rFonts w:eastAsia="Times New Roman"/>
                <w:b w:val="0"/>
                <w:szCs w:val="18"/>
                <w:lang w:val="en" w:eastAsia="en-NZ"/>
              </w:rPr>
            </w:pPr>
            <w:r w:rsidRPr="00D46CF9">
              <w:rPr>
                <w:rFonts w:eastAsia="Times New Roman"/>
                <w:b w:val="0"/>
                <w:szCs w:val="18"/>
                <w:lang w:val="en" w:eastAsia="en-NZ"/>
              </w:rPr>
              <w:t xml:space="preserve">Develop </w:t>
            </w:r>
            <w:r w:rsidRPr="00D46CF9">
              <w:rPr>
                <w:rFonts w:eastAsia="Times New Roman"/>
                <w:szCs w:val="18"/>
                <w:lang w:val="en" w:eastAsia="en-NZ"/>
              </w:rPr>
              <w:t>architecture programmes</w:t>
            </w:r>
            <w:r w:rsidRPr="00D46CF9">
              <w:rPr>
                <w:rFonts w:eastAsia="Times New Roman"/>
                <w:b w:val="0"/>
                <w:szCs w:val="18"/>
                <w:lang w:val="en" w:eastAsia="en-NZ"/>
              </w:rPr>
              <w:t xml:space="preserve"> of work that guide the evolution, and enable </w:t>
            </w:r>
            <w:proofErr w:type="spellStart"/>
            <w:r w:rsidRPr="00D46CF9">
              <w:rPr>
                <w:rFonts w:eastAsia="Times New Roman"/>
                <w:b w:val="0"/>
                <w:szCs w:val="18"/>
                <w:lang w:val="en" w:eastAsia="en-NZ"/>
              </w:rPr>
              <w:t>modernisation</w:t>
            </w:r>
            <w:proofErr w:type="spellEnd"/>
            <w:r w:rsidRPr="00D46CF9">
              <w:rPr>
                <w:rFonts w:eastAsia="Times New Roman"/>
                <w:b w:val="0"/>
                <w:szCs w:val="18"/>
                <w:lang w:val="en" w:eastAsia="en-NZ"/>
              </w:rPr>
              <w:t>, of the Ministry’s IT systems</w:t>
            </w:r>
          </w:p>
          <w:p w:rsidR="000C6AF2" w:rsidRPr="00D46CF9" w:rsidRDefault="000C6AF2" w:rsidP="000C6AF2">
            <w:pPr>
              <w:pStyle w:val="Bullet1"/>
              <w:numPr>
                <w:ilvl w:val="0"/>
                <w:numId w:val="32"/>
              </w:numPr>
              <w:spacing w:before="40" w:after="40" w:line="276" w:lineRule="auto"/>
              <w:rPr>
                <w:rFonts w:eastAsia="Times New Roman"/>
                <w:b w:val="0"/>
                <w:szCs w:val="18"/>
                <w:lang w:val="en" w:eastAsia="en-NZ"/>
              </w:rPr>
            </w:pPr>
            <w:r w:rsidRPr="00D46CF9">
              <w:rPr>
                <w:rFonts w:eastAsia="Times New Roman"/>
                <w:b w:val="0"/>
                <w:szCs w:val="18"/>
                <w:lang w:val="en" w:eastAsia="en-NZ"/>
              </w:rPr>
              <w:t xml:space="preserve">Engage with and contribute to </w:t>
            </w:r>
            <w:r w:rsidRPr="00D46CF9">
              <w:rPr>
                <w:rFonts w:eastAsia="Times New Roman"/>
                <w:szCs w:val="18"/>
                <w:lang w:val="en" w:eastAsia="en-NZ"/>
              </w:rPr>
              <w:t>all-of-government</w:t>
            </w:r>
            <w:r w:rsidRPr="00D46CF9">
              <w:rPr>
                <w:rFonts w:eastAsia="Times New Roman"/>
                <w:b w:val="0"/>
                <w:szCs w:val="18"/>
                <w:lang w:val="en" w:eastAsia="en-NZ"/>
              </w:rPr>
              <w:t xml:space="preserve"> initiatives</w:t>
            </w:r>
            <w:r>
              <w:rPr>
                <w:rFonts w:eastAsia="Times New Roman"/>
                <w:b w:val="0"/>
                <w:szCs w:val="18"/>
                <w:lang w:val="en" w:eastAsia="en-NZ"/>
              </w:rPr>
              <w:t>.</w:t>
            </w:r>
          </w:p>
          <w:p w:rsidR="000C6AF2" w:rsidRPr="00B14386" w:rsidRDefault="000C6AF2" w:rsidP="000C6AF2">
            <w:pPr>
              <w:spacing w:before="40" w:after="40" w:line="276" w:lineRule="auto"/>
              <w:jc w:val="left"/>
              <w:rPr>
                <w:b w:val="0"/>
              </w:rPr>
            </w:pPr>
          </w:p>
        </w:tc>
      </w:tr>
    </w:tbl>
    <w:p w:rsidR="000C6AF2" w:rsidRDefault="000C6AF2">
      <w:pPr>
        <w:spacing w:after="200" w:line="276" w:lineRule="auto"/>
        <w:jc w:val="left"/>
        <w:rPr>
          <w:rFonts w:ascii="Oswald" w:hAnsi="Oswald"/>
          <w:sz w:val="28"/>
        </w:rPr>
      </w:pPr>
      <w:r>
        <w:rPr>
          <w:rFonts w:ascii="Oswald" w:hAnsi="Oswald"/>
          <w:sz w:val="28"/>
        </w:rPr>
        <w:br w:type="page"/>
      </w:r>
    </w:p>
    <w:p w:rsidR="00480B8C" w:rsidRPr="00480B8C" w:rsidRDefault="00480B8C" w:rsidP="002F1991">
      <w:pPr>
        <w:tabs>
          <w:tab w:val="left" w:pos="2694"/>
        </w:tabs>
        <w:spacing w:before="240" w:after="0"/>
        <w:rPr>
          <w:rFonts w:ascii="Oswald" w:hAnsi="Oswald"/>
          <w:sz w:val="28"/>
        </w:rPr>
      </w:pPr>
      <w:r>
        <w:rPr>
          <w:rFonts w:ascii="Oswald" w:hAnsi="Oswald"/>
          <w:sz w:val="28"/>
        </w:rPr>
        <w:lastRenderedPageBreak/>
        <w:t>KEY ACCOUNTABILITIES</w:t>
      </w:r>
    </w:p>
    <w:tbl>
      <w:tblPr>
        <w:tblStyle w:val="LightShading-Accent1"/>
        <w:tblW w:w="9180" w:type="dxa"/>
        <w:tblCellMar>
          <w:top w:w="85" w:type="dxa"/>
          <w:bottom w:w="85" w:type="dxa"/>
        </w:tblCellMar>
        <w:tblLook w:val="04A0" w:firstRow="1" w:lastRow="0" w:firstColumn="1" w:lastColumn="0" w:noHBand="0" w:noVBand="1"/>
      </w:tblPr>
      <w:tblGrid>
        <w:gridCol w:w="2656"/>
        <w:gridCol w:w="6524"/>
      </w:tblGrid>
      <w:tr w:rsidR="00B14386" w:rsidRPr="000178C9" w:rsidTr="00D021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bottom w:val="single" w:sz="4" w:space="0" w:color="auto"/>
            </w:tcBorders>
            <w:shd w:val="clear" w:color="auto" w:fill="auto"/>
          </w:tcPr>
          <w:p w:rsidR="00B14386" w:rsidRPr="000178C9" w:rsidRDefault="006B7AF9" w:rsidP="00DC0A7A">
            <w:pPr>
              <w:spacing w:after="0"/>
              <w:jc w:val="left"/>
            </w:pPr>
            <w:r>
              <w:t>Key Result area</w:t>
            </w:r>
          </w:p>
        </w:tc>
        <w:tc>
          <w:tcPr>
            <w:tcW w:w="6524" w:type="dxa"/>
            <w:tcBorders>
              <w:top w:val="threeDEngrave" w:sz="24" w:space="0" w:color="auto"/>
              <w:bottom w:val="single" w:sz="4" w:space="0" w:color="auto"/>
            </w:tcBorders>
            <w:shd w:val="clear" w:color="auto" w:fill="auto"/>
          </w:tcPr>
          <w:p w:rsidR="00B14386" w:rsidRPr="00B14386" w:rsidRDefault="006B7AF9" w:rsidP="00DC0A7A">
            <w:pPr>
              <w:pStyle w:val="Bullet1"/>
              <w:numPr>
                <w:ilvl w:val="0"/>
                <w:numId w:val="0"/>
              </w:numPr>
              <w:spacing w:after="0"/>
              <w:ind w:left="324" w:hanging="284"/>
              <w:jc w:val="left"/>
              <w:cnfStyle w:val="100000000000" w:firstRow="1" w:lastRow="0" w:firstColumn="0" w:lastColumn="0" w:oddVBand="0" w:evenVBand="0" w:oddHBand="0" w:evenHBand="0" w:firstRowFirstColumn="0" w:firstRowLastColumn="0" w:lastRowFirstColumn="0" w:lastRowLastColumn="0"/>
            </w:pPr>
            <w:r>
              <w:t>Key Accountabilities</w:t>
            </w:r>
          </w:p>
        </w:tc>
      </w:tr>
      <w:tr w:rsidR="000C6AF2" w:rsidRPr="000178C9" w:rsidTr="007F1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0C6AF2" w:rsidRDefault="000C6AF2" w:rsidP="00DC0A7A">
            <w:pPr>
              <w:jc w:val="left"/>
            </w:pPr>
            <w:r w:rsidRPr="000C6AF2">
              <w:t>Strategy</w:t>
            </w:r>
          </w:p>
        </w:tc>
        <w:tc>
          <w:tcPr>
            <w:tcW w:w="6524" w:type="dxa"/>
            <w:tcBorders>
              <w:top w:val="single" w:sz="4" w:space="0" w:color="auto"/>
              <w:bottom w:val="single" w:sz="4" w:space="0" w:color="auto"/>
            </w:tcBorders>
            <w:shd w:val="clear" w:color="auto" w:fill="auto"/>
          </w:tcPr>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Development of a digital strategy for O</w:t>
            </w:r>
            <w:r>
              <w:t xml:space="preserve">ranga </w:t>
            </w:r>
            <w:r w:rsidRPr="00D46CF9">
              <w:t>T</w:t>
            </w:r>
            <w:r>
              <w:t>amariki</w:t>
            </w:r>
            <w:r w:rsidRPr="00D46CF9">
              <w:t>, working alongside the Manager Strategy and Performance and the Chief Technology O</w:t>
            </w:r>
            <w:r>
              <w:t>fficer</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Develop technology standards and principles to provide guidance to the ICT team when acquiring and implementing technology sol</w:t>
            </w:r>
            <w:r>
              <w:t>utions</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Lead the continuous improvement of the agency’s architecture pr</w:t>
            </w:r>
            <w:r>
              <w:t>actices, patterns and processes</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 xml:space="preserve">Keep up to date with innovation in technology </w:t>
            </w:r>
            <w:r>
              <w:t>and government service delivery</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Lead and guide ‘user experience’ design in order to deliver the best usability, accessibility, and satisfaction of technologies used by frontline staff</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Develop capability roadmaps to assist business units in leveraging technology to achieve business outcomes</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Lead technology innovation within the Ministry</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Develop and maintain architecture frameworks to implement</w:t>
            </w:r>
            <w:r w:rsidR="00DC0A7A">
              <w:t xml:space="preserve"> the</w:t>
            </w:r>
            <w:r w:rsidRPr="00D46CF9">
              <w:t xml:space="preserve"> Ministry’s Technology strategy </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Develop architecture programmes of work that guide the evolution, and enable modernisation</w:t>
            </w:r>
            <w:r w:rsidR="00DC0A7A">
              <w:t xml:space="preserve"> </w:t>
            </w:r>
            <w:r w:rsidRPr="00D46CF9">
              <w:t>of the Ministry’s IT systems</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 xml:space="preserve">Contribute to </w:t>
            </w:r>
            <w:r w:rsidR="00DC0A7A">
              <w:t xml:space="preserve">the </w:t>
            </w:r>
            <w:r w:rsidRPr="00D46CF9">
              <w:t xml:space="preserve">long-term technology investment planning </w:t>
            </w:r>
            <w:r w:rsidR="00DC0A7A">
              <w:t>of Oranga Tamariki</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Engage with and contribute to all-of-government initiatives</w:t>
            </w:r>
          </w:p>
          <w:p w:rsidR="000C6AF2" w:rsidRPr="00D46CF9" w:rsidRDefault="000C6AF2" w:rsidP="00DC0A7A">
            <w:pPr>
              <w:pStyle w:val="Bullet1"/>
              <w:jc w:val="left"/>
              <w:cnfStyle w:val="000000100000" w:firstRow="0" w:lastRow="0" w:firstColumn="0" w:lastColumn="0" w:oddVBand="0" w:evenVBand="0" w:oddHBand="1" w:evenHBand="0" w:firstRowFirstColumn="0" w:firstRowLastColumn="0" w:lastRowFirstColumn="0" w:lastRowLastColumn="0"/>
            </w:pPr>
            <w:r w:rsidRPr="00D46CF9">
              <w:t>Work closely with Enterprise Architects from other government agencies</w:t>
            </w:r>
            <w:r>
              <w:t>.</w:t>
            </w:r>
          </w:p>
        </w:tc>
      </w:tr>
      <w:tr w:rsidR="00DC0A7A" w:rsidRPr="000178C9" w:rsidTr="007F1FB2">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DC0A7A" w:rsidRPr="000C6AF2" w:rsidRDefault="00DC0A7A" w:rsidP="00DC0A7A">
            <w:pPr>
              <w:jc w:val="left"/>
            </w:pPr>
            <w:r w:rsidRPr="00DC0A7A">
              <w:t>Performance</w:t>
            </w:r>
          </w:p>
        </w:tc>
        <w:tc>
          <w:tcPr>
            <w:tcW w:w="6524" w:type="dxa"/>
            <w:tcBorders>
              <w:top w:val="single" w:sz="4" w:space="0" w:color="auto"/>
              <w:bottom w:val="single" w:sz="4" w:space="0" w:color="auto"/>
            </w:tcBorders>
            <w:shd w:val="clear" w:color="auto" w:fill="auto"/>
          </w:tcPr>
          <w:p w:rsidR="00DC0A7A" w:rsidRDefault="00DC0A7A" w:rsidP="00DC0A7A">
            <w:pPr>
              <w:pStyle w:val="Bullet1"/>
              <w:jc w:val="left"/>
              <w:cnfStyle w:val="000000000000" w:firstRow="0" w:lastRow="0" w:firstColumn="0" w:lastColumn="0" w:oddVBand="0" w:evenVBand="0" w:oddHBand="0" w:evenHBand="0" w:firstRowFirstColumn="0" w:firstRowLastColumn="0" w:lastRowFirstColumn="0" w:lastRowLastColumn="0"/>
            </w:pPr>
            <w:r>
              <w:t>Provide leadership of core Enterprise architecture disciplines - Application Architecture, Business Architecture, Data Architecture, Security Architecture and Technology/</w:t>
            </w:r>
            <w:r w:rsidR="00201BC7">
              <w:t xml:space="preserve"> </w:t>
            </w:r>
            <w:r>
              <w:t>Infrastructure Architecture</w:t>
            </w:r>
          </w:p>
          <w:p w:rsidR="00DC0A7A" w:rsidRDefault="00DC0A7A" w:rsidP="00DC0A7A">
            <w:pPr>
              <w:pStyle w:val="Bullet1"/>
              <w:jc w:val="left"/>
              <w:cnfStyle w:val="000000000000" w:firstRow="0" w:lastRow="0" w:firstColumn="0" w:lastColumn="0" w:oddVBand="0" w:evenVBand="0" w:oddHBand="0" w:evenHBand="0" w:firstRowFirstColumn="0" w:firstRowLastColumn="0" w:lastRowFirstColumn="0" w:lastRowLastColumn="0"/>
            </w:pPr>
            <w:r>
              <w:t>Set up an architecture governance regime to ensure that the overall architectural direction and service portfolio and project level architecture decisions are consistent and aligned with business objectives and lead to cost effective, agile, integrated and suitably future-proofed applications</w:t>
            </w:r>
          </w:p>
          <w:p w:rsidR="00DC0A7A" w:rsidRDefault="00DC0A7A" w:rsidP="00DC0A7A">
            <w:pPr>
              <w:pStyle w:val="Bullet1"/>
              <w:jc w:val="left"/>
              <w:cnfStyle w:val="000000000000" w:firstRow="0" w:lastRow="0" w:firstColumn="0" w:lastColumn="0" w:oddVBand="0" w:evenVBand="0" w:oddHBand="0" w:evenHBand="0" w:firstRowFirstColumn="0" w:firstRowLastColumn="0" w:lastRowFirstColumn="0" w:lastRowLastColumn="0"/>
            </w:pPr>
            <w:r>
              <w:t>Develop and maintain strong technology and data governance systems and processes, so data in technology systems are protected</w:t>
            </w:r>
            <w:r w:rsidR="00201BC7">
              <w:t xml:space="preserve"> while maximum value is derived</w:t>
            </w:r>
          </w:p>
          <w:p w:rsidR="00DC0A7A" w:rsidRDefault="00DC0A7A" w:rsidP="00DC0A7A">
            <w:pPr>
              <w:pStyle w:val="Bullet1"/>
              <w:jc w:val="left"/>
              <w:cnfStyle w:val="000000000000" w:firstRow="0" w:lastRow="0" w:firstColumn="0" w:lastColumn="0" w:oddVBand="0" w:evenVBand="0" w:oddHBand="0" w:evenHBand="0" w:firstRowFirstColumn="0" w:firstRowLastColumn="0" w:lastRowFirstColumn="0" w:lastRowLastColumn="0"/>
            </w:pPr>
            <w:r>
              <w:t>Govern the work of portfolio and solution architects to ensure that best practice technology advice and support is</w:t>
            </w:r>
            <w:r w:rsidR="00201BC7">
              <w:t xml:space="preserve"> provided to Oranga Tamariki decision makers</w:t>
            </w:r>
          </w:p>
          <w:p w:rsidR="00DC0A7A" w:rsidRDefault="00DC0A7A" w:rsidP="00DC0A7A">
            <w:pPr>
              <w:pStyle w:val="Bullet1"/>
              <w:jc w:val="left"/>
              <w:cnfStyle w:val="000000000000" w:firstRow="0" w:lastRow="0" w:firstColumn="0" w:lastColumn="0" w:oddVBand="0" w:evenVBand="0" w:oddHBand="0" w:evenHBand="0" w:firstRowFirstColumn="0" w:firstRowLastColumn="0" w:lastRowFirstColumn="0" w:lastRowLastColumn="0"/>
            </w:pPr>
            <w:r>
              <w:t xml:space="preserve">Work closely with other teams in Technology and Channels, and with the business to develop and uphold </w:t>
            </w:r>
            <w:r w:rsidR="00201BC7">
              <w:t>Oranga Tamariki</w:t>
            </w:r>
            <w:r>
              <w:t>’s technology architectur</w:t>
            </w:r>
            <w:r w:rsidR="00201BC7">
              <w:t>e and user experience standards</w:t>
            </w:r>
          </w:p>
          <w:p w:rsidR="00DC0A7A" w:rsidRDefault="00DC0A7A" w:rsidP="00DC0A7A">
            <w:pPr>
              <w:pStyle w:val="Bullet1"/>
              <w:jc w:val="left"/>
              <w:cnfStyle w:val="000000000000" w:firstRow="0" w:lastRow="0" w:firstColumn="0" w:lastColumn="0" w:oddVBand="0" w:evenVBand="0" w:oddHBand="0" w:evenHBand="0" w:firstRowFirstColumn="0" w:firstRowLastColumn="0" w:lastRowFirstColumn="0" w:lastRowLastColumn="0"/>
            </w:pPr>
            <w:r>
              <w:t xml:space="preserve">Preserve the architectural integrity, reliability and functionality of </w:t>
            </w:r>
            <w:r>
              <w:lastRenderedPageBreak/>
              <w:t xml:space="preserve">the services provided by our vendor partners, of Cloud-based systems that are acquired and configured, and our legacy data, systems and infrastructure </w:t>
            </w:r>
            <w:r w:rsidR="00201BC7">
              <w:t xml:space="preserve">currently </w:t>
            </w:r>
            <w:r>
              <w:t xml:space="preserve">managed by </w:t>
            </w:r>
            <w:r w:rsidR="00201BC7">
              <w:t>the Ministry of Social Development (M</w:t>
            </w:r>
            <w:r>
              <w:t>SD</w:t>
            </w:r>
            <w:r w:rsidR="00201BC7">
              <w:t>)</w:t>
            </w:r>
          </w:p>
          <w:p w:rsidR="00DC0A7A" w:rsidRPr="00D46CF9" w:rsidRDefault="00DC0A7A" w:rsidP="00DC0A7A">
            <w:pPr>
              <w:pStyle w:val="Bullet1"/>
              <w:jc w:val="left"/>
              <w:cnfStyle w:val="000000000000" w:firstRow="0" w:lastRow="0" w:firstColumn="0" w:lastColumn="0" w:oddVBand="0" w:evenVBand="0" w:oddHBand="0" w:evenHBand="0" w:firstRowFirstColumn="0" w:firstRowLastColumn="0" w:lastRowFirstColumn="0" w:lastRowLastColumn="0"/>
            </w:pPr>
            <w:r>
              <w:t>Support development of a strong cyber-security, resilience and technology risk management practice</w:t>
            </w:r>
            <w:r w:rsidR="00201BC7">
              <w:t>.</w:t>
            </w:r>
          </w:p>
        </w:tc>
      </w:tr>
      <w:tr w:rsidR="00B14386" w:rsidRPr="000178C9" w:rsidTr="00B14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B14386" w:rsidRDefault="002F1991" w:rsidP="00DC0A7A">
            <w:pPr>
              <w:jc w:val="left"/>
            </w:pPr>
            <w:r>
              <w:lastRenderedPageBreak/>
              <w:t>Being part of the Oranga Tamariki team</w:t>
            </w:r>
          </w:p>
        </w:tc>
        <w:tc>
          <w:tcPr>
            <w:tcW w:w="6524" w:type="dxa"/>
            <w:tcBorders>
              <w:top w:val="single" w:sz="4" w:space="0" w:color="auto"/>
              <w:bottom w:val="single" w:sz="4" w:space="0" w:color="auto"/>
            </w:tcBorders>
            <w:shd w:val="clear" w:color="auto" w:fill="auto"/>
          </w:tcPr>
          <w:p w:rsidR="00B14386" w:rsidRPr="006210CE" w:rsidRDefault="00B14386" w:rsidP="00DC0A7A">
            <w:pPr>
              <w:pStyle w:val="Bullet1"/>
              <w:jc w:val="left"/>
              <w:cnfStyle w:val="000000100000" w:firstRow="0" w:lastRow="0" w:firstColumn="0" w:lastColumn="0" w:oddVBand="0" w:evenVBand="0" w:oddHBand="1" w:evenHBand="0" w:firstRowFirstColumn="0" w:firstRowLastColumn="0" w:lastRowFirstColumn="0" w:lastRowLastColumn="0"/>
            </w:pPr>
            <w:r w:rsidRPr="006210CE">
              <w:t>Actively and positively participate as a member of the team</w:t>
            </w:r>
          </w:p>
          <w:p w:rsidR="00B14386" w:rsidRPr="006210CE" w:rsidRDefault="00B14386" w:rsidP="00DC0A7A">
            <w:pPr>
              <w:pStyle w:val="Bullet1"/>
              <w:jc w:val="left"/>
              <w:cnfStyle w:val="000000100000" w:firstRow="0" w:lastRow="0" w:firstColumn="0" w:lastColumn="0" w:oddVBand="0" w:evenVBand="0" w:oddHBand="1" w:evenHBand="0" w:firstRowFirstColumn="0" w:firstRowLastColumn="0" w:lastRowFirstColumn="0" w:lastRowLastColumn="0"/>
            </w:pPr>
            <w:r w:rsidRPr="006210CE">
              <w:t xml:space="preserve">Proactively look for opportunities to improve </w:t>
            </w:r>
            <w:r w:rsidR="00506908" w:rsidRPr="006210CE">
              <w:t xml:space="preserve">the operations of </w:t>
            </w:r>
            <w:r w:rsidRPr="006210CE">
              <w:t>Oranga Tamariki</w:t>
            </w:r>
          </w:p>
          <w:p w:rsidR="00480B8C" w:rsidRPr="006210CE" w:rsidRDefault="00480B8C" w:rsidP="00DC0A7A">
            <w:pPr>
              <w:pStyle w:val="Bullet1"/>
              <w:jc w:val="left"/>
              <w:cnfStyle w:val="000000100000" w:firstRow="0" w:lastRow="0" w:firstColumn="0" w:lastColumn="0" w:oddVBand="0" w:evenVBand="0" w:oddHBand="1" w:evenHBand="0" w:firstRowFirstColumn="0" w:firstRowLastColumn="0" w:lastRowFirstColumn="0" w:lastRowLastColumn="0"/>
            </w:pPr>
            <w:r w:rsidRPr="006210CE">
              <w:t>Perform any other duties as needed by Oranga Tamariki</w:t>
            </w:r>
          </w:p>
          <w:p w:rsidR="002F1991" w:rsidRPr="006210CE" w:rsidRDefault="002F1991" w:rsidP="00DC0A7A">
            <w:pPr>
              <w:pStyle w:val="Bullet1"/>
              <w:jc w:val="left"/>
              <w:cnfStyle w:val="000000100000" w:firstRow="0" w:lastRow="0" w:firstColumn="0" w:lastColumn="0" w:oddVBand="0" w:evenVBand="0" w:oddHBand="1" w:evenHBand="0" w:firstRowFirstColumn="0" w:firstRowLastColumn="0" w:lastRowFirstColumn="0" w:lastRowLastColumn="0"/>
            </w:pPr>
            <w:r w:rsidRPr="006210CE">
              <w:t xml:space="preserve">Comply with and support all health and safety policies, guidelines and initiatives </w:t>
            </w:r>
          </w:p>
          <w:p w:rsidR="002F1991" w:rsidRPr="006210CE" w:rsidRDefault="002F1991" w:rsidP="00DC0A7A">
            <w:pPr>
              <w:pStyle w:val="Bullet1"/>
              <w:jc w:val="left"/>
              <w:cnfStyle w:val="000000100000" w:firstRow="0" w:lastRow="0" w:firstColumn="0" w:lastColumn="0" w:oddVBand="0" w:evenVBand="0" w:oddHBand="1" w:evenHBand="0" w:firstRowFirstColumn="0" w:firstRowLastColumn="0" w:lastRowFirstColumn="0" w:lastRowLastColumn="0"/>
            </w:pPr>
            <w:r w:rsidRPr="006210CE">
              <w:t>Ensure all incidents, injuries and near misses are report</w:t>
            </w:r>
            <w:r w:rsidR="00674AA4" w:rsidRPr="006210CE">
              <w:t>ed into our H&amp;S reporting tool</w:t>
            </w:r>
          </w:p>
          <w:p w:rsidR="002F1991" w:rsidRPr="006210CE" w:rsidRDefault="002F1991" w:rsidP="00DC0A7A">
            <w:pPr>
              <w:pStyle w:val="Bullet1"/>
              <w:jc w:val="left"/>
              <w:cnfStyle w:val="000000100000" w:firstRow="0" w:lastRow="0" w:firstColumn="0" w:lastColumn="0" w:oddVBand="0" w:evenVBand="0" w:oddHBand="1" w:evenHBand="0" w:firstRowFirstColumn="0" w:firstRowLastColumn="0" w:lastRowFirstColumn="0" w:lastRowLastColumn="0"/>
            </w:pPr>
            <w:r w:rsidRPr="006210CE">
              <w:t>Comply with all legislative and regulatory requirements, and report any breaches as soon as they become known</w:t>
            </w:r>
          </w:p>
          <w:p w:rsidR="002F1991" w:rsidRPr="006210CE" w:rsidRDefault="002F1991" w:rsidP="00DC0A7A">
            <w:pPr>
              <w:pStyle w:val="Bullet1"/>
              <w:jc w:val="left"/>
              <w:cnfStyle w:val="000000100000" w:firstRow="0" w:lastRow="0" w:firstColumn="0" w:lastColumn="0" w:oddVBand="0" w:evenVBand="0" w:oddHBand="1" w:evenHBand="0" w:firstRowFirstColumn="0" w:firstRowLastColumn="0" w:lastRowFirstColumn="0" w:lastRowLastColumn="0"/>
            </w:pPr>
            <w:r w:rsidRPr="006210CE">
              <w:t>Adhere to all Oranga Tamariki procedures, policies, guidelines, and standards of integrity and conduct</w:t>
            </w:r>
          </w:p>
          <w:p w:rsidR="00D93CEE" w:rsidRPr="006210CE" w:rsidRDefault="007A0378" w:rsidP="00DC0A7A">
            <w:pPr>
              <w:pStyle w:val="Bullet1"/>
              <w:jc w:val="left"/>
              <w:cnfStyle w:val="000000100000" w:firstRow="0" w:lastRow="0" w:firstColumn="0" w:lastColumn="0" w:oddVBand="0" w:evenVBand="0" w:oddHBand="1" w:evenHBand="0" w:firstRowFirstColumn="0" w:firstRowLastColumn="0" w:lastRowFirstColumn="0" w:lastRowLastColumn="0"/>
            </w:pPr>
            <w:r w:rsidRPr="006210CE">
              <w:t>Demonstrate a commitment to and respect for the Treaty of Waitangi and incorporate these into your work</w:t>
            </w:r>
            <w:r w:rsidR="00D93CEE" w:rsidRPr="006210CE">
              <w:t>.</w:t>
            </w:r>
          </w:p>
        </w:tc>
      </w:tr>
    </w:tbl>
    <w:p w:rsidR="009A46C2" w:rsidRDefault="009A46C2" w:rsidP="00747955"/>
    <w:p w:rsidR="00BB4B1B" w:rsidRPr="007F1FB2" w:rsidRDefault="007F1FB2" w:rsidP="002F1991">
      <w:pPr>
        <w:tabs>
          <w:tab w:val="left" w:pos="2694"/>
        </w:tabs>
        <w:spacing w:before="240" w:after="0"/>
        <w:rPr>
          <w:rFonts w:ascii="Oswald" w:hAnsi="Oswald"/>
          <w:sz w:val="28"/>
        </w:rPr>
      </w:pPr>
      <w:r>
        <w:rPr>
          <w:rFonts w:ascii="Oswald" w:hAnsi="Oswald"/>
          <w:sz w:val="28"/>
        </w:rPr>
        <w:t>KEY RELATIONSHIPS</w:t>
      </w:r>
    </w:p>
    <w:tbl>
      <w:tblPr>
        <w:tblStyle w:val="LightShading-Accent1"/>
        <w:tblW w:w="9180" w:type="dxa"/>
        <w:tblBorders>
          <w:bottom w:val="none" w:sz="0" w:space="0" w:color="auto"/>
        </w:tblBorders>
        <w:shd w:val="clear" w:color="auto" w:fill="FFFFFF" w:themeFill="background1"/>
        <w:tblCellMar>
          <w:top w:w="85" w:type="dxa"/>
          <w:bottom w:w="85" w:type="dxa"/>
        </w:tblCellMar>
        <w:tblLook w:val="04A0" w:firstRow="1" w:lastRow="0" w:firstColumn="1" w:lastColumn="0" w:noHBand="0" w:noVBand="1"/>
      </w:tblPr>
      <w:tblGrid>
        <w:gridCol w:w="2656"/>
        <w:gridCol w:w="6524"/>
      </w:tblGrid>
      <w:tr w:rsidR="00BB4B1B" w:rsidRPr="000178C9" w:rsidTr="00194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left w:val="none" w:sz="0" w:space="0" w:color="auto"/>
              <w:bottom w:val="none" w:sz="0" w:space="0" w:color="auto"/>
              <w:right w:val="none" w:sz="0" w:space="0" w:color="auto"/>
            </w:tcBorders>
            <w:shd w:val="clear" w:color="auto" w:fill="FFFFFF" w:themeFill="background1"/>
          </w:tcPr>
          <w:p w:rsidR="00747955" w:rsidRPr="00AA5997" w:rsidRDefault="00747955" w:rsidP="007F7C4E">
            <w:pPr>
              <w:jc w:val="left"/>
            </w:pPr>
            <w:r w:rsidRPr="000178C9">
              <w:br w:type="page"/>
            </w:r>
            <w:r w:rsidR="007F1FB2">
              <w:t>Internal</w:t>
            </w:r>
          </w:p>
        </w:tc>
        <w:tc>
          <w:tcPr>
            <w:tcW w:w="6524" w:type="dxa"/>
            <w:tcBorders>
              <w:top w:val="threeDEngrave" w:sz="24" w:space="0" w:color="auto"/>
              <w:left w:val="none" w:sz="0" w:space="0" w:color="auto"/>
              <w:bottom w:val="none" w:sz="0" w:space="0" w:color="auto"/>
              <w:right w:val="none" w:sz="0" w:space="0" w:color="auto"/>
            </w:tcBorders>
            <w:shd w:val="clear" w:color="auto" w:fill="FFFFFF" w:themeFill="background1"/>
          </w:tcPr>
          <w:p w:rsidR="00880FD2" w:rsidRPr="00880FD2" w:rsidRDefault="00880FD2" w:rsidP="00880FD2">
            <w:pPr>
              <w:pStyle w:val="Bullet1"/>
              <w:cnfStyle w:val="100000000000" w:firstRow="1" w:lastRow="0" w:firstColumn="0" w:lastColumn="0" w:oddVBand="0" w:evenVBand="0" w:oddHBand="0" w:evenHBand="0" w:firstRowFirstColumn="0" w:firstRowLastColumn="0" w:lastRowFirstColumn="0" w:lastRowLastColumn="0"/>
              <w:rPr>
                <w:b w:val="0"/>
              </w:rPr>
            </w:pPr>
            <w:r w:rsidRPr="00880FD2">
              <w:rPr>
                <w:b w:val="0"/>
              </w:rPr>
              <w:t>General Managers and senior leaders within Oranga Tamariki</w:t>
            </w:r>
          </w:p>
          <w:p w:rsidR="00880FD2" w:rsidRPr="00880FD2" w:rsidRDefault="00880FD2" w:rsidP="00880FD2">
            <w:pPr>
              <w:pStyle w:val="Bullet1"/>
              <w:cnfStyle w:val="100000000000" w:firstRow="1" w:lastRow="0" w:firstColumn="0" w:lastColumn="0" w:oddVBand="0" w:evenVBand="0" w:oddHBand="0" w:evenHBand="0" w:firstRowFirstColumn="0" w:firstRowLastColumn="0" w:lastRowFirstColumn="0" w:lastRowLastColumn="0"/>
              <w:rPr>
                <w:b w:val="0"/>
              </w:rPr>
            </w:pPr>
            <w:r w:rsidRPr="00880FD2">
              <w:rPr>
                <w:b w:val="0"/>
              </w:rPr>
              <w:t>Service Portfolio Managers, Portfolio Architects and Systems Leads with Technology and Channels team</w:t>
            </w:r>
          </w:p>
          <w:p w:rsidR="00747955" w:rsidRPr="00880FD2" w:rsidRDefault="00880FD2" w:rsidP="00880FD2">
            <w:pPr>
              <w:pStyle w:val="Bullet1"/>
              <w:cnfStyle w:val="100000000000" w:firstRow="1" w:lastRow="0" w:firstColumn="0" w:lastColumn="0" w:oddVBand="0" w:evenVBand="0" w:oddHBand="0" w:evenHBand="0" w:firstRowFirstColumn="0" w:firstRowLastColumn="0" w:lastRowFirstColumn="0" w:lastRowLastColumn="0"/>
            </w:pPr>
            <w:r w:rsidRPr="00880FD2">
              <w:rPr>
                <w:b w:val="0"/>
              </w:rPr>
              <w:t>Project managers and Solutions architects in change projects</w:t>
            </w:r>
          </w:p>
          <w:p w:rsidR="00880FD2" w:rsidRPr="00AA5997" w:rsidRDefault="00880FD2" w:rsidP="00880FD2">
            <w:pPr>
              <w:pStyle w:val="Bullet1"/>
              <w:cnfStyle w:val="100000000000" w:firstRow="1" w:lastRow="0" w:firstColumn="0" w:lastColumn="0" w:oddVBand="0" w:evenVBand="0" w:oddHBand="0" w:evenHBand="0" w:firstRowFirstColumn="0" w:firstRowLastColumn="0" w:lastRowFirstColumn="0" w:lastRowLastColumn="0"/>
            </w:pPr>
            <w:r>
              <w:rPr>
                <w:b w:val="0"/>
              </w:rPr>
              <w:t>Oranga Tamariki staff</w:t>
            </w:r>
          </w:p>
        </w:tc>
      </w:tr>
      <w:tr w:rsidR="007F1FB2" w:rsidRPr="000178C9" w:rsidTr="00AA5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shd w:val="clear" w:color="auto" w:fill="FFFFFF" w:themeFill="background1"/>
          </w:tcPr>
          <w:p w:rsidR="007F1FB2" w:rsidRPr="000178C9" w:rsidRDefault="007F1FB2" w:rsidP="007F7C4E">
            <w:pPr>
              <w:jc w:val="left"/>
            </w:pPr>
            <w:r>
              <w:t>External</w:t>
            </w:r>
          </w:p>
        </w:tc>
        <w:tc>
          <w:tcPr>
            <w:tcW w:w="6524" w:type="dxa"/>
            <w:shd w:val="clear" w:color="auto" w:fill="FFFFFF" w:themeFill="background1"/>
          </w:tcPr>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Office of the Government Chief Digital officer (GCDO)</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Enterprise Architects from other government agencies</w:t>
            </w:r>
          </w:p>
          <w:p w:rsidR="007F1FB2" w:rsidRPr="00AA5997" w:rsidRDefault="00880FD2" w:rsidP="00880FD2">
            <w:pPr>
              <w:pStyle w:val="Bullet1"/>
              <w:cnfStyle w:val="000000100000" w:firstRow="0" w:lastRow="0" w:firstColumn="0" w:lastColumn="0" w:oddVBand="0" w:evenVBand="0" w:oddHBand="1" w:evenHBand="0" w:firstRowFirstColumn="0" w:firstRowLastColumn="0" w:lastRowFirstColumn="0" w:lastRowLastColumn="0"/>
            </w:pPr>
            <w:r>
              <w:t>External service providers and vendor partners</w:t>
            </w:r>
          </w:p>
        </w:tc>
      </w:tr>
    </w:tbl>
    <w:p w:rsidR="00747955" w:rsidRPr="000178C9" w:rsidRDefault="00747955" w:rsidP="00747955"/>
    <w:p w:rsidR="007F1FB2" w:rsidRPr="00480B8C" w:rsidRDefault="007F1FB2" w:rsidP="007F1FB2">
      <w:pPr>
        <w:tabs>
          <w:tab w:val="left" w:pos="2694"/>
        </w:tabs>
        <w:spacing w:after="0"/>
        <w:rPr>
          <w:rFonts w:ascii="Oswald" w:hAnsi="Oswald"/>
          <w:sz w:val="28"/>
        </w:rPr>
      </w:pPr>
      <w:r>
        <w:rPr>
          <w:rFonts w:ascii="Oswald" w:hAnsi="Oswald"/>
          <w:sz w:val="28"/>
        </w:rPr>
        <w:t>QUALIFICATIONS &amp; EXPERIENCE</w:t>
      </w:r>
      <w:r w:rsidR="008044F6">
        <w:rPr>
          <w:rFonts w:ascii="Oswald" w:hAnsi="Oswald"/>
          <w:sz w:val="28"/>
        </w:rPr>
        <w:t xml:space="preserve"> </w:t>
      </w:r>
    </w:p>
    <w:tbl>
      <w:tblPr>
        <w:tblStyle w:val="LightShading-Accent1"/>
        <w:tblW w:w="9180" w:type="dxa"/>
        <w:tblCellMar>
          <w:top w:w="85" w:type="dxa"/>
          <w:bottom w:w="85" w:type="dxa"/>
        </w:tblCellMar>
        <w:tblLook w:val="04A0" w:firstRow="1" w:lastRow="0" w:firstColumn="1" w:lastColumn="0" w:noHBand="0" w:noVBand="1"/>
      </w:tblPr>
      <w:tblGrid>
        <w:gridCol w:w="2656"/>
        <w:gridCol w:w="6524"/>
      </w:tblGrid>
      <w:tr w:rsidR="007F1FB2" w:rsidRPr="000178C9" w:rsidTr="00194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bottom w:val="single" w:sz="4" w:space="0" w:color="auto"/>
            </w:tcBorders>
            <w:shd w:val="clear" w:color="auto" w:fill="auto"/>
          </w:tcPr>
          <w:p w:rsidR="007F1FB2" w:rsidRPr="000178C9" w:rsidRDefault="007F1FB2" w:rsidP="00B83CD2">
            <w:pPr>
              <w:spacing w:after="0"/>
              <w:jc w:val="left"/>
            </w:pPr>
            <w:r>
              <w:t>Qualifications</w:t>
            </w:r>
          </w:p>
        </w:tc>
        <w:tc>
          <w:tcPr>
            <w:tcW w:w="6524" w:type="dxa"/>
            <w:tcBorders>
              <w:top w:val="threeDEngrave" w:sz="24" w:space="0" w:color="auto"/>
              <w:bottom w:val="single" w:sz="4" w:space="0" w:color="auto"/>
            </w:tcBorders>
            <w:shd w:val="clear" w:color="auto" w:fill="auto"/>
          </w:tcPr>
          <w:p w:rsidR="00880FD2" w:rsidRPr="00880FD2" w:rsidRDefault="00880FD2" w:rsidP="00880FD2">
            <w:pPr>
              <w:pStyle w:val="Bullet1"/>
              <w:cnfStyle w:val="100000000000" w:firstRow="1" w:lastRow="0" w:firstColumn="0" w:lastColumn="0" w:oddVBand="0" w:evenVBand="0" w:oddHBand="0" w:evenHBand="0" w:firstRowFirstColumn="0" w:firstRowLastColumn="0" w:lastRowFirstColumn="0" w:lastRowLastColumn="0"/>
              <w:rPr>
                <w:b w:val="0"/>
              </w:rPr>
            </w:pPr>
            <w:r w:rsidRPr="00880FD2">
              <w:rPr>
                <w:b w:val="0"/>
              </w:rPr>
              <w:t>Tertiary qualifications in a relevant discipline or equivalent experience</w:t>
            </w:r>
          </w:p>
          <w:p w:rsidR="00880FD2" w:rsidRPr="003A6599" w:rsidRDefault="00880FD2" w:rsidP="00880FD2">
            <w:pPr>
              <w:pStyle w:val="Bullet1"/>
              <w:jc w:val="left"/>
              <w:cnfStyle w:val="100000000000" w:firstRow="1" w:lastRow="0" w:firstColumn="0" w:lastColumn="0" w:oddVBand="0" w:evenVBand="0" w:oddHBand="0" w:evenHBand="0" w:firstRowFirstColumn="0" w:firstRowLastColumn="0" w:lastRowFirstColumn="0" w:lastRowLastColumn="0"/>
              <w:rPr>
                <w:rFonts w:eastAsiaTheme="minorHAnsi"/>
                <w:b w:val="0"/>
                <w:bCs/>
              </w:rPr>
            </w:pPr>
            <w:r w:rsidRPr="003A6599">
              <w:rPr>
                <w:rFonts w:eastAsiaTheme="minorHAnsi"/>
                <w:b w:val="0"/>
                <w:bCs/>
              </w:rPr>
              <w:t>A thorough understanding of:</w:t>
            </w:r>
          </w:p>
          <w:p w:rsidR="00880FD2" w:rsidRPr="003A6599" w:rsidRDefault="00880FD2" w:rsidP="00880FD2">
            <w:pPr>
              <w:pStyle w:val="Bullet1"/>
              <w:numPr>
                <w:ilvl w:val="1"/>
                <w:numId w:val="24"/>
              </w:numPr>
              <w:spacing w:before="40" w:after="40" w:line="276" w:lineRule="auto"/>
              <w:jc w:val="left"/>
              <w:cnfStyle w:val="100000000000" w:firstRow="1" w:lastRow="0" w:firstColumn="0" w:lastColumn="0" w:oddVBand="0" w:evenVBand="0" w:oddHBand="0" w:evenHBand="0" w:firstRowFirstColumn="0" w:firstRowLastColumn="0" w:lastRowFirstColumn="0" w:lastRowLastColumn="0"/>
              <w:rPr>
                <w:rFonts w:eastAsiaTheme="minorHAnsi"/>
                <w:b w:val="0"/>
                <w:bCs/>
              </w:rPr>
            </w:pPr>
            <w:r w:rsidRPr="003A6599">
              <w:rPr>
                <w:rFonts w:eastAsiaTheme="minorHAnsi"/>
                <w:b w:val="0"/>
                <w:bCs/>
              </w:rPr>
              <w:t>Architectural frameworks, processes and industry standards, includ</w:t>
            </w:r>
            <w:r>
              <w:rPr>
                <w:rFonts w:eastAsiaTheme="minorHAnsi"/>
                <w:b w:val="0"/>
                <w:bCs/>
              </w:rPr>
              <w:t>ing All-of-Government standards</w:t>
            </w:r>
          </w:p>
          <w:p w:rsidR="00880FD2" w:rsidRPr="003A6599" w:rsidRDefault="00880FD2" w:rsidP="00880FD2">
            <w:pPr>
              <w:pStyle w:val="Bullet1"/>
              <w:numPr>
                <w:ilvl w:val="1"/>
                <w:numId w:val="24"/>
              </w:numPr>
              <w:spacing w:before="40" w:after="40" w:line="276" w:lineRule="auto"/>
              <w:jc w:val="left"/>
              <w:cnfStyle w:val="100000000000" w:firstRow="1" w:lastRow="0" w:firstColumn="0" w:lastColumn="0" w:oddVBand="0" w:evenVBand="0" w:oddHBand="0" w:evenHBand="0" w:firstRowFirstColumn="0" w:firstRowLastColumn="0" w:lastRowFirstColumn="0" w:lastRowLastColumn="0"/>
              <w:rPr>
                <w:rFonts w:eastAsiaTheme="minorHAnsi"/>
                <w:b w:val="0"/>
                <w:bCs/>
              </w:rPr>
            </w:pPr>
            <w:r>
              <w:rPr>
                <w:rFonts w:eastAsiaTheme="minorHAnsi"/>
                <w:b w:val="0"/>
                <w:bCs/>
              </w:rPr>
              <w:t>C</w:t>
            </w:r>
            <w:r w:rsidRPr="003A6599">
              <w:rPr>
                <w:rFonts w:eastAsiaTheme="minorHAnsi"/>
                <w:b w:val="0"/>
                <w:bCs/>
              </w:rPr>
              <w:t xml:space="preserve">ore Enterprise architecture disciplines - Application Architecture, Business Architecture, Data Architecture, Security Architecture and Technology/Infrastructure </w:t>
            </w:r>
            <w:r w:rsidRPr="003A6599">
              <w:rPr>
                <w:rFonts w:eastAsiaTheme="minorHAnsi"/>
                <w:b w:val="0"/>
                <w:bCs/>
              </w:rPr>
              <w:lastRenderedPageBreak/>
              <w:t>Architecture</w:t>
            </w:r>
          </w:p>
          <w:p w:rsidR="00880FD2" w:rsidRPr="003A6599" w:rsidRDefault="00880FD2" w:rsidP="00880FD2">
            <w:pPr>
              <w:pStyle w:val="Bullet1"/>
              <w:numPr>
                <w:ilvl w:val="1"/>
                <w:numId w:val="24"/>
              </w:numPr>
              <w:spacing w:before="40" w:after="40" w:line="276" w:lineRule="auto"/>
              <w:jc w:val="left"/>
              <w:cnfStyle w:val="100000000000" w:firstRow="1" w:lastRow="0" w:firstColumn="0" w:lastColumn="0" w:oddVBand="0" w:evenVBand="0" w:oddHBand="0" w:evenHBand="0" w:firstRowFirstColumn="0" w:firstRowLastColumn="0" w:lastRowFirstColumn="0" w:lastRowLastColumn="0"/>
              <w:rPr>
                <w:rFonts w:eastAsiaTheme="minorHAnsi"/>
                <w:b w:val="0"/>
                <w:bCs/>
              </w:rPr>
            </w:pPr>
            <w:r w:rsidRPr="003A6599">
              <w:rPr>
                <w:rFonts w:eastAsiaTheme="minorHAnsi"/>
                <w:b w:val="0"/>
                <w:bCs/>
              </w:rPr>
              <w:t>Best</w:t>
            </w:r>
            <w:r>
              <w:rPr>
                <w:rFonts w:eastAsiaTheme="minorHAnsi"/>
                <w:b w:val="0"/>
                <w:bCs/>
              </w:rPr>
              <w:t xml:space="preserve"> practice security architecture</w:t>
            </w:r>
          </w:p>
          <w:p w:rsidR="00880FD2" w:rsidRPr="003A6599" w:rsidRDefault="00880FD2" w:rsidP="00880FD2">
            <w:pPr>
              <w:pStyle w:val="Bullet1"/>
              <w:numPr>
                <w:ilvl w:val="1"/>
                <w:numId w:val="24"/>
              </w:numPr>
              <w:spacing w:before="40" w:after="40" w:line="276" w:lineRule="auto"/>
              <w:jc w:val="left"/>
              <w:cnfStyle w:val="100000000000" w:firstRow="1" w:lastRow="0" w:firstColumn="0" w:lastColumn="0" w:oddVBand="0" w:evenVBand="0" w:oddHBand="0" w:evenHBand="0" w:firstRowFirstColumn="0" w:firstRowLastColumn="0" w:lastRowFirstColumn="0" w:lastRowLastColumn="0"/>
              <w:rPr>
                <w:rFonts w:eastAsiaTheme="minorHAnsi"/>
                <w:b w:val="0"/>
                <w:bCs/>
              </w:rPr>
            </w:pPr>
            <w:r w:rsidRPr="003A6599">
              <w:rPr>
                <w:rFonts w:eastAsiaTheme="minorHAnsi"/>
                <w:b w:val="0"/>
                <w:bCs/>
              </w:rPr>
              <w:t>Software-as-a-Service and</w:t>
            </w:r>
            <w:r>
              <w:rPr>
                <w:rFonts w:eastAsiaTheme="minorHAnsi"/>
                <w:b w:val="0"/>
                <w:bCs/>
              </w:rPr>
              <w:t xml:space="preserve"> Mobile architecture frameworks</w:t>
            </w:r>
          </w:p>
          <w:p w:rsidR="00880FD2" w:rsidRDefault="00880FD2" w:rsidP="00880FD2">
            <w:pPr>
              <w:pStyle w:val="Bullet1"/>
              <w:numPr>
                <w:ilvl w:val="1"/>
                <w:numId w:val="24"/>
              </w:numPr>
              <w:spacing w:before="40" w:after="40" w:line="276" w:lineRule="auto"/>
              <w:jc w:val="left"/>
              <w:cnfStyle w:val="100000000000" w:firstRow="1" w:lastRow="0" w:firstColumn="0" w:lastColumn="0" w:oddVBand="0" w:evenVBand="0" w:oddHBand="0" w:evenHBand="0" w:firstRowFirstColumn="0" w:firstRowLastColumn="0" w:lastRowFirstColumn="0" w:lastRowLastColumn="0"/>
              <w:rPr>
                <w:rFonts w:eastAsiaTheme="minorHAnsi"/>
                <w:b w:val="0"/>
                <w:bCs/>
              </w:rPr>
            </w:pPr>
            <w:proofErr w:type="spellStart"/>
            <w:r w:rsidRPr="003A6599">
              <w:rPr>
                <w:rFonts w:eastAsiaTheme="minorHAnsi"/>
                <w:b w:val="0"/>
                <w:bCs/>
              </w:rPr>
              <w:t>DevOps</w:t>
            </w:r>
            <w:proofErr w:type="spellEnd"/>
            <w:r w:rsidRPr="003A6599">
              <w:rPr>
                <w:rFonts w:eastAsiaTheme="minorHAnsi"/>
                <w:b w:val="0"/>
                <w:bCs/>
              </w:rPr>
              <w:t xml:space="preserve"> models</w:t>
            </w:r>
          </w:p>
          <w:p w:rsidR="007F1FB2" w:rsidRPr="00880FD2" w:rsidRDefault="00880FD2" w:rsidP="00880FD2">
            <w:pPr>
              <w:pStyle w:val="Bullet1"/>
              <w:numPr>
                <w:ilvl w:val="1"/>
                <w:numId w:val="24"/>
              </w:numPr>
              <w:spacing w:before="40" w:after="40" w:line="276" w:lineRule="auto"/>
              <w:jc w:val="left"/>
              <w:cnfStyle w:val="100000000000" w:firstRow="1" w:lastRow="0" w:firstColumn="0" w:lastColumn="0" w:oddVBand="0" w:evenVBand="0" w:oddHBand="0" w:evenHBand="0" w:firstRowFirstColumn="0" w:firstRowLastColumn="0" w:lastRowFirstColumn="0" w:lastRowLastColumn="0"/>
              <w:rPr>
                <w:rFonts w:eastAsiaTheme="minorHAnsi"/>
                <w:b w:val="0"/>
                <w:bCs/>
              </w:rPr>
            </w:pPr>
            <w:r w:rsidRPr="003A6599">
              <w:rPr>
                <w:rFonts w:eastAsiaTheme="minorHAnsi"/>
                <w:b w:val="0"/>
                <w:bCs/>
              </w:rPr>
              <w:t>Integration architecture.</w:t>
            </w:r>
          </w:p>
        </w:tc>
      </w:tr>
      <w:tr w:rsidR="00E8285B" w:rsidRPr="000178C9" w:rsidTr="00B8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E8285B" w:rsidRPr="001C0D77" w:rsidRDefault="00E8285B" w:rsidP="00B83CD2">
            <w:pPr>
              <w:jc w:val="left"/>
            </w:pPr>
            <w:r w:rsidRPr="001C0D77">
              <w:lastRenderedPageBreak/>
              <w:t>Other requirements</w:t>
            </w:r>
          </w:p>
        </w:tc>
        <w:tc>
          <w:tcPr>
            <w:tcW w:w="6524" w:type="dxa"/>
            <w:tcBorders>
              <w:top w:val="single" w:sz="4" w:space="0" w:color="auto"/>
              <w:bottom w:val="single" w:sz="4" w:space="0" w:color="auto"/>
            </w:tcBorders>
            <w:shd w:val="clear" w:color="auto" w:fill="auto"/>
          </w:tcPr>
          <w:p w:rsidR="00E8285B" w:rsidRPr="001C0D77" w:rsidRDefault="00E8285B" w:rsidP="001C0D77">
            <w:pPr>
              <w:pStyle w:val="Bullet1"/>
              <w:cnfStyle w:val="000000100000" w:firstRow="0" w:lastRow="0" w:firstColumn="0" w:lastColumn="0" w:oddVBand="0" w:evenVBand="0" w:oddHBand="1" w:evenHBand="0" w:firstRowFirstColumn="0" w:firstRowLastColumn="0" w:lastRowFirstColumn="0" w:lastRowLastColumn="0"/>
              <w:rPr>
                <w:b/>
                <w:i/>
              </w:rPr>
            </w:pPr>
            <w:r w:rsidRPr="001C0D77">
              <w:t>Willingness to travel within New Zealand to fulfil the requirements of the role</w:t>
            </w:r>
            <w:r w:rsidR="001C0D77" w:rsidRPr="001C0D77">
              <w:rPr>
                <w:i/>
              </w:rPr>
              <w:t xml:space="preserve"> </w:t>
            </w:r>
          </w:p>
        </w:tc>
      </w:tr>
      <w:tr w:rsidR="007F1FB2" w:rsidRPr="000178C9" w:rsidTr="00B83CD2">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7F1FB2" w:rsidRDefault="007F1FB2" w:rsidP="00B83CD2">
            <w:pPr>
              <w:jc w:val="left"/>
            </w:pPr>
            <w:r>
              <w:t>Experience</w:t>
            </w:r>
          </w:p>
        </w:tc>
        <w:tc>
          <w:tcPr>
            <w:tcW w:w="6524" w:type="dxa"/>
            <w:tcBorders>
              <w:top w:val="single" w:sz="4" w:space="0" w:color="auto"/>
              <w:bottom w:val="single" w:sz="4" w:space="0" w:color="auto"/>
            </w:tcBorders>
            <w:shd w:val="clear" w:color="auto" w:fill="auto"/>
          </w:tcPr>
          <w:p w:rsidR="00880FD2" w:rsidRDefault="00880FD2" w:rsidP="00880FD2">
            <w:pPr>
              <w:pStyle w:val="Bullet1"/>
              <w:cnfStyle w:val="000000000000" w:firstRow="0" w:lastRow="0" w:firstColumn="0" w:lastColumn="0" w:oddVBand="0" w:evenVBand="0" w:oddHBand="0" w:evenHBand="0" w:firstRowFirstColumn="0" w:firstRowLastColumn="0" w:lastRowFirstColumn="0" w:lastRowLastColumn="0"/>
            </w:pPr>
            <w:r>
              <w:t>Significant experience as a Senior</w:t>
            </w:r>
            <w:r w:rsidR="00432EAB">
              <w:t xml:space="preserve"> or Lead</w:t>
            </w:r>
            <w:r>
              <w:t xml:space="preserve"> Enterprise Architect in a large organisation</w:t>
            </w:r>
          </w:p>
          <w:p w:rsidR="006210CE" w:rsidRDefault="00880FD2" w:rsidP="00880FD2">
            <w:pPr>
              <w:pStyle w:val="Bullet1"/>
              <w:cnfStyle w:val="000000000000" w:firstRow="0" w:lastRow="0" w:firstColumn="0" w:lastColumn="0" w:oddVBand="0" w:evenVBand="0" w:oddHBand="0" w:evenHBand="0" w:firstRowFirstColumn="0" w:firstRowLastColumn="0" w:lastRowFirstColumn="0" w:lastRowLastColumn="0"/>
            </w:pPr>
            <w:r>
              <w:t>Demonstrable experience in:</w:t>
            </w:r>
          </w:p>
          <w:p w:rsidR="00880FD2" w:rsidRPr="003A6599" w:rsidRDefault="00880FD2" w:rsidP="00880FD2">
            <w:pPr>
              <w:pStyle w:val="Bullet1"/>
              <w:numPr>
                <w:ilvl w:val="1"/>
                <w:numId w:val="24"/>
              </w:numPr>
              <w:spacing w:before="40" w:after="40" w:line="276" w:lineRule="auto"/>
              <w:jc w:val="left"/>
              <w:cnfStyle w:val="000000000000" w:firstRow="0" w:lastRow="0" w:firstColumn="0" w:lastColumn="0" w:oddVBand="0" w:evenVBand="0" w:oddHBand="0" w:evenHBand="0" w:firstRowFirstColumn="0" w:firstRowLastColumn="0" w:lastRowFirstColumn="0" w:lastRowLastColumn="0"/>
              <w:rPr>
                <w:bCs w:val="0"/>
                <w:szCs w:val="18"/>
                <w:lang w:eastAsia="en-NZ"/>
              </w:rPr>
            </w:pPr>
            <w:r w:rsidRPr="003A6599">
              <w:rPr>
                <w:bCs w:val="0"/>
                <w:szCs w:val="18"/>
                <w:lang w:eastAsia="en-NZ"/>
              </w:rPr>
              <w:t>an IT archite</w:t>
            </w:r>
            <w:bookmarkStart w:id="0" w:name="_GoBack"/>
            <w:bookmarkEnd w:id="0"/>
            <w:r w:rsidRPr="003A6599">
              <w:rPr>
                <w:bCs w:val="0"/>
                <w:szCs w:val="18"/>
                <w:lang w:eastAsia="en-NZ"/>
              </w:rPr>
              <w:t>cture environment, researching, developing and applying technical strategies, standards and solutions</w:t>
            </w:r>
          </w:p>
          <w:p w:rsidR="00880FD2" w:rsidRPr="003A6599" w:rsidRDefault="00880FD2" w:rsidP="00880FD2">
            <w:pPr>
              <w:pStyle w:val="Bullet1"/>
              <w:numPr>
                <w:ilvl w:val="1"/>
                <w:numId w:val="24"/>
              </w:numPr>
              <w:spacing w:before="40" w:after="40" w:line="276" w:lineRule="auto"/>
              <w:jc w:val="left"/>
              <w:cnfStyle w:val="000000000000" w:firstRow="0" w:lastRow="0" w:firstColumn="0" w:lastColumn="0" w:oddVBand="0" w:evenVBand="0" w:oddHBand="0" w:evenHBand="0" w:firstRowFirstColumn="0" w:firstRowLastColumn="0" w:lastRowFirstColumn="0" w:lastRowLastColumn="0"/>
              <w:rPr>
                <w:bCs w:val="0"/>
                <w:szCs w:val="18"/>
                <w:lang w:eastAsia="en-NZ"/>
              </w:rPr>
            </w:pPr>
            <w:r w:rsidRPr="003A6599">
              <w:rPr>
                <w:bCs w:val="0"/>
                <w:szCs w:val="18"/>
                <w:lang w:eastAsia="en-NZ"/>
              </w:rPr>
              <w:t>leading Architecture teams</w:t>
            </w:r>
          </w:p>
          <w:p w:rsidR="00880FD2" w:rsidRPr="003A6599" w:rsidRDefault="00880FD2" w:rsidP="00880FD2">
            <w:pPr>
              <w:pStyle w:val="Bullet1"/>
              <w:numPr>
                <w:ilvl w:val="1"/>
                <w:numId w:val="24"/>
              </w:numPr>
              <w:spacing w:before="40" w:after="40" w:line="276" w:lineRule="auto"/>
              <w:jc w:val="left"/>
              <w:cnfStyle w:val="000000000000" w:firstRow="0" w:lastRow="0" w:firstColumn="0" w:lastColumn="0" w:oddVBand="0" w:evenVBand="0" w:oddHBand="0" w:evenHBand="0" w:firstRowFirstColumn="0" w:firstRowLastColumn="0" w:lastRowFirstColumn="0" w:lastRowLastColumn="0"/>
              <w:rPr>
                <w:bCs w:val="0"/>
                <w:szCs w:val="18"/>
                <w:lang w:eastAsia="en-NZ"/>
              </w:rPr>
            </w:pPr>
            <w:r w:rsidRPr="003A6599">
              <w:rPr>
                <w:bCs w:val="0"/>
                <w:szCs w:val="18"/>
                <w:lang w:eastAsia="en-NZ"/>
              </w:rPr>
              <w:t xml:space="preserve">setting up and leading Architecture Governance bodies </w:t>
            </w:r>
          </w:p>
          <w:p w:rsidR="00880FD2" w:rsidRPr="003A6599" w:rsidRDefault="00880FD2" w:rsidP="00880FD2">
            <w:pPr>
              <w:pStyle w:val="Bullet1"/>
              <w:numPr>
                <w:ilvl w:val="1"/>
                <w:numId w:val="24"/>
              </w:numPr>
              <w:spacing w:before="40" w:after="40" w:line="276" w:lineRule="auto"/>
              <w:jc w:val="left"/>
              <w:cnfStyle w:val="000000000000" w:firstRow="0" w:lastRow="0" w:firstColumn="0" w:lastColumn="0" w:oddVBand="0" w:evenVBand="0" w:oddHBand="0" w:evenHBand="0" w:firstRowFirstColumn="0" w:firstRowLastColumn="0" w:lastRowFirstColumn="0" w:lastRowLastColumn="0"/>
              <w:rPr>
                <w:bCs w:val="0"/>
                <w:szCs w:val="18"/>
                <w:lang w:eastAsia="en-NZ"/>
              </w:rPr>
            </w:pPr>
            <w:r w:rsidRPr="003A6599">
              <w:rPr>
                <w:bCs w:val="0"/>
                <w:szCs w:val="18"/>
                <w:lang w:eastAsia="en-NZ"/>
              </w:rPr>
              <w:t>Architecting practical solutions to solve complex organisational problems, having analysed the pros and cons of available options,</w:t>
            </w:r>
          </w:p>
          <w:p w:rsidR="00880FD2" w:rsidRPr="003A6599" w:rsidRDefault="00880FD2" w:rsidP="00880FD2">
            <w:pPr>
              <w:pStyle w:val="Bullet1"/>
              <w:numPr>
                <w:ilvl w:val="1"/>
                <w:numId w:val="24"/>
              </w:numPr>
              <w:spacing w:before="40" w:after="40" w:line="276" w:lineRule="auto"/>
              <w:jc w:val="left"/>
              <w:cnfStyle w:val="000000000000" w:firstRow="0" w:lastRow="0" w:firstColumn="0" w:lastColumn="0" w:oddVBand="0" w:evenVBand="0" w:oddHBand="0" w:evenHBand="0" w:firstRowFirstColumn="0" w:firstRowLastColumn="0" w:lastRowFirstColumn="0" w:lastRowLastColumn="0"/>
              <w:rPr>
                <w:bCs w:val="0"/>
                <w:szCs w:val="18"/>
                <w:lang w:eastAsia="en-NZ"/>
              </w:rPr>
            </w:pPr>
            <w:r w:rsidRPr="003A6599">
              <w:rPr>
                <w:bCs w:val="0"/>
                <w:szCs w:val="18"/>
                <w:lang w:eastAsia="en-NZ"/>
              </w:rPr>
              <w:t>Integration and interface design within a large enterprise,</w:t>
            </w:r>
          </w:p>
          <w:p w:rsidR="00880FD2" w:rsidRDefault="00880FD2" w:rsidP="00880FD2">
            <w:pPr>
              <w:pStyle w:val="Bullet1"/>
              <w:numPr>
                <w:ilvl w:val="1"/>
                <w:numId w:val="24"/>
              </w:numPr>
              <w:spacing w:before="40" w:after="40" w:line="276" w:lineRule="auto"/>
              <w:jc w:val="left"/>
              <w:cnfStyle w:val="000000000000" w:firstRow="0" w:lastRow="0" w:firstColumn="0" w:lastColumn="0" w:oddVBand="0" w:evenVBand="0" w:oddHBand="0" w:evenHBand="0" w:firstRowFirstColumn="0" w:firstRowLastColumn="0" w:lastRowFirstColumn="0" w:lastRowLastColumn="0"/>
              <w:rPr>
                <w:bCs w:val="0"/>
                <w:szCs w:val="18"/>
                <w:lang w:eastAsia="en-NZ"/>
              </w:rPr>
            </w:pPr>
            <w:r w:rsidRPr="003A6599">
              <w:rPr>
                <w:bCs w:val="0"/>
                <w:szCs w:val="18"/>
                <w:lang w:eastAsia="en-NZ"/>
              </w:rPr>
              <w:t xml:space="preserve">Supporting project teams to deliver </w:t>
            </w:r>
            <w:r>
              <w:rPr>
                <w:bCs w:val="0"/>
                <w:szCs w:val="18"/>
                <w:lang w:eastAsia="en-NZ"/>
              </w:rPr>
              <w:t>successful technology outcomes</w:t>
            </w:r>
          </w:p>
          <w:p w:rsidR="00880FD2" w:rsidRPr="00880FD2" w:rsidRDefault="00880FD2" w:rsidP="00880FD2">
            <w:pPr>
              <w:pStyle w:val="Bullet1"/>
              <w:numPr>
                <w:ilvl w:val="1"/>
                <w:numId w:val="24"/>
              </w:numPr>
              <w:spacing w:before="40" w:after="40" w:line="276" w:lineRule="auto"/>
              <w:jc w:val="left"/>
              <w:cnfStyle w:val="000000000000" w:firstRow="0" w:lastRow="0" w:firstColumn="0" w:lastColumn="0" w:oddVBand="0" w:evenVBand="0" w:oddHBand="0" w:evenHBand="0" w:firstRowFirstColumn="0" w:firstRowLastColumn="0" w:lastRowFirstColumn="0" w:lastRowLastColumn="0"/>
              <w:rPr>
                <w:bCs w:val="0"/>
                <w:szCs w:val="18"/>
                <w:lang w:eastAsia="en-NZ"/>
              </w:rPr>
            </w:pPr>
            <w:r w:rsidRPr="00880FD2">
              <w:rPr>
                <w:bCs w:val="0"/>
                <w:szCs w:val="18"/>
                <w:lang w:eastAsia="en-NZ"/>
              </w:rPr>
              <w:t>Five or more years’ experience as an architect in a large organisation</w:t>
            </w:r>
            <w:r>
              <w:rPr>
                <w:bCs w:val="0"/>
                <w:szCs w:val="18"/>
                <w:lang w:eastAsia="en-NZ"/>
              </w:rPr>
              <w:t>.</w:t>
            </w:r>
          </w:p>
        </w:tc>
      </w:tr>
      <w:tr w:rsidR="007F1FB2" w:rsidRPr="000178C9" w:rsidTr="00B8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7F1FB2" w:rsidRDefault="007F1FB2" w:rsidP="00B83CD2">
            <w:pPr>
              <w:jc w:val="left"/>
            </w:pPr>
            <w:r>
              <w:t>Skills</w:t>
            </w:r>
          </w:p>
        </w:tc>
        <w:tc>
          <w:tcPr>
            <w:tcW w:w="6524" w:type="dxa"/>
            <w:tcBorders>
              <w:top w:val="single" w:sz="4" w:space="0" w:color="auto"/>
              <w:bottom w:val="single" w:sz="4" w:space="0" w:color="auto"/>
            </w:tcBorders>
            <w:shd w:val="clear" w:color="auto" w:fill="auto"/>
          </w:tcPr>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Ability to synthesise a cohesive technology strategy across all the elements of a technology-enabled business</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Deep expertise in technology and current industry best practice</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Business and client-focused approach to technology and channels</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Ability to communicate complex ideas to a variety of audiences and build and maintain rapport with others</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Strong problem solving abilities and lateral thinking, while still maintaining attention to detail</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Detailed knowledge of ICT functions, environments, business practice and systems</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Ability to ‘translate’ technology concepts to business stakeholders clearly and respectfully</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Ability to build strong working relationships and develop credibility with managers, colleagues, staff, suppliers and other stakeholders</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Commercial expertise, including experience working with counterparts in external provider organisations</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Deep expertise in technology architecture best practice</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Ability to bring the benefits of technology co-design of services for children, young people, whānau, partners and providers</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Knowledge of All-of-Government common ICT capabilities</w:t>
            </w:r>
          </w:p>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lastRenderedPageBreak/>
              <w:t>Understanding and appreciation of cross cultural issues and concerns, in particular, knowledge of tikanga Maori, and Pacific peoples’ culture</w:t>
            </w:r>
          </w:p>
          <w:p w:rsidR="007F1FB2" w:rsidRPr="00AA5997" w:rsidRDefault="00880FD2" w:rsidP="00880FD2">
            <w:pPr>
              <w:pStyle w:val="Bullet1"/>
              <w:cnfStyle w:val="000000100000" w:firstRow="0" w:lastRow="0" w:firstColumn="0" w:lastColumn="0" w:oddVBand="0" w:evenVBand="0" w:oddHBand="1" w:evenHBand="0" w:firstRowFirstColumn="0" w:firstRowLastColumn="0" w:lastRowFirstColumn="0" w:lastRowLastColumn="0"/>
            </w:pPr>
            <w:r>
              <w:t>Excellent verbal, written and interpersonal communication skills.</w:t>
            </w:r>
          </w:p>
        </w:tc>
      </w:tr>
    </w:tbl>
    <w:p w:rsidR="007F1FB2" w:rsidRDefault="007F1FB2" w:rsidP="007F1FB2"/>
    <w:p w:rsidR="00194B74" w:rsidRPr="00480B8C" w:rsidRDefault="00194B74" w:rsidP="00194B74">
      <w:pPr>
        <w:tabs>
          <w:tab w:val="left" w:pos="2694"/>
        </w:tabs>
        <w:spacing w:after="0"/>
        <w:rPr>
          <w:rFonts w:ascii="Oswald" w:hAnsi="Oswald"/>
          <w:sz w:val="28"/>
        </w:rPr>
      </w:pPr>
      <w:r>
        <w:rPr>
          <w:rFonts w:ascii="Oswald" w:hAnsi="Oswald"/>
          <w:sz w:val="28"/>
        </w:rPr>
        <w:t>POSITION COMPETENCIES</w:t>
      </w:r>
      <w:r w:rsidR="002F1991" w:rsidRPr="002F1991">
        <w:rPr>
          <w:highlight w:val="yellow"/>
        </w:rPr>
        <w:t xml:space="preserve"> </w:t>
      </w:r>
    </w:p>
    <w:tbl>
      <w:tblPr>
        <w:tblStyle w:val="LightShading-Accent1"/>
        <w:tblW w:w="9180" w:type="dxa"/>
        <w:tblCellMar>
          <w:top w:w="85" w:type="dxa"/>
          <w:bottom w:w="85" w:type="dxa"/>
        </w:tblCellMar>
        <w:tblLook w:val="04A0" w:firstRow="1" w:lastRow="0" w:firstColumn="1" w:lastColumn="0" w:noHBand="0" w:noVBand="1"/>
      </w:tblPr>
      <w:tblGrid>
        <w:gridCol w:w="2656"/>
        <w:gridCol w:w="6524"/>
      </w:tblGrid>
      <w:tr w:rsidR="00194B74" w:rsidRPr="000178C9" w:rsidTr="00D021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6" w:type="dxa"/>
            <w:tcBorders>
              <w:top w:val="threeDEngrave" w:sz="24" w:space="0" w:color="auto"/>
              <w:bottom w:val="single" w:sz="4" w:space="0" w:color="auto"/>
            </w:tcBorders>
            <w:shd w:val="clear" w:color="auto" w:fill="auto"/>
          </w:tcPr>
          <w:p w:rsidR="00194B74" w:rsidRPr="000178C9" w:rsidRDefault="00194B74" w:rsidP="00016AB3">
            <w:pPr>
              <w:spacing w:after="0"/>
              <w:jc w:val="left"/>
            </w:pPr>
            <w:r>
              <w:t>Competency</w:t>
            </w:r>
          </w:p>
        </w:tc>
        <w:tc>
          <w:tcPr>
            <w:tcW w:w="6524" w:type="dxa"/>
            <w:tcBorders>
              <w:top w:val="threeDEngrave" w:sz="24" w:space="0" w:color="auto"/>
              <w:bottom w:val="single" w:sz="4" w:space="0" w:color="auto"/>
            </w:tcBorders>
            <w:shd w:val="clear" w:color="auto" w:fill="auto"/>
          </w:tcPr>
          <w:p w:rsidR="00194B74" w:rsidRPr="00B14386" w:rsidRDefault="00194B74" w:rsidP="007E5EBC">
            <w:pPr>
              <w:pStyle w:val="Bullet1"/>
              <w:numPr>
                <w:ilvl w:val="0"/>
                <w:numId w:val="0"/>
              </w:numPr>
              <w:spacing w:after="0"/>
              <w:ind w:left="324" w:hanging="284"/>
              <w:jc w:val="left"/>
              <w:cnfStyle w:val="100000000000" w:firstRow="1" w:lastRow="0" w:firstColumn="0" w:lastColumn="0" w:oddVBand="0" w:evenVBand="0" w:oddHBand="0" w:evenHBand="0" w:firstRowFirstColumn="0" w:firstRowLastColumn="0" w:lastRowFirstColumn="0" w:lastRowLastColumn="0"/>
            </w:pPr>
            <w:r>
              <w:t>Description of success profile behaviour</w:t>
            </w:r>
          </w:p>
        </w:tc>
      </w:tr>
      <w:tr w:rsidR="00194B74" w:rsidRPr="000178C9" w:rsidTr="0001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194B74" w:rsidRDefault="00880FD2" w:rsidP="00016AB3">
            <w:pPr>
              <w:jc w:val="left"/>
            </w:pPr>
            <w:r w:rsidRPr="00880FD2">
              <w:t>Business-focused</w:t>
            </w:r>
          </w:p>
        </w:tc>
        <w:tc>
          <w:tcPr>
            <w:tcW w:w="6524" w:type="dxa"/>
            <w:tcBorders>
              <w:top w:val="single" w:sz="4" w:space="0" w:color="auto"/>
              <w:bottom w:val="single" w:sz="4" w:space="0" w:color="auto"/>
            </w:tcBorders>
            <w:shd w:val="clear" w:color="auto" w:fill="auto"/>
          </w:tcPr>
          <w:p w:rsid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t>Must be able to apply architectural skills in a practical way, in a busy and fast-moving environment</w:t>
            </w:r>
          </w:p>
          <w:p w:rsidR="00194B74" w:rsidRDefault="00880FD2" w:rsidP="00880FD2">
            <w:pPr>
              <w:pStyle w:val="Bullet1"/>
              <w:cnfStyle w:val="000000100000" w:firstRow="0" w:lastRow="0" w:firstColumn="0" w:lastColumn="0" w:oddVBand="0" w:evenVBand="0" w:oddHBand="1" w:evenHBand="0" w:firstRowFirstColumn="0" w:firstRowLastColumn="0" w:lastRowFirstColumn="0" w:lastRowLastColumn="0"/>
            </w:pPr>
            <w:r>
              <w:t>Must build strong, working relationships with a wide range of people, including cross-business project teams and technology service providers.</w:t>
            </w:r>
          </w:p>
        </w:tc>
      </w:tr>
      <w:tr w:rsidR="00880FD2" w:rsidRPr="000178C9" w:rsidTr="00016AB3">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880FD2" w:rsidRPr="00880FD2" w:rsidRDefault="00880FD2" w:rsidP="00016AB3">
            <w:pPr>
              <w:jc w:val="left"/>
            </w:pPr>
            <w:r w:rsidRPr="004519DD">
              <w:rPr>
                <w:rFonts w:eastAsia="Times New Roman"/>
                <w:szCs w:val="18"/>
                <w:lang w:val="en" w:eastAsia="en-NZ"/>
              </w:rPr>
              <w:t>Credible</w:t>
            </w:r>
          </w:p>
        </w:tc>
        <w:tc>
          <w:tcPr>
            <w:tcW w:w="6524" w:type="dxa"/>
            <w:tcBorders>
              <w:top w:val="single" w:sz="4" w:space="0" w:color="auto"/>
              <w:bottom w:val="single" w:sz="4" w:space="0" w:color="auto"/>
            </w:tcBorders>
            <w:shd w:val="clear" w:color="auto" w:fill="auto"/>
          </w:tcPr>
          <w:p w:rsidR="00880FD2" w:rsidRDefault="00880FD2" w:rsidP="00880FD2">
            <w:pPr>
              <w:pStyle w:val="Bullet1"/>
              <w:cnfStyle w:val="000000000000" w:firstRow="0" w:lastRow="0" w:firstColumn="0" w:lastColumn="0" w:oddVBand="0" w:evenVBand="0" w:oddHBand="0" w:evenHBand="0" w:firstRowFirstColumn="0" w:firstRowLastColumn="0" w:lastRowFirstColumn="0" w:lastRowLastColumn="0"/>
            </w:pPr>
            <w:r w:rsidRPr="00880FD2">
              <w:t>Must be able to display a deep understanding of how ICT supports the Ministry’s business, and must be able to explain technology-related issues and ideas using business language, where appropriate for the audience.</w:t>
            </w:r>
          </w:p>
        </w:tc>
      </w:tr>
      <w:tr w:rsidR="00880FD2" w:rsidRPr="000178C9" w:rsidTr="0001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880FD2" w:rsidRPr="004519DD" w:rsidRDefault="00880FD2" w:rsidP="00016AB3">
            <w:pPr>
              <w:jc w:val="left"/>
              <w:rPr>
                <w:rFonts w:eastAsia="Times New Roman"/>
                <w:szCs w:val="18"/>
                <w:lang w:val="en" w:eastAsia="en-NZ"/>
              </w:rPr>
            </w:pPr>
            <w:r w:rsidRPr="004519DD">
              <w:rPr>
                <w:rFonts w:eastAsia="Times New Roman"/>
                <w:szCs w:val="18"/>
                <w:lang w:val="en" w:eastAsia="en-NZ"/>
              </w:rPr>
              <w:t>Self-motivated</w:t>
            </w:r>
          </w:p>
        </w:tc>
        <w:tc>
          <w:tcPr>
            <w:tcW w:w="6524" w:type="dxa"/>
            <w:tcBorders>
              <w:top w:val="single" w:sz="4" w:space="0" w:color="auto"/>
              <w:bottom w:val="single" w:sz="4" w:space="0" w:color="auto"/>
            </w:tcBorders>
            <w:shd w:val="clear" w:color="auto" w:fill="auto"/>
          </w:tcPr>
          <w:p w:rsidR="00880FD2" w:rsidRPr="00880FD2" w:rsidRDefault="00880FD2" w:rsidP="00880FD2">
            <w:pPr>
              <w:pStyle w:val="Bullet1"/>
              <w:cnfStyle w:val="000000100000" w:firstRow="0" w:lastRow="0" w:firstColumn="0" w:lastColumn="0" w:oddVBand="0" w:evenVBand="0" w:oddHBand="1" w:evenHBand="0" w:firstRowFirstColumn="0" w:firstRowLastColumn="0" w:lastRowFirstColumn="0" w:lastRowLastColumn="0"/>
            </w:pPr>
            <w:r w:rsidRPr="004519DD">
              <w:t>Must seek out opportunities to engage with technology providers, customers and other stakeholders – for example, by visiting regional sites, presenting to senior management and engaging with suppliers</w:t>
            </w:r>
            <w:r>
              <w:t>.</w:t>
            </w:r>
          </w:p>
        </w:tc>
      </w:tr>
      <w:tr w:rsidR="00880FD2" w:rsidRPr="000178C9" w:rsidTr="00016AB3">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880FD2" w:rsidRPr="004519DD" w:rsidRDefault="00880FD2" w:rsidP="00632C4F">
            <w:pPr>
              <w:spacing w:before="40" w:after="40" w:line="276" w:lineRule="auto"/>
              <w:jc w:val="left"/>
              <w:rPr>
                <w:rFonts w:eastAsia="Times New Roman"/>
                <w:szCs w:val="18"/>
                <w:lang w:val="en" w:eastAsia="en-NZ"/>
              </w:rPr>
            </w:pPr>
            <w:r w:rsidRPr="004519DD">
              <w:rPr>
                <w:rFonts w:eastAsia="Times New Roman"/>
                <w:szCs w:val="18"/>
                <w:lang w:val="en" w:eastAsia="en-NZ"/>
              </w:rPr>
              <w:t>Innovative</w:t>
            </w:r>
          </w:p>
        </w:tc>
        <w:tc>
          <w:tcPr>
            <w:tcW w:w="6524" w:type="dxa"/>
            <w:tcBorders>
              <w:top w:val="single" w:sz="4" w:space="0" w:color="auto"/>
              <w:bottom w:val="single" w:sz="4" w:space="0" w:color="auto"/>
            </w:tcBorders>
            <w:shd w:val="clear" w:color="auto" w:fill="auto"/>
          </w:tcPr>
          <w:p w:rsidR="00880FD2" w:rsidRPr="004519DD" w:rsidRDefault="00880FD2" w:rsidP="00880FD2">
            <w:pPr>
              <w:pStyle w:val="Bullet1"/>
              <w:jc w:val="left"/>
              <w:cnfStyle w:val="000000000000" w:firstRow="0" w:lastRow="0" w:firstColumn="0" w:lastColumn="0" w:oddVBand="0" w:evenVBand="0" w:oddHBand="0" w:evenHBand="0" w:firstRowFirstColumn="0" w:firstRowLastColumn="0" w:lastRowFirstColumn="0" w:lastRowLastColumn="0"/>
            </w:pPr>
            <w:r w:rsidRPr="004519DD">
              <w:t>Must be ‘up with the play’ and open to new ideas, proactively promoting innovation within Technology and Channels.</w:t>
            </w:r>
          </w:p>
        </w:tc>
      </w:tr>
      <w:tr w:rsidR="00880FD2" w:rsidRPr="000178C9" w:rsidTr="0001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880FD2" w:rsidRPr="004519DD" w:rsidRDefault="00880FD2" w:rsidP="00632C4F">
            <w:pPr>
              <w:spacing w:before="40" w:after="40" w:line="276" w:lineRule="auto"/>
              <w:jc w:val="left"/>
              <w:rPr>
                <w:rFonts w:eastAsia="Times New Roman"/>
                <w:szCs w:val="18"/>
                <w:lang w:val="en" w:eastAsia="en-NZ"/>
              </w:rPr>
            </w:pPr>
            <w:r w:rsidRPr="004519DD">
              <w:rPr>
                <w:rFonts w:eastAsia="Times New Roman"/>
                <w:szCs w:val="18"/>
                <w:lang w:val="en" w:eastAsia="en-NZ"/>
              </w:rPr>
              <w:t>Adaptable</w:t>
            </w:r>
          </w:p>
        </w:tc>
        <w:tc>
          <w:tcPr>
            <w:tcW w:w="6524" w:type="dxa"/>
            <w:tcBorders>
              <w:top w:val="single" w:sz="4" w:space="0" w:color="auto"/>
              <w:bottom w:val="single" w:sz="4" w:space="0" w:color="auto"/>
            </w:tcBorders>
            <w:shd w:val="clear" w:color="auto" w:fill="auto"/>
          </w:tcPr>
          <w:p w:rsidR="00880FD2" w:rsidRPr="004519DD" w:rsidRDefault="00880FD2" w:rsidP="00880FD2">
            <w:pPr>
              <w:pStyle w:val="Bullet1"/>
              <w:jc w:val="left"/>
              <w:cnfStyle w:val="000000100000" w:firstRow="0" w:lastRow="0" w:firstColumn="0" w:lastColumn="0" w:oddVBand="0" w:evenVBand="0" w:oddHBand="1" w:evenHBand="0" w:firstRowFirstColumn="0" w:firstRowLastColumn="0" w:lastRowFirstColumn="0" w:lastRowLastColumn="0"/>
            </w:pPr>
            <w:r w:rsidRPr="004519DD">
              <w:t>Must be comfortable working within an agile and light technology operating model, where change is to be expected.</w:t>
            </w:r>
          </w:p>
        </w:tc>
      </w:tr>
      <w:tr w:rsidR="00880FD2" w:rsidRPr="000178C9" w:rsidTr="00016AB3">
        <w:tc>
          <w:tcPr>
            <w:cnfStyle w:val="001000000000" w:firstRow="0" w:lastRow="0" w:firstColumn="1" w:lastColumn="0" w:oddVBand="0" w:evenVBand="0" w:oddHBand="0" w:evenHBand="0" w:firstRowFirstColumn="0" w:firstRowLastColumn="0" w:lastRowFirstColumn="0" w:lastRowLastColumn="0"/>
            <w:tcW w:w="2656" w:type="dxa"/>
            <w:tcBorders>
              <w:top w:val="single" w:sz="4" w:space="0" w:color="auto"/>
              <w:bottom w:val="single" w:sz="4" w:space="0" w:color="auto"/>
            </w:tcBorders>
            <w:shd w:val="clear" w:color="auto" w:fill="auto"/>
          </w:tcPr>
          <w:p w:rsidR="00880FD2" w:rsidRPr="004519DD" w:rsidRDefault="00880FD2" w:rsidP="00632C4F">
            <w:pPr>
              <w:spacing w:before="40" w:after="40" w:line="276" w:lineRule="auto"/>
              <w:jc w:val="left"/>
              <w:rPr>
                <w:rFonts w:eastAsia="Times New Roman"/>
                <w:szCs w:val="18"/>
                <w:lang w:val="en" w:eastAsia="en-NZ"/>
              </w:rPr>
            </w:pPr>
            <w:r w:rsidRPr="004519DD">
              <w:rPr>
                <w:rFonts w:eastAsia="Times New Roman"/>
                <w:szCs w:val="18"/>
                <w:lang w:val="en" w:eastAsia="en-NZ"/>
              </w:rPr>
              <w:t>Personable</w:t>
            </w:r>
          </w:p>
        </w:tc>
        <w:tc>
          <w:tcPr>
            <w:tcW w:w="6524" w:type="dxa"/>
            <w:tcBorders>
              <w:top w:val="single" w:sz="4" w:space="0" w:color="auto"/>
              <w:bottom w:val="single" w:sz="4" w:space="0" w:color="auto"/>
            </w:tcBorders>
            <w:shd w:val="clear" w:color="auto" w:fill="auto"/>
          </w:tcPr>
          <w:p w:rsidR="00880FD2" w:rsidRPr="004519DD" w:rsidRDefault="00880FD2" w:rsidP="00880FD2">
            <w:pPr>
              <w:pStyle w:val="Bullet1"/>
              <w:jc w:val="left"/>
              <w:cnfStyle w:val="000000000000" w:firstRow="0" w:lastRow="0" w:firstColumn="0" w:lastColumn="0" w:oddVBand="0" w:evenVBand="0" w:oddHBand="0" w:evenHBand="0" w:firstRowFirstColumn="0" w:firstRowLastColumn="0" w:lastRowFirstColumn="0" w:lastRowLastColumn="0"/>
            </w:pPr>
            <w:r w:rsidRPr="004519DD">
              <w:t>Must be friendly and professional.</w:t>
            </w:r>
          </w:p>
        </w:tc>
      </w:tr>
    </w:tbl>
    <w:p w:rsidR="00194B74" w:rsidRDefault="00194B74" w:rsidP="00194B74"/>
    <w:p w:rsidR="00747955" w:rsidRPr="000178C9" w:rsidRDefault="00747955" w:rsidP="00D263BF"/>
    <w:sectPr w:rsidR="00747955" w:rsidRPr="000178C9" w:rsidSect="00747955">
      <w:footerReference w:type="default" r:id="rId10"/>
      <w:headerReference w:type="first" r:id="rId11"/>
      <w:footerReference w:type="first" r:id="rId12"/>
      <w:pgSz w:w="11906" w:h="16838"/>
      <w:pgMar w:top="969" w:right="1440" w:bottom="476" w:left="1440" w:header="568"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11" w:rsidRDefault="008A6C11" w:rsidP="00D263BF">
      <w:r>
        <w:separator/>
      </w:r>
    </w:p>
  </w:endnote>
  <w:endnote w:type="continuationSeparator" w:id="0">
    <w:p w:rsidR="008A6C11" w:rsidRDefault="008A6C11" w:rsidP="00D2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ato">
    <w:altName w:val="Calibri"/>
    <w:charset w:val="00"/>
    <w:family w:val="auto"/>
    <w:pitch w:val="variable"/>
    <w:sig w:usb0="00000001" w:usb1="5000ECFF" w:usb2="00000021" w:usb3="00000000" w:csb0="0000019F" w:csb1="00000000"/>
  </w:font>
  <w:font w:name="Oswald">
    <w:panose1 w:val="00000500000000000000"/>
    <w:charset w:val="00"/>
    <w:family w:val="auto"/>
    <w:pitch w:val="variable"/>
    <w:sig w:usb0="20000207" w:usb1="00000000" w:usb2="00000000" w:usb3="00000000" w:csb0="000001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057908"/>
      <w:docPartObj>
        <w:docPartGallery w:val="Page Numbers (Bottom of Page)"/>
        <w:docPartUnique/>
      </w:docPartObj>
    </w:sdtPr>
    <w:sdtEndPr>
      <w:rPr>
        <w:noProof/>
      </w:rPr>
    </w:sdtEndPr>
    <w:sdtContent>
      <w:p w:rsidR="003E68E9" w:rsidRPr="003E68E9" w:rsidRDefault="00BB4B1B" w:rsidP="00BB4B1B">
        <w:pPr>
          <w:pStyle w:val="Footer"/>
        </w:pPr>
        <w:r>
          <w:t xml:space="preserve">Position Description – </w:t>
        </w:r>
        <w:r w:rsidR="00432EAB">
          <w:t xml:space="preserve">Lead </w:t>
        </w:r>
        <w:r w:rsidR="000C6AF2" w:rsidRPr="00043BF0">
          <w:t>Enterprise Architect</w:t>
        </w:r>
        <w:r>
          <w:tab/>
        </w:r>
        <w:r>
          <w:tab/>
        </w:r>
        <w:r>
          <w:fldChar w:fldCharType="begin"/>
        </w:r>
        <w:r>
          <w:instrText xml:space="preserve"> PAGE   \* MERGEFORMAT </w:instrText>
        </w:r>
        <w:r>
          <w:fldChar w:fldCharType="separate"/>
        </w:r>
        <w:r w:rsidR="00417424">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6E" w:rsidRPr="003E68E9" w:rsidRDefault="00BB4B1B" w:rsidP="00BB4B1B">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11" w:rsidRDefault="008A6C11" w:rsidP="00D263BF">
      <w:r>
        <w:separator/>
      </w:r>
    </w:p>
  </w:footnote>
  <w:footnote w:type="continuationSeparator" w:id="0">
    <w:p w:rsidR="008A6C11" w:rsidRDefault="008A6C11" w:rsidP="00D2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E9" w:rsidRPr="00D263BF" w:rsidRDefault="0015320B" w:rsidP="0015320B">
    <w:pPr>
      <w:pStyle w:val="WHITEHEADINGS"/>
      <w:spacing w:after="0" w:line="240" w:lineRule="auto"/>
      <w:jc w:val="left"/>
    </w:pPr>
    <w:r>
      <w:rPr>
        <w:lang w:val="en-NZ"/>
      </w:rPr>
      <w:drawing>
        <wp:anchor distT="0" distB="0" distL="114300" distR="114300" simplePos="0" relativeHeight="251674624" behindDoc="0" locked="0" layoutInCell="1" allowOverlap="1" wp14:anchorId="39760D0A" wp14:editId="00DF0870">
          <wp:simplePos x="0" y="0"/>
          <wp:positionH relativeFrom="margin">
            <wp:posOffset>4596130</wp:posOffset>
          </wp:positionH>
          <wp:positionV relativeFrom="margin">
            <wp:posOffset>-1304925</wp:posOffset>
          </wp:positionV>
          <wp:extent cx="1892935" cy="1057275"/>
          <wp:effectExtent l="0" t="0" r="0" b="0"/>
          <wp:wrapSquare wrapText="bothSides"/>
          <wp:docPr id="4" name="Picture 4" descr="\\corp.ssi.govt.nz\userse\enaza002\Documents\Oranga Tamariki\Templates\New logos\Primary logo stacked\OT_MFC_COLOUR_REV_RGB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e\enaza002\Documents\Oranga Tamariki\Templates\New logos\Primary logo stacked\OT_MFC_COLOUR_REV_RGB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29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3BF" w:rsidRPr="00D263BF">
      <w:rPr>
        <w:lang w:val="en-NZ"/>
      </w:rPr>
      <mc:AlternateContent>
        <mc:Choice Requires="wps">
          <w:drawing>
            <wp:anchor distT="0" distB="0" distL="114300" distR="114300" simplePos="0" relativeHeight="251673600" behindDoc="1" locked="0" layoutInCell="1" allowOverlap="1" wp14:anchorId="23EAE68D" wp14:editId="059B7F7A">
              <wp:simplePos x="0" y="0"/>
              <wp:positionH relativeFrom="column">
                <wp:posOffset>-949960</wp:posOffset>
              </wp:positionH>
              <wp:positionV relativeFrom="paragraph">
                <wp:posOffset>-360680</wp:posOffset>
              </wp:positionV>
              <wp:extent cx="7887335" cy="1365250"/>
              <wp:effectExtent l="0" t="0" r="0" b="6350"/>
              <wp:wrapNone/>
              <wp:docPr id="1" name="Rectangle 1"/>
              <wp:cNvGraphicFramePr/>
              <a:graphic xmlns:a="http://schemas.openxmlformats.org/drawingml/2006/main">
                <a:graphicData uri="http://schemas.microsoft.com/office/word/2010/wordprocessingShape">
                  <wps:wsp>
                    <wps:cNvSpPr/>
                    <wps:spPr>
                      <a:xfrm>
                        <a:off x="0" y="0"/>
                        <a:ext cx="7887335" cy="13652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4A60" w:rsidRDefault="00784A60" w:rsidP="00D263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74.8pt;margin-top:-28.4pt;width:621.05pt;height:10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" fillcolor="black [3213]" stroked="f" strokeweight="2pt">
              <v:textbox>
                <w:txbxContent>
                  <w:p w:rsidR="00784A60" w:rsidRDefault="00784A60" w:rsidP="00D263BF"/>
                </w:txbxContent>
              </v:textbox>
            </v:rect>
          </w:pict>
        </mc:Fallback>
      </mc:AlternateContent>
    </w:r>
    <w:r w:rsidR="00D263BF" w:rsidRPr="00D263BF">
      <w:t>POSITION DESCRIPTION</w:t>
    </w:r>
  </w:p>
  <w:p w:rsidR="00D263BF" w:rsidRPr="00D263BF" w:rsidRDefault="0015320B" w:rsidP="0015320B">
    <w:pPr>
      <w:pStyle w:val="WHITEHEADINGS"/>
      <w:spacing w:after="600"/>
      <w:jc w:val="left"/>
      <w:rPr>
        <w:sz w:val="28"/>
        <w:szCs w:val="24"/>
      </w:rPr>
    </w:pPr>
    <w:r>
      <w:rPr>
        <w:caps w:val="0"/>
        <w:sz w:val="28"/>
        <w:szCs w:val="24"/>
      </w:rPr>
      <w:t>Oranga Tamariki—Ministry f</w:t>
    </w:r>
    <w:r w:rsidRPr="0015320B">
      <w:rPr>
        <w:caps w:val="0"/>
        <w:sz w:val="28"/>
        <w:szCs w:val="24"/>
      </w:rPr>
      <w:t>or Children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CC2"/>
    <w:multiLevelType w:val="hybridMultilevel"/>
    <w:tmpl w:val="00505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C20941"/>
    <w:multiLevelType w:val="hybridMultilevel"/>
    <w:tmpl w:val="76BA2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FA1620"/>
    <w:multiLevelType w:val="hybridMultilevel"/>
    <w:tmpl w:val="FD0084E2"/>
    <w:lvl w:ilvl="0" w:tplc="DA4E8E58">
      <w:start w:val="1"/>
      <w:numFmt w:val="bullet"/>
      <w:lvlText w:val="-"/>
      <w:lvlJc w:val="left"/>
      <w:pPr>
        <w:ind w:left="862" w:hanging="360"/>
      </w:pPr>
      <w:rPr>
        <w:rFonts w:ascii="Courier New" w:hAnsi="Courier New"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
    <w:nsid w:val="0CB102CD"/>
    <w:multiLevelType w:val="hybridMultilevel"/>
    <w:tmpl w:val="3696ABA0"/>
    <w:lvl w:ilvl="0" w:tplc="8F4AA1D6">
      <w:numFmt w:val="bullet"/>
      <w:lvlText w:val="-"/>
      <w:lvlJc w:val="left"/>
      <w:pPr>
        <w:ind w:left="720" w:hanging="360"/>
      </w:pPr>
      <w:rPr>
        <w:rFonts w:ascii="Roboto" w:eastAsiaTheme="minorHAnsi" w:hAnsi="Roboto"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E5F17D5"/>
    <w:multiLevelType w:val="hybridMultilevel"/>
    <w:tmpl w:val="051E90CA"/>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5">
    <w:nsid w:val="23FE7F6B"/>
    <w:multiLevelType w:val="hybridMultilevel"/>
    <w:tmpl w:val="0B3A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A87B9C"/>
    <w:multiLevelType w:val="hybridMultilevel"/>
    <w:tmpl w:val="C5305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D512011"/>
    <w:multiLevelType w:val="hybridMultilevel"/>
    <w:tmpl w:val="C08E9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21E3BD0"/>
    <w:multiLevelType w:val="hybridMultilevel"/>
    <w:tmpl w:val="943A0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53431D1"/>
    <w:multiLevelType w:val="hybridMultilevel"/>
    <w:tmpl w:val="7E3A1234"/>
    <w:lvl w:ilvl="0" w:tplc="392483A2">
      <w:numFmt w:val="bullet"/>
      <w:lvlText w:val="-"/>
      <w:lvlJc w:val="left"/>
      <w:pPr>
        <w:ind w:left="360" w:hanging="360"/>
      </w:pPr>
      <w:rPr>
        <w:rFonts w:ascii="Roboto" w:eastAsiaTheme="majorEastAsia" w:hAnsi="Roboto"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6EF0EC0"/>
    <w:multiLevelType w:val="hybridMultilevel"/>
    <w:tmpl w:val="AE72B89E"/>
    <w:lvl w:ilvl="0" w:tplc="7F1A69C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821159"/>
    <w:multiLevelType w:val="hybridMultilevel"/>
    <w:tmpl w:val="D12AF54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12">
    <w:nsid w:val="4E5D7F2B"/>
    <w:multiLevelType w:val="hybridMultilevel"/>
    <w:tmpl w:val="AF420A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3971686"/>
    <w:multiLevelType w:val="hybridMultilevel"/>
    <w:tmpl w:val="857C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4327B3"/>
    <w:multiLevelType w:val="hybridMultilevel"/>
    <w:tmpl w:val="60C27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D2A6C8E"/>
    <w:multiLevelType w:val="hybridMultilevel"/>
    <w:tmpl w:val="B2F86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DA36E51"/>
    <w:multiLevelType w:val="hybridMultilevel"/>
    <w:tmpl w:val="C61EE92E"/>
    <w:lvl w:ilvl="0" w:tplc="14090001">
      <w:start w:val="1"/>
      <w:numFmt w:val="bullet"/>
      <w:lvlText w:val=""/>
      <w:lvlJc w:val="left"/>
      <w:pPr>
        <w:ind w:left="548" w:hanging="360"/>
      </w:pPr>
      <w:rPr>
        <w:rFonts w:ascii="Symbol" w:hAnsi="Symbol" w:hint="default"/>
      </w:rPr>
    </w:lvl>
    <w:lvl w:ilvl="1" w:tplc="14090003" w:tentative="1">
      <w:start w:val="1"/>
      <w:numFmt w:val="bullet"/>
      <w:lvlText w:val="o"/>
      <w:lvlJc w:val="left"/>
      <w:pPr>
        <w:ind w:left="1615" w:hanging="360"/>
      </w:pPr>
      <w:rPr>
        <w:rFonts w:ascii="Courier New" w:hAnsi="Courier New" w:cs="Courier New" w:hint="default"/>
      </w:rPr>
    </w:lvl>
    <w:lvl w:ilvl="2" w:tplc="14090005" w:tentative="1">
      <w:start w:val="1"/>
      <w:numFmt w:val="bullet"/>
      <w:lvlText w:val=""/>
      <w:lvlJc w:val="left"/>
      <w:pPr>
        <w:ind w:left="2335" w:hanging="360"/>
      </w:pPr>
      <w:rPr>
        <w:rFonts w:ascii="Wingdings" w:hAnsi="Wingdings" w:hint="default"/>
      </w:rPr>
    </w:lvl>
    <w:lvl w:ilvl="3" w:tplc="14090001" w:tentative="1">
      <w:start w:val="1"/>
      <w:numFmt w:val="bullet"/>
      <w:lvlText w:val=""/>
      <w:lvlJc w:val="left"/>
      <w:pPr>
        <w:ind w:left="3055" w:hanging="360"/>
      </w:pPr>
      <w:rPr>
        <w:rFonts w:ascii="Symbol" w:hAnsi="Symbol" w:hint="default"/>
      </w:rPr>
    </w:lvl>
    <w:lvl w:ilvl="4" w:tplc="14090003" w:tentative="1">
      <w:start w:val="1"/>
      <w:numFmt w:val="bullet"/>
      <w:lvlText w:val="o"/>
      <w:lvlJc w:val="left"/>
      <w:pPr>
        <w:ind w:left="3775" w:hanging="360"/>
      </w:pPr>
      <w:rPr>
        <w:rFonts w:ascii="Courier New" w:hAnsi="Courier New" w:cs="Courier New" w:hint="default"/>
      </w:rPr>
    </w:lvl>
    <w:lvl w:ilvl="5" w:tplc="14090005" w:tentative="1">
      <w:start w:val="1"/>
      <w:numFmt w:val="bullet"/>
      <w:lvlText w:val=""/>
      <w:lvlJc w:val="left"/>
      <w:pPr>
        <w:ind w:left="4495" w:hanging="360"/>
      </w:pPr>
      <w:rPr>
        <w:rFonts w:ascii="Wingdings" w:hAnsi="Wingdings" w:hint="default"/>
      </w:rPr>
    </w:lvl>
    <w:lvl w:ilvl="6" w:tplc="14090001" w:tentative="1">
      <w:start w:val="1"/>
      <w:numFmt w:val="bullet"/>
      <w:lvlText w:val=""/>
      <w:lvlJc w:val="left"/>
      <w:pPr>
        <w:ind w:left="5215" w:hanging="360"/>
      </w:pPr>
      <w:rPr>
        <w:rFonts w:ascii="Symbol" w:hAnsi="Symbol" w:hint="default"/>
      </w:rPr>
    </w:lvl>
    <w:lvl w:ilvl="7" w:tplc="14090003" w:tentative="1">
      <w:start w:val="1"/>
      <w:numFmt w:val="bullet"/>
      <w:lvlText w:val="o"/>
      <w:lvlJc w:val="left"/>
      <w:pPr>
        <w:ind w:left="5935" w:hanging="360"/>
      </w:pPr>
      <w:rPr>
        <w:rFonts w:ascii="Courier New" w:hAnsi="Courier New" w:cs="Courier New" w:hint="default"/>
      </w:rPr>
    </w:lvl>
    <w:lvl w:ilvl="8" w:tplc="14090005" w:tentative="1">
      <w:start w:val="1"/>
      <w:numFmt w:val="bullet"/>
      <w:lvlText w:val=""/>
      <w:lvlJc w:val="left"/>
      <w:pPr>
        <w:ind w:left="6655" w:hanging="360"/>
      </w:pPr>
      <w:rPr>
        <w:rFonts w:ascii="Wingdings" w:hAnsi="Wingdings" w:hint="default"/>
      </w:rPr>
    </w:lvl>
  </w:abstractNum>
  <w:abstractNum w:abstractNumId="17">
    <w:nsid w:val="608C3557"/>
    <w:multiLevelType w:val="hybridMultilevel"/>
    <w:tmpl w:val="F47611BA"/>
    <w:lvl w:ilvl="0" w:tplc="843ED9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5471126"/>
    <w:multiLevelType w:val="hybridMultilevel"/>
    <w:tmpl w:val="24A41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5855F0D"/>
    <w:multiLevelType w:val="hybridMultilevel"/>
    <w:tmpl w:val="FEFEFBA6"/>
    <w:lvl w:ilvl="0" w:tplc="DA4E8E58">
      <w:start w:val="1"/>
      <w:numFmt w:val="bullet"/>
      <w:pStyle w:val="Bullet1"/>
      <w:lvlText w:val="-"/>
      <w:lvlJc w:val="left"/>
      <w:pPr>
        <w:ind w:left="535" w:hanging="360"/>
      </w:pPr>
      <w:rPr>
        <w:rFonts w:ascii="Courier New" w:hAnsi="Courier New" w:hint="default"/>
      </w:rPr>
    </w:lvl>
    <w:lvl w:ilvl="1" w:tplc="14090003">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0">
    <w:nsid w:val="659010DA"/>
    <w:multiLevelType w:val="hybridMultilevel"/>
    <w:tmpl w:val="513C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AC6314"/>
    <w:multiLevelType w:val="hybridMultilevel"/>
    <w:tmpl w:val="8FECD4E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2">
    <w:nsid w:val="6A5803F0"/>
    <w:multiLevelType w:val="hybridMultilevel"/>
    <w:tmpl w:val="C92C3244"/>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3">
    <w:nsid w:val="6DE35FE7"/>
    <w:multiLevelType w:val="hybridMultilevel"/>
    <w:tmpl w:val="B636B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28C2C25"/>
    <w:multiLevelType w:val="hybridMultilevel"/>
    <w:tmpl w:val="9A24DBEC"/>
    <w:lvl w:ilvl="0" w:tplc="C56C49F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5952C4"/>
    <w:multiLevelType w:val="hybridMultilevel"/>
    <w:tmpl w:val="CFA8E02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6">
    <w:nsid w:val="79673E72"/>
    <w:multiLevelType w:val="hybridMultilevel"/>
    <w:tmpl w:val="C98EC85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27">
    <w:nsid w:val="7E8B73A4"/>
    <w:multiLevelType w:val="hybridMultilevel"/>
    <w:tmpl w:val="704C9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7"/>
  </w:num>
  <w:num w:numId="4">
    <w:abstractNumId w:val="0"/>
  </w:num>
  <w:num w:numId="5">
    <w:abstractNumId w:val="15"/>
  </w:num>
  <w:num w:numId="6">
    <w:abstractNumId w:val="1"/>
  </w:num>
  <w:num w:numId="7">
    <w:abstractNumId w:val="27"/>
  </w:num>
  <w:num w:numId="8">
    <w:abstractNumId w:val="8"/>
  </w:num>
  <w:num w:numId="9">
    <w:abstractNumId w:val="11"/>
  </w:num>
  <w:num w:numId="10">
    <w:abstractNumId w:val="22"/>
  </w:num>
  <w:num w:numId="11">
    <w:abstractNumId w:val="21"/>
  </w:num>
  <w:num w:numId="12">
    <w:abstractNumId w:val="4"/>
  </w:num>
  <w:num w:numId="13">
    <w:abstractNumId w:val="26"/>
  </w:num>
  <w:num w:numId="14">
    <w:abstractNumId w:val="23"/>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6"/>
  </w:num>
  <w:num w:numId="19">
    <w:abstractNumId w:val="14"/>
  </w:num>
  <w:num w:numId="20">
    <w:abstractNumId w:val="5"/>
  </w:num>
  <w:num w:numId="21">
    <w:abstractNumId w:val="20"/>
  </w:num>
  <w:num w:numId="22">
    <w:abstractNumId w:val="13"/>
  </w:num>
  <w:num w:numId="23">
    <w:abstractNumId w:val="16"/>
  </w:num>
  <w:num w:numId="24">
    <w:abstractNumId w:val="19"/>
  </w:num>
  <w:num w:numId="25">
    <w:abstractNumId w:val="3"/>
  </w:num>
  <w:num w:numId="26">
    <w:abstractNumId w:val="9"/>
  </w:num>
  <w:num w:numId="27">
    <w:abstractNumId w:val="17"/>
  </w:num>
  <w:num w:numId="28">
    <w:abstractNumId w:val="19"/>
  </w:num>
  <w:num w:numId="29">
    <w:abstractNumId w:val="19"/>
  </w:num>
  <w:num w:numId="30">
    <w:abstractNumId w:val="19"/>
  </w:num>
  <w:num w:numId="31">
    <w:abstractNumId w:val="19"/>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DC"/>
    <w:rsid w:val="000112FE"/>
    <w:rsid w:val="000138CD"/>
    <w:rsid w:val="000178C9"/>
    <w:rsid w:val="000206A3"/>
    <w:rsid w:val="00024C83"/>
    <w:rsid w:val="00031B4C"/>
    <w:rsid w:val="00041DC4"/>
    <w:rsid w:val="00042B14"/>
    <w:rsid w:val="00043BF0"/>
    <w:rsid w:val="000512DB"/>
    <w:rsid w:val="00055A5C"/>
    <w:rsid w:val="000642B9"/>
    <w:rsid w:val="00065EE9"/>
    <w:rsid w:val="0006697D"/>
    <w:rsid w:val="0007340F"/>
    <w:rsid w:val="000802C3"/>
    <w:rsid w:val="00080504"/>
    <w:rsid w:val="000817E5"/>
    <w:rsid w:val="00081996"/>
    <w:rsid w:val="00084FE6"/>
    <w:rsid w:val="0009032A"/>
    <w:rsid w:val="00095563"/>
    <w:rsid w:val="000A37FB"/>
    <w:rsid w:val="000B0BC9"/>
    <w:rsid w:val="000B65F4"/>
    <w:rsid w:val="000C6AF2"/>
    <w:rsid w:val="000D126B"/>
    <w:rsid w:val="000D1E4B"/>
    <w:rsid w:val="000D310C"/>
    <w:rsid w:val="000D3E5B"/>
    <w:rsid w:val="000F1185"/>
    <w:rsid w:val="000F2850"/>
    <w:rsid w:val="000F36B5"/>
    <w:rsid w:val="000F5F1A"/>
    <w:rsid w:val="000F7613"/>
    <w:rsid w:val="00101924"/>
    <w:rsid w:val="00113954"/>
    <w:rsid w:val="00123133"/>
    <w:rsid w:val="001302A0"/>
    <w:rsid w:val="00136FAE"/>
    <w:rsid w:val="00140709"/>
    <w:rsid w:val="001429E2"/>
    <w:rsid w:val="00146A18"/>
    <w:rsid w:val="0015320B"/>
    <w:rsid w:val="00163C43"/>
    <w:rsid w:val="00163CD6"/>
    <w:rsid w:val="001642CD"/>
    <w:rsid w:val="001648B1"/>
    <w:rsid w:val="00167AC6"/>
    <w:rsid w:val="00170566"/>
    <w:rsid w:val="00172934"/>
    <w:rsid w:val="00177EBE"/>
    <w:rsid w:val="00181DDD"/>
    <w:rsid w:val="00185592"/>
    <w:rsid w:val="00191DD4"/>
    <w:rsid w:val="00194632"/>
    <w:rsid w:val="00194B74"/>
    <w:rsid w:val="001A1B26"/>
    <w:rsid w:val="001A6936"/>
    <w:rsid w:val="001C0D77"/>
    <w:rsid w:val="001C252A"/>
    <w:rsid w:val="001D0B37"/>
    <w:rsid w:val="001E53E0"/>
    <w:rsid w:val="001F6CCD"/>
    <w:rsid w:val="001F78D8"/>
    <w:rsid w:val="00201BC7"/>
    <w:rsid w:val="00210190"/>
    <w:rsid w:val="002143C1"/>
    <w:rsid w:val="0022521D"/>
    <w:rsid w:val="00227599"/>
    <w:rsid w:val="00233913"/>
    <w:rsid w:val="00235397"/>
    <w:rsid w:val="002357A1"/>
    <w:rsid w:val="002454B4"/>
    <w:rsid w:val="002539C0"/>
    <w:rsid w:val="00253D0A"/>
    <w:rsid w:val="00254DC9"/>
    <w:rsid w:val="00267EC7"/>
    <w:rsid w:val="0027650B"/>
    <w:rsid w:val="002815B1"/>
    <w:rsid w:val="00287538"/>
    <w:rsid w:val="00296962"/>
    <w:rsid w:val="002A188F"/>
    <w:rsid w:val="002A28F0"/>
    <w:rsid w:val="002A2A20"/>
    <w:rsid w:val="002B291F"/>
    <w:rsid w:val="002B4217"/>
    <w:rsid w:val="002D25B0"/>
    <w:rsid w:val="002D440A"/>
    <w:rsid w:val="002E2FC5"/>
    <w:rsid w:val="002E47FC"/>
    <w:rsid w:val="002E5549"/>
    <w:rsid w:val="002F11CB"/>
    <w:rsid w:val="002F1991"/>
    <w:rsid w:val="00300D11"/>
    <w:rsid w:val="00302F8B"/>
    <w:rsid w:val="003067B8"/>
    <w:rsid w:val="003148A6"/>
    <w:rsid w:val="00317CEE"/>
    <w:rsid w:val="0032116D"/>
    <w:rsid w:val="00323284"/>
    <w:rsid w:val="00325BEE"/>
    <w:rsid w:val="00340146"/>
    <w:rsid w:val="00341E6F"/>
    <w:rsid w:val="00346712"/>
    <w:rsid w:val="00350172"/>
    <w:rsid w:val="00354E73"/>
    <w:rsid w:val="003627B7"/>
    <w:rsid w:val="003733CB"/>
    <w:rsid w:val="00374281"/>
    <w:rsid w:val="00381ED0"/>
    <w:rsid w:val="00383359"/>
    <w:rsid w:val="0038357F"/>
    <w:rsid w:val="00397973"/>
    <w:rsid w:val="003B3F69"/>
    <w:rsid w:val="003B64BA"/>
    <w:rsid w:val="003C7B28"/>
    <w:rsid w:val="003E1C2B"/>
    <w:rsid w:val="003E68E9"/>
    <w:rsid w:val="003F44CC"/>
    <w:rsid w:val="003F6BFF"/>
    <w:rsid w:val="00402BEC"/>
    <w:rsid w:val="00411124"/>
    <w:rsid w:val="00411832"/>
    <w:rsid w:val="00417424"/>
    <w:rsid w:val="00431001"/>
    <w:rsid w:val="00432EAB"/>
    <w:rsid w:val="00432F7E"/>
    <w:rsid w:val="0043466D"/>
    <w:rsid w:val="00434A6E"/>
    <w:rsid w:val="00435DE5"/>
    <w:rsid w:val="00446401"/>
    <w:rsid w:val="00447901"/>
    <w:rsid w:val="00455C31"/>
    <w:rsid w:val="004624AA"/>
    <w:rsid w:val="0046299A"/>
    <w:rsid w:val="00464CFC"/>
    <w:rsid w:val="0046667C"/>
    <w:rsid w:val="0047266E"/>
    <w:rsid w:val="00480B8C"/>
    <w:rsid w:val="004971AC"/>
    <w:rsid w:val="004A1262"/>
    <w:rsid w:val="004A1A42"/>
    <w:rsid w:val="004A3D16"/>
    <w:rsid w:val="004A6115"/>
    <w:rsid w:val="004B223E"/>
    <w:rsid w:val="004C480B"/>
    <w:rsid w:val="004D5160"/>
    <w:rsid w:val="004D6460"/>
    <w:rsid w:val="004E19F8"/>
    <w:rsid w:val="004E6E7E"/>
    <w:rsid w:val="004F048C"/>
    <w:rsid w:val="004F1045"/>
    <w:rsid w:val="004F2555"/>
    <w:rsid w:val="004F4A82"/>
    <w:rsid w:val="00500D3F"/>
    <w:rsid w:val="00501333"/>
    <w:rsid w:val="005033C2"/>
    <w:rsid w:val="00506908"/>
    <w:rsid w:val="0050713D"/>
    <w:rsid w:val="00523603"/>
    <w:rsid w:val="005420B4"/>
    <w:rsid w:val="00542AFF"/>
    <w:rsid w:val="005511E6"/>
    <w:rsid w:val="00553829"/>
    <w:rsid w:val="005627CA"/>
    <w:rsid w:val="00565947"/>
    <w:rsid w:val="0057008F"/>
    <w:rsid w:val="00570979"/>
    <w:rsid w:val="005766B9"/>
    <w:rsid w:val="00586A9E"/>
    <w:rsid w:val="00586B9C"/>
    <w:rsid w:val="005870D7"/>
    <w:rsid w:val="00595096"/>
    <w:rsid w:val="005A1B3C"/>
    <w:rsid w:val="005A5CC5"/>
    <w:rsid w:val="005A6630"/>
    <w:rsid w:val="005C053F"/>
    <w:rsid w:val="005C4084"/>
    <w:rsid w:val="005C434B"/>
    <w:rsid w:val="005D3486"/>
    <w:rsid w:val="005D5D6C"/>
    <w:rsid w:val="005F2285"/>
    <w:rsid w:val="005F327B"/>
    <w:rsid w:val="005F47F3"/>
    <w:rsid w:val="006052B5"/>
    <w:rsid w:val="00605895"/>
    <w:rsid w:val="00606287"/>
    <w:rsid w:val="0060750A"/>
    <w:rsid w:val="00614508"/>
    <w:rsid w:val="006178E1"/>
    <w:rsid w:val="006209CF"/>
    <w:rsid w:val="00620EF9"/>
    <w:rsid w:val="006210CE"/>
    <w:rsid w:val="006234D3"/>
    <w:rsid w:val="00626661"/>
    <w:rsid w:val="00627051"/>
    <w:rsid w:val="0062722C"/>
    <w:rsid w:val="00637283"/>
    <w:rsid w:val="00662FAC"/>
    <w:rsid w:val="00663EF3"/>
    <w:rsid w:val="00672A8A"/>
    <w:rsid w:val="00674AA4"/>
    <w:rsid w:val="00683B3E"/>
    <w:rsid w:val="0068774C"/>
    <w:rsid w:val="006976F7"/>
    <w:rsid w:val="006A32EE"/>
    <w:rsid w:val="006B7AF9"/>
    <w:rsid w:val="006C17EB"/>
    <w:rsid w:val="006D186A"/>
    <w:rsid w:val="006D642A"/>
    <w:rsid w:val="006D6817"/>
    <w:rsid w:val="006D78FC"/>
    <w:rsid w:val="006E0394"/>
    <w:rsid w:val="006F1CBE"/>
    <w:rsid w:val="006F33D6"/>
    <w:rsid w:val="007012F5"/>
    <w:rsid w:val="007015F1"/>
    <w:rsid w:val="00702BEA"/>
    <w:rsid w:val="0071161E"/>
    <w:rsid w:val="00717674"/>
    <w:rsid w:val="00720A35"/>
    <w:rsid w:val="00721358"/>
    <w:rsid w:val="007350C5"/>
    <w:rsid w:val="0073644A"/>
    <w:rsid w:val="0073765E"/>
    <w:rsid w:val="007471F1"/>
    <w:rsid w:val="00747955"/>
    <w:rsid w:val="0075304C"/>
    <w:rsid w:val="007607BE"/>
    <w:rsid w:val="00766B00"/>
    <w:rsid w:val="00770AD5"/>
    <w:rsid w:val="007817B8"/>
    <w:rsid w:val="00781EE7"/>
    <w:rsid w:val="00783C3E"/>
    <w:rsid w:val="00784A60"/>
    <w:rsid w:val="007A0378"/>
    <w:rsid w:val="007A1638"/>
    <w:rsid w:val="007A5689"/>
    <w:rsid w:val="007A7F85"/>
    <w:rsid w:val="007B08BF"/>
    <w:rsid w:val="007B4426"/>
    <w:rsid w:val="007B5667"/>
    <w:rsid w:val="007C1728"/>
    <w:rsid w:val="007D2155"/>
    <w:rsid w:val="007D39D7"/>
    <w:rsid w:val="007D5084"/>
    <w:rsid w:val="007E32F1"/>
    <w:rsid w:val="007E5EBC"/>
    <w:rsid w:val="007E6E44"/>
    <w:rsid w:val="007F1FB2"/>
    <w:rsid w:val="007F4BB7"/>
    <w:rsid w:val="00803DEE"/>
    <w:rsid w:val="008044F6"/>
    <w:rsid w:val="0080640B"/>
    <w:rsid w:val="008207DD"/>
    <w:rsid w:val="00822949"/>
    <w:rsid w:val="00827F94"/>
    <w:rsid w:val="008323B0"/>
    <w:rsid w:val="00833293"/>
    <w:rsid w:val="00833DFB"/>
    <w:rsid w:val="00836F16"/>
    <w:rsid w:val="008400A4"/>
    <w:rsid w:val="0085287A"/>
    <w:rsid w:val="008610CB"/>
    <w:rsid w:val="00865585"/>
    <w:rsid w:val="008702FD"/>
    <w:rsid w:val="008707DB"/>
    <w:rsid w:val="008716F1"/>
    <w:rsid w:val="00876309"/>
    <w:rsid w:val="00880FD2"/>
    <w:rsid w:val="00891C71"/>
    <w:rsid w:val="00892953"/>
    <w:rsid w:val="00892CEB"/>
    <w:rsid w:val="00895DAE"/>
    <w:rsid w:val="0089693A"/>
    <w:rsid w:val="008A2B6A"/>
    <w:rsid w:val="008A4684"/>
    <w:rsid w:val="008A5888"/>
    <w:rsid w:val="008A6C11"/>
    <w:rsid w:val="008A7E9A"/>
    <w:rsid w:val="008C2AE1"/>
    <w:rsid w:val="008E7706"/>
    <w:rsid w:val="008F721B"/>
    <w:rsid w:val="009028D7"/>
    <w:rsid w:val="00903C1A"/>
    <w:rsid w:val="00904AD4"/>
    <w:rsid w:val="00907907"/>
    <w:rsid w:val="0091121B"/>
    <w:rsid w:val="00914CC1"/>
    <w:rsid w:val="00920454"/>
    <w:rsid w:val="00921B0B"/>
    <w:rsid w:val="009354D5"/>
    <w:rsid w:val="00936340"/>
    <w:rsid w:val="0093713B"/>
    <w:rsid w:val="00937C67"/>
    <w:rsid w:val="00941FEB"/>
    <w:rsid w:val="009443B1"/>
    <w:rsid w:val="009451C2"/>
    <w:rsid w:val="00945E79"/>
    <w:rsid w:val="009503A0"/>
    <w:rsid w:val="0095663B"/>
    <w:rsid w:val="009572FC"/>
    <w:rsid w:val="00962200"/>
    <w:rsid w:val="00966B80"/>
    <w:rsid w:val="009832F4"/>
    <w:rsid w:val="0099178C"/>
    <w:rsid w:val="00995197"/>
    <w:rsid w:val="009A305A"/>
    <w:rsid w:val="009A46C2"/>
    <w:rsid w:val="009A7E9A"/>
    <w:rsid w:val="009B057F"/>
    <w:rsid w:val="009B43CD"/>
    <w:rsid w:val="009C2A25"/>
    <w:rsid w:val="009C3909"/>
    <w:rsid w:val="009C71C2"/>
    <w:rsid w:val="009F02FB"/>
    <w:rsid w:val="009F45CF"/>
    <w:rsid w:val="00A015F2"/>
    <w:rsid w:val="00A1614C"/>
    <w:rsid w:val="00A31910"/>
    <w:rsid w:val="00A342C4"/>
    <w:rsid w:val="00A42EE7"/>
    <w:rsid w:val="00A65213"/>
    <w:rsid w:val="00AA5997"/>
    <w:rsid w:val="00AB54F1"/>
    <w:rsid w:val="00AB76AA"/>
    <w:rsid w:val="00AB7B01"/>
    <w:rsid w:val="00AC40FE"/>
    <w:rsid w:val="00AE4690"/>
    <w:rsid w:val="00AF6B28"/>
    <w:rsid w:val="00B0775E"/>
    <w:rsid w:val="00B14386"/>
    <w:rsid w:val="00B24461"/>
    <w:rsid w:val="00B30D85"/>
    <w:rsid w:val="00B36A20"/>
    <w:rsid w:val="00B448F7"/>
    <w:rsid w:val="00B70484"/>
    <w:rsid w:val="00B727C5"/>
    <w:rsid w:val="00B73FAA"/>
    <w:rsid w:val="00B81184"/>
    <w:rsid w:val="00B81F01"/>
    <w:rsid w:val="00B831B7"/>
    <w:rsid w:val="00B91461"/>
    <w:rsid w:val="00B91FA8"/>
    <w:rsid w:val="00B93415"/>
    <w:rsid w:val="00B9610B"/>
    <w:rsid w:val="00BA3B87"/>
    <w:rsid w:val="00BA7FF9"/>
    <w:rsid w:val="00BB4B1B"/>
    <w:rsid w:val="00BC5488"/>
    <w:rsid w:val="00BC5C90"/>
    <w:rsid w:val="00BD260A"/>
    <w:rsid w:val="00BD4894"/>
    <w:rsid w:val="00BD515F"/>
    <w:rsid w:val="00BD59FD"/>
    <w:rsid w:val="00BD5B6E"/>
    <w:rsid w:val="00BD682C"/>
    <w:rsid w:val="00BE5903"/>
    <w:rsid w:val="00BE5E1F"/>
    <w:rsid w:val="00BE6F5A"/>
    <w:rsid w:val="00BF5260"/>
    <w:rsid w:val="00C01E2A"/>
    <w:rsid w:val="00C03A78"/>
    <w:rsid w:val="00C12658"/>
    <w:rsid w:val="00C156C2"/>
    <w:rsid w:val="00C20A2A"/>
    <w:rsid w:val="00C31F2C"/>
    <w:rsid w:val="00C32C48"/>
    <w:rsid w:val="00C33E6B"/>
    <w:rsid w:val="00C41623"/>
    <w:rsid w:val="00C42551"/>
    <w:rsid w:val="00C43C8E"/>
    <w:rsid w:val="00C553D1"/>
    <w:rsid w:val="00C60E4A"/>
    <w:rsid w:val="00C62BAD"/>
    <w:rsid w:val="00C63CD1"/>
    <w:rsid w:val="00C66631"/>
    <w:rsid w:val="00C70E2C"/>
    <w:rsid w:val="00C74C02"/>
    <w:rsid w:val="00C814E7"/>
    <w:rsid w:val="00C942D4"/>
    <w:rsid w:val="00CA39EC"/>
    <w:rsid w:val="00CC1ED2"/>
    <w:rsid w:val="00CC737C"/>
    <w:rsid w:val="00CC7C66"/>
    <w:rsid w:val="00CD4D30"/>
    <w:rsid w:val="00CE246F"/>
    <w:rsid w:val="00D0212F"/>
    <w:rsid w:val="00D02F73"/>
    <w:rsid w:val="00D0609F"/>
    <w:rsid w:val="00D220D1"/>
    <w:rsid w:val="00D251B2"/>
    <w:rsid w:val="00D263BF"/>
    <w:rsid w:val="00D323E6"/>
    <w:rsid w:val="00D33B49"/>
    <w:rsid w:val="00D56AC6"/>
    <w:rsid w:val="00D755F3"/>
    <w:rsid w:val="00D912DC"/>
    <w:rsid w:val="00D93CEE"/>
    <w:rsid w:val="00D9434C"/>
    <w:rsid w:val="00DA697B"/>
    <w:rsid w:val="00DB23A0"/>
    <w:rsid w:val="00DB39CC"/>
    <w:rsid w:val="00DB5FC2"/>
    <w:rsid w:val="00DC0A7A"/>
    <w:rsid w:val="00DE5334"/>
    <w:rsid w:val="00DF7206"/>
    <w:rsid w:val="00E06196"/>
    <w:rsid w:val="00E0723C"/>
    <w:rsid w:val="00E131A6"/>
    <w:rsid w:val="00E1330E"/>
    <w:rsid w:val="00E14F2A"/>
    <w:rsid w:val="00E162AB"/>
    <w:rsid w:val="00E31D8A"/>
    <w:rsid w:val="00E32FA5"/>
    <w:rsid w:val="00E41C48"/>
    <w:rsid w:val="00E41CC8"/>
    <w:rsid w:val="00E464F4"/>
    <w:rsid w:val="00E5001C"/>
    <w:rsid w:val="00E50D44"/>
    <w:rsid w:val="00E62A42"/>
    <w:rsid w:val="00E63FB4"/>
    <w:rsid w:val="00E663B3"/>
    <w:rsid w:val="00E71A5A"/>
    <w:rsid w:val="00E8285B"/>
    <w:rsid w:val="00E87027"/>
    <w:rsid w:val="00EA07E0"/>
    <w:rsid w:val="00EA5621"/>
    <w:rsid w:val="00EA6759"/>
    <w:rsid w:val="00EB1150"/>
    <w:rsid w:val="00EB2002"/>
    <w:rsid w:val="00EB4338"/>
    <w:rsid w:val="00EB4B71"/>
    <w:rsid w:val="00EC431C"/>
    <w:rsid w:val="00ED1097"/>
    <w:rsid w:val="00ED2C55"/>
    <w:rsid w:val="00EE0B98"/>
    <w:rsid w:val="00EF1F46"/>
    <w:rsid w:val="00EF2C7E"/>
    <w:rsid w:val="00F022C9"/>
    <w:rsid w:val="00F036EC"/>
    <w:rsid w:val="00F03810"/>
    <w:rsid w:val="00F11603"/>
    <w:rsid w:val="00F215C5"/>
    <w:rsid w:val="00F263BB"/>
    <w:rsid w:val="00F27E7F"/>
    <w:rsid w:val="00F3000C"/>
    <w:rsid w:val="00F30621"/>
    <w:rsid w:val="00F331FF"/>
    <w:rsid w:val="00F3757C"/>
    <w:rsid w:val="00F420C6"/>
    <w:rsid w:val="00F57AA2"/>
    <w:rsid w:val="00F64FF0"/>
    <w:rsid w:val="00F6746A"/>
    <w:rsid w:val="00F72207"/>
    <w:rsid w:val="00F724C7"/>
    <w:rsid w:val="00F742AC"/>
    <w:rsid w:val="00F75C2A"/>
    <w:rsid w:val="00F76548"/>
    <w:rsid w:val="00FA0E88"/>
    <w:rsid w:val="00FA1E4C"/>
    <w:rsid w:val="00FB59BD"/>
    <w:rsid w:val="00FB7B09"/>
    <w:rsid w:val="00FC28BC"/>
    <w:rsid w:val="00FD0333"/>
    <w:rsid w:val="00FD0AA2"/>
    <w:rsid w:val="00FD2B53"/>
    <w:rsid w:val="00FD6627"/>
    <w:rsid w:val="00FE606C"/>
    <w:rsid w:val="00FF45F4"/>
    <w:rsid w:val="00FF52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BF"/>
    <w:pPr>
      <w:spacing w:after="120" w:line="288" w:lineRule="auto"/>
      <w:jc w:val="both"/>
    </w:pPr>
    <w:rPr>
      <w:rFonts w:ascii="Roboto" w:hAnsi="Roboto" w:cstheme="minorHAnsi"/>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D912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912DC"/>
    <w:pPr>
      <w:ind w:left="720"/>
      <w:contextualSpacing/>
    </w:pPr>
  </w:style>
  <w:style w:type="paragraph" w:styleId="BalloonText">
    <w:name w:val="Balloon Text"/>
    <w:basedOn w:val="Normal"/>
    <w:link w:val="BalloonTextChar"/>
    <w:uiPriority w:val="99"/>
    <w:semiHidden/>
    <w:unhideWhenUsed/>
    <w:rsid w:val="00B8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B7"/>
    <w:rPr>
      <w:rFonts w:ascii="Tahoma" w:hAnsi="Tahoma" w:cs="Tahoma"/>
      <w:sz w:val="16"/>
      <w:szCs w:val="16"/>
    </w:rPr>
  </w:style>
  <w:style w:type="table" w:styleId="LightShading-Accent1">
    <w:name w:val="Light Shading Accent 1"/>
    <w:basedOn w:val="TableNormal"/>
    <w:uiPriority w:val="60"/>
    <w:rsid w:val="00095563"/>
    <w:pPr>
      <w:spacing w:after="0" w:line="240" w:lineRule="auto"/>
    </w:pPr>
    <w:rPr>
      <w:color w:val="174768" w:themeColor="accent1" w:themeShade="BF"/>
    </w:rPr>
    <w:tblPr>
      <w:tblStyleRowBandSize w:val="1"/>
      <w:tblStyleColBandSize w:val="1"/>
      <w:tblBorders>
        <w:top w:val="single" w:sz="8" w:space="0" w:color="1F608B" w:themeColor="accent1"/>
        <w:bottom w:val="single" w:sz="8" w:space="0" w:color="1F60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608B" w:themeColor="accent1"/>
          <w:left w:val="nil"/>
          <w:bottom w:val="single" w:sz="8" w:space="0" w:color="1F608B" w:themeColor="accent1"/>
          <w:right w:val="nil"/>
          <w:insideH w:val="nil"/>
          <w:insideV w:val="nil"/>
        </w:tcBorders>
      </w:tcPr>
    </w:tblStylePr>
    <w:tblStylePr w:type="lastRow">
      <w:pPr>
        <w:spacing w:before="0" w:after="0" w:line="240" w:lineRule="auto"/>
      </w:pPr>
      <w:rPr>
        <w:b/>
        <w:bCs/>
        <w:color w:val="44546A" w:themeColor="text2"/>
      </w:rPr>
      <w:tblPr/>
      <w:tcPr>
        <w:tcBorders>
          <w:top w:val="single" w:sz="8" w:space="0" w:color="1F608B" w:themeColor="accent1"/>
          <w:left w:val="nil"/>
          <w:bottom w:val="single" w:sz="8" w:space="0" w:color="1F60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AEF" w:themeFill="accent1" w:themeFillTint="3F"/>
      </w:tcPr>
    </w:tblStylePr>
    <w:tblStylePr w:type="band1Horz">
      <w:tblPr/>
      <w:tcPr>
        <w:tcBorders>
          <w:left w:val="nil"/>
          <w:right w:val="nil"/>
          <w:insideH w:val="nil"/>
          <w:insideV w:val="nil"/>
        </w:tcBorders>
        <w:shd w:val="clear" w:color="auto" w:fill="BADAEF" w:themeFill="accent1" w:themeFillTint="3F"/>
      </w:tcPr>
    </w:tblStylePr>
  </w:style>
  <w:style w:type="paragraph" w:styleId="Header">
    <w:name w:val="header"/>
    <w:basedOn w:val="Normal"/>
    <w:link w:val="HeaderChar"/>
    <w:uiPriority w:val="99"/>
    <w:unhideWhenUsed/>
    <w:rsid w:val="000D1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4B"/>
  </w:style>
  <w:style w:type="paragraph" w:styleId="Footer">
    <w:name w:val="footer"/>
    <w:basedOn w:val="Normal"/>
    <w:link w:val="FooterChar"/>
    <w:uiPriority w:val="99"/>
    <w:unhideWhenUsed/>
    <w:rsid w:val="000D1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4B"/>
  </w:style>
  <w:style w:type="paragraph" w:styleId="BodyText3">
    <w:name w:val="Body Text 3"/>
    <w:basedOn w:val="Normal"/>
    <w:link w:val="BodyText3Char"/>
    <w:rsid w:val="00C12658"/>
    <w:pPr>
      <w:spacing w:after="0" w:line="240" w:lineRule="auto"/>
    </w:pPr>
    <w:rPr>
      <w:rFonts w:ascii="Lucida Sans" w:eastAsia="Times New Roman" w:hAnsi="Lucida Sans" w:cs="Times New Roman"/>
      <w:b/>
      <w:sz w:val="24"/>
      <w:lang w:val="en-GB"/>
    </w:rPr>
  </w:style>
  <w:style w:type="character" w:customStyle="1" w:styleId="BodyText3Char">
    <w:name w:val="Body Text 3 Char"/>
    <w:basedOn w:val="DefaultParagraphFont"/>
    <w:link w:val="BodyText3"/>
    <w:rsid w:val="00C12658"/>
    <w:rPr>
      <w:rFonts w:ascii="Lucida Sans" w:eastAsia="Times New Roman" w:hAnsi="Lucida Sans" w:cs="Times New Roman"/>
      <w:b/>
      <w:sz w:val="24"/>
      <w:szCs w:val="20"/>
      <w:lang w:val="en-GB"/>
    </w:rPr>
  </w:style>
  <w:style w:type="paragraph" w:customStyle="1" w:styleId="BODYCOPY">
    <w:name w:val="BODY COPY"/>
    <w:basedOn w:val="Normal"/>
    <w:qFormat/>
    <w:rsid w:val="003B3F69"/>
    <w:pPr>
      <w:spacing w:before="240" w:after="240" w:line="240" w:lineRule="exact"/>
    </w:pPr>
    <w:rPr>
      <w:rFonts w:ascii="Lato" w:hAnsi="Lato"/>
      <w:color w:val="595959" w:themeColor="text1" w:themeTint="A6"/>
      <w:spacing w:val="6"/>
      <w:kern w:val="18"/>
      <w:sz w:val="18"/>
    </w:rPr>
  </w:style>
  <w:style w:type="paragraph" w:customStyle="1" w:styleId="WHITEHEADINGS">
    <w:name w:val="WHITE HEADINGS"/>
    <w:basedOn w:val="Normal"/>
    <w:qFormat/>
    <w:rsid w:val="00D263BF"/>
    <w:rPr>
      <w:rFonts w:ascii="Oswald" w:hAnsi="Oswald"/>
      <w:b/>
      <w:caps/>
      <w:noProof/>
      <w:color w:val="FFFFFF" w:themeColor="background1"/>
      <w:sz w:val="48"/>
      <w:lang w:val="en-AU" w:eastAsia="en-NZ"/>
    </w:rPr>
  </w:style>
  <w:style w:type="paragraph" w:customStyle="1" w:styleId="MSDHEADING2">
    <w:name w:val="MSD HEADING 2"/>
    <w:basedOn w:val="Normal"/>
    <w:qFormat/>
    <w:rsid w:val="003B3F69"/>
    <w:pPr>
      <w:spacing w:before="120" w:line="240" w:lineRule="auto"/>
    </w:pPr>
    <w:rPr>
      <w:rFonts w:ascii="Lato" w:hAnsi="Lato"/>
      <w:b/>
      <w:caps/>
      <w:color w:val="595959" w:themeColor="text1" w:themeTint="A6"/>
      <w:sz w:val="18"/>
    </w:rPr>
  </w:style>
  <w:style w:type="table" w:styleId="MediumList1-Accent1">
    <w:name w:val="Medium List 1 Accent 1"/>
    <w:basedOn w:val="TableNormal"/>
    <w:uiPriority w:val="65"/>
    <w:rsid w:val="00EB2002"/>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1F608B" w:themeColor="accent1"/>
        <w:bottom w:val="single" w:sz="8" w:space="0" w:color="1F608B" w:themeColor="accent1"/>
      </w:tblBorders>
    </w:tblPr>
    <w:tblStylePr w:type="firstRow">
      <w:rPr>
        <w:rFonts w:asciiTheme="majorHAnsi" w:eastAsiaTheme="majorEastAsia" w:hAnsiTheme="majorHAnsi" w:cstheme="majorBidi"/>
      </w:rPr>
      <w:tblPr/>
      <w:tcPr>
        <w:tcBorders>
          <w:top w:val="nil"/>
          <w:bottom w:val="single" w:sz="8" w:space="0" w:color="1F608B" w:themeColor="accent1"/>
        </w:tcBorders>
      </w:tcPr>
    </w:tblStylePr>
    <w:tblStylePr w:type="lastRow">
      <w:rPr>
        <w:b/>
        <w:bCs/>
        <w:color w:val="44546A" w:themeColor="text2"/>
      </w:rPr>
      <w:tblPr/>
      <w:tcPr>
        <w:tcBorders>
          <w:top w:val="single" w:sz="8" w:space="0" w:color="1F608B" w:themeColor="accent1"/>
          <w:bottom w:val="single" w:sz="8" w:space="0" w:color="1F608B" w:themeColor="accent1"/>
        </w:tcBorders>
      </w:tcPr>
    </w:tblStylePr>
    <w:tblStylePr w:type="firstCol">
      <w:rPr>
        <w:b/>
        <w:bCs/>
      </w:rPr>
    </w:tblStylePr>
    <w:tblStylePr w:type="lastCol">
      <w:rPr>
        <w:b/>
        <w:bCs/>
      </w:rPr>
      <w:tblPr/>
      <w:tcPr>
        <w:tcBorders>
          <w:top w:val="single" w:sz="8" w:space="0" w:color="1F608B" w:themeColor="accent1"/>
          <w:bottom w:val="single" w:sz="8" w:space="0" w:color="1F608B" w:themeColor="accent1"/>
        </w:tcBorders>
      </w:tcPr>
    </w:tblStylePr>
    <w:tblStylePr w:type="band1Vert">
      <w:tblPr/>
      <w:tcPr>
        <w:shd w:val="clear" w:color="auto" w:fill="BADAEF" w:themeFill="accent1" w:themeFillTint="3F"/>
      </w:tcPr>
    </w:tblStylePr>
    <w:tblStylePr w:type="band1Horz">
      <w:tblPr/>
      <w:tcPr>
        <w:shd w:val="clear" w:color="auto" w:fill="BADAEF" w:themeFill="accent1" w:themeFillTint="3F"/>
      </w:tcPr>
    </w:tblStylePr>
  </w:style>
  <w:style w:type="paragraph" w:customStyle="1" w:styleId="Bullet1">
    <w:name w:val="Bullet 1"/>
    <w:basedOn w:val="Normal"/>
    <w:qFormat/>
    <w:rsid w:val="00BB4B1B"/>
    <w:pPr>
      <w:numPr>
        <w:numId w:val="24"/>
      </w:numPr>
      <w:spacing w:after="60"/>
    </w:pPr>
  </w:style>
  <w:style w:type="paragraph" w:styleId="NormalWeb">
    <w:name w:val="Normal (Web)"/>
    <w:basedOn w:val="Normal"/>
    <w:uiPriority w:val="99"/>
    <w:semiHidden/>
    <w:unhideWhenUsed/>
    <w:rsid w:val="00895DAE"/>
    <w:pPr>
      <w:spacing w:before="100" w:beforeAutospacing="1" w:after="100" w:afterAutospacing="1" w:line="240" w:lineRule="auto"/>
      <w:jc w:val="left"/>
    </w:pPr>
    <w:rPr>
      <w:rFonts w:ascii="Times New Roman" w:eastAsia="Times New Roman" w:hAnsi="Times New Roman" w:cs="Times New Roman"/>
      <w:bCs w:val="0"/>
      <w:color w:val="auto"/>
      <w:sz w:val="24"/>
      <w:szCs w:val="24"/>
      <w:lang w:eastAsia="en-NZ"/>
    </w:rPr>
  </w:style>
  <w:style w:type="paragraph" w:customStyle="1" w:styleId="NormalArial">
    <w:name w:val="Normal + Arial"/>
    <w:basedOn w:val="Normal"/>
    <w:rsid w:val="008044F6"/>
    <w:pPr>
      <w:spacing w:after="0" w:line="240" w:lineRule="auto"/>
      <w:jc w:val="left"/>
    </w:pPr>
    <w:rPr>
      <w:rFonts w:ascii="Arial" w:eastAsia="Times New Roman" w:hAnsi="Arial" w:cs="Arial"/>
      <w:bCs w:val="0"/>
      <w:color w:val="auto"/>
      <w:lang w:val="en-GB"/>
    </w:rPr>
  </w:style>
  <w:style w:type="character" w:styleId="CommentReference">
    <w:name w:val="annotation reference"/>
    <w:basedOn w:val="DefaultParagraphFont"/>
    <w:uiPriority w:val="99"/>
    <w:semiHidden/>
    <w:unhideWhenUsed/>
    <w:rsid w:val="00506908"/>
    <w:rPr>
      <w:sz w:val="16"/>
      <w:szCs w:val="16"/>
    </w:rPr>
  </w:style>
  <w:style w:type="paragraph" w:styleId="CommentText">
    <w:name w:val="annotation text"/>
    <w:basedOn w:val="Normal"/>
    <w:link w:val="CommentTextChar"/>
    <w:uiPriority w:val="99"/>
    <w:semiHidden/>
    <w:unhideWhenUsed/>
    <w:rsid w:val="00506908"/>
    <w:pPr>
      <w:spacing w:line="240" w:lineRule="auto"/>
    </w:pPr>
  </w:style>
  <w:style w:type="character" w:customStyle="1" w:styleId="CommentTextChar">
    <w:name w:val="Comment Text Char"/>
    <w:basedOn w:val="DefaultParagraphFont"/>
    <w:link w:val="CommentText"/>
    <w:uiPriority w:val="99"/>
    <w:semiHidden/>
    <w:rsid w:val="00506908"/>
    <w:rPr>
      <w:rFonts w:ascii="Roboto" w:hAnsi="Roboto" w:cstheme="minorHAnsi"/>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06908"/>
    <w:rPr>
      <w:b/>
    </w:rPr>
  </w:style>
  <w:style w:type="character" w:customStyle="1" w:styleId="CommentSubjectChar">
    <w:name w:val="Comment Subject Char"/>
    <w:basedOn w:val="CommentTextChar"/>
    <w:link w:val="CommentSubject"/>
    <w:uiPriority w:val="99"/>
    <w:semiHidden/>
    <w:rsid w:val="00506908"/>
    <w:rPr>
      <w:rFonts w:ascii="Roboto" w:hAnsi="Roboto" w:cstheme="minorHAnsi"/>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BF"/>
    <w:pPr>
      <w:spacing w:after="120" w:line="288" w:lineRule="auto"/>
      <w:jc w:val="both"/>
    </w:pPr>
    <w:rPr>
      <w:rFonts w:ascii="Roboto" w:hAnsi="Roboto" w:cstheme="minorHAnsi"/>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D912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912DC"/>
    <w:pPr>
      <w:ind w:left="720"/>
      <w:contextualSpacing/>
    </w:pPr>
  </w:style>
  <w:style w:type="paragraph" w:styleId="BalloonText">
    <w:name w:val="Balloon Text"/>
    <w:basedOn w:val="Normal"/>
    <w:link w:val="BalloonTextChar"/>
    <w:uiPriority w:val="99"/>
    <w:semiHidden/>
    <w:unhideWhenUsed/>
    <w:rsid w:val="00B8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B7"/>
    <w:rPr>
      <w:rFonts w:ascii="Tahoma" w:hAnsi="Tahoma" w:cs="Tahoma"/>
      <w:sz w:val="16"/>
      <w:szCs w:val="16"/>
    </w:rPr>
  </w:style>
  <w:style w:type="table" w:styleId="LightShading-Accent1">
    <w:name w:val="Light Shading Accent 1"/>
    <w:basedOn w:val="TableNormal"/>
    <w:uiPriority w:val="60"/>
    <w:rsid w:val="00095563"/>
    <w:pPr>
      <w:spacing w:after="0" w:line="240" w:lineRule="auto"/>
    </w:pPr>
    <w:rPr>
      <w:color w:val="174768" w:themeColor="accent1" w:themeShade="BF"/>
    </w:rPr>
    <w:tblPr>
      <w:tblStyleRowBandSize w:val="1"/>
      <w:tblStyleColBandSize w:val="1"/>
      <w:tblBorders>
        <w:top w:val="single" w:sz="8" w:space="0" w:color="1F608B" w:themeColor="accent1"/>
        <w:bottom w:val="single" w:sz="8" w:space="0" w:color="1F60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608B" w:themeColor="accent1"/>
          <w:left w:val="nil"/>
          <w:bottom w:val="single" w:sz="8" w:space="0" w:color="1F608B" w:themeColor="accent1"/>
          <w:right w:val="nil"/>
          <w:insideH w:val="nil"/>
          <w:insideV w:val="nil"/>
        </w:tcBorders>
      </w:tcPr>
    </w:tblStylePr>
    <w:tblStylePr w:type="lastRow">
      <w:pPr>
        <w:spacing w:before="0" w:after="0" w:line="240" w:lineRule="auto"/>
      </w:pPr>
      <w:rPr>
        <w:b/>
        <w:bCs/>
        <w:color w:val="44546A" w:themeColor="text2"/>
      </w:rPr>
      <w:tblPr/>
      <w:tcPr>
        <w:tcBorders>
          <w:top w:val="single" w:sz="8" w:space="0" w:color="1F608B" w:themeColor="accent1"/>
          <w:left w:val="nil"/>
          <w:bottom w:val="single" w:sz="8" w:space="0" w:color="1F60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AEF" w:themeFill="accent1" w:themeFillTint="3F"/>
      </w:tcPr>
    </w:tblStylePr>
    <w:tblStylePr w:type="band1Horz">
      <w:tblPr/>
      <w:tcPr>
        <w:tcBorders>
          <w:left w:val="nil"/>
          <w:right w:val="nil"/>
          <w:insideH w:val="nil"/>
          <w:insideV w:val="nil"/>
        </w:tcBorders>
        <w:shd w:val="clear" w:color="auto" w:fill="BADAEF" w:themeFill="accent1" w:themeFillTint="3F"/>
      </w:tcPr>
    </w:tblStylePr>
  </w:style>
  <w:style w:type="paragraph" w:styleId="Header">
    <w:name w:val="header"/>
    <w:basedOn w:val="Normal"/>
    <w:link w:val="HeaderChar"/>
    <w:uiPriority w:val="99"/>
    <w:unhideWhenUsed/>
    <w:rsid w:val="000D1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4B"/>
  </w:style>
  <w:style w:type="paragraph" w:styleId="Footer">
    <w:name w:val="footer"/>
    <w:basedOn w:val="Normal"/>
    <w:link w:val="FooterChar"/>
    <w:uiPriority w:val="99"/>
    <w:unhideWhenUsed/>
    <w:rsid w:val="000D1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4B"/>
  </w:style>
  <w:style w:type="paragraph" w:styleId="BodyText3">
    <w:name w:val="Body Text 3"/>
    <w:basedOn w:val="Normal"/>
    <w:link w:val="BodyText3Char"/>
    <w:rsid w:val="00C12658"/>
    <w:pPr>
      <w:spacing w:after="0" w:line="240" w:lineRule="auto"/>
    </w:pPr>
    <w:rPr>
      <w:rFonts w:ascii="Lucida Sans" w:eastAsia="Times New Roman" w:hAnsi="Lucida Sans" w:cs="Times New Roman"/>
      <w:b/>
      <w:sz w:val="24"/>
      <w:lang w:val="en-GB"/>
    </w:rPr>
  </w:style>
  <w:style w:type="character" w:customStyle="1" w:styleId="BodyText3Char">
    <w:name w:val="Body Text 3 Char"/>
    <w:basedOn w:val="DefaultParagraphFont"/>
    <w:link w:val="BodyText3"/>
    <w:rsid w:val="00C12658"/>
    <w:rPr>
      <w:rFonts w:ascii="Lucida Sans" w:eastAsia="Times New Roman" w:hAnsi="Lucida Sans" w:cs="Times New Roman"/>
      <w:b/>
      <w:sz w:val="24"/>
      <w:szCs w:val="20"/>
      <w:lang w:val="en-GB"/>
    </w:rPr>
  </w:style>
  <w:style w:type="paragraph" w:customStyle="1" w:styleId="BODYCOPY">
    <w:name w:val="BODY COPY"/>
    <w:basedOn w:val="Normal"/>
    <w:qFormat/>
    <w:rsid w:val="003B3F69"/>
    <w:pPr>
      <w:spacing w:before="240" w:after="240" w:line="240" w:lineRule="exact"/>
    </w:pPr>
    <w:rPr>
      <w:rFonts w:ascii="Lato" w:hAnsi="Lato"/>
      <w:color w:val="595959" w:themeColor="text1" w:themeTint="A6"/>
      <w:spacing w:val="6"/>
      <w:kern w:val="18"/>
      <w:sz w:val="18"/>
    </w:rPr>
  </w:style>
  <w:style w:type="paragraph" w:customStyle="1" w:styleId="WHITEHEADINGS">
    <w:name w:val="WHITE HEADINGS"/>
    <w:basedOn w:val="Normal"/>
    <w:qFormat/>
    <w:rsid w:val="00D263BF"/>
    <w:rPr>
      <w:rFonts w:ascii="Oswald" w:hAnsi="Oswald"/>
      <w:b/>
      <w:caps/>
      <w:noProof/>
      <w:color w:val="FFFFFF" w:themeColor="background1"/>
      <w:sz w:val="48"/>
      <w:lang w:val="en-AU" w:eastAsia="en-NZ"/>
    </w:rPr>
  </w:style>
  <w:style w:type="paragraph" w:customStyle="1" w:styleId="MSDHEADING2">
    <w:name w:val="MSD HEADING 2"/>
    <w:basedOn w:val="Normal"/>
    <w:qFormat/>
    <w:rsid w:val="003B3F69"/>
    <w:pPr>
      <w:spacing w:before="120" w:line="240" w:lineRule="auto"/>
    </w:pPr>
    <w:rPr>
      <w:rFonts w:ascii="Lato" w:hAnsi="Lato"/>
      <w:b/>
      <w:caps/>
      <w:color w:val="595959" w:themeColor="text1" w:themeTint="A6"/>
      <w:sz w:val="18"/>
    </w:rPr>
  </w:style>
  <w:style w:type="table" w:styleId="MediumList1-Accent1">
    <w:name w:val="Medium List 1 Accent 1"/>
    <w:basedOn w:val="TableNormal"/>
    <w:uiPriority w:val="65"/>
    <w:rsid w:val="00EB2002"/>
    <w:pPr>
      <w:spacing w:after="0" w:line="240" w:lineRule="auto"/>
    </w:pPr>
    <w:rPr>
      <w:rFonts w:ascii="Verdana" w:eastAsia="Calibri" w:hAnsi="Verdana" w:cs="Times New Roman"/>
      <w:color w:val="000000" w:themeColor="text1"/>
      <w:sz w:val="18"/>
      <w:szCs w:val="20"/>
    </w:rPr>
    <w:tblPr>
      <w:tblStyleRowBandSize w:val="1"/>
      <w:tblStyleColBandSize w:val="1"/>
      <w:tblBorders>
        <w:top w:val="single" w:sz="8" w:space="0" w:color="1F608B" w:themeColor="accent1"/>
        <w:bottom w:val="single" w:sz="8" w:space="0" w:color="1F608B" w:themeColor="accent1"/>
      </w:tblBorders>
    </w:tblPr>
    <w:tblStylePr w:type="firstRow">
      <w:rPr>
        <w:rFonts w:asciiTheme="majorHAnsi" w:eastAsiaTheme="majorEastAsia" w:hAnsiTheme="majorHAnsi" w:cstheme="majorBidi"/>
      </w:rPr>
      <w:tblPr/>
      <w:tcPr>
        <w:tcBorders>
          <w:top w:val="nil"/>
          <w:bottom w:val="single" w:sz="8" w:space="0" w:color="1F608B" w:themeColor="accent1"/>
        </w:tcBorders>
      </w:tcPr>
    </w:tblStylePr>
    <w:tblStylePr w:type="lastRow">
      <w:rPr>
        <w:b/>
        <w:bCs/>
        <w:color w:val="44546A" w:themeColor="text2"/>
      </w:rPr>
      <w:tblPr/>
      <w:tcPr>
        <w:tcBorders>
          <w:top w:val="single" w:sz="8" w:space="0" w:color="1F608B" w:themeColor="accent1"/>
          <w:bottom w:val="single" w:sz="8" w:space="0" w:color="1F608B" w:themeColor="accent1"/>
        </w:tcBorders>
      </w:tcPr>
    </w:tblStylePr>
    <w:tblStylePr w:type="firstCol">
      <w:rPr>
        <w:b/>
        <w:bCs/>
      </w:rPr>
    </w:tblStylePr>
    <w:tblStylePr w:type="lastCol">
      <w:rPr>
        <w:b/>
        <w:bCs/>
      </w:rPr>
      <w:tblPr/>
      <w:tcPr>
        <w:tcBorders>
          <w:top w:val="single" w:sz="8" w:space="0" w:color="1F608B" w:themeColor="accent1"/>
          <w:bottom w:val="single" w:sz="8" w:space="0" w:color="1F608B" w:themeColor="accent1"/>
        </w:tcBorders>
      </w:tcPr>
    </w:tblStylePr>
    <w:tblStylePr w:type="band1Vert">
      <w:tblPr/>
      <w:tcPr>
        <w:shd w:val="clear" w:color="auto" w:fill="BADAEF" w:themeFill="accent1" w:themeFillTint="3F"/>
      </w:tcPr>
    </w:tblStylePr>
    <w:tblStylePr w:type="band1Horz">
      <w:tblPr/>
      <w:tcPr>
        <w:shd w:val="clear" w:color="auto" w:fill="BADAEF" w:themeFill="accent1" w:themeFillTint="3F"/>
      </w:tcPr>
    </w:tblStylePr>
  </w:style>
  <w:style w:type="paragraph" w:customStyle="1" w:styleId="Bullet1">
    <w:name w:val="Bullet 1"/>
    <w:basedOn w:val="Normal"/>
    <w:qFormat/>
    <w:rsid w:val="00BB4B1B"/>
    <w:pPr>
      <w:numPr>
        <w:numId w:val="24"/>
      </w:numPr>
      <w:spacing w:after="60"/>
    </w:pPr>
  </w:style>
  <w:style w:type="paragraph" w:styleId="NormalWeb">
    <w:name w:val="Normal (Web)"/>
    <w:basedOn w:val="Normal"/>
    <w:uiPriority w:val="99"/>
    <w:semiHidden/>
    <w:unhideWhenUsed/>
    <w:rsid w:val="00895DAE"/>
    <w:pPr>
      <w:spacing w:before="100" w:beforeAutospacing="1" w:after="100" w:afterAutospacing="1" w:line="240" w:lineRule="auto"/>
      <w:jc w:val="left"/>
    </w:pPr>
    <w:rPr>
      <w:rFonts w:ascii="Times New Roman" w:eastAsia="Times New Roman" w:hAnsi="Times New Roman" w:cs="Times New Roman"/>
      <w:bCs w:val="0"/>
      <w:color w:val="auto"/>
      <w:sz w:val="24"/>
      <w:szCs w:val="24"/>
      <w:lang w:eastAsia="en-NZ"/>
    </w:rPr>
  </w:style>
  <w:style w:type="paragraph" w:customStyle="1" w:styleId="NormalArial">
    <w:name w:val="Normal + Arial"/>
    <w:basedOn w:val="Normal"/>
    <w:rsid w:val="008044F6"/>
    <w:pPr>
      <w:spacing w:after="0" w:line="240" w:lineRule="auto"/>
      <w:jc w:val="left"/>
    </w:pPr>
    <w:rPr>
      <w:rFonts w:ascii="Arial" w:eastAsia="Times New Roman" w:hAnsi="Arial" w:cs="Arial"/>
      <w:bCs w:val="0"/>
      <w:color w:val="auto"/>
      <w:lang w:val="en-GB"/>
    </w:rPr>
  </w:style>
  <w:style w:type="character" w:styleId="CommentReference">
    <w:name w:val="annotation reference"/>
    <w:basedOn w:val="DefaultParagraphFont"/>
    <w:uiPriority w:val="99"/>
    <w:semiHidden/>
    <w:unhideWhenUsed/>
    <w:rsid w:val="00506908"/>
    <w:rPr>
      <w:sz w:val="16"/>
      <w:szCs w:val="16"/>
    </w:rPr>
  </w:style>
  <w:style w:type="paragraph" w:styleId="CommentText">
    <w:name w:val="annotation text"/>
    <w:basedOn w:val="Normal"/>
    <w:link w:val="CommentTextChar"/>
    <w:uiPriority w:val="99"/>
    <w:semiHidden/>
    <w:unhideWhenUsed/>
    <w:rsid w:val="00506908"/>
    <w:pPr>
      <w:spacing w:line="240" w:lineRule="auto"/>
    </w:pPr>
  </w:style>
  <w:style w:type="character" w:customStyle="1" w:styleId="CommentTextChar">
    <w:name w:val="Comment Text Char"/>
    <w:basedOn w:val="DefaultParagraphFont"/>
    <w:link w:val="CommentText"/>
    <w:uiPriority w:val="99"/>
    <w:semiHidden/>
    <w:rsid w:val="00506908"/>
    <w:rPr>
      <w:rFonts w:ascii="Roboto" w:hAnsi="Roboto" w:cstheme="minorHAnsi"/>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06908"/>
    <w:rPr>
      <w:b/>
    </w:rPr>
  </w:style>
  <w:style w:type="character" w:customStyle="1" w:styleId="CommentSubjectChar">
    <w:name w:val="Comment Subject Char"/>
    <w:basedOn w:val="CommentTextChar"/>
    <w:link w:val="CommentSubject"/>
    <w:uiPriority w:val="99"/>
    <w:semiHidden/>
    <w:rsid w:val="00506908"/>
    <w:rPr>
      <w:rFonts w:ascii="Roboto" w:hAnsi="Roboto" w:cs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3565">
      <w:bodyDiv w:val="1"/>
      <w:marLeft w:val="0"/>
      <w:marRight w:val="0"/>
      <w:marTop w:val="0"/>
      <w:marBottom w:val="0"/>
      <w:divBdr>
        <w:top w:val="none" w:sz="0" w:space="0" w:color="auto"/>
        <w:left w:val="none" w:sz="0" w:space="0" w:color="auto"/>
        <w:bottom w:val="none" w:sz="0" w:space="0" w:color="auto"/>
        <w:right w:val="none" w:sz="0" w:space="0" w:color="auto"/>
      </w:divBdr>
      <w:divsChild>
        <w:div w:id="1377774485">
          <w:marLeft w:val="0"/>
          <w:marRight w:val="0"/>
          <w:marTop w:val="0"/>
          <w:marBottom w:val="0"/>
          <w:divBdr>
            <w:top w:val="none" w:sz="0" w:space="0" w:color="auto"/>
            <w:left w:val="none" w:sz="0" w:space="0" w:color="auto"/>
            <w:bottom w:val="none" w:sz="0" w:space="0" w:color="auto"/>
            <w:right w:val="none" w:sz="0" w:space="0" w:color="auto"/>
          </w:divBdr>
          <w:divsChild>
            <w:div w:id="1593857205">
              <w:marLeft w:val="0"/>
              <w:marRight w:val="0"/>
              <w:marTop w:val="0"/>
              <w:marBottom w:val="0"/>
              <w:divBdr>
                <w:top w:val="none" w:sz="0" w:space="0" w:color="auto"/>
                <w:left w:val="none" w:sz="0" w:space="0" w:color="auto"/>
                <w:bottom w:val="none" w:sz="0" w:space="0" w:color="auto"/>
                <w:right w:val="none" w:sz="0" w:space="0" w:color="auto"/>
              </w:divBdr>
              <w:divsChild>
                <w:div w:id="252975692">
                  <w:marLeft w:val="0"/>
                  <w:marRight w:val="0"/>
                  <w:marTop w:val="0"/>
                  <w:marBottom w:val="0"/>
                  <w:divBdr>
                    <w:top w:val="none" w:sz="0" w:space="0" w:color="auto"/>
                    <w:left w:val="none" w:sz="0" w:space="0" w:color="auto"/>
                    <w:bottom w:val="none" w:sz="0" w:space="0" w:color="auto"/>
                    <w:right w:val="none" w:sz="0" w:space="0" w:color="auto"/>
                  </w:divBdr>
                  <w:divsChild>
                    <w:div w:id="1044671883">
                      <w:marLeft w:val="-225"/>
                      <w:marRight w:val="-225"/>
                      <w:marTop w:val="0"/>
                      <w:marBottom w:val="0"/>
                      <w:divBdr>
                        <w:top w:val="none" w:sz="0" w:space="0" w:color="auto"/>
                        <w:left w:val="none" w:sz="0" w:space="0" w:color="auto"/>
                        <w:bottom w:val="none" w:sz="0" w:space="0" w:color="auto"/>
                        <w:right w:val="none" w:sz="0" w:space="0" w:color="auto"/>
                      </w:divBdr>
                      <w:divsChild>
                        <w:div w:id="16998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361676">
      <w:bodyDiv w:val="1"/>
      <w:marLeft w:val="0"/>
      <w:marRight w:val="0"/>
      <w:marTop w:val="0"/>
      <w:marBottom w:val="0"/>
      <w:divBdr>
        <w:top w:val="none" w:sz="0" w:space="0" w:color="auto"/>
        <w:left w:val="none" w:sz="0" w:space="0" w:color="auto"/>
        <w:bottom w:val="none" w:sz="0" w:space="0" w:color="auto"/>
        <w:right w:val="none" w:sz="0" w:space="0" w:color="auto"/>
      </w:divBdr>
    </w:div>
    <w:div w:id="674841080">
      <w:bodyDiv w:val="1"/>
      <w:marLeft w:val="0"/>
      <w:marRight w:val="0"/>
      <w:marTop w:val="0"/>
      <w:marBottom w:val="0"/>
      <w:divBdr>
        <w:top w:val="none" w:sz="0" w:space="0" w:color="auto"/>
        <w:left w:val="none" w:sz="0" w:space="0" w:color="auto"/>
        <w:bottom w:val="none" w:sz="0" w:space="0" w:color="auto"/>
        <w:right w:val="none" w:sz="0" w:space="0" w:color="auto"/>
      </w:divBdr>
    </w:div>
    <w:div w:id="1535313515">
      <w:bodyDiv w:val="1"/>
      <w:marLeft w:val="0"/>
      <w:marRight w:val="0"/>
      <w:marTop w:val="0"/>
      <w:marBottom w:val="0"/>
      <w:divBdr>
        <w:top w:val="none" w:sz="0" w:space="0" w:color="auto"/>
        <w:left w:val="none" w:sz="0" w:space="0" w:color="auto"/>
        <w:bottom w:val="none" w:sz="0" w:space="0" w:color="auto"/>
        <w:right w:val="none" w:sz="0" w:space="0" w:color="auto"/>
      </w:divBdr>
    </w:div>
    <w:div w:id="17851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SD">
      <a:dk1>
        <a:srgbClr val="000000"/>
      </a:dk1>
      <a:lt1>
        <a:srgbClr val="FFFFFF"/>
      </a:lt1>
      <a:dk2>
        <a:srgbClr val="44546A"/>
      </a:dk2>
      <a:lt2>
        <a:srgbClr val="E7E6E6"/>
      </a:lt2>
      <a:accent1>
        <a:srgbClr val="1F608B"/>
      </a:accent1>
      <a:accent2>
        <a:srgbClr val="2980B9"/>
      </a:accent2>
      <a:accent3>
        <a:srgbClr val="4098D4"/>
      </a:accent3>
      <a:accent4>
        <a:srgbClr val="7BB8E1"/>
      </a:accent4>
      <a:accent5>
        <a:srgbClr val="9FCBE9"/>
      </a:accent5>
      <a:accent6>
        <a:srgbClr val="C6E0F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7701-90F9-41DB-8594-EBB8C268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Brucker</dc:creator>
  <cp:lastModifiedBy>Arun Rajamani</cp:lastModifiedBy>
  <cp:revision>7</cp:revision>
  <cp:lastPrinted>2017-05-22T04:02:00Z</cp:lastPrinted>
  <dcterms:created xsi:type="dcterms:W3CDTF">2018-04-23T04:26:00Z</dcterms:created>
  <dcterms:modified xsi:type="dcterms:W3CDTF">2018-05-06T17:16:00Z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A10422279</vt:lpwstr>
  </property>
  <property fmtid="{D5CDD505-2E9C-101B-9397-08002B2CF9AE}" pid="4" name="Objective-Title">
    <vt:lpwstr>01 OT Position Description template  updated April 2018</vt:lpwstr>
  </property>
  <property fmtid="{D5CDD505-2E9C-101B-9397-08002B2CF9AE}" pid="5" name="Objective-Comment">
    <vt:lpwstr/>
  </property>
  <property fmtid="{D5CDD505-2E9C-101B-9397-08002B2CF9AE}" pid="6" name="Objective-CreationStamp">
    <vt:filetime>2018-04-20T04:06:13Z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2018-04-22T21:37:05Z</vt:filetime>
  </property>
  <property fmtid="{D5CDD505-2E9C-101B-9397-08002B2CF9AE}" pid="11" name="Objective-Owner">
    <vt:lpwstr>Rosie Anderson</vt:lpwstr>
  </property>
  <property fmtid="{D5CDD505-2E9C-101B-9397-08002B2CF9AE}" pid="12" name="Objective-Path">
    <vt:lpwstr>Global Folder:MSD Hosted Initiatives:Oranga Tamariki, Ministry for Children:Human Resources:Organisational Design and Change:Change Templates &amp; Toolkit:1. Planning &amp; Prep Templates:</vt:lpwstr>
  </property>
  <property fmtid="{D5CDD505-2E9C-101B-9397-08002B2CF9AE}" pid="13" name="Objective-Parent">
    <vt:lpwstr>1. Planning &amp; Prep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Be explict that Mandarin should only be included if relevant to the role_x000d_Also Driver's license</vt:lpwstr>
  </property>
  <property fmtid="{D5CDD505-2E9C-101B-9397-08002B2CF9AE}" pid="18" name="Objective-FileNumber">
    <vt:lpwstr>//03/18-157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