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F8B" w:rsidRDefault="00302F8B" w:rsidP="00747955">
      <w:pPr>
        <w:tabs>
          <w:tab w:val="left" w:pos="2694"/>
        </w:tabs>
      </w:pPr>
      <w:bookmarkStart w:id="0" w:name="_GoBack"/>
      <w:bookmarkEnd w:id="0"/>
      <w:r>
        <w:t>Title:</w:t>
      </w:r>
      <w:r>
        <w:tab/>
      </w:r>
      <w:r w:rsidR="00EB3D88">
        <w:t>Care and Protection Coordinator</w:t>
      </w:r>
    </w:p>
    <w:p w:rsidR="00302F8B" w:rsidRDefault="00302F8B" w:rsidP="00747955">
      <w:pPr>
        <w:tabs>
          <w:tab w:val="left" w:pos="2694"/>
        </w:tabs>
      </w:pPr>
      <w:r>
        <w:t>Reports to:</w:t>
      </w:r>
      <w:r>
        <w:tab/>
      </w:r>
      <w:r w:rsidR="00EB3D88">
        <w:t>Site Manager</w:t>
      </w:r>
    </w:p>
    <w:p w:rsidR="00302F8B" w:rsidRPr="009C0C9A" w:rsidRDefault="00302F8B" w:rsidP="00747955">
      <w:pPr>
        <w:tabs>
          <w:tab w:val="left" w:pos="2694"/>
        </w:tabs>
      </w:pPr>
      <w:r w:rsidRPr="009C0C9A">
        <w:t>Location:</w:t>
      </w:r>
      <w:r w:rsidRPr="009C0C9A">
        <w:tab/>
      </w:r>
      <w:r w:rsidR="009C0C9A">
        <w:t>As specified</w:t>
      </w:r>
    </w:p>
    <w:p w:rsidR="00895DAE" w:rsidRDefault="008044F6" w:rsidP="00747955">
      <w:pPr>
        <w:tabs>
          <w:tab w:val="left" w:pos="2694"/>
        </w:tabs>
      </w:pPr>
      <w:r w:rsidRPr="009C0C9A">
        <w:t>Budget</w:t>
      </w:r>
      <w:r w:rsidR="00895DAE" w:rsidRPr="009C0C9A">
        <w:t>:</w:t>
      </w:r>
      <w:r w:rsidR="00895DAE" w:rsidRPr="009C0C9A">
        <w:tab/>
      </w:r>
      <w:r w:rsidR="0093252C">
        <w:t>No</w:t>
      </w:r>
    </w:p>
    <w:p w:rsidR="00480B8C" w:rsidRPr="00480B8C" w:rsidRDefault="00480B8C" w:rsidP="002F1991">
      <w:pPr>
        <w:tabs>
          <w:tab w:val="left" w:pos="2694"/>
        </w:tabs>
        <w:spacing w:before="240" w:after="0"/>
        <w:rPr>
          <w:rFonts w:ascii="Oswald" w:hAnsi="Oswald"/>
          <w:sz w:val="28"/>
        </w:rPr>
      </w:pPr>
      <w:r w:rsidRPr="00480B8C">
        <w:rPr>
          <w:rFonts w:ascii="Oswald" w:hAnsi="Oswald"/>
          <w:sz w:val="28"/>
        </w:rPr>
        <w:t>OUR ORGANISATION</w:t>
      </w:r>
    </w:p>
    <w:tbl>
      <w:tblPr>
        <w:tblStyle w:val="LightShading-Accent1"/>
        <w:tblW w:w="9180" w:type="dxa"/>
        <w:tblCellMar>
          <w:top w:w="85" w:type="dxa"/>
          <w:bottom w:w="85" w:type="dxa"/>
        </w:tblCellMar>
        <w:tblLook w:val="04A0" w:firstRow="1" w:lastRow="0" w:firstColumn="1" w:lastColumn="0" w:noHBand="0" w:noVBand="1"/>
      </w:tblPr>
      <w:tblGrid>
        <w:gridCol w:w="2364"/>
        <w:gridCol w:w="6816"/>
      </w:tblGrid>
      <w:tr w:rsidR="00B0775E" w:rsidRPr="000178C9" w:rsidTr="00194B74">
        <w:trPr>
          <w:cnfStyle w:val="100000000000" w:firstRow="1" w:lastRow="0" w:firstColumn="0" w:lastColumn="0" w:oddVBand="0" w:evenVBand="0" w:oddHBand="0" w:evenHBand="0" w:firstRowFirstColumn="0" w:firstRowLastColumn="0" w:lastRowFirstColumn="0" w:lastRowLastColumn="0"/>
          <w:trHeight w:val="1576"/>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tcPr>
          <w:p w:rsidR="00B0775E" w:rsidRPr="000178C9" w:rsidRDefault="00F30621" w:rsidP="00895DAE">
            <w:pPr>
              <w:spacing w:after="0" w:line="240" w:lineRule="auto"/>
              <w:jc w:val="left"/>
            </w:pPr>
            <w:r>
              <w:t>About us</w:t>
            </w:r>
            <w:r w:rsidR="00B0775E" w:rsidRPr="000178C9">
              <w:t xml:space="preserve"> </w:t>
            </w:r>
          </w:p>
        </w:tc>
        <w:tc>
          <w:tcPr>
            <w:tcW w:w="6524" w:type="dxa"/>
            <w:tcBorders>
              <w:top w:val="threeDEngrave" w:sz="24" w:space="0" w:color="auto"/>
              <w:bottom w:val="single" w:sz="4" w:space="0" w:color="auto"/>
            </w:tcBorders>
          </w:tcPr>
          <w:p w:rsidR="00B0775E" w:rsidRPr="00747955" w:rsidRDefault="00204DFE" w:rsidP="00895DAE">
            <w:pPr>
              <w:spacing w:before="120" w:line="240" w:lineRule="auto"/>
              <w:jc w:val="left"/>
              <w:cnfStyle w:val="100000000000" w:firstRow="1" w:lastRow="0" w:firstColumn="0" w:lastColumn="0" w:oddVBand="0" w:evenVBand="0" w:oddHBand="0" w:evenHBand="0" w:firstRowFirstColumn="0" w:firstRowLastColumn="0" w:lastRowFirstColumn="0" w:lastRowLastColumn="0"/>
              <w:rPr>
                <w:b w:val="0"/>
              </w:rPr>
            </w:pPr>
            <w:r w:rsidRPr="0015320B">
              <w:rPr>
                <w:b w:val="0"/>
              </w:rPr>
              <w:t xml:space="preserve">Oranga Tamariki—Ministry for Children </w:t>
            </w:r>
            <w:r>
              <w:rPr>
                <w:b w:val="0"/>
              </w:rPr>
              <w:t>is a new Ministry dedicated to supporting any child in New Zealand whose wellbeing is at significant risk of harm now, or in the future.  We also work with young people who may have offended, or are likely to offend.  Our belief is that in the right environment, with the right people surrounding and nurturing them, any child can, and should flourish</w:t>
            </w:r>
            <w:r w:rsidR="00F30621">
              <w:rPr>
                <w:b w:val="0"/>
              </w:rPr>
              <w:t xml:space="preserve">. </w:t>
            </w:r>
          </w:p>
        </w:tc>
      </w:tr>
      <w:tr w:rsidR="00F30621" w:rsidRPr="003067B8" w:rsidTr="001642C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56" w:type="dxa"/>
            <w:tcBorders>
              <w:bottom w:val="single" w:sz="4" w:space="0" w:color="auto"/>
            </w:tcBorders>
            <w:shd w:val="clear" w:color="auto" w:fill="auto"/>
          </w:tcPr>
          <w:p w:rsidR="00F30621" w:rsidRPr="003067B8" w:rsidDel="00F30621" w:rsidRDefault="0081781B" w:rsidP="00895DAE">
            <w:pPr>
              <w:spacing w:after="0" w:line="240" w:lineRule="auto"/>
              <w:jc w:val="left"/>
              <w:rPr>
                <w:rFonts w:eastAsiaTheme="majorEastAsia"/>
              </w:rPr>
            </w:pPr>
            <w:r>
              <w:rPr>
                <w:rFonts w:eastAsiaTheme="majorEastAsia"/>
              </w:rPr>
              <w:t xml:space="preserve">Our vision </w:t>
            </w:r>
          </w:p>
        </w:tc>
        <w:tc>
          <w:tcPr>
            <w:tcW w:w="6524" w:type="dxa"/>
            <w:tcBorders>
              <w:bottom w:val="single" w:sz="4" w:space="0" w:color="auto"/>
            </w:tcBorders>
            <w:shd w:val="clear" w:color="auto" w:fill="auto"/>
          </w:tcPr>
          <w:p w:rsidR="00F30621" w:rsidRPr="003067B8" w:rsidRDefault="00605895"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bCs w:val="0"/>
              </w:rPr>
            </w:pPr>
            <w:r w:rsidRPr="003067B8">
              <w:rPr>
                <w:rFonts w:eastAsiaTheme="majorEastAsia"/>
              </w:rPr>
              <w:t>Our vision is: New Zealand values the wellbeing of tamariki above all else.</w:t>
            </w:r>
            <w:r w:rsidR="00895DAE" w:rsidRPr="003067B8">
              <w:rPr>
                <w:rFonts w:eastAsiaTheme="majorEastAsia"/>
              </w:rPr>
              <w:t xml:space="preserve"> </w:t>
            </w:r>
          </w:p>
        </w:tc>
      </w:tr>
      <w:tr w:rsidR="00605895" w:rsidRPr="003067B8" w:rsidTr="00895DAE">
        <w:trPr>
          <w:trHeight w:val="537"/>
        </w:trPr>
        <w:tc>
          <w:tcPr>
            <w:cnfStyle w:val="001000000000" w:firstRow="0" w:lastRow="0" w:firstColumn="1" w:lastColumn="0" w:oddVBand="0" w:evenVBand="0" w:oddHBand="0" w:evenHBand="0" w:firstRowFirstColumn="0" w:firstRowLastColumn="0" w:lastRowFirstColumn="0" w:lastRowLastColumn="0"/>
            <w:tcW w:w="2656" w:type="dxa"/>
            <w:tcBorders>
              <w:bottom w:val="single" w:sz="4" w:space="0" w:color="auto"/>
            </w:tcBorders>
            <w:shd w:val="clear" w:color="auto" w:fill="auto"/>
          </w:tcPr>
          <w:p w:rsidR="00605895" w:rsidRPr="003067B8" w:rsidRDefault="00605895" w:rsidP="00895DAE">
            <w:pPr>
              <w:spacing w:after="0" w:line="240" w:lineRule="auto"/>
              <w:jc w:val="left"/>
              <w:rPr>
                <w:rFonts w:eastAsiaTheme="majorEastAsia"/>
              </w:rPr>
            </w:pPr>
            <w:r w:rsidRPr="003067B8">
              <w:rPr>
                <w:rFonts w:eastAsiaTheme="majorEastAsia"/>
              </w:rPr>
              <w:t>Our purpose</w:t>
            </w:r>
          </w:p>
        </w:tc>
        <w:tc>
          <w:tcPr>
            <w:tcW w:w="6524" w:type="dxa"/>
            <w:tcBorders>
              <w:bottom w:val="single" w:sz="4" w:space="0" w:color="auto"/>
            </w:tcBorders>
            <w:shd w:val="clear" w:color="auto" w:fill="auto"/>
          </w:tcPr>
          <w:p w:rsidR="00605895" w:rsidRPr="003067B8" w:rsidRDefault="00605895" w:rsidP="003067B8">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sidRPr="003067B8">
              <w:rPr>
                <w:rFonts w:eastAsiaTheme="majorEastAsia"/>
              </w:rPr>
              <w:t xml:space="preserve">Our purpose is: To ensure that all tamariki are in loving </w:t>
            </w:r>
            <w:r w:rsidR="003067B8" w:rsidRPr="003067B8">
              <w:rPr>
                <w:rFonts w:eastAsiaTheme="majorEastAsia"/>
              </w:rPr>
              <w:t xml:space="preserve">whānau </w:t>
            </w:r>
            <w:r w:rsidR="00DD5F64">
              <w:rPr>
                <w:rFonts w:eastAsiaTheme="majorEastAsia"/>
              </w:rPr>
              <w:t>and communities where Oranga T</w:t>
            </w:r>
            <w:r w:rsidRPr="003067B8">
              <w:rPr>
                <w:rFonts w:eastAsiaTheme="majorEastAsia"/>
              </w:rPr>
              <w:t>amariki can be realised.</w:t>
            </w:r>
          </w:p>
        </w:tc>
      </w:tr>
      <w:tr w:rsidR="00B0775E" w:rsidRPr="003067B8" w:rsidTr="00747955">
        <w:trPr>
          <w:cnfStyle w:val="000000100000" w:firstRow="0" w:lastRow="0" w:firstColumn="0" w:lastColumn="0" w:oddVBand="0" w:evenVBand="0" w:oddHBand="1"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895DAE" w:rsidRPr="003067B8" w:rsidRDefault="00895DAE" w:rsidP="00895DAE">
            <w:pPr>
              <w:spacing w:after="0" w:line="240" w:lineRule="auto"/>
              <w:jc w:val="left"/>
              <w:rPr>
                <w:rFonts w:eastAsiaTheme="majorEastAsia"/>
              </w:rPr>
            </w:pPr>
            <w:r w:rsidRPr="003067B8">
              <w:rPr>
                <w:rFonts w:eastAsiaTheme="majorEastAsia"/>
              </w:rPr>
              <w:t>The Oranga Tamariki way</w:t>
            </w:r>
          </w:p>
        </w:tc>
        <w:tc>
          <w:tcPr>
            <w:tcW w:w="6524" w:type="dxa"/>
            <w:tcBorders>
              <w:top w:val="single" w:sz="4" w:space="0" w:color="auto"/>
              <w:bottom w:val="single" w:sz="4" w:space="0" w:color="auto"/>
            </w:tcBorders>
            <w:shd w:val="clear" w:color="auto" w:fill="auto"/>
          </w:tcPr>
          <w:p w:rsidR="00F57AA2" w:rsidRDefault="00895DAE"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rPr>
            </w:pPr>
            <w:r w:rsidRPr="003067B8">
              <w:rPr>
                <w:rFonts w:eastAsiaTheme="majorEastAsia"/>
              </w:rPr>
              <w:t>We’re introducing a new way of doing things. A way of looking at the world that guides everything we do:</w:t>
            </w:r>
          </w:p>
          <w:p w:rsidR="004A6115" w:rsidRPr="003067B8" w:rsidRDefault="004A6115"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rPr>
            </w:pPr>
          </w:p>
          <w:p w:rsidR="00895DAE" w:rsidRPr="003067B8" w:rsidRDefault="00895DAE"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bCs w:val="0"/>
              </w:rPr>
            </w:pPr>
            <w:r w:rsidRPr="003067B8">
              <w:rPr>
                <w:rFonts w:eastAsiaTheme="majorEastAsia"/>
                <w:noProof/>
                <w:lang w:eastAsia="en-NZ"/>
              </w:rPr>
              <w:drawing>
                <wp:inline distT="0" distB="0" distL="0" distR="0" wp14:anchorId="2FC95F70" wp14:editId="5B5F2946">
                  <wp:extent cx="4183811" cy="294188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5030" cy="2942737"/>
                          </a:xfrm>
                          <a:prstGeom prst="rect">
                            <a:avLst/>
                          </a:prstGeom>
                          <a:noFill/>
                        </pic:spPr>
                      </pic:pic>
                    </a:graphicData>
                  </a:graphic>
                </wp:inline>
              </w:drawing>
            </w:r>
          </w:p>
        </w:tc>
      </w:tr>
      <w:tr w:rsidR="003067B8" w:rsidRPr="003067B8" w:rsidTr="003067B8">
        <w:trPr>
          <w:trHeight w:val="954"/>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3067B8" w:rsidRPr="003067B8" w:rsidRDefault="003067B8" w:rsidP="00895DAE">
            <w:pPr>
              <w:spacing w:after="0" w:line="240" w:lineRule="auto"/>
              <w:jc w:val="left"/>
              <w:rPr>
                <w:rFonts w:eastAsiaTheme="majorEastAsia"/>
              </w:rPr>
            </w:pPr>
            <w:r w:rsidRPr="003067B8">
              <w:rPr>
                <w:rFonts w:eastAsiaTheme="majorEastAsia"/>
              </w:rPr>
              <w:t>Our core outcomes</w:t>
            </w:r>
          </w:p>
        </w:tc>
        <w:tc>
          <w:tcPr>
            <w:tcW w:w="6524" w:type="dxa"/>
            <w:tcBorders>
              <w:top w:val="single" w:sz="4" w:space="0" w:color="auto"/>
              <w:bottom w:val="single" w:sz="4" w:space="0" w:color="auto"/>
            </w:tcBorders>
            <w:shd w:val="clear" w:color="auto" w:fill="auto"/>
          </w:tcPr>
          <w:p w:rsidR="003067B8" w:rsidRDefault="003067B8" w:rsidP="003067B8">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Our core outcomes are:</w:t>
            </w:r>
          </w:p>
          <w:p w:rsidR="003067B8" w:rsidRDefault="003067B8" w:rsidP="00CE6490">
            <w:pPr>
              <w:pStyle w:val="ListParagraph"/>
              <w:numPr>
                <w:ilvl w:val="0"/>
                <w:numId w:val="2"/>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All children and young people are in loving families and communities where they can be safe, strong, connected, and able to flourish</w:t>
            </w:r>
            <w:r w:rsidR="00510CB3">
              <w:rPr>
                <w:rFonts w:eastAsiaTheme="majorEastAsia"/>
              </w:rPr>
              <w:t>.</w:t>
            </w:r>
          </w:p>
          <w:p w:rsidR="003067B8" w:rsidRPr="003067B8" w:rsidRDefault="003067B8" w:rsidP="00CE6490">
            <w:pPr>
              <w:pStyle w:val="ListParagraph"/>
              <w:numPr>
                <w:ilvl w:val="0"/>
                <w:numId w:val="2"/>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rPr>
              <w:t>Improved outcomes for all children, especially Maori tamariki and rangatahi</w:t>
            </w:r>
            <w:r w:rsidR="00510CB3">
              <w:rPr>
                <w:rFonts w:eastAsiaTheme="majorEastAsia"/>
              </w:rPr>
              <w:t>.</w:t>
            </w:r>
          </w:p>
        </w:tc>
      </w:tr>
    </w:tbl>
    <w:p w:rsidR="003067B8" w:rsidRDefault="003067B8" w:rsidP="00480B8C">
      <w:pPr>
        <w:tabs>
          <w:tab w:val="left" w:pos="2694"/>
        </w:tabs>
        <w:spacing w:after="0"/>
        <w:rPr>
          <w:rFonts w:ascii="Oswald" w:hAnsi="Oswald"/>
          <w:sz w:val="28"/>
        </w:rPr>
      </w:pPr>
    </w:p>
    <w:p w:rsidR="00F30621" w:rsidRPr="00480B8C" w:rsidRDefault="003067B8" w:rsidP="002F1991">
      <w:pPr>
        <w:tabs>
          <w:tab w:val="left" w:pos="2694"/>
        </w:tabs>
        <w:spacing w:before="240" w:after="0"/>
        <w:rPr>
          <w:rFonts w:ascii="Oswald" w:hAnsi="Oswald"/>
          <w:sz w:val="28"/>
        </w:rPr>
      </w:pPr>
      <w:r>
        <w:rPr>
          <w:rFonts w:ascii="Oswald" w:hAnsi="Oswald"/>
          <w:sz w:val="28"/>
        </w:rPr>
        <w:br w:type="column"/>
      </w:r>
      <w:r w:rsidR="00480B8C">
        <w:rPr>
          <w:rFonts w:ascii="Oswald" w:hAnsi="Oswald"/>
          <w:sz w:val="28"/>
        </w:rPr>
        <w:lastRenderedPageBreak/>
        <w:t>POSITION PURPOSE</w:t>
      </w:r>
    </w:p>
    <w:tbl>
      <w:tblPr>
        <w:tblStyle w:val="LightShading-Accent1"/>
        <w:tblW w:w="9180" w:type="dxa"/>
        <w:tblBorders>
          <w:top w:val="single" w:sz="4" w:space="0" w:color="auto"/>
          <w:bottom w:val="none" w:sz="0" w:space="0" w:color="auto"/>
        </w:tblBorders>
        <w:tblCellMar>
          <w:top w:w="85" w:type="dxa"/>
          <w:bottom w:w="85" w:type="dxa"/>
        </w:tblCellMar>
        <w:tblLook w:val="04A0" w:firstRow="1" w:lastRow="0" w:firstColumn="1" w:lastColumn="0" w:noHBand="0" w:noVBand="1"/>
      </w:tblPr>
      <w:tblGrid>
        <w:gridCol w:w="9180"/>
      </w:tblGrid>
      <w:tr w:rsidR="00480B8C" w:rsidRPr="000178C9" w:rsidTr="0019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Borders>
              <w:top w:val="threeDEngrave" w:sz="24" w:space="0" w:color="auto"/>
              <w:left w:val="none" w:sz="0" w:space="0" w:color="auto"/>
              <w:bottom w:val="none" w:sz="0" w:space="0" w:color="auto"/>
              <w:right w:val="none" w:sz="0" w:space="0" w:color="auto"/>
            </w:tcBorders>
          </w:tcPr>
          <w:p w:rsidR="00EB3D88" w:rsidRPr="00EB3D88" w:rsidRDefault="00EB3D88" w:rsidP="00EB3D88">
            <w:pPr>
              <w:rPr>
                <w:b w:val="0"/>
                <w:bCs/>
              </w:rPr>
            </w:pPr>
            <w:r w:rsidRPr="00EB3D88">
              <w:rPr>
                <w:b w:val="0"/>
                <w:bCs/>
              </w:rPr>
              <w:t xml:space="preserve">Care and Protection Coordinators are responsible for managing care and protection family group conferences within the spirit of </w:t>
            </w:r>
            <w:proofErr w:type="spellStart"/>
            <w:r w:rsidRPr="00EB3D88">
              <w:rPr>
                <w:b w:val="0"/>
                <w:bCs/>
              </w:rPr>
              <w:t>Pūao</w:t>
            </w:r>
            <w:proofErr w:type="spellEnd"/>
            <w:r w:rsidRPr="00EB3D88">
              <w:rPr>
                <w:b w:val="0"/>
                <w:bCs/>
              </w:rPr>
              <w:t>-</w:t>
            </w:r>
            <w:proofErr w:type="spellStart"/>
            <w:r w:rsidRPr="00EB3D88">
              <w:rPr>
                <w:b w:val="0"/>
                <w:bCs/>
              </w:rPr>
              <w:t>te</w:t>
            </w:r>
            <w:proofErr w:type="spellEnd"/>
            <w:r w:rsidRPr="00EB3D88">
              <w:rPr>
                <w:b w:val="0"/>
                <w:bCs/>
              </w:rPr>
              <w:t>-Ata-</w:t>
            </w:r>
            <w:proofErr w:type="spellStart"/>
            <w:r w:rsidRPr="00EB3D88">
              <w:rPr>
                <w:b w:val="0"/>
                <w:bCs/>
              </w:rPr>
              <w:t>tū</w:t>
            </w:r>
            <w:proofErr w:type="spellEnd"/>
            <w:r w:rsidRPr="00EB3D88">
              <w:rPr>
                <w:b w:val="0"/>
                <w:bCs/>
              </w:rPr>
              <w:t xml:space="preserve"> and its operational intent, the Children, Young P</w:t>
            </w:r>
            <w:r>
              <w:rPr>
                <w:b w:val="0"/>
                <w:bCs/>
              </w:rPr>
              <w:t>ersons and Their Families Act.</w:t>
            </w:r>
          </w:p>
          <w:p w:rsidR="00EB3D88" w:rsidRPr="00EB3D88" w:rsidRDefault="00EB3D88" w:rsidP="00EB3D88">
            <w:pPr>
              <w:rPr>
                <w:b w:val="0"/>
                <w:bCs/>
              </w:rPr>
            </w:pPr>
            <w:r w:rsidRPr="00EB3D88">
              <w:rPr>
                <w:b w:val="0"/>
                <w:bCs/>
              </w:rPr>
              <w:t xml:space="preserve">Legislative functions include receiving reports, convening the </w:t>
            </w:r>
            <w:r w:rsidR="00510CB3" w:rsidRPr="00510CB3">
              <w:rPr>
                <w:b w:val="0"/>
                <w:bCs/>
              </w:rPr>
              <w:t xml:space="preserve">Family </w:t>
            </w:r>
            <w:r w:rsidR="00510CB3">
              <w:rPr>
                <w:b w:val="0"/>
                <w:bCs/>
              </w:rPr>
              <w:t>Group C</w:t>
            </w:r>
            <w:r w:rsidR="00510CB3" w:rsidRPr="00510CB3">
              <w:rPr>
                <w:b w:val="0"/>
                <w:bCs/>
              </w:rPr>
              <w:t>onferenc</w:t>
            </w:r>
            <w:r w:rsidR="00510CB3">
              <w:rPr>
                <w:b w:val="0"/>
                <w:bCs/>
              </w:rPr>
              <w:t>e</w:t>
            </w:r>
            <w:r w:rsidR="00510CB3" w:rsidRPr="00510CB3">
              <w:rPr>
                <w:b w:val="0"/>
                <w:bCs/>
              </w:rPr>
              <w:t xml:space="preserve"> </w:t>
            </w:r>
            <w:r w:rsidR="00510CB3">
              <w:rPr>
                <w:b w:val="0"/>
                <w:bCs/>
              </w:rPr>
              <w:t>(</w:t>
            </w:r>
            <w:r w:rsidRPr="00EB3D88">
              <w:rPr>
                <w:b w:val="0"/>
                <w:bCs/>
              </w:rPr>
              <w:t>FGC</w:t>
            </w:r>
            <w:r w:rsidR="00510CB3">
              <w:rPr>
                <w:b w:val="0"/>
                <w:bCs/>
              </w:rPr>
              <w:t>)</w:t>
            </w:r>
            <w:r w:rsidRPr="00EB3D88">
              <w:rPr>
                <w:b w:val="0"/>
                <w:bCs/>
              </w:rPr>
              <w:t>, consulting with relevant people</w:t>
            </w:r>
            <w:r w:rsidR="00510CB3">
              <w:rPr>
                <w:b w:val="0"/>
                <w:bCs/>
              </w:rPr>
              <w:t>,</w:t>
            </w:r>
            <w:r w:rsidRPr="00EB3D88">
              <w:rPr>
                <w:b w:val="0"/>
                <w:bCs/>
              </w:rPr>
              <w:t xml:space="preserve"> and recording and reviewing the outcomes of the FGC.  Care and Protection Coordinators must exercise their statutory functions and powers in accordance wi</w:t>
            </w:r>
            <w:r w:rsidR="00AC1404">
              <w:rPr>
                <w:b w:val="0"/>
                <w:bCs/>
              </w:rPr>
              <w:t>th the provisions of the Act.</w:t>
            </w:r>
          </w:p>
          <w:p w:rsidR="00480B8C" w:rsidRPr="00B14386" w:rsidRDefault="00EB3D88" w:rsidP="00EB3D88">
            <w:pPr>
              <w:rPr>
                <w:b w:val="0"/>
              </w:rPr>
            </w:pPr>
            <w:r w:rsidRPr="00EB3D88">
              <w:rPr>
                <w:b w:val="0"/>
                <w:bCs/>
              </w:rPr>
              <w:t>Key accountabilities include:</w:t>
            </w:r>
          </w:p>
        </w:tc>
      </w:tr>
    </w:tbl>
    <w:p w:rsidR="00EB3D88" w:rsidRPr="00EB3D88" w:rsidRDefault="00EB3D88" w:rsidP="00CE6490">
      <w:pPr>
        <w:pStyle w:val="ListParagraph"/>
        <w:numPr>
          <w:ilvl w:val="0"/>
          <w:numId w:val="3"/>
        </w:numPr>
        <w:spacing w:after="200" w:line="276" w:lineRule="auto"/>
        <w:rPr>
          <w:bCs w:val="0"/>
        </w:rPr>
      </w:pPr>
      <w:r w:rsidRPr="00EB3D88">
        <w:t>Understanding and applying the provisions of the Children, Young Persons and Their Families</w:t>
      </w:r>
      <w:r w:rsidR="00510CB3">
        <w:t xml:space="preserve"> (</w:t>
      </w:r>
      <w:r w:rsidR="00510CB3" w:rsidRPr="00EB3D88">
        <w:t>CYP&amp;F</w:t>
      </w:r>
      <w:r w:rsidR="00510CB3">
        <w:t>)</w:t>
      </w:r>
      <w:r w:rsidRPr="00EB3D88">
        <w:t xml:space="preserve"> Act 1989 with regard to</w:t>
      </w:r>
      <w:r w:rsidR="00AC1404">
        <w:t xml:space="preserve"> Part 2 (Care and Protection).</w:t>
      </w:r>
    </w:p>
    <w:p w:rsidR="00EB3D88" w:rsidRPr="00EB3D88" w:rsidRDefault="00EB3D88" w:rsidP="00CE6490">
      <w:pPr>
        <w:pStyle w:val="ListParagraph"/>
        <w:numPr>
          <w:ilvl w:val="0"/>
          <w:numId w:val="3"/>
        </w:numPr>
        <w:spacing w:after="200" w:line="276" w:lineRule="auto"/>
        <w:rPr>
          <w:bCs w:val="0"/>
        </w:rPr>
      </w:pPr>
      <w:r w:rsidRPr="00EB3D88">
        <w:t xml:space="preserve">Embracing the principles of the CYP&amp;F Act, ensuring the spirit of </w:t>
      </w:r>
      <w:r w:rsidR="00510CB3">
        <w:t>FGCs</w:t>
      </w:r>
      <w:r w:rsidRPr="00EB3D88">
        <w:t xml:space="preserve"> is reflected in t</w:t>
      </w:r>
      <w:r w:rsidR="00941C67">
        <w:t>he process</w:t>
      </w:r>
      <w:r w:rsidR="00510CB3">
        <w:t>.</w:t>
      </w:r>
    </w:p>
    <w:p w:rsidR="00EB3D88" w:rsidRPr="00EB3D88" w:rsidRDefault="00EB3D88" w:rsidP="00CE6490">
      <w:pPr>
        <w:pStyle w:val="ListParagraph"/>
        <w:numPr>
          <w:ilvl w:val="0"/>
          <w:numId w:val="3"/>
        </w:numPr>
        <w:spacing w:after="200" w:line="276" w:lineRule="auto"/>
        <w:rPr>
          <w:bCs w:val="0"/>
        </w:rPr>
      </w:pPr>
      <w:r w:rsidRPr="00EB3D88">
        <w:t xml:space="preserve">Understanding and applying the </w:t>
      </w:r>
      <w:r w:rsidR="00510CB3">
        <w:t>FGC</w:t>
      </w:r>
      <w:r w:rsidRPr="00EB3D88">
        <w:t xml:space="preserve"> standards throughout the </w:t>
      </w:r>
      <w:r w:rsidR="00510CB3">
        <w:t>FGC</w:t>
      </w:r>
      <w:r w:rsidRPr="00EB3D88">
        <w:t xml:space="preserve"> process</w:t>
      </w:r>
      <w:r w:rsidR="00510CB3">
        <w:t>.</w:t>
      </w:r>
    </w:p>
    <w:p w:rsidR="00EB3D88" w:rsidRPr="00EB3D88" w:rsidRDefault="00EB3D88" w:rsidP="00CE6490">
      <w:pPr>
        <w:pStyle w:val="ListParagraph"/>
        <w:numPr>
          <w:ilvl w:val="0"/>
          <w:numId w:val="3"/>
        </w:numPr>
        <w:spacing w:after="200" w:line="276" w:lineRule="auto"/>
        <w:rPr>
          <w:bCs w:val="0"/>
        </w:rPr>
      </w:pPr>
      <w:r w:rsidRPr="00EB3D88">
        <w:t xml:space="preserve">Championing the alignment of the principles and practices outlined in </w:t>
      </w:r>
      <w:r w:rsidR="008705C2">
        <w:t>the Oranga Tamariki</w:t>
      </w:r>
      <w:r w:rsidRPr="00EB3D88">
        <w:t xml:space="preserve"> Indigenous and Bicultural Framework with </w:t>
      </w:r>
      <w:r w:rsidR="00861AB0">
        <w:t>FGC</w:t>
      </w:r>
      <w:r w:rsidRPr="00EB3D88">
        <w:t xml:space="preserve"> practice</w:t>
      </w:r>
      <w:r w:rsidR="00861AB0">
        <w:t>.</w:t>
      </w:r>
    </w:p>
    <w:p w:rsidR="00EB3D88" w:rsidRPr="00EB3D88" w:rsidRDefault="00EB3D88" w:rsidP="00CE6490">
      <w:pPr>
        <w:pStyle w:val="ListParagraph"/>
        <w:numPr>
          <w:ilvl w:val="0"/>
          <w:numId w:val="3"/>
        </w:numPr>
        <w:spacing w:after="200" w:line="276" w:lineRule="auto"/>
        <w:rPr>
          <w:bCs w:val="0"/>
        </w:rPr>
      </w:pPr>
      <w:r w:rsidRPr="00EB3D88">
        <w:t xml:space="preserve">Leading </w:t>
      </w:r>
      <w:r w:rsidR="00163F6A">
        <w:t>FGC</w:t>
      </w:r>
      <w:r w:rsidRPr="00EB3D88">
        <w:t xml:space="preserve"> practice within the team to increase understanding and build capability</w:t>
      </w:r>
      <w:r w:rsidR="00163F6A">
        <w:t>.</w:t>
      </w:r>
    </w:p>
    <w:p w:rsidR="00EB3D88" w:rsidRPr="00EB3D88" w:rsidRDefault="00EB3D88" w:rsidP="00CE6490">
      <w:pPr>
        <w:pStyle w:val="ListParagraph"/>
        <w:numPr>
          <w:ilvl w:val="0"/>
          <w:numId w:val="3"/>
        </w:numPr>
        <w:spacing w:after="200" w:line="276" w:lineRule="auto"/>
        <w:rPr>
          <w:bCs w:val="0"/>
        </w:rPr>
      </w:pPr>
      <w:r w:rsidRPr="00EB3D88">
        <w:t>Ensuring all members of families, whānau</w:t>
      </w:r>
      <w:r w:rsidR="00163F6A">
        <w:t>,</w:t>
      </w:r>
      <w:r w:rsidRPr="00EB3D88">
        <w:t xml:space="preserve"> hapu, Iwi and family groups</w:t>
      </w:r>
      <w:r w:rsidR="00163F6A">
        <w:t>,</w:t>
      </w:r>
      <w:r w:rsidRPr="00EB3D88">
        <w:t xml:space="preserve"> and/or entitled others who may wish to attend the </w:t>
      </w:r>
      <w:r w:rsidR="00163F6A">
        <w:t>FGC</w:t>
      </w:r>
      <w:r w:rsidR="00941C67">
        <w:t xml:space="preserve"> are able to do so</w:t>
      </w:r>
      <w:r w:rsidR="00163F6A">
        <w:t>.</w:t>
      </w:r>
    </w:p>
    <w:p w:rsidR="00EB3D88" w:rsidRPr="00EB3D88" w:rsidRDefault="00EB3D88" w:rsidP="00CE6490">
      <w:pPr>
        <w:pStyle w:val="ListParagraph"/>
        <w:numPr>
          <w:ilvl w:val="0"/>
          <w:numId w:val="3"/>
        </w:numPr>
        <w:spacing w:after="200" w:line="276" w:lineRule="auto"/>
        <w:rPr>
          <w:bCs w:val="0"/>
        </w:rPr>
      </w:pPr>
      <w:r w:rsidRPr="00EB3D88">
        <w:t>Facilitating conferences to develop family/whānau led plans that map out a strategy for the future safety and/or wellbei</w:t>
      </w:r>
      <w:r w:rsidR="00941C67">
        <w:t>ng of the child or young person</w:t>
      </w:r>
      <w:r w:rsidR="00163F6A">
        <w:t>.</w:t>
      </w:r>
    </w:p>
    <w:p w:rsidR="00EB3D88" w:rsidRPr="00EB3D88" w:rsidRDefault="00EB3D88" w:rsidP="00CE6490">
      <w:pPr>
        <w:pStyle w:val="ListParagraph"/>
        <w:numPr>
          <w:ilvl w:val="0"/>
          <w:numId w:val="3"/>
        </w:numPr>
        <w:spacing w:after="200" w:line="276" w:lineRule="auto"/>
        <w:rPr>
          <w:bCs w:val="0"/>
        </w:rPr>
      </w:pPr>
      <w:r w:rsidRPr="00EB3D88">
        <w:t xml:space="preserve">Working in partnership with individuals/stakeholders to encourage community-wide responsibility for developing strategies, programmes and protocols in </w:t>
      </w:r>
      <w:r w:rsidR="00941C67">
        <w:t>relation to care and protection</w:t>
      </w:r>
      <w:r w:rsidR="00163F6A">
        <w:t>.</w:t>
      </w:r>
    </w:p>
    <w:p w:rsidR="00EB3D88" w:rsidRPr="00EB3D88" w:rsidRDefault="00EB3D88" w:rsidP="00CE6490">
      <w:pPr>
        <w:pStyle w:val="ListParagraph"/>
        <w:numPr>
          <w:ilvl w:val="0"/>
          <w:numId w:val="3"/>
        </w:numPr>
        <w:spacing w:after="200" w:line="276" w:lineRule="auto"/>
        <w:rPr>
          <w:bCs w:val="0"/>
        </w:rPr>
      </w:pPr>
      <w:r w:rsidRPr="00EB3D88">
        <w:t xml:space="preserve">Reviewing the decisions and recommendations of the </w:t>
      </w:r>
      <w:r w:rsidR="00163F6A">
        <w:t>FGC</w:t>
      </w:r>
      <w:r w:rsidRPr="00EB3D88">
        <w:t xml:space="preserve"> in line with the agreed review process, ensuring the conference is</w:t>
      </w:r>
      <w:r w:rsidR="00941C67">
        <w:t xml:space="preserve"> reconvened if required.</w:t>
      </w:r>
    </w:p>
    <w:p w:rsidR="00480B8C" w:rsidRPr="00480B8C" w:rsidRDefault="00480B8C" w:rsidP="002F1991">
      <w:pPr>
        <w:tabs>
          <w:tab w:val="left" w:pos="2694"/>
        </w:tabs>
        <w:spacing w:before="240" w:after="0"/>
        <w:rPr>
          <w:rFonts w:ascii="Oswald" w:hAnsi="Oswald"/>
          <w:sz w:val="28"/>
        </w:rPr>
      </w:pPr>
      <w:r>
        <w:rPr>
          <w:rFonts w:ascii="Oswald" w:hAnsi="Oswald"/>
          <w:sz w:val="28"/>
        </w:rPr>
        <w:t>KEY ACCOUNTABILITIES</w:t>
      </w:r>
    </w:p>
    <w:tbl>
      <w:tblPr>
        <w:tblStyle w:val="LightShading-Accent1"/>
        <w:tblW w:w="9180" w:type="dxa"/>
        <w:tblCellMar>
          <w:top w:w="85" w:type="dxa"/>
          <w:bottom w:w="85" w:type="dxa"/>
        </w:tblCellMar>
        <w:tblLook w:val="04A0" w:firstRow="1" w:lastRow="0" w:firstColumn="1" w:lastColumn="0" w:noHBand="0" w:noVBand="1"/>
      </w:tblPr>
      <w:tblGrid>
        <w:gridCol w:w="3478"/>
        <w:gridCol w:w="5702"/>
      </w:tblGrid>
      <w:tr w:rsidR="00B14386" w:rsidRPr="000178C9" w:rsidTr="007860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78" w:type="dxa"/>
            <w:tcBorders>
              <w:top w:val="threeDEngrave" w:sz="24" w:space="0" w:color="auto"/>
              <w:bottom w:val="single" w:sz="4" w:space="0" w:color="auto"/>
            </w:tcBorders>
            <w:shd w:val="clear" w:color="auto" w:fill="auto"/>
          </w:tcPr>
          <w:p w:rsidR="00B14386" w:rsidRPr="000178C9" w:rsidRDefault="006B7AF9" w:rsidP="007F1FB2">
            <w:pPr>
              <w:spacing w:after="0"/>
              <w:jc w:val="left"/>
            </w:pPr>
            <w:r>
              <w:t>Key Result area</w:t>
            </w:r>
          </w:p>
        </w:tc>
        <w:tc>
          <w:tcPr>
            <w:tcW w:w="5702" w:type="dxa"/>
            <w:tcBorders>
              <w:top w:val="threeDEngrave" w:sz="24" w:space="0" w:color="auto"/>
              <w:bottom w:val="single" w:sz="4" w:space="0" w:color="auto"/>
            </w:tcBorders>
            <w:shd w:val="clear" w:color="auto" w:fill="auto"/>
          </w:tcPr>
          <w:p w:rsidR="00B14386" w:rsidRPr="00B14386" w:rsidRDefault="006B7AF9" w:rsidP="007F1FB2">
            <w:pPr>
              <w:pStyle w:val="Bullet1"/>
              <w:numPr>
                <w:ilvl w:val="0"/>
                <w:numId w:val="0"/>
              </w:numPr>
              <w:spacing w:after="0"/>
              <w:ind w:left="324" w:hanging="284"/>
              <w:jc w:val="left"/>
              <w:cnfStyle w:val="100000000000" w:firstRow="1" w:lastRow="0" w:firstColumn="0" w:lastColumn="0" w:oddVBand="0" w:evenVBand="0" w:oddHBand="0" w:evenHBand="0" w:firstRowFirstColumn="0" w:firstRowLastColumn="0" w:lastRowFirstColumn="0" w:lastRowLastColumn="0"/>
            </w:pPr>
            <w:r>
              <w:t>Key Accountabilities</w:t>
            </w:r>
          </w:p>
        </w:tc>
      </w:tr>
      <w:tr w:rsidR="00B14386" w:rsidRPr="000178C9" w:rsidTr="00941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8" w:type="dxa"/>
            <w:tcBorders>
              <w:top w:val="single" w:sz="4" w:space="0" w:color="auto"/>
              <w:bottom w:val="single" w:sz="4" w:space="0" w:color="auto"/>
            </w:tcBorders>
            <w:shd w:val="clear" w:color="auto" w:fill="auto"/>
          </w:tcPr>
          <w:p w:rsidR="00B14386" w:rsidRDefault="00EB3D88" w:rsidP="00747955">
            <w:pPr>
              <w:jc w:val="left"/>
            </w:pPr>
            <w:r>
              <w:t>Legislative/bicultural/organisational context</w:t>
            </w:r>
          </w:p>
        </w:tc>
        <w:tc>
          <w:tcPr>
            <w:tcW w:w="5702" w:type="dxa"/>
            <w:tcBorders>
              <w:top w:val="single" w:sz="4" w:space="0" w:color="auto"/>
              <w:bottom w:val="single" w:sz="4" w:space="0" w:color="auto"/>
            </w:tcBorders>
            <w:shd w:val="clear" w:color="auto" w:fill="auto"/>
          </w:tcPr>
          <w:p w:rsidR="00EB3D88" w:rsidRPr="00CE6490" w:rsidRDefault="00EB3D88" w:rsidP="007860E1">
            <w:pPr>
              <w:pStyle w:val="Bullet1"/>
              <w:ind w:left="350" w:hanging="284"/>
              <w:cnfStyle w:val="000000100000" w:firstRow="0" w:lastRow="0" w:firstColumn="0" w:lastColumn="0" w:oddVBand="0" w:evenVBand="0" w:oddHBand="1" w:evenHBand="0" w:firstRowFirstColumn="0" w:firstRowLastColumn="0" w:lastRowFirstColumn="0" w:lastRowLastColumn="0"/>
              <w:rPr>
                <w:rFonts w:eastAsiaTheme="majorEastAsia"/>
              </w:rPr>
            </w:pPr>
            <w:r w:rsidRPr="00CE6490">
              <w:rPr>
                <w:rFonts w:eastAsiaTheme="majorEastAsia"/>
              </w:rPr>
              <w:t xml:space="preserve">Manage a process whereby the family group and the social worker or the Police, arrive at a decision for any child or young person that is in accord with the principles of the </w:t>
            </w:r>
            <w:r w:rsidR="00C461A2" w:rsidRPr="00EB3D88">
              <w:t>CYP&amp;F</w:t>
            </w:r>
            <w:r w:rsidRPr="00CE6490">
              <w:rPr>
                <w:rFonts w:eastAsiaTheme="majorEastAsia"/>
              </w:rPr>
              <w:t xml:space="preserve"> Act 1989.</w:t>
            </w:r>
          </w:p>
          <w:p w:rsidR="00EB3D88" w:rsidRPr="00CE6490" w:rsidRDefault="00EB3D88" w:rsidP="007860E1">
            <w:pPr>
              <w:pStyle w:val="Bullet1"/>
              <w:ind w:left="350" w:hanging="284"/>
              <w:cnfStyle w:val="000000100000" w:firstRow="0" w:lastRow="0" w:firstColumn="0" w:lastColumn="0" w:oddVBand="0" w:evenVBand="0" w:oddHBand="1" w:evenHBand="0" w:firstRowFirstColumn="0" w:firstRowLastColumn="0" w:lastRowFirstColumn="0" w:lastRowLastColumn="0"/>
              <w:rPr>
                <w:rFonts w:eastAsiaTheme="majorEastAsia"/>
              </w:rPr>
            </w:pPr>
            <w:r w:rsidRPr="00CE6490">
              <w:rPr>
                <w:rFonts w:eastAsiaTheme="majorEastAsia"/>
              </w:rPr>
              <w:t xml:space="preserve">Ensure that all </w:t>
            </w:r>
            <w:r w:rsidR="00C461A2">
              <w:rPr>
                <w:rFonts w:eastAsiaTheme="majorEastAsia"/>
              </w:rPr>
              <w:t>FGCs</w:t>
            </w:r>
            <w:r w:rsidRPr="00CE6490">
              <w:rPr>
                <w:rFonts w:eastAsiaTheme="majorEastAsia"/>
              </w:rPr>
              <w:t xml:space="preserve"> are convened and held in accordance with the provisions of the </w:t>
            </w:r>
            <w:r w:rsidR="00C461A2" w:rsidRPr="00EB3D88">
              <w:t>CYP&amp;F</w:t>
            </w:r>
            <w:r w:rsidR="00C461A2" w:rsidRPr="00CE6490">
              <w:rPr>
                <w:rFonts w:eastAsiaTheme="majorEastAsia"/>
              </w:rPr>
              <w:t xml:space="preserve"> </w:t>
            </w:r>
            <w:r w:rsidRPr="00CE6490">
              <w:rPr>
                <w:rFonts w:eastAsiaTheme="majorEastAsia"/>
              </w:rPr>
              <w:t>Act 1989</w:t>
            </w:r>
            <w:r w:rsidR="00C461A2">
              <w:rPr>
                <w:rFonts w:eastAsiaTheme="majorEastAsia"/>
              </w:rPr>
              <w:t>.</w:t>
            </w:r>
          </w:p>
          <w:p w:rsidR="00EB3D88" w:rsidRPr="00CE6490" w:rsidRDefault="00EB3D88" w:rsidP="007860E1">
            <w:pPr>
              <w:pStyle w:val="Bullet1"/>
              <w:ind w:left="350" w:hanging="284"/>
              <w:cnfStyle w:val="000000100000" w:firstRow="0" w:lastRow="0" w:firstColumn="0" w:lastColumn="0" w:oddVBand="0" w:evenVBand="0" w:oddHBand="1" w:evenHBand="0" w:firstRowFirstColumn="0" w:firstRowLastColumn="0" w:lastRowFirstColumn="0" w:lastRowLastColumn="0"/>
              <w:rPr>
                <w:rFonts w:eastAsiaTheme="majorEastAsia"/>
              </w:rPr>
            </w:pPr>
            <w:r w:rsidRPr="00CE6490">
              <w:rPr>
                <w:rFonts w:eastAsiaTheme="majorEastAsia"/>
              </w:rPr>
              <w:t xml:space="preserve">Actively uphold the principles of Te Tiriti o Waitangi and </w:t>
            </w:r>
            <w:proofErr w:type="spellStart"/>
            <w:r w:rsidRPr="00CE6490">
              <w:rPr>
                <w:rFonts w:eastAsiaTheme="majorEastAsia"/>
              </w:rPr>
              <w:t>Puao</w:t>
            </w:r>
            <w:proofErr w:type="spellEnd"/>
            <w:r w:rsidRPr="00CE6490">
              <w:rPr>
                <w:rFonts w:eastAsiaTheme="majorEastAsia"/>
              </w:rPr>
              <w:t>-</w:t>
            </w:r>
            <w:proofErr w:type="spellStart"/>
            <w:r w:rsidRPr="00CE6490">
              <w:rPr>
                <w:rFonts w:eastAsiaTheme="majorEastAsia"/>
              </w:rPr>
              <w:t>te</w:t>
            </w:r>
            <w:proofErr w:type="spellEnd"/>
            <w:r w:rsidRPr="00CE6490">
              <w:rPr>
                <w:rFonts w:eastAsiaTheme="majorEastAsia"/>
              </w:rPr>
              <w:t>-Ata-</w:t>
            </w:r>
            <w:proofErr w:type="spellStart"/>
            <w:r w:rsidRPr="00CE6490">
              <w:rPr>
                <w:rFonts w:eastAsiaTheme="majorEastAsia"/>
              </w:rPr>
              <w:t>tu</w:t>
            </w:r>
            <w:r w:rsidR="006603F7">
              <w:rPr>
                <w:rFonts w:eastAsiaTheme="majorEastAsia"/>
              </w:rPr>
              <w:t>.</w:t>
            </w:r>
            <w:proofErr w:type="spellEnd"/>
          </w:p>
          <w:p w:rsidR="00EB3D88" w:rsidRPr="00CE6490" w:rsidRDefault="00EB3D88" w:rsidP="007860E1">
            <w:pPr>
              <w:pStyle w:val="Bullet1"/>
              <w:ind w:left="350" w:hanging="284"/>
              <w:cnfStyle w:val="000000100000" w:firstRow="0" w:lastRow="0" w:firstColumn="0" w:lastColumn="0" w:oddVBand="0" w:evenVBand="0" w:oddHBand="1" w:evenHBand="0" w:firstRowFirstColumn="0" w:firstRowLastColumn="0" w:lastRowFirstColumn="0" w:lastRowLastColumn="0"/>
              <w:rPr>
                <w:rFonts w:eastAsiaTheme="majorEastAsia"/>
              </w:rPr>
            </w:pPr>
            <w:r w:rsidRPr="00CE6490">
              <w:rPr>
                <w:rFonts w:eastAsiaTheme="majorEastAsia"/>
              </w:rPr>
              <w:t xml:space="preserve">Convene and hold </w:t>
            </w:r>
            <w:r w:rsidR="00AC1404" w:rsidRPr="00CE6490">
              <w:rPr>
                <w:rFonts w:eastAsiaTheme="majorEastAsia"/>
              </w:rPr>
              <w:t>FGC</w:t>
            </w:r>
            <w:r w:rsidR="001E1B9E">
              <w:rPr>
                <w:rFonts w:eastAsiaTheme="majorEastAsia"/>
              </w:rPr>
              <w:t>s</w:t>
            </w:r>
            <w:r w:rsidRPr="00CE6490">
              <w:rPr>
                <w:rFonts w:eastAsiaTheme="majorEastAsia"/>
              </w:rPr>
              <w:t xml:space="preserve"> that reflect the principles and practices outlined in Te </w:t>
            </w:r>
            <w:proofErr w:type="spellStart"/>
            <w:r w:rsidRPr="00CE6490">
              <w:rPr>
                <w:rFonts w:eastAsiaTheme="majorEastAsia"/>
              </w:rPr>
              <w:t>Toka</w:t>
            </w:r>
            <w:proofErr w:type="spellEnd"/>
            <w:r w:rsidRPr="00CE6490">
              <w:rPr>
                <w:rFonts w:eastAsiaTheme="majorEastAsia"/>
              </w:rPr>
              <w:t xml:space="preserve"> </w:t>
            </w:r>
            <w:proofErr w:type="spellStart"/>
            <w:r w:rsidRPr="00CE6490">
              <w:rPr>
                <w:rFonts w:eastAsiaTheme="majorEastAsia"/>
              </w:rPr>
              <w:t>Tumoana</w:t>
            </w:r>
            <w:proofErr w:type="spellEnd"/>
            <w:r w:rsidRPr="00CE6490">
              <w:rPr>
                <w:rFonts w:eastAsiaTheme="majorEastAsia"/>
              </w:rPr>
              <w:t xml:space="preserve"> (</w:t>
            </w:r>
            <w:r w:rsidR="008705C2">
              <w:t>Oranga Tamariki</w:t>
            </w:r>
            <w:r w:rsidR="008705C2" w:rsidRPr="00CE6490">
              <w:rPr>
                <w:rFonts w:eastAsiaTheme="majorEastAsia"/>
              </w:rPr>
              <w:t xml:space="preserve"> </w:t>
            </w:r>
            <w:r w:rsidRPr="00CE6490">
              <w:rPr>
                <w:rFonts w:eastAsiaTheme="majorEastAsia"/>
              </w:rPr>
              <w:t>Indigenous and Bicultural Framework)</w:t>
            </w:r>
            <w:r w:rsidR="001E1B9E">
              <w:rPr>
                <w:rFonts w:eastAsiaTheme="majorEastAsia"/>
              </w:rPr>
              <w:t>.</w:t>
            </w:r>
            <w:r w:rsidRPr="00CE6490">
              <w:rPr>
                <w:rFonts w:eastAsiaTheme="majorEastAsia"/>
              </w:rPr>
              <w:t xml:space="preserve"> </w:t>
            </w:r>
          </w:p>
          <w:p w:rsidR="00D93CEE" w:rsidRPr="00CE6490" w:rsidRDefault="00EB3D88" w:rsidP="007860E1">
            <w:pPr>
              <w:pStyle w:val="Bullet1"/>
              <w:ind w:left="350" w:hanging="284"/>
              <w:cnfStyle w:val="000000100000" w:firstRow="0" w:lastRow="0" w:firstColumn="0" w:lastColumn="0" w:oddVBand="0" w:evenVBand="0" w:oddHBand="1" w:evenHBand="0" w:firstRowFirstColumn="0" w:firstRowLastColumn="0" w:lastRowFirstColumn="0" w:lastRowLastColumn="0"/>
              <w:rPr>
                <w:rFonts w:eastAsiaTheme="majorEastAsia"/>
              </w:rPr>
            </w:pPr>
            <w:r w:rsidRPr="00CE6490">
              <w:rPr>
                <w:rFonts w:eastAsiaTheme="majorEastAsia"/>
              </w:rPr>
              <w:t xml:space="preserve">Ensure </w:t>
            </w:r>
            <w:r w:rsidR="001E1B9E">
              <w:rPr>
                <w:rFonts w:eastAsiaTheme="majorEastAsia"/>
              </w:rPr>
              <w:t>FGC</w:t>
            </w:r>
            <w:r w:rsidRPr="00CE6490">
              <w:rPr>
                <w:rFonts w:eastAsiaTheme="majorEastAsia"/>
              </w:rPr>
              <w:t xml:space="preserve"> standards are applied throughout the </w:t>
            </w:r>
            <w:r w:rsidR="001E1B9E">
              <w:rPr>
                <w:rFonts w:eastAsiaTheme="majorEastAsia"/>
              </w:rPr>
              <w:t>FGC</w:t>
            </w:r>
            <w:r w:rsidRPr="00CE6490">
              <w:rPr>
                <w:rFonts w:eastAsiaTheme="majorEastAsia"/>
              </w:rPr>
              <w:t xml:space="preserve"> process</w:t>
            </w:r>
            <w:r w:rsidR="00941C67" w:rsidRPr="00CE6490">
              <w:rPr>
                <w:rFonts w:eastAsiaTheme="majorEastAsia"/>
              </w:rPr>
              <w:t>.</w:t>
            </w:r>
          </w:p>
          <w:p w:rsidR="00941C67" w:rsidRDefault="00941C67" w:rsidP="00941C67">
            <w:pPr>
              <w:spacing w:after="0" w:line="240" w:lineRule="auto"/>
              <w:cnfStyle w:val="000000100000" w:firstRow="0" w:lastRow="0" w:firstColumn="0" w:lastColumn="0" w:oddVBand="0" w:evenVBand="0" w:oddHBand="1" w:evenHBand="0" w:firstRowFirstColumn="0" w:firstRowLastColumn="0" w:lastRowFirstColumn="0" w:lastRowLastColumn="0"/>
            </w:pPr>
          </w:p>
        </w:tc>
      </w:tr>
      <w:tr w:rsidR="00B14386" w:rsidRPr="000178C9" w:rsidTr="00941C67">
        <w:tc>
          <w:tcPr>
            <w:cnfStyle w:val="001000000000" w:firstRow="0" w:lastRow="0" w:firstColumn="1" w:lastColumn="0" w:oddVBand="0" w:evenVBand="0" w:oddHBand="0" w:evenHBand="0" w:firstRowFirstColumn="0" w:firstRowLastColumn="0" w:lastRowFirstColumn="0" w:lastRowLastColumn="0"/>
            <w:tcW w:w="3478" w:type="dxa"/>
            <w:tcBorders>
              <w:top w:val="single" w:sz="4" w:space="0" w:color="auto"/>
              <w:bottom w:val="single" w:sz="4" w:space="0" w:color="auto"/>
            </w:tcBorders>
            <w:shd w:val="clear" w:color="auto" w:fill="auto"/>
          </w:tcPr>
          <w:p w:rsidR="00B14386" w:rsidRDefault="00AC1404" w:rsidP="009C0C9A">
            <w:pPr>
              <w:keepNext/>
              <w:jc w:val="left"/>
            </w:pPr>
            <w:r>
              <w:lastRenderedPageBreak/>
              <w:t>Engagement with family/wh</w:t>
            </w:r>
            <w:r w:rsidR="001E1B9E">
              <w:t>ā</w:t>
            </w:r>
            <w:r>
              <w:t>nau</w:t>
            </w:r>
          </w:p>
          <w:p w:rsidR="006B7AF9" w:rsidRDefault="006B7AF9" w:rsidP="009C0C9A">
            <w:pPr>
              <w:keepNext/>
              <w:jc w:val="left"/>
            </w:pPr>
          </w:p>
        </w:tc>
        <w:tc>
          <w:tcPr>
            <w:tcW w:w="5702" w:type="dxa"/>
            <w:tcBorders>
              <w:top w:val="single" w:sz="4" w:space="0" w:color="auto"/>
              <w:bottom w:val="single" w:sz="4" w:space="0" w:color="auto"/>
            </w:tcBorders>
            <w:shd w:val="clear" w:color="auto" w:fill="auto"/>
          </w:tcPr>
          <w:p w:rsidR="00AC1404" w:rsidRPr="00A74691" w:rsidRDefault="00AC1404" w:rsidP="007860E1">
            <w:pPr>
              <w:pStyle w:val="Bullet1"/>
              <w:keepNext/>
              <w:ind w:left="350" w:hanging="284"/>
              <w:cnfStyle w:val="000000000000" w:firstRow="0" w:lastRow="0" w:firstColumn="0" w:lastColumn="0" w:oddVBand="0" w:evenVBand="0" w:oddHBand="0" w:evenHBand="0" w:firstRowFirstColumn="0" w:firstRowLastColumn="0" w:lastRowFirstColumn="0" w:lastRowLastColumn="0"/>
            </w:pPr>
            <w:r w:rsidRPr="00A74691">
              <w:t xml:space="preserve">Engage early with known family/whānau so that additional family/whānau </w:t>
            </w:r>
            <w:r w:rsidR="00941C67">
              <w:t>can be identified and contacted</w:t>
            </w:r>
            <w:r w:rsidR="001E1B9E">
              <w:t>.</w:t>
            </w:r>
          </w:p>
          <w:p w:rsidR="00AC1404" w:rsidRPr="00A74691" w:rsidRDefault="00AC1404" w:rsidP="007860E1">
            <w:pPr>
              <w:pStyle w:val="Bullet1"/>
              <w:keepNext/>
              <w:ind w:left="350" w:hanging="284"/>
              <w:cnfStyle w:val="000000000000" w:firstRow="0" w:lastRow="0" w:firstColumn="0" w:lastColumn="0" w:oddVBand="0" w:evenVBand="0" w:oddHBand="0" w:evenHBand="0" w:firstRowFirstColumn="0" w:firstRowLastColumn="0" w:lastRowFirstColumn="0" w:lastRowLastColumn="0"/>
            </w:pPr>
            <w:r w:rsidRPr="00A74691">
              <w:t xml:space="preserve">Meet face to face with family/whānau members prior to the </w:t>
            </w:r>
            <w:r w:rsidR="001E1B9E">
              <w:t>FGC.</w:t>
            </w:r>
          </w:p>
          <w:p w:rsidR="00AC1404" w:rsidRPr="00A74691" w:rsidRDefault="00AC1404" w:rsidP="007860E1">
            <w:pPr>
              <w:pStyle w:val="Bullet1"/>
              <w:keepNext/>
              <w:ind w:left="350" w:hanging="284"/>
              <w:cnfStyle w:val="000000000000" w:firstRow="0" w:lastRow="0" w:firstColumn="0" w:lastColumn="0" w:oddVBand="0" w:evenVBand="0" w:oddHBand="0" w:evenHBand="0" w:firstRowFirstColumn="0" w:firstRowLastColumn="0" w:lastRowFirstColumn="0" w:lastRowLastColumn="0"/>
            </w:pPr>
            <w:r w:rsidRPr="00A74691">
              <w:t>Consult with family/whānau about where and when the conference will be held</w:t>
            </w:r>
            <w:r w:rsidR="001E1B9E">
              <w:t>,</w:t>
            </w:r>
            <w:r w:rsidRPr="00A74691">
              <w:t xml:space="preserve"> and any protocols they may wish to adopt at the conference</w:t>
            </w:r>
            <w:r w:rsidR="001E1B9E">
              <w:t>.</w:t>
            </w:r>
          </w:p>
          <w:p w:rsidR="00B14386" w:rsidRDefault="00AC1404" w:rsidP="007860E1">
            <w:pPr>
              <w:pStyle w:val="Bullet1"/>
              <w:keepNext/>
              <w:ind w:left="350" w:hanging="284"/>
              <w:cnfStyle w:val="000000000000" w:firstRow="0" w:lastRow="0" w:firstColumn="0" w:lastColumn="0" w:oddVBand="0" w:evenVBand="0" w:oddHBand="0" w:evenHBand="0" w:firstRowFirstColumn="0" w:firstRowLastColumn="0" w:lastRowFirstColumn="0" w:lastRowLastColumn="0"/>
            </w:pPr>
            <w:r w:rsidRPr="00A74691">
              <w:t>Ensure family/whānau are informed about what they can expect at t</w:t>
            </w:r>
            <w:r>
              <w:t xml:space="preserve">he conference and empowered to </w:t>
            </w:r>
            <w:r w:rsidRPr="00A74691">
              <w:t>participate in the conference process, including different options for presenting their views if unable to attend the conf</w:t>
            </w:r>
            <w:r>
              <w:t>erence.</w:t>
            </w:r>
          </w:p>
        </w:tc>
      </w:tr>
      <w:tr w:rsidR="00AC1404" w:rsidRPr="000178C9" w:rsidTr="00941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8" w:type="dxa"/>
            <w:tcBorders>
              <w:top w:val="single" w:sz="4" w:space="0" w:color="auto"/>
              <w:bottom w:val="single" w:sz="4" w:space="0" w:color="auto"/>
            </w:tcBorders>
            <w:shd w:val="clear" w:color="auto" w:fill="auto"/>
          </w:tcPr>
          <w:p w:rsidR="00AC1404" w:rsidRDefault="00AC1404" w:rsidP="00747955">
            <w:pPr>
              <w:jc w:val="left"/>
            </w:pPr>
            <w:r>
              <w:t>Voices of children/young people</w:t>
            </w:r>
          </w:p>
        </w:tc>
        <w:tc>
          <w:tcPr>
            <w:tcW w:w="5702" w:type="dxa"/>
            <w:tcBorders>
              <w:top w:val="single" w:sz="4" w:space="0" w:color="auto"/>
              <w:bottom w:val="single" w:sz="4" w:space="0" w:color="auto"/>
            </w:tcBorders>
            <w:shd w:val="clear" w:color="auto" w:fill="auto"/>
          </w:tcPr>
          <w:p w:rsidR="00AC1404" w:rsidRPr="00AC1404" w:rsidRDefault="00AC1404" w:rsidP="00AC1404">
            <w:pPr>
              <w:pStyle w:val="Bullet1"/>
              <w:ind w:left="324" w:hanging="284"/>
              <w:cnfStyle w:val="000000100000" w:firstRow="0" w:lastRow="0" w:firstColumn="0" w:lastColumn="0" w:oddVBand="0" w:evenVBand="0" w:oddHBand="1" w:evenHBand="0" w:firstRowFirstColumn="0" w:firstRowLastColumn="0" w:lastRowFirstColumn="0" w:lastRowLastColumn="0"/>
            </w:pPr>
            <w:r w:rsidRPr="00AC1404">
              <w:t>Ensure children/young people are enabled and encouraged to present their information to the conference in a way that is meaningful to them</w:t>
            </w:r>
            <w:r w:rsidR="0083057A">
              <w:t>.</w:t>
            </w:r>
          </w:p>
          <w:p w:rsidR="00AC1404" w:rsidRPr="00AC1404" w:rsidRDefault="00AC1404" w:rsidP="00AC1404">
            <w:pPr>
              <w:pStyle w:val="Bullet1"/>
              <w:ind w:left="324" w:hanging="284"/>
              <w:cnfStyle w:val="000000100000" w:firstRow="0" w:lastRow="0" w:firstColumn="0" w:lastColumn="0" w:oddVBand="0" w:evenVBand="0" w:oddHBand="1" w:evenHBand="0" w:firstRowFirstColumn="0" w:firstRowLastColumn="0" w:lastRowFirstColumn="0" w:lastRowLastColumn="0"/>
            </w:pPr>
            <w:r w:rsidRPr="00AC1404">
              <w:t xml:space="preserve">Meet face to face with children/young people to identify who can support them and talk for them if they are unable to do </w:t>
            </w:r>
            <w:proofErr w:type="gramStart"/>
            <w:r w:rsidRPr="00AC1404">
              <w:t>this</w:t>
            </w:r>
            <w:proofErr w:type="gramEnd"/>
            <w:r w:rsidRPr="00AC1404">
              <w:t xml:space="preserve"> themselves</w:t>
            </w:r>
            <w:r w:rsidR="0083057A">
              <w:t>.</w:t>
            </w:r>
          </w:p>
          <w:p w:rsidR="00AC1404" w:rsidRPr="00A74691" w:rsidRDefault="00AC1404" w:rsidP="00AC1404">
            <w:pPr>
              <w:pStyle w:val="Bullet1"/>
              <w:ind w:left="324" w:hanging="284"/>
              <w:cnfStyle w:val="000000100000" w:firstRow="0" w:lastRow="0" w:firstColumn="0" w:lastColumn="0" w:oddVBand="0" w:evenVBand="0" w:oddHBand="1" w:evenHBand="0" w:firstRowFirstColumn="0" w:firstRowLastColumn="0" w:lastRowFirstColumn="0" w:lastRowLastColumn="0"/>
            </w:pPr>
            <w:r w:rsidRPr="00AC1404">
              <w:t>Provide children/young people with information about the conference that is appropriate to their age, d</w:t>
            </w:r>
            <w:r>
              <w:t>evelopmental and cultural needs.</w:t>
            </w:r>
          </w:p>
        </w:tc>
      </w:tr>
      <w:tr w:rsidR="00AC1404" w:rsidRPr="000178C9" w:rsidTr="00941C67">
        <w:tc>
          <w:tcPr>
            <w:cnfStyle w:val="001000000000" w:firstRow="0" w:lastRow="0" w:firstColumn="1" w:lastColumn="0" w:oddVBand="0" w:evenVBand="0" w:oddHBand="0" w:evenHBand="0" w:firstRowFirstColumn="0" w:firstRowLastColumn="0" w:lastRowFirstColumn="0" w:lastRowLastColumn="0"/>
            <w:tcW w:w="3478" w:type="dxa"/>
            <w:tcBorders>
              <w:top w:val="single" w:sz="4" w:space="0" w:color="auto"/>
              <w:bottom w:val="single" w:sz="4" w:space="0" w:color="auto"/>
            </w:tcBorders>
            <w:shd w:val="clear" w:color="auto" w:fill="auto"/>
          </w:tcPr>
          <w:p w:rsidR="00AC1404" w:rsidRPr="00CE6490" w:rsidRDefault="00AC1404" w:rsidP="00AC1404">
            <w:pPr>
              <w:spacing w:line="276" w:lineRule="auto"/>
              <w:rPr>
                <w:b w:val="0"/>
              </w:rPr>
            </w:pPr>
            <w:r w:rsidRPr="00CE6490">
              <w:t>Lead family group conferencing practice</w:t>
            </w:r>
          </w:p>
          <w:p w:rsidR="00AC1404" w:rsidRDefault="00AC1404" w:rsidP="00747955">
            <w:pPr>
              <w:jc w:val="left"/>
            </w:pPr>
          </w:p>
        </w:tc>
        <w:tc>
          <w:tcPr>
            <w:tcW w:w="5702" w:type="dxa"/>
            <w:tcBorders>
              <w:top w:val="single" w:sz="4" w:space="0" w:color="auto"/>
              <w:bottom w:val="single" w:sz="4" w:space="0" w:color="auto"/>
            </w:tcBorders>
            <w:shd w:val="clear" w:color="auto" w:fill="auto"/>
          </w:tcPr>
          <w:p w:rsidR="00AC1404" w:rsidRPr="00207CF5" w:rsidRDefault="00AC1404" w:rsidP="007860E1">
            <w:pPr>
              <w:pStyle w:val="Bullet1"/>
              <w:ind w:left="324" w:hanging="284"/>
              <w:cnfStyle w:val="000000000000" w:firstRow="0" w:lastRow="0" w:firstColumn="0" w:lastColumn="0" w:oddVBand="0" w:evenVBand="0" w:oddHBand="0" w:evenHBand="0" w:firstRowFirstColumn="0" w:firstRowLastColumn="0" w:lastRowFirstColumn="0" w:lastRowLastColumn="0"/>
            </w:pPr>
            <w:r w:rsidRPr="00207CF5">
              <w:t>Manag</w:t>
            </w:r>
            <w:r>
              <w:t>e</w:t>
            </w:r>
            <w:r w:rsidRPr="00207CF5">
              <w:t xml:space="preserve"> and facilitat</w:t>
            </w:r>
            <w:r>
              <w:t>e</w:t>
            </w:r>
            <w:r w:rsidR="0083057A">
              <w:t xml:space="preserve"> pre-</w:t>
            </w:r>
            <w:r w:rsidRPr="00207CF5">
              <w:t>FGC consults to identify appropriate assessments, support people and the required next steps, ensuring the interface between care a</w:t>
            </w:r>
            <w:r>
              <w:t>nd protection and youth justice</w:t>
            </w:r>
            <w:r w:rsidRPr="00207CF5">
              <w:t xml:space="preserve"> is managed</w:t>
            </w:r>
            <w:r w:rsidR="0083057A">
              <w:t>.</w:t>
            </w:r>
          </w:p>
          <w:p w:rsidR="00AC1404" w:rsidRPr="00207CF5" w:rsidRDefault="00AC1404" w:rsidP="007860E1">
            <w:pPr>
              <w:pStyle w:val="Bullet1"/>
              <w:ind w:left="324" w:hanging="284"/>
              <w:cnfStyle w:val="000000000000" w:firstRow="0" w:lastRow="0" w:firstColumn="0" w:lastColumn="0" w:oddVBand="0" w:evenVBand="0" w:oddHBand="0" w:evenHBand="0" w:firstRowFirstColumn="0" w:firstRowLastColumn="0" w:lastRowFirstColumn="0" w:lastRowLastColumn="0"/>
            </w:pPr>
            <w:r w:rsidRPr="00207CF5">
              <w:t>Ensur</w:t>
            </w:r>
            <w:r>
              <w:t>e</w:t>
            </w:r>
            <w:r w:rsidRPr="00207CF5">
              <w:t xml:space="preserve"> that all relevant information and advice presented to the </w:t>
            </w:r>
            <w:r>
              <w:t>conference</w:t>
            </w:r>
            <w:r w:rsidR="0083057A">
              <w:t>,</w:t>
            </w:r>
            <w:r>
              <w:t xml:space="preserve"> and</w:t>
            </w:r>
            <w:r w:rsidRPr="00207CF5">
              <w:t xml:space="preserve"> people able to support and contribute to the </w:t>
            </w:r>
            <w:r w:rsidR="0083057A">
              <w:t>FGC,</w:t>
            </w:r>
            <w:r w:rsidRPr="00207CF5">
              <w:t xml:space="preserve"> are identified and have a clear understanding of the process and their role</w:t>
            </w:r>
            <w:r w:rsidR="0083057A">
              <w:t>.</w:t>
            </w:r>
          </w:p>
          <w:p w:rsidR="00AC1404" w:rsidRPr="00207CF5" w:rsidRDefault="00AC1404" w:rsidP="007860E1">
            <w:pPr>
              <w:pStyle w:val="Bullet1"/>
              <w:ind w:left="324" w:hanging="284"/>
              <w:cnfStyle w:val="000000000000" w:firstRow="0" w:lastRow="0" w:firstColumn="0" w:lastColumn="0" w:oddVBand="0" w:evenVBand="0" w:oddHBand="0" w:evenHBand="0" w:firstRowFirstColumn="0" w:firstRowLastColumn="0" w:lastRowFirstColumn="0" w:lastRowLastColumn="0"/>
            </w:pPr>
            <w:r w:rsidRPr="00207CF5">
              <w:t>Consult</w:t>
            </w:r>
            <w:r>
              <w:t xml:space="preserve"> </w:t>
            </w:r>
            <w:r w:rsidRPr="00207CF5">
              <w:t>the FGC budget holder to ensure that FG</w:t>
            </w:r>
            <w:r w:rsidR="0083057A">
              <w:t>C</w:t>
            </w:r>
            <w:r w:rsidRPr="00207CF5">
              <w:t xml:space="preserve"> decis</w:t>
            </w:r>
            <w:r>
              <w:t>ions and plans can be supported</w:t>
            </w:r>
            <w:r w:rsidR="0083057A">
              <w:t>.</w:t>
            </w:r>
          </w:p>
          <w:p w:rsidR="00AC1404" w:rsidRPr="00A74691" w:rsidRDefault="00AC1404" w:rsidP="007860E1">
            <w:pPr>
              <w:pStyle w:val="Bullet1"/>
              <w:ind w:left="324" w:hanging="284"/>
              <w:cnfStyle w:val="000000000000" w:firstRow="0" w:lastRow="0" w:firstColumn="0" w:lastColumn="0" w:oddVBand="0" w:evenVBand="0" w:oddHBand="0" w:evenHBand="0" w:firstRowFirstColumn="0" w:firstRowLastColumn="0" w:lastRowFirstColumn="0" w:lastRowLastColumn="0"/>
            </w:pPr>
            <w:r w:rsidRPr="00207CF5">
              <w:t>Provid</w:t>
            </w:r>
            <w:r>
              <w:t>e</w:t>
            </w:r>
            <w:r w:rsidRPr="00207CF5">
              <w:t xml:space="preserve"> support and mentoring in the FGC process to colleagues</w:t>
            </w:r>
            <w:r w:rsidR="00941C67">
              <w:t xml:space="preserve"> </w:t>
            </w:r>
            <w:r>
              <w:t xml:space="preserve">(both internal and external) </w:t>
            </w:r>
            <w:r w:rsidRPr="00207CF5">
              <w:t>as required</w:t>
            </w:r>
            <w:r>
              <w:t>.</w:t>
            </w:r>
          </w:p>
        </w:tc>
      </w:tr>
      <w:tr w:rsidR="00AC1404" w:rsidRPr="000178C9" w:rsidTr="00941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8" w:type="dxa"/>
            <w:tcBorders>
              <w:top w:val="single" w:sz="4" w:space="0" w:color="auto"/>
              <w:bottom w:val="single" w:sz="4" w:space="0" w:color="auto"/>
            </w:tcBorders>
            <w:shd w:val="clear" w:color="auto" w:fill="auto"/>
          </w:tcPr>
          <w:p w:rsidR="00AC1404" w:rsidRDefault="00941C67" w:rsidP="00747955">
            <w:pPr>
              <w:jc w:val="left"/>
            </w:pPr>
            <w:r>
              <w:t>Effective facilitation</w:t>
            </w:r>
          </w:p>
        </w:tc>
        <w:tc>
          <w:tcPr>
            <w:tcW w:w="5702" w:type="dxa"/>
            <w:tcBorders>
              <w:top w:val="single" w:sz="4" w:space="0" w:color="auto"/>
              <w:bottom w:val="single" w:sz="4" w:space="0" w:color="auto"/>
            </w:tcBorders>
            <w:shd w:val="clear" w:color="auto" w:fill="auto"/>
          </w:tcPr>
          <w:p w:rsidR="00941C67" w:rsidRDefault="00941C67" w:rsidP="007860E1">
            <w:pPr>
              <w:pStyle w:val="Bullet1"/>
              <w:numPr>
                <w:ilvl w:val="0"/>
                <w:numId w:val="0"/>
              </w:numPr>
              <w:ind w:left="66"/>
              <w:cnfStyle w:val="000000100000" w:firstRow="0" w:lastRow="0" w:firstColumn="0" w:lastColumn="0" w:oddVBand="0" w:evenVBand="0" w:oddHBand="1" w:evenHBand="0" w:firstRowFirstColumn="0" w:firstRowLastColumn="0" w:lastRowFirstColumn="0" w:lastRowLastColumn="0"/>
            </w:pPr>
            <w:r>
              <w:t>Provide effective facilitation of the F</w:t>
            </w:r>
            <w:r w:rsidR="0083057A">
              <w:t>GC</w:t>
            </w:r>
            <w:r>
              <w:t xml:space="preserve"> ensuring the:</w:t>
            </w:r>
          </w:p>
          <w:p w:rsidR="00941C67" w:rsidRPr="00941C67" w:rsidRDefault="00941C67" w:rsidP="007860E1">
            <w:pPr>
              <w:pStyle w:val="Bullet1"/>
              <w:ind w:left="350" w:hanging="284"/>
              <w:cnfStyle w:val="000000100000" w:firstRow="0" w:lastRow="0" w:firstColumn="0" w:lastColumn="0" w:oddVBand="0" w:evenVBand="0" w:oddHBand="1" w:evenHBand="0" w:firstRowFirstColumn="0" w:firstRowLastColumn="0" w:lastRowFirstColumn="0" w:lastRowLastColumn="0"/>
            </w:pPr>
            <w:r w:rsidRPr="00941C67">
              <w:t>authority and mana of the family, whānau, iwi or family group is preserved</w:t>
            </w:r>
            <w:r w:rsidR="0083057A">
              <w:t>.</w:t>
            </w:r>
          </w:p>
          <w:p w:rsidR="00941C67" w:rsidRPr="00941C67" w:rsidRDefault="00941C67" w:rsidP="007860E1">
            <w:pPr>
              <w:pStyle w:val="Bullet1"/>
              <w:ind w:left="350" w:hanging="284"/>
              <w:cnfStyle w:val="000000100000" w:firstRow="0" w:lastRow="0" w:firstColumn="0" w:lastColumn="0" w:oddVBand="0" w:evenVBand="0" w:oddHBand="1" w:evenHBand="0" w:firstRowFirstColumn="0" w:firstRowLastColumn="0" w:lastRowFirstColumn="0" w:lastRowLastColumn="0"/>
            </w:pPr>
            <w:r w:rsidRPr="00941C67">
              <w:t>participants have the opportunity to fully understand all information presented during the conference</w:t>
            </w:r>
            <w:r w:rsidR="0083057A">
              <w:t>.</w:t>
            </w:r>
          </w:p>
          <w:p w:rsidR="00941C67" w:rsidRPr="00941C67" w:rsidRDefault="00941C67" w:rsidP="007860E1">
            <w:pPr>
              <w:pStyle w:val="Bullet1"/>
              <w:ind w:left="350" w:hanging="284"/>
              <w:cnfStyle w:val="000000100000" w:firstRow="0" w:lastRow="0" w:firstColumn="0" w:lastColumn="0" w:oddVBand="0" w:evenVBand="0" w:oddHBand="1" w:evenHBand="0" w:firstRowFirstColumn="0" w:firstRowLastColumn="0" w:lastRowFirstColumn="0" w:lastRowLastColumn="0"/>
            </w:pPr>
            <w:r w:rsidRPr="00941C67">
              <w:t>culture(s) of the child or young person and family involved are recognised</w:t>
            </w:r>
            <w:r w:rsidR="0083057A">
              <w:t>.</w:t>
            </w:r>
          </w:p>
          <w:p w:rsidR="00941C67" w:rsidRPr="00941C67" w:rsidRDefault="00941C67" w:rsidP="007860E1">
            <w:pPr>
              <w:pStyle w:val="Bullet1"/>
              <w:ind w:left="350" w:hanging="284"/>
              <w:cnfStyle w:val="000000100000" w:firstRow="0" w:lastRow="0" w:firstColumn="0" w:lastColumn="0" w:oddVBand="0" w:evenVBand="0" w:oddHBand="1" w:evenHBand="0" w:firstRowFirstColumn="0" w:firstRowLastColumn="0" w:lastRowFirstColumn="0" w:lastRowLastColumn="0"/>
            </w:pPr>
            <w:r w:rsidRPr="00941C67">
              <w:t xml:space="preserve">environment is safe and </w:t>
            </w:r>
            <w:r w:rsidR="0083057A">
              <w:t>conducive</w:t>
            </w:r>
            <w:r w:rsidRPr="00941C67">
              <w:t xml:space="preserve"> to good engagement by all participants</w:t>
            </w:r>
            <w:r w:rsidR="0083057A">
              <w:t>.</w:t>
            </w:r>
          </w:p>
          <w:p w:rsidR="00941C67" w:rsidRPr="00941C67" w:rsidRDefault="00941C67" w:rsidP="007860E1">
            <w:pPr>
              <w:pStyle w:val="Bullet1"/>
              <w:ind w:left="350" w:hanging="284"/>
              <w:cnfStyle w:val="000000100000" w:firstRow="0" w:lastRow="0" w:firstColumn="0" w:lastColumn="0" w:oddVBand="0" w:evenVBand="0" w:oddHBand="1" w:evenHBand="0" w:firstRowFirstColumn="0" w:firstRowLastColumn="0" w:lastRowFirstColumn="0" w:lastRowLastColumn="0"/>
            </w:pPr>
            <w:r w:rsidRPr="00941C67">
              <w:t>focus is on developing solutions to address the needs of the child or young person</w:t>
            </w:r>
            <w:r w:rsidR="0083057A">
              <w:t>.</w:t>
            </w:r>
            <w:r w:rsidRPr="00941C67">
              <w:t xml:space="preserve"> </w:t>
            </w:r>
          </w:p>
          <w:p w:rsidR="00941C67" w:rsidRPr="00941C67" w:rsidRDefault="00941C67" w:rsidP="007860E1">
            <w:pPr>
              <w:pStyle w:val="Bullet1"/>
              <w:ind w:left="350" w:hanging="284"/>
              <w:cnfStyle w:val="000000100000" w:firstRow="0" w:lastRow="0" w:firstColumn="0" w:lastColumn="0" w:oddVBand="0" w:evenVBand="0" w:oddHBand="1" w:evenHBand="0" w:firstRowFirstColumn="0" w:firstRowLastColumn="0" w:lastRowFirstColumn="0" w:lastRowLastColumn="0"/>
            </w:pPr>
            <w:r w:rsidRPr="00941C67">
              <w:t xml:space="preserve">child protection standards and child care practice are </w:t>
            </w:r>
            <w:r w:rsidRPr="00941C67">
              <w:lastRenderedPageBreak/>
              <w:t>maintained</w:t>
            </w:r>
            <w:r w:rsidR="0083057A">
              <w:t>.</w:t>
            </w:r>
          </w:p>
          <w:p w:rsidR="00941C67" w:rsidRPr="00941C67" w:rsidRDefault="00941C67" w:rsidP="007860E1">
            <w:pPr>
              <w:pStyle w:val="Bullet1"/>
              <w:ind w:left="350" w:hanging="284"/>
              <w:cnfStyle w:val="000000100000" w:firstRow="0" w:lastRow="0" w:firstColumn="0" w:lastColumn="0" w:oddVBand="0" w:evenVBand="0" w:oddHBand="1" w:evenHBand="0" w:firstRowFirstColumn="0" w:firstRowLastColumn="0" w:lastRowFirstColumn="0" w:lastRowLastColumn="0"/>
            </w:pPr>
            <w:r w:rsidRPr="00941C67">
              <w:t xml:space="preserve">resolution is </w:t>
            </w:r>
            <w:r>
              <w:t>clear, complete and unambiguous</w:t>
            </w:r>
            <w:r w:rsidR="0083057A">
              <w:t>.</w:t>
            </w:r>
          </w:p>
          <w:p w:rsidR="00AC1404" w:rsidRPr="00A74691" w:rsidRDefault="00941C67" w:rsidP="007860E1">
            <w:pPr>
              <w:pStyle w:val="Bullet1"/>
              <w:ind w:left="350" w:hanging="284"/>
              <w:cnfStyle w:val="000000100000" w:firstRow="0" w:lastRow="0" w:firstColumn="0" w:lastColumn="0" w:oddVBand="0" w:evenVBand="0" w:oddHBand="1" w:evenHBand="0" w:firstRowFirstColumn="0" w:firstRowLastColumn="0" w:lastRowFirstColumn="0" w:lastRowLastColumn="0"/>
            </w:pPr>
            <w:r w:rsidRPr="00941C67">
              <w:t>outcomes</w:t>
            </w:r>
            <w:r>
              <w:t xml:space="preserve"> are recorded in an active plan.</w:t>
            </w:r>
          </w:p>
        </w:tc>
      </w:tr>
      <w:tr w:rsidR="00AC1404" w:rsidRPr="000178C9" w:rsidTr="00941C67">
        <w:tc>
          <w:tcPr>
            <w:cnfStyle w:val="001000000000" w:firstRow="0" w:lastRow="0" w:firstColumn="1" w:lastColumn="0" w:oddVBand="0" w:evenVBand="0" w:oddHBand="0" w:evenHBand="0" w:firstRowFirstColumn="0" w:firstRowLastColumn="0" w:lastRowFirstColumn="0" w:lastRowLastColumn="0"/>
            <w:tcW w:w="3478" w:type="dxa"/>
            <w:tcBorders>
              <w:top w:val="single" w:sz="4" w:space="0" w:color="auto"/>
              <w:bottom w:val="single" w:sz="4" w:space="0" w:color="auto"/>
            </w:tcBorders>
            <w:shd w:val="clear" w:color="auto" w:fill="auto"/>
          </w:tcPr>
          <w:p w:rsidR="00AC1404" w:rsidRDefault="00941C67" w:rsidP="00747955">
            <w:pPr>
              <w:jc w:val="left"/>
            </w:pPr>
            <w:r>
              <w:lastRenderedPageBreak/>
              <w:t>Monitor reviews</w:t>
            </w:r>
          </w:p>
        </w:tc>
        <w:tc>
          <w:tcPr>
            <w:tcW w:w="5702" w:type="dxa"/>
            <w:tcBorders>
              <w:top w:val="single" w:sz="4" w:space="0" w:color="auto"/>
              <w:bottom w:val="single" w:sz="4" w:space="0" w:color="auto"/>
            </w:tcBorders>
            <w:shd w:val="clear" w:color="auto" w:fill="auto"/>
          </w:tcPr>
          <w:p w:rsidR="00941C67" w:rsidRPr="00FF4F15" w:rsidRDefault="00941C67" w:rsidP="00FE2594">
            <w:pPr>
              <w:pStyle w:val="Bullet1"/>
              <w:ind w:left="350" w:hanging="284"/>
              <w:cnfStyle w:val="000000000000" w:firstRow="0" w:lastRow="0" w:firstColumn="0" w:lastColumn="0" w:oddVBand="0" w:evenVBand="0" w:oddHBand="0" w:evenHBand="0" w:firstRowFirstColumn="0" w:firstRowLastColumn="0" w:lastRowFirstColumn="0" w:lastRowLastColumn="0"/>
            </w:pPr>
            <w:r w:rsidRPr="00FF4F15">
              <w:t xml:space="preserve">Ensure that the decisions and recommendations of the </w:t>
            </w:r>
            <w:r w:rsidR="0083057A">
              <w:t>FGC</w:t>
            </w:r>
            <w:r w:rsidRPr="00FF4F15">
              <w:t xml:space="preserve"> and the wellbeing of the child are reviewed in accordance with the agreed review process decided by the </w:t>
            </w:r>
            <w:r w:rsidR="0083057A">
              <w:t>FGC.</w:t>
            </w:r>
          </w:p>
          <w:p w:rsidR="00AC1404" w:rsidRPr="00A74691" w:rsidRDefault="00941C67" w:rsidP="00FE2594">
            <w:pPr>
              <w:pStyle w:val="Bullet1"/>
              <w:ind w:left="350" w:hanging="284"/>
              <w:cnfStyle w:val="000000000000" w:firstRow="0" w:lastRow="0" w:firstColumn="0" w:lastColumn="0" w:oddVBand="0" w:evenVBand="0" w:oddHBand="0" w:evenHBand="0" w:firstRowFirstColumn="0" w:firstRowLastColumn="0" w:lastRowFirstColumn="0" w:lastRowLastColumn="0"/>
            </w:pPr>
            <w:r w:rsidRPr="00207CF5">
              <w:t xml:space="preserve">Reconvene </w:t>
            </w:r>
            <w:r w:rsidR="0083057A">
              <w:t>FGCs</w:t>
            </w:r>
            <w:r w:rsidRPr="00207CF5">
              <w:t xml:space="preserve"> a</w:t>
            </w:r>
            <w:r>
              <w:t>s appropriate or when required.</w:t>
            </w:r>
          </w:p>
        </w:tc>
      </w:tr>
      <w:tr w:rsidR="00AC1404" w:rsidRPr="000178C9" w:rsidTr="00941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8" w:type="dxa"/>
            <w:tcBorders>
              <w:top w:val="single" w:sz="4" w:space="0" w:color="auto"/>
              <w:bottom w:val="single" w:sz="4" w:space="0" w:color="auto"/>
            </w:tcBorders>
            <w:shd w:val="clear" w:color="auto" w:fill="auto"/>
          </w:tcPr>
          <w:p w:rsidR="00AC1404" w:rsidRDefault="00941C67" w:rsidP="00747955">
            <w:pPr>
              <w:jc w:val="left"/>
            </w:pPr>
            <w:r>
              <w:t>Community networks</w:t>
            </w:r>
          </w:p>
        </w:tc>
        <w:tc>
          <w:tcPr>
            <w:tcW w:w="5702" w:type="dxa"/>
            <w:tcBorders>
              <w:top w:val="single" w:sz="4" w:space="0" w:color="auto"/>
              <w:bottom w:val="single" w:sz="4" w:space="0" w:color="auto"/>
            </w:tcBorders>
            <w:shd w:val="clear" w:color="auto" w:fill="auto"/>
          </w:tcPr>
          <w:p w:rsidR="00941C67" w:rsidRPr="00207CF5" w:rsidRDefault="00941C67" w:rsidP="006E03AB">
            <w:pPr>
              <w:pStyle w:val="Bullet1"/>
              <w:ind w:left="350" w:hanging="284"/>
              <w:cnfStyle w:val="000000100000" w:firstRow="0" w:lastRow="0" w:firstColumn="0" w:lastColumn="0" w:oddVBand="0" w:evenVBand="0" w:oddHBand="1" w:evenHBand="0" w:firstRowFirstColumn="0" w:firstRowLastColumn="0" w:lastRowFirstColumn="0" w:lastRowLastColumn="0"/>
            </w:pPr>
            <w:r w:rsidRPr="00207CF5">
              <w:t>Promot</w:t>
            </w:r>
            <w:r>
              <w:t>e</w:t>
            </w:r>
            <w:r w:rsidRPr="00207CF5">
              <w:t xml:space="preserve"> the principles of the CYP&amp;F Act within communities, encouraging community-wide responsibility for developing strategies, programmes and protocols </w:t>
            </w:r>
            <w:r>
              <w:t>in relation to youth offending</w:t>
            </w:r>
            <w:r w:rsidR="0043364D">
              <w:t>.</w:t>
            </w:r>
          </w:p>
          <w:p w:rsidR="00941C67" w:rsidRPr="00207CF5" w:rsidRDefault="00941C67" w:rsidP="006E03AB">
            <w:pPr>
              <w:pStyle w:val="Bullet1"/>
              <w:ind w:left="350" w:hanging="284"/>
              <w:cnfStyle w:val="000000100000" w:firstRow="0" w:lastRow="0" w:firstColumn="0" w:lastColumn="0" w:oddVBand="0" w:evenVBand="0" w:oddHBand="1" w:evenHBand="0" w:firstRowFirstColumn="0" w:firstRowLastColumn="0" w:lastRowFirstColumn="0" w:lastRowLastColumn="0"/>
            </w:pPr>
            <w:r w:rsidRPr="00207CF5">
              <w:t>Work in partnership with key players, including Health, Education,</w:t>
            </w:r>
            <w:r>
              <w:t xml:space="preserve"> Child Protection Teams, Care and Protection Resource Panels,</w:t>
            </w:r>
            <w:r w:rsidRPr="00207CF5">
              <w:t xml:space="preserve"> Iwi and Cultural Authorities, Courts</w:t>
            </w:r>
            <w:r w:rsidR="002F301F">
              <w:t>,</w:t>
            </w:r>
            <w:r w:rsidRPr="00207CF5">
              <w:t xml:space="preserve"> and other agencies and groups</w:t>
            </w:r>
            <w:r w:rsidR="002F301F">
              <w:t>,</w:t>
            </w:r>
            <w:r w:rsidRPr="00207CF5">
              <w:t xml:space="preserve"> to ensure that local systems and protocols are developed, monitored and main</w:t>
            </w:r>
            <w:r>
              <w:t>tained</w:t>
            </w:r>
            <w:r w:rsidR="0043364D">
              <w:t>.</w:t>
            </w:r>
          </w:p>
          <w:p w:rsidR="00AC1404" w:rsidRPr="00A74691" w:rsidRDefault="00941C67" w:rsidP="006E03AB">
            <w:pPr>
              <w:pStyle w:val="Bullet1"/>
              <w:ind w:left="350" w:hanging="284"/>
              <w:cnfStyle w:val="000000100000" w:firstRow="0" w:lastRow="0" w:firstColumn="0" w:lastColumn="0" w:oddVBand="0" w:evenVBand="0" w:oddHBand="1" w:evenHBand="0" w:firstRowFirstColumn="0" w:firstRowLastColumn="0" w:lastRowFirstColumn="0" w:lastRowLastColumn="0"/>
            </w:pPr>
            <w:r w:rsidRPr="00207CF5">
              <w:t>Work with wider-Ministry staff and communities of interest to identify services required for children, young people and their family/wh</w:t>
            </w:r>
            <w:r w:rsidR="0043364D">
              <w:t>ā</w:t>
            </w:r>
            <w:r w:rsidRPr="00207CF5">
              <w:t>nau</w:t>
            </w:r>
            <w:r>
              <w:t>.</w:t>
            </w:r>
          </w:p>
        </w:tc>
      </w:tr>
      <w:tr w:rsidR="00B14386" w:rsidRPr="000178C9" w:rsidTr="00941C67">
        <w:tc>
          <w:tcPr>
            <w:cnfStyle w:val="001000000000" w:firstRow="0" w:lastRow="0" w:firstColumn="1" w:lastColumn="0" w:oddVBand="0" w:evenVBand="0" w:oddHBand="0" w:evenHBand="0" w:firstRowFirstColumn="0" w:firstRowLastColumn="0" w:lastRowFirstColumn="0" w:lastRowLastColumn="0"/>
            <w:tcW w:w="3478" w:type="dxa"/>
            <w:tcBorders>
              <w:top w:val="single" w:sz="4" w:space="0" w:color="auto"/>
              <w:bottom w:val="single" w:sz="4" w:space="0" w:color="auto"/>
            </w:tcBorders>
            <w:shd w:val="clear" w:color="auto" w:fill="auto"/>
          </w:tcPr>
          <w:p w:rsidR="00B14386" w:rsidRDefault="002F1991" w:rsidP="00747955">
            <w:pPr>
              <w:jc w:val="left"/>
            </w:pPr>
            <w:r>
              <w:t>Being part of the Oranga Tamariki team</w:t>
            </w:r>
          </w:p>
        </w:tc>
        <w:tc>
          <w:tcPr>
            <w:tcW w:w="5702" w:type="dxa"/>
            <w:tcBorders>
              <w:top w:val="single" w:sz="4" w:space="0" w:color="auto"/>
              <w:bottom w:val="single" w:sz="4" w:space="0" w:color="auto"/>
            </w:tcBorders>
            <w:shd w:val="clear" w:color="auto" w:fill="auto"/>
          </w:tcPr>
          <w:p w:rsidR="00B14386" w:rsidRPr="00CE6490" w:rsidRDefault="00B14386" w:rsidP="002F301F">
            <w:pPr>
              <w:pStyle w:val="Bullet1"/>
              <w:ind w:left="350" w:hanging="284"/>
              <w:cnfStyle w:val="000000000000" w:firstRow="0" w:lastRow="0" w:firstColumn="0" w:lastColumn="0" w:oddVBand="0" w:evenVBand="0" w:oddHBand="0" w:evenHBand="0" w:firstRowFirstColumn="0" w:firstRowLastColumn="0" w:lastRowFirstColumn="0" w:lastRowLastColumn="0"/>
              <w:rPr>
                <w:rFonts w:eastAsiaTheme="majorEastAsia"/>
              </w:rPr>
            </w:pPr>
            <w:r w:rsidRPr="00CE6490">
              <w:rPr>
                <w:rFonts w:eastAsiaTheme="majorEastAsia"/>
              </w:rPr>
              <w:t>Actively and positively participate as a member of the team</w:t>
            </w:r>
            <w:r w:rsidR="0043364D">
              <w:rPr>
                <w:rFonts w:eastAsiaTheme="majorEastAsia"/>
              </w:rPr>
              <w:t>.</w:t>
            </w:r>
          </w:p>
          <w:p w:rsidR="00B14386" w:rsidRPr="00CE6490" w:rsidRDefault="00B14386" w:rsidP="002F301F">
            <w:pPr>
              <w:pStyle w:val="Bullet1"/>
              <w:ind w:left="350" w:hanging="284"/>
              <w:cnfStyle w:val="000000000000" w:firstRow="0" w:lastRow="0" w:firstColumn="0" w:lastColumn="0" w:oddVBand="0" w:evenVBand="0" w:oddHBand="0" w:evenHBand="0" w:firstRowFirstColumn="0" w:firstRowLastColumn="0" w:lastRowFirstColumn="0" w:lastRowLastColumn="0"/>
              <w:rPr>
                <w:rFonts w:eastAsiaTheme="majorEastAsia"/>
              </w:rPr>
            </w:pPr>
            <w:r w:rsidRPr="00CE6490">
              <w:rPr>
                <w:rFonts w:eastAsiaTheme="majorEastAsia"/>
              </w:rPr>
              <w:t>Proactively look for opportunities to improve Oranga Tamariki</w:t>
            </w:r>
            <w:r w:rsidR="00480B8C" w:rsidRPr="00CE6490">
              <w:rPr>
                <w:rFonts w:eastAsiaTheme="majorEastAsia"/>
              </w:rPr>
              <w:t>’s operations</w:t>
            </w:r>
            <w:r w:rsidR="0043364D">
              <w:rPr>
                <w:rFonts w:eastAsiaTheme="majorEastAsia"/>
              </w:rPr>
              <w:t>.</w:t>
            </w:r>
          </w:p>
          <w:p w:rsidR="00480B8C" w:rsidRPr="00CE6490" w:rsidRDefault="00480B8C" w:rsidP="002F301F">
            <w:pPr>
              <w:pStyle w:val="Bullet1"/>
              <w:ind w:left="350" w:hanging="284"/>
              <w:cnfStyle w:val="000000000000" w:firstRow="0" w:lastRow="0" w:firstColumn="0" w:lastColumn="0" w:oddVBand="0" w:evenVBand="0" w:oddHBand="0" w:evenHBand="0" w:firstRowFirstColumn="0" w:firstRowLastColumn="0" w:lastRowFirstColumn="0" w:lastRowLastColumn="0"/>
              <w:rPr>
                <w:rFonts w:eastAsiaTheme="majorEastAsia"/>
              </w:rPr>
            </w:pPr>
            <w:r w:rsidRPr="00CE6490">
              <w:rPr>
                <w:rFonts w:eastAsiaTheme="majorEastAsia"/>
              </w:rPr>
              <w:t>Perform any other duties as needed by Oranga Tamariki</w:t>
            </w:r>
            <w:r w:rsidR="0043364D">
              <w:rPr>
                <w:rFonts w:eastAsiaTheme="majorEastAsia"/>
              </w:rPr>
              <w:t>.</w:t>
            </w:r>
          </w:p>
          <w:p w:rsidR="002F1991" w:rsidRPr="00CE6490" w:rsidRDefault="002F1991" w:rsidP="002F301F">
            <w:pPr>
              <w:pStyle w:val="Bullet1"/>
              <w:ind w:left="350" w:hanging="284"/>
              <w:cnfStyle w:val="000000000000" w:firstRow="0" w:lastRow="0" w:firstColumn="0" w:lastColumn="0" w:oddVBand="0" w:evenVBand="0" w:oddHBand="0" w:evenHBand="0" w:firstRowFirstColumn="0" w:firstRowLastColumn="0" w:lastRowFirstColumn="0" w:lastRowLastColumn="0"/>
              <w:rPr>
                <w:rFonts w:eastAsiaTheme="majorEastAsia"/>
              </w:rPr>
            </w:pPr>
            <w:r w:rsidRPr="00CE6490">
              <w:rPr>
                <w:rFonts w:eastAsiaTheme="majorEastAsia"/>
              </w:rPr>
              <w:t>Comply with and support all health and safety policies, guidelines and initiatives</w:t>
            </w:r>
            <w:r w:rsidR="0043364D">
              <w:rPr>
                <w:rFonts w:eastAsiaTheme="majorEastAsia"/>
              </w:rPr>
              <w:t>.</w:t>
            </w:r>
            <w:r w:rsidRPr="00CE6490">
              <w:rPr>
                <w:rFonts w:eastAsiaTheme="majorEastAsia"/>
              </w:rPr>
              <w:t xml:space="preserve"> </w:t>
            </w:r>
          </w:p>
          <w:p w:rsidR="002F1991" w:rsidRPr="00CE6490" w:rsidRDefault="002F1991" w:rsidP="002F301F">
            <w:pPr>
              <w:pStyle w:val="Bullet1"/>
              <w:ind w:left="350" w:hanging="284"/>
              <w:cnfStyle w:val="000000000000" w:firstRow="0" w:lastRow="0" w:firstColumn="0" w:lastColumn="0" w:oddVBand="0" w:evenVBand="0" w:oddHBand="0" w:evenHBand="0" w:firstRowFirstColumn="0" w:firstRowLastColumn="0" w:lastRowFirstColumn="0" w:lastRowLastColumn="0"/>
              <w:rPr>
                <w:rFonts w:eastAsiaTheme="majorEastAsia"/>
              </w:rPr>
            </w:pPr>
            <w:r w:rsidRPr="00CE6490">
              <w:rPr>
                <w:rFonts w:eastAsiaTheme="majorEastAsia"/>
              </w:rPr>
              <w:t>Ensure all incidents, injuries and near misses are report</w:t>
            </w:r>
            <w:r w:rsidR="00674AA4" w:rsidRPr="00CE6490">
              <w:rPr>
                <w:rFonts w:eastAsiaTheme="majorEastAsia"/>
              </w:rPr>
              <w:t>ed into our H&amp;S reporting tool</w:t>
            </w:r>
            <w:r w:rsidR="0043364D">
              <w:rPr>
                <w:rFonts w:eastAsiaTheme="majorEastAsia"/>
              </w:rPr>
              <w:t>.</w:t>
            </w:r>
          </w:p>
          <w:p w:rsidR="002F1991" w:rsidRPr="00CE6490" w:rsidRDefault="002F1991" w:rsidP="002F301F">
            <w:pPr>
              <w:pStyle w:val="Bullet1"/>
              <w:ind w:left="350" w:hanging="284"/>
              <w:cnfStyle w:val="000000000000" w:firstRow="0" w:lastRow="0" w:firstColumn="0" w:lastColumn="0" w:oddVBand="0" w:evenVBand="0" w:oddHBand="0" w:evenHBand="0" w:firstRowFirstColumn="0" w:firstRowLastColumn="0" w:lastRowFirstColumn="0" w:lastRowLastColumn="0"/>
              <w:rPr>
                <w:rFonts w:eastAsiaTheme="majorEastAsia"/>
              </w:rPr>
            </w:pPr>
            <w:r w:rsidRPr="00CE6490">
              <w:rPr>
                <w:rFonts w:eastAsiaTheme="majorEastAsia"/>
              </w:rPr>
              <w:t>Comply with all legislative and regulatory requirements, and report any breaches as soon as they become known</w:t>
            </w:r>
            <w:r w:rsidR="0043364D">
              <w:rPr>
                <w:rFonts w:eastAsiaTheme="majorEastAsia"/>
              </w:rPr>
              <w:t>.</w:t>
            </w:r>
          </w:p>
          <w:p w:rsidR="002F1991" w:rsidRPr="00CE6490" w:rsidRDefault="002F1991" w:rsidP="002F301F">
            <w:pPr>
              <w:pStyle w:val="Bullet1"/>
              <w:ind w:left="350" w:hanging="284"/>
              <w:cnfStyle w:val="000000000000" w:firstRow="0" w:lastRow="0" w:firstColumn="0" w:lastColumn="0" w:oddVBand="0" w:evenVBand="0" w:oddHBand="0" w:evenHBand="0" w:firstRowFirstColumn="0" w:firstRowLastColumn="0" w:lastRowFirstColumn="0" w:lastRowLastColumn="0"/>
              <w:rPr>
                <w:rFonts w:eastAsiaTheme="majorEastAsia"/>
              </w:rPr>
            </w:pPr>
            <w:r w:rsidRPr="00CE6490">
              <w:rPr>
                <w:rFonts w:eastAsiaTheme="majorEastAsia"/>
              </w:rPr>
              <w:t>Adhere to all Oranga Tamariki’s procedures, policies, guidelines, and standards of integrity and conduct</w:t>
            </w:r>
            <w:r w:rsidR="0043364D">
              <w:rPr>
                <w:rFonts w:eastAsiaTheme="majorEastAsia"/>
              </w:rPr>
              <w:t>.</w:t>
            </w:r>
          </w:p>
          <w:p w:rsidR="00D93CEE" w:rsidRDefault="00D93CEE" w:rsidP="002F301F">
            <w:pPr>
              <w:pStyle w:val="Bullet1"/>
              <w:ind w:left="350" w:hanging="284"/>
              <w:cnfStyle w:val="000000000000" w:firstRow="0" w:lastRow="0" w:firstColumn="0" w:lastColumn="0" w:oddVBand="0" w:evenVBand="0" w:oddHBand="0" w:evenHBand="0" w:firstRowFirstColumn="0" w:firstRowLastColumn="0" w:lastRowFirstColumn="0" w:lastRowLastColumn="0"/>
            </w:pPr>
            <w:r w:rsidRPr="00CE6490">
              <w:rPr>
                <w:rFonts w:eastAsiaTheme="majorEastAsia"/>
              </w:rPr>
              <w:t>Commitment to the Treaty of Waitangi and respect and incorporate these into your work.</w:t>
            </w:r>
          </w:p>
        </w:tc>
      </w:tr>
    </w:tbl>
    <w:p w:rsidR="009A46C2" w:rsidRDefault="0043364D" w:rsidP="00747955">
      <w:r>
        <w:t>.</w:t>
      </w:r>
    </w:p>
    <w:p w:rsidR="00BB4B1B" w:rsidRPr="007F1FB2" w:rsidRDefault="00D93CEE" w:rsidP="002F1991">
      <w:pPr>
        <w:tabs>
          <w:tab w:val="left" w:pos="2694"/>
        </w:tabs>
        <w:spacing w:before="240" w:after="0"/>
        <w:rPr>
          <w:rFonts w:ascii="Oswald" w:hAnsi="Oswald"/>
          <w:sz w:val="28"/>
        </w:rPr>
      </w:pPr>
      <w:r>
        <w:rPr>
          <w:rFonts w:ascii="Oswald" w:hAnsi="Oswald"/>
          <w:sz w:val="28"/>
        </w:rPr>
        <w:br w:type="column"/>
      </w:r>
      <w:r w:rsidR="007F1FB2">
        <w:rPr>
          <w:rFonts w:ascii="Oswald" w:hAnsi="Oswald"/>
          <w:sz w:val="28"/>
        </w:rPr>
        <w:lastRenderedPageBreak/>
        <w:t>KEY RELATIONSHIPS</w:t>
      </w:r>
    </w:p>
    <w:tbl>
      <w:tblPr>
        <w:tblStyle w:val="LightShading-Accent1"/>
        <w:tblW w:w="9180" w:type="dxa"/>
        <w:tblBorders>
          <w:bottom w:val="none" w:sz="0" w:space="0" w:color="auto"/>
        </w:tblBorders>
        <w:shd w:val="clear" w:color="auto" w:fill="FFFFFF" w:themeFill="background1"/>
        <w:tblCellMar>
          <w:top w:w="85" w:type="dxa"/>
          <w:bottom w:w="85" w:type="dxa"/>
        </w:tblCellMar>
        <w:tblLook w:val="04A0" w:firstRow="1" w:lastRow="0" w:firstColumn="1" w:lastColumn="0" w:noHBand="0" w:noVBand="1"/>
      </w:tblPr>
      <w:tblGrid>
        <w:gridCol w:w="2656"/>
        <w:gridCol w:w="6524"/>
      </w:tblGrid>
      <w:tr w:rsidR="00BB4B1B" w:rsidRPr="000178C9" w:rsidTr="0019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left w:val="none" w:sz="0" w:space="0" w:color="auto"/>
              <w:bottom w:val="none" w:sz="0" w:space="0" w:color="auto"/>
              <w:right w:val="none" w:sz="0" w:space="0" w:color="auto"/>
            </w:tcBorders>
            <w:shd w:val="clear" w:color="auto" w:fill="FFFFFF" w:themeFill="background1"/>
          </w:tcPr>
          <w:p w:rsidR="00747955" w:rsidRPr="00AA5997" w:rsidRDefault="00747955" w:rsidP="007F7C4E">
            <w:pPr>
              <w:jc w:val="left"/>
            </w:pPr>
            <w:r w:rsidRPr="000178C9">
              <w:br w:type="page"/>
            </w:r>
            <w:r w:rsidR="007F1FB2">
              <w:t>Internal</w:t>
            </w:r>
          </w:p>
        </w:tc>
        <w:tc>
          <w:tcPr>
            <w:tcW w:w="6524" w:type="dxa"/>
            <w:tcBorders>
              <w:top w:val="threeDEngrave" w:sz="24" w:space="0" w:color="auto"/>
              <w:left w:val="none" w:sz="0" w:space="0" w:color="auto"/>
              <w:bottom w:val="none" w:sz="0" w:space="0" w:color="auto"/>
              <w:right w:val="none" w:sz="0" w:space="0" w:color="auto"/>
            </w:tcBorders>
            <w:shd w:val="clear" w:color="auto" w:fill="FFFFFF" w:themeFill="background1"/>
          </w:tcPr>
          <w:p w:rsidR="00EB3D88" w:rsidRPr="00EB3D88" w:rsidRDefault="00EB3D88" w:rsidP="00EB3D88">
            <w:pPr>
              <w:pStyle w:val="Bullet1"/>
              <w:cnfStyle w:val="100000000000" w:firstRow="1" w:lastRow="0" w:firstColumn="0" w:lastColumn="0" w:oddVBand="0" w:evenVBand="0" w:oddHBand="0" w:evenHBand="0" w:firstRowFirstColumn="0" w:firstRowLastColumn="0" w:lastRowFirstColumn="0" w:lastRowLastColumn="0"/>
              <w:rPr>
                <w:b w:val="0"/>
                <w:bCs/>
              </w:rPr>
            </w:pPr>
            <w:r w:rsidRPr="00EB3D88">
              <w:rPr>
                <w:b w:val="0"/>
                <w:bCs/>
              </w:rPr>
              <w:t>Co-ordinators</w:t>
            </w:r>
          </w:p>
          <w:p w:rsidR="00EB3D88" w:rsidRPr="00EB3D88" w:rsidRDefault="00941C67" w:rsidP="00EB3D88">
            <w:pPr>
              <w:pStyle w:val="Bullet1"/>
              <w:cnfStyle w:val="100000000000" w:firstRow="1" w:lastRow="0" w:firstColumn="0" w:lastColumn="0" w:oddVBand="0" w:evenVBand="0" w:oddHBand="0" w:evenHBand="0" w:firstRowFirstColumn="0" w:firstRowLastColumn="0" w:lastRowFirstColumn="0" w:lastRowLastColumn="0"/>
              <w:rPr>
                <w:b w:val="0"/>
                <w:bCs/>
              </w:rPr>
            </w:pPr>
            <w:r>
              <w:rPr>
                <w:b w:val="0"/>
                <w:bCs/>
              </w:rPr>
              <w:t>Resource Assistants</w:t>
            </w:r>
          </w:p>
          <w:p w:rsidR="00EB3D88" w:rsidRPr="00EB3D88" w:rsidRDefault="00941C67" w:rsidP="00EB3D88">
            <w:pPr>
              <w:pStyle w:val="Bullet1"/>
              <w:cnfStyle w:val="100000000000" w:firstRow="1" w:lastRow="0" w:firstColumn="0" w:lastColumn="0" w:oddVBand="0" w:evenVBand="0" w:oddHBand="0" w:evenHBand="0" w:firstRowFirstColumn="0" w:firstRowLastColumn="0" w:lastRowFirstColumn="0" w:lastRowLastColumn="0"/>
              <w:rPr>
                <w:b w:val="0"/>
                <w:bCs/>
              </w:rPr>
            </w:pPr>
            <w:r>
              <w:rPr>
                <w:b w:val="0"/>
                <w:bCs/>
              </w:rPr>
              <w:t>Practice Leaders</w:t>
            </w:r>
          </w:p>
          <w:p w:rsidR="00EB3D88" w:rsidRPr="00EB3D88" w:rsidRDefault="00EB3D88" w:rsidP="00EB3D88">
            <w:pPr>
              <w:pStyle w:val="Bullet1"/>
              <w:cnfStyle w:val="100000000000" w:firstRow="1" w:lastRow="0" w:firstColumn="0" w:lastColumn="0" w:oddVBand="0" w:evenVBand="0" w:oddHBand="0" w:evenHBand="0" w:firstRowFirstColumn="0" w:firstRowLastColumn="0" w:lastRowFirstColumn="0" w:lastRowLastColumn="0"/>
              <w:rPr>
                <w:b w:val="0"/>
                <w:bCs/>
              </w:rPr>
            </w:pPr>
            <w:r w:rsidRPr="00EB3D88">
              <w:rPr>
                <w:b w:val="0"/>
                <w:bCs/>
              </w:rPr>
              <w:t>Regional Practice Advisors</w:t>
            </w:r>
          </w:p>
          <w:p w:rsidR="00EB3D88" w:rsidRPr="00EB3D88" w:rsidRDefault="00EB3D88" w:rsidP="00EB3D88">
            <w:pPr>
              <w:pStyle w:val="Bullet1"/>
              <w:cnfStyle w:val="100000000000" w:firstRow="1" w:lastRow="0" w:firstColumn="0" w:lastColumn="0" w:oddVBand="0" w:evenVBand="0" w:oddHBand="0" w:evenHBand="0" w:firstRowFirstColumn="0" w:firstRowLastColumn="0" w:lastRowFirstColumn="0" w:lastRowLastColumn="0"/>
              <w:rPr>
                <w:b w:val="0"/>
                <w:bCs/>
              </w:rPr>
            </w:pPr>
            <w:r w:rsidRPr="00EB3D88">
              <w:rPr>
                <w:b w:val="0"/>
                <w:bCs/>
              </w:rPr>
              <w:t>Regional Disability Advisor</w:t>
            </w:r>
          </w:p>
          <w:p w:rsidR="00EB3D88" w:rsidRPr="00EB3D88" w:rsidRDefault="00EB3D88" w:rsidP="00EB3D88">
            <w:pPr>
              <w:pStyle w:val="Bullet1"/>
              <w:cnfStyle w:val="100000000000" w:firstRow="1" w:lastRow="0" w:firstColumn="0" w:lastColumn="0" w:oddVBand="0" w:evenVBand="0" w:oddHBand="0" w:evenHBand="0" w:firstRowFirstColumn="0" w:firstRowLastColumn="0" w:lastRowFirstColumn="0" w:lastRowLastColumn="0"/>
              <w:rPr>
                <w:b w:val="0"/>
                <w:bCs/>
              </w:rPr>
            </w:pPr>
            <w:r w:rsidRPr="00EB3D88">
              <w:rPr>
                <w:b w:val="0"/>
                <w:bCs/>
              </w:rPr>
              <w:t>Social Work Supervisors</w:t>
            </w:r>
          </w:p>
          <w:p w:rsidR="00EB3D88" w:rsidRPr="00EB3D88" w:rsidRDefault="00EB3D88" w:rsidP="00EB3D88">
            <w:pPr>
              <w:pStyle w:val="Bullet1"/>
              <w:cnfStyle w:val="100000000000" w:firstRow="1" w:lastRow="0" w:firstColumn="0" w:lastColumn="0" w:oddVBand="0" w:evenVBand="0" w:oddHBand="0" w:evenHBand="0" w:firstRowFirstColumn="0" w:firstRowLastColumn="0" w:lastRowFirstColumn="0" w:lastRowLastColumn="0"/>
              <w:rPr>
                <w:b w:val="0"/>
                <w:bCs/>
              </w:rPr>
            </w:pPr>
            <w:r w:rsidRPr="00EB3D88">
              <w:rPr>
                <w:b w:val="0"/>
                <w:bCs/>
              </w:rPr>
              <w:t>Social Workers</w:t>
            </w:r>
          </w:p>
          <w:p w:rsidR="00EB3D88" w:rsidRPr="00EB3D88" w:rsidRDefault="00941C67" w:rsidP="00EB3D88">
            <w:pPr>
              <w:pStyle w:val="Bullet1"/>
              <w:cnfStyle w:val="100000000000" w:firstRow="1" w:lastRow="0" w:firstColumn="0" w:lastColumn="0" w:oddVBand="0" w:evenVBand="0" w:oddHBand="0" w:evenHBand="0" w:firstRowFirstColumn="0" w:firstRowLastColumn="0" w:lastRowFirstColumn="0" w:lastRowLastColumn="0"/>
              <w:rPr>
                <w:b w:val="0"/>
                <w:bCs/>
              </w:rPr>
            </w:pPr>
            <w:r>
              <w:rPr>
                <w:b w:val="0"/>
                <w:bCs/>
              </w:rPr>
              <w:t>Legal Services</w:t>
            </w:r>
          </w:p>
          <w:p w:rsidR="00EB3D88" w:rsidRPr="00EB3D88" w:rsidRDefault="00EB3D88" w:rsidP="00EB3D88">
            <w:pPr>
              <w:pStyle w:val="Bullet1"/>
              <w:cnfStyle w:val="100000000000" w:firstRow="1" w:lastRow="0" w:firstColumn="0" w:lastColumn="0" w:oddVBand="0" w:evenVBand="0" w:oddHBand="0" w:evenHBand="0" w:firstRowFirstColumn="0" w:firstRowLastColumn="0" w:lastRowFirstColumn="0" w:lastRowLastColumn="0"/>
              <w:rPr>
                <w:b w:val="0"/>
                <w:bCs/>
              </w:rPr>
            </w:pPr>
            <w:r w:rsidRPr="00EB3D88">
              <w:rPr>
                <w:b w:val="0"/>
                <w:bCs/>
              </w:rPr>
              <w:t>Staff in Residences</w:t>
            </w:r>
          </w:p>
          <w:p w:rsidR="002F301F" w:rsidRPr="002F301F" w:rsidRDefault="00EB3D88" w:rsidP="00EB3D88">
            <w:pPr>
              <w:pStyle w:val="Bullet1"/>
              <w:cnfStyle w:val="100000000000" w:firstRow="1" w:lastRow="0" w:firstColumn="0" w:lastColumn="0" w:oddVBand="0" w:evenVBand="0" w:oddHBand="0" w:evenHBand="0" w:firstRowFirstColumn="0" w:firstRowLastColumn="0" w:lastRowFirstColumn="0" w:lastRowLastColumn="0"/>
            </w:pPr>
            <w:r>
              <w:rPr>
                <w:b w:val="0"/>
                <w:bCs/>
              </w:rPr>
              <w:t>Care Services Team</w:t>
            </w:r>
          </w:p>
          <w:p w:rsidR="00747955" w:rsidRPr="00AA5997" w:rsidRDefault="002F301F" w:rsidP="00EB3D88">
            <w:pPr>
              <w:pStyle w:val="Bullet1"/>
              <w:cnfStyle w:val="100000000000" w:firstRow="1" w:lastRow="0" w:firstColumn="0" w:lastColumn="0" w:oddVBand="0" w:evenVBand="0" w:oddHBand="0" w:evenHBand="0" w:firstRowFirstColumn="0" w:firstRowLastColumn="0" w:lastRowFirstColumn="0" w:lastRowLastColumn="0"/>
            </w:pPr>
            <w:r>
              <w:rPr>
                <w:b w:val="0"/>
                <w:bCs/>
              </w:rPr>
              <w:t>Oranga Tamariki staff</w:t>
            </w:r>
            <w:r w:rsidR="00EB3D88">
              <w:rPr>
                <w:b w:val="0"/>
                <w:bCs/>
              </w:rPr>
              <w:t>.</w:t>
            </w:r>
          </w:p>
        </w:tc>
      </w:tr>
      <w:tr w:rsidR="007F1FB2" w:rsidRPr="000178C9" w:rsidTr="00AA5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shd w:val="clear" w:color="auto" w:fill="FFFFFF" w:themeFill="background1"/>
          </w:tcPr>
          <w:p w:rsidR="007F1FB2" w:rsidRPr="000178C9" w:rsidRDefault="007F1FB2" w:rsidP="007F7C4E">
            <w:pPr>
              <w:jc w:val="left"/>
            </w:pPr>
            <w:r>
              <w:t>External</w:t>
            </w:r>
          </w:p>
        </w:tc>
        <w:tc>
          <w:tcPr>
            <w:tcW w:w="6524" w:type="dxa"/>
            <w:shd w:val="clear" w:color="auto" w:fill="FFFFFF" w:themeFill="background1"/>
          </w:tcPr>
          <w:p w:rsidR="00941C67" w:rsidRPr="00B311AE" w:rsidRDefault="00941C67" w:rsidP="00941C67">
            <w:pPr>
              <w:pStyle w:val="Bullet1"/>
              <w:cnfStyle w:val="000000100000" w:firstRow="0" w:lastRow="0" w:firstColumn="0" w:lastColumn="0" w:oddVBand="0" w:evenVBand="0" w:oddHBand="1" w:evenHBand="0" w:firstRowFirstColumn="0" w:firstRowLastColumn="0" w:lastRowFirstColumn="0" w:lastRowLastColumn="0"/>
            </w:pPr>
            <w:r>
              <w:t>Ministry of Social Development</w:t>
            </w:r>
          </w:p>
          <w:p w:rsidR="00EB3D88" w:rsidRDefault="00EB3D88" w:rsidP="00EB3D88">
            <w:pPr>
              <w:pStyle w:val="Bullet1"/>
              <w:cnfStyle w:val="000000100000" w:firstRow="0" w:lastRow="0" w:firstColumn="0" w:lastColumn="0" w:oddVBand="0" w:evenVBand="0" w:oddHBand="1" w:evenHBand="0" w:firstRowFirstColumn="0" w:firstRowLastColumn="0" w:lastRowFirstColumn="0" w:lastRowLastColumn="0"/>
            </w:pPr>
            <w:r w:rsidRPr="00B311AE">
              <w:t>Health</w:t>
            </w:r>
          </w:p>
          <w:p w:rsidR="00EB3D88" w:rsidRDefault="00EB3D88" w:rsidP="00EB3D88">
            <w:pPr>
              <w:pStyle w:val="Bullet1"/>
              <w:cnfStyle w:val="000000100000" w:firstRow="0" w:lastRow="0" w:firstColumn="0" w:lastColumn="0" w:oddVBand="0" w:evenVBand="0" w:oddHBand="1" w:evenHBand="0" w:firstRowFirstColumn="0" w:firstRowLastColumn="0" w:lastRowFirstColumn="0" w:lastRowLastColumn="0"/>
            </w:pPr>
            <w:r w:rsidRPr="00F048CD">
              <w:t>Education, including schools</w:t>
            </w:r>
          </w:p>
          <w:p w:rsidR="00EB3D88" w:rsidRPr="00B311AE" w:rsidRDefault="00EB3D88" w:rsidP="00EB3D88">
            <w:pPr>
              <w:pStyle w:val="Bullet1"/>
              <w:cnfStyle w:val="000000100000" w:firstRow="0" w:lastRow="0" w:firstColumn="0" w:lastColumn="0" w:oddVBand="0" w:evenVBand="0" w:oddHBand="1" w:evenHBand="0" w:firstRowFirstColumn="0" w:firstRowLastColumn="0" w:lastRowFirstColumn="0" w:lastRowLastColumn="0"/>
            </w:pPr>
            <w:r>
              <w:t>Police</w:t>
            </w:r>
          </w:p>
          <w:p w:rsidR="00EB3D88" w:rsidRPr="00F048CD" w:rsidRDefault="00EB3D88" w:rsidP="00EB3D88">
            <w:pPr>
              <w:pStyle w:val="Bullet1"/>
              <w:cnfStyle w:val="000000100000" w:firstRow="0" w:lastRow="0" w:firstColumn="0" w:lastColumn="0" w:oddVBand="0" w:evenVBand="0" w:oddHBand="1" w:evenHBand="0" w:firstRowFirstColumn="0" w:firstRowLastColumn="0" w:lastRowFirstColumn="0" w:lastRowLastColumn="0"/>
            </w:pPr>
            <w:r w:rsidRPr="00F048CD">
              <w:t>Ministry of Justice (Family Court)</w:t>
            </w:r>
          </w:p>
          <w:p w:rsidR="00EB3D88" w:rsidRDefault="00EB3D88" w:rsidP="00EB3D88">
            <w:pPr>
              <w:pStyle w:val="Bullet1"/>
              <w:cnfStyle w:val="000000100000" w:firstRow="0" w:lastRow="0" w:firstColumn="0" w:lastColumn="0" w:oddVBand="0" w:evenVBand="0" w:oddHBand="1" w:evenHBand="0" w:firstRowFirstColumn="0" w:firstRowLastColumn="0" w:lastRowFirstColumn="0" w:lastRowLastColumn="0"/>
            </w:pPr>
            <w:r w:rsidRPr="00B311AE">
              <w:t>Corrections</w:t>
            </w:r>
          </w:p>
          <w:p w:rsidR="00EB3D88" w:rsidRPr="00B311AE" w:rsidRDefault="00EB3D88" w:rsidP="00EB3D88">
            <w:pPr>
              <w:pStyle w:val="Bullet1"/>
              <w:cnfStyle w:val="000000100000" w:firstRow="0" w:lastRow="0" w:firstColumn="0" w:lastColumn="0" w:oddVBand="0" w:evenVBand="0" w:oddHBand="1" w:evenHBand="0" w:firstRowFirstColumn="0" w:firstRowLastColumn="0" w:lastRowFirstColumn="0" w:lastRowLastColumn="0"/>
            </w:pPr>
            <w:r w:rsidRPr="00B311AE">
              <w:t>Other relevant government agencies</w:t>
            </w:r>
          </w:p>
          <w:p w:rsidR="00EB3D88" w:rsidRPr="00B311AE" w:rsidRDefault="00EB3D88" w:rsidP="00EB3D88">
            <w:pPr>
              <w:pStyle w:val="Bullet1"/>
              <w:cnfStyle w:val="000000100000" w:firstRow="0" w:lastRow="0" w:firstColumn="0" w:lastColumn="0" w:oddVBand="0" w:evenVBand="0" w:oddHBand="1" w:evenHBand="0" w:firstRowFirstColumn="0" w:firstRowLastColumn="0" w:lastRowFirstColumn="0" w:lastRowLastColumn="0"/>
            </w:pPr>
            <w:r w:rsidRPr="00B311AE">
              <w:t>Local government councils</w:t>
            </w:r>
          </w:p>
          <w:p w:rsidR="00EB3D88" w:rsidRPr="00B311AE" w:rsidRDefault="00EB3D88" w:rsidP="00EB3D88">
            <w:pPr>
              <w:pStyle w:val="Bullet1"/>
              <w:cnfStyle w:val="000000100000" w:firstRow="0" w:lastRow="0" w:firstColumn="0" w:lastColumn="0" w:oddVBand="0" w:evenVBand="0" w:oddHBand="1" w:evenHBand="0" w:firstRowFirstColumn="0" w:firstRowLastColumn="0" w:lastRowFirstColumn="0" w:lastRowLastColumn="0"/>
            </w:pPr>
            <w:r w:rsidRPr="00B311AE">
              <w:t>Iwi and M</w:t>
            </w:r>
            <w:r w:rsidR="00D61896">
              <w:t>ā</w:t>
            </w:r>
            <w:r w:rsidRPr="00B311AE">
              <w:t>ori communities</w:t>
            </w:r>
          </w:p>
          <w:p w:rsidR="00EB3D88" w:rsidRPr="00B311AE" w:rsidRDefault="00EB3D88" w:rsidP="00EB3D88">
            <w:pPr>
              <w:pStyle w:val="Bullet1"/>
              <w:cnfStyle w:val="000000100000" w:firstRow="0" w:lastRow="0" w:firstColumn="0" w:lastColumn="0" w:oddVBand="0" w:evenVBand="0" w:oddHBand="1" w:evenHBand="0" w:firstRowFirstColumn="0" w:firstRowLastColumn="0" w:lastRowFirstColumn="0" w:lastRowLastColumn="0"/>
            </w:pPr>
            <w:r w:rsidRPr="00B311AE">
              <w:t>NGO and community groups</w:t>
            </w:r>
          </w:p>
          <w:p w:rsidR="00EB3D88" w:rsidRPr="00B311AE" w:rsidRDefault="00EB3D88" w:rsidP="00EB3D88">
            <w:pPr>
              <w:pStyle w:val="Bullet1"/>
              <w:cnfStyle w:val="000000100000" w:firstRow="0" w:lastRow="0" w:firstColumn="0" w:lastColumn="0" w:oddVBand="0" w:evenVBand="0" w:oddHBand="1" w:evenHBand="0" w:firstRowFirstColumn="0" w:firstRowLastColumn="0" w:lastRowFirstColumn="0" w:lastRowLastColumn="0"/>
            </w:pPr>
            <w:r w:rsidRPr="00B311AE">
              <w:t>Professional service providers and client support grou</w:t>
            </w:r>
            <w:r w:rsidR="00941C67">
              <w:t>ps</w:t>
            </w:r>
          </w:p>
          <w:p w:rsidR="00EB3D88" w:rsidRPr="00B311AE" w:rsidRDefault="00EB3D88" w:rsidP="00EB3D88">
            <w:pPr>
              <w:pStyle w:val="Bullet1"/>
              <w:cnfStyle w:val="000000100000" w:firstRow="0" w:lastRow="0" w:firstColumn="0" w:lastColumn="0" w:oddVBand="0" w:evenVBand="0" w:oddHBand="1" w:evenHBand="0" w:firstRowFirstColumn="0" w:firstRowLastColumn="0" w:lastRowFirstColumn="0" w:lastRowLastColumn="0"/>
            </w:pPr>
            <w:r w:rsidRPr="00B311AE">
              <w:t>Cultural Authorities</w:t>
            </w:r>
            <w:r>
              <w:t xml:space="preserve"> and other </w:t>
            </w:r>
            <w:r w:rsidR="00941C67">
              <w:t>ethnic social service providers</w:t>
            </w:r>
          </w:p>
          <w:p w:rsidR="007F1FB2" w:rsidRPr="00AA5997" w:rsidRDefault="00EB3D88" w:rsidP="00EB3D88">
            <w:pPr>
              <w:pStyle w:val="Bullet1"/>
              <w:cnfStyle w:val="000000100000" w:firstRow="0" w:lastRow="0" w:firstColumn="0" w:lastColumn="0" w:oddVBand="0" w:evenVBand="0" w:oddHBand="1" w:evenHBand="0" w:firstRowFirstColumn="0" w:firstRowLastColumn="0" w:lastRowFirstColumn="0" w:lastRowLastColumn="0"/>
            </w:pPr>
            <w:r w:rsidRPr="00B311AE">
              <w:t>Lawyer for Child, Youth Advocate &amp; Lay Advocate</w:t>
            </w:r>
            <w:r>
              <w:t>.</w:t>
            </w:r>
          </w:p>
        </w:tc>
      </w:tr>
    </w:tbl>
    <w:p w:rsidR="007F1FB2" w:rsidRPr="00480B8C" w:rsidRDefault="007F1FB2" w:rsidP="007F1FB2">
      <w:pPr>
        <w:tabs>
          <w:tab w:val="left" w:pos="2694"/>
        </w:tabs>
        <w:spacing w:after="0"/>
        <w:rPr>
          <w:rFonts w:ascii="Oswald" w:hAnsi="Oswald"/>
          <w:sz w:val="28"/>
        </w:rPr>
      </w:pPr>
      <w:r>
        <w:rPr>
          <w:rFonts w:ascii="Oswald" w:hAnsi="Oswald"/>
          <w:sz w:val="28"/>
        </w:rPr>
        <w:t>QUALIFICATIONS &amp; EXPERIENCE</w:t>
      </w:r>
    </w:p>
    <w:tbl>
      <w:tblPr>
        <w:tblStyle w:val="LightShading-Accent1"/>
        <w:tblW w:w="9180" w:type="dxa"/>
        <w:tblCellMar>
          <w:top w:w="85" w:type="dxa"/>
          <w:bottom w:w="85" w:type="dxa"/>
        </w:tblCellMar>
        <w:tblLook w:val="04A0" w:firstRow="1" w:lastRow="0" w:firstColumn="1" w:lastColumn="0" w:noHBand="0" w:noVBand="1"/>
      </w:tblPr>
      <w:tblGrid>
        <w:gridCol w:w="2656"/>
        <w:gridCol w:w="6524"/>
      </w:tblGrid>
      <w:tr w:rsidR="007F1FB2" w:rsidRPr="000178C9" w:rsidTr="0019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shd w:val="clear" w:color="auto" w:fill="auto"/>
          </w:tcPr>
          <w:p w:rsidR="007F1FB2" w:rsidRPr="000178C9" w:rsidRDefault="007F1FB2" w:rsidP="00B83CD2">
            <w:pPr>
              <w:spacing w:after="0"/>
              <w:jc w:val="left"/>
            </w:pPr>
            <w:r>
              <w:t>Qualifications</w:t>
            </w:r>
          </w:p>
        </w:tc>
        <w:tc>
          <w:tcPr>
            <w:tcW w:w="6524" w:type="dxa"/>
            <w:tcBorders>
              <w:top w:val="threeDEngrave" w:sz="24" w:space="0" w:color="auto"/>
              <w:bottom w:val="single" w:sz="4" w:space="0" w:color="auto"/>
            </w:tcBorders>
            <w:shd w:val="clear" w:color="auto" w:fill="auto"/>
          </w:tcPr>
          <w:p w:rsidR="00EB3D88" w:rsidRPr="00EB3D88" w:rsidRDefault="00EB3D88" w:rsidP="00EB3D88">
            <w:pPr>
              <w:pStyle w:val="Bullet1"/>
              <w:cnfStyle w:val="100000000000" w:firstRow="1" w:lastRow="0" w:firstColumn="0" w:lastColumn="0" w:oddVBand="0" w:evenVBand="0" w:oddHBand="0" w:evenHBand="0" w:firstRowFirstColumn="0" w:firstRowLastColumn="0" w:lastRowFirstColumn="0" w:lastRowLastColumn="0"/>
              <w:rPr>
                <w:b w:val="0"/>
                <w:bCs/>
              </w:rPr>
            </w:pPr>
            <w:r w:rsidRPr="00EB3D88">
              <w:rPr>
                <w:b w:val="0"/>
                <w:bCs/>
              </w:rPr>
              <w:t>A relevant tertiary qualification and/or experience working with local c</w:t>
            </w:r>
            <w:r>
              <w:rPr>
                <w:b w:val="0"/>
                <w:bCs/>
              </w:rPr>
              <w:t>ommunity and Iwi/Māori services</w:t>
            </w:r>
            <w:r w:rsidR="006C2849">
              <w:rPr>
                <w:b w:val="0"/>
                <w:bCs/>
              </w:rPr>
              <w:t>.</w:t>
            </w:r>
          </w:p>
          <w:p w:rsidR="00EB3D88" w:rsidRPr="00EB3D88" w:rsidRDefault="00EB3D88" w:rsidP="00EB3D88">
            <w:pPr>
              <w:pStyle w:val="Bullet1"/>
              <w:cnfStyle w:val="100000000000" w:firstRow="1" w:lastRow="0" w:firstColumn="0" w:lastColumn="0" w:oddVBand="0" w:evenVBand="0" w:oddHBand="0" w:evenHBand="0" w:firstRowFirstColumn="0" w:firstRowLastColumn="0" w:lastRowFirstColumn="0" w:lastRowLastColumn="0"/>
              <w:rPr>
                <w:b w:val="0"/>
                <w:bCs/>
              </w:rPr>
            </w:pPr>
            <w:r w:rsidRPr="00EB3D88">
              <w:rPr>
                <w:b w:val="0"/>
                <w:bCs/>
              </w:rPr>
              <w:t>A commitment to completing the coordinator accreditation process</w:t>
            </w:r>
            <w:r w:rsidR="006C2849">
              <w:rPr>
                <w:b w:val="0"/>
                <w:bCs/>
              </w:rPr>
              <w:t>.</w:t>
            </w:r>
          </w:p>
          <w:p w:rsidR="007F1FB2" w:rsidRPr="007F1FB2" w:rsidRDefault="00674AA4" w:rsidP="00EB3D88">
            <w:pPr>
              <w:pStyle w:val="Bullet1"/>
              <w:cnfStyle w:val="100000000000" w:firstRow="1" w:lastRow="0" w:firstColumn="0" w:lastColumn="0" w:oddVBand="0" w:evenVBand="0" w:oddHBand="0" w:evenHBand="0" w:firstRowFirstColumn="0" w:firstRowLastColumn="0" w:lastRowFirstColumn="0" w:lastRowLastColumn="0"/>
            </w:pPr>
            <w:r w:rsidRPr="00EB3D88">
              <w:rPr>
                <w:b w:val="0"/>
              </w:rPr>
              <w:t>A clean, current driver’s licence is essential.</w:t>
            </w:r>
          </w:p>
        </w:tc>
      </w:tr>
      <w:tr w:rsidR="007F1FB2" w:rsidRPr="002E3765" w:rsidTr="00B83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7F1FB2" w:rsidRDefault="007F1FB2" w:rsidP="00B83CD2">
            <w:pPr>
              <w:jc w:val="left"/>
            </w:pPr>
            <w:r>
              <w:t>Experience</w:t>
            </w:r>
          </w:p>
        </w:tc>
        <w:tc>
          <w:tcPr>
            <w:tcW w:w="6524" w:type="dxa"/>
            <w:tcBorders>
              <w:top w:val="single" w:sz="4" w:space="0" w:color="auto"/>
              <w:bottom w:val="single" w:sz="4" w:space="0" w:color="auto"/>
            </w:tcBorders>
            <w:shd w:val="clear" w:color="auto" w:fill="auto"/>
          </w:tcPr>
          <w:p w:rsidR="00EB3D88" w:rsidRPr="002E3765" w:rsidRDefault="00EB3D88" w:rsidP="00941C67">
            <w:pPr>
              <w:pStyle w:val="Bullet1"/>
              <w:cnfStyle w:val="000000100000" w:firstRow="0" w:lastRow="0" w:firstColumn="0" w:lastColumn="0" w:oddVBand="0" w:evenVBand="0" w:oddHBand="1" w:evenHBand="0" w:firstRowFirstColumn="0" w:firstRowLastColumn="0" w:lastRowFirstColumn="0" w:lastRowLastColumn="0"/>
            </w:pPr>
            <w:r w:rsidRPr="002E3765">
              <w:t>Demonstrated successful experience in working with communities and other key stakeholders</w:t>
            </w:r>
            <w:r w:rsidR="006C2849">
              <w:t>.</w:t>
            </w:r>
          </w:p>
          <w:p w:rsidR="00EB3D88" w:rsidRPr="002E3765" w:rsidRDefault="00EB3D88" w:rsidP="00941C67">
            <w:pPr>
              <w:pStyle w:val="Bullet1"/>
              <w:cnfStyle w:val="000000100000" w:firstRow="0" w:lastRow="0" w:firstColumn="0" w:lastColumn="0" w:oddVBand="0" w:evenVBand="0" w:oddHBand="1" w:evenHBand="0" w:firstRowFirstColumn="0" w:firstRowLastColumn="0" w:lastRowFirstColumn="0" w:lastRowLastColumn="0"/>
            </w:pPr>
            <w:r w:rsidRPr="002E3765">
              <w:t>Demonstrated successful experience in working with M</w:t>
            </w:r>
            <w:r w:rsidR="006C2849">
              <w:t>ā</w:t>
            </w:r>
            <w:r w:rsidRPr="002E3765">
              <w:t>ori</w:t>
            </w:r>
            <w:r w:rsidR="006C2849">
              <w:t>.</w:t>
            </w:r>
          </w:p>
          <w:p w:rsidR="00EB3D88" w:rsidRPr="002E3765" w:rsidRDefault="00EB3D88" w:rsidP="00941C67">
            <w:pPr>
              <w:pStyle w:val="Bullet1"/>
              <w:cnfStyle w:val="000000100000" w:firstRow="0" w:lastRow="0" w:firstColumn="0" w:lastColumn="0" w:oddVBand="0" w:evenVBand="0" w:oddHBand="1" w:evenHBand="0" w:firstRowFirstColumn="0" w:firstRowLastColumn="0" w:lastRowFirstColumn="0" w:lastRowLastColumn="0"/>
            </w:pPr>
            <w:r w:rsidRPr="002E3765">
              <w:t>Demonstrated successful experience in working with people from diverse cultural backgrounds, in particular P</w:t>
            </w:r>
            <w:r w:rsidR="006C2849">
              <w:t>acific people.</w:t>
            </w:r>
          </w:p>
          <w:p w:rsidR="00EB3D88" w:rsidRPr="002E3765" w:rsidRDefault="00EB3D88" w:rsidP="00941C67">
            <w:pPr>
              <w:pStyle w:val="Bullet1"/>
              <w:cnfStyle w:val="000000100000" w:firstRow="0" w:lastRow="0" w:firstColumn="0" w:lastColumn="0" w:oddVBand="0" w:evenVBand="0" w:oddHBand="1" w:evenHBand="0" w:firstRowFirstColumn="0" w:firstRowLastColumn="0" w:lastRowFirstColumn="0" w:lastRowLastColumn="0"/>
            </w:pPr>
            <w:r w:rsidRPr="002E3765">
              <w:t>Demonstrated successful experience in accessing people in an Iwi who have knowledge of whakapapa or genealogies of the local people</w:t>
            </w:r>
            <w:r w:rsidR="00B23FAF">
              <w:t>.</w:t>
            </w:r>
          </w:p>
          <w:p w:rsidR="00941C67" w:rsidRPr="002E3765" w:rsidRDefault="00941C67" w:rsidP="00941C67">
            <w:pPr>
              <w:pStyle w:val="Bullet1"/>
              <w:cnfStyle w:val="000000100000" w:firstRow="0" w:lastRow="0" w:firstColumn="0" w:lastColumn="0" w:oddVBand="0" w:evenVBand="0" w:oddHBand="1" w:evenHBand="0" w:firstRowFirstColumn="0" w:firstRowLastColumn="0" w:lastRowFirstColumn="0" w:lastRowLastColumn="0"/>
            </w:pPr>
            <w:r w:rsidRPr="002E3765">
              <w:t>Demonstrated successful experience in facilitating and negotiating culturally relevant decision making processes</w:t>
            </w:r>
            <w:r w:rsidR="00B23FAF">
              <w:t>.</w:t>
            </w:r>
          </w:p>
          <w:p w:rsidR="00EB3D88" w:rsidRPr="002E3765" w:rsidRDefault="00EB3D88" w:rsidP="00941C67">
            <w:pPr>
              <w:pStyle w:val="Bullet1"/>
              <w:cnfStyle w:val="000000100000" w:firstRow="0" w:lastRow="0" w:firstColumn="0" w:lastColumn="0" w:oddVBand="0" w:evenVBand="0" w:oddHBand="1" w:evenHBand="0" w:firstRowFirstColumn="0" w:firstRowLastColumn="0" w:lastRowFirstColumn="0" w:lastRowLastColumn="0"/>
            </w:pPr>
            <w:r w:rsidRPr="002E3765">
              <w:lastRenderedPageBreak/>
              <w:t>Knowledge and experience in understanding the dynamics of child abuse and family violence</w:t>
            </w:r>
            <w:r w:rsidR="00B23FAF">
              <w:t>.</w:t>
            </w:r>
          </w:p>
          <w:p w:rsidR="00EB3D88" w:rsidRPr="002E3765" w:rsidRDefault="00EB3D88" w:rsidP="00941C67">
            <w:pPr>
              <w:pStyle w:val="Bullet1"/>
              <w:cnfStyle w:val="000000100000" w:firstRow="0" w:lastRow="0" w:firstColumn="0" w:lastColumn="0" w:oddVBand="0" w:evenVBand="0" w:oddHBand="1" w:evenHBand="0" w:firstRowFirstColumn="0" w:firstRowLastColumn="0" w:lastRowFirstColumn="0" w:lastRowLastColumn="0"/>
            </w:pPr>
            <w:r w:rsidRPr="002E3765">
              <w:t>An understanding of the non-government sector (NGO) and the public sector</w:t>
            </w:r>
            <w:r w:rsidR="003316A0" w:rsidRPr="002E3765">
              <w:t xml:space="preserve"> context within which </w:t>
            </w:r>
            <w:r w:rsidR="008705C2">
              <w:t>Oranga Tamariki</w:t>
            </w:r>
            <w:r w:rsidR="003316A0" w:rsidRPr="002E3765">
              <w:t xml:space="preserve"> works</w:t>
            </w:r>
            <w:r w:rsidR="00B23FAF">
              <w:t>.</w:t>
            </w:r>
          </w:p>
          <w:p w:rsidR="00EB3D88" w:rsidRPr="002E3765" w:rsidRDefault="00EB3D88" w:rsidP="00941C67">
            <w:pPr>
              <w:pStyle w:val="Bullet1"/>
              <w:cnfStyle w:val="000000100000" w:firstRow="0" w:lastRow="0" w:firstColumn="0" w:lastColumn="0" w:oddVBand="0" w:evenVBand="0" w:oddHBand="1" w:evenHBand="0" w:firstRowFirstColumn="0" w:firstRowLastColumn="0" w:lastRowFirstColumn="0" w:lastRowLastColumn="0"/>
            </w:pPr>
            <w:r w:rsidRPr="002E3765">
              <w:t>A comprehensive understanding of New Zealand history and of local Māori history</w:t>
            </w:r>
            <w:r w:rsidR="00B23FAF">
              <w:t>.</w:t>
            </w:r>
          </w:p>
          <w:p w:rsidR="00EB3D88" w:rsidRPr="002E3765" w:rsidRDefault="00EB3D88" w:rsidP="00941C67">
            <w:pPr>
              <w:pStyle w:val="Bullet1"/>
              <w:cnfStyle w:val="000000100000" w:firstRow="0" w:lastRow="0" w:firstColumn="0" w:lastColumn="0" w:oddVBand="0" w:evenVBand="0" w:oddHBand="1" w:evenHBand="0" w:firstRowFirstColumn="0" w:firstRowLastColumn="0" w:lastRowFirstColumn="0" w:lastRowLastColumn="0"/>
            </w:pPr>
            <w:r w:rsidRPr="002E3765">
              <w:t>Understanding the importance of recognising and strengthening mana in others to support whānau to achieve wellbeing</w:t>
            </w:r>
            <w:r w:rsidR="00B23FAF">
              <w:t>.</w:t>
            </w:r>
          </w:p>
          <w:p w:rsidR="007F1FB2" w:rsidRPr="002E3765" w:rsidRDefault="00EB3D88" w:rsidP="00941C67">
            <w:pPr>
              <w:pStyle w:val="Bullet1"/>
              <w:cnfStyle w:val="000000100000" w:firstRow="0" w:lastRow="0" w:firstColumn="0" w:lastColumn="0" w:oddVBand="0" w:evenVBand="0" w:oddHBand="1" w:evenHBand="0" w:firstRowFirstColumn="0" w:firstRowLastColumn="0" w:lastRowFirstColumn="0" w:lastRowLastColumn="0"/>
            </w:pPr>
            <w:r w:rsidRPr="002E3765">
              <w:t>Leadership experience and decision making in a complex environment</w:t>
            </w:r>
            <w:r w:rsidR="00B23FAF">
              <w:t>.</w:t>
            </w:r>
          </w:p>
          <w:p w:rsidR="00EB3D88" w:rsidRPr="002E3765" w:rsidRDefault="00EB3D88" w:rsidP="00941C67">
            <w:pPr>
              <w:pStyle w:val="Bullet1"/>
              <w:cnfStyle w:val="000000100000" w:firstRow="0" w:lastRow="0" w:firstColumn="0" w:lastColumn="0" w:oddVBand="0" w:evenVBand="0" w:oddHBand="1" w:evenHBand="0" w:firstRowFirstColumn="0" w:firstRowLastColumn="0" w:lastRowFirstColumn="0" w:lastRowLastColumn="0"/>
            </w:pPr>
            <w:r w:rsidRPr="002E3765">
              <w:t>Established c</w:t>
            </w:r>
            <w:r w:rsidR="003316A0" w:rsidRPr="002E3765">
              <w:t>ommunity knowledge and networks</w:t>
            </w:r>
            <w:r w:rsidR="00B23FAF">
              <w:t>.</w:t>
            </w:r>
          </w:p>
          <w:p w:rsidR="00EB3D88" w:rsidRPr="002E3765" w:rsidRDefault="00EB3D88" w:rsidP="00941C67">
            <w:pPr>
              <w:pStyle w:val="Bullet1"/>
              <w:cnfStyle w:val="000000100000" w:firstRow="0" w:lastRow="0" w:firstColumn="0" w:lastColumn="0" w:oddVBand="0" w:evenVBand="0" w:oddHBand="1" w:evenHBand="0" w:firstRowFirstColumn="0" w:firstRowLastColumn="0" w:lastRowFirstColumn="0" w:lastRowLastColumn="0"/>
            </w:pPr>
            <w:r w:rsidRPr="002E3765">
              <w:t>Demonstrated ability to write reports and plans to a high standard.</w:t>
            </w:r>
          </w:p>
        </w:tc>
      </w:tr>
      <w:tr w:rsidR="007F1FB2" w:rsidRPr="000178C9" w:rsidTr="00B83CD2">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rsidR="007F1FB2" w:rsidRDefault="007F1FB2" w:rsidP="00B83CD2">
            <w:pPr>
              <w:jc w:val="left"/>
            </w:pPr>
            <w:r>
              <w:lastRenderedPageBreak/>
              <w:t>Skills</w:t>
            </w:r>
          </w:p>
        </w:tc>
        <w:tc>
          <w:tcPr>
            <w:tcW w:w="6524" w:type="dxa"/>
            <w:tcBorders>
              <w:top w:val="single" w:sz="4" w:space="0" w:color="auto"/>
              <w:bottom w:val="single" w:sz="4" w:space="0" w:color="auto"/>
            </w:tcBorders>
            <w:shd w:val="clear" w:color="auto" w:fill="auto"/>
          </w:tcPr>
          <w:p w:rsidR="003316A0" w:rsidRPr="002E3765" w:rsidRDefault="003316A0" w:rsidP="002E3765">
            <w:pPr>
              <w:pStyle w:val="Bullet1"/>
              <w:cnfStyle w:val="000000000000" w:firstRow="0" w:lastRow="0" w:firstColumn="0" w:lastColumn="0" w:oddVBand="0" w:evenVBand="0" w:oddHBand="0" w:evenHBand="0" w:firstRowFirstColumn="0" w:firstRowLastColumn="0" w:lastRowFirstColumn="0" w:lastRowLastColumn="0"/>
            </w:pPr>
            <w:r w:rsidRPr="002E3765">
              <w:t>Sound knowledge of the Children, Young Persons, and their Families Act 1989 and other relevant legislation (e.g. Vulnerable Children’s Act)</w:t>
            </w:r>
            <w:r w:rsidR="00B23FAF">
              <w:t>.</w:t>
            </w:r>
            <w:r w:rsidRPr="002E3765">
              <w:t xml:space="preserve"> </w:t>
            </w:r>
          </w:p>
          <w:p w:rsidR="003316A0" w:rsidRPr="002E3765" w:rsidRDefault="003316A0" w:rsidP="002E3765">
            <w:pPr>
              <w:pStyle w:val="Bullet1"/>
              <w:cnfStyle w:val="000000000000" w:firstRow="0" w:lastRow="0" w:firstColumn="0" w:lastColumn="0" w:oddVBand="0" w:evenVBand="0" w:oddHBand="0" w:evenHBand="0" w:firstRowFirstColumn="0" w:firstRowLastColumn="0" w:lastRowFirstColumn="0" w:lastRowLastColumn="0"/>
            </w:pPr>
            <w:r w:rsidRPr="002E3765">
              <w:t xml:space="preserve">Competence and flexibility in working with children </w:t>
            </w:r>
            <w:r w:rsidR="002F301F" w:rsidRPr="002E3765">
              <w:t>and young</w:t>
            </w:r>
            <w:r w:rsidRPr="002E3765">
              <w:t xml:space="preserve"> people</w:t>
            </w:r>
            <w:r w:rsidR="00B23FAF">
              <w:t>.</w:t>
            </w:r>
          </w:p>
          <w:p w:rsidR="003316A0" w:rsidRPr="002E3765" w:rsidRDefault="003316A0" w:rsidP="002E3765">
            <w:pPr>
              <w:pStyle w:val="Bullet1"/>
              <w:cnfStyle w:val="000000000000" w:firstRow="0" w:lastRow="0" w:firstColumn="0" w:lastColumn="0" w:oddVBand="0" w:evenVBand="0" w:oddHBand="0" w:evenHBand="0" w:firstRowFirstColumn="0" w:firstRowLastColumn="0" w:lastRowFirstColumn="0" w:lastRowLastColumn="0"/>
            </w:pPr>
            <w:r w:rsidRPr="002E3765">
              <w:t>An ability to speak to/engage with children/young people in age appropriate ways</w:t>
            </w:r>
            <w:r w:rsidR="00B23FAF">
              <w:t>.</w:t>
            </w:r>
          </w:p>
          <w:p w:rsidR="003316A0" w:rsidRPr="002E3765" w:rsidRDefault="003316A0" w:rsidP="002E3765">
            <w:pPr>
              <w:pStyle w:val="Bullet1"/>
              <w:cnfStyle w:val="000000000000" w:firstRow="0" w:lastRow="0" w:firstColumn="0" w:lastColumn="0" w:oddVBand="0" w:evenVBand="0" w:oddHBand="0" w:evenHBand="0" w:firstRowFirstColumn="0" w:firstRowLastColumn="0" w:lastRowFirstColumn="0" w:lastRowLastColumn="0"/>
            </w:pPr>
            <w:r w:rsidRPr="002E3765">
              <w:t>Competence and flexibility in working with family, whānau hapu, Iwi or family group</w:t>
            </w:r>
            <w:r w:rsidR="00B23FAF">
              <w:t>.</w:t>
            </w:r>
          </w:p>
          <w:p w:rsidR="003316A0" w:rsidRPr="002E3765" w:rsidRDefault="003316A0" w:rsidP="002E3765">
            <w:pPr>
              <w:pStyle w:val="Bullet1"/>
              <w:cnfStyle w:val="000000000000" w:firstRow="0" w:lastRow="0" w:firstColumn="0" w:lastColumn="0" w:oddVBand="0" w:evenVBand="0" w:oddHBand="0" w:evenHBand="0" w:firstRowFirstColumn="0" w:firstRowLastColumn="0" w:lastRowFirstColumn="0" w:lastRowLastColumn="0"/>
            </w:pPr>
            <w:r w:rsidRPr="002E3765">
              <w:t>Excellent communication and interpersonal skills demonstrated in a range of situations</w:t>
            </w:r>
            <w:r w:rsidR="00B23FAF">
              <w:t>.</w:t>
            </w:r>
          </w:p>
          <w:p w:rsidR="00EB3D88" w:rsidRPr="002E3765" w:rsidRDefault="00EB3D88" w:rsidP="002E3765">
            <w:pPr>
              <w:pStyle w:val="Bullet1"/>
              <w:cnfStyle w:val="000000000000" w:firstRow="0" w:lastRow="0" w:firstColumn="0" w:lastColumn="0" w:oddVBand="0" w:evenVBand="0" w:oddHBand="0" w:evenHBand="0" w:firstRowFirstColumn="0" w:firstRowLastColumn="0" w:lastRowFirstColumn="0" w:lastRowLastColumn="0"/>
            </w:pPr>
            <w:r w:rsidRPr="002E3765">
              <w:t xml:space="preserve">A basic understanding of </w:t>
            </w:r>
            <w:proofErr w:type="gramStart"/>
            <w:r w:rsidRPr="002E3765">
              <w:t>te</w:t>
            </w:r>
            <w:proofErr w:type="gramEnd"/>
            <w:r w:rsidRPr="002E3765">
              <w:t xml:space="preserve"> reo Māori, a working knowledge of Maori worldviews, process and tikanga</w:t>
            </w:r>
            <w:r w:rsidR="00B23FAF">
              <w:t>.</w:t>
            </w:r>
          </w:p>
          <w:p w:rsidR="00EB3D88" w:rsidRPr="002E3765" w:rsidRDefault="00EB3D88" w:rsidP="002E3765">
            <w:pPr>
              <w:pStyle w:val="Bullet1"/>
              <w:cnfStyle w:val="000000000000" w:firstRow="0" w:lastRow="0" w:firstColumn="0" w:lastColumn="0" w:oddVBand="0" w:evenVBand="0" w:oddHBand="0" w:evenHBand="0" w:firstRowFirstColumn="0" w:firstRowLastColumn="0" w:lastRowFirstColumn="0" w:lastRowLastColumn="0"/>
            </w:pPr>
            <w:r w:rsidRPr="002E3765">
              <w:t>Understands the impact of their own values and frameworks on their practice and the importance of respectfully engaging with the values and belief systems of others</w:t>
            </w:r>
            <w:r w:rsidR="00B23FAF">
              <w:t>.</w:t>
            </w:r>
          </w:p>
          <w:p w:rsidR="003316A0" w:rsidRPr="002E3765" w:rsidRDefault="003316A0" w:rsidP="002E3765">
            <w:pPr>
              <w:pStyle w:val="Bullet1"/>
              <w:cnfStyle w:val="000000000000" w:firstRow="0" w:lastRow="0" w:firstColumn="0" w:lastColumn="0" w:oddVBand="0" w:evenVBand="0" w:oddHBand="0" w:evenHBand="0" w:firstRowFirstColumn="0" w:firstRowLastColumn="0" w:lastRowFirstColumn="0" w:lastRowLastColumn="0"/>
            </w:pPr>
            <w:r w:rsidRPr="002E3765">
              <w:t>Strong facilitation, mediation, negotiation and conflict resolution skills</w:t>
            </w:r>
            <w:r w:rsidR="00B23FAF">
              <w:t>.</w:t>
            </w:r>
          </w:p>
          <w:p w:rsidR="003316A0" w:rsidRPr="002E3765" w:rsidRDefault="003316A0" w:rsidP="002E3765">
            <w:pPr>
              <w:pStyle w:val="Bullet1"/>
              <w:cnfStyle w:val="000000000000" w:firstRow="0" w:lastRow="0" w:firstColumn="0" w:lastColumn="0" w:oddVBand="0" w:evenVBand="0" w:oddHBand="0" w:evenHBand="0" w:firstRowFirstColumn="0" w:firstRowLastColumn="0" w:lastRowFirstColumn="0" w:lastRowLastColumn="0"/>
            </w:pPr>
            <w:r w:rsidRPr="002E3765">
              <w:t>Strong relationship management skills coupled with community development skills</w:t>
            </w:r>
            <w:r w:rsidR="00B23FAF">
              <w:t>.</w:t>
            </w:r>
          </w:p>
          <w:p w:rsidR="007F1FB2" w:rsidRPr="002E3765" w:rsidRDefault="003316A0" w:rsidP="002E3765">
            <w:pPr>
              <w:pStyle w:val="Bullet1"/>
              <w:cnfStyle w:val="000000000000" w:firstRow="0" w:lastRow="0" w:firstColumn="0" w:lastColumn="0" w:oddVBand="0" w:evenVBand="0" w:oddHBand="0" w:evenHBand="0" w:firstRowFirstColumn="0" w:firstRowLastColumn="0" w:lastRowFirstColumn="0" w:lastRowLastColumn="0"/>
            </w:pPr>
            <w:r w:rsidRPr="002E3765">
              <w:t>Commitment towards positive outcomes for children, young people and their families.</w:t>
            </w:r>
          </w:p>
        </w:tc>
      </w:tr>
    </w:tbl>
    <w:p w:rsidR="007F1FB2" w:rsidRDefault="007F1FB2" w:rsidP="007F1FB2"/>
    <w:p w:rsidR="00194B74" w:rsidRPr="00480B8C" w:rsidRDefault="00194B74" w:rsidP="00194B74">
      <w:pPr>
        <w:tabs>
          <w:tab w:val="left" w:pos="2694"/>
        </w:tabs>
        <w:spacing w:after="0"/>
        <w:rPr>
          <w:rFonts w:ascii="Oswald" w:hAnsi="Oswald"/>
          <w:sz w:val="28"/>
        </w:rPr>
      </w:pPr>
      <w:r>
        <w:rPr>
          <w:rFonts w:ascii="Oswald" w:hAnsi="Oswald"/>
          <w:sz w:val="28"/>
        </w:rPr>
        <w:t>POSITION COMPETENCIES</w:t>
      </w:r>
    </w:p>
    <w:tbl>
      <w:tblPr>
        <w:tblStyle w:val="LightShading-Accent1"/>
        <w:tblW w:w="9180" w:type="dxa"/>
        <w:tblCellMar>
          <w:top w:w="85" w:type="dxa"/>
          <w:bottom w:w="85" w:type="dxa"/>
        </w:tblCellMar>
        <w:tblLook w:val="04A0" w:firstRow="1" w:lastRow="0" w:firstColumn="1" w:lastColumn="0" w:noHBand="0" w:noVBand="1"/>
      </w:tblPr>
      <w:tblGrid>
        <w:gridCol w:w="2802"/>
        <w:gridCol w:w="6378"/>
      </w:tblGrid>
      <w:tr w:rsidR="00194B74" w:rsidRPr="000178C9" w:rsidTr="002F30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Borders>
              <w:top w:val="threeDEngrave" w:sz="24" w:space="0" w:color="auto"/>
              <w:bottom w:val="single" w:sz="4" w:space="0" w:color="auto"/>
            </w:tcBorders>
            <w:shd w:val="clear" w:color="auto" w:fill="auto"/>
          </w:tcPr>
          <w:p w:rsidR="00194B74" w:rsidRPr="000178C9" w:rsidRDefault="00433352" w:rsidP="00016AB3">
            <w:pPr>
              <w:spacing w:after="0"/>
              <w:jc w:val="left"/>
            </w:pPr>
            <w:r>
              <w:t>Essential Competencies</w:t>
            </w:r>
          </w:p>
        </w:tc>
        <w:tc>
          <w:tcPr>
            <w:tcW w:w="6378" w:type="dxa"/>
            <w:tcBorders>
              <w:top w:val="threeDEngrave" w:sz="24" w:space="0" w:color="auto"/>
              <w:bottom w:val="single" w:sz="4" w:space="0" w:color="auto"/>
            </w:tcBorders>
            <w:shd w:val="clear" w:color="auto" w:fill="auto"/>
          </w:tcPr>
          <w:p w:rsidR="00194B74" w:rsidRPr="00B14386" w:rsidRDefault="00194B74" w:rsidP="002F301F">
            <w:pPr>
              <w:pStyle w:val="Bullet1"/>
              <w:numPr>
                <w:ilvl w:val="0"/>
                <w:numId w:val="0"/>
              </w:numPr>
              <w:spacing w:after="0"/>
              <w:ind w:left="324" w:hanging="149"/>
              <w:jc w:val="left"/>
              <w:cnfStyle w:val="100000000000" w:firstRow="1" w:lastRow="0" w:firstColumn="0" w:lastColumn="0" w:oddVBand="0" w:evenVBand="0" w:oddHBand="0" w:evenHBand="0" w:firstRowFirstColumn="0" w:firstRowLastColumn="0" w:lastRowFirstColumn="0" w:lastRowLastColumn="0"/>
            </w:pPr>
            <w:r>
              <w:t>Description of success profile behaviour</w:t>
            </w:r>
          </w:p>
        </w:tc>
      </w:tr>
      <w:tr w:rsidR="00433352" w:rsidRPr="000178C9" w:rsidTr="007E2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tcPr>
          <w:p w:rsidR="00433352" w:rsidRPr="002F301F" w:rsidRDefault="00B30746" w:rsidP="002F301F">
            <w:pPr>
              <w:pStyle w:val="ListParagraph"/>
              <w:numPr>
                <w:ilvl w:val="0"/>
                <w:numId w:val="10"/>
              </w:numPr>
              <w:spacing w:after="60" w:line="240" w:lineRule="auto"/>
              <w:jc w:val="left"/>
              <w:rPr>
                <w:rFonts w:eastAsiaTheme="majorEastAsia"/>
              </w:rPr>
            </w:pPr>
            <w:r w:rsidRPr="002F301F">
              <w:rPr>
                <w:rFonts w:eastAsiaTheme="majorEastAsia"/>
              </w:rPr>
              <w:t>Client f</w:t>
            </w:r>
            <w:r w:rsidR="00433352" w:rsidRPr="002F301F">
              <w:rPr>
                <w:rFonts w:eastAsiaTheme="majorEastAsia"/>
              </w:rPr>
              <w:t>ocus</w:t>
            </w:r>
          </w:p>
          <w:p w:rsidR="00433352" w:rsidRPr="002F301F" w:rsidRDefault="00433352" w:rsidP="002F301F">
            <w:pPr>
              <w:spacing w:after="60"/>
              <w:rPr>
                <w:b w:val="0"/>
                <w:bCs/>
              </w:rPr>
            </w:pPr>
            <w:r w:rsidRPr="002F301F">
              <w:rPr>
                <w:b w:val="0"/>
                <w:bCs/>
              </w:rPr>
              <w:t xml:space="preserve">The desire and willingness to understand and meet or exceed client expectations. Clients are those groups or individuals, internal or external, who use </w:t>
            </w:r>
            <w:r w:rsidR="002F301F">
              <w:rPr>
                <w:b w:val="0"/>
                <w:bCs/>
              </w:rPr>
              <w:t xml:space="preserve">Oranga </w:t>
            </w:r>
            <w:r w:rsidR="002F301F">
              <w:rPr>
                <w:b w:val="0"/>
                <w:bCs/>
              </w:rPr>
              <w:lastRenderedPageBreak/>
              <w:t>Tamariki</w:t>
            </w:r>
            <w:r w:rsidRPr="002F301F">
              <w:rPr>
                <w:b w:val="0"/>
                <w:bCs/>
              </w:rPr>
              <w:t>’s services.</w:t>
            </w:r>
          </w:p>
        </w:tc>
        <w:tc>
          <w:tcPr>
            <w:tcW w:w="6378" w:type="dxa"/>
            <w:tcBorders>
              <w:top w:val="single" w:sz="4" w:space="0" w:color="auto"/>
              <w:bottom w:val="single" w:sz="4" w:space="0" w:color="auto"/>
            </w:tcBorders>
            <w:shd w:val="clear" w:color="auto" w:fill="auto"/>
            <w:vAlign w:val="center"/>
          </w:tcPr>
          <w:p w:rsidR="00433352" w:rsidRPr="002F301F"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2F301F">
              <w:lastRenderedPageBreak/>
              <w:t>Delivers quality service to clients</w:t>
            </w:r>
            <w:r w:rsidR="000B74A5" w:rsidRPr="002F301F">
              <w:t>.</w:t>
            </w:r>
          </w:p>
          <w:p w:rsidR="00433352" w:rsidRPr="002F301F"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2F301F">
              <w:t>Understands, empathises with, and identifies the needs, concerns and priorities of clients and ensures that services are delivered to take account of these</w:t>
            </w:r>
            <w:r w:rsidR="000B74A5" w:rsidRPr="002F301F">
              <w:t>.</w:t>
            </w:r>
          </w:p>
          <w:p w:rsidR="00433352" w:rsidRPr="002F301F"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2F301F">
              <w:t>Takes personal responsibility for correcting client service problems and/or “championing” client issues</w:t>
            </w:r>
            <w:r w:rsidR="002F301F">
              <w:t>.</w:t>
            </w:r>
          </w:p>
          <w:p w:rsidR="00433352" w:rsidRPr="002F301F"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2F301F">
              <w:lastRenderedPageBreak/>
              <w:t>Corrects problems promptly, without getting defensive</w:t>
            </w:r>
            <w:r w:rsidR="002F301F">
              <w:t>.</w:t>
            </w:r>
          </w:p>
          <w:p w:rsidR="00433352" w:rsidRPr="002F301F"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2F301F">
              <w:t>Attempts to give added value to the client</w:t>
            </w:r>
            <w:r w:rsidR="002F301F">
              <w:t>.</w:t>
            </w:r>
          </w:p>
          <w:p w:rsidR="00433352" w:rsidRPr="002F301F" w:rsidRDefault="00433352" w:rsidP="00433352">
            <w:pPr>
              <w:pStyle w:val="Bullet1"/>
              <w:cnfStyle w:val="000000100000" w:firstRow="0" w:lastRow="0" w:firstColumn="0" w:lastColumn="0" w:oddVBand="0" w:evenVBand="0" w:oddHBand="1" w:evenHBand="0" w:firstRowFirstColumn="0" w:firstRowLastColumn="0" w:lastRowFirstColumn="0" w:lastRowLastColumn="0"/>
              <w:rPr>
                <w:bCs w:val="0"/>
                <w:sz w:val="18"/>
                <w:szCs w:val="18"/>
              </w:rPr>
            </w:pPr>
            <w:r w:rsidRPr="002F301F">
              <w:t>Actively supports the interests of the client by making choices and setting priorities to meet their needs.</w:t>
            </w:r>
          </w:p>
        </w:tc>
      </w:tr>
      <w:tr w:rsidR="00433352" w:rsidRPr="000178C9" w:rsidTr="007E25FC">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nil"/>
              <w:bottom w:val="single" w:sz="4" w:space="0" w:color="auto"/>
              <w:right w:val="nil"/>
            </w:tcBorders>
            <w:shd w:val="clear" w:color="auto" w:fill="auto"/>
          </w:tcPr>
          <w:p w:rsidR="00433352" w:rsidRPr="00B23FAF" w:rsidRDefault="00B30746" w:rsidP="002F301F">
            <w:pPr>
              <w:pStyle w:val="ListParagraph"/>
              <w:numPr>
                <w:ilvl w:val="0"/>
                <w:numId w:val="10"/>
              </w:numPr>
              <w:spacing w:after="60" w:line="240" w:lineRule="auto"/>
              <w:jc w:val="left"/>
              <w:rPr>
                <w:rFonts w:eastAsiaTheme="majorEastAsia"/>
              </w:rPr>
            </w:pPr>
            <w:r w:rsidRPr="00B23FAF">
              <w:rPr>
                <w:rFonts w:eastAsiaTheme="majorEastAsia"/>
              </w:rPr>
              <w:lastRenderedPageBreak/>
              <w:t>Planning and o</w:t>
            </w:r>
            <w:r w:rsidR="00433352" w:rsidRPr="00B23FAF">
              <w:rPr>
                <w:rFonts w:eastAsiaTheme="majorEastAsia"/>
              </w:rPr>
              <w:t>rganisation</w:t>
            </w:r>
          </w:p>
          <w:p w:rsidR="00433352" w:rsidRPr="00433352" w:rsidRDefault="00433352" w:rsidP="002F301F">
            <w:pPr>
              <w:spacing w:after="60"/>
              <w:rPr>
                <w:b w:val="0"/>
                <w:color w:val="174768" w:themeColor="accent1" w:themeShade="BF"/>
              </w:rPr>
            </w:pPr>
            <w:r w:rsidRPr="00B23FAF">
              <w:rPr>
                <w:b w:val="0"/>
                <w:bCs/>
              </w:rPr>
              <w:t>The ability to identify objectives and develop effective action plans to achieve them.</w:t>
            </w:r>
            <w:r w:rsidRPr="00433352">
              <w:rPr>
                <w:b w:val="0"/>
                <w:bCs/>
              </w:rPr>
              <w:t xml:space="preserve">  </w:t>
            </w:r>
          </w:p>
        </w:tc>
        <w:tc>
          <w:tcPr>
            <w:tcW w:w="6378" w:type="dxa"/>
            <w:tcBorders>
              <w:top w:val="single" w:sz="4" w:space="0" w:color="auto"/>
              <w:left w:val="nil"/>
              <w:bottom w:val="single" w:sz="4" w:space="0" w:color="auto"/>
              <w:right w:val="nil"/>
            </w:tcBorders>
            <w:shd w:val="clear" w:color="auto" w:fill="auto"/>
          </w:tcPr>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When prioritising own work,</w:t>
            </w:r>
            <w:r>
              <w:t xml:space="preserve"> is aware of impact on others</w:t>
            </w:r>
            <w:r w:rsidR="002F301F">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Balances confl</w:t>
            </w:r>
            <w:r>
              <w:t>icting priorities as necessary</w:t>
            </w:r>
            <w:r w:rsidR="002F301F">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Anticipates future dema</w:t>
            </w:r>
            <w:r>
              <w:t>nds and prepares appropriately</w:t>
            </w:r>
            <w:r w:rsidR="002F301F">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 xml:space="preserve">Anticipates difficulties </w:t>
            </w:r>
            <w:r>
              <w:t>and develops contingency plans</w:t>
            </w:r>
            <w:r w:rsidR="002F301F">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Contributes to the prep</w:t>
            </w:r>
            <w:r>
              <w:t>aration of plans for the team</w:t>
            </w:r>
            <w:r w:rsidR="002F301F">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Demonstrates effective project management skills and breaks down large tasks into sep</w:t>
            </w:r>
            <w:r>
              <w:t>arate milestones and deadlines</w:t>
            </w:r>
            <w:r w:rsidR="002F301F">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Introduces complex systems and monitors their use.</w:t>
            </w:r>
          </w:p>
        </w:tc>
      </w:tr>
      <w:tr w:rsidR="00433352" w:rsidRPr="000178C9" w:rsidTr="007E2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vAlign w:val="center"/>
          </w:tcPr>
          <w:p w:rsidR="00433352" w:rsidRPr="002F301F" w:rsidRDefault="00B30746" w:rsidP="002F301F">
            <w:pPr>
              <w:pStyle w:val="ListParagraph"/>
              <w:numPr>
                <w:ilvl w:val="0"/>
                <w:numId w:val="10"/>
              </w:numPr>
              <w:spacing w:after="60" w:line="240" w:lineRule="auto"/>
              <w:jc w:val="left"/>
              <w:rPr>
                <w:rFonts w:eastAsiaTheme="majorEastAsia"/>
              </w:rPr>
            </w:pPr>
            <w:r w:rsidRPr="002F301F">
              <w:rPr>
                <w:rFonts w:eastAsiaTheme="majorEastAsia"/>
              </w:rPr>
              <w:t>Information g</w:t>
            </w:r>
            <w:r w:rsidR="00433352" w:rsidRPr="002F301F">
              <w:rPr>
                <w:rFonts w:eastAsiaTheme="majorEastAsia"/>
              </w:rPr>
              <w:t>athering</w:t>
            </w:r>
          </w:p>
          <w:p w:rsidR="00433352" w:rsidRPr="00433352" w:rsidRDefault="00433352" w:rsidP="002F301F">
            <w:pPr>
              <w:spacing w:after="60"/>
              <w:rPr>
                <w:b w:val="0"/>
                <w:color w:val="174768" w:themeColor="accent1" w:themeShade="BF"/>
              </w:rPr>
            </w:pPr>
            <w:r w:rsidRPr="002F301F">
              <w:rPr>
                <w:b w:val="0"/>
                <w:bCs/>
              </w:rPr>
              <w:t>The ability to collect and manage information relevant to an issue through a variety of methods.  This includes research, networking with others, observation, computer databases and sharing knowledge and information with others.</w:t>
            </w:r>
          </w:p>
        </w:tc>
        <w:tc>
          <w:tcPr>
            <w:tcW w:w="6378" w:type="dxa"/>
            <w:tcBorders>
              <w:top w:val="single" w:sz="4" w:space="0" w:color="auto"/>
              <w:bottom w:val="single" w:sz="4" w:space="0" w:color="auto"/>
            </w:tcBorders>
            <w:shd w:val="clear" w:color="auto" w:fill="auto"/>
            <w:vAlign w:val="center"/>
          </w:tcPr>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Demonstrates thorough knowledge of app</w:t>
            </w:r>
            <w:r>
              <w:t>ropriate information sources</w:t>
            </w:r>
            <w:r w:rsidR="00E41172">
              <w:t>.</w:t>
            </w:r>
          </w:p>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Uses all means to research a</w:t>
            </w:r>
            <w:r>
              <w:t>nd secure relevant information</w:t>
            </w:r>
            <w:r w:rsidR="00E41172">
              <w:t>.</w:t>
            </w:r>
          </w:p>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Is proactive in seeking out new or alter</w:t>
            </w:r>
            <w:r>
              <w:t>native sources of information</w:t>
            </w:r>
            <w:r w:rsidR="00E41172">
              <w:t>.</w:t>
            </w:r>
          </w:p>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Demonstrates a thorough understanding of all informati</w:t>
            </w:r>
            <w:r>
              <w:t>on collected and its relevance.</w:t>
            </w:r>
          </w:p>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 xml:space="preserve">Ensures that information is accurate, up to date and provided in an easily understood format. </w:t>
            </w:r>
          </w:p>
        </w:tc>
      </w:tr>
      <w:tr w:rsidR="00433352" w:rsidRPr="000178C9" w:rsidTr="007E25FC">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tcPr>
          <w:p w:rsidR="00433352" w:rsidRPr="002F301F" w:rsidRDefault="00433352" w:rsidP="002F301F">
            <w:pPr>
              <w:pStyle w:val="ListParagraph"/>
              <w:numPr>
                <w:ilvl w:val="0"/>
                <w:numId w:val="10"/>
              </w:numPr>
              <w:spacing w:after="60" w:line="240" w:lineRule="auto"/>
              <w:jc w:val="left"/>
              <w:rPr>
                <w:b w:val="0"/>
                <w:bCs/>
              </w:rPr>
            </w:pPr>
            <w:r w:rsidRPr="002F301F">
              <w:rPr>
                <w:rFonts w:eastAsiaTheme="majorEastAsia"/>
              </w:rPr>
              <w:t>Communication</w:t>
            </w:r>
          </w:p>
          <w:p w:rsidR="00433352" w:rsidRPr="002F301F" w:rsidRDefault="00433352" w:rsidP="002F301F">
            <w:pPr>
              <w:spacing w:after="60"/>
              <w:rPr>
                <w:b w:val="0"/>
                <w:bCs/>
              </w:rPr>
            </w:pPr>
            <w:r w:rsidRPr="002F301F">
              <w:rPr>
                <w:b w:val="0"/>
                <w:bCs/>
              </w:rPr>
              <w:t>The ability to clearly convey thoughts and ideas effectively.  This may include listening, interpreting, formulating and delivering verbal, non-verbal, written, and/or electronic messages.</w:t>
            </w:r>
          </w:p>
        </w:tc>
        <w:tc>
          <w:tcPr>
            <w:tcW w:w="6378" w:type="dxa"/>
            <w:tcBorders>
              <w:top w:val="single" w:sz="4" w:space="0" w:color="auto"/>
              <w:bottom w:val="single" w:sz="4" w:space="0" w:color="auto"/>
            </w:tcBorders>
            <w:shd w:val="clear" w:color="auto" w:fill="auto"/>
            <w:vAlign w:val="center"/>
          </w:tcPr>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Work shows recognition of the importance of commu</w:t>
            </w:r>
            <w:r w:rsidR="00B30746">
              <w:t>nication in achieving results</w:t>
            </w:r>
            <w:r w:rsidR="00E41172">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Seeks to understand others’ frame of reference and uses this understanding to identify the most effective method of conveying</w:t>
            </w:r>
            <w:r>
              <w:t xml:space="preserve"> information</w:t>
            </w:r>
            <w:r w:rsidR="00E41172">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 xml:space="preserve">Uses different ways of conveying a message to add clarity </w:t>
            </w:r>
            <w:r>
              <w:t>and meaning to communications</w:t>
            </w:r>
            <w:r w:rsidR="00E41172">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Adapts communications to the views and leve</w:t>
            </w:r>
            <w:r>
              <w:t>l of knowledge of the audience</w:t>
            </w:r>
            <w:r w:rsidR="00E41172">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Prepares and structures communication well.  Is able to make complex issu</w:t>
            </w:r>
            <w:r>
              <w:t>es understandable</w:t>
            </w:r>
            <w:r w:rsidR="00E41172">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Sets out arguments clearly and logically; persuades and influences others.</w:t>
            </w:r>
          </w:p>
        </w:tc>
      </w:tr>
      <w:tr w:rsidR="00433352" w:rsidRPr="000178C9" w:rsidTr="007E2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nil"/>
            </w:tcBorders>
            <w:shd w:val="clear" w:color="auto" w:fill="auto"/>
          </w:tcPr>
          <w:p w:rsidR="00433352" w:rsidRPr="00E41172" w:rsidRDefault="00433352" w:rsidP="00E41172">
            <w:pPr>
              <w:pStyle w:val="ListParagraph"/>
              <w:numPr>
                <w:ilvl w:val="0"/>
                <w:numId w:val="10"/>
              </w:numPr>
              <w:spacing w:after="60" w:line="240" w:lineRule="auto"/>
              <w:jc w:val="left"/>
              <w:rPr>
                <w:rFonts w:eastAsiaTheme="majorEastAsia"/>
              </w:rPr>
            </w:pPr>
            <w:r w:rsidRPr="00E41172">
              <w:rPr>
                <w:rFonts w:eastAsiaTheme="majorEastAsia"/>
              </w:rPr>
              <w:t xml:space="preserve">Technical </w:t>
            </w:r>
            <w:r w:rsidR="00B30746" w:rsidRPr="00E41172">
              <w:rPr>
                <w:rFonts w:eastAsiaTheme="majorEastAsia"/>
              </w:rPr>
              <w:t>skills &amp; k</w:t>
            </w:r>
            <w:r w:rsidRPr="00E41172">
              <w:rPr>
                <w:rFonts w:eastAsiaTheme="majorEastAsia"/>
              </w:rPr>
              <w:t>nowledge</w:t>
            </w:r>
          </w:p>
          <w:p w:rsidR="00433352" w:rsidRPr="00E41172" w:rsidRDefault="00433352" w:rsidP="00E41172">
            <w:pPr>
              <w:spacing w:after="60"/>
              <w:rPr>
                <w:b w:val="0"/>
                <w:bCs/>
              </w:rPr>
            </w:pPr>
            <w:r w:rsidRPr="00E41172">
              <w:rPr>
                <w:b w:val="0"/>
                <w:bCs/>
              </w:rPr>
              <w:t>Demonstrates specialist or technical knowledge and skills within one’s functional area (e.g. Finance, HR, Policy, QA, etc).</w:t>
            </w:r>
          </w:p>
          <w:p w:rsidR="00B30746" w:rsidRPr="00433352" w:rsidRDefault="00B30746" w:rsidP="00433352">
            <w:pPr>
              <w:spacing w:after="0" w:line="240" w:lineRule="auto"/>
              <w:rPr>
                <w:b w:val="0"/>
                <w:color w:val="174768" w:themeColor="accent1" w:themeShade="BF"/>
              </w:rPr>
            </w:pPr>
          </w:p>
        </w:tc>
        <w:tc>
          <w:tcPr>
            <w:tcW w:w="6378" w:type="dxa"/>
            <w:tcBorders>
              <w:top w:val="single" w:sz="4" w:space="0" w:color="auto"/>
              <w:bottom w:val="nil"/>
            </w:tcBorders>
            <w:shd w:val="clear" w:color="auto" w:fill="auto"/>
          </w:tcPr>
          <w:p w:rsidR="00433352" w:rsidRPr="00433352" w:rsidRDefault="00433352" w:rsidP="00CE6490">
            <w:pPr>
              <w:pStyle w:val="Bullet1"/>
              <w:tabs>
                <w:tab w:val="left" w:pos="188"/>
              </w:tabs>
              <w:cnfStyle w:val="000000100000" w:firstRow="0" w:lastRow="0" w:firstColumn="0" w:lastColumn="0" w:oddVBand="0" w:evenVBand="0" w:oddHBand="1" w:evenHBand="0" w:firstRowFirstColumn="0" w:firstRowLastColumn="0" w:lastRowFirstColumn="0" w:lastRowLastColumn="0"/>
            </w:pPr>
            <w:r w:rsidRPr="00433352">
              <w:t>Possesses expert knowledge in the most complex and advan</w:t>
            </w:r>
            <w:r>
              <w:t>ced aspects of functional area</w:t>
            </w:r>
            <w:r w:rsidR="007E25FC">
              <w:t>.</w:t>
            </w:r>
          </w:p>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Serves as a subject matter expert and is recognised as a source of expertise withi</w:t>
            </w:r>
            <w:r>
              <w:t>n and across divisional groups</w:t>
            </w:r>
            <w:r w:rsidR="007E25FC">
              <w:t>.</w:t>
            </w:r>
          </w:p>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Challenges current policies and practices</w:t>
            </w:r>
            <w:r w:rsidR="00B30746">
              <w:t>.</w:t>
            </w:r>
          </w:p>
        </w:tc>
      </w:tr>
      <w:tr w:rsidR="00433352" w:rsidRPr="000178C9" w:rsidTr="007E25FC">
        <w:tc>
          <w:tcPr>
            <w:cnfStyle w:val="001000000000" w:firstRow="0" w:lastRow="0" w:firstColumn="1" w:lastColumn="0" w:oddVBand="0" w:evenVBand="0" w:oddHBand="0" w:evenHBand="0" w:firstRowFirstColumn="0" w:firstRowLastColumn="0" w:lastRowFirstColumn="0" w:lastRowLastColumn="0"/>
            <w:tcW w:w="2802" w:type="dxa"/>
            <w:tcBorders>
              <w:top w:val="nil"/>
              <w:bottom w:val="single" w:sz="4" w:space="0" w:color="auto"/>
            </w:tcBorders>
            <w:shd w:val="clear" w:color="auto" w:fill="auto"/>
          </w:tcPr>
          <w:p w:rsidR="00433352" w:rsidRPr="007E25FC" w:rsidRDefault="00433352" w:rsidP="007E25FC">
            <w:pPr>
              <w:pStyle w:val="ListParagraph"/>
              <w:numPr>
                <w:ilvl w:val="0"/>
                <w:numId w:val="10"/>
              </w:numPr>
              <w:spacing w:after="60" w:line="240" w:lineRule="auto"/>
              <w:jc w:val="left"/>
              <w:rPr>
                <w:rFonts w:eastAsiaTheme="majorEastAsia"/>
              </w:rPr>
            </w:pPr>
            <w:r w:rsidRPr="007E25FC">
              <w:rPr>
                <w:rFonts w:eastAsiaTheme="majorEastAsia"/>
              </w:rPr>
              <w:lastRenderedPageBreak/>
              <w:t>Cultural Responsiveness</w:t>
            </w:r>
          </w:p>
          <w:p w:rsidR="00433352" w:rsidRPr="00433352" w:rsidRDefault="00433352" w:rsidP="003444AD">
            <w:pPr>
              <w:spacing w:after="60"/>
              <w:rPr>
                <w:b w:val="0"/>
                <w:color w:val="174768" w:themeColor="accent1" w:themeShade="BF"/>
              </w:rPr>
            </w:pPr>
            <w:r w:rsidRPr="007E25FC">
              <w:rPr>
                <w:b w:val="0"/>
                <w:bCs/>
              </w:rPr>
              <w:t>The ability and desire to show cultural sensitivity, awareness and understanding of diversity.  This includes reinforcing culturally sensitive behaviour, being responsive to M</w:t>
            </w:r>
            <w:r w:rsidR="003444AD">
              <w:rPr>
                <w:b w:val="0"/>
                <w:bCs/>
              </w:rPr>
              <w:t>ā</w:t>
            </w:r>
            <w:r w:rsidRPr="007E25FC">
              <w:rPr>
                <w:b w:val="0"/>
                <w:bCs/>
              </w:rPr>
              <w:t>ori and other cultural groups.</w:t>
            </w:r>
          </w:p>
        </w:tc>
        <w:tc>
          <w:tcPr>
            <w:tcW w:w="6378" w:type="dxa"/>
            <w:tcBorders>
              <w:top w:val="nil"/>
              <w:bottom w:val="single" w:sz="4" w:space="0" w:color="auto"/>
            </w:tcBorders>
            <w:shd w:val="clear" w:color="auto" w:fill="auto"/>
            <w:vAlign w:val="center"/>
          </w:tcPr>
          <w:p w:rsidR="00433352" w:rsidRPr="00433352" w:rsidRDefault="00433352" w:rsidP="007E25FC">
            <w:pPr>
              <w:pStyle w:val="Bullet1"/>
              <w:keepNext/>
              <w:cnfStyle w:val="000000000000" w:firstRow="0" w:lastRow="0" w:firstColumn="0" w:lastColumn="0" w:oddVBand="0" w:evenVBand="0" w:oddHBand="0" w:evenHBand="0" w:firstRowFirstColumn="0" w:firstRowLastColumn="0" w:lastRowFirstColumn="0" w:lastRowLastColumn="0"/>
            </w:pPr>
            <w:r w:rsidRPr="00433352">
              <w:t xml:space="preserve">Demonstrates an understanding of the key concepts embodied within the Treaty of Waitangi and their application to </w:t>
            </w:r>
            <w:r w:rsidR="003444AD">
              <w:t xml:space="preserve">Oranga Tamariki, </w:t>
            </w:r>
            <w:r w:rsidRPr="00433352">
              <w:t>along with the Indigenous and B</w:t>
            </w:r>
            <w:r>
              <w:t>icultural Framework Principles</w:t>
            </w:r>
            <w:r w:rsidR="003444AD">
              <w:t>.</w:t>
            </w:r>
          </w:p>
          <w:p w:rsidR="003444AD" w:rsidRPr="00433352" w:rsidRDefault="00433352" w:rsidP="003444AD">
            <w:pPr>
              <w:pStyle w:val="Bullet1"/>
              <w:keepNext/>
              <w:cnfStyle w:val="000000000000" w:firstRow="0" w:lastRow="0" w:firstColumn="0" w:lastColumn="0" w:oddVBand="0" w:evenVBand="0" w:oddHBand="0" w:evenHBand="0" w:firstRowFirstColumn="0" w:firstRowLastColumn="0" w:lastRowFirstColumn="0" w:lastRowLastColumn="0"/>
            </w:pPr>
            <w:r w:rsidRPr="00433352">
              <w:t>Understands the social, ethnic and behavioural characteristics of those from different cultural backgrounds and is able to translate that knowledge into work practices and delivery of service</w:t>
            </w:r>
            <w:r>
              <w:t>s</w:t>
            </w:r>
            <w:r w:rsidR="003444AD">
              <w:t>.</w:t>
            </w:r>
          </w:p>
          <w:p w:rsidR="00433352" w:rsidRPr="00433352" w:rsidRDefault="00433352" w:rsidP="007E25FC">
            <w:pPr>
              <w:pStyle w:val="Bullet1"/>
              <w:keepNext/>
              <w:cnfStyle w:val="000000000000" w:firstRow="0" w:lastRow="0" w:firstColumn="0" w:lastColumn="0" w:oddVBand="0" w:evenVBand="0" w:oddHBand="0" w:evenHBand="0" w:firstRowFirstColumn="0" w:firstRowLastColumn="0" w:lastRowFirstColumn="0" w:lastRowLastColumn="0"/>
            </w:pPr>
            <w:r w:rsidRPr="00433352">
              <w:t>Collaborates with different cultural communities regarding service delivery</w:t>
            </w:r>
            <w:r w:rsidR="00890F5B">
              <w:t>,</w:t>
            </w:r>
            <w:r w:rsidRPr="00433352">
              <w:t xml:space="preserve"> and demonstrates</w:t>
            </w:r>
            <w:r>
              <w:t xml:space="preserve"> a willingness to work together</w:t>
            </w:r>
            <w:r w:rsidR="003444AD">
              <w:t>.</w:t>
            </w:r>
          </w:p>
          <w:p w:rsidR="00433352" w:rsidRPr="00433352" w:rsidRDefault="00433352" w:rsidP="007E25FC">
            <w:pPr>
              <w:pStyle w:val="Bullet1"/>
              <w:keepNext/>
              <w:cnfStyle w:val="000000000000" w:firstRow="0" w:lastRow="0" w:firstColumn="0" w:lastColumn="0" w:oddVBand="0" w:evenVBand="0" w:oddHBand="0" w:evenHBand="0" w:firstRowFirstColumn="0" w:firstRowLastColumn="0" w:lastRowFirstColumn="0" w:lastRowLastColumn="0"/>
            </w:pPr>
            <w:r w:rsidRPr="00433352">
              <w:t xml:space="preserve">Demonstrates that cultural responsiveness is valued, clearly defined, understood and applied within </w:t>
            </w:r>
            <w:r w:rsidR="00890F5B">
              <w:t>Oranga Tamariki</w:t>
            </w:r>
            <w:r w:rsidRPr="00433352">
              <w:t>.</w:t>
            </w:r>
          </w:p>
        </w:tc>
      </w:tr>
      <w:tr w:rsidR="00433352" w:rsidRPr="000178C9" w:rsidTr="000C2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tcPr>
          <w:p w:rsidR="00433352" w:rsidRPr="00433352" w:rsidRDefault="00433352" w:rsidP="00433490">
            <w:pPr>
              <w:pStyle w:val="ListParagraph"/>
              <w:numPr>
                <w:ilvl w:val="0"/>
                <w:numId w:val="10"/>
              </w:numPr>
              <w:spacing w:after="60" w:line="240" w:lineRule="auto"/>
              <w:jc w:val="left"/>
              <w:rPr>
                <w:bCs/>
                <w:color w:val="174768" w:themeColor="accent1" w:themeShade="BF"/>
              </w:rPr>
            </w:pPr>
            <w:r w:rsidRPr="00433490">
              <w:rPr>
                <w:rFonts w:eastAsiaTheme="majorEastAsia"/>
              </w:rPr>
              <w:t>Teamwork</w:t>
            </w:r>
          </w:p>
          <w:p w:rsidR="00433352" w:rsidRPr="00433352" w:rsidRDefault="00433352" w:rsidP="00433490">
            <w:pPr>
              <w:spacing w:after="60"/>
              <w:rPr>
                <w:b w:val="0"/>
                <w:color w:val="174768" w:themeColor="accent1" w:themeShade="BF"/>
              </w:rPr>
            </w:pPr>
            <w:r w:rsidRPr="00433490">
              <w:rPr>
                <w:b w:val="0"/>
                <w:bCs/>
              </w:rPr>
              <w:t>The ability and willingness to work with others co-operatively and productively in order to achieve group objectives.  This may include informal work groups, advisory groups or committees and project teams.</w:t>
            </w:r>
          </w:p>
        </w:tc>
        <w:tc>
          <w:tcPr>
            <w:tcW w:w="6378" w:type="dxa"/>
            <w:tcBorders>
              <w:top w:val="single" w:sz="4" w:space="0" w:color="auto"/>
              <w:bottom w:val="single" w:sz="4" w:space="0" w:color="auto"/>
            </w:tcBorders>
            <w:shd w:val="clear" w:color="auto" w:fill="auto"/>
          </w:tcPr>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Contributes positively by actively sharing information and listening and ac</w:t>
            </w:r>
            <w:r>
              <w:t>cepting others' points of view</w:t>
            </w:r>
            <w:r w:rsidR="00FD2A8B">
              <w:t>.</w:t>
            </w:r>
          </w:p>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 xml:space="preserve">Shares the workload with others and contributes by being prepared </w:t>
            </w:r>
            <w:r>
              <w:t>and completing assigned tasks</w:t>
            </w:r>
            <w:r w:rsidR="00FD2A8B">
              <w:t>.</w:t>
            </w:r>
          </w:p>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Maintains a positive outlook and shows flexibili</w:t>
            </w:r>
            <w:r>
              <w:t>ty to new approaches and ideas</w:t>
            </w:r>
            <w:r w:rsidR="00FD2A8B">
              <w:t>.</w:t>
            </w:r>
          </w:p>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Is willing to l</w:t>
            </w:r>
            <w:r>
              <w:t>earn from others at all levels</w:t>
            </w:r>
            <w:r w:rsidR="00FD2A8B">
              <w:t>.</w:t>
            </w:r>
          </w:p>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Promotes team co-operation.</w:t>
            </w:r>
          </w:p>
        </w:tc>
      </w:tr>
      <w:tr w:rsidR="00433352" w:rsidRPr="000178C9" w:rsidTr="003A341D">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tcPr>
          <w:p w:rsidR="00433352" w:rsidRPr="00FD2A8B" w:rsidRDefault="00B30746" w:rsidP="00FD2A8B">
            <w:pPr>
              <w:pStyle w:val="ListParagraph"/>
              <w:numPr>
                <w:ilvl w:val="0"/>
                <w:numId w:val="10"/>
              </w:numPr>
              <w:spacing w:after="60" w:line="240" w:lineRule="auto"/>
              <w:jc w:val="left"/>
              <w:rPr>
                <w:rFonts w:eastAsiaTheme="majorEastAsia"/>
              </w:rPr>
            </w:pPr>
            <w:r w:rsidRPr="00FD2A8B">
              <w:rPr>
                <w:rFonts w:eastAsiaTheme="majorEastAsia"/>
              </w:rPr>
              <w:t>Relationship m</w:t>
            </w:r>
            <w:r w:rsidR="00433352" w:rsidRPr="00FD2A8B">
              <w:rPr>
                <w:rFonts w:eastAsiaTheme="majorEastAsia"/>
              </w:rPr>
              <w:t>anagement</w:t>
            </w:r>
          </w:p>
          <w:p w:rsidR="00433352" w:rsidRPr="00433352" w:rsidRDefault="00433352" w:rsidP="008C5769">
            <w:pPr>
              <w:spacing w:after="60"/>
              <w:rPr>
                <w:b w:val="0"/>
                <w:color w:val="174768" w:themeColor="accent1" w:themeShade="BF"/>
              </w:rPr>
            </w:pPr>
            <w:r w:rsidRPr="00FD2A8B">
              <w:rPr>
                <w:b w:val="0"/>
                <w:bCs/>
              </w:rPr>
              <w:t>The ability to interact and develop effective working relationships with a wide range of people of different types and in different situations.</w:t>
            </w:r>
            <w:r w:rsidRPr="00433352">
              <w:rPr>
                <w:b w:val="0"/>
                <w:bCs/>
                <w:color w:val="174768" w:themeColor="accent1" w:themeShade="BF"/>
              </w:rPr>
              <w:t xml:space="preserve">  </w:t>
            </w:r>
          </w:p>
        </w:tc>
        <w:tc>
          <w:tcPr>
            <w:tcW w:w="6378" w:type="dxa"/>
            <w:tcBorders>
              <w:top w:val="single" w:sz="4" w:space="0" w:color="auto"/>
              <w:bottom w:val="single" w:sz="4" w:space="0" w:color="auto"/>
            </w:tcBorders>
            <w:shd w:val="clear" w:color="auto" w:fill="auto"/>
          </w:tcPr>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Builds good rapp</w:t>
            </w:r>
            <w:r>
              <w:t>ort with people at all levels</w:t>
            </w:r>
            <w:r w:rsidR="008C5769">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Actively seeks opportunities to contribute to positive outcomes for clients, stak</w:t>
            </w:r>
            <w:r>
              <w:t>eholders, staff and colleagues</w:t>
            </w:r>
            <w:r w:rsidR="008C5769">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Approaches issues or disagreements with the objective</w:t>
            </w:r>
            <w:r>
              <w:t xml:space="preserve"> of reaching win/win solutions</w:t>
            </w:r>
            <w:r w:rsidR="008C5769">
              <w:t>.</w:t>
            </w:r>
          </w:p>
          <w:p w:rsidR="00433352" w:rsidRPr="00433352" w:rsidRDefault="00433352" w:rsidP="00433352">
            <w:pPr>
              <w:pStyle w:val="Bullet1"/>
              <w:cnfStyle w:val="000000000000" w:firstRow="0" w:lastRow="0" w:firstColumn="0" w:lastColumn="0" w:oddVBand="0" w:evenVBand="0" w:oddHBand="0" w:evenHBand="0" w:firstRowFirstColumn="0" w:firstRowLastColumn="0" w:lastRowFirstColumn="0" w:lastRowLastColumn="0"/>
            </w:pPr>
            <w:r w:rsidRPr="00433352">
              <w:t>Develops relationships with the intent of achieving effective delivery of relevant services.</w:t>
            </w:r>
          </w:p>
        </w:tc>
      </w:tr>
      <w:tr w:rsidR="00433352" w:rsidRPr="000178C9" w:rsidTr="003A34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vAlign w:val="center"/>
          </w:tcPr>
          <w:p w:rsidR="00433352" w:rsidRPr="008C5769" w:rsidRDefault="00433352" w:rsidP="008C5769">
            <w:pPr>
              <w:pStyle w:val="ListParagraph"/>
              <w:numPr>
                <w:ilvl w:val="0"/>
                <w:numId w:val="10"/>
              </w:numPr>
              <w:spacing w:after="60" w:line="240" w:lineRule="auto"/>
              <w:jc w:val="left"/>
              <w:rPr>
                <w:rFonts w:eastAsiaTheme="majorEastAsia"/>
              </w:rPr>
            </w:pPr>
            <w:r w:rsidRPr="008C5769">
              <w:rPr>
                <w:rFonts w:eastAsiaTheme="majorEastAsia"/>
              </w:rPr>
              <w:t>Results Orientation</w:t>
            </w:r>
          </w:p>
          <w:p w:rsidR="00433352" w:rsidRPr="008C5769" w:rsidRDefault="00433352" w:rsidP="008C5769">
            <w:pPr>
              <w:spacing w:after="60"/>
              <w:rPr>
                <w:b w:val="0"/>
                <w:bCs/>
              </w:rPr>
            </w:pPr>
            <w:r w:rsidRPr="008C5769">
              <w:rPr>
                <w:b w:val="0"/>
                <w:bCs/>
              </w:rPr>
              <w:t>The ability to take personal responsibility for the delivery of results.  This includes delivering required results consistently and successfully, exhibiting appropriate initiative and persistence and focusing on work that is of high quality.</w:t>
            </w:r>
          </w:p>
        </w:tc>
        <w:tc>
          <w:tcPr>
            <w:tcW w:w="6378" w:type="dxa"/>
            <w:tcBorders>
              <w:top w:val="single" w:sz="4" w:space="0" w:color="auto"/>
              <w:bottom w:val="single" w:sz="4" w:space="0" w:color="auto"/>
            </w:tcBorders>
            <w:shd w:val="clear" w:color="auto" w:fill="auto"/>
          </w:tcPr>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Takes full responsibility for making things hap</w:t>
            </w:r>
            <w:r>
              <w:t>pen within own area of control</w:t>
            </w:r>
            <w:r w:rsidR="003A341D">
              <w:t>.</w:t>
            </w:r>
          </w:p>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Displays drive and energy in achieving goals and per</w:t>
            </w:r>
            <w:r>
              <w:t>severes when obstacles emerge</w:t>
            </w:r>
            <w:r w:rsidR="003A341D">
              <w:t>.</w:t>
            </w:r>
          </w:p>
          <w:p w:rsidR="00433352" w:rsidRPr="00433352" w:rsidRDefault="00433352" w:rsidP="00433352">
            <w:pPr>
              <w:pStyle w:val="Bullet1"/>
              <w:cnfStyle w:val="000000100000" w:firstRow="0" w:lastRow="0" w:firstColumn="0" w:lastColumn="0" w:oddVBand="0" w:evenVBand="0" w:oddHBand="1" w:evenHBand="0" w:firstRowFirstColumn="0" w:firstRowLastColumn="0" w:lastRowFirstColumn="0" w:lastRowLastColumn="0"/>
            </w:pPr>
            <w:r w:rsidRPr="00433352">
              <w:t>Tracks progress against job expectations in order to make adjustments to performance as required.</w:t>
            </w:r>
          </w:p>
        </w:tc>
      </w:tr>
    </w:tbl>
    <w:p w:rsidR="003A341D" w:rsidRDefault="003A341D">
      <w:r>
        <w:rPr>
          <w:b/>
          <w:bCs w:val="0"/>
        </w:rPr>
        <w:br w:type="page"/>
      </w:r>
    </w:p>
    <w:tbl>
      <w:tblPr>
        <w:tblStyle w:val="LightShading-Accent1"/>
        <w:tblW w:w="9180" w:type="dxa"/>
        <w:tblCellMar>
          <w:top w:w="85" w:type="dxa"/>
          <w:bottom w:w="85" w:type="dxa"/>
        </w:tblCellMar>
        <w:tblLook w:val="04A0" w:firstRow="1" w:lastRow="0" w:firstColumn="1" w:lastColumn="0" w:noHBand="0" w:noVBand="1"/>
      </w:tblPr>
      <w:tblGrid>
        <w:gridCol w:w="2802"/>
        <w:gridCol w:w="6378"/>
      </w:tblGrid>
      <w:tr w:rsidR="00B30746" w:rsidRPr="000178C9" w:rsidTr="003A341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tcPr>
          <w:p w:rsidR="00B30746" w:rsidRPr="000178C9" w:rsidRDefault="00B30746" w:rsidP="00B30746">
            <w:pPr>
              <w:spacing w:after="0"/>
              <w:jc w:val="left"/>
            </w:pPr>
            <w:r>
              <w:lastRenderedPageBreak/>
              <w:t>Desirable competencies</w:t>
            </w:r>
          </w:p>
        </w:tc>
        <w:tc>
          <w:tcPr>
            <w:tcW w:w="6378" w:type="dxa"/>
            <w:tcBorders>
              <w:top w:val="single" w:sz="4" w:space="0" w:color="auto"/>
              <w:bottom w:val="single" w:sz="4" w:space="0" w:color="auto"/>
            </w:tcBorders>
            <w:shd w:val="clear" w:color="auto" w:fill="auto"/>
          </w:tcPr>
          <w:p w:rsidR="00B30746" w:rsidRPr="00B30746" w:rsidRDefault="00B30746" w:rsidP="00B30746">
            <w:pPr>
              <w:pStyle w:val="Bullet1"/>
              <w:numPr>
                <w:ilvl w:val="0"/>
                <w:numId w:val="0"/>
              </w:numPr>
              <w:spacing w:after="0"/>
              <w:ind w:left="324" w:hanging="284"/>
              <w:jc w:val="left"/>
              <w:cnfStyle w:val="100000000000" w:firstRow="1" w:lastRow="0" w:firstColumn="0" w:lastColumn="0" w:oddVBand="0" w:evenVBand="0" w:oddHBand="0" w:evenHBand="0" w:firstRowFirstColumn="0" w:firstRowLastColumn="0" w:lastRowFirstColumn="0" w:lastRowLastColumn="0"/>
              <w:rPr>
                <w:b w:val="0"/>
              </w:rPr>
            </w:pPr>
            <w:r w:rsidRPr="00B30746">
              <w:t>Description of success profile behaviour</w:t>
            </w:r>
          </w:p>
        </w:tc>
      </w:tr>
      <w:tr w:rsidR="00B30746" w:rsidRPr="000178C9" w:rsidTr="002F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tcPr>
          <w:p w:rsidR="00B30746" w:rsidRPr="003A341D" w:rsidRDefault="00B30746" w:rsidP="003A341D">
            <w:pPr>
              <w:pStyle w:val="ListParagraph"/>
              <w:numPr>
                <w:ilvl w:val="0"/>
                <w:numId w:val="11"/>
              </w:numPr>
              <w:spacing w:after="60" w:line="240" w:lineRule="auto"/>
              <w:jc w:val="left"/>
              <w:rPr>
                <w:rFonts w:eastAsiaTheme="majorEastAsia"/>
              </w:rPr>
            </w:pPr>
            <w:r w:rsidRPr="003A341D">
              <w:rPr>
                <w:rFonts w:eastAsiaTheme="majorEastAsia"/>
              </w:rPr>
              <w:t>Problem solving &amp; judgement</w:t>
            </w:r>
          </w:p>
          <w:p w:rsidR="00B30746" w:rsidRPr="00B30746" w:rsidRDefault="00B30746" w:rsidP="003A341D">
            <w:pPr>
              <w:spacing w:after="60"/>
              <w:rPr>
                <w:b w:val="0"/>
                <w:bCs/>
                <w:color w:val="174768" w:themeColor="accent1" w:themeShade="BF"/>
              </w:rPr>
            </w:pPr>
            <w:r w:rsidRPr="003A341D">
              <w:rPr>
                <w:b w:val="0"/>
                <w:bCs/>
              </w:rPr>
              <w:t>The ability to apply an objective, logical reasoning process to a problem or work situation in order to develop a conclusion or recommendation.</w:t>
            </w:r>
          </w:p>
        </w:tc>
        <w:tc>
          <w:tcPr>
            <w:tcW w:w="6378" w:type="dxa"/>
            <w:tcBorders>
              <w:top w:val="single" w:sz="4" w:space="0" w:color="auto"/>
              <w:bottom w:val="single" w:sz="4" w:space="0" w:color="auto"/>
            </w:tcBorders>
            <w:shd w:val="clear" w:color="auto" w:fill="auto"/>
            <w:vAlign w:val="center"/>
          </w:tcPr>
          <w:p w:rsidR="00B30746" w:rsidRPr="00B30746" w:rsidRDefault="00B30746" w:rsidP="00B30746">
            <w:pPr>
              <w:pStyle w:val="Bullet1"/>
              <w:cnfStyle w:val="000000100000" w:firstRow="0" w:lastRow="0" w:firstColumn="0" w:lastColumn="0" w:oddVBand="0" w:evenVBand="0" w:oddHBand="1" w:evenHBand="0" w:firstRowFirstColumn="0" w:firstRowLastColumn="0" w:lastRowFirstColumn="0" w:lastRowLastColumn="0"/>
            </w:pPr>
            <w:r w:rsidRPr="00B30746">
              <w:t>Breaks down complex situations into managea</w:t>
            </w:r>
            <w:r>
              <w:t>ble parts in a systematic way</w:t>
            </w:r>
            <w:r w:rsidR="003A341D">
              <w:t>.</w:t>
            </w:r>
          </w:p>
          <w:p w:rsidR="00B30746" w:rsidRPr="00B30746" w:rsidRDefault="00B30746" w:rsidP="00B30746">
            <w:pPr>
              <w:pStyle w:val="Bullet1"/>
              <w:cnfStyle w:val="000000100000" w:firstRow="0" w:lastRow="0" w:firstColumn="0" w:lastColumn="0" w:oddVBand="0" w:evenVBand="0" w:oddHBand="1" w:evenHBand="0" w:firstRowFirstColumn="0" w:firstRowLastColumn="0" w:lastRowFirstColumn="0" w:lastRowLastColumn="0"/>
            </w:pPr>
            <w:r w:rsidRPr="00B30746">
              <w:t>Recognises s</w:t>
            </w:r>
            <w:r>
              <w:t>everal likely causes of events</w:t>
            </w:r>
            <w:r w:rsidR="003A341D">
              <w:t>.</w:t>
            </w:r>
          </w:p>
          <w:p w:rsidR="00B30746" w:rsidRPr="00B30746" w:rsidRDefault="00B30746" w:rsidP="00B30746">
            <w:pPr>
              <w:pStyle w:val="Bullet1"/>
              <w:cnfStyle w:val="000000100000" w:firstRow="0" w:lastRow="0" w:firstColumn="0" w:lastColumn="0" w:oddVBand="0" w:evenVBand="0" w:oddHBand="1" w:evenHBand="0" w:firstRowFirstColumn="0" w:firstRowLastColumn="0" w:lastRowFirstColumn="0" w:lastRowLastColumn="0"/>
            </w:pPr>
            <w:r w:rsidRPr="00B30746">
              <w:t>Does not stop at first answer; strives to f</w:t>
            </w:r>
            <w:r>
              <w:t>ind out why something happened</w:t>
            </w:r>
            <w:r w:rsidR="003A341D">
              <w:t>.</w:t>
            </w:r>
          </w:p>
          <w:p w:rsidR="00B30746" w:rsidRPr="00B30746" w:rsidRDefault="00B30746" w:rsidP="00B30746">
            <w:pPr>
              <w:pStyle w:val="Bullet1"/>
              <w:cnfStyle w:val="000000100000" w:firstRow="0" w:lastRow="0" w:firstColumn="0" w:lastColumn="0" w:oddVBand="0" w:evenVBand="0" w:oddHBand="1" w:evenHBand="0" w:firstRowFirstColumn="0" w:firstRowLastColumn="0" w:lastRowFirstColumn="0" w:lastRowLastColumn="0"/>
            </w:pPr>
            <w:r w:rsidRPr="00B30746">
              <w:t>Considers all aspects of a situation, weighing up different options t</w:t>
            </w:r>
            <w:r>
              <w:t>o arrive at the best solution</w:t>
            </w:r>
            <w:r w:rsidR="003A341D">
              <w:t>.</w:t>
            </w:r>
          </w:p>
          <w:p w:rsidR="00B30746" w:rsidRPr="00B30746" w:rsidRDefault="00B30746" w:rsidP="00B30746">
            <w:pPr>
              <w:pStyle w:val="Bullet1"/>
              <w:cnfStyle w:val="000000100000" w:firstRow="0" w:lastRow="0" w:firstColumn="0" w:lastColumn="0" w:oddVBand="0" w:evenVBand="0" w:oddHBand="1" w:evenHBand="0" w:firstRowFirstColumn="0" w:firstRowLastColumn="0" w:lastRowFirstColumn="0" w:lastRowLastColumn="0"/>
            </w:pPr>
            <w:r w:rsidRPr="00B30746">
              <w:t>Makes clear decisions based on a l</w:t>
            </w:r>
            <w:r>
              <w:t>ogical analysis of the options</w:t>
            </w:r>
            <w:r w:rsidR="003A341D">
              <w:t>.</w:t>
            </w:r>
          </w:p>
          <w:p w:rsidR="00B30746" w:rsidRPr="00501C59" w:rsidRDefault="00B30746" w:rsidP="00B30746">
            <w:pPr>
              <w:pStyle w:val="Bullet1"/>
              <w:cnfStyle w:val="000000100000" w:firstRow="0" w:lastRow="0" w:firstColumn="0" w:lastColumn="0" w:oddVBand="0" w:evenVBand="0" w:oddHBand="1" w:evenHBand="0" w:firstRowFirstColumn="0" w:firstRowLastColumn="0" w:lastRowFirstColumn="0" w:lastRowLastColumn="0"/>
              <w:rPr>
                <w:bCs w:val="0"/>
                <w:color w:val="174768" w:themeColor="accent1" w:themeShade="BF"/>
                <w:sz w:val="18"/>
                <w:szCs w:val="18"/>
              </w:rPr>
            </w:pPr>
            <w:r w:rsidRPr="00B30746">
              <w:t>Acquires new information and applies knowledge to analyse issues and resolve problems.</w:t>
            </w:r>
          </w:p>
        </w:tc>
      </w:tr>
      <w:tr w:rsidR="00B30746" w:rsidRPr="000178C9" w:rsidTr="002F301F">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tcPr>
          <w:p w:rsidR="00B30746" w:rsidRPr="003A341D" w:rsidRDefault="00B30746" w:rsidP="003A341D">
            <w:pPr>
              <w:pStyle w:val="ListParagraph"/>
              <w:numPr>
                <w:ilvl w:val="0"/>
                <w:numId w:val="11"/>
              </w:numPr>
              <w:spacing w:after="60" w:line="240" w:lineRule="auto"/>
              <w:jc w:val="left"/>
              <w:rPr>
                <w:rFonts w:eastAsiaTheme="majorEastAsia"/>
              </w:rPr>
            </w:pPr>
            <w:r w:rsidRPr="003A341D">
              <w:rPr>
                <w:rFonts w:eastAsiaTheme="majorEastAsia"/>
              </w:rPr>
              <w:t>Change Orientation</w:t>
            </w:r>
          </w:p>
          <w:p w:rsidR="00B30746" w:rsidRPr="00B30746" w:rsidRDefault="00B30746" w:rsidP="003A341D">
            <w:pPr>
              <w:spacing w:after="60"/>
              <w:rPr>
                <w:bCs/>
                <w:color w:val="174768" w:themeColor="accent1" w:themeShade="BF"/>
              </w:rPr>
            </w:pPr>
            <w:r w:rsidRPr="003A341D">
              <w:rPr>
                <w:b w:val="0"/>
                <w:bCs/>
              </w:rPr>
              <w:t>The ability to think about a situation, issue or process in new or varying ways and to generate new ideas. This includes the willingness to seek out and implement better ways of doing things and to embrace change.</w:t>
            </w:r>
            <w:r w:rsidRPr="00B30746">
              <w:rPr>
                <w:bCs/>
                <w:color w:val="174768" w:themeColor="accent1" w:themeShade="BF"/>
              </w:rPr>
              <w:t xml:space="preserve">  </w:t>
            </w:r>
          </w:p>
        </w:tc>
        <w:tc>
          <w:tcPr>
            <w:tcW w:w="6378" w:type="dxa"/>
            <w:tcBorders>
              <w:top w:val="single" w:sz="4" w:space="0" w:color="auto"/>
              <w:bottom w:val="single" w:sz="4" w:space="0" w:color="auto"/>
            </w:tcBorders>
            <w:shd w:val="clear" w:color="auto" w:fill="auto"/>
            <w:vAlign w:val="center"/>
          </w:tcPr>
          <w:p w:rsidR="00B30746" w:rsidRPr="00B30746" w:rsidRDefault="00B30746" w:rsidP="00B30746">
            <w:pPr>
              <w:pStyle w:val="Bullet1"/>
              <w:cnfStyle w:val="000000000000" w:firstRow="0" w:lastRow="0" w:firstColumn="0" w:lastColumn="0" w:oddVBand="0" w:evenVBand="0" w:oddHBand="0" w:evenHBand="0" w:firstRowFirstColumn="0" w:firstRowLastColumn="0" w:lastRowFirstColumn="0" w:lastRowLastColumn="0"/>
            </w:pPr>
            <w:r w:rsidRPr="00B30746">
              <w:t>Stretches to continuously improve activities</w:t>
            </w:r>
            <w:r>
              <w:t xml:space="preserve"> and results beyond work unit</w:t>
            </w:r>
            <w:r w:rsidR="000F4FC0">
              <w:t>.</w:t>
            </w:r>
          </w:p>
          <w:p w:rsidR="00B30746" w:rsidRPr="00B30746" w:rsidRDefault="00B30746" w:rsidP="00B30746">
            <w:pPr>
              <w:pStyle w:val="Bullet1"/>
              <w:cnfStyle w:val="000000000000" w:firstRow="0" w:lastRow="0" w:firstColumn="0" w:lastColumn="0" w:oddVBand="0" w:evenVBand="0" w:oddHBand="0" w:evenHBand="0" w:firstRowFirstColumn="0" w:firstRowLastColumn="0" w:lastRowFirstColumn="0" w:lastRowLastColumn="0"/>
            </w:pPr>
            <w:r w:rsidRPr="00B30746">
              <w:t>Helps to establish a climate that encourages innovat</w:t>
            </w:r>
            <w:r>
              <w:t>ion and receptivity to change</w:t>
            </w:r>
            <w:r w:rsidR="000F4FC0">
              <w:t>.</w:t>
            </w:r>
          </w:p>
          <w:p w:rsidR="00B30746" w:rsidRPr="00B30746" w:rsidRDefault="00B30746" w:rsidP="00B30746">
            <w:pPr>
              <w:pStyle w:val="Bullet1"/>
              <w:cnfStyle w:val="000000000000" w:firstRow="0" w:lastRow="0" w:firstColumn="0" w:lastColumn="0" w:oddVBand="0" w:evenVBand="0" w:oddHBand="0" w:evenHBand="0" w:firstRowFirstColumn="0" w:firstRowLastColumn="0" w:lastRowFirstColumn="0" w:lastRowLastColumn="0"/>
            </w:pPr>
            <w:r w:rsidRPr="00B30746">
              <w:t>Demonstrates consistent ability to gene</w:t>
            </w:r>
            <w:r>
              <w:t>rate new ideas and initiatives</w:t>
            </w:r>
            <w:r w:rsidR="000F4FC0">
              <w:t>.</w:t>
            </w:r>
          </w:p>
          <w:p w:rsidR="00B30746" w:rsidRPr="00B30746" w:rsidRDefault="00B30746" w:rsidP="00B30746">
            <w:pPr>
              <w:pStyle w:val="Bullet1"/>
              <w:cnfStyle w:val="000000000000" w:firstRow="0" w:lastRow="0" w:firstColumn="0" w:lastColumn="0" w:oddVBand="0" w:evenVBand="0" w:oddHBand="0" w:evenHBand="0" w:firstRowFirstColumn="0" w:firstRowLastColumn="0" w:lastRowFirstColumn="0" w:lastRowLastColumn="0"/>
            </w:pPr>
            <w:r w:rsidRPr="00B30746">
              <w:t>Shifts focus and activities quickly in response to changing organisational priorities.</w:t>
            </w:r>
          </w:p>
        </w:tc>
      </w:tr>
      <w:tr w:rsidR="00B30746" w:rsidRPr="000178C9" w:rsidTr="002F3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tcPr>
          <w:p w:rsidR="00B30746" w:rsidRPr="00B30746" w:rsidRDefault="00B30746" w:rsidP="000F4FC0">
            <w:pPr>
              <w:pStyle w:val="ListParagraph"/>
              <w:numPr>
                <w:ilvl w:val="0"/>
                <w:numId w:val="11"/>
              </w:numPr>
              <w:spacing w:after="60" w:line="240" w:lineRule="auto"/>
              <w:jc w:val="left"/>
              <w:rPr>
                <w:bCs/>
                <w:color w:val="174768" w:themeColor="accent1" w:themeShade="BF"/>
              </w:rPr>
            </w:pPr>
            <w:r w:rsidRPr="000F4FC0">
              <w:rPr>
                <w:rFonts w:eastAsiaTheme="majorEastAsia"/>
              </w:rPr>
              <w:t>Integrity</w:t>
            </w:r>
          </w:p>
          <w:p w:rsidR="00B30746" w:rsidRPr="00B30746" w:rsidRDefault="00B30746" w:rsidP="000F4FC0">
            <w:pPr>
              <w:spacing w:after="60"/>
              <w:rPr>
                <w:bCs/>
                <w:color w:val="174768" w:themeColor="accent1" w:themeShade="BF"/>
              </w:rPr>
            </w:pPr>
            <w:r w:rsidRPr="000F4FC0">
              <w:rPr>
                <w:b w:val="0"/>
                <w:bCs/>
              </w:rPr>
              <w:t>The ability to maintain confidences and trust, and to act in an honest, ethical and professional manner.</w:t>
            </w:r>
          </w:p>
        </w:tc>
        <w:tc>
          <w:tcPr>
            <w:tcW w:w="6378" w:type="dxa"/>
            <w:tcBorders>
              <w:top w:val="single" w:sz="4" w:space="0" w:color="auto"/>
              <w:bottom w:val="single" w:sz="4" w:space="0" w:color="auto"/>
            </w:tcBorders>
            <w:shd w:val="clear" w:color="auto" w:fill="auto"/>
            <w:vAlign w:val="center"/>
          </w:tcPr>
          <w:p w:rsidR="00B30746" w:rsidRPr="00B30746" w:rsidRDefault="00B30746" w:rsidP="00B30746">
            <w:pPr>
              <w:pStyle w:val="Bullet1"/>
              <w:cnfStyle w:val="000000100000" w:firstRow="0" w:lastRow="0" w:firstColumn="0" w:lastColumn="0" w:oddVBand="0" w:evenVBand="0" w:oddHBand="1" w:evenHBand="0" w:firstRowFirstColumn="0" w:firstRowLastColumn="0" w:lastRowFirstColumn="0" w:lastRowLastColumn="0"/>
            </w:pPr>
            <w:r w:rsidRPr="00B30746">
              <w:t>Takes action based on a clearly stated set of values, even if such acti</w:t>
            </w:r>
            <w:r>
              <w:t>on might disadvantage oneself</w:t>
            </w:r>
            <w:r w:rsidR="000F4FC0">
              <w:t>.</w:t>
            </w:r>
          </w:p>
          <w:p w:rsidR="00B30746" w:rsidRPr="00B30746" w:rsidRDefault="00B30746" w:rsidP="00B30746">
            <w:pPr>
              <w:pStyle w:val="Bullet1"/>
              <w:cnfStyle w:val="000000100000" w:firstRow="0" w:lastRow="0" w:firstColumn="0" w:lastColumn="0" w:oddVBand="0" w:evenVBand="0" w:oddHBand="1" w:evenHBand="0" w:firstRowFirstColumn="0" w:firstRowLastColumn="0" w:lastRowFirstColumn="0" w:lastRowLastColumn="0"/>
            </w:pPr>
            <w:r w:rsidRPr="00B30746">
              <w:t xml:space="preserve">Does not lie to </w:t>
            </w:r>
            <w:r>
              <w:t>cover up disadvantageous facts</w:t>
            </w:r>
            <w:r w:rsidR="000F4FC0">
              <w:t>.</w:t>
            </w:r>
          </w:p>
          <w:p w:rsidR="00B30746" w:rsidRPr="00B30746" w:rsidRDefault="00B30746" w:rsidP="00B30746">
            <w:pPr>
              <w:pStyle w:val="Bullet1"/>
              <w:cnfStyle w:val="000000100000" w:firstRow="0" w:lastRow="0" w:firstColumn="0" w:lastColumn="0" w:oddVBand="0" w:evenVBand="0" w:oddHBand="1" w:evenHBand="0" w:firstRowFirstColumn="0" w:firstRowLastColumn="0" w:lastRowFirstColumn="0" w:lastRowLastColumn="0"/>
            </w:pPr>
            <w:r w:rsidRPr="00B30746">
              <w:t>Challenges or confronts abuse of power.</w:t>
            </w:r>
          </w:p>
        </w:tc>
      </w:tr>
      <w:tr w:rsidR="00B30746" w:rsidRPr="000178C9" w:rsidTr="002F301F">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tcPr>
          <w:p w:rsidR="00B30746" w:rsidRPr="000F4FC0" w:rsidRDefault="000F4FC0" w:rsidP="000F4FC0">
            <w:pPr>
              <w:pStyle w:val="ListParagraph"/>
              <w:numPr>
                <w:ilvl w:val="0"/>
                <w:numId w:val="11"/>
              </w:numPr>
              <w:spacing w:after="60" w:line="240" w:lineRule="auto"/>
              <w:jc w:val="left"/>
              <w:rPr>
                <w:rFonts w:eastAsiaTheme="majorEastAsia"/>
              </w:rPr>
            </w:pPr>
            <w:r w:rsidRPr="000F4FC0">
              <w:rPr>
                <w:rFonts w:eastAsiaTheme="majorEastAsia"/>
              </w:rPr>
              <w:t>Self-Development</w:t>
            </w:r>
          </w:p>
          <w:p w:rsidR="00B30746" w:rsidRPr="00B30746" w:rsidRDefault="00B30746" w:rsidP="000F4FC0">
            <w:pPr>
              <w:spacing w:after="60"/>
              <w:rPr>
                <w:b w:val="0"/>
                <w:bCs/>
              </w:rPr>
            </w:pPr>
            <w:r w:rsidRPr="000F4FC0">
              <w:rPr>
                <w:b w:val="0"/>
                <w:bCs/>
              </w:rPr>
              <w:t>The ability and desire to take ownership of one’s development</w:t>
            </w:r>
            <w:r w:rsidR="00BC52B1">
              <w:rPr>
                <w:b w:val="0"/>
                <w:bCs/>
              </w:rPr>
              <w:t>,</w:t>
            </w:r>
            <w:r w:rsidRPr="000F4FC0">
              <w:rPr>
                <w:b w:val="0"/>
                <w:bCs/>
              </w:rPr>
              <w:t xml:space="preserve"> and to proactively pursue opportunities to learn and develop.</w:t>
            </w:r>
          </w:p>
        </w:tc>
        <w:tc>
          <w:tcPr>
            <w:tcW w:w="6378" w:type="dxa"/>
            <w:tcBorders>
              <w:top w:val="single" w:sz="4" w:space="0" w:color="auto"/>
              <w:bottom w:val="single" w:sz="4" w:space="0" w:color="auto"/>
            </w:tcBorders>
            <w:shd w:val="clear" w:color="auto" w:fill="auto"/>
            <w:vAlign w:val="center"/>
          </w:tcPr>
          <w:p w:rsidR="00B30746" w:rsidRPr="00B30746" w:rsidRDefault="00B30746" w:rsidP="00B30746">
            <w:pPr>
              <w:pStyle w:val="Bullet1"/>
              <w:cnfStyle w:val="000000000000" w:firstRow="0" w:lastRow="0" w:firstColumn="0" w:lastColumn="0" w:oddVBand="0" w:evenVBand="0" w:oddHBand="0" w:evenHBand="0" w:firstRowFirstColumn="0" w:firstRowLastColumn="0" w:lastRowFirstColumn="0" w:lastRowLastColumn="0"/>
            </w:pPr>
            <w:r w:rsidRPr="00B30746">
              <w:t xml:space="preserve">Learning is focused on current role </w:t>
            </w:r>
            <w:r>
              <w:t>and also on career development</w:t>
            </w:r>
            <w:r w:rsidR="00BC52B1">
              <w:t>.</w:t>
            </w:r>
          </w:p>
          <w:p w:rsidR="00B30746" w:rsidRPr="00B30746" w:rsidRDefault="00B30746" w:rsidP="00B30746">
            <w:pPr>
              <w:pStyle w:val="Bullet1"/>
              <w:cnfStyle w:val="000000000000" w:firstRow="0" w:lastRow="0" w:firstColumn="0" w:lastColumn="0" w:oddVBand="0" w:evenVBand="0" w:oddHBand="0" w:evenHBand="0" w:firstRowFirstColumn="0" w:firstRowLastColumn="0" w:lastRowFirstColumn="0" w:lastRowLastColumn="0"/>
            </w:pPr>
            <w:r w:rsidRPr="00B30746">
              <w:t>Designs a personal action plan to address own issues constructively and understand the most appro</w:t>
            </w:r>
            <w:r>
              <w:t>priate learning style for self</w:t>
            </w:r>
            <w:r w:rsidR="00BC52B1">
              <w:t>.</w:t>
            </w:r>
          </w:p>
          <w:p w:rsidR="00B30746" w:rsidRPr="00B30746" w:rsidRDefault="00B30746" w:rsidP="00B30746">
            <w:pPr>
              <w:pStyle w:val="Bullet1"/>
              <w:cnfStyle w:val="000000000000" w:firstRow="0" w:lastRow="0" w:firstColumn="0" w:lastColumn="0" w:oddVBand="0" w:evenVBand="0" w:oddHBand="0" w:evenHBand="0" w:firstRowFirstColumn="0" w:firstRowLastColumn="0" w:lastRowFirstColumn="0" w:lastRowLastColumn="0"/>
            </w:pPr>
            <w:r w:rsidRPr="00B30746">
              <w:t>Uses a range of sources to develop own knowledge and skil</w:t>
            </w:r>
            <w:r>
              <w:t>ls</w:t>
            </w:r>
            <w:r w:rsidR="00BC52B1">
              <w:t>.</w:t>
            </w:r>
          </w:p>
          <w:p w:rsidR="00B30746" w:rsidRPr="00B30746" w:rsidRDefault="00B30746" w:rsidP="00B30746">
            <w:pPr>
              <w:pStyle w:val="Bullet1"/>
              <w:cnfStyle w:val="000000000000" w:firstRow="0" w:lastRow="0" w:firstColumn="0" w:lastColumn="0" w:oddVBand="0" w:evenVBand="0" w:oddHBand="0" w:evenHBand="0" w:firstRowFirstColumn="0" w:firstRowLastColumn="0" w:lastRowFirstColumn="0" w:lastRowLastColumn="0"/>
            </w:pPr>
            <w:r w:rsidRPr="00B30746">
              <w:t>Seeks feedback from others with the intent of self-improvement.</w:t>
            </w:r>
          </w:p>
        </w:tc>
      </w:tr>
    </w:tbl>
    <w:p w:rsidR="00194B74" w:rsidRDefault="00194B74" w:rsidP="00194B74"/>
    <w:sectPr w:rsidR="00194B74" w:rsidSect="00747955">
      <w:footerReference w:type="default" r:id="rId10"/>
      <w:headerReference w:type="first" r:id="rId11"/>
      <w:footerReference w:type="first" r:id="rId12"/>
      <w:pgSz w:w="11906" w:h="16838"/>
      <w:pgMar w:top="969" w:right="1440" w:bottom="476" w:left="1440" w:header="568" w:footer="2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6B1" w:rsidRDefault="004B36B1" w:rsidP="00D263BF">
      <w:r>
        <w:separator/>
      </w:r>
    </w:p>
  </w:endnote>
  <w:endnote w:type="continuationSeparator" w:id="0">
    <w:p w:rsidR="004B36B1" w:rsidRDefault="004B36B1" w:rsidP="00D2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ato">
    <w:altName w:val="Calibri"/>
    <w:charset w:val="00"/>
    <w:family w:val="auto"/>
    <w:pitch w:val="variable"/>
    <w:sig w:usb0="00000001" w:usb1="5000ECFF" w:usb2="00000021" w:usb3="00000000" w:csb0="0000019F" w:csb1="00000000"/>
  </w:font>
  <w:font w:name="Oswald">
    <w:panose1 w:val="00000500000000000000"/>
    <w:charset w:val="00"/>
    <w:family w:val="auto"/>
    <w:pitch w:val="variable"/>
    <w:sig w:usb0="20000207" w:usb1="00000000" w:usb2="00000000" w:usb3="00000000" w:csb0="00000197"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057908"/>
      <w:docPartObj>
        <w:docPartGallery w:val="Page Numbers (Bottom of Page)"/>
        <w:docPartUnique/>
      </w:docPartObj>
    </w:sdtPr>
    <w:sdtEndPr>
      <w:rPr>
        <w:noProof/>
      </w:rPr>
    </w:sdtEndPr>
    <w:sdtContent>
      <w:p w:rsidR="003E68E9" w:rsidRPr="003E68E9" w:rsidRDefault="00BB4B1B" w:rsidP="00BB4B1B">
        <w:pPr>
          <w:pStyle w:val="Footer"/>
        </w:pPr>
        <w:r>
          <w:t xml:space="preserve">Position Description – </w:t>
        </w:r>
        <w:r w:rsidR="00432257">
          <w:t xml:space="preserve">Care and </w:t>
        </w:r>
        <w:r w:rsidR="003316A0">
          <w:t>P</w:t>
        </w:r>
        <w:r w:rsidR="00432257">
          <w:t>rotection</w:t>
        </w:r>
        <w:r w:rsidR="003316A0">
          <w:t xml:space="preserve"> Coordinator</w:t>
        </w:r>
        <w:r>
          <w:tab/>
        </w:r>
        <w:r>
          <w:tab/>
        </w:r>
        <w:r>
          <w:fldChar w:fldCharType="begin"/>
        </w:r>
        <w:r>
          <w:instrText xml:space="preserve"> PAGE   \* MERGEFORMAT </w:instrText>
        </w:r>
        <w:r>
          <w:fldChar w:fldCharType="separate"/>
        </w:r>
        <w:r w:rsidR="000C06D7">
          <w:rPr>
            <w:noProof/>
          </w:rPr>
          <w:t>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B6E" w:rsidRPr="003E68E9" w:rsidRDefault="00BB4B1B" w:rsidP="00BB4B1B">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6B1" w:rsidRDefault="004B36B1" w:rsidP="00D263BF">
      <w:r>
        <w:separator/>
      </w:r>
    </w:p>
  </w:footnote>
  <w:footnote w:type="continuationSeparator" w:id="0">
    <w:p w:rsidR="004B36B1" w:rsidRDefault="004B36B1" w:rsidP="00D26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E9" w:rsidRPr="00D263BF" w:rsidRDefault="00204DFE" w:rsidP="00D263BF">
    <w:pPr>
      <w:pStyle w:val="WHITEHEADINGS"/>
      <w:spacing w:after="0" w:line="240" w:lineRule="auto"/>
    </w:pPr>
    <w:r>
      <w:rPr>
        <w:lang w:val="en-NZ"/>
      </w:rPr>
      <w:drawing>
        <wp:anchor distT="0" distB="0" distL="114300" distR="114300" simplePos="0" relativeHeight="251675648" behindDoc="0" locked="0" layoutInCell="1" allowOverlap="1" wp14:anchorId="6CF662D4" wp14:editId="433A4F1C">
          <wp:simplePos x="0" y="0"/>
          <wp:positionH relativeFrom="margin">
            <wp:posOffset>4588510</wp:posOffset>
          </wp:positionH>
          <wp:positionV relativeFrom="margin">
            <wp:posOffset>-1297940</wp:posOffset>
          </wp:positionV>
          <wp:extent cx="1941830" cy="1084580"/>
          <wp:effectExtent l="0" t="0" r="0" b="0"/>
          <wp:wrapSquare wrapText="bothSides"/>
          <wp:docPr id="4" name="Picture 4" descr="\\corp.ssi.govt.nz\userse\enaza002\Documents\Oranga Tamariki\Templates\New logos\Primary logo stacked\OT_MFC_COLOUR_REV_RGB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ssi.govt.nz\userse\enaza002\Documents\Oranga Tamariki\Templates\New logos\Primary logo stacked\OT_MFC_COLOUR_REV_RGB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1830" cy="1084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3BF" w:rsidRPr="00D263BF">
      <w:rPr>
        <w:lang w:val="en-NZ"/>
      </w:rPr>
      <mc:AlternateContent>
        <mc:Choice Requires="wps">
          <w:drawing>
            <wp:anchor distT="0" distB="0" distL="114300" distR="114300" simplePos="0" relativeHeight="251673600" behindDoc="1" locked="0" layoutInCell="1" allowOverlap="1" wp14:anchorId="739EE427" wp14:editId="31A39E23">
              <wp:simplePos x="0" y="0"/>
              <wp:positionH relativeFrom="column">
                <wp:posOffset>-949960</wp:posOffset>
              </wp:positionH>
              <wp:positionV relativeFrom="paragraph">
                <wp:posOffset>-360680</wp:posOffset>
              </wp:positionV>
              <wp:extent cx="7887335" cy="1365250"/>
              <wp:effectExtent l="0" t="0" r="0" b="6350"/>
              <wp:wrapNone/>
              <wp:docPr id="1" name="Rectangle 1"/>
              <wp:cNvGraphicFramePr/>
              <a:graphic xmlns:a="http://schemas.openxmlformats.org/drawingml/2006/main">
                <a:graphicData uri="http://schemas.microsoft.com/office/word/2010/wordprocessingShape">
                  <wps:wsp>
                    <wps:cNvSpPr/>
                    <wps:spPr>
                      <a:xfrm>
                        <a:off x="0" y="0"/>
                        <a:ext cx="7887335" cy="13652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A60" w:rsidRDefault="00784A60" w:rsidP="00D263B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74.8pt;margin-top:-28.4pt;width:621.05pt;height:107.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ywmwIAAJAFAAAOAAAAZHJzL2Uyb0RvYy54bWysVEtv2zAMvg/YfxB0X52kTR9BnSJo0WFA&#10;0RZth54VWYoNyKImKbGzXz9SfqTrih2G5aCIIvmR/Ezy8qqtDdspHyqwOZ8eTThTVkJR2U3Ov7/c&#10;fjnnLERhC2HAqpzvVeBXy8+fLhu3UDMowRTKMwSxYdG4nJcxukWWBVmqWoQjcMqiUoOvRUTRb7LC&#10;iwbRa5PNJpPTrAFfOA9ShYCvN52SLxO+1krGB62DiszkHHOL6fTpXNOZLS/FYuOFKyvZpyH+IYta&#10;VBaDjlA3Igq29dUfUHUlPQTQ8UhCnYHWlVSpBqxmOnlXzXMpnEq1IDnBjTSF/wcr73ePnlUFfjvO&#10;rKjxEz0hacJujGJToqdxYYFWz+7R91LAK9Xaal/TP1bB2kTpfqRUtZFJfDw7Pz87Pp5zJlE3PT6d&#10;z+aJ9Ozg7nyIXxXUjC459xg+USl2dyFiSDQdTChaAFMVt5UxSaA+UdfGs53ALxzblDJ6/GZlLNla&#10;IK8OkF4yqqyrJd3i3iiyM/ZJaaQEs5+lRFIzHoIIKZWN005VikJ1secT/BFhFH1IK0kJkJA1xh+x&#10;e4DBsgMZsDuY3p5cVerl0Xnyt8Q659EjRQYbR+e6suA/AjBYVR+5sx9I6qghlmK7btGErmso9tg7&#10;HrqhCk7eVvgF70SIj8LjFOG84WaID3hoA03Oob9xVoL/+dE72WNzo5azBqcy5+HHVnjFmflmse0v&#10;picnNMZJOJmfzVDwbzXrtxq7ra8B2wJbG7NLV7KPZrhqD/UrLpAVRUWVsBJj51xGPwjXsdsWuIKk&#10;Wq2SGY6uE/HOPjtJ4EQwdehL+yq869s44gTcwzDBYvGumztb8rSw2kbQVWr1A6899Tj2qYf6FUV7&#10;5a2crA6LdPkLAAD//wMAUEsDBBQABgAIAAAAIQD1AQjX4AAAAA0BAAAPAAAAZHJzL2Rvd25yZXYu&#10;eG1sTI/BboMwEETvlfoP1lbqLTGhAQWKiaqquVYKiaoeHbzFCGwjbAj9+25O6W1G+zQ7U+wX07MZ&#10;R986K2CzjoChrZ1qbSPgfDqsdsB8kFbJ3lkU8Ise9uXjQyFz5a72iHMVGkYh1udSgA5hyDn3tUYj&#10;/doNaOn240YjA9mx4WqUVwo3PY+jKOVGtpY+aDngu8a6qyYjoPk+fMxLp9Ed/Us1dUN2/vxSQjw/&#10;LW+vwAIu4Q7DrT5Vh5I6XdxklWe9gNVmm6XEkkpSGnFDoixOgF1IJbsYeFnw/yvKPwAAAP//AwBQ&#10;SwECLQAUAAYACAAAACEAtoM4kv4AAADhAQAAEwAAAAAAAAAAAAAAAAAAAAAAW0NvbnRlbnRfVHlw&#10;ZXNdLnhtbFBLAQItABQABgAIAAAAIQA4/SH/1gAAAJQBAAALAAAAAAAAAAAAAAAAAC8BAABfcmVs&#10;cy8ucmVsc1BLAQItABQABgAIAAAAIQDsnKywmwIAAJAFAAAOAAAAAAAAAAAAAAAAAC4CAABkcnMv&#10;ZTJvRG9jLnhtbFBLAQItABQABgAIAAAAIQD1AQjX4AAAAA0BAAAPAAAAAAAAAAAAAAAAAPUEAABk&#10;cnMvZG93bnJldi54bWxQSwUGAAAAAAQABADzAAAAAgYAAAAA&#10;" fillcolor="black [3213]" stroked="f" strokeweight="2pt">
              <v:textbox>
                <w:txbxContent>
                  <w:p w:rsidR="00784A60" w:rsidRDefault="00784A60" w:rsidP="00D263BF"/>
                </w:txbxContent>
              </v:textbox>
            </v:rect>
          </w:pict>
        </mc:Fallback>
      </mc:AlternateContent>
    </w:r>
    <w:r w:rsidR="00D263BF" w:rsidRPr="00D263BF">
      <w:t>POSITION DESCRIPTION</w:t>
    </w:r>
  </w:p>
  <w:p w:rsidR="00D263BF" w:rsidRPr="00D263BF" w:rsidRDefault="00204DFE" w:rsidP="00204DFE">
    <w:pPr>
      <w:pStyle w:val="WHITEHEADINGS"/>
      <w:spacing w:after="600"/>
      <w:jc w:val="left"/>
      <w:rPr>
        <w:sz w:val="28"/>
        <w:szCs w:val="24"/>
      </w:rPr>
    </w:pPr>
    <w:r>
      <w:rPr>
        <w:caps w:val="0"/>
        <w:sz w:val="28"/>
        <w:szCs w:val="24"/>
      </w:rPr>
      <w:t>Oranga Tamariki—Ministry f</w:t>
    </w:r>
    <w:r w:rsidRPr="0015320B">
      <w:rPr>
        <w:caps w:val="0"/>
        <w:sz w:val="28"/>
        <w:szCs w:val="24"/>
      </w:rPr>
      <w:t>or Children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
    <w:nsid w:val="219B75E1"/>
    <w:multiLevelType w:val="hybridMultilevel"/>
    <w:tmpl w:val="1F7679B6"/>
    <w:lvl w:ilvl="0" w:tplc="BCDE4B18">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26873776"/>
    <w:multiLevelType w:val="hybridMultilevel"/>
    <w:tmpl w:val="AD44A5E8"/>
    <w:lvl w:ilvl="0" w:tplc="E0CA299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0CA7EE2"/>
    <w:multiLevelType w:val="hybridMultilevel"/>
    <w:tmpl w:val="09208E0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453431D1"/>
    <w:multiLevelType w:val="hybridMultilevel"/>
    <w:tmpl w:val="7E3A1234"/>
    <w:lvl w:ilvl="0" w:tplc="392483A2">
      <w:numFmt w:val="bullet"/>
      <w:lvlText w:val="-"/>
      <w:lvlJc w:val="left"/>
      <w:pPr>
        <w:ind w:left="360" w:hanging="360"/>
      </w:pPr>
      <w:rPr>
        <w:rFonts w:ascii="Roboto" w:eastAsiaTheme="majorEastAsia" w:hAnsi="Roboto" w:cstheme="minorHAns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65855F0D"/>
    <w:multiLevelType w:val="hybridMultilevel"/>
    <w:tmpl w:val="FEFEFBA6"/>
    <w:lvl w:ilvl="0" w:tplc="DA4E8E58">
      <w:start w:val="1"/>
      <w:numFmt w:val="bullet"/>
      <w:pStyle w:val="Bullet1"/>
      <w:lvlText w:val="-"/>
      <w:lvlJc w:val="left"/>
      <w:pPr>
        <w:ind w:left="535" w:hanging="360"/>
      </w:pPr>
      <w:rPr>
        <w:rFonts w:ascii="Courier New" w:hAnsi="Courier New"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5"/>
  </w:num>
  <w:num w:numId="6">
    <w:abstractNumId w:val="5"/>
  </w:num>
  <w:num w:numId="7">
    <w:abstractNumId w:val="5"/>
  </w:num>
  <w:num w:numId="8">
    <w:abstractNumId w:val="5"/>
  </w:num>
  <w:num w:numId="9">
    <w:abstractNumId w:val="5"/>
  </w:num>
  <w:num w:numId="10">
    <w:abstractNumId w:val="3"/>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DC"/>
    <w:rsid w:val="000112FE"/>
    <w:rsid w:val="000138CD"/>
    <w:rsid w:val="000178C9"/>
    <w:rsid w:val="00024C83"/>
    <w:rsid w:val="00031B4C"/>
    <w:rsid w:val="00041DC4"/>
    <w:rsid w:val="00042B14"/>
    <w:rsid w:val="00055A5C"/>
    <w:rsid w:val="000642B9"/>
    <w:rsid w:val="00065EE9"/>
    <w:rsid w:val="0007340F"/>
    <w:rsid w:val="000802C3"/>
    <w:rsid w:val="00080504"/>
    <w:rsid w:val="000817E5"/>
    <w:rsid w:val="00084FE6"/>
    <w:rsid w:val="0009032A"/>
    <w:rsid w:val="00095563"/>
    <w:rsid w:val="000A37FB"/>
    <w:rsid w:val="000B0BC9"/>
    <w:rsid w:val="000B65F4"/>
    <w:rsid w:val="000B74A5"/>
    <w:rsid w:val="000C06D7"/>
    <w:rsid w:val="000C2D62"/>
    <w:rsid w:val="000D126B"/>
    <w:rsid w:val="000D1E4B"/>
    <w:rsid w:val="000D310C"/>
    <w:rsid w:val="000D3E5B"/>
    <w:rsid w:val="000F1185"/>
    <w:rsid w:val="000F2850"/>
    <w:rsid w:val="000F36B5"/>
    <w:rsid w:val="000F4FC0"/>
    <w:rsid w:val="000F5F1A"/>
    <w:rsid w:val="00101924"/>
    <w:rsid w:val="00113954"/>
    <w:rsid w:val="00123133"/>
    <w:rsid w:val="001302A0"/>
    <w:rsid w:val="00136FAE"/>
    <w:rsid w:val="00140709"/>
    <w:rsid w:val="001429E2"/>
    <w:rsid w:val="00146A18"/>
    <w:rsid w:val="00163C43"/>
    <w:rsid w:val="00163CD6"/>
    <w:rsid w:val="00163F6A"/>
    <w:rsid w:val="001642CD"/>
    <w:rsid w:val="001648B1"/>
    <w:rsid w:val="00167AC6"/>
    <w:rsid w:val="00170566"/>
    <w:rsid w:val="00172934"/>
    <w:rsid w:val="00177EBE"/>
    <w:rsid w:val="00181DDD"/>
    <w:rsid w:val="00185592"/>
    <w:rsid w:val="00191DD4"/>
    <w:rsid w:val="00194632"/>
    <w:rsid w:val="00194B74"/>
    <w:rsid w:val="001A1B26"/>
    <w:rsid w:val="001A6936"/>
    <w:rsid w:val="001C7975"/>
    <w:rsid w:val="001D0B37"/>
    <w:rsid w:val="001D2758"/>
    <w:rsid w:val="001E1B9E"/>
    <w:rsid w:val="001E53E0"/>
    <w:rsid w:val="001F6CCD"/>
    <w:rsid w:val="001F78D8"/>
    <w:rsid w:val="00204DFE"/>
    <w:rsid w:val="00210190"/>
    <w:rsid w:val="002143C1"/>
    <w:rsid w:val="0022521D"/>
    <w:rsid w:val="00227599"/>
    <w:rsid w:val="00233913"/>
    <w:rsid w:val="00235397"/>
    <w:rsid w:val="002357A1"/>
    <w:rsid w:val="002454B4"/>
    <w:rsid w:val="002539C0"/>
    <w:rsid w:val="00253D0A"/>
    <w:rsid w:val="00254DC9"/>
    <w:rsid w:val="00267EC7"/>
    <w:rsid w:val="0027650B"/>
    <w:rsid w:val="002815B1"/>
    <w:rsid w:val="00287538"/>
    <w:rsid w:val="00296962"/>
    <w:rsid w:val="002A188F"/>
    <w:rsid w:val="002A28F0"/>
    <w:rsid w:val="002B291F"/>
    <w:rsid w:val="002B4217"/>
    <w:rsid w:val="002D25B0"/>
    <w:rsid w:val="002D440A"/>
    <w:rsid w:val="002E2FC5"/>
    <w:rsid w:val="002E3765"/>
    <w:rsid w:val="002E47FC"/>
    <w:rsid w:val="002E5549"/>
    <w:rsid w:val="002F11CB"/>
    <w:rsid w:val="002F1991"/>
    <w:rsid w:val="002F301F"/>
    <w:rsid w:val="00300D11"/>
    <w:rsid w:val="00302F8B"/>
    <w:rsid w:val="003067B8"/>
    <w:rsid w:val="003148A6"/>
    <w:rsid w:val="00317CEE"/>
    <w:rsid w:val="0032116D"/>
    <w:rsid w:val="00323284"/>
    <w:rsid w:val="00325BEE"/>
    <w:rsid w:val="003316A0"/>
    <w:rsid w:val="00340146"/>
    <w:rsid w:val="00341E6F"/>
    <w:rsid w:val="003444AD"/>
    <w:rsid w:val="00350172"/>
    <w:rsid w:val="00354E73"/>
    <w:rsid w:val="003627B7"/>
    <w:rsid w:val="003733CB"/>
    <w:rsid w:val="00374281"/>
    <w:rsid w:val="00374677"/>
    <w:rsid w:val="00381ED0"/>
    <w:rsid w:val="00383359"/>
    <w:rsid w:val="0038357F"/>
    <w:rsid w:val="00397973"/>
    <w:rsid w:val="003A341D"/>
    <w:rsid w:val="003B3F69"/>
    <w:rsid w:val="003B64BA"/>
    <w:rsid w:val="003C0264"/>
    <w:rsid w:val="003C7B28"/>
    <w:rsid w:val="003E1C2B"/>
    <w:rsid w:val="003E68E9"/>
    <w:rsid w:val="003F44CC"/>
    <w:rsid w:val="003F6BFF"/>
    <w:rsid w:val="00402BEC"/>
    <w:rsid w:val="00411124"/>
    <w:rsid w:val="00411832"/>
    <w:rsid w:val="00431001"/>
    <w:rsid w:val="00432257"/>
    <w:rsid w:val="00432F7E"/>
    <w:rsid w:val="00433352"/>
    <w:rsid w:val="00433490"/>
    <w:rsid w:val="0043364D"/>
    <w:rsid w:val="0043466D"/>
    <w:rsid w:val="00434A6E"/>
    <w:rsid w:val="00435DE5"/>
    <w:rsid w:val="00446401"/>
    <w:rsid w:val="004624AA"/>
    <w:rsid w:val="0046299A"/>
    <w:rsid w:val="0046667C"/>
    <w:rsid w:val="0047266E"/>
    <w:rsid w:val="00480B8C"/>
    <w:rsid w:val="004971AC"/>
    <w:rsid w:val="004A1262"/>
    <w:rsid w:val="004A1A42"/>
    <w:rsid w:val="004A3D16"/>
    <w:rsid w:val="004A6115"/>
    <w:rsid w:val="004B223E"/>
    <w:rsid w:val="004B36B1"/>
    <w:rsid w:val="004C480B"/>
    <w:rsid w:val="004D5160"/>
    <w:rsid w:val="004D6460"/>
    <w:rsid w:val="004E19F8"/>
    <w:rsid w:val="004E6E7E"/>
    <w:rsid w:val="004F1045"/>
    <w:rsid w:val="004F2555"/>
    <w:rsid w:val="004F4A82"/>
    <w:rsid w:val="00500D3F"/>
    <w:rsid w:val="00501333"/>
    <w:rsid w:val="005033C2"/>
    <w:rsid w:val="00510CB3"/>
    <w:rsid w:val="00523603"/>
    <w:rsid w:val="005420B4"/>
    <w:rsid w:val="00542AFF"/>
    <w:rsid w:val="00547985"/>
    <w:rsid w:val="005511E6"/>
    <w:rsid w:val="00553829"/>
    <w:rsid w:val="005627CA"/>
    <w:rsid w:val="00565947"/>
    <w:rsid w:val="0057008F"/>
    <w:rsid w:val="00570979"/>
    <w:rsid w:val="005766B9"/>
    <w:rsid w:val="00586A9E"/>
    <w:rsid w:val="00586B9C"/>
    <w:rsid w:val="005870D7"/>
    <w:rsid w:val="005A1B3C"/>
    <w:rsid w:val="005A5CC5"/>
    <w:rsid w:val="005A6630"/>
    <w:rsid w:val="005C053F"/>
    <w:rsid w:val="005C4084"/>
    <w:rsid w:val="005C434B"/>
    <w:rsid w:val="005F2285"/>
    <w:rsid w:val="005F327B"/>
    <w:rsid w:val="005F47F3"/>
    <w:rsid w:val="006052B5"/>
    <w:rsid w:val="00605895"/>
    <w:rsid w:val="00606287"/>
    <w:rsid w:val="0060750A"/>
    <w:rsid w:val="00614508"/>
    <w:rsid w:val="006178E1"/>
    <w:rsid w:val="006209CF"/>
    <w:rsid w:val="00620EF9"/>
    <w:rsid w:val="006234D3"/>
    <w:rsid w:val="00626661"/>
    <w:rsid w:val="00627051"/>
    <w:rsid w:val="0062722C"/>
    <w:rsid w:val="00637283"/>
    <w:rsid w:val="006603F7"/>
    <w:rsid w:val="00662FAC"/>
    <w:rsid w:val="00663EF3"/>
    <w:rsid w:val="00672A8A"/>
    <w:rsid w:val="00674AA4"/>
    <w:rsid w:val="00683B3E"/>
    <w:rsid w:val="0068774C"/>
    <w:rsid w:val="006976F7"/>
    <w:rsid w:val="006B7AF9"/>
    <w:rsid w:val="006C17EB"/>
    <w:rsid w:val="006C2849"/>
    <w:rsid w:val="006D186A"/>
    <w:rsid w:val="006D642A"/>
    <w:rsid w:val="006D6817"/>
    <w:rsid w:val="006D78FC"/>
    <w:rsid w:val="006E0394"/>
    <w:rsid w:val="006E03AB"/>
    <w:rsid w:val="006F1CBE"/>
    <w:rsid w:val="006F33D6"/>
    <w:rsid w:val="007012F5"/>
    <w:rsid w:val="007015F1"/>
    <w:rsid w:val="00702BEA"/>
    <w:rsid w:val="0071161E"/>
    <w:rsid w:val="00717674"/>
    <w:rsid w:val="00720A35"/>
    <w:rsid w:val="00721358"/>
    <w:rsid w:val="0073644A"/>
    <w:rsid w:val="007471F1"/>
    <w:rsid w:val="00747955"/>
    <w:rsid w:val="0075304C"/>
    <w:rsid w:val="007607BE"/>
    <w:rsid w:val="00766B00"/>
    <w:rsid w:val="00770AD5"/>
    <w:rsid w:val="007817B8"/>
    <w:rsid w:val="00781EE7"/>
    <w:rsid w:val="00783C3E"/>
    <w:rsid w:val="00784A60"/>
    <w:rsid w:val="007860E1"/>
    <w:rsid w:val="007A1638"/>
    <w:rsid w:val="007A5689"/>
    <w:rsid w:val="007B08BF"/>
    <w:rsid w:val="007B4426"/>
    <w:rsid w:val="007B5667"/>
    <w:rsid w:val="007C1728"/>
    <w:rsid w:val="007D39D7"/>
    <w:rsid w:val="007E25FC"/>
    <w:rsid w:val="007E32F1"/>
    <w:rsid w:val="007E5EBC"/>
    <w:rsid w:val="007E6E44"/>
    <w:rsid w:val="007F1FB2"/>
    <w:rsid w:val="00803DEE"/>
    <w:rsid w:val="008044F6"/>
    <w:rsid w:val="0080640B"/>
    <w:rsid w:val="0081781B"/>
    <w:rsid w:val="008207DD"/>
    <w:rsid w:val="00822949"/>
    <w:rsid w:val="00827F94"/>
    <w:rsid w:val="0083057A"/>
    <w:rsid w:val="008323B0"/>
    <w:rsid w:val="00833293"/>
    <w:rsid w:val="00833DFB"/>
    <w:rsid w:val="00836F16"/>
    <w:rsid w:val="008400A4"/>
    <w:rsid w:val="0085287A"/>
    <w:rsid w:val="008610CB"/>
    <w:rsid w:val="00861AB0"/>
    <w:rsid w:val="00865585"/>
    <w:rsid w:val="008705C2"/>
    <w:rsid w:val="008707DB"/>
    <w:rsid w:val="008716F1"/>
    <w:rsid w:val="00890F5B"/>
    <w:rsid w:val="00891C71"/>
    <w:rsid w:val="00892953"/>
    <w:rsid w:val="00892CEB"/>
    <w:rsid w:val="00894842"/>
    <w:rsid w:val="00895DAE"/>
    <w:rsid w:val="0089693A"/>
    <w:rsid w:val="008A2B6A"/>
    <w:rsid w:val="008A4684"/>
    <w:rsid w:val="008A5888"/>
    <w:rsid w:val="008A7E9A"/>
    <w:rsid w:val="008C2AE1"/>
    <w:rsid w:val="008C5769"/>
    <w:rsid w:val="008E7706"/>
    <w:rsid w:val="008F721B"/>
    <w:rsid w:val="009028D7"/>
    <w:rsid w:val="00903C1A"/>
    <w:rsid w:val="00904AD4"/>
    <w:rsid w:val="00907907"/>
    <w:rsid w:val="0091121B"/>
    <w:rsid w:val="00914CC1"/>
    <w:rsid w:val="00920454"/>
    <w:rsid w:val="00921B0B"/>
    <w:rsid w:val="0093252C"/>
    <w:rsid w:val="009354D5"/>
    <w:rsid w:val="00936340"/>
    <w:rsid w:val="0093713B"/>
    <w:rsid w:val="00937C67"/>
    <w:rsid w:val="00941C67"/>
    <w:rsid w:val="00941FEB"/>
    <w:rsid w:val="009443B1"/>
    <w:rsid w:val="009451C2"/>
    <w:rsid w:val="00945E79"/>
    <w:rsid w:val="009503A0"/>
    <w:rsid w:val="0095663B"/>
    <w:rsid w:val="009572FC"/>
    <w:rsid w:val="00966B80"/>
    <w:rsid w:val="009832F4"/>
    <w:rsid w:val="0099178C"/>
    <w:rsid w:val="009931D1"/>
    <w:rsid w:val="00995197"/>
    <w:rsid w:val="009A305A"/>
    <w:rsid w:val="009A46C2"/>
    <w:rsid w:val="009A7E9A"/>
    <w:rsid w:val="009B057F"/>
    <w:rsid w:val="009C0C9A"/>
    <w:rsid w:val="009C2A25"/>
    <w:rsid w:val="009C3909"/>
    <w:rsid w:val="009C71C2"/>
    <w:rsid w:val="00A015F2"/>
    <w:rsid w:val="00A1614C"/>
    <w:rsid w:val="00A31910"/>
    <w:rsid w:val="00A342C4"/>
    <w:rsid w:val="00A42EE7"/>
    <w:rsid w:val="00A65213"/>
    <w:rsid w:val="00AA5997"/>
    <w:rsid w:val="00AB54F1"/>
    <w:rsid w:val="00AB76AA"/>
    <w:rsid w:val="00AB7B01"/>
    <w:rsid w:val="00AC1404"/>
    <w:rsid w:val="00AC3A9A"/>
    <w:rsid w:val="00AC40FE"/>
    <w:rsid w:val="00AE4690"/>
    <w:rsid w:val="00AF6B28"/>
    <w:rsid w:val="00B0775E"/>
    <w:rsid w:val="00B14386"/>
    <w:rsid w:val="00B23FAF"/>
    <w:rsid w:val="00B24461"/>
    <w:rsid w:val="00B30746"/>
    <w:rsid w:val="00B30D85"/>
    <w:rsid w:val="00B36A20"/>
    <w:rsid w:val="00B448F7"/>
    <w:rsid w:val="00B70484"/>
    <w:rsid w:val="00B727C5"/>
    <w:rsid w:val="00B73FAA"/>
    <w:rsid w:val="00B81F01"/>
    <w:rsid w:val="00B831B7"/>
    <w:rsid w:val="00B91461"/>
    <w:rsid w:val="00B91FA8"/>
    <w:rsid w:val="00B93415"/>
    <w:rsid w:val="00B9610B"/>
    <w:rsid w:val="00BA7FF9"/>
    <w:rsid w:val="00BB4B1B"/>
    <w:rsid w:val="00BC52B1"/>
    <w:rsid w:val="00BC5488"/>
    <w:rsid w:val="00BC5C90"/>
    <w:rsid w:val="00BD4894"/>
    <w:rsid w:val="00BD515F"/>
    <w:rsid w:val="00BD59FD"/>
    <w:rsid w:val="00BD5B6E"/>
    <w:rsid w:val="00BD682C"/>
    <w:rsid w:val="00BE5903"/>
    <w:rsid w:val="00BE5E1F"/>
    <w:rsid w:val="00BE6F5A"/>
    <w:rsid w:val="00BF5260"/>
    <w:rsid w:val="00C01E2A"/>
    <w:rsid w:val="00C03A78"/>
    <w:rsid w:val="00C12658"/>
    <w:rsid w:val="00C156C2"/>
    <w:rsid w:val="00C20A2A"/>
    <w:rsid w:val="00C31F2C"/>
    <w:rsid w:val="00C33E6B"/>
    <w:rsid w:val="00C41623"/>
    <w:rsid w:val="00C42551"/>
    <w:rsid w:val="00C43C8E"/>
    <w:rsid w:val="00C461A2"/>
    <w:rsid w:val="00C553D1"/>
    <w:rsid w:val="00C60E4A"/>
    <w:rsid w:val="00C62BAD"/>
    <w:rsid w:val="00C63CD1"/>
    <w:rsid w:val="00C66631"/>
    <w:rsid w:val="00C70E2C"/>
    <w:rsid w:val="00C74C02"/>
    <w:rsid w:val="00C814E7"/>
    <w:rsid w:val="00C942D4"/>
    <w:rsid w:val="00CA39EC"/>
    <w:rsid w:val="00CC1ED2"/>
    <w:rsid w:val="00CC737C"/>
    <w:rsid w:val="00CC7C66"/>
    <w:rsid w:val="00CD4D30"/>
    <w:rsid w:val="00CE246F"/>
    <w:rsid w:val="00CE6490"/>
    <w:rsid w:val="00D02F73"/>
    <w:rsid w:val="00D0609F"/>
    <w:rsid w:val="00D211A9"/>
    <w:rsid w:val="00D220D1"/>
    <w:rsid w:val="00D251B2"/>
    <w:rsid w:val="00D263BF"/>
    <w:rsid w:val="00D323E6"/>
    <w:rsid w:val="00D33B49"/>
    <w:rsid w:val="00D56AC6"/>
    <w:rsid w:val="00D604FF"/>
    <w:rsid w:val="00D61896"/>
    <w:rsid w:val="00D755F3"/>
    <w:rsid w:val="00D912DC"/>
    <w:rsid w:val="00D93CEE"/>
    <w:rsid w:val="00D9434C"/>
    <w:rsid w:val="00DB23A0"/>
    <w:rsid w:val="00DB39CC"/>
    <w:rsid w:val="00DB5FC2"/>
    <w:rsid w:val="00DD5F64"/>
    <w:rsid w:val="00DE5334"/>
    <w:rsid w:val="00DF7206"/>
    <w:rsid w:val="00E06196"/>
    <w:rsid w:val="00E0723C"/>
    <w:rsid w:val="00E131A6"/>
    <w:rsid w:val="00E1330E"/>
    <w:rsid w:val="00E14F2A"/>
    <w:rsid w:val="00E162AB"/>
    <w:rsid w:val="00E31D8A"/>
    <w:rsid w:val="00E32FA5"/>
    <w:rsid w:val="00E41172"/>
    <w:rsid w:val="00E41C48"/>
    <w:rsid w:val="00E41CC8"/>
    <w:rsid w:val="00E464F4"/>
    <w:rsid w:val="00E50D44"/>
    <w:rsid w:val="00E62A42"/>
    <w:rsid w:val="00E63FB4"/>
    <w:rsid w:val="00E663B3"/>
    <w:rsid w:val="00E71A5A"/>
    <w:rsid w:val="00E87027"/>
    <w:rsid w:val="00EA07E0"/>
    <w:rsid w:val="00EA5621"/>
    <w:rsid w:val="00EA6759"/>
    <w:rsid w:val="00EB1150"/>
    <w:rsid w:val="00EB2002"/>
    <w:rsid w:val="00EB3D88"/>
    <w:rsid w:val="00EB4338"/>
    <w:rsid w:val="00EB4B71"/>
    <w:rsid w:val="00EC431C"/>
    <w:rsid w:val="00ED2C55"/>
    <w:rsid w:val="00EE0B98"/>
    <w:rsid w:val="00EF1F46"/>
    <w:rsid w:val="00EF2C7E"/>
    <w:rsid w:val="00F022C9"/>
    <w:rsid w:val="00F036EC"/>
    <w:rsid w:val="00F11603"/>
    <w:rsid w:val="00F215C5"/>
    <w:rsid w:val="00F263BB"/>
    <w:rsid w:val="00F27E7F"/>
    <w:rsid w:val="00F3000C"/>
    <w:rsid w:val="00F30621"/>
    <w:rsid w:val="00F331FF"/>
    <w:rsid w:val="00F3757C"/>
    <w:rsid w:val="00F420C6"/>
    <w:rsid w:val="00F57AA2"/>
    <w:rsid w:val="00F64FF0"/>
    <w:rsid w:val="00F6746A"/>
    <w:rsid w:val="00F72207"/>
    <w:rsid w:val="00F724C7"/>
    <w:rsid w:val="00F75C2A"/>
    <w:rsid w:val="00F76548"/>
    <w:rsid w:val="00FA0E88"/>
    <w:rsid w:val="00FB59BD"/>
    <w:rsid w:val="00FB7B09"/>
    <w:rsid w:val="00FC28BC"/>
    <w:rsid w:val="00FD0333"/>
    <w:rsid w:val="00FD2A8B"/>
    <w:rsid w:val="00FD2B53"/>
    <w:rsid w:val="00FD6627"/>
    <w:rsid w:val="00FE2594"/>
    <w:rsid w:val="00FE606C"/>
    <w:rsid w:val="00FF45F4"/>
    <w:rsid w:val="00FF52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BF"/>
    <w:pPr>
      <w:spacing w:after="120" w:line="288" w:lineRule="auto"/>
      <w:jc w:val="both"/>
    </w:pPr>
    <w:rPr>
      <w:rFonts w:ascii="Roboto" w:hAnsi="Roboto" w:cstheme="minorHAnsi"/>
      <w:b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D912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D912DC"/>
    <w:pPr>
      <w:ind w:left="720"/>
      <w:contextualSpacing/>
    </w:pPr>
  </w:style>
  <w:style w:type="paragraph" w:styleId="BalloonText">
    <w:name w:val="Balloon Text"/>
    <w:basedOn w:val="Normal"/>
    <w:link w:val="BalloonTextChar"/>
    <w:uiPriority w:val="99"/>
    <w:semiHidden/>
    <w:unhideWhenUsed/>
    <w:rsid w:val="00B83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1B7"/>
    <w:rPr>
      <w:rFonts w:ascii="Tahoma" w:hAnsi="Tahoma" w:cs="Tahoma"/>
      <w:sz w:val="16"/>
      <w:szCs w:val="16"/>
    </w:rPr>
  </w:style>
  <w:style w:type="table" w:styleId="LightShading-Accent1">
    <w:name w:val="Light Shading Accent 1"/>
    <w:basedOn w:val="TableNormal"/>
    <w:uiPriority w:val="60"/>
    <w:rsid w:val="00095563"/>
    <w:pPr>
      <w:spacing w:after="0" w:line="240" w:lineRule="auto"/>
    </w:pPr>
    <w:rPr>
      <w:color w:val="174768" w:themeColor="accent1" w:themeShade="BF"/>
    </w:rPr>
    <w:tblPr>
      <w:tblStyleRowBandSize w:val="1"/>
      <w:tblStyleColBandSize w:val="1"/>
      <w:tblBorders>
        <w:top w:val="single" w:sz="8" w:space="0" w:color="1F608B" w:themeColor="accent1"/>
        <w:bottom w:val="single" w:sz="8" w:space="0" w:color="1F60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608B" w:themeColor="accent1"/>
          <w:left w:val="nil"/>
          <w:bottom w:val="single" w:sz="8" w:space="0" w:color="1F608B" w:themeColor="accent1"/>
          <w:right w:val="nil"/>
          <w:insideH w:val="nil"/>
          <w:insideV w:val="nil"/>
        </w:tcBorders>
      </w:tcPr>
    </w:tblStylePr>
    <w:tblStylePr w:type="lastRow">
      <w:pPr>
        <w:spacing w:before="0" w:after="0" w:line="240" w:lineRule="auto"/>
      </w:pPr>
      <w:rPr>
        <w:b/>
        <w:bCs/>
        <w:color w:val="44546A" w:themeColor="text2"/>
      </w:rPr>
      <w:tblPr/>
      <w:tcPr>
        <w:tcBorders>
          <w:top w:val="single" w:sz="8" w:space="0" w:color="1F608B" w:themeColor="accent1"/>
          <w:left w:val="nil"/>
          <w:bottom w:val="single" w:sz="8" w:space="0" w:color="1F60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AEF" w:themeFill="accent1" w:themeFillTint="3F"/>
      </w:tcPr>
    </w:tblStylePr>
    <w:tblStylePr w:type="band1Horz">
      <w:tblPr/>
      <w:tcPr>
        <w:tcBorders>
          <w:left w:val="nil"/>
          <w:right w:val="nil"/>
          <w:insideH w:val="nil"/>
          <w:insideV w:val="nil"/>
        </w:tcBorders>
        <w:shd w:val="clear" w:color="auto" w:fill="BADAEF" w:themeFill="accent1" w:themeFillTint="3F"/>
      </w:tcPr>
    </w:tblStylePr>
  </w:style>
  <w:style w:type="paragraph" w:styleId="Header">
    <w:name w:val="header"/>
    <w:basedOn w:val="Normal"/>
    <w:link w:val="HeaderChar"/>
    <w:uiPriority w:val="99"/>
    <w:unhideWhenUsed/>
    <w:rsid w:val="000D1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E4B"/>
  </w:style>
  <w:style w:type="paragraph" w:styleId="Footer">
    <w:name w:val="footer"/>
    <w:basedOn w:val="Normal"/>
    <w:link w:val="FooterChar"/>
    <w:uiPriority w:val="99"/>
    <w:unhideWhenUsed/>
    <w:rsid w:val="000D1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E4B"/>
  </w:style>
  <w:style w:type="paragraph" w:styleId="BodyText3">
    <w:name w:val="Body Text 3"/>
    <w:basedOn w:val="Normal"/>
    <w:link w:val="BodyText3Char"/>
    <w:rsid w:val="00C12658"/>
    <w:pPr>
      <w:spacing w:after="0" w:line="240" w:lineRule="auto"/>
    </w:pPr>
    <w:rPr>
      <w:rFonts w:ascii="Lucida Sans" w:eastAsia="Times New Roman" w:hAnsi="Lucida Sans" w:cs="Times New Roman"/>
      <w:b/>
      <w:sz w:val="24"/>
      <w:lang w:val="en-GB"/>
    </w:rPr>
  </w:style>
  <w:style w:type="character" w:customStyle="1" w:styleId="BodyText3Char">
    <w:name w:val="Body Text 3 Char"/>
    <w:basedOn w:val="DefaultParagraphFont"/>
    <w:link w:val="BodyText3"/>
    <w:rsid w:val="00C12658"/>
    <w:rPr>
      <w:rFonts w:ascii="Lucida Sans" w:eastAsia="Times New Roman" w:hAnsi="Lucida Sans" w:cs="Times New Roman"/>
      <w:b/>
      <w:sz w:val="24"/>
      <w:szCs w:val="20"/>
      <w:lang w:val="en-GB"/>
    </w:rPr>
  </w:style>
  <w:style w:type="paragraph" w:customStyle="1" w:styleId="BODYCOPY">
    <w:name w:val="BODY COPY"/>
    <w:basedOn w:val="Normal"/>
    <w:qFormat/>
    <w:rsid w:val="003B3F69"/>
    <w:pPr>
      <w:spacing w:before="240" w:after="240" w:line="240" w:lineRule="exact"/>
    </w:pPr>
    <w:rPr>
      <w:rFonts w:ascii="Lato" w:hAnsi="Lato"/>
      <w:color w:val="595959" w:themeColor="text1" w:themeTint="A6"/>
      <w:spacing w:val="6"/>
      <w:kern w:val="18"/>
      <w:sz w:val="18"/>
    </w:rPr>
  </w:style>
  <w:style w:type="paragraph" w:customStyle="1" w:styleId="WHITEHEADINGS">
    <w:name w:val="WHITE HEADINGS"/>
    <w:basedOn w:val="Normal"/>
    <w:qFormat/>
    <w:rsid w:val="00D263BF"/>
    <w:rPr>
      <w:rFonts w:ascii="Oswald" w:hAnsi="Oswald"/>
      <w:b/>
      <w:caps/>
      <w:noProof/>
      <w:color w:val="FFFFFF" w:themeColor="background1"/>
      <w:sz w:val="48"/>
      <w:lang w:val="en-AU" w:eastAsia="en-NZ"/>
    </w:rPr>
  </w:style>
  <w:style w:type="paragraph" w:customStyle="1" w:styleId="MSDHEADING2">
    <w:name w:val="MSD HEADING 2"/>
    <w:basedOn w:val="Normal"/>
    <w:qFormat/>
    <w:rsid w:val="003B3F69"/>
    <w:pPr>
      <w:spacing w:before="120" w:line="240" w:lineRule="auto"/>
    </w:pPr>
    <w:rPr>
      <w:rFonts w:ascii="Lato" w:hAnsi="Lato"/>
      <w:b/>
      <w:caps/>
      <w:color w:val="595959" w:themeColor="text1" w:themeTint="A6"/>
      <w:sz w:val="18"/>
    </w:rPr>
  </w:style>
  <w:style w:type="table" w:styleId="MediumList1-Accent1">
    <w:name w:val="Medium List 1 Accent 1"/>
    <w:basedOn w:val="TableNormal"/>
    <w:uiPriority w:val="65"/>
    <w:rsid w:val="00EB2002"/>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1F608B" w:themeColor="accent1"/>
        <w:bottom w:val="single" w:sz="8" w:space="0" w:color="1F608B" w:themeColor="accent1"/>
      </w:tblBorders>
    </w:tblPr>
    <w:tblStylePr w:type="firstRow">
      <w:rPr>
        <w:rFonts w:asciiTheme="majorHAnsi" w:eastAsiaTheme="majorEastAsia" w:hAnsiTheme="majorHAnsi" w:cstheme="majorBidi"/>
      </w:rPr>
      <w:tblPr/>
      <w:tcPr>
        <w:tcBorders>
          <w:top w:val="nil"/>
          <w:bottom w:val="single" w:sz="8" w:space="0" w:color="1F608B" w:themeColor="accent1"/>
        </w:tcBorders>
      </w:tcPr>
    </w:tblStylePr>
    <w:tblStylePr w:type="lastRow">
      <w:rPr>
        <w:b/>
        <w:bCs/>
        <w:color w:val="44546A" w:themeColor="text2"/>
      </w:rPr>
      <w:tblPr/>
      <w:tcPr>
        <w:tcBorders>
          <w:top w:val="single" w:sz="8" w:space="0" w:color="1F608B" w:themeColor="accent1"/>
          <w:bottom w:val="single" w:sz="8" w:space="0" w:color="1F608B" w:themeColor="accent1"/>
        </w:tcBorders>
      </w:tcPr>
    </w:tblStylePr>
    <w:tblStylePr w:type="firstCol">
      <w:rPr>
        <w:b/>
        <w:bCs/>
      </w:rPr>
    </w:tblStylePr>
    <w:tblStylePr w:type="lastCol">
      <w:rPr>
        <w:b/>
        <w:bCs/>
      </w:rPr>
      <w:tblPr/>
      <w:tcPr>
        <w:tcBorders>
          <w:top w:val="single" w:sz="8" w:space="0" w:color="1F608B" w:themeColor="accent1"/>
          <w:bottom w:val="single" w:sz="8" w:space="0" w:color="1F608B" w:themeColor="accent1"/>
        </w:tcBorders>
      </w:tcPr>
    </w:tblStylePr>
    <w:tblStylePr w:type="band1Vert">
      <w:tblPr/>
      <w:tcPr>
        <w:shd w:val="clear" w:color="auto" w:fill="BADAEF" w:themeFill="accent1" w:themeFillTint="3F"/>
      </w:tcPr>
    </w:tblStylePr>
    <w:tblStylePr w:type="band1Horz">
      <w:tblPr/>
      <w:tcPr>
        <w:shd w:val="clear" w:color="auto" w:fill="BADAEF" w:themeFill="accent1" w:themeFillTint="3F"/>
      </w:tcPr>
    </w:tblStylePr>
  </w:style>
  <w:style w:type="paragraph" w:customStyle="1" w:styleId="Bullet1">
    <w:name w:val="Bullet 1"/>
    <w:basedOn w:val="Normal"/>
    <w:qFormat/>
    <w:rsid w:val="00BB4B1B"/>
    <w:pPr>
      <w:numPr>
        <w:numId w:val="1"/>
      </w:numPr>
      <w:spacing w:after="60"/>
    </w:pPr>
  </w:style>
  <w:style w:type="paragraph" w:styleId="NormalWeb">
    <w:name w:val="Normal (Web)"/>
    <w:basedOn w:val="Normal"/>
    <w:uiPriority w:val="99"/>
    <w:semiHidden/>
    <w:unhideWhenUsed/>
    <w:rsid w:val="00895DAE"/>
    <w:pPr>
      <w:spacing w:before="100" w:beforeAutospacing="1" w:after="100" w:afterAutospacing="1" w:line="240" w:lineRule="auto"/>
      <w:jc w:val="left"/>
    </w:pPr>
    <w:rPr>
      <w:rFonts w:ascii="Times New Roman" w:eastAsia="Times New Roman" w:hAnsi="Times New Roman" w:cs="Times New Roman"/>
      <w:bCs w:val="0"/>
      <w:color w:val="auto"/>
      <w:sz w:val="24"/>
      <w:szCs w:val="24"/>
      <w:lang w:eastAsia="en-NZ"/>
    </w:rPr>
  </w:style>
  <w:style w:type="paragraph" w:customStyle="1" w:styleId="NormalArial">
    <w:name w:val="Normal + Arial"/>
    <w:basedOn w:val="Normal"/>
    <w:rsid w:val="008044F6"/>
    <w:pPr>
      <w:spacing w:after="0" w:line="240" w:lineRule="auto"/>
      <w:jc w:val="left"/>
    </w:pPr>
    <w:rPr>
      <w:rFonts w:ascii="Arial" w:eastAsia="Times New Roman" w:hAnsi="Arial" w:cs="Arial"/>
      <w:bCs w:val="0"/>
      <w:color w:val="auto"/>
      <w:lang w:val="en-GB"/>
    </w:rPr>
  </w:style>
  <w:style w:type="paragraph" w:styleId="List5">
    <w:name w:val="List 5"/>
    <w:basedOn w:val="Normal"/>
    <w:uiPriority w:val="99"/>
    <w:semiHidden/>
    <w:rsid w:val="00EB3D88"/>
    <w:pPr>
      <w:numPr>
        <w:ilvl w:val="4"/>
        <w:numId w:val="4"/>
      </w:numPr>
      <w:contextualSpacing/>
      <w:jc w:val="left"/>
    </w:pPr>
    <w:rPr>
      <w:rFonts w:ascii="Verdana" w:eastAsia="Calibri" w:hAnsi="Verdana" w:cs="Arial"/>
      <w:bCs w:val="0"/>
      <w:color w:val="auto"/>
      <w:szCs w:val="22"/>
    </w:rPr>
  </w:style>
  <w:style w:type="paragraph" w:styleId="List">
    <w:name w:val="List"/>
    <w:basedOn w:val="Normal"/>
    <w:uiPriority w:val="99"/>
    <w:rsid w:val="00EB3D88"/>
    <w:pPr>
      <w:numPr>
        <w:numId w:val="4"/>
      </w:numPr>
      <w:ind w:left="454" w:hanging="454"/>
      <w:jc w:val="left"/>
    </w:pPr>
    <w:rPr>
      <w:rFonts w:ascii="Verdana" w:eastAsia="Calibri" w:hAnsi="Verdana" w:cs="Arial"/>
      <w:bCs w:val="0"/>
      <w:color w:val="auto"/>
      <w:szCs w:val="22"/>
    </w:rPr>
  </w:style>
  <w:style w:type="paragraph" w:styleId="List2">
    <w:name w:val="List 2"/>
    <w:basedOn w:val="Normal"/>
    <w:uiPriority w:val="99"/>
    <w:rsid w:val="00EB3D88"/>
    <w:pPr>
      <w:numPr>
        <w:ilvl w:val="1"/>
        <w:numId w:val="4"/>
      </w:numPr>
      <w:ind w:left="908" w:hanging="454"/>
      <w:jc w:val="left"/>
    </w:pPr>
    <w:rPr>
      <w:rFonts w:ascii="Verdana" w:eastAsia="Calibri" w:hAnsi="Verdana" w:cs="Arial"/>
      <w:bCs w:val="0"/>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BF"/>
    <w:pPr>
      <w:spacing w:after="120" w:line="288" w:lineRule="auto"/>
      <w:jc w:val="both"/>
    </w:pPr>
    <w:rPr>
      <w:rFonts w:ascii="Roboto" w:hAnsi="Roboto" w:cstheme="minorHAnsi"/>
      <w:b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D912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D912DC"/>
    <w:pPr>
      <w:ind w:left="720"/>
      <w:contextualSpacing/>
    </w:pPr>
  </w:style>
  <w:style w:type="paragraph" w:styleId="BalloonText">
    <w:name w:val="Balloon Text"/>
    <w:basedOn w:val="Normal"/>
    <w:link w:val="BalloonTextChar"/>
    <w:uiPriority w:val="99"/>
    <w:semiHidden/>
    <w:unhideWhenUsed/>
    <w:rsid w:val="00B83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1B7"/>
    <w:rPr>
      <w:rFonts w:ascii="Tahoma" w:hAnsi="Tahoma" w:cs="Tahoma"/>
      <w:sz w:val="16"/>
      <w:szCs w:val="16"/>
    </w:rPr>
  </w:style>
  <w:style w:type="table" w:styleId="LightShading-Accent1">
    <w:name w:val="Light Shading Accent 1"/>
    <w:basedOn w:val="TableNormal"/>
    <w:uiPriority w:val="60"/>
    <w:rsid w:val="00095563"/>
    <w:pPr>
      <w:spacing w:after="0" w:line="240" w:lineRule="auto"/>
    </w:pPr>
    <w:rPr>
      <w:color w:val="174768" w:themeColor="accent1" w:themeShade="BF"/>
    </w:rPr>
    <w:tblPr>
      <w:tblStyleRowBandSize w:val="1"/>
      <w:tblStyleColBandSize w:val="1"/>
      <w:tblBorders>
        <w:top w:val="single" w:sz="8" w:space="0" w:color="1F608B" w:themeColor="accent1"/>
        <w:bottom w:val="single" w:sz="8" w:space="0" w:color="1F60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608B" w:themeColor="accent1"/>
          <w:left w:val="nil"/>
          <w:bottom w:val="single" w:sz="8" w:space="0" w:color="1F608B" w:themeColor="accent1"/>
          <w:right w:val="nil"/>
          <w:insideH w:val="nil"/>
          <w:insideV w:val="nil"/>
        </w:tcBorders>
      </w:tcPr>
    </w:tblStylePr>
    <w:tblStylePr w:type="lastRow">
      <w:pPr>
        <w:spacing w:before="0" w:after="0" w:line="240" w:lineRule="auto"/>
      </w:pPr>
      <w:rPr>
        <w:b/>
        <w:bCs/>
        <w:color w:val="44546A" w:themeColor="text2"/>
      </w:rPr>
      <w:tblPr/>
      <w:tcPr>
        <w:tcBorders>
          <w:top w:val="single" w:sz="8" w:space="0" w:color="1F608B" w:themeColor="accent1"/>
          <w:left w:val="nil"/>
          <w:bottom w:val="single" w:sz="8" w:space="0" w:color="1F60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AEF" w:themeFill="accent1" w:themeFillTint="3F"/>
      </w:tcPr>
    </w:tblStylePr>
    <w:tblStylePr w:type="band1Horz">
      <w:tblPr/>
      <w:tcPr>
        <w:tcBorders>
          <w:left w:val="nil"/>
          <w:right w:val="nil"/>
          <w:insideH w:val="nil"/>
          <w:insideV w:val="nil"/>
        </w:tcBorders>
        <w:shd w:val="clear" w:color="auto" w:fill="BADAEF" w:themeFill="accent1" w:themeFillTint="3F"/>
      </w:tcPr>
    </w:tblStylePr>
  </w:style>
  <w:style w:type="paragraph" w:styleId="Header">
    <w:name w:val="header"/>
    <w:basedOn w:val="Normal"/>
    <w:link w:val="HeaderChar"/>
    <w:uiPriority w:val="99"/>
    <w:unhideWhenUsed/>
    <w:rsid w:val="000D1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E4B"/>
  </w:style>
  <w:style w:type="paragraph" w:styleId="Footer">
    <w:name w:val="footer"/>
    <w:basedOn w:val="Normal"/>
    <w:link w:val="FooterChar"/>
    <w:uiPriority w:val="99"/>
    <w:unhideWhenUsed/>
    <w:rsid w:val="000D1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E4B"/>
  </w:style>
  <w:style w:type="paragraph" w:styleId="BodyText3">
    <w:name w:val="Body Text 3"/>
    <w:basedOn w:val="Normal"/>
    <w:link w:val="BodyText3Char"/>
    <w:rsid w:val="00C12658"/>
    <w:pPr>
      <w:spacing w:after="0" w:line="240" w:lineRule="auto"/>
    </w:pPr>
    <w:rPr>
      <w:rFonts w:ascii="Lucida Sans" w:eastAsia="Times New Roman" w:hAnsi="Lucida Sans" w:cs="Times New Roman"/>
      <w:b/>
      <w:sz w:val="24"/>
      <w:lang w:val="en-GB"/>
    </w:rPr>
  </w:style>
  <w:style w:type="character" w:customStyle="1" w:styleId="BodyText3Char">
    <w:name w:val="Body Text 3 Char"/>
    <w:basedOn w:val="DefaultParagraphFont"/>
    <w:link w:val="BodyText3"/>
    <w:rsid w:val="00C12658"/>
    <w:rPr>
      <w:rFonts w:ascii="Lucida Sans" w:eastAsia="Times New Roman" w:hAnsi="Lucida Sans" w:cs="Times New Roman"/>
      <w:b/>
      <w:sz w:val="24"/>
      <w:szCs w:val="20"/>
      <w:lang w:val="en-GB"/>
    </w:rPr>
  </w:style>
  <w:style w:type="paragraph" w:customStyle="1" w:styleId="BODYCOPY">
    <w:name w:val="BODY COPY"/>
    <w:basedOn w:val="Normal"/>
    <w:qFormat/>
    <w:rsid w:val="003B3F69"/>
    <w:pPr>
      <w:spacing w:before="240" w:after="240" w:line="240" w:lineRule="exact"/>
    </w:pPr>
    <w:rPr>
      <w:rFonts w:ascii="Lato" w:hAnsi="Lato"/>
      <w:color w:val="595959" w:themeColor="text1" w:themeTint="A6"/>
      <w:spacing w:val="6"/>
      <w:kern w:val="18"/>
      <w:sz w:val="18"/>
    </w:rPr>
  </w:style>
  <w:style w:type="paragraph" w:customStyle="1" w:styleId="WHITEHEADINGS">
    <w:name w:val="WHITE HEADINGS"/>
    <w:basedOn w:val="Normal"/>
    <w:qFormat/>
    <w:rsid w:val="00D263BF"/>
    <w:rPr>
      <w:rFonts w:ascii="Oswald" w:hAnsi="Oswald"/>
      <w:b/>
      <w:caps/>
      <w:noProof/>
      <w:color w:val="FFFFFF" w:themeColor="background1"/>
      <w:sz w:val="48"/>
      <w:lang w:val="en-AU" w:eastAsia="en-NZ"/>
    </w:rPr>
  </w:style>
  <w:style w:type="paragraph" w:customStyle="1" w:styleId="MSDHEADING2">
    <w:name w:val="MSD HEADING 2"/>
    <w:basedOn w:val="Normal"/>
    <w:qFormat/>
    <w:rsid w:val="003B3F69"/>
    <w:pPr>
      <w:spacing w:before="120" w:line="240" w:lineRule="auto"/>
    </w:pPr>
    <w:rPr>
      <w:rFonts w:ascii="Lato" w:hAnsi="Lato"/>
      <w:b/>
      <w:caps/>
      <w:color w:val="595959" w:themeColor="text1" w:themeTint="A6"/>
      <w:sz w:val="18"/>
    </w:rPr>
  </w:style>
  <w:style w:type="table" w:styleId="MediumList1-Accent1">
    <w:name w:val="Medium List 1 Accent 1"/>
    <w:basedOn w:val="TableNormal"/>
    <w:uiPriority w:val="65"/>
    <w:rsid w:val="00EB2002"/>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1F608B" w:themeColor="accent1"/>
        <w:bottom w:val="single" w:sz="8" w:space="0" w:color="1F608B" w:themeColor="accent1"/>
      </w:tblBorders>
    </w:tblPr>
    <w:tblStylePr w:type="firstRow">
      <w:rPr>
        <w:rFonts w:asciiTheme="majorHAnsi" w:eastAsiaTheme="majorEastAsia" w:hAnsiTheme="majorHAnsi" w:cstheme="majorBidi"/>
      </w:rPr>
      <w:tblPr/>
      <w:tcPr>
        <w:tcBorders>
          <w:top w:val="nil"/>
          <w:bottom w:val="single" w:sz="8" w:space="0" w:color="1F608B" w:themeColor="accent1"/>
        </w:tcBorders>
      </w:tcPr>
    </w:tblStylePr>
    <w:tblStylePr w:type="lastRow">
      <w:rPr>
        <w:b/>
        <w:bCs/>
        <w:color w:val="44546A" w:themeColor="text2"/>
      </w:rPr>
      <w:tblPr/>
      <w:tcPr>
        <w:tcBorders>
          <w:top w:val="single" w:sz="8" w:space="0" w:color="1F608B" w:themeColor="accent1"/>
          <w:bottom w:val="single" w:sz="8" w:space="0" w:color="1F608B" w:themeColor="accent1"/>
        </w:tcBorders>
      </w:tcPr>
    </w:tblStylePr>
    <w:tblStylePr w:type="firstCol">
      <w:rPr>
        <w:b/>
        <w:bCs/>
      </w:rPr>
    </w:tblStylePr>
    <w:tblStylePr w:type="lastCol">
      <w:rPr>
        <w:b/>
        <w:bCs/>
      </w:rPr>
      <w:tblPr/>
      <w:tcPr>
        <w:tcBorders>
          <w:top w:val="single" w:sz="8" w:space="0" w:color="1F608B" w:themeColor="accent1"/>
          <w:bottom w:val="single" w:sz="8" w:space="0" w:color="1F608B" w:themeColor="accent1"/>
        </w:tcBorders>
      </w:tcPr>
    </w:tblStylePr>
    <w:tblStylePr w:type="band1Vert">
      <w:tblPr/>
      <w:tcPr>
        <w:shd w:val="clear" w:color="auto" w:fill="BADAEF" w:themeFill="accent1" w:themeFillTint="3F"/>
      </w:tcPr>
    </w:tblStylePr>
    <w:tblStylePr w:type="band1Horz">
      <w:tblPr/>
      <w:tcPr>
        <w:shd w:val="clear" w:color="auto" w:fill="BADAEF" w:themeFill="accent1" w:themeFillTint="3F"/>
      </w:tcPr>
    </w:tblStylePr>
  </w:style>
  <w:style w:type="paragraph" w:customStyle="1" w:styleId="Bullet1">
    <w:name w:val="Bullet 1"/>
    <w:basedOn w:val="Normal"/>
    <w:qFormat/>
    <w:rsid w:val="00BB4B1B"/>
    <w:pPr>
      <w:numPr>
        <w:numId w:val="1"/>
      </w:numPr>
      <w:spacing w:after="60"/>
    </w:pPr>
  </w:style>
  <w:style w:type="paragraph" w:styleId="NormalWeb">
    <w:name w:val="Normal (Web)"/>
    <w:basedOn w:val="Normal"/>
    <w:uiPriority w:val="99"/>
    <w:semiHidden/>
    <w:unhideWhenUsed/>
    <w:rsid w:val="00895DAE"/>
    <w:pPr>
      <w:spacing w:before="100" w:beforeAutospacing="1" w:after="100" w:afterAutospacing="1" w:line="240" w:lineRule="auto"/>
      <w:jc w:val="left"/>
    </w:pPr>
    <w:rPr>
      <w:rFonts w:ascii="Times New Roman" w:eastAsia="Times New Roman" w:hAnsi="Times New Roman" w:cs="Times New Roman"/>
      <w:bCs w:val="0"/>
      <w:color w:val="auto"/>
      <w:sz w:val="24"/>
      <w:szCs w:val="24"/>
      <w:lang w:eastAsia="en-NZ"/>
    </w:rPr>
  </w:style>
  <w:style w:type="paragraph" w:customStyle="1" w:styleId="NormalArial">
    <w:name w:val="Normal + Arial"/>
    <w:basedOn w:val="Normal"/>
    <w:rsid w:val="008044F6"/>
    <w:pPr>
      <w:spacing w:after="0" w:line="240" w:lineRule="auto"/>
      <w:jc w:val="left"/>
    </w:pPr>
    <w:rPr>
      <w:rFonts w:ascii="Arial" w:eastAsia="Times New Roman" w:hAnsi="Arial" w:cs="Arial"/>
      <w:bCs w:val="0"/>
      <w:color w:val="auto"/>
      <w:lang w:val="en-GB"/>
    </w:rPr>
  </w:style>
  <w:style w:type="paragraph" w:styleId="List5">
    <w:name w:val="List 5"/>
    <w:basedOn w:val="Normal"/>
    <w:uiPriority w:val="99"/>
    <w:semiHidden/>
    <w:rsid w:val="00EB3D88"/>
    <w:pPr>
      <w:numPr>
        <w:ilvl w:val="4"/>
        <w:numId w:val="4"/>
      </w:numPr>
      <w:contextualSpacing/>
      <w:jc w:val="left"/>
    </w:pPr>
    <w:rPr>
      <w:rFonts w:ascii="Verdana" w:eastAsia="Calibri" w:hAnsi="Verdana" w:cs="Arial"/>
      <w:bCs w:val="0"/>
      <w:color w:val="auto"/>
      <w:szCs w:val="22"/>
    </w:rPr>
  </w:style>
  <w:style w:type="paragraph" w:styleId="List">
    <w:name w:val="List"/>
    <w:basedOn w:val="Normal"/>
    <w:uiPriority w:val="99"/>
    <w:rsid w:val="00EB3D88"/>
    <w:pPr>
      <w:numPr>
        <w:numId w:val="4"/>
      </w:numPr>
      <w:ind w:left="454" w:hanging="454"/>
      <w:jc w:val="left"/>
    </w:pPr>
    <w:rPr>
      <w:rFonts w:ascii="Verdana" w:eastAsia="Calibri" w:hAnsi="Verdana" w:cs="Arial"/>
      <w:bCs w:val="0"/>
      <w:color w:val="auto"/>
      <w:szCs w:val="22"/>
    </w:rPr>
  </w:style>
  <w:style w:type="paragraph" w:styleId="List2">
    <w:name w:val="List 2"/>
    <w:basedOn w:val="Normal"/>
    <w:uiPriority w:val="99"/>
    <w:rsid w:val="00EB3D88"/>
    <w:pPr>
      <w:numPr>
        <w:ilvl w:val="1"/>
        <w:numId w:val="4"/>
      </w:numPr>
      <w:ind w:left="908" w:hanging="454"/>
      <w:jc w:val="left"/>
    </w:pPr>
    <w:rPr>
      <w:rFonts w:ascii="Verdana" w:eastAsia="Calibri" w:hAnsi="Verdana" w:cs="Arial"/>
      <w:bCs w:val="0"/>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3565">
      <w:bodyDiv w:val="1"/>
      <w:marLeft w:val="0"/>
      <w:marRight w:val="0"/>
      <w:marTop w:val="0"/>
      <w:marBottom w:val="0"/>
      <w:divBdr>
        <w:top w:val="none" w:sz="0" w:space="0" w:color="auto"/>
        <w:left w:val="none" w:sz="0" w:space="0" w:color="auto"/>
        <w:bottom w:val="none" w:sz="0" w:space="0" w:color="auto"/>
        <w:right w:val="none" w:sz="0" w:space="0" w:color="auto"/>
      </w:divBdr>
      <w:divsChild>
        <w:div w:id="1377774485">
          <w:marLeft w:val="0"/>
          <w:marRight w:val="0"/>
          <w:marTop w:val="0"/>
          <w:marBottom w:val="0"/>
          <w:divBdr>
            <w:top w:val="none" w:sz="0" w:space="0" w:color="auto"/>
            <w:left w:val="none" w:sz="0" w:space="0" w:color="auto"/>
            <w:bottom w:val="none" w:sz="0" w:space="0" w:color="auto"/>
            <w:right w:val="none" w:sz="0" w:space="0" w:color="auto"/>
          </w:divBdr>
          <w:divsChild>
            <w:div w:id="1593857205">
              <w:marLeft w:val="0"/>
              <w:marRight w:val="0"/>
              <w:marTop w:val="0"/>
              <w:marBottom w:val="0"/>
              <w:divBdr>
                <w:top w:val="none" w:sz="0" w:space="0" w:color="auto"/>
                <w:left w:val="none" w:sz="0" w:space="0" w:color="auto"/>
                <w:bottom w:val="none" w:sz="0" w:space="0" w:color="auto"/>
                <w:right w:val="none" w:sz="0" w:space="0" w:color="auto"/>
              </w:divBdr>
              <w:divsChild>
                <w:div w:id="252975692">
                  <w:marLeft w:val="0"/>
                  <w:marRight w:val="0"/>
                  <w:marTop w:val="0"/>
                  <w:marBottom w:val="0"/>
                  <w:divBdr>
                    <w:top w:val="none" w:sz="0" w:space="0" w:color="auto"/>
                    <w:left w:val="none" w:sz="0" w:space="0" w:color="auto"/>
                    <w:bottom w:val="none" w:sz="0" w:space="0" w:color="auto"/>
                    <w:right w:val="none" w:sz="0" w:space="0" w:color="auto"/>
                  </w:divBdr>
                  <w:divsChild>
                    <w:div w:id="1044671883">
                      <w:marLeft w:val="-225"/>
                      <w:marRight w:val="-225"/>
                      <w:marTop w:val="0"/>
                      <w:marBottom w:val="0"/>
                      <w:divBdr>
                        <w:top w:val="none" w:sz="0" w:space="0" w:color="auto"/>
                        <w:left w:val="none" w:sz="0" w:space="0" w:color="auto"/>
                        <w:bottom w:val="none" w:sz="0" w:space="0" w:color="auto"/>
                        <w:right w:val="none" w:sz="0" w:space="0" w:color="auto"/>
                      </w:divBdr>
                      <w:divsChild>
                        <w:div w:id="16998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SD">
      <a:dk1>
        <a:srgbClr val="000000"/>
      </a:dk1>
      <a:lt1>
        <a:srgbClr val="FFFFFF"/>
      </a:lt1>
      <a:dk2>
        <a:srgbClr val="44546A"/>
      </a:dk2>
      <a:lt2>
        <a:srgbClr val="E7E6E6"/>
      </a:lt2>
      <a:accent1>
        <a:srgbClr val="1F608B"/>
      </a:accent1>
      <a:accent2>
        <a:srgbClr val="2980B9"/>
      </a:accent2>
      <a:accent3>
        <a:srgbClr val="4098D4"/>
      </a:accent3>
      <a:accent4>
        <a:srgbClr val="7BB8E1"/>
      </a:accent4>
      <a:accent5>
        <a:srgbClr val="9FCBE9"/>
      </a:accent5>
      <a:accent6>
        <a:srgbClr val="C6E0F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6068-DFC7-44D8-811A-04374A07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2699</Words>
  <Characters>15390</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Brucker</dc:creator>
  <cp:lastModifiedBy>Amanda Arthurs</cp:lastModifiedBy>
  <cp:revision>2</cp:revision>
  <cp:lastPrinted>2017-05-22T04:02:00Z</cp:lastPrinted>
  <dcterms:created xsi:type="dcterms:W3CDTF">2018-01-24T02:27:00Z</dcterms:created>
  <dcterms:modified xsi:type="dcterms:W3CDTF">2018-01-24T02:27:00Z</dcterms:modified>
</cp:coreProperties>
</file>