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10A" w14:textId="32DF3663" w:rsidR="5204AFC9" w:rsidRPr="00353CA5" w:rsidRDefault="008F27E0" w:rsidP="00353CA5">
      <w:pPr>
        <w:pStyle w:val="Heading3"/>
        <w:spacing w:before="1600" w:after="900"/>
        <w:rPr>
          <w:bCs w:val="0"/>
          <w:color w:val="FFFFFF" w:themeColor="background1"/>
          <w:sz w:val="40"/>
          <w:szCs w:val="32"/>
        </w:rPr>
      </w:pPr>
      <w:r>
        <w:rPr>
          <w:rStyle w:val="Heading1Char"/>
          <w:b/>
          <w:bCs w:val="0"/>
        </w:rPr>
        <w:t xml:space="preserve">Business </w:t>
      </w:r>
      <w:r w:rsidR="000B0BBE">
        <w:rPr>
          <w:rStyle w:val="Heading1Char"/>
          <w:b/>
          <w:bCs w:val="0"/>
        </w:rPr>
        <w:t xml:space="preserve">Analyst </w:t>
      </w:r>
      <w:r w:rsidR="00353CA5">
        <w:rPr>
          <w:rStyle w:val="Heading1Char"/>
          <w:b/>
          <w:bCs w:val="0"/>
        </w:rPr>
        <w:br/>
      </w:r>
      <w:r w:rsidR="001173C6" w:rsidRPr="00336686">
        <w:rPr>
          <w:rStyle w:val="Heading2Char"/>
        </w:rPr>
        <w:br/>
      </w:r>
      <w:r>
        <w:rPr>
          <w:rStyle w:val="Heading1Char"/>
        </w:rPr>
        <w:t>Shared Services</w:t>
      </w:r>
    </w:p>
    <w:p w14:paraId="08659D1B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3D48BAA6" w14:textId="77777777" w:rsidR="00F05C09" w:rsidRDefault="00F05C09" w:rsidP="00331B43">
      <w:pPr>
        <w:spacing w:after="0"/>
      </w:pPr>
      <w:r w:rsidRPr="00336686">
        <w:t>We help New Zealanders to be safe, strong, and independent</w:t>
      </w:r>
      <w:r w:rsidR="00F050D6" w:rsidRPr="00336686">
        <w:t>.</w:t>
      </w:r>
    </w:p>
    <w:p w14:paraId="2A2D41BB" w14:textId="77777777" w:rsid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48199E86" w14:textId="77777777" w:rsidR="009853B5" w:rsidRDefault="009853B5" w:rsidP="00C4259B">
      <w:pPr>
        <w:pStyle w:val="Heading2"/>
        <w:rPr>
          <w:b w:val="0"/>
          <w:color w:val="000000" w:themeColor="text1"/>
          <w:sz w:val="22"/>
          <w:szCs w:val="22"/>
          <w:lang w:val="en-GB"/>
        </w:rPr>
      </w:pPr>
      <w:r w:rsidRPr="009853B5">
        <w:rPr>
          <w:b w:val="0"/>
          <w:color w:val="000000" w:themeColor="text1"/>
          <w:sz w:val="22"/>
          <w:szCs w:val="22"/>
          <w:lang w:val="en-GB"/>
        </w:rPr>
        <w:t xml:space="preserve">The purpose of the Disability Support Services Business Group is to be the commissioner, funder and steward of high-quality disability support services for disabled people, their whānau and carers.   </w:t>
      </w:r>
    </w:p>
    <w:p w14:paraId="253F6B17" w14:textId="653BF457" w:rsidR="1B301802" w:rsidRDefault="1B301802" w:rsidP="00C4259B">
      <w:pPr>
        <w:pStyle w:val="Heading2"/>
      </w:pPr>
      <w:r w:rsidRPr="3D34B620">
        <w:t>Our values</w:t>
      </w:r>
    </w:p>
    <w:p w14:paraId="0CFC2820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409C1423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3EBD6B9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03D64B44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4F123264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0823F322" w14:textId="77777777" w:rsidR="005C0C81" w:rsidRPr="004F3212" w:rsidRDefault="005C0C81" w:rsidP="005C0C81">
      <w:pPr>
        <w:spacing w:line="240" w:lineRule="auto"/>
      </w:pPr>
      <w:r w:rsidRPr="004F3212">
        <w:t>As a Te Tiriti o Waitangi partner we are committed to supporting and enabling Māori, whānau, hapū, Iwi and communities to realise their own potential and aspirations.</w:t>
      </w:r>
    </w:p>
    <w:p w14:paraId="663319CB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>He whakataukī*</w:t>
      </w:r>
    </w:p>
    <w:p w14:paraId="517174A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Unuhia te rito o te harakeke</w:t>
      </w:r>
    </w:p>
    <w:p w14:paraId="0895512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Kei hea te kōmako e kō?</w:t>
      </w:r>
    </w:p>
    <w:p w14:paraId="63575C9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Whakatairangitia, rere ki uta, rere ki tai;</w:t>
      </w:r>
    </w:p>
    <w:p w14:paraId="2988371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Ui mai ki ahau,</w:t>
      </w:r>
    </w:p>
    <w:p w14:paraId="69B6619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aha te mea nui o te ao?</w:t>
      </w:r>
    </w:p>
    <w:p w14:paraId="14C9ED5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Māku e kī atu,</w:t>
      </w:r>
    </w:p>
    <w:p w14:paraId="21A1F6A6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5D7FF6F3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remove the central shoot of the flaxbush</w:t>
      </w:r>
    </w:p>
    <w:p w14:paraId="1131AE68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39FC955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29FAD28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6A3771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03DDB3B6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6B43EF6F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28455682" w14:textId="77777777" w:rsidR="00353CA5" w:rsidRPr="00353CA5" w:rsidRDefault="00353CA5" w:rsidP="00353CA5"/>
    <w:p w14:paraId="07148356" w14:textId="77777777" w:rsidR="005C0C81" w:rsidRPr="00353CA5" w:rsidRDefault="005C0C81" w:rsidP="00353CA5">
      <w:pPr>
        <w:rPr>
          <w:b/>
          <w:bCs/>
          <w:lang w:eastAsia="en-NZ"/>
        </w:rPr>
      </w:pPr>
      <w:r w:rsidRPr="004F3212">
        <w:rPr>
          <w:lang w:eastAsia="en-NZ"/>
        </w:rPr>
        <w:t>*</w:t>
      </w:r>
      <w:r w:rsidR="00353CA5">
        <w:rPr>
          <w:lang w:eastAsia="en-NZ"/>
        </w:rPr>
        <w:t xml:space="preserve"> </w:t>
      </w:r>
      <w:r w:rsidRPr="004F3212">
        <w:rPr>
          <w:lang w:eastAsia="en-NZ"/>
        </w:rPr>
        <w:t xml:space="preserve">We would like to acknowledge Te Rūnanga Nui o Te Aupōuri Trust for their permission to use this whakataukī </w:t>
      </w:r>
    </w:p>
    <w:p w14:paraId="38FF2002" w14:textId="77777777" w:rsidR="00BC35AE" w:rsidRDefault="00241016" w:rsidP="00C4259B">
      <w:pPr>
        <w:pStyle w:val="Heading2"/>
      </w:pPr>
      <w:r>
        <w:t>Position Detail</w:t>
      </w:r>
    </w:p>
    <w:p w14:paraId="2E7BB52F" w14:textId="77777777" w:rsidR="00241016" w:rsidRDefault="00241016" w:rsidP="002A6600">
      <w:pPr>
        <w:pStyle w:val="Heading3"/>
      </w:pPr>
      <w:r w:rsidRPr="003B2B69">
        <w:t>Overview of position</w:t>
      </w:r>
    </w:p>
    <w:p w14:paraId="298333C1" w14:textId="12DDEA3E" w:rsidR="008F27E0" w:rsidRPr="00256FDC" w:rsidRDefault="008F27E0" w:rsidP="008F27E0">
      <w:pPr>
        <w:rPr>
          <w:rFonts w:eastAsiaTheme="minorEastAsia"/>
          <w:highlight w:val="yellow"/>
        </w:rPr>
      </w:pPr>
      <w:r w:rsidRPr="00256FDC">
        <w:rPr>
          <w:rFonts w:eastAsiaTheme="minorEastAsia"/>
        </w:rPr>
        <w:t xml:space="preserve">The Business Analyst (BA) will work closely with </w:t>
      </w:r>
      <w:r>
        <w:rPr>
          <w:rFonts w:eastAsiaTheme="minorEastAsia"/>
        </w:rPr>
        <w:t>the shared services</w:t>
      </w:r>
      <w:r w:rsidRPr="00256FDC">
        <w:rPr>
          <w:rFonts w:eastAsiaTheme="minorEastAsia"/>
        </w:rPr>
        <w:t xml:space="preserve"> team to determine business analysis support requirements. </w:t>
      </w:r>
    </w:p>
    <w:p w14:paraId="296533DA" w14:textId="77777777" w:rsidR="008F27E0" w:rsidRPr="00256FDC" w:rsidRDefault="008F27E0" w:rsidP="008F27E0">
      <w:pPr>
        <w:rPr>
          <w:rFonts w:eastAsiaTheme="minorEastAsia"/>
        </w:rPr>
      </w:pPr>
      <w:r w:rsidRPr="00256FDC">
        <w:rPr>
          <w:rFonts w:eastAsiaTheme="minorEastAsia"/>
        </w:rPr>
        <w:t>The BA will also work closely with key internal and external stakeholders to ensure open lines of communication, clearly understood expectations, and a coordinated approach to delivering work.</w:t>
      </w:r>
    </w:p>
    <w:p w14:paraId="2A8309A3" w14:textId="77777777" w:rsidR="008F27E0" w:rsidRPr="00256FDC" w:rsidRDefault="008F27E0" w:rsidP="008F27E0">
      <w:pPr>
        <w:rPr>
          <w:rFonts w:eastAsiaTheme="minorEastAsia"/>
        </w:rPr>
      </w:pPr>
      <w:r w:rsidRPr="00256FDC">
        <w:rPr>
          <w:rFonts w:eastAsiaTheme="minorEastAsia"/>
        </w:rPr>
        <w:t xml:space="preserve">Working in conjunction with other resources within the commissioning team and the other Projects across DSS and MSD, the BA will participate in projects and pieces of work. </w:t>
      </w:r>
    </w:p>
    <w:p w14:paraId="00158B16" w14:textId="77777777" w:rsidR="008F27E0" w:rsidRPr="00256FDC" w:rsidRDefault="008F27E0" w:rsidP="008F27E0">
      <w:pPr>
        <w:rPr>
          <w:rFonts w:eastAsiaTheme="minorEastAsia"/>
        </w:rPr>
      </w:pPr>
      <w:r w:rsidRPr="00256FDC">
        <w:rPr>
          <w:rFonts w:eastAsiaTheme="minorEastAsia"/>
        </w:rPr>
        <w:t>The BA will provide collaboration and support for other Business Analysts to facilitate a continual uplift of business analysis capability.</w:t>
      </w:r>
    </w:p>
    <w:p w14:paraId="55856870" w14:textId="77777777" w:rsidR="008F27E0" w:rsidRPr="00256FDC" w:rsidRDefault="008F27E0" w:rsidP="008F27E0">
      <w:pPr>
        <w:rPr>
          <w:rFonts w:eastAsiaTheme="minorEastAsia"/>
        </w:rPr>
      </w:pPr>
      <w:r w:rsidRPr="00256FDC">
        <w:rPr>
          <w:rFonts w:eastAsiaTheme="minorEastAsia"/>
        </w:rPr>
        <w:t>The BA may be required to work across multiple workstreams to help support delivery of priority work.</w:t>
      </w:r>
    </w:p>
    <w:p w14:paraId="41FB8B16" w14:textId="77777777" w:rsidR="005C0C81" w:rsidRPr="00015D5E" w:rsidRDefault="005C0C81" w:rsidP="00353CA5">
      <w:pPr>
        <w:pStyle w:val="Heading4"/>
      </w:pPr>
      <w:r w:rsidRPr="00015D5E">
        <w:t>Location</w:t>
      </w:r>
    </w:p>
    <w:p w14:paraId="1F4B156F" w14:textId="77777777" w:rsidR="008F27E0" w:rsidRPr="00256FDC" w:rsidRDefault="008F27E0" w:rsidP="008F27E0">
      <w:pPr>
        <w:rPr>
          <w:rFonts w:eastAsiaTheme="minorEastAsia"/>
        </w:rPr>
      </w:pPr>
      <w:r w:rsidRPr="00256FDC">
        <w:rPr>
          <w:rFonts w:eastAsiaTheme="minorEastAsia"/>
        </w:rPr>
        <w:t>National Office, Wellington</w:t>
      </w:r>
    </w:p>
    <w:p w14:paraId="11229479" w14:textId="77777777" w:rsidR="005C0C81" w:rsidRDefault="005C0C81" w:rsidP="00353CA5">
      <w:pPr>
        <w:pStyle w:val="Heading4"/>
      </w:pPr>
      <w:r w:rsidRPr="00015D5E">
        <w:t>Reports to</w:t>
      </w:r>
    </w:p>
    <w:p w14:paraId="13407F6B" w14:textId="1D83E9FD" w:rsidR="00A011A0" w:rsidRPr="00A011A0" w:rsidRDefault="008F27E0" w:rsidP="00AA39FE">
      <w:pPr>
        <w:spacing w:after="0" w:line="240" w:lineRule="auto"/>
      </w:pPr>
      <w:r>
        <w:t>Director Shared Services</w:t>
      </w:r>
    </w:p>
    <w:p w14:paraId="71C61892" w14:textId="77777777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008F6577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Advice and Support</w:t>
      </w:r>
    </w:p>
    <w:p w14:paraId="1834477F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Provide high quality advice on moderately complex issues with minimal guidance from others</w:t>
      </w:r>
    </w:p>
    <w:p w14:paraId="28A78EA2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Add value to the written communication of others</w:t>
      </w:r>
    </w:p>
    <w:p w14:paraId="3F17A45F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Develop and present advice to senior management </w:t>
      </w:r>
    </w:p>
    <w:p w14:paraId="0909A59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Have an understanding of organisational issues and an awareness of the priorities of other agencies</w:t>
      </w:r>
    </w:p>
    <w:p w14:paraId="5222888B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Requirements Management</w:t>
      </w:r>
    </w:p>
    <w:p w14:paraId="11DD0B8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Effectively identify business goals and needs</w:t>
      </w:r>
    </w:p>
    <w:p w14:paraId="6810C58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Accurately represent and document business requirements </w:t>
      </w:r>
    </w:p>
    <w:p w14:paraId="6677042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Develop and present requirements back to the business and confirm further action required</w:t>
      </w:r>
    </w:p>
    <w:p w14:paraId="7EE6BE1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Gather and document business processes and rules to incorporate into requirements documentation</w:t>
      </w:r>
    </w:p>
    <w:p w14:paraId="7516FFC5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lastRenderedPageBreak/>
        <w:t xml:space="preserve">Obtain clarification when required </w:t>
      </w:r>
    </w:p>
    <w:p w14:paraId="0E5F282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Provide sound advice to both the Programme and business units</w:t>
      </w:r>
    </w:p>
    <w:p w14:paraId="7394E05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Discuss business solution options with key stakeholders</w:t>
      </w:r>
    </w:p>
    <w:p w14:paraId="316F914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Provide Quality Assurance of requirements documentation for both the project team and business units</w:t>
      </w:r>
    </w:p>
    <w:p w14:paraId="2025D7DE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Business Understanding</w:t>
      </w:r>
    </w:p>
    <w:p w14:paraId="66D72F85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Represent the business in respect of its business requirements </w:t>
      </w:r>
    </w:p>
    <w:p w14:paraId="6846F34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Make the identification and understanding of business needs a priority</w:t>
      </w:r>
    </w:p>
    <w:p w14:paraId="04EFF590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Understand and effectively manage the need to balance business requirements with technological constraints</w:t>
      </w:r>
    </w:p>
    <w:p w14:paraId="04AC581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Maintain a customer focus and commitment to delivering continual business improvements</w:t>
      </w:r>
    </w:p>
    <w:p w14:paraId="62BBA4A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Integrate their knowledge of business practices and policies with a wide range of experiences and input from others to develop an understanding of business requirements</w:t>
      </w:r>
    </w:p>
    <w:p w14:paraId="53A9372B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Keep up to date with business changes</w:t>
      </w:r>
    </w:p>
    <w:p w14:paraId="1DB660EA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 xml:space="preserve">Management of Projects / Work Streams </w:t>
      </w:r>
    </w:p>
    <w:p w14:paraId="78B0A0E2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Support the allocation of work items and resources within the team (as required by Programme leadership)</w:t>
      </w:r>
    </w:p>
    <w:p w14:paraId="2B1900EE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Track progress of work items</w:t>
      </w:r>
    </w:p>
    <w:p w14:paraId="794563A1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Support programme workstreams to help deliver</w:t>
      </w:r>
      <w:r>
        <w:rPr>
          <w:rFonts w:eastAsia="Times New Roman"/>
          <w:kern w:val="28"/>
          <w:szCs w:val="20"/>
          <w:lang w:val="en-US"/>
        </w:rPr>
        <w:t xml:space="preserve"> </w:t>
      </w:r>
      <w:r w:rsidRPr="00256FDC">
        <w:rPr>
          <w:rFonts w:eastAsia="Times New Roman"/>
          <w:kern w:val="28"/>
          <w:szCs w:val="20"/>
          <w:lang w:val="en-US"/>
        </w:rPr>
        <w:t>Programme outcomes, including:</w:t>
      </w:r>
    </w:p>
    <w:p w14:paraId="760C0807" w14:textId="77777777" w:rsidR="008F27E0" w:rsidRPr="00256FDC" w:rsidRDefault="008F27E0" w:rsidP="008F27E0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szCs w:val="20"/>
          <w:lang w:eastAsia="en-AU"/>
        </w:rPr>
      </w:pPr>
      <w:r w:rsidRPr="00256FDC">
        <w:rPr>
          <w:rFonts w:eastAsia="Times New Roman" w:cs="Times New Roman"/>
          <w:szCs w:val="20"/>
          <w:lang w:eastAsia="en-AU"/>
        </w:rPr>
        <w:t>support the activities of project team members and specialists</w:t>
      </w:r>
    </w:p>
    <w:p w14:paraId="469CEE27" w14:textId="77777777" w:rsidR="008F27E0" w:rsidRPr="00256FDC" w:rsidRDefault="008F27E0" w:rsidP="008F27E0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szCs w:val="20"/>
          <w:lang w:eastAsia="en-AU"/>
        </w:rPr>
      </w:pPr>
      <w:r w:rsidRPr="00256FDC">
        <w:rPr>
          <w:rFonts w:eastAsia="Times New Roman" w:cs="Times New Roman"/>
          <w:szCs w:val="20"/>
          <w:lang w:eastAsia="en-AU"/>
        </w:rPr>
        <w:t>setting and achieving quality standards</w:t>
      </w:r>
    </w:p>
    <w:p w14:paraId="0D692084" w14:textId="77777777" w:rsidR="008F27E0" w:rsidRPr="00256FDC" w:rsidRDefault="008F27E0" w:rsidP="008F27E0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szCs w:val="20"/>
          <w:lang w:eastAsia="en-AU"/>
        </w:rPr>
      </w:pPr>
      <w:r w:rsidRPr="00256FDC">
        <w:rPr>
          <w:rFonts w:eastAsia="Times New Roman" w:cs="Times New Roman"/>
          <w:szCs w:val="20"/>
          <w:lang w:eastAsia="en-AU"/>
        </w:rPr>
        <w:t>providing specialist input as appropriate to the project process</w:t>
      </w:r>
    </w:p>
    <w:p w14:paraId="15113355" w14:textId="77777777" w:rsidR="008F27E0" w:rsidRPr="00256FDC" w:rsidRDefault="008F27E0" w:rsidP="008F27E0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b/>
          <w:bCs/>
          <w:szCs w:val="20"/>
        </w:rPr>
      </w:pPr>
      <w:r w:rsidRPr="00256FDC">
        <w:rPr>
          <w:rFonts w:eastAsia="Times New Roman" w:cs="Times New Roman"/>
          <w:szCs w:val="20"/>
          <w:lang w:eastAsia="en-AU"/>
        </w:rPr>
        <w:t>providing input into status reports, (including issue identification and strategies to address the risks) for each work item on the project plan</w:t>
      </w:r>
    </w:p>
    <w:p w14:paraId="4FEB1361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Research and Analysis</w:t>
      </w:r>
    </w:p>
    <w:p w14:paraId="08533F5E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Support the development of solution options appropriate to the business by conducting research, consultation, and analysis to develop a comprehensive understanding of the problem, patterns, and trends; the business environment; and best practice trends</w:t>
      </w:r>
    </w:p>
    <w:p w14:paraId="7CB2A56D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Communicate with stakeholders to understand the problem and extract all relevant information</w:t>
      </w:r>
    </w:p>
    <w:p w14:paraId="6C815436" w14:textId="77777777" w:rsidR="008F27E0" w:rsidRPr="00256FDC" w:rsidRDefault="008F27E0" w:rsidP="008F27E0">
      <w:pPr>
        <w:keepNext/>
        <w:spacing w:before="240"/>
        <w:outlineLvl w:val="2"/>
        <w:rPr>
          <w:b/>
          <w:sz w:val="24"/>
          <w:szCs w:val="20"/>
          <w:lang w:eastAsia="en-GB"/>
        </w:rPr>
      </w:pPr>
      <w:r w:rsidRPr="00256FDC">
        <w:rPr>
          <w:b/>
          <w:sz w:val="24"/>
          <w:szCs w:val="20"/>
          <w:lang w:eastAsia="en-GB"/>
        </w:rPr>
        <w:t>Systems Design</w:t>
      </w:r>
    </w:p>
    <w:p w14:paraId="38888125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Analyse business requirements and provide input into the development of business solutions</w:t>
      </w:r>
    </w:p>
    <w:p w14:paraId="67CF4713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lastRenderedPageBreak/>
        <w:t>Balance the results of analysis with technical constraints to develop pragmatic business appropriate solutions</w:t>
      </w:r>
    </w:p>
    <w:p w14:paraId="15E68D8E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Prepare a range of pragmatic options that balance immediate business needs with the long-term strategic goals of the organisation</w:t>
      </w:r>
    </w:p>
    <w:p w14:paraId="48D1386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Confirm with the business the suitability of proposed solutions</w:t>
      </w:r>
    </w:p>
    <w:p w14:paraId="1D6DD3F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Conduct comprehensive impact assessments</w:t>
      </w:r>
    </w:p>
    <w:p w14:paraId="196A3B1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Assist in business application testing</w:t>
      </w:r>
    </w:p>
    <w:p w14:paraId="1B69EBAD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Redefine requirements if business aims change</w:t>
      </w:r>
    </w:p>
    <w:p w14:paraId="49830B2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Provide good advice to stakeholders on the impact of any changes.</w:t>
      </w:r>
    </w:p>
    <w:p w14:paraId="4350106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Prepare and/or Quality Assure specifications </w:t>
      </w:r>
    </w:p>
    <w:p w14:paraId="7191A6C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Develop logical/conceptual designs from requirements specifications</w:t>
      </w:r>
    </w:p>
    <w:p w14:paraId="7BB79041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Relationship Management</w:t>
      </w:r>
    </w:p>
    <w:p w14:paraId="4C2612E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Actively participate in internal or external meetings as appropriate</w:t>
      </w:r>
    </w:p>
    <w:p w14:paraId="6BB053E0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Develop a network of key internal and external contacts they can call on</w:t>
      </w:r>
    </w:p>
    <w:p w14:paraId="668EB36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Develop and utilise </w:t>
      </w:r>
      <w:bookmarkStart w:id="0" w:name="_Int_6bQsTLBi"/>
      <w:r w:rsidRPr="00256FDC">
        <w:rPr>
          <w:rFonts w:eastAsia="Times New Roman"/>
          <w:kern w:val="28"/>
          <w:szCs w:val="20"/>
          <w:lang w:val="en-US"/>
        </w:rPr>
        <w:t>strong communication</w:t>
      </w:r>
      <w:bookmarkEnd w:id="0"/>
      <w:r w:rsidRPr="00256FDC">
        <w:rPr>
          <w:rFonts w:eastAsia="Times New Roman"/>
          <w:kern w:val="28"/>
          <w:szCs w:val="20"/>
          <w:lang w:val="en-US"/>
        </w:rPr>
        <w:t xml:space="preserve"> channels between the team and key business contacts</w:t>
      </w:r>
    </w:p>
    <w:p w14:paraId="0B858084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Engage regularly with stakeholders to test and establish terms of reference</w:t>
      </w:r>
    </w:p>
    <w:p w14:paraId="1B9FF25D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Regularly update stakeholders on project progress</w:t>
      </w:r>
    </w:p>
    <w:p w14:paraId="6221AC4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Contribute positively to the team environment to allow individual and team goals to be met</w:t>
      </w:r>
    </w:p>
    <w:p w14:paraId="40DB1F79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Actively manage the expectations of the business units they work with</w:t>
      </w:r>
    </w:p>
    <w:p w14:paraId="31532C37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Design and Documentation</w:t>
      </w:r>
    </w:p>
    <w:p w14:paraId="5ED409DA" w14:textId="77777777" w:rsidR="008F27E0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Contribute to documentation creation approach</w:t>
      </w:r>
    </w:p>
    <w:p w14:paraId="078AE22A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Create succinct, easy to read documents appropriate to the audience, that address business requirements and clearly explain complex issues or technical aspects </w:t>
      </w:r>
    </w:p>
    <w:p w14:paraId="7613234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Create documents that are easy to understand, require minimal rework and are comprehensive and fit for purpose</w:t>
      </w:r>
    </w:p>
    <w:p w14:paraId="573E03BC" w14:textId="77777777" w:rsidR="008F27E0" w:rsidRPr="00256FDC" w:rsidRDefault="008F27E0" w:rsidP="008F27E0">
      <w:pPr>
        <w:keepNext/>
        <w:spacing w:before="240"/>
        <w:outlineLvl w:val="2"/>
        <w:rPr>
          <w:rFonts w:eastAsia="Times New Roman"/>
          <w:b/>
          <w:sz w:val="24"/>
          <w:szCs w:val="20"/>
          <w:lang w:eastAsia="en-GB"/>
        </w:rPr>
      </w:pPr>
      <w:r w:rsidRPr="00256FDC">
        <w:rPr>
          <w:rFonts w:eastAsia="Times New Roman"/>
          <w:b/>
          <w:sz w:val="24"/>
          <w:szCs w:val="20"/>
          <w:lang w:eastAsia="en-GB"/>
        </w:rPr>
        <w:t>Communication</w:t>
      </w:r>
    </w:p>
    <w:p w14:paraId="01221725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Communicate ideas effectively in group and presentation settings</w:t>
      </w:r>
    </w:p>
    <w:p w14:paraId="13DEA3B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Understand the differences between business audiences and tailor communications to address audience needs</w:t>
      </w:r>
    </w:p>
    <w:p w14:paraId="5F3C2D1A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Listen to others' opinions and questions to gain information and clarify the position as needed</w:t>
      </w:r>
    </w:p>
    <w:p w14:paraId="229B2091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Ensure clarity and understanding in dealings with others by making sure that difficult or technical aspects are fully understood</w:t>
      </w:r>
    </w:p>
    <w:p w14:paraId="343D1BDD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lastRenderedPageBreak/>
        <w:t>Follow up on any questions or requests for additional information, and provide consistent feedback and status</w:t>
      </w:r>
    </w:p>
    <w:p w14:paraId="1B5C6B82" w14:textId="77777777" w:rsidR="005C0C81" w:rsidRDefault="005C0C81" w:rsidP="005C0C81">
      <w:pPr>
        <w:pStyle w:val="Heading3"/>
      </w:pPr>
      <w:r>
        <w:t>Additional Responsibilities</w:t>
      </w:r>
    </w:p>
    <w:p w14:paraId="7FD98278" w14:textId="77777777" w:rsidR="00A011A0" w:rsidRDefault="00A011A0" w:rsidP="00A011A0">
      <w:pPr>
        <w:pStyle w:val="Heading4"/>
      </w:pPr>
      <w:r w:rsidRPr="2EE7BCB8">
        <w:t xml:space="preserve">Embedding accessibility </w:t>
      </w:r>
    </w:p>
    <w:p w14:paraId="566F314D" w14:textId="3ED7ED68" w:rsidR="00A011A0" w:rsidRDefault="00A011A0" w:rsidP="00A011A0">
      <w:pPr>
        <w:pStyle w:val="ListParagraph"/>
      </w:pPr>
      <w:r w:rsidRPr="2EE7BCB8">
        <w:t>Embed a culture of genuine accessibility within teams where people work actively to identify and remove barriers and recognise individual strengths and needs.</w:t>
      </w:r>
    </w:p>
    <w:p w14:paraId="43952801" w14:textId="77777777" w:rsidR="005C0C81" w:rsidRPr="00ED7955" w:rsidRDefault="005C0C81" w:rsidP="002A6600">
      <w:pPr>
        <w:pStyle w:val="Heading4"/>
      </w:pPr>
      <w:r w:rsidRPr="00ED7955">
        <w:t xml:space="preserve">Embedding te ao Māori </w:t>
      </w:r>
    </w:p>
    <w:p w14:paraId="4C2C76AB" w14:textId="5F76BA4D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 xml:space="preserve">Embedding Te Ao Māori (te reo Māori, tikanga, kawa, Te Tiriti o Waitangi) into the </w:t>
      </w:r>
      <w:r>
        <w:t>way we do things at</w:t>
      </w:r>
      <w:r w:rsidRPr="00B27E44">
        <w:t xml:space="preserve"> MSD</w:t>
      </w:r>
    </w:p>
    <w:p w14:paraId="60D162D3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BC91749" w14:textId="77777777" w:rsidR="005C0C81" w:rsidRPr="00ED7955" w:rsidRDefault="005C0C81" w:rsidP="002A6600">
      <w:pPr>
        <w:pStyle w:val="Heading4"/>
      </w:pPr>
      <w:r w:rsidRPr="00ED7955">
        <w:t>Health, safety, and security</w:t>
      </w:r>
    </w:p>
    <w:p w14:paraId="4C8F352B" w14:textId="16E20B93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</w:p>
    <w:p w14:paraId="2CF790CF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307B150A" w14:textId="77777777" w:rsidR="005C0C81" w:rsidRPr="00ED7955" w:rsidRDefault="005C0C81" w:rsidP="002A6600">
      <w:pPr>
        <w:pStyle w:val="Heading4"/>
      </w:pPr>
      <w:r w:rsidRPr="00ED7955">
        <w:t>Emergency management and business continuity</w:t>
      </w:r>
    </w:p>
    <w:p w14:paraId="7CE2F12D" w14:textId="1D2E5E3D" w:rsidR="005C0C81" w:rsidRPr="00EF2412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EF2412">
        <w:t>Remain familiar with the relevant provisions of the Emergency Management and Business Continuity Plans that impact your business group/team</w:t>
      </w:r>
    </w:p>
    <w:p w14:paraId="4A224096" w14:textId="2FA11D6D" w:rsidR="005C0C81" w:rsidRPr="00E92D0D" w:rsidRDefault="005C0C81" w:rsidP="00123E88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</w:pPr>
      <w:r w:rsidRPr="00EF2412">
        <w:t>Participate in periodic training, reviews and tests of the established Business Continuity Plans and operating procedures.</w:t>
      </w:r>
    </w:p>
    <w:p w14:paraId="40697096" w14:textId="54441265" w:rsidR="00A011A0" w:rsidRPr="0076538D" w:rsidRDefault="00A011A0" w:rsidP="00A011A0">
      <w:pPr>
        <w:pStyle w:val="Heading3"/>
      </w:pPr>
      <w:r>
        <w:t>Know-how</w:t>
      </w:r>
    </w:p>
    <w:p w14:paraId="0E0F1931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Strong experience as a Business Analyst working in a range of project environments. </w:t>
      </w:r>
    </w:p>
    <w:p w14:paraId="744632A2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Understanding of Business Analyst work allocation.</w:t>
      </w:r>
    </w:p>
    <w:p w14:paraId="441155C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Ability to translate and package requirements into work to be delivered by a project or programme.</w:t>
      </w:r>
    </w:p>
    <w:p w14:paraId="6814A6E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Proven ability in critical thinking, analysis, and the development of business solutions</w:t>
      </w:r>
    </w:p>
    <w:p w14:paraId="7B53F68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Ability to manage multiple tasks and priorities, analyse complex problems and suggest appropriate solutions.</w:t>
      </w:r>
    </w:p>
    <w:p w14:paraId="5F25C0F5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Experience in investigating and analysing moderately complex problems and reaching sound conclusions.</w:t>
      </w:r>
    </w:p>
    <w:p w14:paraId="46685317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 xml:space="preserve">ability to provide high quality, balanced analysis, and advice on a range of specialist issues and/or on issues of the highest complexity within specified timeframes. </w:t>
      </w:r>
    </w:p>
    <w:p w14:paraId="2B487C43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lastRenderedPageBreak/>
        <w:t>Demonstrated success in building and maintaining positive working relationships.</w:t>
      </w:r>
    </w:p>
    <w:p w14:paraId="16D3E731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Proficient user of productivity tools including Word, Excel, Outlook, and specialist project tools such as Visio, PowerPoint, Jira, Confluence and SharePoint.</w:t>
      </w:r>
    </w:p>
    <w:p w14:paraId="5A58F5E7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Familiarity with working in a public sector environment.</w:t>
      </w:r>
    </w:p>
    <w:p w14:paraId="21DE741D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experience using a range of metrics, tools and methodologies that enable analysis of data and information.</w:t>
      </w:r>
    </w:p>
    <w:p w14:paraId="6E19442A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formally trained in business analysis skills and techniques or possesses a good level of business analysis proficiency learned on the job.</w:t>
      </w:r>
    </w:p>
    <w:p w14:paraId="0240890C" w14:textId="77777777" w:rsidR="00A011A0" w:rsidRDefault="00A011A0" w:rsidP="00A011A0">
      <w:pPr>
        <w:pStyle w:val="Heading2"/>
        <w:spacing w:before="360"/>
      </w:pPr>
      <w:r w:rsidRPr="00B27E44">
        <w:t>Attributes</w:t>
      </w:r>
    </w:p>
    <w:p w14:paraId="708A863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Excellent relationship management ability</w:t>
      </w:r>
    </w:p>
    <w:p w14:paraId="0D4C14C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Highly effective communication skills</w:t>
      </w:r>
    </w:p>
    <w:p w14:paraId="3AC692BA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Creative, innovative, and adaptable</w:t>
      </w:r>
    </w:p>
    <w:p w14:paraId="6EF7C162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High levels of emotional intelligence</w:t>
      </w:r>
    </w:p>
    <w:p w14:paraId="31C2C84F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An objective and analytical thinker</w:t>
      </w:r>
    </w:p>
    <w:p w14:paraId="188B545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Outcomes focused for client and their whanau, staff and Ministry partners</w:t>
      </w:r>
    </w:p>
    <w:p w14:paraId="342F7F0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Committed to delivering continual business improvements</w:t>
      </w:r>
    </w:p>
    <w:p w14:paraId="1D29C95A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Business savvy and able to understand both frontline issue sand the strategic direction of the business</w:t>
      </w:r>
      <w:r>
        <w:rPr>
          <w:rFonts w:eastAsia="Times New Roman"/>
          <w:kern w:val="28"/>
          <w:szCs w:val="20"/>
          <w:lang w:val="en-US"/>
        </w:rPr>
        <w:t>.</w:t>
      </w:r>
    </w:p>
    <w:p w14:paraId="1DAA72E8" w14:textId="77777777" w:rsidR="00A011A0" w:rsidRPr="0076538D" w:rsidRDefault="00A011A0" w:rsidP="00A011A0">
      <w:pPr>
        <w:pStyle w:val="Heading2"/>
        <w:spacing w:before="360"/>
      </w:pPr>
      <w:r>
        <w:t xml:space="preserve">Key relationships </w:t>
      </w:r>
    </w:p>
    <w:p w14:paraId="2F06F1DE" w14:textId="77777777" w:rsidR="00A011A0" w:rsidRDefault="00A011A0" w:rsidP="00A011A0">
      <w:pPr>
        <w:pStyle w:val="Heading3"/>
      </w:pPr>
      <w:r w:rsidRPr="007B1B6A">
        <w:t>Internal</w:t>
      </w:r>
    </w:p>
    <w:p w14:paraId="3873D4DA" w14:textId="06BF2EDD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>
        <w:rPr>
          <w:rFonts w:eastAsia="Times New Roman"/>
          <w:kern w:val="28"/>
          <w:szCs w:val="20"/>
          <w:lang w:val="en-US"/>
        </w:rPr>
        <w:t>Director Shared Services</w:t>
      </w:r>
      <w:r w:rsidRPr="00256FDC">
        <w:rPr>
          <w:rFonts w:eastAsia="Times New Roman"/>
          <w:kern w:val="28"/>
          <w:szCs w:val="20"/>
          <w:lang w:val="en-US"/>
        </w:rPr>
        <w:t xml:space="preserve"> and team members</w:t>
      </w:r>
    </w:p>
    <w:p w14:paraId="4EB97E2B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DSS Managers and SME</w:t>
      </w:r>
    </w:p>
    <w:p w14:paraId="3D2A22B2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Disability Support Service</w:t>
      </w:r>
      <w:r>
        <w:rPr>
          <w:rFonts w:eastAsia="Times New Roman"/>
          <w:kern w:val="28"/>
          <w:szCs w:val="20"/>
          <w:lang w:val="en-US"/>
        </w:rPr>
        <w:t>s</w:t>
      </w:r>
      <w:r w:rsidRPr="00256FDC">
        <w:rPr>
          <w:rFonts w:eastAsia="Times New Roman"/>
          <w:kern w:val="28"/>
          <w:szCs w:val="20"/>
          <w:lang w:val="en-US"/>
        </w:rPr>
        <w:t xml:space="preserve"> Leadership</w:t>
      </w:r>
    </w:p>
    <w:p w14:paraId="1481CFCC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Other Ministry staff</w:t>
      </w:r>
    </w:p>
    <w:p w14:paraId="241C8C6B" w14:textId="77777777" w:rsidR="00A011A0" w:rsidRDefault="00A011A0" w:rsidP="00A011A0">
      <w:pPr>
        <w:pStyle w:val="Heading3"/>
      </w:pPr>
      <w:r w:rsidRPr="00E83550">
        <w:t xml:space="preserve">External </w:t>
      </w:r>
    </w:p>
    <w:p w14:paraId="0F65C5E8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b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Other government agencies</w:t>
      </w:r>
    </w:p>
    <w:p w14:paraId="4E661EA3" w14:textId="77777777" w:rsidR="008F27E0" w:rsidRPr="00256FDC" w:rsidRDefault="008F27E0" w:rsidP="008F27E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b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External providers and disabled people where required</w:t>
      </w:r>
    </w:p>
    <w:p w14:paraId="6A3AB568" w14:textId="7BBA90BC" w:rsidR="00AA39FE" w:rsidRPr="007F0946" w:rsidRDefault="008F27E0" w:rsidP="008E4529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88" w:lineRule="auto"/>
        <w:textAlignment w:val="center"/>
        <w:rPr>
          <w:rFonts w:eastAsia="Times New Roman"/>
          <w:b/>
          <w:kern w:val="28"/>
          <w:szCs w:val="20"/>
          <w:lang w:val="en-US"/>
        </w:rPr>
      </w:pPr>
      <w:r w:rsidRPr="00256FDC">
        <w:rPr>
          <w:rFonts w:eastAsia="Times New Roman"/>
          <w:kern w:val="28"/>
          <w:szCs w:val="20"/>
          <w:lang w:val="en-US"/>
        </w:rPr>
        <w:t>Other relevant parties as required</w:t>
      </w:r>
      <w:r>
        <w:rPr>
          <w:rFonts w:eastAsia="Times New Roman"/>
          <w:kern w:val="28"/>
          <w:szCs w:val="20"/>
          <w:lang w:val="en-US"/>
        </w:rPr>
        <w:t>.</w:t>
      </w:r>
    </w:p>
    <w:p w14:paraId="10E169AF" w14:textId="68B45C02" w:rsidR="008E4529" w:rsidRDefault="005C0C81" w:rsidP="008E4529">
      <w:pPr>
        <w:pStyle w:val="Heading3"/>
      </w:pPr>
      <w:r w:rsidRPr="00015D5E">
        <w:t xml:space="preserve">Delegations </w:t>
      </w:r>
    </w:p>
    <w:p w14:paraId="12C11DD3" w14:textId="77777777" w:rsidR="007F0946" w:rsidRPr="008E4529" w:rsidRDefault="007F0946" w:rsidP="007F0946">
      <w:pPr>
        <w:pStyle w:val="ListParagraph"/>
      </w:pPr>
      <w:r>
        <w:t>No</w:t>
      </w:r>
    </w:p>
    <w:p w14:paraId="43258DE3" w14:textId="77777777" w:rsidR="007F0946" w:rsidRPr="007F0946" w:rsidRDefault="007F0946" w:rsidP="007F0946"/>
    <w:p w14:paraId="7432702B" w14:textId="77777777" w:rsidR="005C0C81" w:rsidRDefault="005C0C81" w:rsidP="008E4529">
      <w:pPr>
        <w:pStyle w:val="Heading3"/>
      </w:pPr>
      <w:r w:rsidRPr="00015D5E">
        <w:lastRenderedPageBreak/>
        <w:t xml:space="preserve">Direct reports </w:t>
      </w:r>
    </w:p>
    <w:p w14:paraId="78FF40F2" w14:textId="403C0197" w:rsidR="008E4529" w:rsidRPr="008E4529" w:rsidRDefault="00A011A0" w:rsidP="008E4529">
      <w:pPr>
        <w:pStyle w:val="ListParagraph"/>
      </w:pPr>
      <w:r>
        <w:t>No</w:t>
      </w:r>
    </w:p>
    <w:p w14:paraId="4E061157" w14:textId="77777777" w:rsidR="00AA743C" w:rsidRDefault="005C0C81" w:rsidP="008E4529">
      <w:pPr>
        <w:pStyle w:val="Heading3"/>
      </w:pPr>
      <w:r w:rsidRPr="00015D5E">
        <w:t>Security clearance</w:t>
      </w:r>
    </w:p>
    <w:p w14:paraId="1818C6D9" w14:textId="4FE83486" w:rsidR="008E4529" w:rsidRPr="008E4529" w:rsidRDefault="00A011A0" w:rsidP="008E4529">
      <w:pPr>
        <w:pStyle w:val="ListParagraph"/>
      </w:pPr>
      <w:r>
        <w:t>No</w:t>
      </w:r>
    </w:p>
    <w:p w14:paraId="368AC278" w14:textId="3EB32B39" w:rsidR="005C0C81" w:rsidRDefault="005C0C81" w:rsidP="008E4529">
      <w:pPr>
        <w:pStyle w:val="Heading3"/>
      </w:pPr>
      <w:r w:rsidRPr="00015D5E">
        <w:t>Travel</w:t>
      </w:r>
    </w:p>
    <w:p w14:paraId="346D2C11" w14:textId="167489A3" w:rsidR="008E4529" w:rsidRPr="008E4529" w:rsidRDefault="008E4529" w:rsidP="008E4529">
      <w:pPr>
        <w:pStyle w:val="ListParagraph"/>
      </w:pPr>
      <w:r>
        <w:t>Li</w:t>
      </w:r>
      <w:r w:rsidR="00A011A0">
        <w:t>mited adhoc travel may be required</w:t>
      </w:r>
    </w:p>
    <w:p w14:paraId="04533A02" w14:textId="77777777" w:rsidR="005C0C81" w:rsidRPr="00015D5E" w:rsidRDefault="005C0C81" w:rsidP="002A6600">
      <w:pPr>
        <w:pStyle w:val="Heading3"/>
      </w:pPr>
      <w:r w:rsidRPr="00015D5E">
        <w:t>Position Description Updated</w:t>
      </w:r>
    </w:p>
    <w:p w14:paraId="07E50BFD" w14:textId="157C9605" w:rsidR="005C0C81" w:rsidRDefault="008F27E0" w:rsidP="007F0946">
      <w:r>
        <w:t>April 2026</w:t>
      </w:r>
    </w:p>
    <w:p w14:paraId="7909914B" w14:textId="77777777" w:rsidR="005C0C81" w:rsidRPr="00A36957" w:rsidRDefault="005C0C81" w:rsidP="005C0C81">
      <w:pPr>
        <w:pStyle w:val="Heading2"/>
      </w:pPr>
      <w:r w:rsidRPr="3D34B620">
        <w:t>Working in public service</w:t>
      </w:r>
    </w:p>
    <w:p w14:paraId="7F17E6C6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52FD35EF" w14:textId="77777777" w:rsidR="00CB3BB8" w:rsidRDefault="005C0C81" w:rsidP="00336686">
      <w:pPr>
        <w:rPr>
          <w:rStyle w:val="Strong"/>
        </w:rPr>
      </w:pPr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p w14:paraId="246D1FF4" w14:textId="77777777" w:rsidR="00D70122" w:rsidRPr="00D70122" w:rsidRDefault="00D70122" w:rsidP="00D70122"/>
    <w:p w14:paraId="1C259BF2" w14:textId="77777777" w:rsidR="00D70122" w:rsidRPr="00D70122" w:rsidRDefault="00D70122" w:rsidP="00D70122"/>
    <w:p w14:paraId="434E72F3" w14:textId="77777777" w:rsidR="00D70122" w:rsidRDefault="00D70122" w:rsidP="00D70122">
      <w:pPr>
        <w:rPr>
          <w:rStyle w:val="Strong"/>
        </w:rPr>
      </w:pPr>
    </w:p>
    <w:p w14:paraId="19C2A9C0" w14:textId="5BF6E62B" w:rsidR="00D70122" w:rsidRPr="00D70122" w:rsidRDefault="00D70122" w:rsidP="00D70122">
      <w:pPr>
        <w:tabs>
          <w:tab w:val="left" w:pos="1695"/>
        </w:tabs>
      </w:pPr>
      <w:r>
        <w:tab/>
      </w:r>
    </w:p>
    <w:sectPr w:rsidR="00D70122" w:rsidRPr="00D70122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8C4D" w14:textId="77777777" w:rsidR="000269DF" w:rsidRDefault="000269DF" w:rsidP="00336686">
      <w:r>
        <w:separator/>
      </w:r>
    </w:p>
  </w:endnote>
  <w:endnote w:type="continuationSeparator" w:id="0">
    <w:p w14:paraId="7BD54D17" w14:textId="77777777" w:rsidR="000269DF" w:rsidRDefault="000269DF" w:rsidP="00336686">
      <w:r>
        <w:continuationSeparator/>
      </w:r>
    </w:p>
  </w:endnote>
  <w:endnote w:type="continuationNotice" w:id="1">
    <w:p w14:paraId="08DE58C0" w14:textId="77777777" w:rsidR="000269DF" w:rsidRDefault="000269DF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3027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CA3E73" w14:textId="5323E337" w:rsidR="00C7317E" w:rsidRPr="008A00F5" w:rsidRDefault="008A00F5" w:rsidP="005C0C81">
        <w:pPr>
          <w:pStyle w:val="Footer"/>
          <w:tabs>
            <w:tab w:val="clear" w:pos="4513"/>
            <w:tab w:val="clear" w:pos="9026"/>
            <w:tab w:val="left" w:pos="3927"/>
          </w:tabs>
          <w:spacing w:before="100" w:beforeAutospacing="1"/>
          <w:rPr>
            <w:sz w:val="20"/>
            <w:szCs w:val="20"/>
          </w:rPr>
        </w:pPr>
        <w:r w:rsidRPr="008A00F5">
          <w:rPr>
            <w:noProof/>
            <w:sz w:val="20"/>
            <w:szCs w:val="20"/>
          </w:rPr>
          <w:drawing>
            <wp:anchor distT="0" distB="0" distL="114300" distR="114300" simplePos="0" relativeHeight="251659776" behindDoc="1" locked="0" layoutInCell="1" allowOverlap="1" wp14:anchorId="15FB4EBC" wp14:editId="4609106C">
              <wp:simplePos x="0" y="0"/>
              <wp:positionH relativeFrom="column">
                <wp:posOffset>-904461</wp:posOffset>
              </wp:positionH>
              <wp:positionV relativeFrom="paragraph">
                <wp:posOffset>-167861</wp:posOffset>
              </wp:positionV>
              <wp:extent cx="7636688" cy="1089899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8" cy="10898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D70122">
          <w:rPr>
            <w:sz w:val="20"/>
            <w:szCs w:val="20"/>
          </w:rPr>
          <w:t xml:space="preserve">Business </w:t>
        </w:r>
        <w:r w:rsidR="00A011A0">
          <w:rPr>
            <w:sz w:val="20"/>
            <w:szCs w:val="20"/>
          </w:rPr>
          <w:t xml:space="preserve">Analyst </w:t>
        </w:r>
        <w:r w:rsidR="005F7B47">
          <w:rPr>
            <w:sz w:val="20"/>
            <w:szCs w:val="20"/>
          </w:rPr>
          <w:br/>
        </w:r>
        <w:r w:rsidR="00A011A0" w:rsidRPr="00D70122">
          <w:rPr>
            <w:sz w:val="20"/>
            <w:szCs w:val="20"/>
          </w:rPr>
          <w:t>B05</w:t>
        </w:r>
        <w:r w:rsidR="005C0C81" w:rsidRPr="00D70122">
          <w:rPr>
            <w:sz w:val="20"/>
            <w:szCs w:val="20"/>
          </w:rPr>
          <w:t xml:space="preserve"> – </w:t>
        </w:r>
        <w:r w:rsidR="00D70122" w:rsidRPr="00D70122">
          <w:rPr>
            <w:sz w:val="20"/>
            <w:szCs w:val="20"/>
          </w:rPr>
          <w:t>April</w:t>
        </w:r>
        <w:r w:rsidR="00D70122">
          <w:rPr>
            <w:sz w:val="20"/>
            <w:szCs w:val="20"/>
          </w:rPr>
          <w:t xml:space="preserve">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069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5D5ED19" wp14:editId="51FB2BFB">
          <wp:simplePos x="0" y="0"/>
          <wp:positionH relativeFrom="column">
            <wp:posOffset>-904461</wp:posOffset>
          </wp:positionH>
          <wp:positionV relativeFrom="paragraph">
            <wp:posOffset>-322746</wp:posOffset>
          </wp:positionV>
          <wp:extent cx="7520796" cy="1073359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96" cy="107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C2BB" w14:textId="77777777" w:rsidR="000269DF" w:rsidRDefault="000269DF" w:rsidP="00336686">
      <w:r>
        <w:separator/>
      </w:r>
    </w:p>
  </w:footnote>
  <w:footnote w:type="continuationSeparator" w:id="0">
    <w:p w14:paraId="2C542CC9" w14:textId="77777777" w:rsidR="000269DF" w:rsidRDefault="000269DF" w:rsidP="00336686">
      <w:r>
        <w:continuationSeparator/>
      </w:r>
    </w:p>
  </w:footnote>
  <w:footnote w:type="continuationNotice" w:id="1">
    <w:p w14:paraId="1C52A577" w14:textId="77777777" w:rsidR="000269DF" w:rsidRDefault="000269DF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2D4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3BBF5CC" wp14:editId="2CD1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17C59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F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17C59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46D" w14:textId="21A06701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6F6520" wp14:editId="6587635A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B320" w14:textId="4B9FC0CF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65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-CONFIDENCE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DCB320" w14:textId="4B9FC0CF" w:rsidR="00C53480" w:rsidRPr="00C53480" w:rsidRDefault="00C53480" w:rsidP="0033668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4C" w14:textId="1B76ECAB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0030B2" wp14:editId="14213926">
          <wp:simplePos x="0" y="0"/>
          <wp:positionH relativeFrom="column">
            <wp:posOffset>-894522</wp:posOffset>
          </wp:positionH>
          <wp:positionV relativeFrom="paragraph">
            <wp:posOffset>-330945</wp:posOffset>
          </wp:positionV>
          <wp:extent cx="7520298" cy="3150740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98" cy="315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480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65E3073" wp14:editId="4675875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6825" cy="495300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E99" w14:textId="1ECD728E" w:rsidR="008E4529" w:rsidRPr="00C53480" w:rsidRDefault="008E4529" w:rsidP="0033668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E3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99.75pt;height:39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" filled="f" stroked="f">
              <v:textbox style="mso-fit-shape-to-text:t" inset="0,15pt,0,0">
                <w:txbxContent>
                  <w:p w14:paraId="41386E99" w14:textId="1ECD728E" w:rsidR="008E4529" w:rsidRPr="00C53480" w:rsidRDefault="008E4529" w:rsidP="0033668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5FA"/>
    <w:multiLevelType w:val="hybridMultilevel"/>
    <w:tmpl w:val="8A06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614D"/>
    <w:multiLevelType w:val="hybridMultilevel"/>
    <w:tmpl w:val="34E6C0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5"/>
  </w:num>
  <w:num w:numId="6" w16cid:durableId="1864854123">
    <w:abstractNumId w:val="16"/>
  </w:num>
  <w:num w:numId="7" w16cid:durableId="1146584851">
    <w:abstractNumId w:val="25"/>
  </w:num>
  <w:num w:numId="8" w16cid:durableId="1671786130">
    <w:abstractNumId w:val="9"/>
  </w:num>
  <w:num w:numId="9" w16cid:durableId="2140149030">
    <w:abstractNumId w:val="14"/>
  </w:num>
  <w:num w:numId="10" w16cid:durableId="136529671">
    <w:abstractNumId w:val="22"/>
  </w:num>
  <w:num w:numId="11" w16cid:durableId="1102068592">
    <w:abstractNumId w:val="17"/>
  </w:num>
  <w:num w:numId="12" w16cid:durableId="1011878886">
    <w:abstractNumId w:val="18"/>
  </w:num>
  <w:num w:numId="13" w16cid:durableId="1999267206">
    <w:abstractNumId w:val="26"/>
  </w:num>
  <w:num w:numId="14" w16cid:durableId="1394620197">
    <w:abstractNumId w:val="10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3"/>
  </w:num>
  <w:num w:numId="18" w16cid:durableId="977149842">
    <w:abstractNumId w:val="3"/>
  </w:num>
  <w:num w:numId="19" w16cid:durableId="1270048622">
    <w:abstractNumId w:val="21"/>
  </w:num>
  <w:num w:numId="20" w16cid:durableId="1437407180">
    <w:abstractNumId w:val="11"/>
  </w:num>
  <w:num w:numId="21" w16cid:durableId="56637716">
    <w:abstractNumId w:val="23"/>
  </w:num>
  <w:num w:numId="22" w16cid:durableId="1259213211">
    <w:abstractNumId w:val="7"/>
  </w:num>
  <w:num w:numId="23" w16cid:durableId="368457051">
    <w:abstractNumId w:val="12"/>
  </w:num>
  <w:num w:numId="24" w16cid:durableId="1076123646">
    <w:abstractNumId w:val="19"/>
  </w:num>
  <w:num w:numId="25" w16cid:durableId="651564553">
    <w:abstractNumId w:val="24"/>
  </w:num>
  <w:num w:numId="26" w16cid:durableId="385569986">
    <w:abstractNumId w:val="8"/>
  </w:num>
  <w:num w:numId="27" w16cid:durableId="123234558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B23"/>
    <w:rsid w:val="000106D0"/>
    <w:rsid w:val="000269DF"/>
    <w:rsid w:val="00030E00"/>
    <w:rsid w:val="00034336"/>
    <w:rsid w:val="00037CB0"/>
    <w:rsid w:val="00045765"/>
    <w:rsid w:val="00055B71"/>
    <w:rsid w:val="000664C2"/>
    <w:rsid w:val="0008363E"/>
    <w:rsid w:val="000A576B"/>
    <w:rsid w:val="000A6009"/>
    <w:rsid w:val="000B0BBE"/>
    <w:rsid w:val="000B4B5D"/>
    <w:rsid w:val="000B6D09"/>
    <w:rsid w:val="000D28A7"/>
    <w:rsid w:val="000E3BB9"/>
    <w:rsid w:val="000E4619"/>
    <w:rsid w:val="000F068A"/>
    <w:rsid w:val="00106AED"/>
    <w:rsid w:val="001173C6"/>
    <w:rsid w:val="00123E88"/>
    <w:rsid w:val="00130581"/>
    <w:rsid w:val="0013109B"/>
    <w:rsid w:val="00136C27"/>
    <w:rsid w:val="00141BC1"/>
    <w:rsid w:val="00152D45"/>
    <w:rsid w:val="001719BD"/>
    <w:rsid w:val="00176CB7"/>
    <w:rsid w:val="0018334B"/>
    <w:rsid w:val="001C711B"/>
    <w:rsid w:val="001D1546"/>
    <w:rsid w:val="001D3744"/>
    <w:rsid w:val="001D45B8"/>
    <w:rsid w:val="001D6DA4"/>
    <w:rsid w:val="001E2B3C"/>
    <w:rsid w:val="001E4146"/>
    <w:rsid w:val="001E5688"/>
    <w:rsid w:val="00213AFF"/>
    <w:rsid w:val="00213DA6"/>
    <w:rsid w:val="00216302"/>
    <w:rsid w:val="00232191"/>
    <w:rsid w:val="00235BC4"/>
    <w:rsid w:val="00236D2D"/>
    <w:rsid w:val="00240D7E"/>
    <w:rsid w:val="00241016"/>
    <w:rsid w:val="00242200"/>
    <w:rsid w:val="00245A2B"/>
    <w:rsid w:val="0027186A"/>
    <w:rsid w:val="0029741C"/>
    <w:rsid w:val="002A539F"/>
    <w:rsid w:val="002A6600"/>
    <w:rsid w:val="002A673A"/>
    <w:rsid w:val="002B7A33"/>
    <w:rsid w:val="002D14AF"/>
    <w:rsid w:val="002D1C62"/>
    <w:rsid w:val="002D367B"/>
    <w:rsid w:val="002D6645"/>
    <w:rsid w:val="002E245C"/>
    <w:rsid w:val="00310872"/>
    <w:rsid w:val="0031363D"/>
    <w:rsid w:val="00313A09"/>
    <w:rsid w:val="003206C4"/>
    <w:rsid w:val="00331B43"/>
    <w:rsid w:val="00336686"/>
    <w:rsid w:val="00343EEC"/>
    <w:rsid w:val="00346DAC"/>
    <w:rsid w:val="00350BD8"/>
    <w:rsid w:val="00353CA5"/>
    <w:rsid w:val="00354EC2"/>
    <w:rsid w:val="00361559"/>
    <w:rsid w:val="003672CC"/>
    <w:rsid w:val="0039174E"/>
    <w:rsid w:val="003941DD"/>
    <w:rsid w:val="00397220"/>
    <w:rsid w:val="003A18EC"/>
    <w:rsid w:val="003A6234"/>
    <w:rsid w:val="003B0A38"/>
    <w:rsid w:val="003B2B69"/>
    <w:rsid w:val="003B6B37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366F"/>
    <w:rsid w:val="004441E8"/>
    <w:rsid w:val="00445BCE"/>
    <w:rsid w:val="00454F25"/>
    <w:rsid w:val="00465072"/>
    <w:rsid w:val="0047088C"/>
    <w:rsid w:val="004710B8"/>
    <w:rsid w:val="00481590"/>
    <w:rsid w:val="00484950"/>
    <w:rsid w:val="00490CE6"/>
    <w:rsid w:val="0049248B"/>
    <w:rsid w:val="004A3AD8"/>
    <w:rsid w:val="004A4AD3"/>
    <w:rsid w:val="004B0A86"/>
    <w:rsid w:val="004B4185"/>
    <w:rsid w:val="004C0A04"/>
    <w:rsid w:val="004F2EE1"/>
    <w:rsid w:val="0051374F"/>
    <w:rsid w:val="00515156"/>
    <w:rsid w:val="0053221B"/>
    <w:rsid w:val="00533E65"/>
    <w:rsid w:val="00535932"/>
    <w:rsid w:val="00536498"/>
    <w:rsid w:val="00560C59"/>
    <w:rsid w:val="0056681E"/>
    <w:rsid w:val="005671A5"/>
    <w:rsid w:val="00572AA9"/>
    <w:rsid w:val="00572ACC"/>
    <w:rsid w:val="0057722C"/>
    <w:rsid w:val="0059168F"/>
    <w:rsid w:val="00595906"/>
    <w:rsid w:val="00596B81"/>
    <w:rsid w:val="005B11F9"/>
    <w:rsid w:val="005C0C81"/>
    <w:rsid w:val="005D56AA"/>
    <w:rsid w:val="005E0875"/>
    <w:rsid w:val="005F09BC"/>
    <w:rsid w:val="005F7B47"/>
    <w:rsid w:val="0060148C"/>
    <w:rsid w:val="00631D73"/>
    <w:rsid w:val="00634AE8"/>
    <w:rsid w:val="00672832"/>
    <w:rsid w:val="0067336C"/>
    <w:rsid w:val="006930FB"/>
    <w:rsid w:val="006A5C63"/>
    <w:rsid w:val="006B19BD"/>
    <w:rsid w:val="006D6117"/>
    <w:rsid w:val="006F3E61"/>
    <w:rsid w:val="006F3FBA"/>
    <w:rsid w:val="00700E9D"/>
    <w:rsid w:val="00714E12"/>
    <w:rsid w:val="00736553"/>
    <w:rsid w:val="0075118C"/>
    <w:rsid w:val="0075331E"/>
    <w:rsid w:val="007624CC"/>
    <w:rsid w:val="00762C88"/>
    <w:rsid w:val="007631D9"/>
    <w:rsid w:val="007631DE"/>
    <w:rsid w:val="00766795"/>
    <w:rsid w:val="00766FB5"/>
    <w:rsid w:val="007721C0"/>
    <w:rsid w:val="00774817"/>
    <w:rsid w:val="007B201A"/>
    <w:rsid w:val="007C2143"/>
    <w:rsid w:val="007D5256"/>
    <w:rsid w:val="007D6B4C"/>
    <w:rsid w:val="007F0946"/>
    <w:rsid w:val="007F172C"/>
    <w:rsid w:val="007F28B9"/>
    <w:rsid w:val="007F3ACD"/>
    <w:rsid w:val="007F4970"/>
    <w:rsid w:val="007F4ACF"/>
    <w:rsid w:val="0080133F"/>
    <w:rsid w:val="00802A08"/>
    <w:rsid w:val="0080498F"/>
    <w:rsid w:val="008126B5"/>
    <w:rsid w:val="0081624E"/>
    <w:rsid w:val="00820255"/>
    <w:rsid w:val="008339D0"/>
    <w:rsid w:val="008414B1"/>
    <w:rsid w:val="00860654"/>
    <w:rsid w:val="008879FF"/>
    <w:rsid w:val="008A00F5"/>
    <w:rsid w:val="008B2E4F"/>
    <w:rsid w:val="008E4529"/>
    <w:rsid w:val="008F27E0"/>
    <w:rsid w:val="00903467"/>
    <w:rsid w:val="009044E4"/>
    <w:rsid w:val="009067CF"/>
    <w:rsid w:val="00906EAA"/>
    <w:rsid w:val="009349DB"/>
    <w:rsid w:val="009357ED"/>
    <w:rsid w:val="0094396A"/>
    <w:rsid w:val="009604E6"/>
    <w:rsid w:val="00970DD2"/>
    <w:rsid w:val="009853B5"/>
    <w:rsid w:val="009A312D"/>
    <w:rsid w:val="009A66BD"/>
    <w:rsid w:val="009A73F0"/>
    <w:rsid w:val="009B7279"/>
    <w:rsid w:val="009C4EC0"/>
    <w:rsid w:val="009D0F50"/>
    <w:rsid w:val="009D15F1"/>
    <w:rsid w:val="009D2B10"/>
    <w:rsid w:val="00A011A0"/>
    <w:rsid w:val="00A173FC"/>
    <w:rsid w:val="00A2199C"/>
    <w:rsid w:val="00A25335"/>
    <w:rsid w:val="00A315C5"/>
    <w:rsid w:val="00A36957"/>
    <w:rsid w:val="00A36AB8"/>
    <w:rsid w:val="00A43896"/>
    <w:rsid w:val="00A4711F"/>
    <w:rsid w:val="00A52367"/>
    <w:rsid w:val="00A524CC"/>
    <w:rsid w:val="00A6244E"/>
    <w:rsid w:val="00AA10B3"/>
    <w:rsid w:val="00AA39FE"/>
    <w:rsid w:val="00AA743C"/>
    <w:rsid w:val="00AB062A"/>
    <w:rsid w:val="00AB4399"/>
    <w:rsid w:val="00AD16A6"/>
    <w:rsid w:val="00AD5DF4"/>
    <w:rsid w:val="00AD6305"/>
    <w:rsid w:val="00B02A8F"/>
    <w:rsid w:val="00B04D1D"/>
    <w:rsid w:val="00B305AE"/>
    <w:rsid w:val="00B407D6"/>
    <w:rsid w:val="00B41635"/>
    <w:rsid w:val="00B5357A"/>
    <w:rsid w:val="00B542E4"/>
    <w:rsid w:val="00B5634E"/>
    <w:rsid w:val="00B626AE"/>
    <w:rsid w:val="00B626D5"/>
    <w:rsid w:val="00B6453E"/>
    <w:rsid w:val="00B8332D"/>
    <w:rsid w:val="00B84E48"/>
    <w:rsid w:val="00BA2526"/>
    <w:rsid w:val="00BB6450"/>
    <w:rsid w:val="00BC3000"/>
    <w:rsid w:val="00BC35AE"/>
    <w:rsid w:val="00BE4E19"/>
    <w:rsid w:val="00BE6537"/>
    <w:rsid w:val="00BF0186"/>
    <w:rsid w:val="00BF3B63"/>
    <w:rsid w:val="00C041FA"/>
    <w:rsid w:val="00C100F0"/>
    <w:rsid w:val="00C11606"/>
    <w:rsid w:val="00C12F94"/>
    <w:rsid w:val="00C24180"/>
    <w:rsid w:val="00C243AD"/>
    <w:rsid w:val="00C4259B"/>
    <w:rsid w:val="00C4358C"/>
    <w:rsid w:val="00C45EB5"/>
    <w:rsid w:val="00C503A7"/>
    <w:rsid w:val="00C5215F"/>
    <w:rsid w:val="00C53480"/>
    <w:rsid w:val="00C57F40"/>
    <w:rsid w:val="00C64549"/>
    <w:rsid w:val="00C64ABC"/>
    <w:rsid w:val="00C7317E"/>
    <w:rsid w:val="00C865D6"/>
    <w:rsid w:val="00CA08C4"/>
    <w:rsid w:val="00CA42DB"/>
    <w:rsid w:val="00CA7678"/>
    <w:rsid w:val="00CB3BB8"/>
    <w:rsid w:val="00CB4A28"/>
    <w:rsid w:val="00CC5FDE"/>
    <w:rsid w:val="00CE6C53"/>
    <w:rsid w:val="00CF090D"/>
    <w:rsid w:val="00CF6B2D"/>
    <w:rsid w:val="00D14306"/>
    <w:rsid w:val="00D20B97"/>
    <w:rsid w:val="00D23F6F"/>
    <w:rsid w:val="00D30CE7"/>
    <w:rsid w:val="00D34EA0"/>
    <w:rsid w:val="00D70122"/>
    <w:rsid w:val="00D8674C"/>
    <w:rsid w:val="00DA31FF"/>
    <w:rsid w:val="00DB1FC9"/>
    <w:rsid w:val="00DB7607"/>
    <w:rsid w:val="00DD6907"/>
    <w:rsid w:val="00DD7526"/>
    <w:rsid w:val="00DE22DC"/>
    <w:rsid w:val="00DF513A"/>
    <w:rsid w:val="00DF6AB7"/>
    <w:rsid w:val="00E31E8F"/>
    <w:rsid w:val="00E3355F"/>
    <w:rsid w:val="00E42617"/>
    <w:rsid w:val="00E47D04"/>
    <w:rsid w:val="00E671C3"/>
    <w:rsid w:val="00E67C5E"/>
    <w:rsid w:val="00E76EA3"/>
    <w:rsid w:val="00E82A81"/>
    <w:rsid w:val="00E90142"/>
    <w:rsid w:val="00E9269E"/>
    <w:rsid w:val="00E92D0D"/>
    <w:rsid w:val="00EA15AF"/>
    <w:rsid w:val="00EC012D"/>
    <w:rsid w:val="00EC52B6"/>
    <w:rsid w:val="00ED23DA"/>
    <w:rsid w:val="00ED776D"/>
    <w:rsid w:val="00EF011B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3AD8"/>
    <w:rsid w:val="00F46859"/>
    <w:rsid w:val="00F60B38"/>
    <w:rsid w:val="00F63C9F"/>
    <w:rsid w:val="00F829C0"/>
    <w:rsid w:val="00F829F6"/>
    <w:rsid w:val="00F849E2"/>
    <w:rsid w:val="00F86082"/>
    <w:rsid w:val="00F86B6D"/>
    <w:rsid w:val="00F9356E"/>
    <w:rsid w:val="00F96FEE"/>
    <w:rsid w:val="00FB675F"/>
    <w:rsid w:val="00FC5A23"/>
    <w:rsid w:val="00FD2534"/>
    <w:rsid w:val="00FE1317"/>
    <w:rsid w:val="00FF64E0"/>
    <w:rsid w:val="05D56DAB"/>
    <w:rsid w:val="09644348"/>
    <w:rsid w:val="0D8C6053"/>
    <w:rsid w:val="0D99AB38"/>
    <w:rsid w:val="1B301802"/>
    <w:rsid w:val="26925853"/>
    <w:rsid w:val="29233FB8"/>
    <w:rsid w:val="2947613E"/>
    <w:rsid w:val="3C1941E9"/>
    <w:rsid w:val="3D34B620"/>
    <w:rsid w:val="5204AFC9"/>
    <w:rsid w:val="5216CC2C"/>
    <w:rsid w:val="656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5BB0"/>
  <w15:chartTrackingRefBased/>
  <w15:docId w15:val="{449EE5AB-6A6F-4984-A482-0297D2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Bullet2">
    <w:name w:val="Bullet2"/>
    <w:qFormat/>
    <w:rsid w:val="008F27E0"/>
    <w:pPr>
      <w:spacing w:before="120" w:after="0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documentManagement/types"/>
    <ds:schemaRef ds:uri="http://schemas.microsoft.com/office/infopath/2007/PartnerControls"/>
    <ds:schemaRef ds:uri="a0e8fa3c-81a5-4fb3-bdf5-7550b89060d2"/>
    <ds:schemaRef ds:uri="24a4208d-6389-4ccf-93db-5bf6e7a6ca4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5b09a1f-b4e3-4cbd-aeb4-bcf7bdc6e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E6EC50-821A-4360-A3CB-B862B8D4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Javier Fail-Boswell</cp:lastModifiedBy>
  <cp:revision>4</cp:revision>
  <cp:lastPrinted>2025-09-11T08:32:00Z</cp:lastPrinted>
  <dcterms:created xsi:type="dcterms:W3CDTF">2026-04-22T03:32:00Z</dcterms:created>
  <dcterms:modified xsi:type="dcterms:W3CDTF">2026-04-23T01:40:00Z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RevIMBCS">
    <vt:lpwstr/>
  </property>
</Properties>
</file>