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32EC6"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0B0447D9" w:rsidR="00FD13BE" w:rsidRDefault="00AB5FAA" w:rsidP="00FD13BE">
      <w:pPr>
        <w:pStyle w:val="Heading1"/>
        <w:ind w:left="142"/>
        <w:rPr>
          <w:color w:val="FFFFFF" w:themeColor="background1"/>
          <w:lang w:val="en-NZ"/>
        </w:rPr>
      </w:pPr>
      <w:r>
        <w:rPr>
          <w:color w:val="FFFFFF" w:themeColor="background1"/>
          <w:lang w:val="en-NZ"/>
        </w:rPr>
        <w:t>Reporting and Analytics Advisor</w:t>
      </w:r>
    </w:p>
    <w:p w14:paraId="1E412244" w14:textId="16E23841" w:rsidR="000710E0" w:rsidRPr="00FD13BE" w:rsidRDefault="00AB5FAA" w:rsidP="00FD13BE">
      <w:pPr>
        <w:pStyle w:val="Heading1"/>
        <w:ind w:left="142"/>
        <w:rPr>
          <w:color w:val="FFFFFF" w:themeColor="background1"/>
          <w:lang w:val="en-NZ"/>
        </w:rPr>
      </w:pPr>
      <w:r>
        <w:rPr>
          <w:color w:val="FFFFFF" w:themeColor="background1"/>
          <w:lang w:val="en-NZ"/>
        </w:rPr>
        <w:t>People Group</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E3640"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A0045"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DBE99"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9B6A4"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57D6B"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E5EC4"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09384"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9CDF6"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 xml:space="preserve">Whakatairangitia, rere ki uta, rere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7834B"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17A0763C" w:rsidR="0080061F" w:rsidRDefault="0080061F" w:rsidP="0080061F">
      <w:pPr>
        <w:pStyle w:val="Heading3"/>
      </w:pPr>
      <w:r>
        <w:t>Overview of position</w:t>
      </w:r>
    </w:p>
    <w:p w14:paraId="395636B9" w14:textId="620DB6E0" w:rsidR="00E702CE" w:rsidRDefault="00E702CE" w:rsidP="00E702CE">
      <w:pPr>
        <w:pStyle w:val="BodyText2"/>
        <w:spacing w:after="0" w:line="240" w:lineRule="auto"/>
        <w:rPr>
          <w:bCs/>
          <w:spacing w:val="-3"/>
          <w:szCs w:val="20"/>
        </w:rPr>
      </w:pPr>
      <w:r w:rsidRPr="00E702CE">
        <w:rPr>
          <w:bCs/>
          <w:spacing w:val="-3"/>
          <w:szCs w:val="20"/>
        </w:rPr>
        <w:t>The Ministry</w:t>
      </w:r>
      <w:r>
        <w:rPr>
          <w:bCs/>
          <w:spacing w:val="-3"/>
          <w:szCs w:val="20"/>
        </w:rPr>
        <w:t xml:space="preserve"> (MSD)</w:t>
      </w:r>
      <w:r w:rsidRPr="00E702CE">
        <w:rPr>
          <w:bCs/>
          <w:spacing w:val="-3"/>
          <w:szCs w:val="20"/>
        </w:rPr>
        <w:t xml:space="preserve"> uses data and insights to improve the way we work, identify who we need to provide services to, and how to provide these services, and uses hard evidence to prove that we’re doing the right things. Data informs decision making and we’re working hard to build a data driven HR function. </w:t>
      </w:r>
    </w:p>
    <w:p w14:paraId="432D9C19" w14:textId="77777777" w:rsidR="00E702CE" w:rsidRPr="00E702CE" w:rsidRDefault="00E702CE" w:rsidP="00E702CE">
      <w:pPr>
        <w:pStyle w:val="BodyText2"/>
        <w:spacing w:after="0" w:line="240" w:lineRule="auto"/>
        <w:rPr>
          <w:bCs/>
          <w:spacing w:val="-3"/>
          <w:szCs w:val="20"/>
        </w:rPr>
      </w:pPr>
    </w:p>
    <w:p w14:paraId="678D31EF" w14:textId="16CF0753" w:rsidR="0080061F" w:rsidRPr="00E702CE" w:rsidRDefault="00E702CE" w:rsidP="00E702CE">
      <w:pPr>
        <w:spacing w:after="0" w:line="240" w:lineRule="auto"/>
        <w:rPr>
          <w:szCs w:val="20"/>
          <w:lang w:eastAsia="en-GB"/>
        </w:rPr>
      </w:pPr>
      <w:r w:rsidRPr="00E702CE">
        <w:rPr>
          <w:bCs/>
          <w:spacing w:val="-3"/>
          <w:szCs w:val="20"/>
        </w:rPr>
        <w:t>The primary focus of the role is develop</w:t>
      </w:r>
      <w:r>
        <w:rPr>
          <w:bCs/>
          <w:spacing w:val="-3"/>
          <w:szCs w:val="20"/>
        </w:rPr>
        <w:t>ing</w:t>
      </w:r>
      <w:r w:rsidRPr="00E702CE">
        <w:rPr>
          <w:bCs/>
          <w:spacing w:val="-3"/>
          <w:szCs w:val="20"/>
        </w:rPr>
        <w:t xml:space="preserve"> analytics solutions to provide insights that ensure our organisation has the information it needs about its workforce at the right time and can focus on the right people-based initiatives. This includes helping to develop our HR information systems and workforce metrics to ensure they </w:t>
      </w:r>
      <w:proofErr w:type="gramStart"/>
      <w:r w:rsidRPr="00E702CE">
        <w:rPr>
          <w:bCs/>
          <w:spacing w:val="-3"/>
          <w:szCs w:val="20"/>
        </w:rPr>
        <w:t>are able to</w:t>
      </w:r>
      <w:proofErr w:type="gramEnd"/>
      <w:r w:rsidRPr="00E702CE">
        <w:rPr>
          <w:bCs/>
          <w:spacing w:val="-3"/>
          <w:szCs w:val="20"/>
        </w:rPr>
        <w:t xml:space="preserve"> identify both short term and longer-term issues that may impact on our people capability, capacity and efficiency.  </w:t>
      </w:r>
    </w:p>
    <w:p w14:paraId="2EC18287" w14:textId="77777777" w:rsidR="0080061F" w:rsidRPr="00A70B36" w:rsidRDefault="0080061F" w:rsidP="0080061F">
      <w:pPr>
        <w:pStyle w:val="Heading3"/>
      </w:pPr>
      <w:r w:rsidRPr="00A70B36">
        <w:t>Location</w:t>
      </w:r>
    </w:p>
    <w:p w14:paraId="50B953AD" w14:textId="4C934C85" w:rsidR="0080061F" w:rsidRDefault="00E702CE" w:rsidP="0080061F">
      <w:r>
        <w:t>National Office, Wellington</w:t>
      </w:r>
    </w:p>
    <w:p w14:paraId="70CBFD7E" w14:textId="77777777" w:rsidR="0080061F" w:rsidRDefault="0080061F" w:rsidP="0080061F">
      <w:pPr>
        <w:pStyle w:val="Heading3"/>
      </w:pPr>
      <w:r>
        <w:t>Reports to</w:t>
      </w:r>
    </w:p>
    <w:p w14:paraId="3BD35AB1" w14:textId="74F8C1C9" w:rsidR="0080061F" w:rsidRDefault="00E702CE" w:rsidP="0080061F">
      <w:pPr>
        <w:spacing w:after="0" w:line="240" w:lineRule="auto"/>
      </w:pPr>
      <w:r>
        <w:t>HR Reporting and Analysis Manager</w:t>
      </w:r>
    </w:p>
    <w:p w14:paraId="364B1823" w14:textId="77777777" w:rsidR="0080061F" w:rsidRDefault="0080061F" w:rsidP="0055724C">
      <w:pPr>
        <w:pStyle w:val="Heading2"/>
        <w:spacing w:before="360"/>
      </w:pPr>
      <w:r w:rsidRPr="00776B90">
        <w:t>Key</w:t>
      </w:r>
      <w:r>
        <w:t xml:space="preserve"> </w:t>
      </w:r>
      <w:r w:rsidRPr="00B27E44">
        <w:t>responsibilities</w:t>
      </w:r>
    </w:p>
    <w:p w14:paraId="70B0C77A" w14:textId="68D339BE" w:rsidR="0080061F" w:rsidRPr="006A4780" w:rsidRDefault="00E702CE" w:rsidP="0080061F">
      <w:pPr>
        <w:pStyle w:val="Heading3"/>
      </w:pPr>
      <w:r w:rsidRPr="006A4780">
        <w:t>Supporting the HR Strategy</w:t>
      </w:r>
    </w:p>
    <w:p w14:paraId="2C74C450" w14:textId="77777777" w:rsidR="00E702CE" w:rsidRPr="006A4780" w:rsidRDefault="00E702CE" w:rsidP="00E702CE">
      <w:pPr>
        <w:rPr>
          <w:rStyle w:val="fftd1"/>
          <w:sz w:val="20"/>
          <w:szCs w:val="20"/>
        </w:rPr>
      </w:pPr>
      <w:r w:rsidRPr="006A4780">
        <w:rPr>
          <w:rStyle w:val="fftd1"/>
          <w:sz w:val="20"/>
          <w:szCs w:val="20"/>
        </w:rPr>
        <w:t>Support HR initiatives (e.g.  succession planning, diversity, talent management) and the HR/People strategy by:</w:t>
      </w:r>
    </w:p>
    <w:p w14:paraId="169BEA63" w14:textId="3F0B6FAA" w:rsidR="00E702CE" w:rsidRPr="006A4780" w:rsidRDefault="00E702CE" w:rsidP="006A4780">
      <w:pPr>
        <w:numPr>
          <w:ilvl w:val="0"/>
          <w:numId w:val="11"/>
        </w:numPr>
        <w:spacing w:before="120" w:after="0" w:line="240" w:lineRule="auto"/>
        <w:ind w:left="357" w:hanging="357"/>
        <w:rPr>
          <w:rStyle w:val="fftd1"/>
          <w:sz w:val="20"/>
          <w:szCs w:val="20"/>
        </w:rPr>
      </w:pPr>
      <w:r w:rsidRPr="006A4780">
        <w:rPr>
          <w:rStyle w:val="fftd1"/>
          <w:sz w:val="20"/>
          <w:szCs w:val="20"/>
        </w:rPr>
        <w:t>Performing in-depth analyses and interpretation/evaluation of business and people data and information.</w:t>
      </w:r>
    </w:p>
    <w:p w14:paraId="767B89B7" w14:textId="34C79930" w:rsidR="00E702CE" w:rsidRPr="006A4780" w:rsidRDefault="00E702CE" w:rsidP="006A4780">
      <w:pPr>
        <w:numPr>
          <w:ilvl w:val="0"/>
          <w:numId w:val="11"/>
        </w:numPr>
        <w:spacing w:before="120" w:after="0" w:line="240" w:lineRule="auto"/>
        <w:ind w:left="357" w:hanging="357"/>
        <w:rPr>
          <w:szCs w:val="20"/>
        </w:rPr>
      </w:pPr>
      <w:r w:rsidRPr="006A4780">
        <w:rPr>
          <w:rStyle w:val="fftd1"/>
          <w:sz w:val="20"/>
          <w:szCs w:val="20"/>
        </w:rPr>
        <w:t>Summarising results and key trends, updating materials, and preparing reports and presentations to communicate the findings and insights to stakeholders/clients.</w:t>
      </w:r>
    </w:p>
    <w:p w14:paraId="7C5F22B2" w14:textId="73A7ED0F" w:rsidR="00E702CE" w:rsidRPr="006A4780" w:rsidRDefault="00E702CE" w:rsidP="006A4780">
      <w:pPr>
        <w:numPr>
          <w:ilvl w:val="0"/>
          <w:numId w:val="11"/>
        </w:numPr>
        <w:spacing w:before="120" w:after="0" w:line="240" w:lineRule="auto"/>
        <w:ind w:left="357" w:hanging="357"/>
        <w:rPr>
          <w:rStyle w:val="fftd1"/>
          <w:sz w:val="20"/>
          <w:szCs w:val="20"/>
        </w:rPr>
      </w:pPr>
      <w:r w:rsidRPr="006A4780">
        <w:rPr>
          <w:rStyle w:val="fftd1"/>
          <w:sz w:val="20"/>
          <w:szCs w:val="20"/>
        </w:rPr>
        <w:t xml:space="preserve">Applying analytics to business issues through a solid understanding of </w:t>
      </w:r>
      <w:r w:rsidR="003A62ED">
        <w:rPr>
          <w:rStyle w:val="fftd1"/>
          <w:sz w:val="20"/>
          <w:szCs w:val="20"/>
        </w:rPr>
        <w:t>MSD’s</w:t>
      </w:r>
      <w:r w:rsidRPr="006A4780">
        <w:rPr>
          <w:rStyle w:val="fftd1"/>
          <w:sz w:val="20"/>
          <w:szCs w:val="20"/>
        </w:rPr>
        <w:t xml:space="preserve"> strategy and Four-</w:t>
      </w:r>
      <w:r w:rsidR="003A62ED">
        <w:rPr>
          <w:rStyle w:val="fftd1"/>
          <w:sz w:val="20"/>
          <w:szCs w:val="20"/>
        </w:rPr>
        <w:t>Y</w:t>
      </w:r>
      <w:r w:rsidRPr="006A4780">
        <w:rPr>
          <w:rStyle w:val="fftd1"/>
          <w:sz w:val="20"/>
          <w:szCs w:val="20"/>
        </w:rPr>
        <w:t xml:space="preserve">ear Plan, business line strategies, and current and future workforce requirements. </w:t>
      </w:r>
    </w:p>
    <w:p w14:paraId="4A3B8772" w14:textId="60005B92" w:rsidR="0080061F" w:rsidRPr="006A4780" w:rsidRDefault="00E702CE" w:rsidP="006A4780">
      <w:pPr>
        <w:numPr>
          <w:ilvl w:val="0"/>
          <w:numId w:val="11"/>
        </w:numPr>
        <w:spacing w:before="120" w:after="0" w:line="240" w:lineRule="auto"/>
        <w:ind w:left="357" w:hanging="357"/>
        <w:rPr>
          <w:szCs w:val="20"/>
        </w:rPr>
      </w:pPr>
      <w:r w:rsidRPr="006A4780">
        <w:rPr>
          <w:rStyle w:val="fftd1"/>
          <w:sz w:val="20"/>
          <w:szCs w:val="20"/>
        </w:rPr>
        <w:t>Identifying metrics that align most closely with business unit goals and MSD’s human capital and People strategies.</w:t>
      </w:r>
    </w:p>
    <w:p w14:paraId="14FF1A0D" w14:textId="029840EB" w:rsidR="00E702CE" w:rsidRDefault="00E702CE" w:rsidP="00E702CE">
      <w:pPr>
        <w:pStyle w:val="Heading3"/>
      </w:pPr>
      <w:r>
        <w:t>Information Management and Process Improvement</w:t>
      </w:r>
    </w:p>
    <w:p w14:paraId="7E604485" w14:textId="33F7A897" w:rsidR="00E702CE" w:rsidRPr="006A4780" w:rsidRDefault="00E702CE" w:rsidP="006A4780">
      <w:pPr>
        <w:pStyle w:val="Footer"/>
        <w:numPr>
          <w:ilvl w:val="0"/>
          <w:numId w:val="12"/>
        </w:numPr>
        <w:tabs>
          <w:tab w:val="clear" w:pos="720"/>
          <w:tab w:val="clear" w:pos="4513"/>
          <w:tab w:val="clear" w:pos="9026"/>
          <w:tab w:val="num" w:pos="396"/>
          <w:tab w:val="center" w:pos="4320"/>
          <w:tab w:val="right" w:pos="8640"/>
        </w:tabs>
        <w:spacing w:before="120"/>
        <w:ind w:left="391" w:hanging="357"/>
        <w:rPr>
          <w:rStyle w:val="fftd1"/>
          <w:sz w:val="20"/>
          <w:szCs w:val="20"/>
        </w:rPr>
      </w:pPr>
      <w:r w:rsidRPr="006A4780">
        <w:rPr>
          <w:rStyle w:val="fftd1"/>
          <w:sz w:val="20"/>
          <w:szCs w:val="20"/>
        </w:rPr>
        <w:t>Act as subject matter expert on key HR reporting systems and methodologies.</w:t>
      </w:r>
    </w:p>
    <w:p w14:paraId="4E319E2C" w14:textId="76083574" w:rsidR="00E702CE" w:rsidRPr="006A4780" w:rsidRDefault="00E702CE" w:rsidP="006A4780">
      <w:pPr>
        <w:pStyle w:val="Footer"/>
        <w:numPr>
          <w:ilvl w:val="0"/>
          <w:numId w:val="12"/>
        </w:numPr>
        <w:tabs>
          <w:tab w:val="clear" w:pos="720"/>
          <w:tab w:val="clear" w:pos="4513"/>
          <w:tab w:val="clear" w:pos="9026"/>
          <w:tab w:val="num" w:pos="396"/>
          <w:tab w:val="center" w:pos="4320"/>
          <w:tab w:val="right" w:pos="8640"/>
        </w:tabs>
        <w:spacing w:before="120"/>
        <w:ind w:left="391" w:hanging="357"/>
        <w:rPr>
          <w:rStyle w:val="fftd1"/>
          <w:sz w:val="20"/>
          <w:szCs w:val="20"/>
        </w:rPr>
      </w:pPr>
      <w:r w:rsidRPr="006A4780">
        <w:rPr>
          <w:rStyle w:val="fftd1"/>
          <w:sz w:val="20"/>
          <w:szCs w:val="20"/>
        </w:rPr>
        <w:t>Develop and maintain reporting and analytical systems for collecting and organising data and information.</w:t>
      </w:r>
    </w:p>
    <w:p w14:paraId="25FF3471" w14:textId="18113684" w:rsidR="00E702CE" w:rsidRPr="006A4780" w:rsidRDefault="00E702CE" w:rsidP="006A4780">
      <w:pPr>
        <w:pStyle w:val="Footer"/>
        <w:numPr>
          <w:ilvl w:val="0"/>
          <w:numId w:val="12"/>
        </w:numPr>
        <w:tabs>
          <w:tab w:val="clear" w:pos="720"/>
          <w:tab w:val="clear" w:pos="4513"/>
          <w:tab w:val="clear" w:pos="9026"/>
          <w:tab w:val="num" w:pos="396"/>
          <w:tab w:val="center" w:pos="4320"/>
          <w:tab w:val="right" w:pos="8640"/>
        </w:tabs>
        <w:spacing w:before="120"/>
        <w:ind w:left="391" w:hanging="357"/>
        <w:rPr>
          <w:color w:val="000000"/>
          <w:sz w:val="20"/>
          <w:szCs w:val="20"/>
        </w:rPr>
      </w:pPr>
      <w:r w:rsidRPr="006A4780">
        <w:rPr>
          <w:rStyle w:val="fftd1"/>
          <w:sz w:val="20"/>
          <w:szCs w:val="20"/>
        </w:rPr>
        <w:t xml:space="preserve">Apply appropriate methods and techniques of data extraction, organisation, transformation, movement, storage, </w:t>
      </w:r>
      <w:proofErr w:type="gramStart"/>
      <w:r w:rsidRPr="006A4780">
        <w:rPr>
          <w:rStyle w:val="fftd1"/>
          <w:sz w:val="20"/>
          <w:szCs w:val="20"/>
        </w:rPr>
        <w:t>integration</w:t>
      </w:r>
      <w:proofErr w:type="gramEnd"/>
      <w:r w:rsidRPr="006A4780">
        <w:rPr>
          <w:rStyle w:val="fftd1"/>
          <w:sz w:val="20"/>
          <w:szCs w:val="20"/>
        </w:rPr>
        <w:t xml:space="preserve"> and governance.</w:t>
      </w:r>
    </w:p>
    <w:p w14:paraId="3EEC196D" w14:textId="6FD66956" w:rsidR="00E702CE" w:rsidRDefault="00E702CE" w:rsidP="00E702CE">
      <w:pPr>
        <w:pStyle w:val="Heading3"/>
      </w:pPr>
      <w:r>
        <w:t>Workforce Planning and Analysis</w:t>
      </w:r>
    </w:p>
    <w:p w14:paraId="3198CF96" w14:textId="5EC57CCE" w:rsidR="00E702CE" w:rsidRPr="006A4780" w:rsidRDefault="00E702CE" w:rsidP="006A4780">
      <w:pPr>
        <w:numPr>
          <w:ilvl w:val="0"/>
          <w:numId w:val="12"/>
        </w:numPr>
        <w:tabs>
          <w:tab w:val="clear" w:pos="720"/>
          <w:tab w:val="num" w:pos="396"/>
        </w:tabs>
        <w:spacing w:before="120" w:after="0" w:line="240" w:lineRule="auto"/>
        <w:ind w:left="391" w:hanging="357"/>
        <w:rPr>
          <w:rStyle w:val="fftd1"/>
          <w:sz w:val="20"/>
          <w:szCs w:val="20"/>
        </w:rPr>
      </w:pPr>
      <w:r w:rsidRPr="006A4780">
        <w:rPr>
          <w:rStyle w:val="fftd1"/>
          <w:sz w:val="20"/>
          <w:szCs w:val="20"/>
        </w:rPr>
        <w:t xml:space="preserve">Work proactively and independently with HR Business Partners and </w:t>
      </w:r>
      <w:r w:rsidR="003A62ED">
        <w:rPr>
          <w:rStyle w:val="fftd1"/>
          <w:sz w:val="20"/>
          <w:szCs w:val="20"/>
        </w:rPr>
        <w:t>People Group</w:t>
      </w:r>
      <w:r w:rsidRPr="006A4780">
        <w:rPr>
          <w:rStyle w:val="fftd1"/>
          <w:sz w:val="20"/>
          <w:szCs w:val="20"/>
        </w:rPr>
        <w:t xml:space="preserve"> teams to develop, </w:t>
      </w:r>
      <w:proofErr w:type="gramStart"/>
      <w:r w:rsidRPr="006A4780">
        <w:rPr>
          <w:rStyle w:val="fftd1"/>
          <w:sz w:val="20"/>
          <w:szCs w:val="20"/>
        </w:rPr>
        <w:t>measure</w:t>
      </w:r>
      <w:proofErr w:type="gramEnd"/>
      <w:r w:rsidRPr="006A4780">
        <w:rPr>
          <w:rStyle w:val="fftd1"/>
          <w:sz w:val="20"/>
          <w:szCs w:val="20"/>
        </w:rPr>
        <w:t xml:space="preserve"> and monitor relevant workforce metrics, uncover and interpret trends in data, and produce evidence-based recommendations to assist workforce planning. </w:t>
      </w:r>
    </w:p>
    <w:p w14:paraId="4E608D06" w14:textId="66D78B4F" w:rsidR="00E702CE" w:rsidRPr="006A4780" w:rsidRDefault="00E702CE" w:rsidP="006A4780">
      <w:pPr>
        <w:numPr>
          <w:ilvl w:val="0"/>
          <w:numId w:val="12"/>
        </w:numPr>
        <w:tabs>
          <w:tab w:val="clear" w:pos="720"/>
          <w:tab w:val="num" w:pos="396"/>
        </w:tabs>
        <w:spacing w:before="120" w:after="0" w:line="240" w:lineRule="auto"/>
        <w:ind w:left="391" w:hanging="357"/>
        <w:rPr>
          <w:szCs w:val="20"/>
        </w:rPr>
      </w:pPr>
      <w:r w:rsidRPr="006A4780">
        <w:rPr>
          <w:rStyle w:val="fftd1"/>
          <w:sz w:val="20"/>
          <w:szCs w:val="20"/>
        </w:rPr>
        <w:t>Design reports for key stakeholders that summarize key people metrics and provide new insights.</w:t>
      </w:r>
    </w:p>
    <w:p w14:paraId="686758B4" w14:textId="05F9F04C" w:rsidR="00E702CE" w:rsidRDefault="00E702CE" w:rsidP="0080061F">
      <w:pPr>
        <w:spacing w:after="0" w:line="240" w:lineRule="auto"/>
      </w:pPr>
    </w:p>
    <w:p w14:paraId="4E06C465" w14:textId="08B9C181" w:rsidR="00E702CE" w:rsidRDefault="00E702CE" w:rsidP="00E702CE">
      <w:pPr>
        <w:pStyle w:val="Heading3"/>
      </w:pPr>
      <w:r>
        <w:lastRenderedPageBreak/>
        <w:t>Reporting and Analytics</w:t>
      </w:r>
    </w:p>
    <w:p w14:paraId="386D8631" w14:textId="5951E50B" w:rsidR="00E702CE" w:rsidRPr="006A4780" w:rsidRDefault="00E702CE" w:rsidP="006A4780">
      <w:pPr>
        <w:numPr>
          <w:ilvl w:val="0"/>
          <w:numId w:val="12"/>
        </w:numPr>
        <w:tabs>
          <w:tab w:val="clear" w:pos="720"/>
          <w:tab w:val="num" w:pos="396"/>
        </w:tabs>
        <w:spacing w:before="120" w:after="0" w:line="240" w:lineRule="auto"/>
        <w:ind w:left="391" w:hanging="357"/>
        <w:rPr>
          <w:rStyle w:val="fftd1"/>
          <w:sz w:val="20"/>
          <w:szCs w:val="20"/>
        </w:rPr>
      </w:pPr>
      <w:r w:rsidRPr="006A4780">
        <w:rPr>
          <w:rStyle w:val="fftd1"/>
          <w:sz w:val="20"/>
          <w:szCs w:val="20"/>
        </w:rPr>
        <w:t xml:space="preserve">Research, analyse and interpret data to inform the design, </w:t>
      </w:r>
      <w:proofErr w:type="gramStart"/>
      <w:r w:rsidRPr="006A4780">
        <w:rPr>
          <w:rStyle w:val="fftd1"/>
          <w:sz w:val="20"/>
          <w:szCs w:val="20"/>
        </w:rPr>
        <w:t>implementation</w:t>
      </w:r>
      <w:proofErr w:type="gramEnd"/>
      <w:r w:rsidRPr="006A4780">
        <w:rPr>
          <w:rStyle w:val="fftd1"/>
          <w:sz w:val="20"/>
          <w:szCs w:val="20"/>
        </w:rPr>
        <w:t xml:space="preserve"> and measurement of HR initiatives</w:t>
      </w:r>
      <w:r w:rsidR="003A62ED">
        <w:rPr>
          <w:rStyle w:val="fftd1"/>
          <w:sz w:val="20"/>
          <w:szCs w:val="20"/>
        </w:rPr>
        <w:t>.</w:t>
      </w:r>
    </w:p>
    <w:p w14:paraId="5CC1E961" w14:textId="35CCBAA7" w:rsidR="00E702CE" w:rsidRPr="006A4780" w:rsidRDefault="00E702CE" w:rsidP="006A4780">
      <w:pPr>
        <w:numPr>
          <w:ilvl w:val="0"/>
          <w:numId w:val="12"/>
        </w:numPr>
        <w:tabs>
          <w:tab w:val="clear" w:pos="720"/>
          <w:tab w:val="num" w:pos="396"/>
        </w:tabs>
        <w:spacing w:before="120" w:after="0" w:line="240" w:lineRule="auto"/>
        <w:ind w:left="391" w:hanging="357"/>
        <w:rPr>
          <w:rStyle w:val="fftd1"/>
          <w:sz w:val="20"/>
          <w:szCs w:val="20"/>
        </w:rPr>
      </w:pPr>
      <w:r w:rsidRPr="006A4780">
        <w:rPr>
          <w:rStyle w:val="fftd1"/>
          <w:sz w:val="20"/>
          <w:szCs w:val="20"/>
        </w:rPr>
        <w:t>Create regular and ad-hoc reports, data analysis, data mining and visualisation   to provide better business insights</w:t>
      </w:r>
      <w:r w:rsidR="003A62ED">
        <w:rPr>
          <w:rStyle w:val="fftd1"/>
          <w:sz w:val="20"/>
          <w:szCs w:val="20"/>
        </w:rPr>
        <w:t>.</w:t>
      </w:r>
    </w:p>
    <w:p w14:paraId="16231771" w14:textId="0A21627A" w:rsidR="00E702CE" w:rsidRPr="006A4780" w:rsidRDefault="00E702CE" w:rsidP="006A4780">
      <w:pPr>
        <w:numPr>
          <w:ilvl w:val="0"/>
          <w:numId w:val="12"/>
        </w:numPr>
        <w:tabs>
          <w:tab w:val="clear" w:pos="720"/>
          <w:tab w:val="num" w:pos="396"/>
        </w:tabs>
        <w:spacing w:before="120" w:after="0" w:line="240" w:lineRule="auto"/>
        <w:ind w:left="391" w:hanging="357"/>
        <w:rPr>
          <w:rStyle w:val="fftd1"/>
          <w:sz w:val="20"/>
          <w:szCs w:val="20"/>
        </w:rPr>
      </w:pPr>
      <w:r w:rsidRPr="006A4780">
        <w:rPr>
          <w:rStyle w:val="fftd1"/>
          <w:sz w:val="20"/>
          <w:szCs w:val="20"/>
        </w:rPr>
        <w:t>Communicate the findings and insights of analysis to stakeholders</w:t>
      </w:r>
      <w:r w:rsidR="003A62ED">
        <w:rPr>
          <w:rStyle w:val="fftd1"/>
          <w:sz w:val="20"/>
          <w:szCs w:val="20"/>
        </w:rPr>
        <w:t>.</w:t>
      </w:r>
    </w:p>
    <w:p w14:paraId="5B46FE6D" w14:textId="77777777" w:rsidR="00E702CE" w:rsidRPr="006A4780" w:rsidRDefault="00E702CE" w:rsidP="006A4780">
      <w:pPr>
        <w:numPr>
          <w:ilvl w:val="0"/>
          <w:numId w:val="12"/>
        </w:numPr>
        <w:tabs>
          <w:tab w:val="clear" w:pos="720"/>
          <w:tab w:val="num" w:pos="396"/>
        </w:tabs>
        <w:spacing w:before="120" w:after="0" w:line="240" w:lineRule="auto"/>
        <w:ind w:left="391" w:hanging="357"/>
        <w:rPr>
          <w:szCs w:val="20"/>
        </w:rPr>
      </w:pPr>
      <w:r w:rsidRPr="006A4780">
        <w:rPr>
          <w:rStyle w:val="fftd1"/>
          <w:sz w:val="20"/>
          <w:szCs w:val="20"/>
        </w:rPr>
        <w:t>Provide information and analysis to meet both internal and external reporting requirements including Parliamentary, Official Information Act, Central Agencies annual reporting, and media enquiries.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6A4780">
      <w:pPr>
        <w:pStyle w:val="Bullet1"/>
        <w:numPr>
          <w:ilvl w:val="0"/>
          <w:numId w:val="2"/>
        </w:numPr>
        <w:tabs>
          <w:tab w:val="clear" w:pos="454"/>
        </w:tabs>
        <w:spacing w:before="120" w:after="60" w:line="240" w:lineRule="auto"/>
        <w:ind w:left="357" w:hanging="357"/>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Tiriti o Waitangi) into the </w:t>
      </w:r>
      <w:r>
        <w:t>way we do things at</w:t>
      </w:r>
      <w:r w:rsidRPr="00B27E44">
        <w:t xml:space="preserve"> MSD. </w:t>
      </w:r>
    </w:p>
    <w:p w14:paraId="7128CE90" w14:textId="53264CB3" w:rsidR="0080061F" w:rsidRDefault="0080061F" w:rsidP="006A4780">
      <w:pPr>
        <w:pStyle w:val="Bullet1"/>
        <w:numPr>
          <w:ilvl w:val="0"/>
          <w:numId w:val="2"/>
        </w:numPr>
        <w:tabs>
          <w:tab w:val="clear" w:pos="454"/>
        </w:tabs>
        <w:spacing w:before="120" w:after="0" w:line="240" w:lineRule="auto"/>
        <w:ind w:left="357" w:hanging="357"/>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Default="0080061F" w:rsidP="006A4780">
      <w:pPr>
        <w:pStyle w:val="Bullet1"/>
        <w:numPr>
          <w:ilvl w:val="0"/>
          <w:numId w:val="2"/>
        </w:numPr>
        <w:tabs>
          <w:tab w:val="clear" w:pos="454"/>
        </w:tabs>
        <w:spacing w:before="120" w:after="0" w:line="240" w:lineRule="auto"/>
        <w:ind w:left="357" w:hanging="357"/>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6A4780">
      <w:pPr>
        <w:pStyle w:val="Bullet1"/>
        <w:numPr>
          <w:ilvl w:val="0"/>
          <w:numId w:val="2"/>
        </w:numPr>
        <w:tabs>
          <w:tab w:val="clear" w:pos="454"/>
        </w:tabs>
        <w:spacing w:before="120" w:after="0" w:line="240" w:lineRule="auto"/>
        <w:ind w:left="357" w:hanging="357"/>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0469A5">
        <w:t>.</w:t>
      </w:r>
    </w:p>
    <w:p w14:paraId="1FE8D9A1" w14:textId="4B1429FB" w:rsidR="0080061F" w:rsidRPr="00EF2412" w:rsidRDefault="0080061F" w:rsidP="006A4780">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6A4780">
      <w:pPr>
        <w:numPr>
          <w:ilvl w:val="0"/>
          <w:numId w:val="7"/>
        </w:numPr>
        <w:spacing w:before="120" w:after="0" w:line="240" w:lineRule="auto"/>
        <w:ind w:left="425" w:hanging="425"/>
      </w:pPr>
      <w:r w:rsidRPr="00EF2412">
        <w:t>Remain familiar with the relevant provisions of the Emergency Management and Business Continuity Plans that impact your business group/team.</w:t>
      </w:r>
    </w:p>
    <w:p w14:paraId="2BB6AD17" w14:textId="38D84F5B" w:rsidR="0080061F" w:rsidRDefault="0080061F" w:rsidP="006A4780">
      <w:pPr>
        <w:numPr>
          <w:ilvl w:val="0"/>
          <w:numId w:val="7"/>
        </w:numPr>
        <w:spacing w:before="120" w:after="0" w:line="240" w:lineRule="auto"/>
        <w:ind w:left="425" w:hanging="425"/>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766061BD" w14:textId="77777777" w:rsidR="006A4780" w:rsidRPr="006A4780" w:rsidRDefault="006A4780" w:rsidP="006A4780">
      <w:pPr>
        <w:numPr>
          <w:ilvl w:val="0"/>
          <w:numId w:val="13"/>
        </w:numPr>
        <w:tabs>
          <w:tab w:val="left" w:pos="680"/>
        </w:tabs>
        <w:spacing w:before="120" w:after="0" w:line="240" w:lineRule="auto"/>
        <w:ind w:left="357" w:hanging="357"/>
        <w:rPr>
          <w:szCs w:val="20"/>
        </w:rPr>
      </w:pPr>
      <w:r w:rsidRPr="006A4780">
        <w:rPr>
          <w:szCs w:val="20"/>
        </w:rPr>
        <w:t>Experience in research and information analysis including knowledge of statistics and experience using statistical packages for analysing large datasets (Excel, SPSS, SAS etc)</w:t>
      </w:r>
    </w:p>
    <w:p w14:paraId="6A9276C2" w14:textId="77777777" w:rsidR="006A4780" w:rsidRPr="006A4780" w:rsidRDefault="006A4780" w:rsidP="006A4780">
      <w:pPr>
        <w:numPr>
          <w:ilvl w:val="0"/>
          <w:numId w:val="13"/>
        </w:numPr>
        <w:tabs>
          <w:tab w:val="left" w:pos="680"/>
        </w:tabs>
        <w:spacing w:before="120" w:after="0" w:line="240" w:lineRule="auto"/>
        <w:ind w:left="357" w:hanging="357"/>
        <w:rPr>
          <w:szCs w:val="20"/>
        </w:rPr>
      </w:pPr>
      <w:r w:rsidRPr="006A4780">
        <w:rPr>
          <w:szCs w:val="20"/>
        </w:rPr>
        <w:t xml:space="preserve">Strong analytical skills with an ability to collect, organise, analyse, and disseminate significant amounts of information with attention to detail and accuracy. </w:t>
      </w:r>
    </w:p>
    <w:p w14:paraId="0FE2EE49" w14:textId="77777777" w:rsidR="006A4780" w:rsidRPr="006A4780" w:rsidRDefault="006A4780" w:rsidP="006A4780">
      <w:pPr>
        <w:numPr>
          <w:ilvl w:val="0"/>
          <w:numId w:val="13"/>
        </w:numPr>
        <w:tabs>
          <w:tab w:val="left" w:pos="680"/>
        </w:tabs>
        <w:spacing w:before="120" w:after="0" w:line="240" w:lineRule="auto"/>
        <w:ind w:left="357" w:hanging="357"/>
        <w:rPr>
          <w:szCs w:val="20"/>
        </w:rPr>
      </w:pPr>
      <w:r w:rsidRPr="006A4780">
        <w:rPr>
          <w:szCs w:val="20"/>
        </w:rPr>
        <w:t xml:space="preserve">Experience in analysing data to identify trends, impacts, </w:t>
      </w:r>
      <w:proofErr w:type="gramStart"/>
      <w:r w:rsidRPr="006A4780">
        <w:rPr>
          <w:szCs w:val="20"/>
        </w:rPr>
        <w:t>opportunities</w:t>
      </w:r>
      <w:proofErr w:type="gramEnd"/>
      <w:r w:rsidRPr="006A4780">
        <w:rPr>
          <w:szCs w:val="20"/>
        </w:rPr>
        <w:t xml:space="preserve"> and linkages and designing and building reports on the findings.</w:t>
      </w:r>
    </w:p>
    <w:p w14:paraId="0FDC1906" w14:textId="77777777" w:rsidR="006A4780" w:rsidRPr="006A4780" w:rsidRDefault="006A4780" w:rsidP="006A4780">
      <w:pPr>
        <w:numPr>
          <w:ilvl w:val="0"/>
          <w:numId w:val="13"/>
        </w:numPr>
        <w:tabs>
          <w:tab w:val="left" w:pos="680"/>
        </w:tabs>
        <w:spacing w:before="120" w:after="0" w:line="240" w:lineRule="auto"/>
        <w:ind w:left="357" w:hanging="357"/>
        <w:rPr>
          <w:szCs w:val="20"/>
        </w:rPr>
      </w:pPr>
      <w:r w:rsidRPr="006A4780">
        <w:rPr>
          <w:szCs w:val="20"/>
        </w:rPr>
        <w:t>Technical expertise regarding data models, database design development, data mining and segmentation techniques</w:t>
      </w:r>
    </w:p>
    <w:p w14:paraId="09B8BEFE" w14:textId="77777777" w:rsidR="006A4780" w:rsidRPr="006A4780" w:rsidRDefault="006A4780" w:rsidP="006A4780">
      <w:pPr>
        <w:numPr>
          <w:ilvl w:val="0"/>
          <w:numId w:val="13"/>
        </w:numPr>
        <w:tabs>
          <w:tab w:val="left" w:pos="680"/>
        </w:tabs>
        <w:spacing w:before="120" w:after="0" w:line="240" w:lineRule="auto"/>
        <w:ind w:left="357" w:hanging="357"/>
        <w:rPr>
          <w:szCs w:val="20"/>
        </w:rPr>
      </w:pPr>
      <w:r w:rsidRPr="006A4780">
        <w:rPr>
          <w:szCs w:val="20"/>
        </w:rPr>
        <w:t xml:space="preserve">Experience of working with several large and complex information systems and information management principles and techniques  </w:t>
      </w:r>
    </w:p>
    <w:p w14:paraId="0F83D883"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Knowledge of the public service working environment and applicable legislation is desirable.</w:t>
      </w:r>
    </w:p>
    <w:p w14:paraId="5015E2F2"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Demonstrated ability to produce quality work to deadlines, and under pressure</w:t>
      </w:r>
    </w:p>
    <w:p w14:paraId="72B03115"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Strong written and verbal communication skills, with experience in writing high quality reports</w:t>
      </w:r>
    </w:p>
    <w:p w14:paraId="4259B186" w14:textId="77777777" w:rsidR="006A4780" w:rsidRDefault="006A4780">
      <w:pPr>
        <w:spacing w:after="0" w:line="240" w:lineRule="auto"/>
        <w:rPr>
          <w:rFonts w:eastAsia="Times New Roman"/>
          <w:b/>
          <w:bCs/>
          <w:iCs/>
          <w:color w:val="000000" w:themeColor="text1"/>
          <w:sz w:val="28"/>
          <w:szCs w:val="28"/>
          <w:lang w:eastAsia="en-GB"/>
        </w:rPr>
      </w:pPr>
      <w:r>
        <w:br w:type="page"/>
      </w:r>
    </w:p>
    <w:p w14:paraId="134BA960" w14:textId="5428F55C" w:rsidR="0080061F" w:rsidRDefault="0080061F" w:rsidP="0055724C">
      <w:pPr>
        <w:pStyle w:val="Heading2"/>
        <w:spacing w:before="360"/>
      </w:pPr>
      <w:r w:rsidRPr="00B27E44">
        <w:lastRenderedPageBreak/>
        <w:t>Attributes</w:t>
      </w:r>
    </w:p>
    <w:p w14:paraId="5F23328A" w14:textId="77777777" w:rsidR="006A4780" w:rsidRPr="006A4780" w:rsidRDefault="006A4780" w:rsidP="006A4780">
      <w:pPr>
        <w:pStyle w:val="NormalArial"/>
        <w:spacing w:after="120"/>
        <w:rPr>
          <w:rFonts w:ascii="Verdana" w:hAnsi="Verdana"/>
          <w:sz w:val="20"/>
        </w:rPr>
      </w:pPr>
      <w:r w:rsidRPr="006A4780">
        <w:rPr>
          <w:rFonts w:ascii="Verdana" w:hAnsi="Verdana"/>
          <w:sz w:val="20"/>
        </w:rPr>
        <w:t>The incumbent needs to demonstrate:</w:t>
      </w:r>
    </w:p>
    <w:p w14:paraId="6456B2B8"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 xml:space="preserve">Ability to critically examine systems, </w:t>
      </w:r>
      <w:proofErr w:type="gramStart"/>
      <w:r w:rsidRPr="006A4780">
        <w:rPr>
          <w:rFonts w:ascii="Verdana" w:hAnsi="Verdana"/>
          <w:sz w:val="20"/>
        </w:rPr>
        <w:t>processes</w:t>
      </w:r>
      <w:proofErr w:type="gramEnd"/>
      <w:r w:rsidRPr="006A4780">
        <w:rPr>
          <w:rFonts w:ascii="Verdana" w:hAnsi="Verdana"/>
          <w:sz w:val="20"/>
        </w:rPr>
        <w:t xml:space="preserve"> and information in order to identify better ways of analysing and reporting information.</w:t>
      </w:r>
    </w:p>
    <w:p w14:paraId="6D132DD5"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An understanding of the importance of data and evidence and using analytics to derive informed insights and value-adding solutions.</w:t>
      </w:r>
    </w:p>
    <w:p w14:paraId="13D2414A"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Ability to resolve conflicts or difference by finding areas of agreement that benefits the organisation and individuals.</w:t>
      </w:r>
    </w:p>
    <w:p w14:paraId="041F5F92"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Ability to work in collaborative peer and other stakeholder relationships.</w:t>
      </w:r>
    </w:p>
    <w:p w14:paraId="42A2138B"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Ability to maintain performance under stress.</w:t>
      </w:r>
    </w:p>
    <w:p w14:paraId="5ED49B7A"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Builds and maintains rapport with others based on their own integrity and honesty, demonstrating effective interpersonal skills.</w:t>
      </w:r>
    </w:p>
    <w:p w14:paraId="1D5D8B50" w14:textId="15D82958"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 xml:space="preserve">Sensitivity towards Māori, Pacific </w:t>
      </w:r>
      <w:proofErr w:type="gramStart"/>
      <w:r w:rsidRPr="006A4780">
        <w:rPr>
          <w:rFonts w:ascii="Verdana" w:hAnsi="Verdana"/>
          <w:sz w:val="20"/>
        </w:rPr>
        <w:t>Peoples</w:t>
      </w:r>
      <w:proofErr w:type="gramEnd"/>
      <w:r w:rsidRPr="006A4780">
        <w:rPr>
          <w:rFonts w:ascii="Verdana" w:hAnsi="Verdana"/>
          <w:sz w:val="20"/>
        </w:rPr>
        <w:t xml:space="preserve"> and other cultures.</w:t>
      </w:r>
    </w:p>
    <w:p w14:paraId="28B6366F" w14:textId="77777777" w:rsidR="006A4780" w:rsidRPr="006A4780" w:rsidRDefault="006A4780" w:rsidP="006A4780">
      <w:pPr>
        <w:pStyle w:val="NormalArial"/>
        <w:numPr>
          <w:ilvl w:val="0"/>
          <w:numId w:val="13"/>
        </w:numPr>
        <w:spacing w:before="120"/>
        <w:ind w:left="357" w:hanging="357"/>
        <w:rPr>
          <w:rFonts w:ascii="Verdana" w:hAnsi="Verdana"/>
          <w:sz w:val="20"/>
        </w:rPr>
      </w:pPr>
      <w:r w:rsidRPr="006A4780">
        <w:rPr>
          <w:rFonts w:ascii="Verdana" w:hAnsi="Verdana"/>
          <w:sz w:val="20"/>
        </w:rPr>
        <w:t>The ability to manage sensitive and confidential information in an appropriate manner.</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56A9BA78" w14:textId="71D45970" w:rsidR="006A4780" w:rsidRPr="006A4780" w:rsidRDefault="006A4780" w:rsidP="006A4780">
      <w:pPr>
        <w:numPr>
          <w:ilvl w:val="0"/>
          <w:numId w:val="14"/>
        </w:numPr>
        <w:spacing w:after="0" w:line="240" w:lineRule="auto"/>
        <w:rPr>
          <w:szCs w:val="20"/>
        </w:rPr>
      </w:pPr>
      <w:r w:rsidRPr="006A4780">
        <w:rPr>
          <w:szCs w:val="20"/>
        </w:rPr>
        <w:t xml:space="preserve">Manager and other members of the Reporting and Analysis Team and wider HR </w:t>
      </w:r>
      <w:r w:rsidR="003A62ED">
        <w:rPr>
          <w:szCs w:val="20"/>
        </w:rPr>
        <w:t>Operations team</w:t>
      </w:r>
    </w:p>
    <w:p w14:paraId="486377C4" w14:textId="7C6C8C04" w:rsidR="006A4780" w:rsidRPr="006A4780" w:rsidRDefault="003A62ED" w:rsidP="006A4780">
      <w:pPr>
        <w:numPr>
          <w:ilvl w:val="0"/>
          <w:numId w:val="14"/>
        </w:numPr>
        <w:spacing w:after="0" w:line="240" w:lineRule="auto"/>
        <w:rPr>
          <w:szCs w:val="20"/>
        </w:rPr>
      </w:pPr>
      <w:r>
        <w:rPr>
          <w:szCs w:val="20"/>
        </w:rPr>
        <w:t xml:space="preserve">Group </w:t>
      </w:r>
      <w:r w:rsidR="006A4780" w:rsidRPr="006A4780">
        <w:rPr>
          <w:szCs w:val="20"/>
        </w:rPr>
        <w:t>General Manager</w:t>
      </w:r>
      <w:r>
        <w:rPr>
          <w:szCs w:val="20"/>
        </w:rPr>
        <w:t>, People</w:t>
      </w:r>
    </w:p>
    <w:p w14:paraId="2AF682CE" w14:textId="77777777" w:rsidR="006A4780" w:rsidRPr="006A4780" w:rsidRDefault="006A4780" w:rsidP="006A4780">
      <w:pPr>
        <w:numPr>
          <w:ilvl w:val="0"/>
          <w:numId w:val="14"/>
        </w:numPr>
        <w:spacing w:after="0" w:line="240" w:lineRule="auto"/>
        <w:rPr>
          <w:szCs w:val="20"/>
        </w:rPr>
      </w:pPr>
      <w:r w:rsidRPr="006A4780">
        <w:rPr>
          <w:szCs w:val="20"/>
        </w:rPr>
        <w:t>HR Business Partners</w:t>
      </w:r>
    </w:p>
    <w:p w14:paraId="4E04E231" w14:textId="48C599D5" w:rsidR="006A4780" w:rsidRPr="006A4780" w:rsidRDefault="006A4780" w:rsidP="006A4780">
      <w:pPr>
        <w:numPr>
          <w:ilvl w:val="0"/>
          <w:numId w:val="14"/>
        </w:numPr>
        <w:spacing w:after="0" w:line="240" w:lineRule="auto"/>
        <w:rPr>
          <w:szCs w:val="20"/>
        </w:rPr>
      </w:pPr>
      <w:r w:rsidRPr="006A4780">
        <w:rPr>
          <w:szCs w:val="20"/>
        </w:rPr>
        <w:t xml:space="preserve">Other members of </w:t>
      </w:r>
      <w:r w:rsidR="003A62ED">
        <w:rPr>
          <w:szCs w:val="20"/>
        </w:rPr>
        <w:t>the People Group</w:t>
      </w:r>
      <w:r w:rsidRPr="006A4780">
        <w:rPr>
          <w:szCs w:val="20"/>
        </w:rPr>
        <w:t xml:space="preserve"> (especially</w:t>
      </w:r>
      <w:r w:rsidR="003A62ED">
        <w:rPr>
          <w:szCs w:val="20"/>
        </w:rPr>
        <w:t xml:space="preserve"> the HRIS applications teams</w:t>
      </w:r>
      <w:r w:rsidRPr="006A4780">
        <w:rPr>
          <w:szCs w:val="20"/>
        </w:rPr>
        <w:t>)</w:t>
      </w:r>
    </w:p>
    <w:p w14:paraId="2C6644F9" w14:textId="0B631FBA" w:rsidR="006A4780" w:rsidRPr="006A4780" w:rsidRDefault="006A4780" w:rsidP="006A4780">
      <w:pPr>
        <w:numPr>
          <w:ilvl w:val="0"/>
          <w:numId w:val="14"/>
        </w:numPr>
        <w:spacing w:after="0" w:line="240" w:lineRule="auto"/>
        <w:rPr>
          <w:szCs w:val="20"/>
        </w:rPr>
      </w:pPr>
      <w:r w:rsidRPr="006A4780">
        <w:rPr>
          <w:szCs w:val="20"/>
        </w:rPr>
        <w:t xml:space="preserve">Managers and Senior Managers of </w:t>
      </w:r>
      <w:r w:rsidR="003A62ED">
        <w:rPr>
          <w:szCs w:val="20"/>
        </w:rPr>
        <w:t>MSD</w:t>
      </w:r>
    </w:p>
    <w:p w14:paraId="6A70CFC2" w14:textId="77777777" w:rsidR="006A4780" w:rsidRPr="006A4780" w:rsidRDefault="006A4780" w:rsidP="006A4780">
      <w:pPr>
        <w:numPr>
          <w:ilvl w:val="0"/>
          <w:numId w:val="14"/>
        </w:numPr>
        <w:spacing w:after="0" w:line="240" w:lineRule="auto"/>
        <w:rPr>
          <w:szCs w:val="20"/>
        </w:rPr>
      </w:pPr>
      <w:r w:rsidRPr="006A4780">
        <w:rPr>
          <w:szCs w:val="20"/>
        </w:rPr>
        <w:t>Ministerial and Executive Services staff</w:t>
      </w:r>
    </w:p>
    <w:p w14:paraId="04DF3460" w14:textId="005B0304" w:rsidR="006A4780" w:rsidRPr="006A4780" w:rsidRDefault="006A4780" w:rsidP="006A4780">
      <w:pPr>
        <w:numPr>
          <w:ilvl w:val="0"/>
          <w:numId w:val="14"/>
        </w:numPr>
        <w:spacing w:after="0" w:line="240" w:lineRule="auto"/>
        <w:rPr>
          <w:szCs w:val="20"/>
        </w:rPr>
      </w:pPr>
      <w:r w:rsidRPr="006A4780">
        <w:rPr>
          <w:szCs w:val="20"/>
        </w:rPr>
        <w:t xml:space="preserve">Other </w:t>
      </w:r>
      <w:r w:rsidR="003A62ED">
        <w:rPr>
          <w:szCs w:val="20"/>
        </w:rPr>
        <w:t>MSD</w:t>
      </w:r>
      <w:r w:rsidRPr="006A4780">
        <w:rPr>
          <w:szCs w:val="20"/>
        </w:rPr>
        <w:t xml:space="preserve"> staff</w:t>
      </w:r>
    </w:p>
    <w:p w14:paraId="48DBAD43" w14:textId="77777777" w:rsidR="0080061F" w:rsidRDefault="0080061F" w:rsidP="000469A5">
      <w:pPr>
        <w:pStyle w:val="Heading3"/>
      </w:pPr>
      <w:r w:rsidRPr="00E83550">
        <w:t xml:space="preserve">External </w:t>
      </w:r>
    </w:p>
    <w:p w14:paraId="6E05F602" w14:textId="77777777" w:rsidR="006A4780" w:rsidRDefault="006A4780" w:rsidP="006A4780">
      <w:pPr>
        <w:numPr>
          <w:ilvl w:val="0"/>
          <w:numId w:val="15"/>
        </w:numPr>
        <w:spacing w:after="0" w:line="240" w:lineRule="auto"/>
        <w:rPr>
          <w:szCs w:val="20"/>
        </w:rPr>
      </w:pPr>
      <w:r>
        <w:rPr>
          <w:szCs w:val="20"/>
        </w:rPr>
        <w:t xml:space="preserve">Public </w:t>
      </w:r>
      <w:r w:rsidRPr="006A4780">
        <w:rPr>
          <w:szCs w:val="20"/>
        </w:rPr>
        <w:t>Services Commission</w:t>
      </w:r>
    </w:p>
    <w:p w14:paraId="100F9459" w14:textId="77777777" w:rsidR="006A4780" w:rsidRDefault="006A4780" w:rsidP="006A4780">
      <w:pPr>
        <w:numPr>
          <w:ilvl w:val="0"/>
          <w:numId w:val="15"/>
        </w:numPr>
        <w:spacing w:after="0" w:line="240" w:lineRule="auto"/>
        <w:rPr>
          <w:szCs w:val="20"/>
        </w:rPr>
      </w:pPr>
      <w:r w:rsidRPr="006A4780">
        <w:rPr>
          <w:szCs w:val="20"/>
        </w:rPr>
        <w:t>Statistics New Zealand</w:t>
      </w:r>
    </w:p>
    <w:p w14:paraId="03F07366" w14:textId="7DCE39C1" w:rsidR="006A4780" w:rsidRPr="006A4780" w:rsidRDefault="006A4780" w:rsidP="006A4780">
      <w:pPr>
        <w:numPr>
          <w:ilvl w:val="0"/>
          <w:numId w:val="15"/>
        </w:numPr>
        <w:spacing w:after="0" w:line="240" w:lineRule="auto"/>
        <w:rPr>
          <w:szCs w:val="20"/>
        </w:rPr>
      </w:pPr>
      <w:r>
        <w:rPr>
          <w:szCs w:val="20"/>
        </w:rPr>
        <w:t>O</w:t>
      </w:r>
      <w:r w:rsidRPr="006A4780">
        <w:rPr>
          <w:szCs w:val="20"/>
        </w:rPr>
        <w:t xml:space="preserve">ther </w:t>
      </w:r>
      <w:r>
        <w:rPr>
          <w:szCs w:val="20"/>
        </w:rPr>
        <w:t>G</w:t>
      </w:r>
      <w:r w:rsidRPr="006A4780">
        <w:rPr>
          <w:szCs w:val="20"/>
        </w:rPr>
        <w:t>overnment agencies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049B3BDE" w:rsidR="0080061F" w:rsidRPr="00B27E44" w:rsidRDefault="0080061F" w:rsidP="00086206">
      <w:pPr>
        <w:pStyle w:val="Bullet1"/>
        <w:numPr>
          <w:ilvl w:val="0"/>
          <w:numId w:val="2"/>
        </w:numPr>
        <w:tabs>
          <w:tab w:val="clear" w:pos="454"/>
        </w:tabs>
        <w:spacing w:before="60" w:after="60"/>
      </w:pPr>
      <w:r w:rsidRPr="00B27E44">
        <w:t xml:space="preserve">Financial – </w:t>
      </w:r>
      <w:r w:rsidR="00AB5FAA">
        <w:t>No</w:t>
      </w:r>
    </w:p>
    <w:p w14:paraId="1A13EE12" w14:textId="7C3EC9D0" w:rsidR="0080061F" w:rsidRDefault="0080061F" w:rsidP="00086206">
      <w:pPr>
        <w:pStyle w:val="Bullet1"/>
        <w:numPr>
          <w:ilvl w:val="0"/>
          <w:numId w:val="2"/>
        </w:numPr>
        <w:tabs>
          <w:tab w:val="clear" w:pos="454"/>
        </w:tabs>
        <w:spacing w:before="60" w:after="60"/>
      </w:pPr>
      <w:r w:rsidRPr="00B27E44">
        <w:t>Hum</w:t>
      </w:r>
      <w:r>
        <w:t>an Resources</w:t>
      </w:r>
      <w:r w:rsidR="00AB5FAA">
        <w:t xml:space="preserve"> - No</w:t>
      </w:r>
    </w:p>
    <w:p w14:paraId="09A0D619" w14:textId="7221B7DA" w:rsidR="0080061F" w:rsidRDefault="0080061F" w:rsidP="000469A5">
      <w:pPr>
        <w:pStyle w:val="Heading3"/>
      </w:pPr>
      <w:r w:rsidRPr="00096E86">
        <w:t>Direct reports</w:t>
      </w:r>
      <w:r>
        <w:t xml:space="preserve"> </w:t>
      </w:r>
      <w:r w:rsidR="00AB5FAA">
        <w:t>- No</w:t>
      </w:r>
    </w:p>
    <w:p w14:paraId="7A424157" w14:textId="4B4C943F" w:rsidR="0080061F" w:rsidRDefault="0080061F" w:rsidP="000469A5">
      <w:pPr>
        <w:pStyle w:val="Heading3"/>
      </w:pPr>
      <w:r>
        <w:t xml:space="preserve">Security clearance </w:t>
      </w:r>
      <w:r w:rsidR="00AB5FAA">
        <w:t>- No</w:t>
      </w:r>
    </w:p>
    <w:p w14:paraId="5AD192A7" w14:textId="3EDC1758" w:rsidR="0080061F" w:rsidRPr="0076538D" w:rsidRDefault="0080061F" w:rsidP="000469A5">
      <w:pPr>
        <w:pStyle w:val="Heading3"/>
      </w:pPr>
      <w:r>
        <w:t xml:space="preserve">Children’s worker </w:t>
      </w:r>
      <w:r w:rsidR="00AB5FAA">
        <w:t>- No</w:t>
      </w:r>
    </w:p>
    <w:p w14:paraId="34F3E7D0" w14:textId="77777777" w:rsidR="0080061F" w:rsidRDefault="0080061F" w:rsidP="0080061F">
      <w:pPr>
        <w:spacing w:after="0" w:line="240" w:lineRule="auto"/>
      </w:pPr>
      <w:r>
        <w:t>Limited adhoc travel may be required</w:t>
      </w:r>
    </w:p>
    <w:p w14:paraId="211086BA" w14:textId="20972EC4" w:rsidR="0080061F" w:rsidRDefault="0080061F" w:rsidP="00AB5FAA">
      <w:pPr>
        <w:pStyle w:val="Heading1"/>
        <w:rPr>
          <w:b w:val="0"/>
          <w:bCs w:val="0"/>
        </w:rPr>
      </w:pPr>
    </w:p>
    <w:p w14:paraId="62E9DC4F" w14:textId="7FBF5126" w:rsidR="00016372" w:rsidRPr="00016372" w:rsidRDefault="00016372" w:rsidP="00016372">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June 2021</w:t>
      </w:r>
      <w:bookmarkEnd w:id="0"/>
    </w:p>
    <w:sectPr w:rsidR="00016372" w:rsidRPr="00016372"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90A8" w14:textId="77777777" w:rsidR="0021516F" w:rsidRDefault="0021516F" w:rsidP="0077711D">
      <w:pPr>
        <w:spacing w:after="0" w:line="240" w:lineRule="auto"/>
      </w:pPr>
      <w:r>
        <w:separator/>
      </w:r>
    </w:p>
  </w:endnote>
  <w:endnote w:type="continuationSeparator" w:id="0">
    <w:p w14:paraId="7D9E65FD" w14:textId="77777777" w:rsidR="0021516F" w:rsidRDefault="0021516F"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4DFDDC3C" w:rsidR="0080061F" w:rsidRPr="002E5827" w:rsidRDefault="0080061F" w:rsidP="0080061F">
    <w:pPr>
      <w:pStyle w:val="Footer"/>
      <w:pBdr>
        <w:top w:val="single" w:sz="4" w:space="1" w:color="auto"/>
      </w:pBdr>
      <w:tabs>
        <w:tab w:val="clear" w:pos="9026"/>
        <w:tab w:val="right" w:pos="10206"/>
      </w:tabs>
      <w:rPr>
        <w:szCs w:val="18"/>
      </w:rPr>
    </w:pPr>
    <w:r w:rsidRPr="008B5C31">
      <w:t>Position Description –</w:t>
    </w:r>
    <w:r w:rsidR="00AB5FAA">
      <w:t xml:space="preserve"> Reporting and Analytics Advisor</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D8A" w14:textId="4497AA4E" w:rsidR="00803002" w:rsidRPr="002E5827" w:rsidRDefault="00AB5FAA" w:rsidP="0080061F">
    <w:pPr>
      <w:pStyle w:val="Footer"/>
      <w:pBdr>
        <w:top w:val="single" w:sz="4" w:space="1" w:color="auto"/>
      </w:pBdr>
      <w:tabs>
        <w:tab w:val="clear" w:pos="9026"/>
        <w:tab w:val="right" w:pos="10206"/>
      </w:tabs>
      <w:rPr>
        <w:szCs w:val="18"/>
      </w:rPr>
    </w:pPr>
    <w:r>
      <w:t>Position Description – Reporting and Analytics Advisor</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ADDC9" w14:textId="77777777" w:rsidR="0021516F" w:rsidRDefault="0021516F" w:rsidP="0077711D">
      <w:pPr>
        <w:spacing w:after="0" w:line="240" w:lineRule="auto"/>
      </w:pPr>
      <w:r>
        <w:separator/>
      </w:r>
    </w:p>
  </w:footnote>
  <w:footnote w:type="continuationSeparator" w:id="0">
    <w:p w14:paraId="5A511F17" w14:textId="77777777" w:rsidR="0021516F" w:rsidRDefault="0021516F"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BB3F" w14:textId="21068A7F" w:rsidR="009779EC" w:rsidRDefault="009779EC">
    <w:pPr>
      <w:pStyle w:val="Header"/>
    </w:pPr>
    <w:r>
      <w:rPr>
        <w:noProof/>
      </w:rPr>
      <mc:AlternateContent>
        <mc:Choice Requires="wps">
          <w:drawing>
            <wp:anchor distT="0" distB="0" distL="0" distR="0" simplePos="0" relativeHeight="251659264" behindDoc="0" locked="0" layoutInCell="1" allowOverlap="1" wp14:anchorId="12FBF97D" wp14:editId="00228D85">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6C318" w14:textId="51F75C24" w:rsidR="009779EC" w:rsidRPr="009779EC" w:rsidRDefault="009779EC" w:rsidP="009779EC">
                          <w:pPr>
                            <w:spacing w:after="0"/>
                            <w:rPr>
                              <w:rFonts w:ascii="Calibri" w:hAnsi="Calibri" w:cs="Calibri"/>
                              <w:noProof/>
                              <w:color w:val="000000"/>
                              <w:szCs w:val="20"/>
                            </w:rPr>
                          </w:pPr>
                          <w:r w:rsidRPr="009779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BF97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4986C318" w14:textId="51F75C24" w:rsidR="009779EC" w:rsidRPr="009779EC" w:rsidRDefault="009779EC" w:rsidP="009779EC">
                    <w:pPr>
                      <w:spacing w:after="0"/>
                      <w:rPr>
                        <w:rFonts w:ascii="Calibri" w:hAnsi="Calibri" w:cs="Calibri"/>
                        <w:noProof/>
                        <w:color w:val="000000"/>
                        <w:szCs w:val="20"/>
                      </w:rPr>
                    </w:pPr>
                    <w:r w:rsidRPr="009779E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75C3" w14:textId="1E564D39" w:rsidR="009779EC" w:rsidRDefault="009779EC">
    <w:pPr>
      <w:pStyle w:val="Header"/>
    </w:pPr>
    <w:r>
      <w:rPr>
        <w:noProof/>
      </w:rPr>
      <mc:AlternateContent>
        <mc:Choice Requires="wps">
          <w:drawing>
            <wp:anchor distT="0" distB="0" distL="0" distR="0" simplePos="0" relativeHeight="251660288" behindDoc="0" locked="0" layoutInCell="1" allowOverlap="1" wp14:anchorId="6FDD4BC9" wp14:editId="4B2E0CC0">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60F27" w14:textId="5E85E80C" w:rsidR="009779EC" w:rsidRPr="009779EC" w:rsidRDefault="009779EC" w:rsidP="009779E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DD4BC9"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560F27" w14:textId="5E85E80C" w:rsidR="009779EC" w:rsidRPr="009779EC" w:rsidRDefault="009779EC" w:rsidP="009779EC">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BB24" w14:textId="79175144" w:rsidR="009779EC" w:rsidRDefault="009779EC">
    <w:pPr>
      <w:pStyle w:val="Header"/>
    </w:pPr>
    <w:r>
      <w:rPr>
        <w:noProof/>
      </w:rPr>
      <mc:AlternateContent>
        <mc:Choice Requires="wps">
          <w:drawing>
            <wp:anchor distT="0" distB="0" distL="0" distR="0" simplePos="0" relativeHeight="251658240" behindDoc="0" locked="0" layoutInCell="1" allowOverlap="1" wp14:anchorId="0E95A16E" wp14:editId="696ABE14">
              <wp:simplePos x="914400" y="289932"/>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E1E72" w14:textId="1020C7E1" w:rsidR="009779EC" w:rsidRPr="009779EC" w:rsidRDefault="009779EC" w:rsidP="009779E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95A16E"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3E1E72" w14:textId="1020C7E1" w:rsidR="009779EC" w:rsidRPr="009779EC" w:rsidRDefault="009779EC" w:rsidP="009779EC">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67C3" w14:textId="3A085F79" w:rsidR="009779EC" w:rsidRDefault="009779EC">
    <w:pPr>
      <w:pStyle w:val="Header"/>
    </w:pPr>
    <w:r>
      <w:rPr>
        <w:noProof/>
      </w:rPr>
      <mc:AlternateContent>
        <mc:Choice Requires="wps">
          <w:drawing>
            <wp:anchor distT="0" distB="0" distL="0" distR="0" simplePos="0" relativeHeight="251662336" behindDoc="0" locked="0" layoutInCell="1" allowOverlap="1" wp14:anchorId="6E436F82" wp14:editId="2EC64F29">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7EBF7" w14:textId="41541BE7" w:rsidR="009779EC" w:rsidRPr="009779EC" w:rsidRDefault="009779EC" w:rsidP="009779EC">
                          <w:pPr>
                            <w:spacing w:after="0"/>
                            <w:rPr>
                              <w:rFonts w:ascii="Calibri" w:hAnsi="Calibri" w:cs="Calibri"/>
                              <w:noProof/>
                              <w:color w:val="000000"/>
                              <w:szCs w:val="20"/>
                            </w:rPr>
                          </w:pPr>
                          <w:r w:rsidRPr="009779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36F82"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9E7EBF7" w14:textId="41541BE7" w:rsidR="009779EC" w:rsidRPr="009779EC" w:rsidRDefault="009779EC" w:rsidP="009779EC">
                    <w:pPr>
                      <w:spacing w:after="0"/>
                      <w:rPr>
                        <w:rFonts w:ascii="Calibri" w:hAnsi="Calibri" w:cs="Calibri"/>
                        <w:noProof/>
                        <w:color w:val="000000"/>
                        <w:szCs w:val="20"/>
                      </w:rPr>
                    </w:pPr>
                    <w:r w:rsidRPr="009779EC">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C64" w14:textId="2EEB220B" w:rsidR="009779EC" w:rsidRDefault="009779EC">
    <w:pPr>
      <w:pStyle w:val="Header"/>
    </w:pPr>
    <w:r>
      <w:rPr>
        <w:noProof/>
      </w:rPr>
      <mc:AlternateContent>
        <mc:Choice Requires="wps">
          <w:drawing>
            <wp:anchor distT="0" distB="0" distL="0" distR="0" simplePos="0" relativeHeight="251663360" behindDoc="0" locked="0" layoutInCell="1" allowOverlap="1" wp14:anchorId="0D85CC20" wp14:editId="24D8D0A3">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E57AC" w14:textId="0C4BDAA8" w:rsidR="009779EC" w:rsidRPr="009779EC" w:rsidRDefault="009779EC" w:rsidP="009779E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5CC20"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3CE57AC" w14:textId="0C4BDAA8" w:rsidR="009779EC" w:rsidRPr="009779EC" w:rsidRDefault="009779EC" w:rsidP="009779EC">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38DD" w14:textId="44851B22" w:rsidR="009779EC" w:rsidRDefault="009779EC">
    <w:pPr>
      <w:pStyle w:val="Header"/>
    </w:pPr>
    <w:r>
      <w:rPr>
        <w:noProof/>
      </w:rPr>
      <mc:AlternateContent>
        <mc:Choice Requires="wps">
          <w:drawing>
            <wp:anchor distT="0" distB="0" distL="0" distR="0" simplePos="0" relativeHeight="251661312" behindDoc="0" locked="0" layoutInCell="1" allowOverlap="1" wp14:anchorId="416ED3B3" wp14:editId="5E29AB9B">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9ABA4" w14:textId="574A8AEB" w:rsidR="009779EC" w:rsidRPr="009779EC" w:rsidRDefault="009779EC" w:rsidP="009779EC">
                          <w:pPr>
                            <w:spacing w:after="0"/>
                            <w:rPr>
                              <w:rFonts w:ascii="Calibri" w:hAnsi="Calibri" w:cs="Calibri"/>
                              <w:noProof/>
                              <w:color w:val="000000"/>
                              <w:szCs w:val="20"/>
                            </w:rPr>
                          </w:pPr>
                          <w:r w:rsidRPr="009779E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ED3B3"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A49ABA4" w14:textId="574A8AEB" w:rsidR="009779EC" w:rsidRPr="009779EC" w:rsidRDefault="009779EC" w:rsidP="009779EC">
                    <w:pPr>
                      <w:spacing w:after="0"/>
                      <w:rPr>
                        <w:rFonts w:ascii="Calibri" w:hAnsi="Calibri" w:cs="Calibri"/>
                        <w:noProof/>
                        <w:color w:val="000000"/>
                        <w:szCs w:val="20"/>
                      </w:rPr>
                    </w:pPr>
                    <w:r w:rsidRPr="009779E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43D1CF4"/>
    <w:multiLevelType w:val="hybridMultilevel"/>
    <w:tmpl w:val="071AE6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62A7A20"/>
    <w:multiLevelType w:val="hybridMultilevel"/>
    <w:tmpl w:val="8914313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3" w15:restartNumberingAfterBreak="0">
    <w:nsid w:val="52427D49"/>
    <w:multiLevelType w:val="hybridMultilevel"/>
    <w:tmpl w:val="4E602FD0"/>
    <w:lvl w:ilvl="0" w:tplc="843ED9A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50826035">
    <w:abstractNumId w:val="6"/>
  </w:num>
  <w:num w:numId="2" w16cid:durableId="1459952096">
    <w:abstractNumId w:val="1"/>
  </w:num>
  <w:num w:numId="3" w16cid:durableId="357043493">
    <w:abstractNumId w:val="0"/>
  </w:num>
  <w:num w:numId="4" w16cid:durableId="1791968052">
    <w:abstractNumId w:val="3"/>
  </w:num>
  <w:num w:numId="5" w16cid:durableId="1731416141">
    <w:abstractNumId w:val="4"/>
  </w:num>
  <w:num w:numId="6" w16cid:durableId="1419592833">
    <w:abstractNumId w:val="12"/>
  </w:num>
  <w:num w:numId="7" w16cid:durableId="994534800">
    <w:abstractNumId w:val="9"/>
  </w:num>
  <w:num w:numId="8" w16cid:durableId="779448193">
    <w:abstractNumId w:val="2"/>
  </w:num>
  <w:num w:numId="9" w16cid:durableId="1514152847">
    <w:abstractNumId w:val="7"/>
  </w:num>
  <w:num w:numId="10" w16cid:durableId="1123352743">
    <w:abstractNumId w:val="14"/>
  </w:num>
  <w:num w:numId="11" w16cid:durableId="849023708">
    <w:abstractNumId w:val="5"/>
  </w:num>
  <w:num w:numId="12" w16cid:durableId="439302924">
    <w:abstractNumId w:val="8"/>
  </w:num>
  <w:num w:numId="13" w16cid:durableId="1712148012">
    <w:abstractNumId w:val="13"/>
  </w:num>
  <w:num w:numId="14" w16cid:durableId="14209092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6000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16372"/>
    <w:rsid w:val="00034336"/>
    <w:rsid w:val="00037CB0"/>
    <w:rsid w:val="000469A5"/>
    <w:rsid w:val="000710E0"/>
    <w:rsid w:val="00086206"/>
    <w:rsid w:val="000964FE"/>
    <w:rsid w:val="000969AE"/>
    <w:rsid w:val="000A576B"/>
    <w:rsid w:val="000C1F92"/>
    <w:rsid w:val="000E3BB9"/>
    <w:rsid w:val="001026C0"/>
    <w:rsid w:val="00106AED"/>
    <w:rsid w:val="001B360A"/>
    <w:rsid w:val="001D3744"/>
    <w:rsid w:val="00213DA6"/>
    <w:rsid w:val="0021516F"/>
    <w:rsid w:val="00216302"/>
    <w:rsid w:val="00233BCC"/>
    <w:rsid w:val="00236D2D"/>
    <w:rsid w:val="00245A2B"/>
    <w:rsid w:val="00252382"/>
    <w:rsid w:val="002D1C62"/>
    <w:rsid w:val="002D367B"/>
    <w:rsid w:val="00327384"/>
    <w:rsid w:val="00354EC2"/>
    <w:rsid w:val="00387FAC"/>
    <w:rsid w:val="00397220"/>
    <w:rsid w:val="003A62ED"/>
    <w:rsid w:val="003B0A38"/>
    <w:rsid w:val="003E2869"/>
    <w:rsid w:val="003E3722"/>
    <w:rsid w:val="003F320E"/>
    <w:rsid w:val="004227ED"/>
    <w:rsid w:val="00445BCE"/>
    <w:rsid w:val="00447DD8"/>
    <w:rsid w:val="00454F25"/>
    <w:rsid w:val="004710B8"/>
    <w:rsid w:val="004957D3"/>
    <w:rsid w:val="00495E9D"/>
    <w:rsid w:val="004D1E30"/>
    <w:rsid w:val="00533E65"/>
    <w:rsid w:val="0055724C"/>
    <w:rsid w:val="0056681E"/>
    <w:rsid w:val="00572AA9"/>
    <w:rsid w:val="00595906"/>
    <w:rsid w:val="005B11F9"/>
    <w:rsid w:val="00631D73"/>
    <w:rsid w:val="006A4780"/>
    <w:rsid w:val="006B19BD"/>
    <w:rsid w:val="0077711D"/>
    <w:rsid w:val="007B201A"/>
    <w:rsid w:val="007C2143"/>
    <w:rsid w:val="007F3ACD"/>
    <w:rsid w:val="0080061F"/>
    <w:rsid w:val="0080133F"/>
    <w:rsid w:val="00803002"/>
    <w:rsid w:val="0080498F"/>
    <w:rsid w:val="00860654"/>
    <w:rsid w:val="008C20D5"/>
    <w:rsid w:val="00903467"/>
    <w:rsid w:val="00906EAA"/>
    <w:rsid w:val="00965C35"/>
    <w:rsid w:val="00970DD2"/>
    <w:rsid w:val="009779EC"/>
    <w:rsid w:val="0099555E"/>
    <w:rsid w:val="009A077C"/>
    <w:rsid w:val="009D15F1"/>
    <w:rsid w:val="009D2B10"/>
    <w:rsid w:val="00A2199C"/>
    <w:rsid w:val="00A43896"/>
    <w:rsid w:val="00A43F21"/>
    <w:rsid w:val="00A6244E"/>
    <w:rsid w:val="00A678E1"/>
    <w:rsid w:val="00AB5FAA"/>
    <w:rsid w:val="00B41635"/>
    <w:rsid w:val="00B52748"/>
    <w:rsid w:val="00B5357A"/>
    <w:rsid w:val="00C503A7"/>
    <w:rsid w:val="00C5215F"/>
    <w:rsid w:val="00CB4A28"/>
    <w:rsid w:val="00CF39F3"/>
    <w:rsid w:val="00D34EA0"/>
    <w:rsid w:val="00D637C3"/>
    <w:rsid w:val="00DD3676"/>
    <w:rsid w:val="00DD62A5"/>
    <w:rsid w:val="00DD6907"/>
    <w:rsid w:val="00DD7526"/>
    <w:rsid w:val="00DE3537"/>
    <w:rsid w:val="00E22E32"/>
    <w:rsid w:val="00E43B69"/>
    <w:rsid w:val="00E4584F"/>
    <w:rsid w:val="00E671C3"/>
    <w:rsid w:val="00E702CE"/>
    <w:rsid w:val="00E90142"/>
    <w:rsid w:val="00E9269E"/>
    <w:rsid w:val="00E9353A"/>
    <w:rsid w:val="00EF3676"/>
    <w:rsid w:val="00F05841"/>
    <w:rsid w:val="00F06EE8"/>
    <w:rsid w:val="00F071B6"/>
    <w:rsid w:val="00F07349"/>
    <w:rsid w:val="00F113EF"/>
    <w:rsid w:val="00F12474"/>
    <w:rsid w:val="00F126F3"/>
    <w:rsid w:val="00F22AE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fftd1">
    <w:name w:val="fftd1"/>
    <w:rsid w:val="00E702CE"/>
    <w:rPr>
      <w:rFonts w:ascii="Verdana" w:hAnsi="Verdana" w:hint="default"/>
      <w:color w:val="000000"/>
      <w:sz w:val="17"/>
      <w:szCs w:val="17"/>
    </w:rPr>
  </w:style>
  <w:style w:type="paragraph" w:customStyle="1" w:styleId="NormalArial">
    <w:name w:val="Normal + Arial"/>
    <w:basedOn w:val="Normal"/>
    <w:rsid w:val="006A4780"/>
    <w:pPr>
      <w:spacing w:after="0" w:line="240" w:lineRule="auto"/>
    </w:pPr>
    <w:rPr>
      <w:rFonts w:ascii="Arial" w:eastAsia="Times New Roman"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Tyla Redden</cp:lastModifiedBy>
  <cp:revision>4</cp:revision>
  <dcterms:created xsi:type="dcterms:W3CDTF">2024-02-28T20:48:00Z</dcterms:created>
  <dcterms:modified xsi:type="dcterms:W3CDTF">2024-04-09T21:33:00Z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2024-02-28T20:48:11Z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543222f0-df30-4d3c-ad75-1c076ef214b8</vt:lpwstr>
  </property>
  <property fmtid="{D5CDD505-2E9C-101B-9397-08002B2CF9AE}" pid="11" name="MSIP_Label_f43e46a9-9901-46e9-bfae-bb6189d4cb66_ContentBits">
    <vt:lpwstr>1</vt:lpwstr>
  </property>
</Properties>
</file>