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B0CA" w14:textId="54191031" w:rsidR="5204AFC9" w:rsidRPr="00353CA5" w:rsidRDefault="00524591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 w:rsidRPr="00524591">
        <w:rPr>
          <w:rStyle w:val="Heading1Char"/>
          <w:b/>
        </w:rPr>
        <w:t>Principal Advisor Learning</w:t>
      </w:r>
      <w:r w:rsidR="00B305AE">
        <w:br/>
      </w:r>
      <w:r w:rsidR="00B305AE">
        <w:br/>
      </w:r>
      <w:r>
        <w:rPr>
          <w:rStyle w:val="Heading1Char"/>
        </w:rPr>
        <w:t xml:space="preserve">People and Capability 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48B6D67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294F465D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614B262A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1B0404EF" w14:textId="77777777" w:rsidR="005C0C81" w:rsidRPr="004F3212" w:rsidRDefault="005C0C81" w:rsidP="005C0C81">
      <w:pPr>
        <w:spacing w:line="240" w:lineRule="auto"/>
      </w:pPr>
      <w:r w:rsidRPr="004F3212">
        <w:t xml:space="preserve">As a Te Tiriti o Waitangi </w:t>
      </w:r>
      <w:proofErr w:type="gramStart"/>
      <w:r w:rsidRPr="004F3212">
        <w:t>partner</w:t>
      </w:r>
      <w:proofErr w:type="gramEnd"/>
      <w:r w:rsidRPr="004F3212">
        <w:t xml:space="preserve"> we are committed to supporting and enabling Māori, whānau, hapū, Iwi and communities to realise their own potential and aspirations.</w:t>
      </w:r>
    </w:p>
    <w:p w14:paraId="043DF8FA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 xml:space="preserve">He </w:t>
      </w:r>
      <w:proofErr w:type="spellStart"/>
      <w:r w:rsidRPr="00ED7955">
        <w:rPr>
          <w:szCs w:val="26"/>
        </w:rPr>
        <w:t>whakataukī</w:t>
      </w:r>
      <w:proofErr w:type="spellEnd"/>
      <w:r w:rsidRPr="00ED7955">
        <w:rPr>
          <w:szCs w:val="26"/>
        </w:rPr>
        <w:t>*</w:t>
      </w:r>
    </w:p>
    <w:p w14:paraId="5885527B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Unuhia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rito</w:t>
      </w:r>
      <w:proofErr w:type="spellEnd"/>
      <w:r w:rsidRPr="00353CA5">
        <w:rPr>
          <w:b/>
          <w:bCs/>
          <w:lang w:eastAsia="en-NZ"/>
        </w:rPr>
        <w:t xml:space="preserve"> o te harakeke</w:t>
      </w:r>
    </w:p>
    <w:p w14:paraId="0DBA135A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Kei </w:t>
      </w:r>
      <w:proofErr w:type="spellStart"/>
      <w:r w:rsidRPr="00353CA5">
        <w:rPr>
          <w:b/>
          <w:bCs/>
          <w:lang w:eastAsia="en-NZ"/>
        </w:rPr>
        <w:t>hea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kōmako</w:t>
      </w:r>
      <w:proofErr w:type="spellEnd"/>
      <w:r w:rsidRPr="00353CA5">
        <w:rPr>
          <w:b/>
          <w:bCs/>
          <w:lang w:eastAsia="en-NZ"/>
        </w:rPr>
        <w:t xml:space="preserve"> e </w:t>
      </w:r>
      <w:proofErr w:type="spellStart"/>
      <w:r w:rsidRPr="00353CA5">
        <w:rPr>
          <w:b/>
          <w:bCs/>
          <w:lang w:eastAsia="en-NZ"/>
        </w:rPr>
        <w:t>kō</w:t>
      </w:r>
      <w:proofErr w:type="spellEnd"/>
      <w:r w:rsidRPr="00353CA5">
        <w:rPr>
          <w:b/>
          <w:bCs/>
          <w:lang w:eastAsia="en-NZ"/>
        </w:rPr>
        <w:t>?</w:t>
      </w:r>
    </w:p>
    <w:p w14:paraId="36850EEE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Whakatairangitia</w:t>
      </w:r>
      <w:proofErr w:type="spellEnd"/>
      <w:r w:rsidRPr="00353CA5">
        <w:rPr>
          <w:b/>
          <w:bCs/>
          <w:lang w:eastAsia="en-NZ"/>
        </w:rPr>
        <w:t xml:space="preserve">, </w:t>
      </w:r>
      <w:proofErr w:type="spellStart"/>
      <w:r w:rsidRPr="00353CA5">
        <w:rPr>
          <w:b/>
          <w:bCs/>
          <w:lang w:eastAsia="en-NZ"/>
        </w:rPr>
        <w:t>rere</w:t>
      </w:r>
      <w:proofErr w:type="spellEnd"/>
      <w:r w:rsidRPr="00353CA5">
        <w:rPr>
          <w:b/>
          <w:bCs/>
          <w:lang w:eastAsia="en-NZ"/>
        </w:rPr>
        <w:t xml:space="preserve"> ki uta, </w:t>
      </w:r>
      <w:proofErr w:type="spellStart"/>
      <w:r w:rsidRPr="00353CA5">
        <w:rPr>
          <w:b/>
          <w:bCs/>
          <w:lang w:eastAsia="en-NZ"/>
        </w:rPr>
        <w:t>rere</w:t>
      </w:r>
      <w:proofErr w:type="spellEnd"/>
      <w:r w:rsidRPr="00353CA5">
        <w:rPr>
          <w:b/>
          <w:bCs/>
          <w:lang w:eastAsia="en-NZ"/>
        </w:rPr>
        <w:t xml:space="preserve"> ki </w:t>
      </w:r>
      <w:proofErr w:type="gramStart"/>
      <w:r w:rsidRPr="00353CA5">
        <w:rPr>
          <w:b/>
          <w:bCs/>
          <w:lang w:eastAsia="en-NZ"/>
        </w:rPr>
        <w:t>tai;</w:t>
      </w:r>
      <w:proofErr w:type="gramEnd"/>
    </w:p>
    <w:p w14:paraId="299A92E2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Ui </w:t>
      </w:r>
      <w:proofErr w:type="spellStart"/>
      <w:r w:rsidRPr="00353CA5">
        <w:rPr>
          <w:b/>
          <w:bCs/>
          <w:lang w:eastAsia="en-NZ"/>
        </w:rPr>
        <w:t>mai</w:t>
      </w:r>
      <w:proofErr w:type="spellEnd"/>
      <w:r w:rsidRPr="00353CA5">
        <w:rPr>
          <w:b/>
          <w:bCs/>
          <w:lang w:eastAsia="en-NZ"/>
        </w:rPr>
        <w:t xml:space="preserve"> ki ahau,</w:t>
      </w:r>
    </w:p>
    <w:p w14:paraId="2A01BA73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He aha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mea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nui</w:t>
      </w:r>
      <w:proofErr w:type="spellEnd"/>
      <w:r w:rsidRPr="00353CA5">
        <w:rPr>
          <w:b/>
          <w:bCs/>
          <w:lang w:eastAsia="en-NZ"/>
        </w:rPr>
        <w:t xml:space="preserve"> o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ao</w:t>
      </w:r>
      <w:proofErr w:type="spellEnd"/>
      <w:r w:rsidRPr="00353CA5">
        <w:rPr>
          <w:b/>
          <w:bCs/>
          <w:lang w:eastAsia="en-NZ"/>
        </w:rPr>
        <w:t>?</w:t>
      </w:r>
    </w:p>
    <w:p w14:paraId="1F5A9928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Māku</w:t>
      </w:r>
      <w:proofErr w:type="spellEnd"/>
      <w:r w:rsidRPr="00353CA5">
        <w:rPr>
          <w:b/>
          <w:bCs/>
          <w:lang w:eastAsia="en-NZ"/>
        </w:rPr>
        <w:t xml:space="preserve"> e </w:t>
      </w:r>
      <w:proofErr w:type="spellStart"/>
      <w:r w:rsidRPr="00353CA5">
        <w:rPr>
          <w:b/>
          <w:bCs/>
          <w:lang w:eastAsia="en-NZ"/>
        </w:rPr>
        <w:t>kī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atu</w:t>
      </w:r>
      <w:proofErr w:type="spellEnd"/>
      <w:r w:rsidRPr="00353CA5">
        <w:rPr>
          <w:b/>
          <w:bCs/>
          <w:lang w:eastAsia="en-NZ"/>
        </w:rPr>
        <w:t>,</w:t>
      </w:r>
    </w:p>
    <w:p w14:paraId="71B26307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tangata, he tangata, he tangata*</w:t>
      </w:r>
    </w:p>
    <w:p w14:paraId="638DF907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 xml:space="preserve">If you remove the central shoot of the </w:t>
      </w:r>
      <w:proofErr w:type="spellStart"/>
      <w:r w:rsidRPr="004F3212">
        <w:rPr>
          <w:lang w:eastAsia="en-NZ"/>
        </w:rPr>
        <w:t>flaxbush</w:t>
      </w:r>
      <w:proofErr w:type="spellEnd"/>
    </w:p>
    <w:p w14:paraId="58977A8D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Where will the bellbird find rest?</w:t>
      </w:r>
    </w:p>
    <w:p w14:paraId="46455A79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 xml:space="preserve">Will it fly inland, fly out to sea, or fly </w:t>
      </w:r>
      <w:proofErr w:type="gramStart"/>
      <w:r w:rsidRPr="004F3212">
        <w:rPr>
          <w:lang w:eastAsia="en-NZ"/>
        </w:rPr>
        <w:t>aimlessly;</w:t>
      </w:r>
      <w:proofErr w:type="gramEnd"/>
    </w:p>
    <w:p w14:paraId="6DACB95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were to ask me,</w:t>
      </w:r>
    </w:p>
    <w:p w14:paraId="164EE8DE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What is the most important thing in the world?</w:t>
      </w:r>
    </w:p>
    <w:p w14:paraId="6C48513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 will tell you,</w:t>
      </w:r>
    </w:p>
    <w:p w14:paraId="2D603FD0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It is people, it is people, it is people</w:t>
      </w:r>
    </w:p>
    <w:p w14:paraId="300CAA33" w14:textId="0C765391" w:rsidR="005C0C81" w:rsidRPr="004700FD" w:rsidRDefault="004700FD" w:rsidP="2BB36439">
      <w:pPr>
        <w:rPr>
          <w:b/>
          <w:bCs/>
          <w:lang w:eastAsia="en-NZ"/>
        </w:rPr>
      </w:pPr>
      <w:r>
        <w:rPr>
          <w:lang w:eastAsia="en-NZ"/>
        </w:rPr>
        <w:br/>
      </w:r>
      <w:r w:rsidR="005C0C81" w:rsidRPr="004700FD">
        <w:rPr>
          <w:lang w:eastAsia="en-NZ"/>
        </w:rPr>
        <w:t>*</w:t>
      </w:r>
      <w:r w:rsidR="00353CA5" w:rsidRPr="004700FD">
        <w:rPr>
          <w:lang w:eastAsia="en-NZ"/>
        </w:rPr>
        <w:t xml:space="preserve"> </w:t>
      </w:r>
      <w:r w:rsidR="005C0C81" w:rsidRPr="004700FD">
        <w:rPr>
          <w:lang w:eastAsia="en-NZ"/>
        </w:rPr>
        <w:t xml:space="preserve">We would like to acknowledge Te Rūnanga Nui o Te Aupōuri Trust for their permission to use this whakataukī </w:t>
      </w:r>
    </w:p>
    <w:p w14:paraId="4BD32200" w14:textId="77777777" w:rsidR="00CB107B" w:rsidRDefault="00241016" w:rsidP="00CB107B">
      <w:pPr>
        <w:pStyle w:val="Heading2"/>
      </w:pPr>
      <w:r>
        <w:lastRenderedPageBreak/>
        <w:t>Position Detail</w:t>
      </w:r>
    </w:p>
    <w:p w14:paraId="615C03C2" w14:textId="77777777" w:rsidR="00CB107B" w:rsidRPr="00153CF6" w:rsidRDefault="00CB107B" w:rsidP="00CB107B">
      <w:pPr>
        <w:pStyle w:val="Heading3-leftaligned"/>
        <w:rPr>
          <w:color w:val="auto"/>
        </w:rPr>
      </w:pPr>
      <w:bookmarkStart w:id="0" w:name="_Hlk199504928"/>
      <w:bookmarkStart w:id="1" w:name="_Hlk199513173"/>
      <w:r w:rsidRPr="00153CF6">
        <w:rPr>
          <w:color w:val="auto"/>
        </w:rPr>
        <w:t xml:space="preserve">MSD – </w:t>
      </w:r>
      <w:r w:rsidRPr="00153CF6">
        <w:rPr>
          <w:i/>
          <w:iCs/>
          <w:color w:val="auto"/>
        </w:rPr>
        <w:t>services for the future</w:t>
      </w:r>
    </w:p>
    <w:bookmarkEnd w:id="0"/>
    <w:bookmarkEnd w:id="1"/>
    <w:p w14:paraId="22091F7E" w14:textId="77777777" w:rsidR="00CB107B" w:rsidRPr="00CB107B" w:rsidRDefault="00CB107B" w:rsidP="00CB107B">
      <w:pPr>
        <w:pStyle w:val="Normal-centred"/>
        <w:ind w:left="0"/>
        <w:jc w:val="left"/>
        <w:rPr>
          <w:sz w:val="22"/>
          <w:szCs w:val="22"/>
        </w:rPr>
      </w:pPr>
      <w:r w:rsidRPr="00CB107B">
        <w:rPr>
          <w:sz w:val="22"/>
          <w:szCs w:val="22"/>
        </w:rPr>
        <w:t xml:space="preserve">MSD is embarking on a bold new journey—one that will refine our role and amplify the impact we have on the lives of New Zealanders. Through this transformation programme, we are setting the foundation for a </w:t>
      </w:r>
      <w:r w:rsidRPr="00CB107B">
        <w:rPr>
          <w:b/>
          <w:bCs/>
          <w:sz w:val="22"/>
          <w:szCs w:val="22"/>
        </w:rPr>
        <w:t>stronger, smarter, and more responsive future</w:t>
      </w:r>
      <w:r w:rsidRPr="00CB107B">
        <w:rPr>
          <w:sz w:val="22"/>
          <w:szCs w:val="22"/>
        </w:rPr>
        <w:t xml:space="preserve">, ensuring we can make a bigger and better difference for the communities we serve. </w:t>
      </w:r>
    </w:p>
    <w:p w14:paraId="5309DB78" w14:textId="77777777" w:rsidR="00CB107B" w:rsidRPr="00CB107B" w:rsidRDefault="00CB107B" w:rsidP="00CB107B">
      <w:pPr>
        <w:pStyle w:val="Normal-centred"/>
        <w:ind w:left="0"/>
        <w:jc w:val="left"/>
        <w:rPr>
          <w:sz w:val="22"/>
          <w:szCs w:val="22"/>
        </w:rPr>
      </w:pPr>
      <w:r w:rsidRPr="00CB107B">
        <w:rPr>
          <w:sz w:val="22"/>
          <w:szCs w:val="22"/>
        </w:rPr>
        <w:t xml:space="preserve">At the heart of this change is our strategic vision, </w:t>
      </w:r>
      <w:r w:rsidRPr="00CB107B">
        <w:rPr>
          <w:b/>
          <w:bCs/>
          <w:sz w:val="22"/>
          <w:szCs w:val="22"/>
        </w:rPr>
        <w:t xml:space="preserve">Te Pae </w:t>
      </w:r>
      <w:proofErr w:type="spellStart"/>
      <w:r w:rsidRPr="00CB107B">
        <w:rPr>
          <w:b/>
          <w:bCs/>
          <w:sz w:val="22"/>
          <w:szCs w:val="22"/>
        </w:rPr>
        <w:t>Tawhiti</w:t>
      </w:r>
      <w:proofErr w:type="spellEnd"/>
      <w:r w:rsidRPr="00CB107B">
        <w:rPr>
          <w:sz w:val="22"/>
          <w:szCs w:val="22"/>
        </w:rPr>
        <w:t xml:space="preserve">—our guiding light as we shape the welfare system to meet the evolving needs of New Zealand. This is not just an adjustment; </w:t>
      </w:r>
      <w:r w:rsidRPr="00CB107B">
        <w:rPr>
          <w:b/>
          <w:bCs/>
          <w:sz w:val="22"/>
          <w:szCs w:val="22"/>
        </w:rPr>
        <w:t>it’s a once-in-a-generation transformation</w:t>
      </w:r>
      <w:r w:rsidRPr="00CB107B">
        <w:rPr>
          <w:sz w:val="22"/>
          <w:szCs w:val="22"/>
        </w:rPr>
        <w:t xml:space="preserve"> that will empower MSD to deliver vital services in a way that truly makes a difference. </w:t>
      </w:r>
    </w:p>
    <w:p w14:paraId="3C357B5D" w14:textId="77777777" w:rsidR="00CB107B" w:rsidRPr="00CB107B" w:rsidRDefault="00CB107B" w:rsidP="00CB107B">
      <w:pPr>
        <w:pStyle w:val="Normal-centred"/>
        <w:ind w:left="0"/>
        <w:jc w:val="left"/>
        <w:rPr>
          <w:sz w:val="22"/>
          <w:szCs w:val="22"/>
        </w:rPr>
      </w:pPr>
      <w:r w:rsidRPr="00CB107B">
        <w:rPr>
          <w:sz w:val="22"/>
          <w:szCs w:val="22"/>
        </w:rPr>
        <w:t xml:space="preserve">Change of this scale doesn’t happen overnight—it’s a </w:t>
      </w:r>
      <w:r w:rsidRPr="00CB107B">
        <w:rPr>
          <w:b/>
          <w:bCs/>
          <w:sz w:val="22"/>
          <w:szCs w:val="22"/>
        </w:rPr>
        <w:t>multi-year journey</w:t>
      </w:r>
      <w:r w:rsidRPr="00CB107B">
        <w:rPr>
          <w:sz w:val="22"/>
          <w:szCs w:val="22"/>
        </w:rPr>
        <w:t xml:space="preserve">, one that requires dedication, innovation, and a commitment to excellence. But the rewards are immense. </w:t>
      </w:r>
      <w:r w:rsidRPr="00CB107B">
        <w:rPr>
          <w:b/>
          <w:bCs/>
          <w:sz w:val="22"/>
          <w:szCs w:val="22"/>
        </w:rPr>
        <w:t>Over a million New Zealanders rely on MSD’s support and services</w:t>
      </w:r>
      <w:r w:rsidRPr="00CB107B">
        <w:rPr>
          <w:sz w:val="22"/>
          <w:szCs w:val="22"/>
        </w:rPr>
        <w:t xml:space="preserve">, and this programme ensures we can provide them with the best possible experience, today and for the years ahead. </w:t>
      </w:r>
    </w:p>
    <w:p w14:paraId="1CCB3DD7" w14:textId="66D2F327" w:rsidR="00CB107B" w:rsidRPr="00CB107B" w:rsidRDefault="00CB107B" w:rsidP="00CB107B">
      <w:pPr>
        <w:pStyle w:val="Normal-centred"/>
        <w:ind w:left="0"/>
        <w:jc w:val="left"/>
        <w:rPr>
          <w:b/>
          <w:sz w:val="22"/>
          <w:szCs w:val="22"/>
        </w:rPr>
      </w:pPr>
      <w:r w:rsidRPr="00CB107B">
        <w:rPr>
          <w:sz w:val="22"/>
          <w:szCs w:val="22"/>
        </w:rPr>
        <w:t xml:space="preserve">This is an </w:t>
      </w:r>
      <w:r w:rsidRPr="00CB107B">
        <w:rPr>
          <w:b/>
          <w:bCs/>
          <w:sz w:val="22"/>
          <w:szCs w:val="22"/>
        </w:rPr>
        <w:t>unrivalled opportunity to be part of something extraordinary</w:t>
      </w:r>
      <w:r w:rsidRPr="00CB107B">
        <w:rPr>
          <w:sz w:val="22"/>
          <w:szCs w:val="22"/>
        </w:rPr>
        <w:t xml:space="preserve">—a chance to shape the future of MSD and be at the forefront of a historic evolution. Together, we will create lasting impact and build a system that stands </w:t>
      </w:r>
      <w:r w:rsidRPr="00CB107B">
        <w:rPr>
          <w:rFonts w:eastAsia="Calibri"/>
          <w:color w:val="auto"/>
          <w:sz w:val="22"/>
          <w:szCs w:val="22"/>
          <w:lang w:val="en-GB" w:eastAsia="en-GB"/>
        </w:rPr>
        <w:t>the test of time</w:t>
      </w:r>
      <w:r w:rsidRPr="00CB107B">
        <w:rPr>
          <w:sz w:val="22"/>
          <w:szCs w:val="22"/>
        </w:rPr>
        <w:t xml:space="preserve">. </w:t>
      </w:r>
    </w:p>
    <w:p w14:paraId="62C309B4" w14:textId="2A66FBB5" w:rsidR="00241016" w:rsidRPr="003B2B69" w:rsidRDefault="00241016" w:rsidP="00CB107B">
      <w:pPr>
        <w:pStyle w:val="Heading2"/>
      </w:pPr>
      <w:r w:rsidRPr="003B2B69">
        <w:t>Overview of position</w:t>
      </w:r>
    </w:p>
    <w:p w14:paraId="49C55669" w14:textId="77777777" w:rsidR="00CB107B" w:rsidRPr="00CB107B" w:rsidRDefault="00CB107B" w:rsidP="00564B99">
      <w:pPr>
        <w:spacing w:line="288" w:lineRule="auto"/>
        <w:rPr>
          <w:rFonts w:eastAsia="Calibri" w:cs="Arial"/>
          <w:bCs/>
          <w:lang w:val="en-GB"/>
        </w:rPr>
      </w:pPr>
      <w:r w:rsidRPr="00CB107B">
        <w:rPr>
          <w:rFonts w:eastAsia="Calibri" w:cs="Arial"/>
          <w:lang w:val="en-GB"/>
        </w:rPr>
        <w:t xml:space="preserve">The Principal Advisor (Learning), </w:t>
      </w:r>
      <w:r w:rsidRPr="00CB107B">
        <w:rPr>
          <w:rFonts w:eastAsia="Calibri" w:cs="Arial"/>
          <w:bCs/>
          <w:lang w:val="en-GB"/>
        </w:rPr>
        <w:t>is a key advisory role providing expertise and leadership and delivery in specialist areas such as:</w:t>
      </w:r>
    </w:p>
    <w:p w14:paraId="3290DD6D" w14:textId="77777777" w:rsidR="00CB107B" w:rsidRPr="00564B99" w:rsidRDefault="00CB107B" w:rsidP="00564B99">
      <w:pPr>
        <w:pStyle w:val="ListParagraph"/>
        <w:numPr>
          <w:ilvl w:val="0"/>
          <w:numId w:val="29"/>
        </w:numPr>
        <w:tabs>
          <w:tab w:val="num" w:pos="360"/>
        </w:tabs>
        <w:spacing w:line="288" w:lineRule="auto"/>
        <w:rPr>
          <w:rFonts w:eastAsia="Calibri" w:cs="Arial"/>
        </w:rPr>
      </w:pPr>
      <w:r w:rsidRPr="00564B99">
        <w:rPr>
          <w:rFonts w:eastAsia="Calibri" w:cs="Arial"/>
        </w:rPr>
        <w:t>learning and development design, development and implementation</w:t>
      </w:r>
    </w:p>
    <w:p w14:paraId="7A8B6BEC" w14:textId="77777777" w:rsidR="00CB107B" w:rsidRPr="00564B99" w:rsidRDefault="00CB107B" w:rsidP="00564B99">
      <w:pPr>
        <w:pStyle w:val="ListParagraph"/>
        <w:numPr>
          <w:ilvl w:val="0"/>
          <w:numId w:val="29"/>
        </w:numPr>
        <w:tabs>
          <w:tab w:val="num" w:pos="360"/>
        </w:tabs>
        <w:spacing w:line="288" w:lineRule="auto"/>
        <w:rPr>
          <w:rFonts w:eastAsia="Calibri" w:cs="Arial"/>
        </w:rPr>
      </w:pPr>
      <w:r w:rsidRPr="00564B99">
        <w:rPr>
          <w:rFonts w:eastAsia="Calibri" w:cs="Arial"/>
        </w:rPr>
        <w:t>talent and Succession planning</w:t>
      </w:r>
    </w:p>
    <w:p w14:paraId="51B827F5" w14:textId="77777777" w:rsidR="00CB107B" w:rsidRPr="00564B99" w:rsidRDefault="00CB107B" w:rsidP="00564B99">
      <w:pPr>
        <w:pStyle w:val="ListParagraph"/>
        <w:numPr>
          <w:ilvl w:val="0"/>
          <w:numId w:val="29"/>
        </w:numPr>
        <w:tabs>
          <w:tab w:val="num" w:pos="360"/>
        </w:tabs>
        <w:spacing w:line="288" w:lineRule="auto"/>
        <w:rPr>
          <w:rFonts w:eastAsia="Calibri" w:cs="Arial"/>
        </w:rPr>
      </w:pPr>
      <w:r w:rsidRPr="00564B99">
        <w:rPr>
          <w:rFonts w:eastAsia="Calibri" w:cs="Arial"/>
        </w:rPr>
        <w:t>use of systems and technologies to build people capability</w:t>
      </w:r>
    </w:p>
    <w:p w14:paraId="20E1B926" w14:textId="77777777" w:rsidR="00CB107B" w:rsidRPr="00564B99" w:rsidRDefault="00CB107B" w:rsidP="00564B99">
      <w:pPr>
        <w:pStyle w:val="ListParagraph"/>
        <w:numPr>
          <w:ilvl w:val="0"/>
          <w:numId w:val="29"/>
        </w:numPr>
        <w:tabs>
          <w:tab w:val="num" w:pos="360"/>
        </w:tabs>
        <w:spacing w:line="288" w:lineRule="auto"/>
        <w:rPr>
          <w:rFonts w:eastAsia="Calibri" w:cs="Arial"/>
        </w:rPr>
      </w:pPr>
      <w:r w:rsidRPr="00564B99">
        <w:rPr>
          <w:rFonts w:eastAsia="Calibri" w:cs="Arial"/>
        </w:rPr>
        <w:t>enabling decisions and improvements through integrated, data-driven reporting.</w:t>
      </w:r>
    </w:p>
    <w:p w14:paraId="0E88A3CD" w14:textId="77777777" w:rsidR="00CB107B" w:rsidRPr="00564B99" w:rsidRDefault="00CB107B" w:rsidP="00564B99">
      <w:pPr>
        <w:pStyle w:val="ListParagraph"/>
        <w:numPr>
          <w:ilvl w:val="0"/>
          <w:numId w:val="29"/>
        </w:numPr>
        <w:tabs>
          <w:tab w:val="num" w:pos="360"/>
        </w:tabs>
        <w:spacing w:line="288" w:lineRule="auto"/>
        <w:rPr>
          <w:rFonts w:eastAsia="Calibri" w:cs="Arial"/>
        </w:rPr>
      </w:pPr>
      <w:r w:rsidRPr="00564B99">
        <w:rPr>
          <w:rFonts w:eastAsia="Calibri" w:cs="Arial"/>
        </w:rPr>
        <w:t>delivery quality assurance across key controls</w:t>
      </w:r>
    </w:p>
    <w:p w14:paraId="2B009D68" w14:textId="77777777" w:rsidR="00CB107B" w:rsidRPr="00564B99" w:rsidRDefault="00CB107B" w:rsidP="00564B99">
      <w:pPr>
        <w:pStyle w:val="ListParagraph"/>
        <w:numPr>
          <w:ilvl w:val="0"/>
          <w:numId w:val="29"/>
        </w:numPr>
        <w:tabs>
          <w:tab w:val="num" w:pos="360"/>
        </w:tabs>
        <w:spacing w:line="288" w:lineRule="auto"/>
        <w:rPr>
          <w:rFonts w:eastAsia="Calibri" w:cs="Arial"/>
        </w:rPr>
      </w:pPr>
      <w:r w:rsidRPr="00564B99">
        <w:rPr>
          <w:rFonts w:eastAsia="Calibri" w:cs="Arial"/>
        </w:rPr>
        <w:t>supporting effective risk and assurance management</w:t>
      </w:r>
    </w:p>
    <w:p w14:paraId="51A35F85" w14:textId="77777777" w:rsidR="00CB107B" w:rsidRPr="00564B99" w:rsidRDefault="00CB107B" w:rsidP="00564B99">
      <w:pPr>
        <w:pStyle w:val="ListParagraph"/>
        <w:numPr>
          <w:ilvl w:val="0"/>
          <w:numId w:val="29"/>
        </w:numPr>
        <w:tabs>
          <w:tab w:val="num" w:pos="360"/>
        </w:tabs>
        <w:spacing w:line="288" w:lineRule="auto"/>
        <w:rPr>
          <w:rFonts w:eastAsia="Calibri" w:cs="Arial"/>
        </w:rPr>
      </w:pPr>
      <w:r w:rsidRPr="00564B99">
        <w:rPr>
          <w:rFonts w:eastAsia="Calibri" w:cs="Arial"/>
        </w:rPr>
        <w:t>change control processes and tracking</w:t>
      </w:r>
    </w:p>
    <w:p w14:paraId="039448C3" w14:textId="76919A18" w:rsidR="00CB107B" w:rsidRPr="00CB107B" w:rsidRDefault="00CB107B" w:rsidP="00564B99">
      <w:pPr>
        <w:spacing w:line="288" w:lineRule="auto"/>
        <w:rPr>
          <w:rFonts w:eastAsia="Calibri" w:cs="Arial"/>
          <w:bCs/>
          <w:lang w:val="en-GB"/>
        </w:rPr>
      </w:pPr>
      <w:r w:rsidRPr="00CB107B">
        <w:rPr>
          <w:rFonts w:eastAsia="Calibri" w:cs="Arial"/>
          <w:lang w:val="en-GB"/>
        </w:rPr>
        <w:t xml:space="preserve">They are responsible for shaping the uplift of people capability within the transformation programme delivery through the delivery of </w:t>
      </w:r>
      <w:r w:rsidR="00564B99" w:rsidRPr="00564B99">
        <w:rPr>
          <w:rFonts w:eastAsia="Calibri" w:cs="Arial"/>
          <w:lang w:val="en-GB"/>
        </w:rPr>
        <w:t>high-quality</w:t>
      </w:r>
      <w:r w:rsidRPr="00CB107B">
        <w:rPr>
          <w:rFonts w:eastAsia="Calibri" w:cs="Arial"/>
          <w:lang w:val="en-GB"/>
        </w:rPr>
        <w:t xml:space="preserve"> induction and developmental programmes for internal customers. </w:t>
      </w:r>
      <w:r w:rsidRPr="00CB107B">
        <w:rPr>
          <w:rFonts w:eastAsia="Calibri" w:cs="Arial"/>
          <w:bCs/>
          <w:lang w:val="en-GB"/>
        </w:rPr>
        <w:t>They are accountable for building confidence with stakeholders, supporting consistency of practice across the programme, and creating transparency and insight as we invest in the development of our people.</w:t>
      </w:r>
    </w:p>
    <w:p w14:paraId="6AB81357" w14:textId="77777777" w:rsidR="00CB107B" w:rsidRPr="00CB107B" w:rsidRDefault="00CB107B" w:rsidP="00564B99">
      <w:pPr>
        <w:spacing w:line="288" w:lineRule="auto"/>
        <w:rPr>
          <w:rFonts w:eastAsia="Calibri" w:cs="Arial"/>
          <w:lang w:val="en-GB"/>
        </w:rPr>
      </w:pPr>
      <w:r w:rsidRPr="00CB107B">
        <w:rPr>
          <w:rFonts w:eastAsia="Calibri" w:cs="Arial"/>
          <w:lang w:val="en-GB"/>
        </w:rPr>
        <w:lastRenderedPageBreak/>
        <w:t>They will lead and work collaboratively across MSD to ensure the MSD – services for the future learning and development practices and products:</w:t>
      </w:r>
    </w:p>
    <w:p w14:paraId="32CADAC8" w14:textId="77777777" w:rsidR="00CB107B" w:rsidRPr="00564B99" w:rsidRDefault="00CB107B" w:rsidP="00564B99">
      <w:pPr>
        <w:pStyle w:val="ListParagraph"/>
        <w:numPr>
          <w:ilvl w:val="0"/>
          <w:numId w:val="30"/>
        </w:numPr>
        <w:tabs>
          <w:tab w:val="num" w:pos="360"/>
        </w:tabs>
        <w:spacing w:line="288" w:lineRule="auto"/>
        <w:rPr>
          <w:rFonts w:eastAsia="Calibri" w:cs="Arial"/>
        </w:rPr>
      </w:pPr>
      <w:r w:rsidRPr="00564B99">
        <w:rPr>
          <w:rFonts w:eastAsia="Calibri" w:cs="Arial"/>
        </w:rPr>
        <w:t>align to corporate frameworks, policies, and practices.</w:t>
      </w:r>
    </w:p>
    <w:p w14:paraId="2B37ECE5" w14:textId="77777777" w:rsidR="00CB107B" w:rsidRPr="00564B99" w:rsidRDefault="00CB107B" w:rsidP="00564B99">
      <w:pPr>
        <w:pStyle w:val="ListParagraph"/>
        <w:numPr>
          <w:ilvl w:val="0"/>
          <w:numId w:val="30"/>
        </w:numPr>
        <w:tabs>
          <w:tab w:val="num" w:pos="360"/>
        </w:tabs>
        <w:spacing w:line="288" w:lineRule="auto"/>
        <w:rPr>
          <w:rFonts w:eastAsia="Calibri" w:cs="Arial"/>
        </w:rPr>
      </w:pPr>
      <w:r w:rsidRPr="00564B99">
        <w:rPr>
          <w:rFonts w:eastAsia="Calibri" w:cs="Arial"/>
        </w:rPr>
        <w:t>are easy to understand and use and add value to delivery teams.</w:t>
      </w:r>
    </w:p>
    <w:p w14:paraId="1B87D68C" w14:textId="0EE42AF9" w:rsidR="00CB107B" w:rsidRPr="00564B99" w:rsidRDefault="00CB107B" w:rsidP="00564B99">
      <w:pPr>
        <w:pStyle w:val="ListParagraph"/>
        <w:numPr>
          <w:ilvl w:val="0"/>
          <w:numId w:val="30"/>
        </w:numPr>
        <w:tabs>
          <w:tab w:val="num" w:pos="360"/>
        </w:tabs>
        <w:spacing w:line="288" w:lineRule="auto"/>
        <w:rPr>
          <w:rFonts w:eastAsia="Calibri" w:cs="Arial"/>
        </w:rPr>
      </w:pPr>
      <w:r w:rsidRPr="00564B99">
        <w:rPr>
          <w:rFonts w:eastAsia="Calibri" w:cs="Arial"/>
        </w:rPr>
        <w:t>result in transparent and insightful information that builds confidence and</w:t>
      </w:r>
      <w:r w:rsidR="00564B99" w:rsidRPr="00564B99">
        <w:rPr>
          <w:rFonts w:eastAsia="Calibri" w:cs="Arial"/>
        </w:rPr>
        <w:t xml:space="preserve"> </w:t>
      </w:r>
      <w:r w:rsidRPr="00564B99">
        <w:rPr>
          <w:rFonts w:eastAsia="Calibri" w:cs="Arial"/>
        </w:rPr>
        <w:t>capability.</w:t>
      </w:r>
    </w:p>
    <w:p w14:paraId="2269D850" w14:textId="7391EC4D" w:rsidR="005C0C81" w:rsidRPr="00015D5E" w:rsidRDefault="005C0C81" w:rsidP="00353CA5">
      <w:pPr>
        <w:pStyle w:val="Heading4"/>
      </w:pPr>
      <w:r w:rsidRPr="00015D5E">
        <w:t>Location</w:t>
      </w:r>
    </w:p>
    <w:p w14:paraId="6FD2C65B" w14:textId="77777777" w:rsidR="00564B99" w:rsidRPr="0007594E" w:rsidRDefault="00564B99" w:rsidP="00564B99">
      <w:pPr>
        <w:spacing w:before="120" w:line="240" w:lineRule="auto"/>
      </w:pPr>
      <w:r w:rsidRPr="008719FE">
        <w:t>National Office</w:t>
      </w:r>
      <w:r>
        <w:t xml:space="preserve">, </w:t>
      </w:r>
      <w:r w:rsidRPr="008719FE">
        <w:t>Wellington</w:t>
      </w:r>
      <w:r>
        <w:t xml:space="preserve"> </w:t>
      </w:r>
    </w:p>
    <w:p w14:paraId="72BFDA47" w14:textId="77777777" w:rsidR="005C0C81" w:rsidRPr="00015D5E" w:rsidRDefault="005C0C81" w:rsidP="00353CA5">
      <w:pPr>
        <w:pStyle w:val="Heading4"/>
      </w:pPr>
      <w:r w:rsidRPr="00015D5E">
        <w:t>Reports to</w:t>
      </w:r>
    </w:p>
    <w:p w14:paraId="1696AAF2" w14:textId="5073903D" w:rsidR="00564B99" w:rsidRDefault="00564B99" w:rsidP="00564B99">
      <w:pPr>
        <w:spacing w:after="0" w:line="240" w:lineRule="auto"/>
        <w:rPr>
          <w:lang w:eastAsia="en-GB"/>
        </w:rPr>
      </w:pPr>
      <w:r>
        <w:t xml:space="preserve">Director, Organisational Development and Learning </w:t>
      </w:r>
    </w:p>
    <w:p w14:paraId="58921DBE" w14:textId="649D4CCC" w:rsidR="009357ED" w:rsidRDefault="0077295B" w:rsidP="002A6600">
      <w:pPr>
        <w:pStyle w:val="Heading3"/>
      </w:pPr>
      <w:r>
        <w:t xml:space="preserve">Key </w:t>
      </w:r>
      <w:r w:rsidR="00CB3BB8">
        <w:t>R</w:t>
      </w:r>
      <w:r w:rsidR="009357ED">
        <w:t>esponsibilities</w:t>
      </w:r>
    </w:p>
    <w:p w14:paraId="7B62E1EE" w14:textId="77777777" w:rsidR="00564B99" w:rsidRDefault="00564B99" w:rsidP="00564B99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0"/>
          <w:lang w:eastAsia="en-GB"/>
        </w:rPr>
      </w:pPr>
      <w:bookmarkStart w:id="2" w:name="_Hlk106277419"/>
      <w:r>
        <w:rPr>
          <w:rFonts w:eastAsia="Times New Roman"/>
          <w:b/>
          <w:sz w:val="24"/>
          <w:szCs w:val="20"/>
          <w:lang w:eastAsia="en-GB"/>
        </w:rPr>
        <w:t>Leadership</w:t>
      </w:r>
    </w:p>
    <w:p w14:paraId="1B825E00" w14:textId="77777777" w:rsidR="00564B99" w:rsidRPr="00775F35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Lead the transformation programme capability uplift in designated areas of expertise.</w:t>
      </w:r>
    </w:p>
    <w:p w14:paraId="735CE742" w14:textId="77777777" w:rsidR="00564B99" w:rsidRPr="00C263B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Subject matter expertise and leadership in a range of designated areas including people development, learning design, leverage of learning technologies and building a confident and capable workforce.</w:t>
      </w:r>
    </w:p>
    <w:p w14:paraId="4E20D732" w14:textId="77777777" w:rsidR="00564B99" w:rsidRPr="00C263B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Lead the implementation of career and development frameworks, Induction programmes and empowering leaders to engage their people in the use of these new tools and approaches.</w:t>
      </w:r>
    </w:p>
    <w:p w14:paraId="5CEC7BB1" w14:textId="77777777" w:rsidR="00564B99" w:rsidRPr="00C263B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Build and maintain strong and effective working relationships at all levels of the organisation, utilising sound change management, influencing and persuasion approaches.</w:t>
      </w:r>
    </w:p>
    <w:p w14:paraId="77523008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 xml:space="preserve">Utilise a highly collaborative approach in coordinating and supporting programme outcomes across MSD. </w:t>
      </w:r>
    </w:p>
    <w:p w14:paraId="270990FA" w14:textId="77777777" w:rsidR="00564B99" w:rsidRDefault="00564B99" w:rsidP="00564B99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0"/>
          <w:lang w:eastAsia="en-GB"/>
        </w:rPr>
      </w:pPr>
      <w:r>
        <w:rPr>
          <w:rFonts w:eastAsia="Times New Roman"/>
          <w:b/>
          <w:sz w:val="24"/>
          <w:szCs w:val="20"/>
          <w:lang w:eastAsia="en-GB"/>
        </w:rPr>
        <w:t>Frameworks, standards and processes</w:t>
      </w:r>
    </w:p>
    <w:p w14:paraId="350B9A37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8767BA">
        <w:t xml:space="preserve">Lead the development, implementation and maintenance of </w:t>
      </w:r>
      <w:r>
        <w:t xml:space="preserve">capability </w:t>
      </w:r>
      <w:r w:rsidRPr="008767BA">
        <w:t>frameworks, standards and processes, through sharing of knowledge and expertise accumulated through professional experience.</w:t>
      </w:r>
    </w:p>
    <w:p w14:paraId="19281031" w14:textId="77777777" w:rsidR="00564B99" w:rsidRPr="007C5DD6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7C5DD6">
        <w:t xml:space="preserve">Provide </w:t>
      </w:r>
      <w:r>
        <w:t xml:space="preserve">in-depth </w:t>
      </w:r>
      <w:r w:rsidRPr="007C5DD6">
        <w:t xml:space="preserve">thought leadership for </w:t>
      </w:r>
      <w:r>
        <w:t>designated</w:t>
      </w:r>
      <w:r w:rsidRPr="007C5DD6">
        <w:t xml:space="preserve"> areas, </w:t>
      </w:r>
      <w:r>
        <w:t>consulting with and influencing a wide range of senior stakeholders.</w:t>
      </w:r>
    </w:p>
    <w:p w14:paraId="3101E3F8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8767BA">
        <w:t xml:space="preserve">Lead quality assurance activities to provide confidence on the effectiveness and suitability of </w:t>
      </w:r>
      <w:r>
        <w:t xml:space="preserve">the people capability </w:t>
      </w:r>
      <w:r w:rsidRPr="008767BA">
        <w:t>frameworks, processes and standards, and their controls.</w:t>
      </w:r>
    </w:p>
    <w:p w14:paraId="24BAF8DA" w14:textId="77777777" w:rsidR="00375412" w:rsidRDefault="00375412" w:rsidP="00375412">
      <w:pPr>
        <w:spacing w:line="288" w:lineRule="auto"/>
      </w:pPr>
    </w:p>
    <w:p w14:paraId="1C6492C6" w14:textId="77777777" w:rsidR="00375412" w:rsidRPr="008767BA" w:rsidRDefault="00375412" w:rsidP="00375412">
      <w:pPr>
        <w:spacing w:line="288" w:lineRule="auto"/>
      </w:pPr>
    </w:p>
    <w:p w14:paraId="30937577" w14:textId="77777777" w:rsidR="00564B99" w:rsidRDefault="00564B99" w:rsidP="00564B99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0"/>
          <w:lang w:eastAsia="en-GB"/>
        </w:rPr>
      </w:pPr>
      <w:r>
        <w:rPr>
          <w:rFonts w:eastAsia="Times New Roman"/>
          <w:b/>
          <w:sz w:val="24"/>
          <w:szCs w:val="20"/>
          <w:lang w:eastAsia="en-GB"/>
        </w:rPr>
        <w:lastRenderedPageBreak/>
        <w:t>Analytical and strategic thinking</w:t>
      </w:r>
    </w:p>
    <w:p w14:paraId="240E1DF0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C263B9">
        <w:t>Provid</w:t>
      </w:r>
      <w:r>
        <w:t>e</w:t>
      </w:r>
      <w:r w:rsidRPr="00C263B9">
        <w:t xml:space="preserve"> specialist advice and briefings to support the </w:t>
      </w:r>
      <w:r>
        <w:t>transformation programme leadership</w:t>
      </w:r>
      <w:r w:rsidRPr="00C263B9">
        <w:t xml:space="preserve"> and inform decision-making processes based on a well-developed understanding of the public sector</w:t>
      </w:r>
      <w:r>
        <w:t xml:space="preserve"> including innovative learning models.</w:t>
      </w:r>
    </w:p>
    <w:p w14:paraId="4C9F5382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8767BA">
        <w:t xml:space="preserve">Provide high-level analysis on information that </w:t>
      </w:r>
      <w:r>
        <w:t>shows the impact of the investment we are making with our workforce</w:t>
      </w:r>
      <w:r w:rsidRPr="008767BA">
        <w:t xml:space="preserve">, </w:t>
      </w:r>
      <w:r>
        <w:t xml:space="preserve">and </w:t>
      </w:r>
      <w:r w:rsidRPr="008767BA">
        <w:t>assess status and create integrated perspectives, ensuring that there is a single source of the truth.</w:t>
      </w:r>
    </w:p>
    <w:p w14:paraId="17537B78" w14:textId="77777777" w:rsidR="00564B99" w:rsidRPr="00C263B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C263B9">
        <w:t>Provid</w:t>
      </w:r>
      <w:r>
        <w:t>e</w:t>
      </w:r>
      <w:r w:rsidRPr="00C263B9">
        <w:t xml:space="preserve"> robust</w:t>
      </w:r>
      <w:r>
        <w:t xml:space="preserve"> and thorough</w:t>
      </w:r>
      <w:r w:rsidRPr="00C263B9">
        <w:t xml:space="preserve"> intellectual support to a range of designated areas</w:t>
      </w:r>
      <w:r>
        <w:t>.</w:t>
      </w:r>
    </w:p>
    <w:p w14:paraId="78B46AE1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Lead</w:t>
      </w:r>
      <w:r w:rsidRPr="00C263B9">
        <w:t xml:space="preserve"> strategic management discussions </w:t>
      </w:r>
      <w:r>
        <w:t xml:space="preserve">in specialist areas </w:t>
      </w:r>
      <w:r w:rsidRPr="00C263B9">
        <w:t xml:space="preserve">and </w:t>
      </w:r>
      <w:r>
        <w:t>own the resolution of risks and issues.</w:t>
      </w:r>
    </w:p>
    <w:p w14:paraId="595586F8" w14:textId="46BB0527" w:rsidR="00564B99" w:rsidRP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Continuously reflect, identify opportunities and drive for improvements.</w:t>
      </w:r>
    </w:p>
    <w:p w14:paraId="3003947F" w14:textId="6293C0BA" w:rsidR="00564B99" w:rsidRPr="00564B99" w:rsidRDefault="00564B99" w:rsidP="00564B99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0"/>
          <w:lang w:eastAsia="en-GB"/>
        </w:rPr>
      </w:pPr>
      <w:r w:rsidRPr="003B0B38">
        <w:rPr>
          <w:rFonts w:eastAsia="Times New Roman"/>
          <w:b/>
          <w:sz w:val="24"/>
          <w:szCs w:val="20"/>
          <w:lang w:eastAsia="en-GB"/>
        </w:rPr>
        <w:t>Writing</w:t>
      </w:r>
      <w:r>
        <w:rPr>
          <w:rFonts w:eastAsia="Times New Roman"/>
          <w:b/>
          <w:sz w:val="24"/>
          <w:szCs w:val="20"/>
          <w:lang w:eastAsia="en-GB"/>
        </w:rPr>
        <w:t xml:space="preserve"> and communication</w:t>
      </w:r>
    </w:p>
    <w:p w14:paraId="14649F63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8767BA">
        <w:t xml:space="preserve">Write concise and effective documents for </w:t>
      </w:r>
      <w:r>
        <w:t>a range of stakeholders</w:t>
      </w:r>
      <w:r w:rsidRPr="008767BA">
        <w:t xml:space="preserve"> and facilitate discussion and decisions.</w:t>
      </w:r>
    </w:p>
    <w:p w14:paraId="734344DF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8767BA">
        <w:t>Create accurate, timely and insightful reports that meet senior stakeholder needs.</w:t>
      </w:r>
    </w:p>
    <w:p w14:paraId="76B609C8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8767BA">
        <w:t>Maintain integrity and confidence in information that informs reporting.</w:t>
      </w:r>
    </w:p>
    <w:p w14:paraId="40A237B7" w14:textId="77777777" w:rsidR="00564B99" w:rsidRPr="00564B99" w:rsidRDefault="00564B99" w:rsidP="00564B99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0"/>
          <w:lang w:eastAsia="en-GB"/>
        </w:rPr>
      </w:pPr>
      <w:r w:rsidRPr="00564B99">
        <w:rPr>
          <w:rFonts w:eastAsia="Times New Roman"/>
          <w:b/>
          <w:sz w:val="24"/>
          <w:szCs w:val="20"/>
          <w:lang w:eastAsia="en-GB"/>
        </w:rPr>
        <w:t>Mentoring</w:t>
      </w:r>
    </w:p>
    <w:p w14:paraId="2A403D46" w14:textId="77777777" w:rsidR="00564B99" w:rsidRPr="00FE4709" w:rsidRDefault="00564B99" w:rsidP="00564B99">
      <w:pPr>
        <w:pStyle w:val="ListParagraph"/>
        <w:numPr>
          <w:ilvl w:val="0"/>
          <w:numId w:val="31"/>
        </w:numPr>
        <w:spacing w:line="288" w:lineRule="auto"/>
      </w:pPr>
      <w:r w:rsidRPr="00FE4709">
        <w:t xml:space="preserve">Assist in the development and mentoring of the </w:t>
      </w:r>
      <w:r>
        <w:t xml:space="preserve">Senior and </w:t>
      </w:r>
      <w:r w:rsidRPr="00FE4709">
        <w:t>Programme Advisor/s</w:t>
      </w:r>
      <w:r>
        <w:t>, and Senior Project Managers who are working across the people capability areas</w:t>
      </w:r>
      <w:r w:rsidRPr="00FE4709">
        <w:t>.</w:t>
      </w:r>
    </w:p>
    <w:p w14:paraId="7D7B7F71" w14:textId="77777777" w:rsidR="00564B99" w:rsidRPr="003B0B38" w:rsidRDefault="00564B99" w:rsidP="00564B99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0"/>
          <w:lang w:eastAsia="en-GB"/>
        </w:rPr>
      </w:pPr>
      <w:r w:rsidRPr="003B0B38">
        <w:rPr>
          <w:rFonts w:eastAsia="Times New Roman"/>
          <w:b/>
          <w:sz w:val="24"/>
          <w:szCs w:val="20"/>
          <w:lang w:eastAsia="en-GB"/>
        </w:rPr>
        <w:t xml:space="preserve">Relationships </w:t>
      </w:r>
    </w:p>
    <w:p w14:paraId="05D50A2A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8767BA">
        <w:t xml:space="preserve">Champion, raise awareness and build maturity in their specialist area across the </w:t>
      </w:r>
      <w:r>
        <w:t xml:space="preserve">transformation programme and </w:t>
      </w:r>
      <w:r w:rsidRPr="008767BA">
        <w:t>organisation.</w:t>
      </w:r>
    </w:p>
    <w:p w14:paraId="58F3A753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P</w:t>
      </w:r>
      <w:r w:rsidRPr="00F70351">
        <w:t>rovid</w:t>
      </w:r>
      <w:r>
        <w:t>e</w:t>
      </w:r>
      <w:r w:rsidRPr="00F70351">
        <w:t xml:space="preserve"> targeted leadership, advice and coaching to </w:t>
      </w:r>
      <w:r>
        <w:t>senior</w:t>
      </w:r>
      <w:r w:rsidRPr="00F70351">
        <w:t xml:space="preserve"> stakeholders across MSD</w:t>
      </w:r>
      <w:r>
        <w:t>.</w:t>
      </w:r>
    </w:p>
    <w:p w14:paraId="16671297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8767BA">
        <w:t xml:space="preserve">Build and manage relationships with senior stakeholders within the </w:t>
      </w:r>
      <w:r>
        <w:t>p</w:t>
      </w:r>
      <w:r w:rsidRPr="008767BA">
        <w:t xml:space="preserve">rogramme, and across the business, to support the </w:t>
      </w:r>
      <w:r>
        <w:t xml:space="preserve">Transformation Programme Office </w:t>
      </w:r>
      <w:r w:rsidRPr="008767BA">
        <w:t>goals.</w:t>
      </w:r>
    </w:p>
    <w:p w14:paraId="0B40F2DD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CE01A1">
        <w:t>Identify common areas of interest emerging across stakeholders and proactively develop opportunities for collaboration</w:t>
      </w:r>
      <w:r>
        <w:t>.</w:t>
      </w:r>
    </w:p>
    <w:p w14:paraId="55B1D11D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C263B9">
        <w:t>Utilise a highly collaborative approach in dealings across MSD</w:t>
      </w:r>
      <w:r>
        <w:t>.</w:t>
      </w:r>
    </w:p>
    <w:p w14:paraId="21B034A8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8767BA">
        <w:t xml:space="preserve">Ensure effective engagement </w:t>
      </w:r>
      <w:r>
        <w:t xml:space="preserve">for </w:t>
      </w:r>
      <w:r w:rsidRPr="008767BA">
        <w:t xml:space="preserve">the </w:t>
      </w:r>
      <w:r>
        <w:t>transformation p</w:t>
      </w:r>
      <w:r w:rsidRPr="008767BA">
        <w:t xml:space="preserve">rogramme to develop cohesive and comprehensive outputs. </w:t>
      </w:r>
    </w:p>
    <w:p w14:paraId="7FE0D2D1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8767BA">
        <w:t xml:space="preserve">Work collaboratively with strategic partners and provide guidance </w:t>
      </w:r>
      <w:bookmarkEnd w:id="2"/>
      <w:r w:rsidRPr="008767BA">
        <w:t>as required</w:t>
      </w:r>
      <w:r>
        <w:t>.</w:t>
      </w:r>
    </w:p>
    <w:p w14:paraId="0E48B73C" w14:textId="5C1B87F0" w:rsidR="005C0C81" w:rsidRDefault="005C0C81" w:rsidP="005C0C81">
      <w:pPr>
        <w:pStyle w:val="Heading3"/>
      </w:pPr>
      <w:r>
        <w:lastRenderedPageBreak/>
        <w:t>Additional Responsibilities</w:t>
      </w:r>
    </w:p>
    <w:p w14:paraId="16AA22AF" w14:textId="5E724BB9" w:rsidR="005C0C81" w:rsidRDefault="005C0C81" w:rsidP="002A6600">
      <w:pPr>
        <w:pStyle w:val="Heading4"/>
      </w:pPr>
      <w:r w:rsidRPr="00ED7955">
        <w:t xml:space="preserve">Embedding </w:t>
      </w:r>
      <w:proofErr w:type="spellStart"/>
      <w:r w:rsidRPr="00ED7955">
        <w:t>te</w:t>
      </w:r>
      <w:proofErr w:type="spellEnd"/>
      <w:r w:rsidRPr="00ED7955">
        <w:t xml:space="preserve"> </w:t>
      </w:r>
      <w:proofErr w:type="spellStart"/>
      <w:r w:rsidRPr="00ED7955">
        <w:t>ao</w:t>
      </w:r>
      <w:proofErr w:type="spellEnd"/>
      <w:r w:rsidRPr="00ED7955">
        <w:t xml:space="preserve"> Māori </w:t>
      </w:r>
    </w:p>
    <w:p w14:paraId="18015BA8" w14:textId="77777777" w:rsidR="005C0C81" w:rsidRDefault="005C0C81" w:rsidP="5A93E91F">
      <w:pPr>
        <w:pStyle w:val="ListParagraph"/>
        <w:spacing w:line="240" w:lineRule="auto"/>
        <w:ind w:left="714" w:hanging="357"/>
        <w:contextualSpacing w:val="0"/>
        <w:jc w:val="both"/>
      </w:pPr>
      <w:r>
        <w:t xml:space="preserve">Embedding Te Ao Māori (te reo Māori, tikanga, kawa, Te Tiriti o Waitangi) into the way we do things at MSD. </w:t>
      </w:r>
    </w:p>
    <w:p w14:paraId="07260BD5" w14:textId="77777777" w:rsidR="005C0C81" w:rsidRDefault="005C0C81" w:rsidP="0065019F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jc w:val="both"/>
      </w:pPr>
      <w:r w:rsidRPr="00B27E44">
        <w:t>Buildi</w:t>
      </w:r>
      <w:r w:rsidRPr="0076538D">
        <w:t>ng more experience, knowledge, skills, and capabilities to confidently engage with whānau, hapū and iwi</w:t>
      </w:r>
      <w:r>
        <w:t>.</w:t>
      </w:r>
    </w:p>
    <w:p w14:paraId="59A0AF03" w14:textId="77777777" w:rsidR="005C0C81" w:rsidRDefault="005C0C81" w:rsidP="002A6600">
      <w:pPr>
        <w:pStyle w:val="Heading4"/>
      </w:pPr>
      <w:r w:rsidRPr="00ED7955">
        <w:t>Health, safety, and security</w:t>
      </w:r>
    </w:p>
    <w:p w14:paraId="0466EE9E" w14:textId="77777777" w:rsidR="005C0C81" w:rsidRDefault="005C0C81" w:rsidP="0065019F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jc w:val="both"/>
      </w:pPr>
      <w:r w:rsidRPr="0076538D">
        <w:t xml:space="preserve">Understand and </w:t>
      </w:r>
      <w:r w:rsidRPr="00B27E44">
        <w:t>implement your Health, Safety and Security (HSS) accountabilities as outlined in the HSS Accountability Framework</w:t>
      </w:r>
      <w:r>
        <w:t>.</w:t>
      </w:r>
    </w:p>
    <w:p w14:paraId="40792204" w14:textId="77777777" w:rsidR="00205B82" w:rsidRDefault="005C0C81" w:rsidP="0065019F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jc w:val="both"/>
      </w:pPr>
      <w:r w:rsidRPr="00B27E44">
        <w:t>Ensure you unde</w:t>
      </w:r>
      <w:r w:rsidRPr="0076538D">
        <w:t>rstand, follow, and implement all Health, Safety and Security and wellbeing policies and procedures</w:t>
      </w:r>
      <w:r>
        <w:t>.</w:t>
      </w:r>
    </w:p>
    <w:p w14:paraId="6468274F" w14:textId="77777777" w:rsidR="005C0C81" w:rsidRDefault="005C0C81" w:rsidP="002A6600">
      <w:pPr>
        <w:pStyle w:val="Heading4"/>
      </w:pPr>
      <w:r w:rsidRPr="00ED7955">
        <w:t>Emergency management and business continuity</w:t>
      </w:r>
    </w:p>
    <w:p w14:paraId="0AB8F312" w14:textId="77777777" w:rsidR="005C0C81" w:rsidRPr="00EF2412" w:rsidRDefault="005C0C81" w:rsidP="0065019F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jc w:val="both"/>
      </w:pPr>
      <w:r w:rsidRPr="00EF2412">
        <w:t>Remain familiar with the relevant provisions of the Emergency Management and Business Continuity Plans that impact your business group/team.</w:t>
      </w:r>
    </w:p>
    <w:p w14:paraId="105C33EF" w14:textId="3A720259" w:rsidR="00564B99" w:rsidRPr="00564B99" w:rsidRDefault="005C0C81" w:rsidP="00564B99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jc w:val="both"/>
      </w:pPr>
      <w:r w:rsidRPr="00EF2412">
        <w:t>Participate in periodic training, reviews and tests of the established Business Continuity Plans and operating procedures.</w:t>
      </w:r>
    </w:p>
    <w:p w14:paraId="020F0BF6" w14:textId="06215F01" w:rsidR="00564B99" w:rsidRDefault="0077295B" w:rsidP="00564B99">
      <w:pPr>
        <w:pStyle w:val="Heading3"/>
      </w:pPr>
      <w:r w:rsidRPr="00564B99">
        <w:t>Know-how</w:t>
      </w:r>
    </w:p>
    <w:p w14:paraId="0C4506EB" w14:textId="382517CE" w:rsidR="00564B99" w:rsidRPr="00803B4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803B4A">
        <w:t>5</w:t>
      </w:r>
      <w:r>
        <w:t>–</w:t>
      </w:r>
      <w:r w:rsidRPr="00803B4A">
        <w:t>10 years</w:t>
      </w:r>
      <w:r>
        <w:t>’</w:t>
      </w:r>
      <w:r w:rsidRPr="00803B4A">
        <w:t xml:space="preserve"> experience in </w:t>
      </w:r>
      <w:r>
        <w:t xml:space="preserve">a large organisation, learning </w:t>
      </w:r>
      <w:r w:rsidRPr="00803B4A">
        <w:t xml:space="preserve">programme design </w:t>
      </w:r>
      <w:r>
        <w:t>or</w:t>
      </w:r>
      <w:r w:rsidRPr="00803B4A">
        <w:t xml:space="preserve"> delivery</w:t>
      </w:r>
      <w:r>
        <w:t>.</w:t>
      </w:r>
    </w:p>
    <w:p w14:paraId="4F271447" w14:textId="77777777" w:rsidR="00564B99" w:rsidRPr="00380066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380066">
        <w:t xml:space="preserve">Demonstrate skills and experience in </w:t>
      </w:r>
      <w:r>
        <w:t xml:space="preserve">specialist learning and capability </w:t>
      </w:r>
      <w:r w:rsidRPr="00380066">
        <w:t>practices at various levels of an organisation</w:t>
      </w:r>
      <w:r>
        <w:t>.</w:t>
      </w:r>
    </w:p>
    <w:p w14:paraId="2941B665" w14:textId="77777777" w:rsidR="00564B99" w:rsidRPr="00380066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380066">
        <w:t>Demonstrate the ability to facilitate, train and educate staff</w:t>
      </w:r>
      <w:r>
        <w:t>.</w:t>
      </w:r>
    </w:p>
    <w:p w14:paraId="58FF08EC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Proven ability to engage with a wide variety of stakeholders including senior management, to achieve desired outcomes.</w:t>
      </w:r>
    </w:p>
    <w:p w14:paraId="4B062378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Experience in developing and maintaining high quality relationships across a portfolio, programme or business including senior management and third-party service providers.</w:t>
      </w:r>
    </w:p>
    <w:p w14:paraId="458B9559" w14:textId="77777777" w:rsidR="00564B99" w:rsidRPr="00FF5856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0318B5">
        <w:t>Agile</w:t>
      </w:r>
      <w:r>
        <w:t xml:space="preserve"> methods</w:t>
      </w:r>
      <w:r w:rsidDel="0018448E">
        <w:t xml:space="preserve"> </w:t>
      </w:r>
      <w:r>
        <w:t>experience preferable.</w:t>
      </w:r>
    </w:p>
    <w:p w14:paraId="16ED609C" w14:textId="77777777" w:rsidR="00564B99" w:rsidRPr="009C6A54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 xml:space="preserve">Technically skilled, proficient at producing high-quality documents with a high attention to detail. </w:t>
      </w:r>
    </w:p>
    <w:p w14:paraId="2B9FFC04" w14:textId="77777777" w:rsidR="00564B99" w:rsidRPr="00BE170E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Ability to</w:t>
      </w:r>
      <w:r w:rsidRPr="00BE170E">
        <w:t xml:space="preserve"> identify opportunities, risks and strengths, make recommendations and create strategies based on continuous improvement</w:t>
      </w:r>
      <w:r>
        <w:t>.</w:t>
      </w:r>
    </w:p>
    <w:p w14:paraId="3393F9E6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Excellent</w:t>
      </w:r>
      <w:r w:rsidRPr="00BE170E">
        <w:t xml:space="preserve"> analytical and problem-solving skills </w:t>
      </w:r>
      <w:r>
        <w:t>—</w:t>
      </w:r>
      <w:r w:rsidRPr="00BE170E">
        <w:t xml:space="preserve"> able to identify and define problems, provide solutions, and make decisions through the exercise of sound and appropriate judgement </w:t>
      </w:r>
      <w:r>
        <w:t>—</w:t>
      </w:r>
      <w:r w:rsidRPr="00BE170E">
        <w:t xml:space="preserve"> frequently in time pressured situations.</w:t>
      </w:r>
    </w:p>
    <w:p w14:paraId="4EE6BB3B" w14:textId="77777777" w:rsidR="00564B99" w:rsidRPr="00923647" w:rsidRDefault="00564B99" w:rsidP="00564B99">
      <w:pPr>
        <w:pStyle w:val="ListParagraph"/>
        <w:numPr>
          <w:ilvl w:val="0"/>
          <w:numId w:val="5"/>
        </w:numPr>
        <w:spacing w:line="288" w:lineRule="auto"/>
        <w:ind w:left="357" w:hanging="357"/>
      </w:pPr>
      <w:r w:rsidRPr="00923647">
        <w:t>Can take complex ideas/concepts and identify/turn these into practical actions, including obtaining engagement, commitment and buy in from relevant stakeholders</w:t>
      </w:r>
      <w:r>
        <w:t>.</w:t>
      </w:r>
    </w:p>
    <w:p w14:paraId="04A995A3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57" w:hanging="357"/>
      </w:pPr>
      <w:r w:rsidRPr="0062352B">
        <w:t>Experience of prioritising in an often busy and complex environment</w:t>
      </w:r>
      <w:r>
        <w:t xml:space="preserve"> and applying sound judgement when dealing with competing deadlines.</w:t>
      </w:r>
    </w:p>
    <w:p w14:paraId="78DE4176" w14:textId="77777777" w:rsidR="00564B99" w:rsidRPr="0062352B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FE4709">
        <w:lastRenderedPageBreak/>
        <w:t>Proven ability to</w:t>
      </w:r>
      <w:r w:rsidRPr="00FE4709" w:rsidDel="00053C2B">
        <w:t xml:space="preserve"> </w:t>
      </w:r>
      <w:r w:rsidRPr="00FE4709">
        <w:t xml:space="preserve">mentor technical aspects of the position to </w:t>
      </w:r>
      <w:r>
        <w:t xml:space="preserve">Senior and </w:t>
      </w:r>
      <w:r w:rsidRPr="00FE4709">
        <w:t>Programme Advisors.</w:t>
      </w:r>
    </w:p>
    <w:p w14:paraId="512882B5" w14:textId="49466EF9" w:rsidR="00205B82" w:rsidRDefault="00205B82" w:rsidP="00205B82">
      <w:pPr>
        <w:spacing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i/>
          <w:iCs/>
        </w:rPr>
        <w:br/>
      </w:r>
      <w:r w:rsidR="0077295B">
        <w:rPr>
          <w:rFonts w:eastAsiaTheme="majorEastAsia" w:cstheme="majorBidi"/>
          <w:b/>
          <w:bCs/>
          <w:color w:val="002060"/>
          <w:sz w:val="28"/>
          <w:szCs w:val="26"/>
        </w:rPr>
        <w:t>Attributes</w:t>
      </w:r>
    </w:p>
    <w:p w14:paraId="7CF88E2D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Experience of working in an environment that requires a high level of discretion, sensitivity and interpersonal interaction.</w:t>
      </w:r>
    </w:p>
    <w:p w14:paraId="66734DE1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Strong work ethic – shows conscientiousness, drive and determination in all situations.</w:t>
      </w:r>
    </w:p>
    <w:p w14:paraId="707FA28D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Demonstrates a pragmatic, adaptable, open-minded, reflective and forward-thinking style, is committed to learning and extending self and continuously seeks opportunities for different and innovative approaches to work.</w:t>
      </w:r>
    </w:p>
    <w:p w14:paraId="6B8BF80D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62352B">
        <w:t>Highly effective communication</w:t>
      </w:r>
      <w:r>
        <w:t>, relationship management</w:t>
      </w:r>
      <w:r w:rsidRPr="0062352B">
        <w:t xml:space="preserve"> and organisational skills</w:t>
      </w:r>
      <w:r>
        <w:t>.</w:t>
      </w:r>
    </w:p>
    <w:p w14:paraId="73B7FC3C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62352B">
        <w:t>Ability to work at all levels of an organisation</w:t>
      </w:r>
      <w:r>
        <w:t xml:space="preserve"> with an ability to exercise sound judgement.</w:t>
      </w:r>
    </w:p>
    <w:p w14:paraId="74549130" w14:textId="77777777" w:rsidR="00564B99" w:rsidRPr="00512AB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bookmarkStart w:id="3" w:name="_Hlk106278817"/>
      <w:r>
        <w:t>Ability to work under time pressure and manage competing priorities.</w:t>
      </w:r>
      <w:bookmarkEnd w:id="3"/>
    </w:p>
    <w:p w14:paraId="6B52E754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62352B">
        <w:t>Ability to operate autonomously while gaining the co-operation of others</w:t>
      </w:r>
      <w:r>
        <w:t>.</w:t>
      </w:r>
    </w:p>
    <w:p w14:paraId="66817C52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803B4A">
        <w:t xml:space="preserve">Ability to work across multi-disciplinary teams made up of internal and external </w:t>
      </w:r>
      <w:r>
        <w:t>stakeholders,</w:t>
      </w:r>
    </w:p>
    <w:p w14:paraId="108B4AE8" w14:textId="77777777" w:rsidR="00564B99" w:rsidRPr="008767BA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 w:rsidRPr="008767BA">
        <w:t>Strong analytical and problem-solving skills — able to gather all necessary information and produce thorough, objective and sound advice,</w:t>
      </w:r>
    </w:p>
    <w:p w14:paraId="3455BCD9" w14:textId="260084EF" w:rsidR="00205B82" w:rsidRDefault="00205B82" w:rsidP="00205B82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b/>
          <w:bCs/>
          <w:i/>
          <w:iCs/>
        </w:rPr>
        <w:br/>
      </w:r>
      <w:r w:rsidR="0077295B">
        <w:rPr>
          <w:rFonts w:eastAsiaTheme="majorEastAsia" w:cstheme="majorBidi"/>
          <w:b/>
          <w:bCs/>
          <w:color w:val="002060"/>
          <w:sz w:val="28"/>
          <w:szCs w:val="26"/>
        </w:rPr>
        <w:t xml:space="preserve">Key Relationships </w:t>
      </w:r>
    </w:p>
    <w:p w14:paraId="4F3E48C6" w14:textId="10C1760F" w:rsidR="0077295B" w:rsidRDefault="0077295B" w:rsidP="00205B82">
      <w:pPr>
        <w:spacing w:line="240" w:lineRule="auto"/>
        <w:jc w:val="both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Internal </w:t>
      </w:r>
    </w:p>
    <w:p w14:paraId="6EF19A8C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Transformation Programme leadership and teams</w:t>
      </w:r>
    </w:p>
    <w:p w14:paraId="45C2DCBA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Programme, portfolio and delivery leads</w:t>
      </w:r>
    </w:p>
    <w:p w14:paraId="5F9AACC0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People Group, including Workforce Design</w:t>
      </w:r>
    </w:p>
    <w:p w14:paraId="4BE23224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Governance committees</w:t>
      </w:r>
    </w:p>
    <w:p w14:paraId="3FAA7A9A" w14:textId="77777777" w:rsidR="00564B99" w:rsidRDefault="00564B99" w:rsidP="00564B99">
      <w:pPr>
        <w:pStyle w:val="ListParagraph"/>
        <w:numPr>
          <w:ilvl w:val="0"/>
          <w:numId w:val="5"/>
        </w:numPr>
        <w:spacing w:line="288" w:lineRule="auto"/>
        <w:ind w:left="360"/>
      </w:pPr>
      <w:r>
        <w:t>MSD senior managers and staff</w:t>
      </w:r>
    </w:p>
    <w:p w14:paraId="6035E337" w14:textId="2AEAC009" w:rsidR="0077295B" w:rsidRDefault="00564B99" w:rsidP="00205B82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>External</w:t>
      </w:r>
    </w:p>
    <w:p w14:paraId="02A82F8D" w14:textId="77777777" w:rsidR="00564B99" w:rsidRPr="0061287E" w:rsidRDefault="00564B99" w:rsidP="00564B99">
      <w:pPr>
        <w:pStyle w:val="Bullet1"/>
        <w:numPr>
          <w:ilvl w:val="0"/>
          <w:numId w:val="33"/>
        </w:numPr>
        <w:tabs>
          <w:tab w:val="clear" w:pos="454"/>
        </w:tabs>
        <w:spacing w:before="120" w:after="0" w:line="240" w:lineRule="auto"/>
        <w:ind w:left="357" w:hanging="357"/>
        <w:rPr>
          <w:color w:val="121F6B"/>
        </w:rPr>
      </w:pPr>
      <w:r>
        <w:t>Strategic partners</w:t>
      </w:r>
    </w:p>
    <w:p w14:paraId="61D9EC3A" w14:textId="77777777" w:rsidR="00E61AF3" w:rsidRDefault="00E61AF3" w:rsidP="002A6600">
      <w:pPr>
        <w:pStyle w:val="Heading3"/>
      </w:pPr>
    </w:p>
    <w:p w14:paraId="3028CC14" w14:textId="77777777" w:rsidR="00E61AF3" w:rsidRDefault="00E61AF3" w:rsidP="00E61AF3"/>
    <w:p w14:paraId="6A6B1879" w14:textId="77777777" w:rsidR="00E61AF3" w:rsidRDefault="00E61AF3" w:rsidP="00E61AF3"/>
    <w:p w14:paraId="18D22460" w14:textId="77777777" w:rsidR="00E61AF3" w:rsidRDefault="00E61AF3" w:rsidP="00E61AF3"/>
    <w:p w14:paraId="0935D815" w14:textId="77777777" w:rsidR="00E61AF3" w:rsidRDefault="00E61AF3" w:rsidP="002A6600">
      <w:pPr>
        <w:pStyle w:val="Heading3"/>
      </w:pPr>
    </w:p>
    <w:p w14:paraId="6BF87F4D" w14:textId="77777777" w:rsidR="00E61AF3" w:rsidRPr="00E61AF3" w:rsidRDefault="00E61AF3" w:rsidP="00E61AF3"/>
    <w:p w14:paraId="42DE1EC4" w14:textId="6F38D2A5" w:rsidR="005C0C81" w:rsidRDefault="00E61AF3" w:rsidP="002A6600">
      <w:pPr>
        <w:pStyle w:val="Heading3"/>
      </w:pPr>
      <w:r>
        <w:lastRenderedPageBreak/>
        <w:t>Delegations</w:t>
      </w:r>
    </w:p>
    <w:p w14:paraId="5F9389C6" w14:textId="77777777" w:rsidR="00564B99" w:rsidRDefault="00564B99" w:rsidP="00375412">
      <w:pPr>
        <w:tabs>
          <w:tab w:val="left" w:pos="6660"/>
        </w:tabs>
        <w:spacing w:after="0" w:line="240" w:lineRule="auto"/>
        <w:rPr>
          <w:rFonts w:eastAsiaTheme="majorEastAsia" w:cstheme="majorBidi"/>
          <w:color w:val="000000" w:themeColor="text1"/>
          <w:sz w:val="24"/>
          <w:szCs w:val="24"/>
        </w:rPr>
      </w:pPr>
      <w:r w:rsidRPr="00375412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Financial – </w:t>
      </w:r>
      <w:r w:rsidRPr="00375412">
        <w:rPr>
          <w:rFonts w:eastAsiaTheme="majorEastAsia" w:cstheme="majorBidi"/>
          <w:color w:val="000000" w:themeColor="text1"/>
          <w:sz w:val="24"/>
          <w:szCs w:val="24"/>
        </w:rPr>
        <w:t>No</w:t>
      </w:r>
    </w:p>
    <w:p w14:paraId="017DA5A5" w14:textId="77777777" w:rsidR="00E61AF3" w:rsidRPr="00375412" w:rsidRDefault="00E61AF3" w:rsidP="00375412">
      <w:pPr>
        <w:tabs>
          <w:tab w:val="left" w:pos="6660"/>
        </w:tabs>
        <w:spacing w:after="0" w:line="240" w:lineRule="auto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0E8C09DC" w14:textId="77777777" w:rsidR="00E61AF3" w:rsidRDefault="00564B99" w:rsidP="00375412">
      <w:pPr>
        <w:tabs>
          <w:tab w:val="left" w:pos="6660"/>
        </w:tabs>
        <w:spacing w:after="0" w:line="240" w:lineRule="auto"/>
        <w:rPr>
          <w:rFonts w:eastAsiaTheme="majorEastAsia" w:cstheme="majorBidi"/>
          <w:color w:val="000000" w:themeColor="text1"/>
          <w:sz w:val="24"/>
          <w:szCs w:val="24"/>
        </w:rPr>
      </w:pPr>
      <w:r w:rsidRPr="00375412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Human Resources – </w:t>
      </w:r>
      <w:r w:rsidRPr="00375412">
        <w:rPr>
          <w:rFonts w:eastAsiaTheme="majorEastAsia" w:cstheme="majorBidi"/>
          <w:color w:val="000000" w:themeColor="text1"/>
          <w:sz w:val="24"/>
          <w:szCs w:val="24"/>
        </w:rPr>
        <w:t>No</w:t>
      </w:r>
    </w:p>
    <w:p w14:paraId="2E780708" w14:textId="4C485906" w:rsidR="00564B99" w:rsidRPr="00564B99" w:rsidRDefault="00564B99" w:rsidP="00375412">
      <w:pPr>
        <w:tabs>
          <w:tab w:val="left" w:pos="6660"/>
        </w:tabs>
        <w:spacing w:after="0" w:line="240" w:lineRule="auto"/>
        <w:rPr>
          <w:rFonts w:eastAsia="Times New Roman" w:cs="Arial"/>
          <w:kern w:val="28"/>
          <w:sz w:val="20"/>
          <w:szCs w:val="20"/>
          <w:lang w:val="en-US"/>
        </w:rPr>
      </w:pPr>
      <w:r w:rsidRPr="00375412">
        <w:t xml:space="preserve"> </w:t>
      </w:r>
    </w:p>
    <w:p w14:paraId="47CCE94E" w14:textId="15450FD3" w:rsidR="00E61AF3" w:rsidRDefault="005C0C81" w:rsidP="00375412">
      <w:pPr>
        <w:tabs>
          <w:tab w:val="left" w:pos="6660"/>
        </w:tabs>
        <w:spacing w:after="0" w:line="240" w:lineRule="auto"/>
        <w:rPr>
          <w:rFonts w:eastAsiaTheme="majorEastAsia" w:cstheme="majorBidi"/>
          <w:color w:val="000000" w:themeColor="text1"/>
          <w:sz w:val="24"/>
          <w:szCs w:val="24"/>
        </w:rPr>
      </w:pPr>
      <w:r w:rsidRP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Direct reports </w:t>
      </w:r>
      <w:r w:rsidR="00E61AF3">
        <w:rPr>
          <w:rFonts w:eastAsiaTheme="majorEastAsia" w:cstheme="majorBidi"/>
          <w:b/>
          <w:bCs/>
          <w:color w:val="000000" w:themeColor="text1"/>
          <w:sz w:val="24"/>
          <w:szCs w:val="24"/>
        </w:rPr>
        <w:t>–</w:t>
      </w:r>
      <w:r w:rsid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  <w:r w:rsidR="00564B99" w:rsidRPr="00375412">
        <w:rPr>
          <w:rFonts w:eastAsiaTheme="majorEastAsia" w:cstheme="majorBidi"/>
          <w:color w:val="000000" w:themeColor="text1"/>
          <w:sz w:val="24"/>
          <w:szCs w:val="24"/>
        </w:rPr>
        <w:t>No</w:t>
      </w:r>
    </w:p>
    <w:p w14:paraId="72384B67" w14:textId="5DE9CDED" w:rsidR="00E61AF3" w:rsidRDefault="007D7B1B" w:rsidP="00375412">
      <w:pPr>
        <w:tabs>
          <w:tab w:val="left" w:pos="6660"/>
        </w:tabs>
        <w:spacing w:after="0" w:line="240" w:lineRule="auto"/>
        <w:rPr>
          <w:rFonts w:eastAsiaTheme="majorEastAsia" w:cstheme="majorBidi"/>
          <w:color w:val="000000" w:themeColor="text1"/>
          <w:sz w:val="24"/>
          <w:szCs w:val="24"/>
        </w:rPr>
      </w:pPr>
      <w:r w:rsidRP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br/>
      </w:r>
      <w:r w:rsidR="005C0C81" w:rsidRP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Security </w:t>
      </w:r>
      <w:r w:rsidRP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t>clearance</w:t>
      </w:r>
      <w:r w:rsid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  <w:r w:rsidR="00E61AF3">
        <w:rPr>
          <w:rFonts w:eastAsiaTheme="majorEastAsia" w:cstheme="majorBidi"/>
          <w:b/>
          <w:bCs/>
          <w:color w:val="000000" w:themeColor="text1"/>
          <w:sz w:val="24"/>
          <w:szCs w:val="24"/>
        </w:rPr>
        <w:t>–</w:t>
      </w:r>
      <w:r w:rsid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  <w:r w:rsidR="00564B99" w:rsidRPr="00375412">
        <w:rPr>
          <w:rFonts w:eastAsiaTheme="majorEastAsia" w:cstheme="majorBidi"/>
          <w:color w:val="000000" w:themeColor="text1"/>
          <w:sz w:val="24"/>
          <w:szCs w:val="24"/>
        </w:rPr>
        <w:t>No</w:t>
      </w:r>
    </w:p>
    <w:p w14:paraId="7780EF94" w14:textId="035C129B" w:rsidR="00E61AF3" w:rsidRDefault="007D7B1B" w:rsidP="00375412">
      <w:pPr>
        <w:tabs>
          <w:tab w:val="left" w:pos="6660"/>
        </w:tabs>
        <w:spacing w:after="0" w:line="240" w:lineRule="auto"/>
        <w:rPr>
          <w:rFonts w:eastAsiaTheme="majorEastAsia" w:cstheme="majorBidi"/>
          <w:color w:val="000000" w:themeColor="text1"/>
          <w:sz w:val="24"/>
          <w:szCs w:val="24"/>
        </w:rPr>
      </w:pPr>
      <w:r w:rsidRP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br/>
      </w:r>
      <w:r w:rsidR="005C0C81" w:rsidRP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t>Children’s worker</w:t>
      </w:r>
      <w:r w:rsid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  <w:r w:rsidR="00E61AF3">
        <w:rPr>
          <w:rFonts w:eastAsiaTheme="majorEastAsia" w:cstheme="majorBidi"/>
          <w:b/>
          <w:bCs/>
          <w:color w:val="000000" w:themeColor="text1"/>
          <w:sz w:val="24"/>
          <w:szCs w:val="24"/>
        </w:rPr>
        <w:t>–</w:t>
      </w:r>
      <w:r w:rsid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  <w:r w:rsidR="00564B99" w:rsidRPr="00375412">
        <w:rPr>
          <w:rFonts w:eastAsiaTheme="majorEastAsia" w:cstheme="majorBidi"/>
          <w:color w:val="000000" w:themeColor="text1"/>
          <w:sz w:val="24"/>
          <w:szCs w:val="24"/>
        </w:rPr>
        <w:t>No</w:t>
      </w:r>
    </w:p>
    <w:p w14:paraId="37597947" w14:textId="6D8DE46C" w:rsidR="00375412" w:rsidRPr="00375412" w:rsidRDefault="007D7B1B" w:rsidP="00375412">
      <w:pPr>
        <w:tabs>
          <w:tab w:val="left" w:pos="6660"/>
        </w:tabs>
        <w:spacing w:after="0" w:line="240" w:lineRule="auto"/>
        <w:rPr>
          <w:b/>
          <w:bCs/>
        </w:rPr>
      </w:pPr>
      <w:r w:rsidRP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br/>
      </w:r>
      <w:r w:rsidR="005C0C81" w:rsidRP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t>Travel</w:t>
      </w:r>
      <w:r w:rsidR="00564B99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- </w:t>
      </w:r>
      <w:r w:rsidR="00375412" w:rsidRPr="00375412">
        <w:t>Limited ad hoc travel may be required</w:t>
      </w:r>
    </w:p>
    <w:p w14:paraId="2778ADB8" w14:textId="7DC5D7C3" w:rsidR="005C6B8C" w:rsidRPr="007D7B1B" w:rsidRDefault="005C6B8C" w:rsidP="00564B99">
      <w:pPr>
        <w:pStyle w:val="Bullet1"/>
        <w:tabs>
          <w:tab w:val="clear" w:pos="454"/>
        </w:tabs>
        <w:spacing w:before="60" w:after="60"/>
        <w:ind w:left="0" w:firstLine="0"/>
      </w:pPr>
    </w:p>
    <w:p w14:paraId="1F366400" w14:textId="4861310A" w:rsidR="005C0C81" w:rsidRPr="00A36957" w:rsidRDefault="005C0C81" w:rsidP="005C0C81">
      <w:pPr>
        <w:pStyle w:val="Heading2"/>
      </w:pPr>
      <w:r>
        <w:t>Working in public service</w:t>
      </w:r>
    </w:p>
    <w:p w14:paraId="04A7278D" w14:textId="77777777" w:rsidR="005C0C81" w:rsidRDefault="005C0C81" w:rsidP="005C0C81">
      <w:r w:rsidRPr="09644348">
        <w:rPr>
          <w:lang w:eastAsia="en-NZ"/>
        </w:rPr>
        <w:t>In the public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>.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1BA4FC08" w14:textId="77777777" w:rsidR="00CB3BB8" w:rsidRDefault="005C0C81" w:rsidP="00336686">
      <w:r w:rsidRPr="00336686">
        <w:rPr>
          <w:rStyle w:val="Strong"/>
        </w:rPr>
        <w:t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</w:t>
      </w:r>
      <w:r>
        <w:rPr>
          <w:rStyle w:val="Strong"/>
        </w:rPr>
        <w:t xml:space="preserve"> </w:t>
      </w:r>
      <w:r w:rsidRPr="00336686">
        <w:rPr>
          <w:rStyle w:val="Strong"/>
        </w:rPr>
        <w:t xml:space="preserve">me ngā tikanga matua o te ratonga tūmatanui i roto i ā mātou mahi. </w:t>
      </w:r>
    </w:p>
    <w:sectPr w:rsidR="00CB3BB8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7DA9" w14:textId="77777777" w:rsidR="00BD5D20" w:rsidRDefault="00BD5D20" w:rsidP="00336686">
      <w:r>
        <w:separator/>
      </w:r>
    </w:p>
  </w:endnote>
  <w:endnote w:type="continuationSeparator" w:id="0">
    <w:p w14:paraId="09F003E7" w14:textId="77777777" w:rsidR="00BD5D20" w:rsidRDefault="00BD5D20" w:rsidP="00336686">
      <w:r>
        <w:continuationSeparator/>
      </w:r>
    </w:p>
  </w:endnote>
  <w:endnote w:type="continuationNotice" w:id="1">
    <w:p w14:paraId="3E3539C7" w14:textId="77777777" w:rsidR="00BD5D20" w:rsidRDefault="00BD5D20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8283" w14:textId="3AF14280" w:rsidR="00C7317E" w:rsidRPr="008A00F5" w:rsidRDefault="00E61AF3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00F5"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663ACD51" wp14:editId="78E381CD">
              <wp:simplePos x="0" y="0"/>
              <wp:positionH relativeFrom="column">
                <wp:posOffset>-900430</wp:posOffset>
              </wp:positionH>
              <wp:positionV relativeFrom="paragraph">
                <wp:posOffset>-306185</wp:posOffset>
              </wp:positionV>
              <wp:extent cx="7636689" cy="1089900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9" cy="108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375412" w:rsidRPr="00375412">
          <w:rPr>
            <w:sz w:val="20"/>
            <w:szCs w:val="20"/>
          </w:rPr>
          <w:t>Principal Advisor Learning</w:t>
        </w:r>
        <w:r w:rsidR="00375412" w:rsidRPr="00375412">
          <w:rPr>
            <w:sz w:val="20"/>
            <w:szCs w:val="20"/>
          </w:rPr>
          <w:t xml:space="preserve"> </w:t>
        </w:r>
        <w:r w:rsidR="005C0C81" w:rsidRPr="00375412">
          <w:rPr>
            <w:sz w:val="20"/>
            <w:szCs w:val="20"/>
          </w:rPr>
          <w:t xml:space="preserve">– </w:t>
        </w:r>
        <w:r w:rsidR="00375412" w:rsidRPr="00375412">
          <w:rPr>
            <w:sz w:val="20"/>
            <w:szCs w:val="20"/>
          </w:rPr>
          <w:t>MSS06</w:t>
        </w:r>
        <w:r w:rsidR="005C0C81" w:rsidRPr="00375412">
          <w:rPr>
            <w:sz w:val="20"/>
            <w:szCs w:val="20"/>
          </w:rPr>
          <w:t xml:space="preserve"> – </w:t>
        </w:r>
        <w:r w:rsidR="00375412" w:rsidRPr="00375412">
          <w:rPr>
            <w:sz w:val="20"/>
            <w:szCs w:val="20"/>
          </w:rPr>
          <w:t>January 2026</w:t>
        </w:r>
      </w:sdtContent>
    </w:sdt>
    <w:r w:rsidR="007D7B1B">
      <w:rPr>
        <w:noProof/>
        <w:sz w:val="20"/>
        <w:szCs w:val="20"/>
      </w:rPr>
      <w:t xml:space="preserve"> </w:t>
    </w:r>
    <w:r w:rsidR="007D7B1B">
      <w:rPr>
        <w:noProof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E2E5" w14:textId="77777777" w:rsidR="00BD5D20" w:rsidRDefault="00BD5D20" w:rsidP="00336686">
      <w:r>
        <w:separator/>
      </w:r>
    </w:p>
  </w:footnote>
  <w:footnote w:type="continuationSeparator" w:id="0">
    <w:p w14:paraId="28455E1E" w14:textId="77777777" w:rsidR="00BD5D20" w:rsidRDefault="00BD5D20" w:rsidP="00336686">
      <w:r>
        <w:continuationSeparator/>
      </w:r>
    </w:p>
  </w:footnote>
  <w:footnote w:type="continuationNotice" w:id="1">
    <w:p w14:paraId="7516275F" w14:textId="77777777" w:rsidR="00BD5D20" w:rsidRDefault="00BD5D20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19BC" w14:textId="77777777" w:rsidR="00C53480" w:rsidRDefault="00E61AF3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7211" w14:textId="62D75675" w:rsidR="00C53480" w:rsidRDefault="00336686" w:rsidP="00336686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80939"/>
    <w:multiLevelType w:val="hybridMultilevel"/>
    <w:tmpl w:val="1A8E21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E5180"/>
    <w:multiLevelType w:val="hybridMultilevel"/>
    <w:tmpl w:val="D526C9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0650345"/>
    <w:multiLevelType w:val="hybridMultilevel"/>
    <w:tmpl w:val="8A30C3BA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65BD5"/>
    <w:multiLevelType w:val="hybridMultilevel"/>
    <w:tmpl w:val="28E2D904"/>
    <w:lvl w:ilvl="0" w:tplc="13D66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D066FE"/>
    <w:multiLevelType w:val="hybridMultilevel"/>
    <w:tmpl w:val="A754BD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5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4"/>
  </w:num>
  <w:num w:numId="5" w16cid:durableId="1341010801">
    <w:abstractNumId w:val="16"/>
  </w:num>
  <w:num w:numId="6" w16cid:durableId="1864854123">
    <w:abstractNumId w:val="17"/>
  </w:num>
  <w:num w:numId="7" w16cid:durableId="1146584851">
    <w:abstractNumId w:val="27"/>
  </w:num>
  <w:num w:numId="8" w16cid:durableId="1671786130">
    <w:abstractNumId w:val="9"/>
  </w:num>
  <w:num w:numId="9" w16cid:durableId="2140149030">
    <w:abstractNumId w:val="15"/>
  </w:num>
  <w:num w:numId="10" w16cid:durableId="136529671">
    <w:abstractNumId w:val="22"/>
  </w:num>
  <w:num w:numId="11" w16cid:durableId="1102068592">
    <w:abstractNumId w:val="18"/>
  </w:num>
  <w:num w:numId="12" w16cid:durableId="1011878886">
    <w:abstractNumId w:val="19"/>
  </w:num>
  <w:num w:numId="13" w16cid:durableId="1999267206">
    <w:abstractNumId w:val="28"/>
  </w:num>
  <w:num w:numId="14" w16cid:durableId="1394620197">
    <w:abstractNumId w:val="10"/>
  </w:num>
  <w:num w:numId="15" w16cid:durableId="2023244101">
    <w:abstractNumId w:val="6"/>
  </w:num>
  <w:num w:numId="16" w16cid:durableId="421686626">
    <w:abstractNumId w:val="2"/>
  </w:num>
  <w:num w:numId="17" w16cid:durableId="1274364210">
    <w:abstractNumId w:val="14"/>
  </w:num>
  <w:num w:numId="18" w16cid:durableId="977149842">
    <w:abstractNumId w:val="3"/>
  </w:num>
  <w:num w:numId="19" w16cid:durableId="1270048622">
    <w:abstractNumId w:val="21"/>
  </w:num>
  <w:num w:numId="20" w16cid:durableId="1437407180">
    <w:abstractNumId w:val="11"/>
  </w:num>
  <w:num w:numId="21" w16cid:durableId="56637716">
    <w:abstractNumId w:val="23"/>
  </w:num>
  <w:num w:numId="22" w16cid:durableId="1259213211">
    <w:abstractNumId w:val="7"/>
  </w:num>
  <w:num w:numId="23" w16cid:durableId="368457051">
    <w:abstractNumId w:val="12"/>
  </w:num>
  <w:num w:numId="24" w16cid:durableId="1076123646">
    <w:abstractNumId w:val="20"/>
  </w:num>
  <w:num w:numId="25" w16cid:durableId="651564553">
    <w:abstractNumId w:val="26"/>
  </w:num>
  <w:num w:numId="26" w16cid:durableId="1860586675">
    <w:abstractNumId w:val="7"/>
  </w:num>
  <w:num w:numId="27" w16cid:durableId="547885364">
    <w:abstractNumId w:val="7"/>
  </w:num>
  <w:num w:numId="28" w16cid:durableId="1381632945">
    <w:abstractNumId w:val="7"/>
  </w:num>
  <w:num w:numId="29" w16cid:durableId="1865750079">
    <w:abstractNumId w:val="13"/>
  </w:num>
  <w:num w:numId="30" w16cid:durableId="224605531">
    <w:abstractNumId w:val="8"/>
  </w:num>
  <w:num w:numId="31" w16cid:durableId="1700546485">
    <w:abstractNumId w:val="25"/>
  </w:num>
  <w:num w:numId="32" w16cid:durableId="3014825">
    <w:abstractNumId w:val="7"/>
  </w:num>
  <w:num w:numId="33" w16cid:durableId="209613288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5791"/>
    <w:rsid w:val="00030E00"/>
    <w:rsid w:val="000335D1"/>
    <w:rsid w:val="00034336"/>
    <w:rsid w:val="00037CB0"/>
    <w:rsid w:val="00045765"/>
    <w:rsid w:val="00045A31"/>
    <w:rsid w:val="00055B71"/>
    <w:rsid w:val="000664C2"/>
    <w:rsid w:val="0008363E"/>
    <w:rsid w:val="000862FF"/>
    <w:rsid w:val="000911E3"/>
    <w:rsid w:val="000A43F3"/>
    <w:rsid w:val="000A576B"/>
    <w:rsid w:val="000A6009"/>
    <w:rsid w:val="000A639A"/>
    <w:rsid w:val="000B4B5D"/>
    <w:rsid w:val="000B6D09"/>
    <w:rsid w:val="000B73DA"/>
    <w:rsid w:val="000D28A7"/>
    <w:rsid w:val="000E3BB9"/>
    <w:rsid w:val="000F068A"/>
    <w:rsid w:val="001027B0"/>
    <w:rsid w:val="00106AED"/>
    <w:rsid w:val="001173C6"/>
    <w:rsid w:val="00130581"/>
    <w:rsid w:val="0013109B"/>
    <w:rsid w:val="00136C27"/>
    <w:rsid w:val="00141ACE"/>
    <w:rsid w:val="00141BC1"/>
    <w:rsid w:val="00163CD1"/>
    <w:rsid w:val="001665FF"/>
    <w:rsid w:val="0018334B"/>
    <w:rsid w:val="001C6113"/>
    <w:rsid w:val="001C711B"/>
    <w:rsid w:val="001D1546"/>
    <w:rsid w:val="001D3744"/>
    <w:rsid w:val="001D45B8"/>
    <w:rsid w:val="001D6DA4"/>
    <w:rsid w:val="001E2B3C"/>
    <w:rsid w:val="001E556E"/>
    <w:rsid w:val="001E6801"/>
    <w:rsid w:val="00205B82"/>
    <w:rsid w:val="00213AFF"/>
    <w:rsid w:val="00213DA6"/>
    <w:rsid w:val="00216302"/>
    <w:rsid w:val="002209AC"/>
    <w:rsid w:val="00226CC5"/>
    <w:rsid w:val="00227C4F"/>
    <w:rsid w:val="00235BC4"/>
    <w:rsid w:val="00236D2D"/>
    <w:rsid w:val="00240D7E"/>
    <w:rsid w:val="00241016"/>
    <w:rsid w:val="00242051"/>
    <w:rsid w:val="00242200"/>
    <w:rsid w:val="00245A2B"/>
    <w:rsid w:val="0027186A"/>
    <w:rsid w:val="0029741C"/>
    <w:rsid w:val="002A07F6"/>
    <w:rsid w:val="002A539F"/>
    <w:rsid w:val="002A6600"/>
    <w:rsid w:val="002A673A"/>
    <w:rsid w:val="002B7A33"/>
    <w:rsid w:val="002D14AF"/>
    <w:rsid w:val="002D1C62"/>
    <w:rsid w:val="002D367B"/>
    <w:rsid w:val="002D3998"/>
    <w:rsid w:val="002D6645"/>
    <w:rsid w:val="00310872"/>
    <w:rsid w:val="00313A09"/>
    <w:rsid w:val="003206C4"/>
    <w:rsid w:val="00331B43"/>
    <w:rsid w:val="00333717"/>
    <w:rsid w:val="00336686"/>
    <w:rsid w:val="00353CA5"/>
    <w:rsid w:val="00354EC2"/>
    <w:rsid w:val="00361559"/>
    <w:rsid w:val="00375412"/>
    <w:rsid w:val="0039174E"/>
    <w:rsid w:val="00397220"/>
    <w:rsid w:val="00397DBD"/>
    <w:rsid w:val="003A18EC"/>
    <w:rsid w:val="003A6234"/>
    <w:rsid w:val="003B0A38"/>
    <w:rsid w:val="003B2B69"/>
    <w:rsid w:val="003B6C49"/>
    <w:rsid w:val="003C4607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2A31"/>
    <w:rsid w:val="0043366F"/>
    <w:rsid w:val="00436532"/>
    <w:rsid w:val="004441E8"/>
    <w:rsid w:val="00445BCE"/>
    <w:rsid w:val="00454F25"/>
    <w:rsid w:val="00465072"/>
    <w:rsid w:val="004700FD"/>
    <w:rsid w:val="0047088C"/>
    <w:rsid w:val="004710B8"/>
    <w:rsid w:val="00481590"/>
    <w:rsid w:val="00484950"/>
    <w:rsid w:val="00490CE6"/>
    <w:rsid w:val="0049248B"/>
    <w:rsid w:val="004B09FD"/>
    <w:rsid w:val="004B0A86"/>
    <w:rsid w:val="004B4185"/>
    <w:rsid w:val="004B6F86"/>
    <w:rsid w:val="004F2EE1"/>
    <w:rsid w:val="004F58F2"/>
    <w:rsid w:val="005007B5"/>
    <w:rsid w:val="0051374F"/>
    <w:rsid w:val="00515156"/>
    <w:rsid w:val="00524591"/>
    <w:rsid w:val="0053221B"/>
    <w:rsid w:val="00533E65"/>
    <w:rsid w:val="00536498"/>
    <w:rsid w:val="00560C59"/>
    <w:rsid w:val="00564B99"/>
    <w:rsid w:val="0056681E"/>
    <w:rsid w:val="005671A5"/>
    <w:rsid w:val="00572AA9"/>
    <w:rsid w:val="00572ACC"/>
    <w:rsid w:val="00595906"/>
    <w:rsid w:val="00596B81"/>
    <w:rsid w:val="005A37D0"/>
    <w:rsid w:val="005B11F9"/>
    <w:rsid w:val="005C0C81"/>
    <w:rsid w:val="005C40D5"/>
    <w:rsid w:val="005C6B8C"/>
    <w:rsid w:val="005D148E"/>
    <w:rsid w:val="005D56AA"/>
    <w:rsid w:val="005E0875"/>
    <w:rsid w:val="005F09BC"/>
    <w:rsid w:val="0060003B"/>
    <w:rsid w:val="0060148C"/>
    <w:rsid w:val="00631D73"/>
    <w:rsid w:val="00634AE8"/>
    <w:rsid w:val="00640CA3"/>
    <w:rsid w:val="0065019F"/>
    <w:rsid w:val="006514D5"/>
    <w:rsid w:val="0067336C"/>
    <w:rsid w:val="00675AC6"/>
    <w:rsid w:val="006808C0"/>
    <w:rsid w:val="006930FB"/>
    <w:rsid w:val="006A5C63"/>
    <w:rsid w:val="006B19BD"/>
    <w:rsid w:val="006D6117"/>
    <w:rsid w:val="006F3E61"/>
    <w:rsid w:val="006F3FBA"/>
    <w:rsid w:val="00707B47"/>
    <w:rsid w:val="00712E73"/>
    <w:rsid w:val="00714E12"/>
    <w:rsid w:val="00736553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6649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1CDD"/>
    <w:rsid w:val="00802A08"/>
    <w:rsid w:val="0080498F"/>
    <w:rsid w:val="0081624E"/>
    <w:rsid w:val="00820255"/>
    <w:rsid w:val="00823748"/>
    <w:rsid w:val="00831C28"/>
    <w:rsid w:val="008339D0"/>
    <w:rsid w:val="008414B1"/>
    <w:rsid w:val="00860654"/>
    <w:rsid w:val="0087517C"/>
    <w:rsid w:val="008879FF"/>
    <w:rsid w:val="008951EE"/>
    <w:rsid w:val="008A00F5"/>
    <w:rsid w:val="008B0A66"/>
    <w:rsid w:val="008B2E4F"/>
    <w:rsid w:val="008B41B5"/>
    <w:rsid w:val="008E3B02"/>
    <w:rsid w:val="008E4BE7"/>
    <w:rsid w:val="008F7774"/>
    <w:rsid w:val="00902888"/>
    <w:rsid w:val="00903467"/>
    <w:rsid w:val="00906EAA"/>
    <w:rsid w:val="009349DB"/>
    <w:rsid w:val="009357ED"/>
    <w:rsid w:val="0094214B"/>
    <w:rsid w:val="0094396A"/>
    <w:rsid w:val="009604E6"/>
    <w:rsid w:val="00970DD2"/>
    <w:rsid w:val="00987EA2"/>
    <w:rsid w:val="009A312D"/>
    <w:rsid w:val="009A73F0"/>
    <w:rsid w:val="009C662A"/>
    <w:rsid w:val="009D0F50"/>
    <w:rsid w:val="009D15F1"/>
    <w:rsid w:val="009D2B10"/>
    <w:rsid w:val="009E36A5"/>
    <w:rsid w:val="00A02A16"/>
    <w:rsid w:val="00A11ADF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94789"/>
    <w:rsid w:val="00AA0A5A"/>
    <w:rsid w:val="00AA10B3"/>
    <w:rsid w:val="00AA743C"/>
    <w:rsid w:val="00AB062A"/>
    <w:rsid w:val="00AB5895"/>
    <w:rsid w:val="00AD16A6"/>
    <w:rsid w:val="00AD2BF2"/>
    <w:rsid w:val="00AD5DF4"/>
    <w:rsid w:val="00AD6305"/>
    <w:rsid w:val="00B02A8F"/>
    <w:rsid w:val="00B04D1D"/>
    <w:rsid w:val="00B14D81"/>
    <w:rsid w:val="00B305AE"/>
    <w:rsid w:val="00B32C51"/>
    <w:rsid w:val="00B407D6"/>
    <w:rsid w:val="00B41635"/>
    <w:rsid w:val="00B5357A"/>
    <w:rsid w:val="00B542E4"/>
    <w:rsid w:val="00B5634E"/>
    <w:rsid w:val="00B626AE"/>
    <w:rsid w:val="00B62FE8"/>
    <w:rsid w:val="00B8332D"/>
    <w:rsid w:val="00B84E48"/>
    <w:rsid w:val="00B86B79"/>
    <w:rsid w:val="00BA2526"/>
    <w:rsid w:val="00BB6450"/>
    <w:rsid w:val="00BC35AE"/>
    <w:rsid w:val="00BD5D20"/>
    <w:rsid w:val="00BE6537"/>
    <w:rsid w:val="00BF0186"/>
    <w:rsid w:val="00BF3B63"/>
    <w:rsid w:val="00BF47A8"/>
    <w:rsid w:val="00BF67C6"/>
    <w:rsid w:val="00C041FA"/>
    <w:rsid w:val="00C100F0"/>
    <w:rsid w:val="00C12F94"/>
    <w:rsid w:val="00C161A3"/>
    <w:rsid w:val="00C24180"/>
    <w:rsid w:val="00C3580B"/>
    <w:rsid w:val="00C4259B"/>
    <w:rsid w:val="00C4358C"/>
    <w:rsid w:val="00C45EB5"/>
    <w:rsid w:val="00C47DF4"/>
    <w:rsid w:val="00C503A7"/>
    <w:rsid w:val="00C5215F"/>
    <w:rsid w:val="00C53480"/>
    <w:rsid w:val="00C54D3C"/>
    <w:rsid w:val="00C64549"/>
    <w:rsid w:val="00C64ABC"/>
    <w:rsid w:val="00C7317E"/>
    <w:rsid w:val="00C865D6"/>
    <w:rsid w:val="00CA08C4"/>
    <w:rsid w:val="00CA42DB"/>
    <w:rsid w:val="00CB107B"/>
    <w:rsid w:val="00CB25D8"/>
    <w:rsid w:val="00CB3BB8"/>
    <w:rsid w:val="00CB4A28"/>
    <w:rsid w:val="00CC5FDE"/>
    <w:rsid w:val="00CE6800"/>
    <w:rsid w:val="00CE6C53"/>
    <w:rsid w:val="00CF090D"/>
    <w:rsid w:val="00CF6B2D"/>
    <w:rsid w:val="00D13D05"/>
    <w:rsid w:val="00D178C3"/>
    <w:rsid w:val="00D20B97"/>
    <w:rsid w:val="00D23F6F"/>
    <w:rsid w:val="00D30CE7"/>
    <w:rsid w:val="00D34EA0"/>
    <w:rsid w:val="00D3587B"/>
    <w:rsid w:val="00D52EB5"/>
    <w:rsid w:val="00D843A4"/>
    <w:rsid w:val="00D8674C"/>
    <w:rsid w:val="00DA31FF"/>
    <w:rsid w:val="00DB1FC9"/>
    <w:rsid w:val="00DD3E6B"/>
    <w:rsid w:val="00DD6907"/>
    <w:rsid w:val="00DD7526"/>
    <w:rsid w:val="00DE22DC"/>
    <w:rsid w:val="00DF513A"/>
    <w:rsid w:val="00E03EF3"/>
    <w:rsid w:val="00E26DB6"/>
    <w:rsid w:val="00E31E8F"/>
    <w:rsid w:val="00E3355F"/>
    <w:rsid w:val="00E42617"/>
    <w:rsid w:val="00E45D7F"/>
    <w:rsid w:val="00E47D04"/>
    <w:rsid w:val="00E61AF3"/>
    <w:rsid w:val="00E671C3"/>
    <w:rsid w:val="00E67C5E"/>
    <w:rsid w:val="00E82A81"/>
    <w:rsid w:val="00E830D0"/>
    <w:rsid w:val="00E90142"/>
    <w:rsid w:val="00E9269E"/>
    <w:rsid w:val="00EC012D"/>
    <w:rsid w:val="00EC1C7C"/>
    <w:rsid w:val="00EC52B6"/>
    <w:rsid w:val="00ED23DA"/>
    <w:rsid w:val="00ED776D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0505"/>
    <w:rsid w:val="00F829C0"/>
    <w:rsid w:val="00F829F6"/>
    <w:rsid w:val="00F85064"/>
    <w:rsid w:val="00F9356E"/>
    <w:rsid w:val="00F96FEE"/>
    <w:rsid w:val="00FB675F"/>
    <w:rsid w:val="00FC5A23"/>
    <w:rsid w:val="00FD2534"/>
    <w:rsid w:val="00FE1317"/>
    <w:rsid w:val="00FF4F8E"/>
    <w:rsid w:val="00FF64E0"/>
    <w:rsid w:val="049AAAA2"/>
    <w:rsid w:val="05D56DAB"/>
    <w:rsid w:val="09644348"/>
    <w:rsid w:val="0D8C6053"/>
    <w:rsid w:val="0D99AB38"/>
    <w:rsid w:val="0FD0C869"/>
    <w:rsid w:val="1B301802"/>
    <w:rsid w:val="1E1770F6"/>
    <w:rsid w:val="25416B32"/>
    <w:rsid w:val="26657468"/>
    <w:rsid w:val="26925853"/>
    <w:rsid w:val="29233FB8"/>
    <w:rsid w:val="2947613E"/>
    <w:rsid w:val="2BB36439"/>
    <w:rsid w:val="3C1941E9"/>
    <w:rsid w:val="3CCA052B"/>
    <w:rsid w:val="3D34B620"/>
    <w:rsid w:val="5204AFC9"/>
    <w:rsid w:val="5216CC2C"/>
    <w:rsid w:val="5A93E91F"/>
    <w:rsid w:val="5DE77A91"/>
    <w:rsid w:val="656D5030"/>
    <w:rsid w:val="793E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List,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qFormat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  <w:style w:type="paragraph" w:customStyle="1" w:styleId="Normal-centred">
    <w:name w:val="Normal - centred"/>
    <w:basedOn w:val="Normal"/>
    <w:qFormat/>
    <w:rsid w:val="00CB107B"/>
    <w:pPr>
      <w:spacing w:line="288" w:lineRule="auto"/>
      <w:ind w:left="323" w:right="170"/>
      <w:jc w:val="center"/>
    </w:pPr>
    <w:rPr>
      <w:rFonts w:cs="Arial"/>
      <w:color w:val="000000" w:themeColor="text1"/>
      <w:sz w:val="20"/>
      <w:szCs w:val="20"/>
    </w:rPr>
  </w:style>
  <w:style w:type="paragraph" w:customStyle="1" w:styleId="Heading3-leftaligned">
    <w:name w:val="Heading 3 - left aligned"/>
    <w:basedOn w:val="Heading3"/>
    <w:qFormat/>
    <w:rsid w:val="00CB107B"/>
    <w:pPr>
      <w:spacing w:after="60" w:line="288" w:lineRule="auto"/>
    </w:pPr>
    <w:rPr>
      <w:rFonts w:eastAsia="Times New Roman" w:cs="Arial"/>
      <w:color w:val="343433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6" ma:contentTypeDescription="Create a new document." ma:contentTypeScope="" ma:versionID="0c82fc6684d298a2a8617deb5f684cf5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targetNamespace="http://schemas.microsoft.com/office/2006/metadata/properties" ma:root="true" ma:fieldsID="332f7d6672861f5e51600a517ca8fd16" ns1:_="" ns2:_="" ns3:_="">
    <xsd:import namespace="http://schemas.microsoft.com/sharepoint/v3"/>
    <xsd:import namespace="35b09a1f-b4e3-4cbd-aeb4-bcf7bdc6e1a8"/>
    <xsd:import namespace="24a4208d-6389-4ccf-93db-5bf6e7a6c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</documentManagement>
</p:properties>
</file>

<file path=customXml/itemProps1.xml><?xml version="1.0" encoding="utf-8"?>
<ds:datastoreItem xmlns:ds="http://schemas.openxmlformats.org/officeDocument/2006/customXml" ds:itemID="{F951B561-EBA7-4D51-AB85-1324FC84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F2A88B-10AE-4F61-A6BE-83FF105A8FD5}">
  <ds:schemaRefs>
    <ds:schemaRef ds:uri="http://purl.org/dc/elements/1.1/"/>
    <ds:schemaRef ds:uri="http://schemas.microsoft.com/office/infopath/2007/PartnerControls"/>
    <ds:schemaRef ds:uri="24a4208d-6389-4ccf-93db-5bf6e7a6ca4d"/>
    <ds:schemaRef ds:uri="35b09a1f-b4e3-4cbd-aeb4-bcf7bdc6e1a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1752</Words>
  <Characters>9990</Characters>
  <Application>Microsoft Office Word</Application>
  <DocSecurity>0</DocSecurity>
  <Lines>83</Lines>
  <Paragraphs>23</Paragraphs>
  <ScaleCrop>false</ScaleCrop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Dane Dunlop</cp:lastModifiedBy>
  <cp:revision>3</cp:revision>
  <cp:lastPrinted>2025-09-12T22:32:00Z</cp:lastPrinted>
  <dcterms:created xsi:type="dcterms:W3CDTF">2026-01-22T01:24:00Z</dcterms:created>
  <dcterms:modified xsi:type="dcterms:W3CDTF">2026-01-22T01:26:00Z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</Properties>
</file>