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3D0D69E6">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859281"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8A11DF">
        <w:trPr>
          <w:trHeight w:val="1009"/>
        </w:trPr>
        <w:tc>
          <w:tcPr>
            <w:tcW w:w="10196" w:type="dxa"/>
            <w:gridSpan w:val="6"/>
            <w:shd w:val="clear" w:color="auto" w:fill="121F6B"/>
            <w:vAlign w:val="center"/>
          </w:tcPr>
          <w:p w14:paraId="351BB101" w14:textId="77777777" w:rsidR="006B5D8C" w:rsidRDefault="00100AED" w:rsidP="00B27E44">
            <w:pPr>
              <w:pStyle w:val="JDtitle"/>
              <w:rPr>
                <w:sz w:val="32"/>
                <w:szCs w:val="32"/>
              </w:rPr>
            </w:pPr>
            <w:r w:rsidRPr="00100AED">
              <w:rPr>
                <w:sz w:val="32"/>
                <w:szCs w:val="32"/>
              </w:rPr>
              <w:t xml:space="preserve">Senior </w:t>
            </w:r>
            <w:r w:rsidR="00BC5B29">
              <w:rPr>
                <w:sz w:val="32"/>
                <w:szCs w:val="32"/>
              </w:rPr>
              <w:t xml:space="preserve">Privacy </w:t>
            </w:r>
            <w:r w:rsidR="002A0FED">
              <w:rPr>
                <w:sz w:val="32"/>
                <w:szCs w:val="32"/>
              </w:rPr>
              <w:t>Advisor</w:t>
            </w:r>
          </w:p>
          <w:p w14:paraId="5D0C554B" w14:textId="1E122729" w:rsidR="00DA4883" w:rsidRPr="00B27E44" w:rsidRDefault="00DA4883" w:rsidP="00B27E44">
            <w:pPr>
              <w:pStyle w:val="JDtitle"/>
            </w:pPr>
            <w:r>
              <w:rPr>
                <w:sz w:val="32"/>
                <w:szCs w:val="32"/>
              </w:rPr>
              <w:t>Information Group</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0687C186" w14:textId="77777777" w:rsidR="008A11DF" w:rsidRDefault="008A11DF">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14:paraId="31CC0169" w14:textId="77777777" w:rsidTr="008E0FC6">
        <w:tc>
          <w:tcPr>
            <w:tcW w:w="10196" w:type="dxa"/>
            <w:gridSpan w:val="4"/>
            <w:tcBorders>
              <w:bottom w:val="single" w:sz="4" w:space="0" w:color="auto"/>
            </w:tcBorders>
          </w:tcPr>
          <w:p w14:paraId="46E09BF6" w14:textId="659E574B" w:rsidR="008B5C31" w:rsidRDefault="008A11DF" w:rsidP="008A11DF">
            <w:pPr>
              <w:tabs>
                <w:tab w:val="left" w:pos="3540"/>
              </w:tabs>
            </w:pPr>
            <w:r>
              <w:lastRenderedPageBreak/>
              <w:tab/>
            </w:r>
          </w:p>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2"/>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0CE933E2" w14:textId="59B73F9B" w:rsidR="002A0FED" w:rsidRDefault="00100AED" w:rsidP="00100AED">
      <w:pPr>
        <w:pStyle w:val="Heading3-leftaligned"/>
        <w:rPr>
          <w:rFonts w:eastAsia="Calibri"/>
          <w:b w:val="0"/>
          <w:bCs w:val="0"/>
          <w:color w:val="auto"/>
          <w:kern w:val="28"/>
          <w:sz w:val="20"/>
          <w:szCs w:val="20"/>
          <w:lang w:eastAsia="en-US"/>
        </w:rPr>
      </w:pPr>
      <w:r w:rsidRPr="00100AED">
        <w:rPr>
          <w:rFonts w:eastAsia="Calibri"/>
          <w:b w:val="0"/>
          <w:bCs w:val="0"/>
          <w:color w:val="auto"/>
          <w:kern w:val="28"/>
          <w:sz w:val="20"/>
          <w:szCs w:val="20"/>
          <w:lang w:eastAsia="en-US"/>
        </w:rPr>
        <w:t>The Senior</w:t>
      </w:r>
      <w:r w:rsidR="00BC5B29">
        <w:rPr>
          <w:rFonts w:eastAsia="Calibri"/>
          <w:b w:val="0"/>
          <w:bCs w:val="0"/>
          <w:color w:val="auto"/>
          <w:kern w:val="28"/>
          <w:sz w:val="20"/>
          <w:szCs w:val="20"/>
          <w:lang w:eastAsia="en-US"/>
        </w:rPr>
        <w:t xml:space="preserve"> Privacy</w:t>
      </w:r>
      <w:r w:rsidRPr="00100AED">
        <w:rPr>
          <w:rFonts w:eastAsia="Calibri"/>
          <w:b w:val="0"/>
          <w:bCs w:val="0"/>
          <w:color w:val="auto"/>
          <w:kern w:val="28"/>
          <w:sz w:val="20"/>
          <w:szCs w:val="20"/>
          <w:lang w:eastAsia="en-US"/>
        </w:rPr>
        <w:t xml:space="preserve"> Advisor </w:t>
      </w:r>
      <w:r w:rsidR="002A0FED">
        <w:rPr>
          <w:rFonts w:eastAsia="Calibri"/>
          <w:b w:val="0"/>
          <w:bCs w:val="0"/>
          <w:color w:val="auto"/>
          <w:kern w:val="28"/>
          <w:sz w:val="20"/>
          <w:szCs w:val="20"/>
          <w:lang w:eastAsia="en-US"/>
        </w:rPr>
        <w:t xml:space="preserve">contributes and leads work to establish and deliver a sound and sustainable information management, </w:t>
      </w:r>
      <w:r w:rsidR="008060C3">
        <w:rPr>
          <w:rFonts w:eastAsia="Calibri"/>
          <w:b w:val="0"/>
          <w:bCs w:val="0"/>
          <w:color w:val="auto"/>
          <w:kern w:val="28"/>
          <w:sz w:val="20"/>
          <w:szCs w:val="20"/>
          <w:lang w:eastAsia="en-US"/>
        </w:rPr>
        <w:t xml:space="preserve">information </w:t>
      </w:r>
      <w:r w:rsidR="002A0FED">
        <w:rPr>
          <w:rFonts w:eastAsia="Calibri"/>
          <w:b w:val="0"/>
          <w:bCs w:val="0"/>
          <w:color w:val="auto"/>
          <w:kern w:val="28"/>
          <w:sz w:val="20"/>
          <w:szCs w:val="20"/>
          <w:lang w:eastAsia="en-US"/>
        </w:rPr>
        <w:t xml:space="preserve">security, and privacy </w:t>
      </w:r>
      <w:r w:rsidR="005B7A91">
        <w:rPr>
          <w:rFonts w:eastAsia="Calibri"/>
          <w:b w:val="0"/>
          <w:bCs w:val="0"/>
          <w:color w:val="auto"/>
          <w:kern w:val="28"/>
          <w:sz w:val="20"/>
          <w:szCs w:val="20"/>
          <w:lang w:eastAsia="en-US"/>
        </w:rPr>
        <w:t>assurance</w:t>
      </w:r>
      <w:r w:rsidR="002A0FED">
        <w:rPr>
          <w:rFonts w:eastAsia="Calibri"/>
          <w:b w:val="0"/>
          <w:bCs w:val="0"/>
          <w:color w:val="auto"/>
          <w:kern w:val="28"/>
          <w:sz w:val="20"/>
          <w:szCs w:val="20"/>
          <w:lang w:eastAsia="en-US"/>
        </w:rPr>
        <w:t xml:space="preserve"> programme across the Ministry. </w:t>
      </w:r>
    </w:p>
    <w:p w14:paraId="46F2D14F" w14:textId="0E6DAFD2" w:rsidR="002A0FED" w:rsidRDefault="002A0FED" w:rsidP="00100AED">
      <w:pPr>
        <w:pStyle w:val="Heading3-leftaligned"/>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In particular, </w:t>
      </w:r>
      <w:r w:rsidR="00FE16AC">
        <w:rPr>
          <w:rFonts w:eastAsia="Calibri"/>
          <w:b w:val="0"/>
          <w:bCs w:val="0"/>
          <w:color w:val="auto"/>
          <w:kern w:val="28"/>
          <w:sz w:val="20"/>
          <w:szCs w:val="20"/>
          <w:lang w:eastAsia="en-US"/>
        </w:rPr>
        <w:t xml:space="preserve">the </w:t>
      </w:r>
      <w:r>
        <w:rPr>
          <w:rFonts w:eastAsia="Calibri"/>
          <w:b w:val="0"/>
          <w:bCs w:val="0"/>
          <w:color w:val="auto"/>
          <w:kern w:val="28"/>
          <w:sz w:val="20"/>
          <w:szCs w:val="20"/>
          <w:lang w:eastAsia="en-US"/>
        </w:rPr>
        <w:t xml:space="preserve">position: </w:t>
      </w:r>
    </w:p>
    <w:p w14:paraId="1B6BA32D" w14:textId="0C8C49DC" w:rsidR="00FE16AC" w:rsidRDefault="00FE16AC" w:rsidP="00FE16AC">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Has expert knowledge</w:t>
      </w:r>
      <w:r w:rsidR="00BC5B29">
        <w:rPr>
          <w:rFonts w:eastAsia="Calibri"/>
          <w:b w:val="0"/>
          <w:bCs w:val="0"/>
          <w:color w:val="auto"/>
          <w:kern w:val="28"/>
          <w:sz w:val="20"/>
          <w:szCs w:val="20"/>
          <w:lang w:eastAsia="en-US"/>
        </w:rPr>
        <w:t xml:space="preserve"> in Privacy and </w:t>
      </w:r>
      <w:r w:rsidR="008060C3">
        <w:rPr>
          <w:rFonts w:eastAsia="Calibri"/>
          <w:b w:val="0"/>
          <w:bCs w:val="0"/>
          <w:color w:val="auto"/>
          <w:kern w:val="28"/>
          <w:sz w:val="20"/>
          <w:szCs w:val="20"/>
          <w:lang w:eastAsia="en-US"/>
        </w:rPr>
        <w:t xml:space="preserve">Information </w:t>
      </w:r>
      <w:r w:rsidR="00BC5B29">
        <w:rPr>
          <w:rFonts w:eastAsia="Calibri"/>
          <w:b w:val="0"/>
          <w:bCs w:val="0"/>
          <w:color w:val="auto"/>
          <w:kern w:val="28"/>
          <w:sz w:val="20"/>
          <w:szCs w:val="20"/>
          <w:lang w:eastAsia="en-US"/>
        </w:rPr>
        <w:t>Sharing</w:t>
      </w:r>
      <w:r>
        <w:rPr>
          <w:rFonts w:eastAsia="Calibri"/>
          <w:b w:val="0"/>
          <w:bCs w:val="0"/>
          <w:color w:val="auto"/>
          <w:kern w:val="28"/>
          <w:sz w:val="20"/>
          <w:szCs w:val="20"/>
          <w:lang w:eastAsia="en-US"/>
        </w:rPr>
        <w:t xml:space="preserve"> and provides accurate and timely technical advice </w:t>
      </w:r>
      <w:r w:rsidR="00BC5B29">
        <w:rPr>
          <w:rFonts w:eastAsia="Calibri"/>
          <w:b w:val="0"/>
          <w:bCs w:val="0"/>
          <w:color w:val="auto"/>
          <w:kern w:val="28"/>
          <w:sz w:val="20"/>
          <w:szCs w:val="20"/>
          <w:lang w:eastAsia="en-US"/>
        </w:rPr>
        <w:t>as it pertains to the Ministry</w:t>
      </w:r>
      <w:r>
        <w:rPr>
          <w:rFonts w:eastAsia="Calibri"/>
          <w:b w:val="0"/>
          <w:bCs w:val="0"/>
          <w:color w:val="auto"/>
          <w:kern w:val="28"/>
          <w:sz w:val="20"/>
          <w:szCs w:val="20"/>
          <w:lang w:eastAsia="en-US"/>
        </w:rPr>
        <w:t xml:space="preserve">.  </w:t>
      </w:r>
    </w:p>
    <w:p w14:paraId="2AF2BDBF" w14:textId="1C5B878C" w:rsidR="002A0FED" w:rsidRDefault="002A0FED"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Contributes to the design and implementation of information </w:t>
      </w:r>
      <w:r w:rsidR="00BC5B29">
        <w:rPr>
          <w:rFonts w:eastAsia="Calibri"/>
          <w:b w:val="0"/>
          <w:bCs w:val="0"/>
          <w:color w:val="auto"/>
          <w:kern w:val="28"/>
          <w:sz w:val="20"/>
          <w:szCs w:val="20"/>
          <w:lang w:eastAsia="en-US"/>
        </w:rPr>
        <w:t xml:space="preserve">privacy and </w:t>
      </w:r>
      <w:r w:rsidR="008060C3">
        <w:rPr>
          <w:rFonts w:eastAsia="Calibri"/>
          <w:b w:val="0"/>
          <w:bCs w:val="0"/>
          <w:color w:val="auto"/>
          <w:kern w:val="28"/>
          <w:sz w:val="20"/>
          <w:szCs w:val="20"/>
          <w:lang w:eastAsia="en-US"/>
        </w:rPr>
        <w:t xml:space="preserve">information </w:t>
      </w:r>
      <w:r w:rsidR="00BC5B29">
        <w:rPr>
          <w:rFonts w:eastAsia="Calibri"/>
          <w:b w:val="0"/>
          <w:bCs w:val="0"/>
          <w:color w:val="auto"/>
          <w:kern w:val="28"/>
          <w:sz w:val="20"/>
          <w:szCs w:val="20"/>
          <w:lang w:eastAsia="en-US"/>
        </w:rPr>
        <w:t xml:space="preserve">sharing </w:t>
      </w:r>
      <w:r>
        <w:rPr>
          <w:rFonts w:eastAsia="Calibri"/>
          <w:b w:val="0"/>
          <w:bCs w:val="0"/>
          <w:color w:val="auto"/>
          <w:kern w:val="28"/>
          <w:sz w:val="20"/>
          <w:szCs w:val="20"/>
          <w:lang w:eastAsia="en-US"/>
        </w:rPr>
        <w:t>assurance activities to manage areas of strategic or operational risk to the Ministry.</w:t>
      </w:r>
    </w:p>
    <w:p w14:paraId="5CA70D4B" w14:textId="77777777"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Develops, maintains and implements Information policies, standards, frameworks, guidance, training and processes that are relevant to the Information Group’s functional activities.</w:t>
      </w:r>
    </w:p>
    <w:p w14:paraId="75B3E7B7" w14:textId="20435640"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Supports the Advisors in the maintenance of the Information Group’s operations, </w:t>
      </w:r>
      <w:proofErr w:type="gramStart"/>
      <w:r>
        <w:rPr>
          <w:rFonts w:eastAsia="Calibri"/>
          <w:b w:val="0"/>
          <w:bCs w:val="0"/>
          <w:color w:val="auto"/>
          <w:kern w:val="28"/>
          <w:sz w:val="20"/>
          <w:szCs w:val="20"/>
          <w:lang w:eastAsia="en-US"/>
        </w:rPr>
        <w:t>including:</w:t>
      </w:r>
      <w:proofErr w:type="gramEnd"/>
      <w:r>
        <w:rPr>
          <w:rFonts w:eastAsia="Calibri"/>
          <w:b w:val="0"/>
          <w:bCs w:val="0"/>
          <w:color w:val="auto"/>
          <w:kern w:val="28"/>
          <w:sz w:val="20"/>
          <w:szCs w:val="20"/>
          <w:lang w:eastAsia="en-US"/>
        </w:rPr>
        <w:t xml:space="preserve"> providing</w:t>
      </w:r>
      <w:r w:rsidR="00BC5B29">
        <w:rPr>
          <w:rFonts w:eastAsia="Calibri"/>
          <w:b w:val="0"/>
          <w:bCs w:val="0"/>
          <w:color w:val="auto"/>
          <w:kern w:val="28"/>
          <w:sz w:val="20"/>
          <w:szCs w:val="20"/>
          <w:lang w:eastAsia="en-US"/>
        </w:rPr>
        <w:t xml:space="preserve"> privacy and information sharing </w:t>
      </w:r>
      <w:r>
        <w:rPr>
          <w:rFonts w:eastAsia="Calibri"/>
          <w:b w:val="0"/>
          <w:bCs w:val="0"/>
          <w:color w:val="auto"/>
          <w:kern w:val="28"/>
          <w:sz w:val="20"/>
          <w:szCs w:val="20"/>
          <w:lang w:eastAsia="en-US"/>
        </w:rPr>
        <w:t>guidance and quality assurance on management of information requests and breaches, making decisions on the administration of information repositories</w:t>
      </w:r>
      <w:r w:rsidR="001758C7">
        <w:rPr>
          <w:rFonts w:eastAsia="Calibri"/>
          <w:b w:val="0"/>
          <w:bCs w:val="0"/>
          <w:color w:val="auto"/>
          <w:kern w:val="28"/>
          <w:sz w:val="20"/>
          <w:szCs w:val="20"/>
          <w:lang w:eastAsia="en-US"/>
        </w:rPr>
        <w:t xml:space="preserve"> and systems</w:t>
      </w:r>
      <w:r w:rsidR="005812B6">
        <w:rPr>
          <w:rFonts w:eastAsia="Calibri"/>
          <w:b w:val="0"/>
          <w:bCs w:val="0"/>
          <w:color w:val="auto"/>
          <w:kern w:val="28"/>
          <w:sz w:val="20"/>
          <w:szCs w:val="20"/>
          <w:lang w:eastAsia="en-US"/>
        </w:rPr>
        <w:t xml:space="preserve"> where personal identifiable information is included</w:t>
      </w:r>
      <w:r>
        <w:rPr>
          <w:rFonts w:eastAsia="Calibri"/>
          <w:b w:val="0"/>
          <w:bCs w:val="0"/>
          <w:color w:val="auto"/>
          <w:kern w:val="28"/>
          <w:sz w:val="20"/>
          <w:szCs w:val="20"/>
          <w:lang w:eastAsia="en-US"/>
        </w:rPr>
        <w:t xml:space="preserve">, and mentoring the provision of professional and timely advice. </w:t>
      </w:r>
    </w:p>
    <w:p w14:paraId="59449AC2" w14:textId="5F3EDBBF" w:rsidR="008413BB" w:rsidRPr="008413BB" w:rsidRDefault="00100AED" w:rsidP="00BC5B29">
      <w:pPr>
        <w:pStyle w:val="Heading3-leftaligned"/>
        <w:numPr>
          <w:ilvl w:val="0"/>
          <w:numId w:val="7"/>
        </w:numPr>
      </w:pPr>
      <w:r w:rsidRPr="008413BB">
        <w:rPr>
          <w:rFonts w:eastAsia="Calibri"/>
          <w:b w:val="0"/>
          <w:bCs w:val="0"/>
          <w:color w:val="auto"/>
          <w:kern w:val="28"/>
          <w:sz w:val="20"/>
          <w:szCs w:val="20"/>
          <w:lang w:eastAsia="en-US"/>
        </w:rPr>
        <w:t>Work</w:t>
      </w:r>
      <w:r w:rsidR="008413BB" w:rsidRPr="008413BB">
        <w:rPr>
          <w:rFonts w:eastAsia="Calibri"/>
          <w:b w:val="0"/>
          <w:bCs w:val="0"/>
          <w:color w:val="auto"/>
          <w:kern w:val="28"/>
          <w:sz w:val="20"/>
          <w:szCs w:val="20"/>
          <w:lang w:eastAsia="en-US"/>
        </w:rPr>
        <w:t>s</w:t>
      </w:r>
      <w:r w:rsidRPr="008413BB">
        <w:rPr>
          <w:rFonts w:eastAsia="Calibri"/>
          <w:b w:val="0"/>
          <w:bCs w:val="0"/>
          <w:color w:val="auto"/>
          <w:kern w:val="28"/>
          <w:sz w:val="20"/>
          <w:szCs w:val="20"/>
          <w:lang w:eastAsia="en-US"/>
        </w:rPr>
        <w:t xml:space="preserve"> collaboratively and constructively alongside </w:t>
      </w:r>
      <w:r w:rsidR="008413BB" w:rsidRPr="008413BB">
        <w:rPr>
          <w:rFonts w:eastAsia="Calibri"/>
          <w:b w:val="0"/>
          <w:bCs w:val="0"/>
          <w:color w:val="auto"/>
          <w:kern w:val="28"/>
          <w:sz w:val="20"/>
          <w:szCs w:val="20"/>
          <w:lang w:eastAsia="en-US"/>
        </w:rPr>
        <w:t>other team members and the wider</w:t>
      </w:r>
      <w:r w:rsidRPr="008413BB">
        <w:rPr>
          <w:rFonts w:eastAsia="Calibri"/>
          <w:b w:val="0"/>
          <w:bCs w:val="0"/>
          <w:color w:val="auto"/>
          <w:kern w:val="28"/>
          <w:sz w:val="20"/>
          <w:szCs w:val="20"/>
          <w:lang w:eastAsia="en-US"/>
        </w:rPr>
        <w:t xml:space="preserve"> business </w:t>
      </w:r>
      <w:r w:rsidR="005B7A91" w:rsidRPr="000D316C">
        <w:rPr>
          <w:rFonts w:eastAsia="Calibri"/>
          <w:b w:val="0"/>
          <w:bCs w:val="0"/>
          <w:color w:val="auto"/>
          <w:kern w:val="28"/>
          <w:sz w:val="20"/>
          <w:szCs w:val="20"/>
          <w:lang w:eastAsia="en-US"/>
        </w:rPr>
        <w:t>that models a commitment to multi-disciplinary, cross-functional ways of working</w:t>
      </w:r>
      <w:r w:rsidR="005B7A91" w:rsidRPr="008413BB">
        <w:rPr>
          <w:rFonts w:eastAsia="Calibri"/>
          <w:b w:val="0"/>
          <w:bCs w:val="0"/>
          <w:color w:val="auto"/>
          <w:kern w:val="28"/>
          <w:sz w:val="20"/>
          <w:szCs w:val="20"/>
          <w:lang w:eastAsia="en-US"/>
        </w:rPr>
        <w:t xml:space="preserve"> </w:t>
      </w:r>
      <w:r w:rsidRPr="008413BB">
        <w:rPr>
          <w:rFonts w:eastAsia="Calibri"/>
          <w:b w:val="0"/>
          <w:bCs w:val="0"/>
          <w:color w:val="auto"/>
          <w:kern w:val="28"/>
          <w:sz w:val="20"/>
          <w:szCs w:val="20"/>
          <w:lang w:eastAsia="en-US"/>
        </w:rPr>
        <w:t>to</w:t>
      </w:r>
      <w:r w:rsidR="008413BB" w:rsidRPr="008413BB">
        <w:rPr>
          <w:rFonts w:eastAsia="Calibri"/>
          <w:b w:val="0"/>
          <w:bCs w:val="0"/>
          <w:color w:val="auto"/>
          <w:kern w:val="28"/>
          <w:sz w:val="20"/>
          <w:szCs w:val="20"/>
          <w:lang w:eastAsia="en-US"/>
        </w:rPr>
        <w:t xml:space="preserve"> ensure the delivery </w:t>
      </w:r>
      <w:proofErr w:type="spellStart"/>
      <w:r w:rsidR="008413BB" w:rsidRPr="008413BB">
        <w:rPr>
          <w:rFonts w:eastAsia="Calibri"/>
          <w:b w:val="0"/>
          <w:bCs w:val="0"/>
          <w:color w:val="auto"/>
          <w:kern w:val="28"/>
          <w:sz w:val="20"/>
          <w:szCs w:val="20"/>
          <w:lang w:eastAsia="en-US"/>
        </w:rPr>
        <w:t>fo</w:t>
      </w:r>
      <w:proofErr w:type="spellEnd"/>
      <w:r w:rsidR="008413BB" w:rsidRPr="008413BB">
        <w:rPr>
          <w:rFonts w:eastAsia="Calibri"/>
          <w:b w:val="0"/>
          <w:bCs w:val="0"/>
          <w:color w:val="auto"/>
          <w:kern w:val="28"/>
          <w:sz w:val="20"/>
          <w:szCs w:val="20"/>
          <w:lang w:eastAsia="en-US"/>
        </w:rPr>
        <w:t xml:space="preserve"> the Information Group’s functional activities.</w:t>
      </w:r>
      <w:r w:rsidRPr="008413BB">
        <w:rPr>
          <w:rFonts w:eastAsia="Calibri"/>
          <w:b w:val="0"/>
          <w:bCs w:val="0"/>
          <w:color w:val="auto"/>
          <w:kern w:val="28"/>
          <w:sz w:val="20"/>
          <w:szCs w:val="20"/>
          <w:lang w:eastAsia="en-US"/>
        </w:rPr>
        <w:t xml:space="preserve"> </w:t>
      </w:r>
    </w:p>
    <w:p w14:paraId="7DC8A9DE" w14:textId="6946B96E" w:rsidR="00C10D46" w:rsidRPr="00A70B36" w:rsidRDefault="00C10D46" w:rsidP="008413BB">
      <w:pPr>
        <w:pStyle w:val="Heading3-leftaligned"/>
      </w:pPr>
      <w:r w:rsidRPr="00A70B36">
        <w:t>Location</w:t>
      </w:r>
    </w:p>
    <w:p w14:paraId="162993E6" w14:textId="2081A03C" w:rsidR="00C10D46" w:rsidRDefault="00100AED" w:rsidP="00C10D46">
      <w:r>
        <w:t>National Office, Wellington</w:t>
      </w:r>
    </w:p>
    <w:p w14:paraId="541BA7E9" w14:textId="77777777" w:rsidR="00C10D46" w:rsidRDefault="00C10D46" w:rsidP="00C10D46">
      <w:pPr>
        <w:pStyle w:val="Heading3-leftaligned"/>
      </w:pPr>
      <w:r>
        <w:t>Reports to</w:t>
      </w:r>
    </w:p>
    <w:p w14:paraId="000EB7BA" w14:textId="3DB3DF61" w:rsidR="00B27E44" w:rsidRDefault="00100AED" w:rsidP="00C10D46">
      <w:pPr>
        <w:spacing w:before="0" w:after="0" w:line="240" w:lineRule="auto"/>
      </w:pPr>
      <w:r w:rsidRPr="00100AED">
        <w:t>Manager</w:t>
      </w:r>
      <w:r w:rsidR="008413BB">
        <w:t>, Information Group</w:t>
      </w:r>
    </w:p>
    <w:p w14:paraId="55CE3249" w14:textId="77777777" w:rsidR="00C10D46" w:rsidRDefault="00C10D46">
      <w:pPr>
        <w:spacing w:before="0" w:after="0" w:line="240" w:lineRule="auto"/>
      </w:pPr>
    </w:p>
    <w:p w14:paraId="128CDE31" w14:textId="333C989B" w:rsidR="00C10D46" w:rsidRDefault="00C10D46" w:rsidP="00100AED">
      <w:pPr>
        <w:pStyle w:val="Heading2"/>
      </w:pPr>
      <w:r w:rsidRPr="00776B90">
        <w:t>Key</w:t>
      </w:r>
      <w:r>
        <w:t xml:space="preserve"> </w:t>
      </w:r>
      <w:r w:rsidRPr="00B27E44">
        <w:t>responsibilities</w:t>
      </w:r>
    </w:p>
    <w:p w14:paraId="0D425BAE" w14:textId="2083F0B3" w:rsidR="00C10D46" w:rsidRDefault="001F4FB8" w:rsidP="00C10D46">
      <w:pPr>
        <w:pStyle w:val="Heading3-leftaligned"/>
      </w:pPr>
      <w:r>
        <w:t xml:space="preserve">Expert </w:t>
      </w:r>
      <w:r w:rsidR="00100AED">
        <w:t xml:space="preserve">Advice and </w:t>
      </w:r>
      <w:r>
        <w:t>Customer Service</w:t>
      </w:r>
    </w:p>
    <w:p w14:paraId="0479F384" w14:textId="6F02772D" w:rsidR="00100AED" w:rsidRPr="00100AED" w:rsidRDefault="00100AED" w:rsidP="001F4FB8">
      <w:pPr>
        <w:pStyle w:val="Bullet1"/>
      </w:pPr>
      <w:r w:rsidRPr="00100AED">
        <w:t xml:space="preserve">Work with the business to </w:t>
      </w:r>
      <w:r w:rsidR="001F4FB8">
        <w:t xml:space="preserve">provide professional expert advice and </w:t>
      </w:r>
      <w:r w:rsidRPr="00100AED">
        <w:t xml:space="preserve">develop innovative and practical solutions </w:t>
      </w:r>
      <w:r w:rsidR="001F4FB8">
        <w:t>to solving</w:t>
      </w:r>
      <w:r w:rsidRPr="00100AED">
        <w:t xml:space="preserve"> business problems, while </w:t>
      </w:r>
      <w:r w:rsidR="001F4FB8">
        <w:t xml:space="preserve">ensuring the business’ responsible use </w:t>
      </w:r>
      <w:r w:rsidR="005812B6">
        <w:t xml:space="preserve">and protection </w:t>
      </w:r>
      <w:r w:rsidR="001F4FB8">
        <w:t xml:space="preserve">of information. </w:t>
      </w:r>
    </w:p>
    <w:p w14:paraId="557FB850" w14:textId="3264CB43" w:rsidR="00100AED" w:rsidRPr="00100AED" w:rsidRDefault="00100AED" w:rsidP="00100AED">
      <w:pPr>
        <w:pStyle w:val="Bullet1"/>
      </w:pPr>
      <w:r w:rsidRPr="00100AED">
        <w:t xml:space="preserve">Provide expert advice and support on how to consider the </w:t>
      </w:r>
      <w:r w:rsidR="001F4FB8">
        <w:t xml:space="preserve">information </w:t>
      </w:r>
      <w:r w:rsidR="005812B6">
        <w:t xml:space="preserve">privacy </w:t>
      </w:r>
      <w:r w:rsidRPr="00100AED">
        <w:t>impacts and risks of existing business practices, or proposed new initiatives</w:t>
      </w:r>
      <w:r w:rsidR="005812B6">
        <w:t xml:space="preserve"> including information sharing</w:t>
      </w:r>
      <w:r w:rsidR="00044BDB">
        <w:t xml:space="preserve"> arrangements</w:t>
      </w:r>
      <w:r w:rsidRPr="00100AED">
        <w:t xml:space="preserve">.  This may include completing </w:t>
      </w:r>
      <w:r w:rsidR="001F4FB8">
        <w:t xml:space="preserve">risk assessments and controls assessment reports. </w:t>
      </w:r>
      <w:r w:rsidRPr="00100AED">
        <w:t xml:space="preserve"> </w:t>
      </w:r>
    </w:p>
    <w:p w14:paraId="1FCEB918" w14:textId="1B87867F" w:rsidR="00100AED" w:rsidRPr="00100AED" w:rsidRDefault="00100AED" w:rsidP="00100AED">
      <w:pPr>
        <w:pStyle w:val="Bullet1"/>
      </w:pPr>
      <w:r w:rsidRPr="00100AED">
        <w:t>Provide</w:t>
      </w:r>
      <w:r w:rsidR="001F4FB8">
        <w:t xml:space="preserve"> expert</w:t>
      </w:r>
      <w:r w:rsidRPr="00100AED">
        <w:t xml:space="preserve"> interpretation and advice on </w:t>
      </w:r>
      <w:r w:rsidR="001F4FB8">
        <w:t>information-related legislation; government regulations</w:t>
      </w:r>
      <w:r w:rsidR="005B7A91">
        <w:t xml:space="preserve"> including the Data Protection and Use Policy</w:t>
      </w:r>
      <w:r w:rsidR="001F4FB8">
        <w:t xml:space="preserve">; </w:t>
      </w:r>
      <w:r w:rsidRPr="00100AED">
        <w:t>and</w:t>
      </w:r>
      <w:r w:rsidR="00276486">
        <w:t xml:space="preserve"> industry</w:t>
      </w:r>
      <w:r w:rsidRPr="00100AED">
        <w:t xml:space="preserve"> good practice in managing</w:t>
      </w:r>
      <w:r w:rsidR="001F4FB8">
        <w:t>, using and protecting</w:t>
      </w:r>
      <w:r w:rsidRPr="00100AED">
        <w:t xml:space="preserve"> information.  This could range from advising on enterprise level principles to advising on specific business practices. </w:t>
      </w:r>
    </w:p>
    <w:p w14:paraId="589F9400" w14:textId="77777777" w:rsidR="00100AED" w:rsidRPr="00100AED" w:rsidRDefault="00100AED" w:rsidP="00100AED">
      <w:pPr>
        <w:pStyle w:val="Bullet1"/>
      </w:pPr>
      <w:r w:rsidRPr="00100AED">
        <w:t xml:space="preserve">Provide expert advice on proposed information sharing arrangements and assist with drafting agreements and associated consultation documents.  </w:t>
      </w:r>
    </w:p>
    <w:p w14:paraId="7CFDAC5F" w14:textId="77777777" w:rsidR="00100AED" w:rsidRPr="00100AED" w:rsidRDefault="00100AED" w:rsidP="00100AED">
      <w:pPr>
        <w:pStyle w:val="Bullet1"/>
      </w:pPr>
      <w:r w:rsidRPr="00100AED">
        <w:t>Consider each piece of advice in the context of other advice that has been given and within a wider knowledge of the Ministry’s operations and strategic direction.</w:t>
      </w:r>
    </w:p>
    <w:p w14:paraId="3254767B" w14:textId="2041F667" w:rsidR="001F4FB8" w:rsidRPr="005B7A91" w:rsidRDefault="00100AED" w:rsidP="001F4FB8">
      <w:pPr>
        <w:pStyle w:val="Bullet1"/>
      </w:pPr>
      <w:r w:rsidRPr="005B7A91">
        <w:t xml:space="preserve">Understand and, </w:t>
      </w:r>
      <w:r w:rsidR="001F4FB8" w:rsidRPr="005B7A91">
        <w:t>when</w:t>
      </w:r>
      <w:r w:rsidRPr="005B7A91">
        <w:t xml:space="preserve"> required, advise on human rights and ethics implications of proposals, in conjunction with the Human Rights and Ethics Advisor.</w:t>
      </w:r>
    </w:p>
    <w:p w14:paraId="1D96A277" w14:textId="36E368ED" w:rsidR="001F4FB8" w:rsidRDefault="001F4FB8" w:rsidP="001F4FB8">
      <w:pPr>
        <w:pStyle w:val="Bullet1"/>
        <w:numPr>
          <w:ilvl w:val="0"/>
          <w:numId w:val="0"/>
        </w:numPr>
        <w:ind w:left="360" w:hanging="360"/>
      </w:pPr>
    </w:p>
    <w:p w14:paraId="3D1C02EA" w14:textId="77777777" w:rsidR="001F4FB8" w:rsidRDefault="001F4FB8" w:rsidP="001F4FB8">
      <w:pPr>
        <w:spacing w:before="0" w:after="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Relationship Management</w:t>
      </w:r>
    </w:p>
    <w:p w14:paraId="76A891F6" w14:textId="76F8B1E1" w:rsidR="001F4FB8" w:rsidRPr="00100AED" w:rsidRDefault="001F4FB8" w:rsidP="001F4FB8">
      <w:pPr>
        <w:pStyle w:val="Bullet1"/>
      </w:pPr>
      <w:r w:rsidRPr="00100AED">
        <w:t xml:space="preserve">Establish and maintain effective inter-staff relationships within the Information </w:t>
      </w:r>
      <w:r>
        <w:t>G</w:t>
      </w:r>
      <w:r w:rsidRPr="00100AED">
        <w:t>roup.</w:t>
      </w:r>
    </w:p>
    <w:p w14:paraId="3BF48B18" w14:textId="3DCCF941" w:rsidR="001F4FB8" w:rsidRDefault="001F4FB8" w:rsidP="001F4FB8">
      <w:pPr>
        <w:pStyle w:val="Bullet1"/>
      </w:pPr>
      <w:r w:rsidRPr="00100AED">
        <w:t xml:space="preserve">Establish and build strong working relationships at all levels of the </w:t>
      </w:r>
      <w:proofErr w:type="gramStart"/>
      <w:r w:rsidRPr="00100AED">
        <w:t>Ministry, and</w:t>
      </w:r>
      <w:proofErr w:type="gramEnd"/>
      <w:r w:rsidRPr="00100AED">
        <w:t xml:space="preserve"> engage with a range of internal and external stakeholders.</w:t>
      </w:r>
    </w:p>
    <w:p w14:paraId="7B82F778" w14:textId="00ED1153" w:rsidR="001F4FB8" w:rsidRDefault="001F4FB8" w:rsidP="001F4FB8">
      <w:pPr>
        <w:pStyle w:val="Bullet1"/>
      </w:pPr>
      <w:r>
        <w:t xml:space="preserve">Participate in cross-agency initiatives, working and interest groups as required. </w:t>
      </w:r>
    </w:p>
    <w:p w14:paraId="21BE5055" w14:textId="1E09200D" w:rsidR="001F4FB8" w:rsidRPr="00100AED" w:rsidRDefault="001F4FB8" w:rsidP="001F4FB8">
      <w:pPr>
        <w:pStyle w:val="Bullet1"/>
      </w:pPr>
      <w:r>
        <w:t xml:space="preserve">Transfer knowledge as required to appropriate parties. </w:t>
      </w:r>
    </w:p>
    <w:p w14:paraId="2F88F3F5" w14:textId="6C201ADA" w:rsidR="001F4FB8" w:rsidRPr="00100AED" w:rsidRDefault="001F4FB8" w:rsidP="001F4FB8">
      <w:pPr>
        <w:pStyle w:val="Bullet1"/>
      </w:pPr>
      <w:r w:rsidRPr="00100AED">
        <w:t xml:space="preserve">Work collaboratively and constructively with stakeholders and internal customers to ensure that </w:t>
      </w:r>
      <w:r>
        <w:t xml:space="preserve">Information Group functional activities can be conducted successfully without unjustified disruption to normal business. </w:t>
      </w:r>
    </w:p>
    <w:p w14:paraId="3403C87C" w14:textId="2CF39334" w:rsidR="001F4FB8" w:rsidRDefault="001F4FB8" w:rsidP="001F4FB8">
      <w:pPr>
        <w:pStyle w:val="Bullet1"/>
      </w:pPr>
      <w:bookmarkStart w:id="0" w:name="_Hlk98075726"/>
      <w:r w:rsidRPr="00100AED">
        <w:t>Be responsive to requests for information and work collaboratively with all relevant parties, both internal and external.</w:t>
      </w:r>
    </w:p>
    <w:p w14:paraId="45B1B0F2" w14:textId="222F516A" w:rsidR="00FA2334" w:rsidRDefault="00FA2334" w:rsidP="00FA2334">
      <w:pPr>
        <w:pStyle w:val="Bullet1"/>
      </w:pPr>
      <w:r w:rsidRPr="00DC1AEB">
        <w:t>Model the values and vision of the Ministry and the expectations from the Code of Conduct.</w:t>
      </w:r>
    </w:p>
    <w:p w14:paraId="420ECDFF" w14:textId="27118F9C" w:rsidR="00FA2334" w:rsidRDefault="00FA2334" w:rsidP="00FA2334">
      <w:pPr>
        <w:pStyle w:val="Bullet1"/>
        <w:numPr>
          <w:ilvl w:val="0"/>
          <w:numId w:val="0"/>
        </w:numPr>
      </w:pPr>
    </w:p>
    <w:p w14:paraId="5F663938" w14:textId="77777777" w:rsidR="00FA2334" w:rsidRDefault="00FA2334" w:rsidP="00FA2334">
      <w:pPr>
        <w:spacing w:before="0" w:after="0"/>
        <w:rPr>
          <w:rFonts w:eastAsia="Times New Roman"/>
          <w:b/>
          <w:bCs/>
          <w:color w:val="343433"/>
          <w:kern w:val="0"/>
          <w:sz w:val="24"/>
          <w:szCs w:val="22"/>
          <w:lang w:eastAsia="en-AU"/>
        </w:rPr>
      </w:pPr>
      <w:r>
        <w:rPr>
          <w:rFonts w:eastAsia="Times New Roman"/>
          <w:b/>
          <w:bCs/>
          <w:color w:val="343433"/>
          <w:kern w:val="0"/>
          <w:sz w:val="24"/>
          <w:szCs w:val="22"/>
          <w:lang w:eastAsia="en-AU"/>
        </w:rPr>
        <w:t>Assurance and reporting activities</w:t>
      </w:r>
    </w:p>
    <w:p w14:paraId="6FAE0816" w14:textId="2FDAA949" w:rsidR="00FA2334" w:rsidRDefault="00FA2334" w:rsidP="00FA2334">
      <w:pPr>
        <w:pStyle w:val="Bullet1"/>
      </w:pPr>
      <w:r>
        <w:t xml:space="preserve">Contribute to the development </w:t>
      </w:r>
      <w:proofErr w:type="gramStart"/>
      <w:r>
        <w:t xml:space="preserve">of  </w:t>
      </w:r>
      <w:r w:rsidR="00E67FE2">
        <w:t>information</w:t>
      </w:r>
      <w:proofErr w:type="gramEnd"/>
      <w:r w:rsidR="00E67FE2">
        <w:t xml:space="preserve"> </w:t>
      </w:r>
      <w:r>
        <w:t>assurance plan</w:t>
      </w:r>
      <w:r w:rsidR="00044BDB">
        <w:t>s</w:t>
      </w:r>
      <w:r>
        <w:t xml:space="preserve"> that </w:t>
      </w:r>
      <w:r w:rsidR="008060C3">
        <w:t>are</w:t>
      </w:r>
      <w:r>
        <w:t xml:space="preserve"> targeted at areas of greatest strategic or operational risk and that will help to increase the Ministry’s maturity in how it uses and handles information.</w:t>
      </w:r>
    </w:p>
    <w:p w14:paraId="02791FAB" w14:textId="2151BC7A" w:rsidR="00FA2334" w:rsidRDefault="00FA2334" w:rsidP="00FA2334">
      <w:pPr>
        <w:pStyle w:val="Bullet1"/>
      </w:pPr>
      <w:r>
        <w:t xml:space="preserve">Contribute to the development of a reporting plan that will enable the Ministry to meet its formal reporting obligations. </w:t>
      </w:r>
    </w:p>
    <w:p w14:paraId="7BC09758" w14:textId="77777777" w:rsidR="00FA2334" w:rsidRDefault="00FA2334" w:rsidP="00FA2334">
      <w:pPr>
        <w:pStyle w:val="Bullet1"/>
      </w:pPr>
      <w:r>
        <w:t>Conduct all required assurance and reporting activities to deliver on those plans.</w:t>
      </w:r>
    </w:p>
    <w:p w14:paraId="267AFBF7" w14:textId="0EFDC4B1" w:rsidR="00FA2334" w:rsidRDefault="00FA2334" w:rsidP="00FA2334">
      <w:pPr>
        <w:pStyle w:val="Bullet1"/>
      </w:pPr>
      <w:r>
        <w:t>Analyse</w:t>
      </w:r>
      <w:r w:rsidRPr="00E73B1A">
        <w:t xml:space="preserve"> data </w:t>
      </w:r>
      <w:r>
        <w:t xml:space="preserve">and make recommendations </w:t>
      </w:r>
      <w:r w:rsidRPr="00E73B1A">
        <w:t xml:space="preserve">that will enable the </w:t>
      </w:r>
      <w:r>
        <w:t xml:space="preserve">Information Group to report to relevant managers and governance bodies on the </w:t>
      </w:r>
      <w:r w:rsidR="00E67FE2">
        <w:t xml:space="preserve">information </w:t>
      </w:r>
      <w:r w:rsidRPr="00E73B1A">
        <w:t xml:space="preserve">assurance and reporting plan, the results of assurance activities, trends, and required mitigations. </w:t>
      </w:r>
    </w:p>
    <w:p w14:paraId="6D6B4824" w14:textId="47BB754E" w:rsidR="00FA2334" w:rsidRDefault="00FA2334" w:rsidP="00FA2334">
      <w:pPr>
        <w:pStyle w:val="Bullet1"/>
        <w:numPr>
          <w:ilvl w:val="0"/>
          <w:numId w:val="0"/>
        </w:numPr>
        <w:ind w:left="360" w:hanging="360"/>
      </w:pPr>
    </w:p>
    <w:p w14:paraId="181B2544" w14:textId="77777777" w:rsidR="00FA2334" w:rsidRPr="00100AED" w:rsidRDefault="00FA2334" w:rsidP="00FA2334">
      <w:pPr>
        <w:spacing w:before="0" w:after="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Policies, Frameworks, Tools and Training</w:t>
      </w:r>
    </w:p>
    <w:p w14:paraId="580F7026" w14:textId="55D9A604" w:rsidR="00FA2334" w:rsidRDefault="00FA2334" w:rsidP="00FA2334">
      <w:pPr>
        <w:pStyle w:val="Bullet1"/>
      </w:pPr>
      <w:r>
        <w:t>Lead the</w:t>
      </w:r>
      <w:r w:rsidRPr="00100AED">
        <w:t xml:space="preserve"> development</w:t>
      </w:r>
      <w:r>
        <w:t>, implementation and maintenance of</w:t>
      </w:r>
      <w:r w:rsidRPr="00100AED">
        <w:t xml:space="preserve"> policies, frameworks, tools and training materials to embed </w:t>
      </w:r>
      <w:r>
        <w:t xml:space="preserve">responsible information use into the way the Ministry conducts its business and provides client service delivery. </w:t>
      </w:r>
    </w:p>
    <w:p w14:paraId="4E5D9DFB" w14:textId="7946A7CB" w:rsidR="00FA2334" w:rsidRDefault="00FA2334" w:rsidP="00FA2334">
      <w:pPr>
        <w:pStyle w:val="Bullet1"/>
      </w:pPr>
      <w:r>
        <w:t xml:space="preserve">Support Advisors where required with the implementation and maintenance </w:t>
      </w:r>
      <w:proofErr w:type="spellStart"/>
      <w:r>
        <w:t>of</w:t>
      </w:r>
      <w:r w:rsidR="00044BDB">
        <w:t>privacy</w:t>
      </w:r>
      <w:proofErr w:type="spellEnd"/>
      <w:r w:rsidR="00044BDB">
        <w:t xml:space="preserve"> and information sharing arrangements, standards and processes.</w:t>
      </w:r>
      <w:r>
        <w:t xml:space="preserve"> </w:t>
      </w:r>
    </w:p>
    <w:p w14:paraId="3C0DD15E" w14:textId="77777777" w:rsidR="00FA2334" w:rsidRDefault="00FA2334" w:rsidP="00FA2334">
      <w:pPr>
        <w:pStyle w:val="Bullet1"/>
      </w:pPr>
      <w:r>
        <w:t xml:space="preserve">Lead the design and delivery of educational programmes that promote a strong workplace culture where responsible information use is a core element of work processes and practice. </w:t>
      </w:r>
    </w:p>
    <w:p w14:paraId="3D618D4A" w14:textId="4C7F7AEC" w:rsidR="00FA2334" w:rsidRDefault="00FA2334" w:rsidP="00FA2334">
      <w:pPr>
        <w:pStyle w:val="Bullet1"/>
      </w:pPr>
      <w:r>
        <w:t>Support the maintenance of the Information Group’s operational processes and procedures so that they reflect current best practice and legislative requirements</w:t>
      </w:r>
      <w:r w:rsidR="00044BDB">
        <w:t xml:space="preserve"> within the privacy domain</w:t>
      </w:r>
      <w:r>
        <w:t xml:space="preserve">. </w:t>
      </w:r>
    </w:p>
    <w:p w14:paraId="7D8FFE49" w14:textId="77777777" w:rsidR="00FA2334" w:rsidRDefault="00FA2334" w:rsidP="00FA2334">
      <w:pPr>
        <w:pStyle w:val="Bullet1"/>
        <w:numPr>
          <w:ilvl w:val="0"/>
          <w:numId w:val="0"/>
        </w:numPr>
        <w:ind w:left="360" w:hanging="360"/>
      </w:pPr>
    </w:p>
    <w:bookmarkEnd w:id="0"/>
    <w:p w14:paraId="44215071" w14:textId="5A5DB935" w:rsidR="00100AED" w:rsidRDefault="00100AED" w:rsidP="00100AED">
      <w:pPr>
        <w:pStyle w:val="Bullet1"/>
        <w:numPr>
          <w:ilvl w:val="0"/>
          <w:numId w:val="0"/>
        </w:numPr>
        <w:rPr>
          <w:b/>
          <w:bCs/>
          <w:color w:val="343433"/>
          <w:kern w:val="0"/>
          <w:sz w:val="24"/>
          <w:szCs w:val="22"/>
        </w:rPr>
      </w:pPr>
      <w:r w:rsidRPr="00100AED">
        <w:rPr>
          <w:b/>
          <w:bCs/>
          <w:color w:val="343433"/>
          <w:kern w:val="0"/>
          <w:sz w:val="24"/>
          <w:szCs w:val="22"/>
        </w:rPr>
        <w:t>Continuous Improvement of Services</w:t>
      </w:r>
    </w:p>
    <w:p w14:paraId="74374096" w14:textId="77777777" w:rsidR="00FA2334" w:rsidRDefault="00FA2334" w:rsidP="00FA2334">
      <w:pPr>
        <w:pStyle w:val="Bullet1"/>
      </w:pPr>
      <w:r>
        <w:t>Identify and communicate opportunities to improve and enhance customer support and education activities for MSD customers.</w:t>
      </w:r>
    </w:p>
    <w:p w14:paraId="06B5BAA0" w14:textId="4FFC158A" w:rsidR="00FA2334" w:rsidRPr="00100AED" w:rsidRDefault="00FA2334" w:rsidP="00FA2334">
      <w:pPr>
        <w:pStyle w:val="Bullet1"/>
      </w:pPr>
      <w:r>
        <w:t>Proactively identify</w:t>
      </w:r>
      <w:r w:rsidRPr="00100AED">
        <w:t xml:space="preserve"> initiatives to improve</w:t>
      </w:r>
      <w:r>
        <w:t xml:space="preserve"> information</w:t>
      </w:r>
      <w:r w:rsidRPr="00100AED">
        <w:t xml:space="preserve"> maturity across </w:t>
      </w:r>
      <w:r>
        <w:t>the Ministry</w:t>
      </w:r>
      <w:r w:rsidRPr="00100AED">
        <w:t xml:space="preserve"> and the way we do things. </w:t>
      </w:r>
    </w:p>
    <w:p w14:paraId="04C5309E" w14:textId="2629D838" w:rsidR="00FA2334" w:rsidRDefault="00FA2334" w:rsidP="00FA2334">
      <w:pPr>
        <w:pStyle w:val="Bullet1"/>
      </w:pPr>
      <w:r w:rsidRPr="00100AED">
        <w:t>Recommend effective approaches to respond to key risk areas</w:t>
      </w:r>
      <w:r w:rsidR="00944B0D">
        <w:t xml:space="preserve"> as it pertains to privacy and information sharing</w:t>
      </w:r>
      <w:r w:rsidRPr="00100AED">
        <w:t>.</w:t>
      </w:r>
    </w:p>
    <w:p w14:paraId="6C25591D" w14:textId="7DB0FCF2" w:rsidR="00FA2334" w:rsidRDefault="00FA2334" w:rsidP="00FA2334">
      <w:pPr>
        <w:pStyle w:val="Bullet1"/>
      </w:pPr>
      <w:r>
        <w:t>Develop and maintain knowledge of emerging trends,</w:t>
      </w:r>
      <w:r w:rsidR="00944B0D">
        <w:t xml:space="preserve"> privacy and </w:t>
      </w:r>
      <w:r w:rsidR="008060C3">
        <w:t xml:space="preserve">information </w:t>
      </w:r>
      <w:r w:rsidR="00944B0D">
        <w:t>sharing</w:t>
      </w:r>
      <w:r>
        <w:t xml:space="preserve"> best practice and industry standards, as they apply to the Ministry’s information frameworks and requirements.</w:t>
      </w:r>
    </w:p>
    <w:p w14:paraId="1A69A15A" w14:textId="378A5436" w:rsidR="005B7A91" w:rsidRDefault="005B7A91" w:rsidP="005B7A91">
      <w:pPr>
        <w:pStyle w:val="Bullet1"/>
      </w:pPr>
      <w:r>
        <w:lastRenderedPageBreak/>
        <w:t>As a mentor, identify opportunities to provide advice, support, training and leadership to members of the Information Group team to lift capability by providing quality assurance across privacy and information sharing work activities.</w:t>
      </w:r>
    </w:p>
    <w:p w14:paraId="2C2ECC8A" w14:textId="77777777" w:rsidR="005B7A91" w:rsidRDefault="005B7A91" w:rsidP="000D316C">
      <w:pPr>
        <w:pStyle w:val="Bullet1"/>
        <w:numPr>
          <w:ilvl w:val="0"/>
          <w:numId w:val="0"/>
        </w:numPr>
        <w:ind w:left="360"/>
      </w:pPr>
    </w:p>
    <w:p w14:paraId="4A107163" w14:textId="77777777" w:rsidR="00FA2334" w:rsidRDefault="00FA2334" w:rsidP="00FA2334">
      <w:pPr>
        <w:pStyle w:val="Bullet1"/>
        <w:numPr>
          <w:ilvl w:val="0"/>
          <w:numId w:val="0"/>
        </w:numPr>
        <w:ind w:left="360"/>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31F4E64B" w:rsidR="00C10D46" w:rsidRDefault="00C10D46" w:rsidP="00C10D46">
      <w:pPr>
        <w:pStyle w:val="Bullet1"/>
      </w:pPr>
      <w:r w:rsidRPr="00B27E44">
        <w:t>Embed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w:t>
      </w:r>
    </w:p>
    <w:p w14:paraId="48F14A56" w14:textId="0133C763" w:rsidR="00C10D46" w:rsidRDefault="009B13A1" w:rsidP="00BC5B29">
      <w:pPr>
        <w:pStyle w:val="Bullet1"/>
        <w:spacing w:before="0" w:after="0" w:line="240" w:lineRule="auto"/>
      </w:pPr>
      <w:r w:rsidRPr="00B27E44">
        <w:t>Build</w:t>
      </w:r>
      <w:r w:rsidRPr="0076538D">
        <w:t xml:space="preserve"> more experience, knowledge, skills and capabilities to confidently engage with whānau, hapū and iwi</w:t>
      </w:r>
      <w:r w:rsidR="00C10D46">
        <w:t>.</w:t>
      </w:r>
    </w:p>
    <w:p w14:paraId="34705753" w14:textId="77777777" w:rsidR="00FA2334" w:rsidRDefault="00FA2334" w:rsidP="00FA2334">
      <w:pPr>
        <w:pStyle w:val="Bullet1"/>
        <w:numPr>
          <w:ilvl w:val="0"/>
          <w:numId w:val="0"/>
        </w:numPr>
        <w:spacing w:before="0" w:after="0" w:line="240" w:lineRule="auto"/>
        <w:ind w:left="360"/>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42E6EA42" w14:textId="54D2CD03" w:rsidR="00C10D46" w:rsidRDefault="009B13A1" w:rsidP="00100AED">
      <w:pPr>
        <w:pStyle w:val="Bullet1"/>
      </w:pPr>
      <w:r w:rsidRPr="00B27E44">
        <w:t>Ensure you unde</w:t>
      </w:r>
      <w:r w:rsidRPr="0076538D">
        <w:t>rstand, follow and implement all Health, Safety and Security and wellbeing policies and procedures</w:t>
      </w:r>
      <w:r w:rsidR="00100AED">
        <w:t>.</w:t>
      </w:r>
    </w:p>
    <w:p w14:paraId="360FDF55" w14:textId="77777777" w:rsidR="00FA2334" w:rsidRDefault="00FA2334" w:rsidP="00FA2334">
      <w:pPr>
        <w:pStyle w:val="Bullet1"/>
        <w:numPr>
          <w:ilvl w:val="0"/>
          <w:numId w:val="0"/>
        </w:numPr>
        <w:ind w:left="360"/>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09D94208" w14:textId="77777777" w:rsidR="00FA2334" w:rsidRPr="00EF2412" w:rsidRDefault="00FA2334" w:rsidP="00FA2334">
      <w:pPr>
        <w:numPr>
          <w:ilvl w:val="0"/>
          <w:numId w:val="5"/>
        </w:numPr>
        <w:ind w:left="425" w:hanging="425"/>
        <w:contextualSpacing/>
      </w:pPr>
      <w:r w:rsidRPr="00EF2412">
        <w:t xml:space="preserve">Remain familiar with the relevant provisions of the Emergency Management and Business Continuity Plans that impact </w:t>
      </w:r>
      <w:r>
        <w:t>the Information Group.</w:t>
      </w:r>
    </w:p>
    <w:p w14:paraId="320D1325" w14:textId="6ED908DD" w:rsidR="00100AED" w:rsidRDefault="00C10D46" w:rsidP="00100AED">
      <w:pPr>
        <w:numPr>
          <w:ilvl w:val="0"/>
          <w:numId w:val="5"/>
        </w:numPr>
        <w:ind w:left="425" w:hanging="425"/>
        <w:contextualSpacing/>
      </w:pPr>
      <w:r w:rsidRPr="00EF2412">
        <w:t>Participate in periodic training, reviews and tests of the established Business Continuity Plans and operating procedures.</w:t>
      </w:r>
    </w:p>
    <w:p w14:paraId="1735ED2A" w14:textId="77777777" w:rsidR="009E6C4D" w:rsidRDefault="009E6C4D" w:rsidP="009E6C4D">
      <w:pPr>
        <w:ind w:left="425"/>
        <w:contextualSpacing/>
      </w:pPr>
    </w:p>
    <w:p w14:paraId="3651FB57" w14:textId="77777777" w:rsidR="00C10D46" w:rsidRPr="0076538D" w:rsidRDefault="00C10D46" w:rsidP="00C10D46">
      <w:pPr>
        <w:pStyle w:val="Heading2"/>
      </w:pPr>
      <w:r>
        <w:t>Know-how</w:t>
      </w:r>
    </w:p>
    <w:p w14:paraId="591BDB3B" w14:textId="1ADC6090" w:rsidR="009E6C4D" w:rsidRDefault="009E6C4D" w:rsidP="009E6C4D">
      <w:pPr>
        <w:numPr>
          <w:ilvl w:val="0"/>
          <w:numId w:val="5"/>
        </w:numPr>
        <w:ind w:left="425" w:hanging="425"/>
        <w:contextualSpacing/>
      </w:pPr>
      <w:r>
        <w:t xml:space="preserve">Relevant Tertiary qualification </w:t>
      </w:r>
      <w:r w:rsidR="00E57415">
        <w:t>and</w:t>
      </w:r>
      <w:r>
        <w:t xml:space="preserve"> </w:t>
      </w:r>
      <w:r w:rsidR="00852B31">
        <w:t xml:space="preserve">at least </w:t>
      </w:r>
      <w:r w:rsidR="00935E97">
        <w:t>3</w:t>
      </w:r>
      <w:r w:rsidR="00852B31">
        <w:t xml:space="preserve"> </w:t>
      </w:r>
      <w:proofErr w:type="spellStart"/>
      <w:r w:rsidR="00852B31">
        <w:t xml:space="preserve">years </w:t>
      </w:r>
      <w:r>
        <w:t>experience</w:t>
      </w:r>
      <w:proofErr w:type="spellEnd"/>
      <w:r>
        <w:t xml:space="preserve"> in </w:t>
      </w:r>
      <w:r w:rsidR="00944B0D">
        <w:t>Privacy</w:t>
      </w:r>
      <w:r w:rsidR="008060C3">
        <w:t>, Human Rights and/or Ethics</w:t>
      </w:r>
      <w:r w:rsidRPr="00DC1AEB">
        <w:t>.</w:t>
      </w:r>
    </w:p>
    <w:p w14:paraId="19BA401A" w14:textId="77AFDD06" w:rsidR="00E57415" w:rsidRDefault="00E57415" w:rsidP="00E57415">
      <w:pPr>
        <w:numPr>
          <w:ilvl w:val="0"/>
          <w:numId w:val="5"/>
        </w:numPr>
        <w:ind w:left="425" w:hanging="425"/>
        <w:contextualSpacing/>
      </w:pPr>
      <w:r>
        <w:t>Demonstrates depth of experience</w:t>
      </w:r>
      <w:r w:rsidRPr="00DC1AEB">
        <w:t xml:space="preserve"> in</w:t>
      </w:r>
      <w:r>
        <w:t xml:space="preserve"> risk and assurance, particularly as it relates to privacy</w:t>
      </w:r>
      <w:r w:rsidR="005648DB">
        <w:t>.</w:t>
      </w:r>
    </w:p>
    <w:p w14:paraId="7ABC0289" w14:textId="452D8600" w:rsidR="00E57415" w:rsidRDefault="00E57415" w:rsidP="00E57415">
      <w:pPr>
        <w:numPr>
          <w:ilvl w:val="0"/>
          <w:numId w:val="5"/>
        </w:numPr>
        <w:ind w:left="425" w:hanging="425"/>
        <w:contextualSpacing/>
      </w:pPr>
      <w:r>
        <w:t>Demonstrated knowledge and experience in information sharing, where appropriate, particularly as it relates to implementing fit for purpose business solutions involving the responsible use and protection of Ministry information.</w:t>
      </w:r>
    </w:p>
    <w:p w14:paraId="413CE381" w14:textId="7F8E55A6" w:rsidR="009E6C4D" w:rsidRDefault="009E6C4D" w:rsidP="009E6C4D">
      <w:pPr>
        <w:numPr>
          <w:ilvl w:val="0"/>
          <w:numId w:val="5"/>
        </w:numPr>
        <w:ind w:left="425" w:hanging="425"/>
        <w:contextualSpacing/>
      </w:pPr>
      <w:r>
        <w:t>Excellent k</w:t>
      </w:r>
      <w:r w:rsidRPr="00DC1AEB">
        <w:t>nowledge and understanding of the structure of relevant statutes, rules and regulations, and compliance obligations</w:t>
      </w:r>
      <w:r>
        <w:t xml:space="preserve"> pertaining to the responsible use of information, including, but not limited to, the Privacy Act 2020, the Public Records Act 2005,</w:t>
      </w:r>
      <w:r w:rsidR="00276486">
        <w:t xml:space="preserve"> Official Information Act 1982,</w:t>
      </w:r>
      <w:r w:rsidR="005B7A91">
        <w:t xml:space="preserve"> Human Rights Act </w:t>
      </w:r>
      <w:proofErr w:type="gramStart"/>
      <w:r w:rsidR="005B7A91">
        <w:t>1993</w:t>
      </w:r>
      <w:r>
        <w:t xml:space="preserve">  and</w:t>
      </w:r>
      <w:proofErr w:type="gramEnd"/>
      <w:r>
        <w:t xml:space="preserve"> Protective Security Requirements</w:t>
      </w:r>
      <w:r w:rsidR="009F5564">
        <w:t>.</w:t>
      </w:r>
    </w:p>
    <w:p w14:paraId="308F7F87" w14:textId="1278CF12" w:rsidR="005648DB" w:rsidRPr="00B91437" w:rsidRDefault="005648DB" w:rsidP="009E6C4D">
      <w:pPr>
        <w:numPr>
          <w:ilvl w:val="0"/>
          <w:numId w:val="5"/>
        </w:numPr>
        <w:ind w:left="425" w:hanging="425"/>
        <w:contextualSpacing/>
      </w:pPr>
      <w:bookmarkStart w:id="1" w:name="_Hlk105153406"/>
      <w:r w:rsidRPr="00B91437">
        <w:t>Ability to continually develop and maintain specialist skills and knowledge in risk and assurance as it pertains to Privacy and Information sharing.</w:t>
      </w:r>
    </w:p>
    <w:bookmarkEnd w:id="1"/>
    <w:p w14:paraId="3B924678" w14:textId="30BF28DD" w:rsidR="009E6C4D" w:rsidRDefault="009E6C4D" w:rsidP="009E6C4D">
      <w:pPr>
        <w:numPr>
          <w:ilvl w:val="0"/>
          <w:numId w:val="5"/>
        </w:numPr>
        <w:ind w:left="425" w:hanging="425"/>
        <w:contextualSpacing/>
      </w:pPr>
      <w:r>
        <w:t xml:space="preserve">Experience in understanding complex business </w:t>
      </w:r>
      <w:proofErr w:type="gramStart"/>
      <w:r>
        <w:t>problems, and</w:t>
      </w:r>
      <w:proofErr w:type="gramEnd"/>
      <w:r>
        <w:t xml:space="preserve"> presenting them in various non-technical audiences.</w:t>
      </w:r>
    </w:p>
    <w:p w14:paraId="7ADE44B3" w14:textId="1067A97D" w:rsidR="005B7A91" w:rsidRDefault="005B7A91" w:rsidP="005B7A91">
      <w:pPr>
        <w:numPr>
          <w:ilvl w:val="0"/>
          <w:numId w:val="5"/>
        </w:numPr>
        <w:ind w:left="425" w:hanging="425"/>
        <w:contextualSpacing/>
      </w:pPr>
      <w:r w:rsidRPr="007A70BA">
        <w:t>Working knowledge of the OAG - Three-lines Model and how Information Governance is applied in large complex organisations.</w:t>
      </w:r>
    </w:p>
    <w:p w14:paraId="2C52C2CB" w14:textId="77777777" w:rsidR="009E6C4D" w:rsidRPr="00DC1AEB" w:rsidRDefault="009E6C4D" w:rsidP="009E6C4D">
      <w:pPr>
        <w:numPr>
          <w:ilvl w:val="0"/>
          <w:numId w:val="5"/>
        </w:numPr>
        <w:ind w:left="425" w:hanging="425"/>
        <w:contextualSpacing/>
      </w:pPr>
      <w:r w:rsidRPr="00DC1AEB">
        <w:t xml:space="preserve">Experience in writing clear, concise material at both a strategic and an operational level for various audiences.  </w:t>
      </w:r>
    </w:p>
    <w:p w14:paraId="720EB6B1" w14:textId="76DA86CB" w:rsidR="00100AED" w:rsidRDefault="00010F24" w:rsidP="00100AED">
      <w:pPr>
        <w:numPr>
          <w:ilvl w:val="0"/>
          <w:numId w:val="5"/>
        </w:numPr>
        <w:ind w:left="425" w:hanging="425"/>
        <w:contextualSpacing/>
      </w:pPr>
      <w:r w:rsidRPr="00BD2115">
        <w:t xml:space="preserve">Excellent </w:t>
      </w:r>
      <w:r w:rsidR="00100AED" w:rsidRPr="00100AED">
        <w:t>communication and relationship management skills</w:t>
      </w:r>
      <w:r w:rsidR="009E6C4D">
        <w:t>, specifically around explaining technical concepts to non-</w:t>
      </w:r>
      <w:proofErr w:type="gramStart"/>
      <w:r w:rsidR="009E6C4D">
        <w:t>technical  stakeholders</w:t>
      </w:r>
      <w:proofErr w:type="gramEnd"/>
      <w:r w:rsidR="009E6C4D">
        <w:t>.</w:t>
      </w:r>
    </w:p>
    <w:p w14:paraId="45E50938" w14:textId="35B4FB0F" w:rsidR="009E6C4D" w:rsidRDefault="009E6C4D" w:rsidP="00100AED">
      <w:pPr>
        <w:numPr>
          <w:ilvl w:val="0"/>
          <w:numId w:val="5"/>
        </w:numPr>
        <w:ind w:left="425" w:hanging="425"/>
        <w:contextualSpacing/>
      </w:pPr>
      <w:r>
        <w:t>Sound understanding of the machinery of government.  Public sector knowledge and experience preferred.</w:t>
      </w:r>
    </w:p>
    <w:p w14:paraId="5AFA76B2" w14:textId="706DD8CF" w:rsidR="009E6C4D" w:rsidRDefault="009E6C4D" w:rsidP="009E6C4D">
      <w:pPr>
        <w:numPr>
          <w:ilvl w:val="0"/>
          <w:numId w:val="5"/>
        </w:numPr>
        <w:ind w:left="425" w:hanging="425"/>
        <w:contextualSpacing/>
      </w:pPr>
      <w:r w:rsidRPr="00DC1AEB">
        <w:lastRenderedPageBreak/>
        <w:t>High degree of initiative</w:t>
      </w:r>
      <w:r>
        <w:t xml:space="preserve"> and</w:t>
      </w:r>
      <w:r w:rsidRPr="00DC1AEB">
        <w:t xml:space="preserve"> dependability</w:t>
      </w:r>
      <w:r>
        <w:t>;</w:t>
      </w:r>
      <w:r w:rsidRPr="00DC1AEB">
        <w:t xml:space="preserve"> </w:t>
      </w:r>
      <w:r>
        <w:t>and ability to work with little supervision.</w:t>
      </w:r>
      <w:r w:rsidRPr="00DC1AEB">
        <w:t xml:space="preserve"> </w:t>
      </w:r>
    </w:p>
    <w:p w14:paraId="0A942576" w14:textId="77777777" w:rsidR="009E6C4D" w:rsidRDefault="009E6C4D" w:rsidP="009E6C4D">
      <w:pPr>
        <w:ind w:left="425"/>
        <w:contextualSpacing/>
      </w:pPr>
    </w:p>
    <w:p w14:paraId="5860F8D7" w14:textId="12A2CC8A" w:rsidR="00C10D46" w:rsidRDefault="00C10D46" w:rsidP="00C10D46">
      <w:pPr>
        <w:pStyle w:val="Heading2"/>
      </w:pPr>
      <w:r w:rsidRPr="00B27E44">
        <w:t>Attributes</w:t>
      </w:r>
    </w:p>
    <w:p w14:paraId="17BCDAFF" w14:textId="77777777" w:rsidR="009E6C4D" w:rsidRPr="00DC1AEB" w:rsidRDefault="009E6C4D" w:rsidP="009E6C4D">
      <w:pPr>
        <w:numPr>
          <w:ilvl w:val="0"/>
          <w:numId w:val="5"/>
        </w:numPr>
        <w:ind w:left="425" w:hanging="425"/>
        <w:contextualSpacing/>
      </w:pPr>
      <w:r w:rsidRPr="00D53343">
        <w:rPr>
          <w:b/>
          <w:bCs/>
        </w:rPr>
        <w:t>Personal responsibility</w:t>
      </w:r>
      <w:r w:rsidRPr="00100AED">
        <w:t xml:space="preserve"> – Accountable for own work. </w:t>
      </w:r>
      <w:r>
        <w:t xml:space="preserve"> </w:t>
      </w:r>
      <w:r w:rsidRPr="00100AED">
        <w:t xml:space="preserve">Makes timely decisions and commits to definite courses of action. </w:t>
      </w:r>
      <w:r>
        <w:t xml:space="preserve"> </w:t>
      </w:r>
      <w:r w:rsidRPr="00100AED">
        <w:t xml:space="preserve">Continuously learns from </w:t>
      </w:r>
      <w:proofErr w:type="gramStart"/>
      <w:r w:rsidRPr="00100AED">
        <w:t>experiences, and</w:t>
      </w:r>
      <w:proofErr w:type="gramEnd"/>
      <w:r w:rsidRPr="00100AED">
        <w:t xml:space="preserve"> seeks out feedback and development opportunities.</w:t>
      </w:r>
      <w:r>
        <w:t xml:space="preserve">  </w:t>
      </w:r>
      <w:r w:rsidRPr="00DC1AEB">
        <w:t>Functions effectively as a team member in a range of team contexts.</w:t>
      </w:r>
    </w:p>
    <w:p w14:paraId="432A155E" w14:textId="7CC58216" w:rsidR="009E6C4D" w:rsidRDefault="009E6C4D" w:rsidP="009E6C4D">
      <w:pPr>
        <w:numPr>
          <w:ilvl w:val="0"/>
          <w:numId w:val="5"/>
        </w:numPr>
        <w:ind w:left="425" w:hanging="425"/>
        <w:contextualSpacing/>
      </w:pPr>
      <w:r w:rsidRPr="00D53343">
        <w:rPr>
          <w:b/>
          <w:bCs/>
        </w:rPr>
        <w:t>Integrity</w:t>
      </w:r>
      <w:r w:rsidRPr="00100AED">
        <w:t xml:space="preserve"> – Maintains confidences and trust and acts in an honest, ethical and professional manner. </w:t>
      </w:r>
    </w:p>
    <w:p w14:paraId="7C3EDF89" w14:textId="5F71E7A9" w:rsidR="009E6C4D" w:rsidRPr="00DC1AEB" w:rsidRDefault="009E6C4D" w:rsidP="009E6C4D">
      <w:pPr>
        <w:numPr>
          <w:ilvl w:val="0"/>
          <w:numId w:val="5"/>
        </w:numPr>
        <w:ind w:left="425" w:hanging="425"/>
        <w:contextualSpacing/>
      </w:pPr>
      <w:r w:rsidRPr="00D53343">
        <w:rPr>
          <w:b/>
          <w:bCs/>
        </w:rPr>
        <w:t>Making Connections</w:t>
      </w:r>
      <w:r w:rsidRPr="00DC1AEB">
        <w:t xml:space="preserve"> – Forms a range of effective and co-operative formal and informal connections which enable progress towards goals. </w:t>
      </w:r>
      <w:r>
        <w:t xml:space="preserve"> </w:t>
      </w:r>
      <w:r w:rsidRPr="00DC1AEB">
        <w:t xml:space="preserve">Promotes </w:t>
      </w:r>
      <w:r w:rsidR="00A60A0B">
        <w:t>G</w:t>
      </w:r>
      <w:r w:rsidRPr="00DC1AEB">
        <w:t xml:space="preserve">roup and Ministry strategies, activities, and values internally and externally to improve leverage, build awareness and co-operation and contribute to achievement of goals. </w:t>
      </w:r>
    </w:p>
    <w:p w14:paraId="4621AEAF" w14:textId="77777777" w:rsidR="009E6C4D" w:rsidRPr="00DC1AEB" w:rsidRDefault="009E6C4D" w:rsidP="009E6C4D">
      <w:pPr>
        <w:numPr>
          <w:ilvl w:val="0"/>
          <w:numId w:val="5"/>
        </w:numPr>
        <w:ind w:left="425" w:hanging="425"/>
        <w:contextualSpacing/>
      </w:pPr>
      <w:r w:rsidRPr="00D53343">
        <w:rPr>
          <w:b/>
          <w:bCs/>
        </w:rPr>
        <w:t>Problem Solving</w:t>
      </w:r>
      <w:r w:rsidRPr="00DC1AEB">
        <w:t xml:space="preserve"> – Analyses problems, identifies core issues, investigates, evaluates and integrates information.  Applies an objective, logical reasoning process to a problem of work situation in order to develop a conclusion or recommendation.  Generates appropriate solutions to solve problems or issues.</w:t>
      </w:r>
    </w:p>
    <w:p w14:paraId="1F296B5E" w14:textId="3E8D2E0D" w:rsidR="00100AED" w:rsidRDefault="00100AED" w:rsidP="00100AED">
      <w:pPr>
        <w:numPr>
          <w:ilvl w:val="0"/>
          <w:numId w:val="5"/>
        </w:numPr>
        <w:ind w:left="425" w:hanging="425"/>
        <w:contextualSpacing/>
      </w:pPr>
      <w:r w:rsidRPr="00D53343">
        <w:rPr>
          <w:b/>
          <w:bCs/>
        </w:rPr>
        <w:t>Communication</w:t>
      </w:r>
      <w:r w:rsidRPr="00100AED">
        <w:t xml:space="preserve"> - Presents and expresses ideas effectively in a range of contexts and settings, adjusting style and language to the context and the message. </w:t>
      </w:r>
      <w:r w:rsidR="009E6C4D">
        <w:t xml:space="preserve"> </w:t>
      </w:r>
      <w:r w:rsidRPr="00100AED">
        <w:t>Can recognise, interpret and respond to messages and information given by others.</w:t>
      </w:r>
    </w:p>
    <w:p w14:paraId="3080A11F" w14:textId="77777777" w:rsidR="009E6C4D" w:rsidRPr="00DC1AEB" w:rsidRDefault="009E6C4D" w:rsidP="009E6C4D">
      <w:pPr>
        <w:numPr>
          <w:ilvl w:val="0"/>
          <w:numId w:val="5"/>
        </w:numPr>
        <w:ind w:left="425" w:hanging="425"/>
        <w:contextualSpacing/>
      </w:pPr>
      <w:r w:rsidRPr="00D53343">
        <w:rPr>
          <w:b/>
          <w:bCs/>
        </w:rPr>
        <w:t>Results Orientation and Decision Quality</w:t>
      </w:r>
      <w:r w:rsidRPr="00DC1AEB">
        <w:t xml:space="preserve"> </w:t>
      </w:r>
      <w:r>
        <w:t>–</w:t>
      </w:r>
      <w:r w:rsidRPr="00DC1AEB">
        <w:t xml:space="preserve"> Establishes a plan of action to move towards a desired future state and achievement of goals through identification of results to be achieved, application of effective project planning methodology, and measurement of successful implementation. </w:t>
      </w:r>
    </w:p>
    <w:p w14:paraId="1F3C8B6C" w14:textId="77777777" w:rsidR="009E6C4D" w:rsidRPr="00DC1AEB" w:rsidRDefault="009E6C4D" w:rsidP="009E6C4D">
      <w:pPr>
        <w:numPr>
          <w:ilvl w:val="0"/>
          <w:numId w:val="5"/>
        </w:numPr>
        <w:ind w:left="425" w:hanging="425"/>
        <w:contextualSpacing/>
      </w:pPr>
      <w:r w:rsidRPr="00D53343">
        <w:rPr>
          <w:b/>
          <w:bCs/>
        </w:rPr>
        <w:t>Knowledge Base</w:t>
      </w:r>
      <w:r w:rsidRPr="00DC1AEB">
        <w:t xml:space="preserve"> </w:t>
      </w:r>
      <w:r>
        <w:t>–</w:t>
      </w:r>
      <w:r w:rsidRPr="00DC1AEB">
        <w:t xml:space="preserve"> </w:t>
      </w:r>
      <w:r>
        <w:t>Possess, maintain or acquire knowledge enabling full</w:t>
      </w:r>
      <w:r w:rsidRPr="00DC1AEB">
        <w:t xml:space="preserve"> competence in the job</w:t>
      </w:r>
      <w:r>
        <w:t>.</w:t>
      </w:r>
      <w:r w:rsidRPr="00DC1AEB">
        <w:t xml:space="preserve"> </w:t>
      </w:r>
    </w:p>
    <w:p w14:paraId="70BD781C" w14:textId="77777777" w:rsidR="009E6C4D" w:rsidRPr="00DC1AEB" w:rsidRDefault="009E6C4D" w:rsidP="009E6C4D">
      <w:pPr>
        <w:numPr>
          <w:ilvl w:val="0"/>
          <w:numId w:val="5"/>
        </w:numPr>
        <w:ind w:left="425" w:hanging="425"/>
        <w:contextualSpacing/>
      </w:pPr>
      <w:r w:rsidRPr="00D53343">
        <w:rPr>
          <w:b/>
          <w:bCs/>
        </w:rPr>
        <w:t>Drive and resilience</w:t>
      </w:r>
      <w:r w:rsidRPr="00DC1AEB">
        <w:t xml:space="preserve"> – Sustains a high level of drive, show enthusiasm and a positive attitude when coping with work pressures. Shows resilience in the face of challenges.</w:t>
      </w:r>
    </w:p>
    <w:p w14:paraId="2FB5CE1F" w14:textId="77777777" w:rsidR="009E6C4D" w:rsidRDefault="009E6C4D" w:rsidP="009E6C4D">
      <w:pPr>
        <w:numPr>
          <w:ilvl w:val="0"/>
          <w:numId w:val="5"/>
        </w:numPr>
        <w:ind w:left="425" w:hanging="425"/>
        <w:contextualSpacing/>
      </w:pPr>
      <w:r w:rsidRPr="00D53343">
        <w:rPr>
          <w:b/>
          <w:bCs/>
        </w:rPr>
        <w:t>Planning and Organising</w:t>
      </w:r>
      <w:r w:rsidRPr="00DC1AEB">
        <w:t xml:space="preserve"> – Monitors and upholds high quality of service and products to c</w:t>
      </w:r>
      <w:r>
        <w:t>ustomers</w:t>
      </w:r>
      <w:r w:rsidRPr="00DC1AEB">
        <w:t xml:space="preserve">.  Identifies objectives and develops effective action plans to achieve them.  Uses sound personal organisation disciplines, a methodical and systematic approach towards planning workloads. </w:t>
      </w:r>
    </w:p>
    <w:p w14:paraId="6CB15027" w14:textId="045EFEAE" w:rsidR="009E6C4D" w:rsidRPr="00100AED" w:rsidRDefault="009E6C4D" w:rsidP="009E6C4D">
      <w:pPr>
        <w:numPr>
          <w:ilvl w:val="0"/>
          <w:numId w:val="5"/>
        </w:numPr>
        <w:ind w:left="425" w:hanging="425"/>
        <w:contextualSpacing/>
      </w:pPr>
      <w:r w:rsidRPr="00D53343">
        <w:rPr>
          <w:b/>
          <w:bCs/>
        </w:rPr>
        <w:t>Teamwork</w:t>
      </w:r>
      <w:r w:rsidRPr="00100AED">
        <w:t xml:space="preserve"> – Able and willing to work with others co-operatively and productively in order to achieve </w:t>
      </w:r>
      <w:r w:rsidR="00A60A0B">
        <w:t>G</w:t>
      </w:r>
      <w:r w:rsidRPr="00100AED">
        <w:t xml:space="preserve">roup objectives. </w:t>
      </w:r>
      <w:r>
        <w:t xml:space="preserve"> </w:t>
      </w:r>
      <w:r w:rsidRPr="00100AED">
        <w:t>Encourages teamwork and promotes respect and understanding for differences in background and opinions, and work/life balance.</w:t>
      </w:r>
    </w:p>
    <w:p w14:paraId="1BECB74C" w14:textId="77777777" w:rsidR="009E6C4D" w:rsidRPr="00100AED" w:rsidRDefault="009E6C4D" w:rsidP="009E6C4D">
      <w:pPr>
        <w:numPr>
          <w:ilvl w:val="0"/>
          <w:numId w:val="5"/>
        </w:numPr>
        <w:ind w:left="425" w:hanging="425"/>
        <w:contextualSpacing/>
      </w:pPr>
      <w:r w:rsidRPr="00D53343">
        <w:rPr>
          <w:b/>
          <w:bCs/>
        </w:rPr>
        <w:t>Commitment to, and effective use of, SAFE methodology</w:t>
      </w:r>
      <w:r>
        <w:t xml:space="preserve">.  </w:t>
      </w:r>
      <w:r w:rsidRPr="00100AED">
        <w:t>Monitors and upholds high quality of service and products to clients.  Identifies objectives and develops effective action plans to achieve them.  Uses sound personal organisation disciplines, a methodical and systematic approach towards planning workloads.</w:t>
      </w:r>
    </w:p>
    <w:p w14:paraId="47F83E9C" w14:textId="5E989112" w:rsidR="00100AED" w:rsidRPr="00100AED" w:rsidRDefault="00100AED" w:rsidP="00100AED">
      <w:pPr>
        <w:numPr>
          <w:ilvl w:val="0"/>
          <w:numId w:val="5"/>
        </w:numPr>
        <w:ind w:left="425" w:hanging="425"/>
        <w:contextualSpacing/>
      </w:pPr>
      <w:r w:rsidRPr="00D53343">
        <w:rPr>
          <w:b/>
          <w:bCs/>
        </w:rPr>
        <w:t>Innovati</w:t>
      </w:r>
      <w:r w:rsidR="009E6C4D" w:rsidRPr="00D53343">
        <w:rPr>
          <w:b/>
          <w:bCs/>
        </w:rPr>
        <w:t>on</w:t>
      </w:r>
      <w:r w:rsidRPr="00D53343">
        <w:rPr>
          <w:b/>
          <w:bCs/>
        </w:rPr>
        <w:t xml:space="preserve"> and Knowledge Sharing</w:t>
      </w:r>
      <w:r w:rsidRPr="00100AED">
        <w:t xml:space="preserve"> – Thinks about a situation, issue or process in new and varied ways and generates new ideas. </w:t>
      </w:r>
      <w:r w:rsidR="009E6C4D">
        <w:t xml:space="preserve"> </w:t>
      </w:r>
      <w:r w:rsidRPr="00100AED">
        <w:t>Willing to seek out and implement better ways of doing things and to embrace change</w:t>
      </w:r>
      <w:r w:rsidR="009E6C4D">
        <w:t xml:space="preserve"> and improve the Group’s products and services</w:t>
      </w:r>
      <w:r w:rsidRPr="00100AED">
        <w:t xml:space="preserve">. </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02667FAA" w14:textId="77777777" w:rsidR="009E6C4D" w:rsidRDefault="009E6C4D" w:rsidP="009E6C4D">
      <w:pPr>
        <w:pStyle w:val="Bullet1"/>
      </w:pPr>
      <w:r>
        <w:t>Deputy Chief Executives and their Offices</w:t>
      </w:r>
    </w:p>
    <w:p w14:paraId="313C4EE3" w14:textId="77777777" w:rsidR="009E6C4D" w:rsidRDefault="009E6C4D" w:rsidP="009E6C4D">
      <w:pPr>
        <w:pStyle w:val="Bullet1"/>
      </w:pPr>
      <w:r>
        <w:t>Relevant business units within the Ministry</w:t>
      </w:r>
    </w:p>
    <w:p w14:paraId="71AB21CC" w14:textId="4B5D008C" w:rsidR="009E6C4D" w:rsidRDefault="009E6C4D" w:rsidP="009E6C4D">
      <w:pPr>
        <w:pStyle w:val="Bullet1"/>
      </w:pPr>
      <w:r>
        <w:t>General Manager Information</w:t>
      </w:r>
    </w:p>
    <w:p w14:paraId="4D3C7CF4" w14:textId="74D147D6" w:rsidR="009E6C4D" w:rsidRDefault="00E67FE2" w:rsidP="009E6C4D">
      <w:pPr>
        <w:pStyle w:val="Bullet1"/>
      </w:pPr>
      <w:r>
        <w:t xml:space="preserve">Directors, </w:t>
      </w:r>
      <w:r w:rsidR="009E6C4D">
        <w:t xml:space="preserve">Managers </w:t>
      </w:r>
      <w:r w:rsidR="00337DF3">
        <w:t>Principals and Practice Leads</w:t>
      </w:r>
      <w:r w:rsidR="009E6C4D">
        <w:t>, Information Group</w:t>
      </w:r>
    </w:p>
    <w:p w14:paraId="24928192" w14:textId="59874B1C" w:rsidR="009E6C4D" w:rsidRDefault="00A60A0B" w:rsidP="009E6C4D">
      <w:pPr>
        <w:pStyle w:val="Bullet1"/>
      </w:pPr>
      <w:r>
        <w:lastRenderedPageBreak/>
        <w:t>Improvement</w:t>
      </w:r>
      <w:r w:rsidR="009E6C4D">
        <w:t>, Systems and Technology</w:t>
      </w:r>
    </w:p>
    <w:p w14:paraId="3659665C" w14:textId="1E0A1BBF" w:rsidR="000D316C" w:rsidRDefault="000D316C" w:rsidP="009E6C4D">
      <w:pPr>
        <w:pStyle w:val="Bullet1"/>
      </w:pPr>
      <w:r>
        <w:t>Service Delivery</w:t>
      </w:r>
    </w:p>
    <w:p w14:paraId="04D74010" w14:textId="0A790786" w:rsidR="000D316C" w:rsidRDefault="000D316C" w:rsidP="009E6C4D">
      <w:pPr>
        <w:pStyle w:val="Bullet1"/>
      </w:pPr>
      <w:r>
        <w:t>Insights</w:t>
      </w:r>
    </w:p>
    <w:p w14:paraId="23818B38" w14:textId="77777777" w:rsidR="009E6C4D" w:rsidRDefault="009E6C4D" w:rsidP="009E6C4D">
      <w:pPr>
        <w:pStyle w:val="Bullet1"/>
      </w:pPr>
      <w:r>
        <w:t>Ministerial and Executive Services</w:t>
      </w:r>
    </w:p>
    <w:p w14:paraId="3BC69A44" w14:textId="77777777" w:rsidR="009E6C4D" w:rsidRDefault="009E6C4D" w:rsidP="009E6C4D">
      <w:pPr>
        <w:pStyle w:val="Bullet1"/>
      </w:pPr>
      <w:r>
        <w:t xml:space="preserve">Workplace Integrity </w:t>
      </w:r>
    </w:p>
    <w:p w14:paraId="4D190203" w14:textId="77777777" w:rsidR="009E6C4D" w:rsidRDefault="009E6C4D" w:rsidP="009E6C4D">
      <w:pPr>
        <w:pStyle w:val="Bullet1"/>
      </w:pPr>
      <w:r>
        <w:t xml:space="preserve">Legal Services </w:t>
      </w:r>
    </w:p>
    <w:p w14:paraId="536F08BA" w14:textId="77777777" w:rsidR="009E6C4D" w:rsidRDefault="009E6C4D" w:rsidP="009E6C4D">
      <w:pPr>
        <w:pStyle w:val="Bullet1"/>
      </w:pPr>
      <w:r>
        <w:t>Communications and Engagement.</w:t>
      </w:r>
    </w:p>
    <w:p w14:paraId="02E16A29" w14:textId="77777777" w:rsidR="00C10D46" w:rsidRDefault="00C10D46" w:rsidP="00C10D46">
      <w:pPr>
        <w:pStyle w:val="Heading3-leftaligned"/>
      </w:pPr>
      <w:r w:rsidRPr="00E83550">
        <w:t xml:space="preserve">External </w:t>
      </w:r>
    </w:p>
    <w:p w14:paraId="1913BD7B" w14:textId="3044D06F" w:rsidR="00CA62F9" w:rsidRPr="00DC1AEB" w:rsidRDefault="00CA62F9" w:rsidP="00CA62F9">
      <w:pPr>
        <w:pStyle w:val="Bullet1"/>
      </w:pPr>
      <w:r>
        <w:t>Relevant government regulatory bodies</w:t>
      </w:r>
      <w:r w:rsidR="00552633">
        <w:t xml:space="preserve"> (such as OPC, GCPO)</w:t>
      </w:r>
    </w:p>
    <w:p w14:paraId="2558D47D" w14:textId="77777777" w:rsidR="00CA62F9" w:rsidRDefault="00CA62F9" w:rsidP="00CA62F9">
      <w:pPr>
        <w:pStyle w:val="Bullet1"/>
      </w:pPr>
      <w:r>
        <w:t>Other relevant government agencies</w:t>
      </w:r>
    </w:p>
    <w:p w14:paraId="5BDC9577" w14:textId="557925B9" w:rsidR="00CA62F9" w:rsidRDefault="00CA62F9" w:rsidP="00CA62F9">
      <w:pPr>
        <w:pStyle w:val="Bullet1"/>
      </w:pPr>
      <w:r>
        <w:t>Service providers and partners</w:t>
      </w:r>
    </w:p>
    <w:p w14:paraId="23A90938" w14:textId="77777777" w:rsidR="00CA62F9" w:rsidRPr="00DC1AEB" w:rsidRDefault="00CA62F9" w:rsidP="00CA62F9">
      <w:pPr>
        <w:pStyle w:val="Bullet1"/>
        <w:numPr>
          <w:ilvl w:val="0"/>
          <w:numId w:val="0"/>
        </w:numPr>
        <w:ind w:left="360"/>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7ACF21F8" w:rsidR="00C10D46" w:rsidRPr="00B27E44" w:rsidRDefault="00C10D46" w:rsidP="00C10D46">
      <w:pPr>
        <w:pStyle w:val="Bullet1"/>
      </w:pPr>
      <w:r w:rsidRPr="00B27E44">
        <w:t>Financial – No</w:t>
      </w:r>
    </w:p>
    <w:p w14:paraId="2EA04C26" w14:textId="55FBB4D4" w:rsidR="00C10D46" w:rsidRDefault="00C10D46" w:rsidP="00C10D46">
      <w:pPr>
        <w:pStyle w:val="Bullet1"/>
      </w:pPr>
      <w:r w:rsidRPr="00B27E44">
        <w:t>Hum</w:t>
      </w:r>
      <w:r>
        <w:t xml:space="preserve">an Resources </w:t>
      </w:r>
      <w:r w:rsidR="00100AED">
        <w:t xml:space="preserve">– No </w:t>
      </w:r>
    </w:p>
    <w:p w14:paraId="569608EC" w14:textId="1FBFA048" w:rsidR="00C10D46" w:rsidRDefault="00C10D46" w:rsidP="00C10D46">
      <w:pPr>
        <w:pStyle w:val="Heading3-leftaligned"/>
      </w:pPr>
      <w:r w:rsidRPr="00096E86">
        <w:t>Direct reports</w:t>
      </w:r>
      <w:r>
        <w:t xml:space="preserve"> </w:t>
      </w:r>
      <w:r w:rsidR="00100AED">
        <w:t xml:space="preserve">– No </w:t>
      </w:r>
    </w:p>
    <w:p w14:paraId="54E12BA3" w14:textId="21D622EF" w:rsidR="00C10D46" w:rsidRDefault="00C10D46" w:rsidP="00C10D46">
      <w:pPr>
        <w:pStyle w:val="Heading3-leftaligned"/>
      </w:pPr>
      <w:r>
        <w:t xml:space="preserve">Security clearance </w:t>
      </w:r>
      <w:r w:rsidR="00100AED">
        <w:t xml:space="preserve">– No </w:t>
      </w:r>
    </w:p>
    <w:p w14:paraId="5D53E740" w14:textId="673BDBD5" w:rsidR="00C10D46" w:rsidRPr="0076538D" w:rsidRDefault="00C10D46" w:rsidP="00C10D46">
      <w:pPr>
        <w:pStyle w:val="Heading3-leftaligned"/>
      </w:pPr>
      <w:r>
        <w:t xml:space="preserve">Children’s worker </w:t>
      </w:r>
      <w:r w:rsidR="00100AED">
        <w:t xml:space="preserve">– No </w:t>
      </w:r>
    </w:p>
    <w:p w14:paraId="3DA5E143" w14:textId="77777777" w:rsidR="00BD2115" w:rsidRDefault="00BD2115" w:rsidP="00100AED">
      <w:pPr>
        <w:spacing w:before="0" w:after="0" w:line="240" w:lineRule="auto"/>
      </w:pPr>
    </w:p>
    <w:p w14:paraId="66C41896" w14:textId="6E3CDFB1" w:rsidR="009A5EEF" w:rsidRDefault="00C10D46" w:rsidP="00100AED">
      <w:pPr>
        <w:spacing w:before="0" w:after="0" w:line="240" w:lineRule="auto"/>
      </w:pPr>
      <w:r>
        <w:t>Limited ad</w:t>
      </w:r>
      <w:r w:rsidR="00CA62F9">
        <w:t xml:space="preserve"> </w:t>
      </w:r>
      <w:r>
        <w:t xml:space="preserve">hoc travel may be </w:t>
      </w:r>
      <w:proofErr w:type="gramStart"/>
      <w:r>
        <w:t>required</w:t>
      </w:r>
      <w:proofErr w:type="gramEnd"/>
    </w:p>
    <w:p w14:paraId="305E74AD" w14:textId="32AEE67E" w:rsidR="008A11DF" w:rsidRDefault="008A11DF" w:rsidP="00100AED">
      <w:pPr>
        <w:spacing w:before="0" w:after="0" w:line="240" w:lineRule="auto"/>
      </w:pPr>
    </w:p>
    <w:p w14:paraId="7ACD3AD9" w14:textId="2E579730" w:rsidR="008A11DF" w:rsidRDefault="008A11DF" w:rsidP="00100AED">
      <w:pPr>
        <w:spacing w:before="0" w:after="0" w:line="240" w:lineRule="auto"/>
      </w:pPr>
    </w:p>
    <w:p w14:paraId="714FC5C1" w14:textId="1C627B98" w:rsidR="008A11DF" w:rsidRDefault="008A11DF" w:rsidP="00100AED">
      <w:pPr>
        <w:spacing w:before="0" w:after="0" w:line="240" w:lineRule="auto"/>
      </w:pPr>
    </w:p>
    <w:p w14:paraId="01C93AFE" w14:textId="2DD61EC0" w:rsidR="008A11DF" w:rsidRDefault="008A11DF" w:rsidP="008A11DF">
      <w:bookmarkStart w:id="2"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June 2022</w:t>
      </w:r>
    </w:p>
    <w:bookmarkEnd w:id="2"/>
    <w:p w14:paraId="092C4113" w14:textId="77777777" w:rsidR="008A11DF" w:rsidRDefault="008A11DF" w:rsidP="00100AED">
      <w:pPr>
        <w:spacing w:before="0" w:after="0" w:line="240" w:lineRule="auto"/>
      </w:pPr>
    </w:p>
    <w:sectPr w:rsidR="008A11DF" w:rsidSect="00C94B5F">
      <w:headerReference w:type="default" r:id="rId13"/>
      <w:footerReference w:type="default" r:id="rId14"/>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61AE" w14:textId="77777777" w:rsidR="006D0BA9" w:rsidRDefault="006D0BA9" w:rsidP="00C03A65">
      <w:r>
        <w:separator/>
      </w:r>
    </w:p>
  </w:endnote>
  <w:endnote w:type="continuationSeparator" w:id="0">
    <w:p w14:paraId="0C9511DD" w14:textId="77777777" w:rsidR="006D0BA9" w:rsidRDefault="006D0BA9"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4559FD40" w:rsidR="00BC5B29" w:rsidRPr="002E5827" w:rsidRDefault="008A11DF" w:rsidP="008B5C31">
    <w:pPr>
      <w:pStyle w:val="Footer"/>
      <w:pBdr>
        <w:top w:val="single" w:sz="4" w:space="1" w:color="auto"/>
      </w:pBdr>
      <w:tabs>
        <w:tab w:val="clear" w:pos="9026"/>
        <w:tab w:val="right" w:pos="10206"/>
      </w:tabs>
      <w:rPr>
        <w:sz w:val="18"/>
        <w:szCs w:val="18"/>
      </w:rPr>
    </w:pPr>
    <w:r w:rsidRPr="008A11DF">
      <w:t xml:space="preserve">Position Description – </w:t>
    </w:r>
    <w:r w:rsidR="00BC5B29">
      <w:t>Senior Privacy Advisor</w:t>
    </w:r>
    <w:r>
      <w:rPr>
        <w:sz w:val="18"/>
        <w:szCs w:val="18"/>
      </w:rPr>
      <w:t xml:space="preserve">                                                                                        </w:t>
    </w:r>
    <w:sdt>
      <w:sdtPr>
        <w:id w:val="-1382166284"/>
        <w:docPartObj>
          <w:docPartGallery w:val="Page Numbers (Bottom of Page)"/>
          <w:docPartUnique/>
        </w:docPartObj>
      </w:sdtPr>
      <w:sdtEndPr>
        <w:rPr>
          <w:noProof/>
          <w:sz w:val="18"/>
          <w:szCs w:val="18"/>
        </w:rPr>
      </w:sdtEndPr>
      <w:sdtContent>
        <w:r w:rsidR="00BC5B29" w:rsidRPr="008C00E2">
          <w:rPr>
            <w:sz w:val="18"/>
            <w:szCs w:val="18"/>
          </w:rPr>
          <w:fldChar w:fldCharType="begin"/>
        </w:r>
        <w:r w:rsidR="00BC5B29" w:rsidRPr="008C00E2">
          <w:rPr>
            <w:sz w:val="18"/>
            <w:szCs w:val="18"/>
          </w:rPr>
          <w:instrText xml:space="preserve"> PAGE   \* MERGEFORMAT </w:instrText>
        </w:r>
        <w:r w:rsidR="00BC5B29" w:rsidRPr="008C00E2">
          <w:rPr>
            <w:sz w:val="18"/>
            <w:szCs w:val="18"/>
          </w:rPr>
          <w:fldChar w:fldCharType="separate"/>
        </w:r>
        <w:r w:rsidR="00BC5B29">
          <w:rPr>
            <w:sz w:val="18"/>
            <w:szCs w:val="18"/>
          </w:rPr>
          <w:t>1</w:t>
        </w:r>
        <w:r w:rsidR="00BC5B29"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BFE2" w14:textId="77777777" w:rsidR="006D0BA9" w:rsidRDefault="006D0BA9" w:rsidP="00C03A65">
      <w:r>
        <w:separator/>
      </w:r>
    </w:p>
  </w:footnote>
  <w:footnote w:type="continuationSeparator" w:id="0">
    <w:p w14:paraId="697323F4" w14:textId="77777777" w:rsidR="006D0BA9" w:rsidRDefault="006D0BA9"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FCC7" w14:textId="12C3C229" w:rsidR="00BC5B29" w:rsidRDefault="00BC5B29">
    <w:pPr>
      <w:pStyle w:val="Header"/>
    </w:pPr>
    <w:r>
      <w:rPr>
        <w:noProof/>
      </w:rPr>
      <mc:AlternateContent>
        <mc:Choice Requires="wps">
          <w:drawing>
            <wp:anchor distT="0" distB="0" distL="114300" distR="114300" simplePos="0" relativeHeight="251657216" behindDoc="0" locked="0" layoutInCell="0" allowOverlap="1" wp14:anchorId="59934CB6" wp14:editId="5D9772CD">
              <wp:simplePos x="0" y="0"/>
              <wp:positionH relativeFrom="page">
                <wp:posOffset>0</wp:posOffset>
              </wp:positionH>
              <wp:positionV relativeFrom="page">
                <wp:posOffset>190500</wp:posOffset>
              </wp:positionV>
              <wp:extent cx="7560310" cy="273050"/>
              <wp:effectExtent l="0" t="0" r="0" b="12700"/>
              <wp:wrapNone/>
              <wp:docPr id="1" name="MSIPCMbb254693a61a09f59e6e7754" descr="{&quot;HashCode&quot;:8622169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A2812" w14:textId="0A60BAC7" w:rsidR="00BC5B29" w:rsidRPr="008413BB" w:rsidRDefault="00BC5B29" w:rsidP="00DA4883">
                          <w:pPr>
                            <w:spacing w:before="0" w:after="0"/>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934CB6" id="_x0000_t202" coordsize="21600,21600" o:spt="202" path="m,l,21600r21600,l21600,xe">
              <v:stroke joinstyle="miter"/>
              <v:path gradientshapeok="t" o:connecttype="rect"/>
            </v:shapetype>
            <v:shape id="MSIPCMbb254693a61a09f59e6e7754" o:spid="_x0000_s1026" type="#_x0000_t202" alt="{&quot;HashCode&quot;:862216916,&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BA2812" w14:textId="0A60BAC7" w:rsidR="00BC5B29" w:rsidRPr="008413BB" w:rsidRDefault="00BC5B29" w:rsidP="00DA4883">
                    <w:pPr>
                      <w:spacing w:before="0" w:after="0"/>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530674"/>
    <w:multiLevelType w:val="hybridMultilevel"/>
    <w:tmpl w:val="67C6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751B21"/>
    <w:multiLevelType w:val="hybridMultilevel"/>
    <w:tmpl w:val="5EBA73DE"/>
    <w:lvl w:ilvl="0" w:tplc="72EC479A">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13605374">
    <w:abstractNumId w:val="2"/>
  </w:num>
  <w:num w:numId="2" w16cid:durableId="1416324225">
    <w:abstractNumId w:val="0"/>
  </w:num>
  <w:num w:numId="3" w16cid:durableId="1437477699">
    <w:abstractNumId w:val="1"/>
  </w:num>
  <w:num w:numId="4" w16cid:durableId="128941473">
    <w:abstractNumId w:val="4"/>
  </w:num>
  <w:num w:numId="5" w16cid:durableId="1193425217">
    <w:abstractNumId w:val="3"/>
  </w:num>
  <w:num w:numId="6" w16cid:durableId="1612087038">
    <w:abstractNumId w:val="6"/>
  </w:num>
  <w:num w:numId="7" w16cid:durableId="2893594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10F24"/>
    <w:rsid w:val="00032235"/>
    <w:rsid w:val="000351B7"/>
    <w:rsid w:val="00037CB0"/>
    <w:rsid w:val="00044BDB"/>
    <w:rsid w:val="0004570E"/>
    <w:rsid w:val="000715E6"/>
    <w:rsid w:val="00072C14"/>
    <w:rsid w:val="00084FCD"/>
    <w:rsid w:val="00092988"/>
    <w:rsid w:val="00096182"/>
    <w:rsid w:val="00096E86"/>
    <w:rsid w:val="000B4AA0"/>
    <w:rsid w:val="000C1C4D"/>
    <w:rsid w:val="000D1DFB"/>
    <w:rsid w:val="000D25F9"/>
    <w:rsid w:val="000D316C"/>
    <w:rsid w:val="000D63B9"/>
    <w:rsid w:val="000E34A3"/>
    <w:rsid w:val="000E3BB9"/>
    <w:rsid w:val="000F614B"/>
    <w:rsid w:val="000F79F9"/>
    <w:rsid w:val="00100AED"/>
    <w:rsid w:val="00106AED"/>
    <w:rsid w:val="001758C7"/>
    <w:rsid w:val="001779C9"/>
    <w:rsid w:val="001968D5"/>
    <w:rsid w:val="001A18C0"/>
    <w:rsid w:val="001A70FC"/>
    <w:rsid w:val="001B2378"/>
    <w:rsid w:val="001D3744"/>
    <w:rsid w:val="001E0600"/>
    <w:rsid w:val="001E411B"/>
    <w:rsid w:val="001E5DA3"/>
    <w:rsid w:val="001F25D0"/>
    <w:rsid w:val="001F4FB8"/>
    <w:rsid w:val="001F5C24"/>
    <w:rsid w:val="00213562"/>
    <w:rsid w:val="00213DA6"/>
    <w:rsid w:val="00216302"/>
    <w:rsid w:val="002338FD"/>
    <w:rsid w:val="0024227E"/>
    <w:rsid w:val="00244703"/>
    <w:rsid w:val="00244EB3"/>
    <w:rsid w:val="00245A2B"/>
    <w:rsid w:val="00247B10"/>
    <w:rsid w:val="00276486"/>
    <w:rsid w:val="00286A02"/>
    <w:rsid w:val="002879F1"/>
    <w:rsid w:val="0029433F"/>
    <w:rsid w:val="00296255"/>
    <w:rsid w:val="0029666B"/>
    <w:rsid w:val="002A0FED"/>
    <w:rsid w:val="002B2075"/>
    <w:rsid w:val="002B53AD"/>
    <w:rsid w:val="002D1C62"/>
    <w:rsid w:val="002D74C2"/>
    <w:rsid w:val="002E5827"/>
    <w:rsid w:val="002F7822"/>
    <w:rsid w:val="00310DE6"/>
    <w:rsid w:val="003318EC"/>
    <w:rsid w:val="00335FF3"/>
    <w:rsid w:val="00337DF3"/>
    <w:rsid w:val="00353292"/>
    <w:rsid w:val="00354EC2"/>
    <w:rsid w:val="00361C3E"/>
    <w:rsid w:val="003738A5"/>
    <w:rsid w:val="00390E12"/>
    <w:rsid w:val="00391B7E"/>
    <w:rsid w:val="00396FA0"/>
    <w:rsid w:val="003A3FD8"/>
    <w:rsid w:val="003E0CDD"/>
    <w:rsid w:val="003F2A48"/>
    <w:rsid w:val="004036D8"/>
    <w:rsid w:val="004131D5"/>
    <w:rsid w:val="00414625"/>
    <w:rsid w:val="00416386"/>
    <w:rsid w:val="00422192"/>
    <w:rsid w:val="004227ED"/>
    <w:rsid w:val="00426120"/>
    <w:rsid w:val="004433AB"/>
    <w:rsid w:val="00445BCE"/>
    <w:rsid w:val="004470D4"/>
    <w:rsid w:val="00450C43"/>
    <w:rsid w:val="00454F25"/>
    <w:rsid w:val="00466D07"/>
    <w:rsid w:val="0047464E"/>
    <w:rsid w:val="00486283"/>
    <w:rsid w:val="0049026B"/>
    <w:rsid w:val="004A0C8A"/>
    <w:rsid w:val="004B2748"/>
    <w:rsid w:val="004B2A31"/>
    <w:rsid w:val="004C14CF"/>
    <w:rsid w:val="004D4D8E"/>
    <w:rsid w:val="00533E65"/>
    <w:rsid w:val="00544F0D"/>
    <w:rsid w:val="00550399"/>
    <w:rsid w:val="005523D7"/>
    <w:rsid w:val="00552633"/>
    <w:rsid w:val="00562351"/>
    <w:rsid w:val="005648DB"/>
    <w:rsid w:val="00572AA9"/>
    <w:rsid w:val="005740BD"/>
    <w:rsid w:val="005812B6"/>
    <w:rsid w:val="005839C8"/>
    <w:rsid w:val="00586A5D"/>
    <w:rsid w:val="005878C6"/>
    <w:rsid w:val="00591569"/>
    <w:rsid w:val="00595211"/>
    <w:rsid w:val="00595906"/>
    <w:rsid w:val="00595BC7"/>
    <w:rsid w:val="005A180F"/>
    <w:rsid w:val="005B11F9"/>
    <w:rsid w:val="005B7A91"/>
    <w:rsid w:val="005F7E03"/>
    <w:rsid w:val="00600CE0"/>
    <w:rsid w:val="00631D73"/>
    <w:rsid w:val="0063314B"/>
    <w:rsid w:val="00663DEA"/>
    <w:rsid w:val="00672F58"/>
    <w:rsid w:val="00680831"/>
    <w:rsid w:val="00695BAF"/>
    <w:rsid w:val="006B3F9A"/>
    <w:rsid w:val="006B5D8C"/>
    <w:rsid w:val="006D0BA9"/>
    <w:rsid w:val="006E737E"/>
    <w:rsid w:val="006F4732"/>
    <w:rsid w:val="00713FCA"/>
    <w:rsid w:val="007277B9"/>
    <w:rsid w:val="0073256D"/>
    <w:rsid w:val="00742BEE"/>
    <w:rsid w:val="0074781A"/>
    <w:rsid w:val="00747C16"/>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060C3"/>
    <w:rsid w:val="00813A17"/>
    <w:rsid w:val="00824AA0"/>
    <w:rsid w:val="008413BB"/>
    <w:rsid w:val="00842DAA"/>
    <w:rsid w:val="00852B31"/>
    <w:rsid w:val="00856269"/>
    <w:rsid w:val="00856EF5"/>
    <w:rsid w:val="00860654"/>
    <w:rsid w:val="00881FBA"/>
    <w:rsid w:val="008A11DF"/>
    <w:rsid w:val="008B5C31"/>
    <w:rsid w:val="008C00E2"/>
    <w:rsid w:val="008E0FC6"/>
    <w:rsid w:val="00903467"/>
    <w:rsid w:val="00906EAA"/>
    <w:rsid w:val="00907A76"/>
    <w:rsid w:val="009146AF"/>
    <w:rsid w:val="00920860"/>
    <w:rsid w:val="009239DA"/>
    <w:rsid w:val="0093191D"/>
    <w:rsid w:val="00935E97"/>
    <w:rsid w:val="00944B0D"/>
    <w:rsid w:val="0094645F"/>
    <w:rsid w:val="0095312C"/>
    <w:rsid w:val="009551E4"/>
    <w:rsid w:val="00956634"/>
    <w:rsid w:val="00965326"/>
    <w:rsid w:val="00970DD2"/>
    <w:rsid w:val="00973216"/>
    <w:rsid w:val="00980380"/>
    <w:rsid w:val="00991BC8"/>
    <w:rsid w:val="00993900"/>
    <w:rsid w:val="009A5EEF"/>
    <w:rsid w:val="009B13A1"/>
    <w:rsid w:val="009C1838"/>
    <w:rsid w:val="009D15F1"/>
    <w:rsid w:val="009D2B10"/>
    <w:rsid w:val="009E5F8B"/>
    <w:rsid w:val="009E6C4D"/>
    <w:rsid w:val="009F5564"/>
    <w:rsid w:val="00A31246"/>
    <w:rsid w:val="00A60A0B"/>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91437"/>
    <w:rsid w:val="00BB1F98"/>
    <w:rsid w:val="00BB590B"/>
    <w:rsid w:val="00BC5B29"/>
    <w:rsid w:val="00BD2115"/>
    <w:rsid w:val="00BE38C3"/>
    <w:rsid w:val="00BF356A"/>
    <w:rsid w:val="00C01F8D"/>
    <w:rsid w:val="00C02FC8"/>
    <w:rsid w:val="00C03A65"/>
    <w:rsid w:val="00C10D3B"/>
    <w:rsid w:val="00C10D46"/>
    <w:rsid w:val="00C11771"/>
    <w:rsid w:val="00C14D1C"/>
    <w:rsid w:val="00C21153"/>
    <w:rsid w:val="00C2359F"/>
    <w:rsid w:val="00C51AC7"/>
    <w:rsid w:val="00C5215F"/>
    <w:rsid w:val="00C521E8"/>
    <w:rsid w:val="00C76A26"/>
    <w:rsid w:val="00C8531A"/>
    <w:rsid w:val="00C94B5F"/>
    <w:rsid w:val="00CA451A"/>
    <w:rsid w:val="00CA62F9"/>
    <w:rsid w:val="00CB3A37"/>
    <w:rsid w:val="00CB4A28"/>
    <w:rsid w:val="00CC566A"/>
    <w:rsid w:val="00CD1AFD"/>
    <w:rsid w:val="00D059FD"/>
    <w:rsid w:val="00D25E6D"/>
    <w:rsid w:val="00D336E3"/>
    <w:rsid w:val="00D34EA0"/>
    <w:rsid w:val="00D416B0"/>
    <w:rsid w:val="00D5078B"/>
    <w:rsid w:val="00D52D7C"/>
    <w:rsid w:val="00D53343"/>
    <w:rsid w:val="00D650D1"/>
    <w:rsid w:val="00D65AA4"/>
    <w:rsid w:val="00D8236F"/>
    <w:rsid w:val="00D90B94"/>
    <w:rsid w:val="00DA4883"/>
    <w:rsid w:val="00DB18CE"/>
    <w:rsid w:val="00DD266B"/>
    <w:rsid w:val="00DD5D0A"/>
    <w:rsid w:val="00DD7526"/>
    <w:rsid w:val="00E0567D"/>
    <w:rsid w:val="00E1191B"/>
    <w:rsid w:val="00E16701"/>
    <w:rsid w:val="00E20818"/>
    <w:rsid w:val="00E33573"/>
    <w:rsid w:val="00E350F0"/>
    <w:rsid w:val="00E35EB8"/>
    <w:rsid w:val="00E401B7"/>
    <w:rsid w:val="00E447E5"/>
    <w:rsid w:val="00E46DE5"/>
    <w:rsid w:val="00E5219D"/>
    <w:rsid w:val="00E57415"/>
    <w:rsid w:val="00E671C3"/>
    <w:rsid w:val="00E67FE2"/>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2334"/>
    <w:rsid w:val="00FA34EB"/>
    <w:rsid w:val="00FB09A7"/>
    <w:rsid w:val="00FC7ABE"/>
    <w:rsid w:val="00FE16AC"/>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9F5564"/>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B912-1708-44C7-ADE8-BF27B6D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Janna Manuera</cp:lastModifiedBy>
  <cp:revision>2</cp:revision>
  <cp:lastPrinted>2020-10-13T21:48:00Z</cp:lastPrinted>
  <dcterms:created xsi:type="dcterms:W3CDTF">2024-08-22T00:56:00Z</dcterms:created>
  <dcterms:modified xsi:type="dcterms:W3CDTF">2024-08-22T00:56:00Z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MSIP_Label_f43e46a9-9901-46e9-bfae-bb6189d4cb66_Enabled">
    <vt:lpwstr>true</vt:lpwstr>
  </property>
  <property fmtid="{D5CDD505-2E9C-101B-9397-08002B2CF9AE}" pid="24" name="MSIP_Label_f43e46a9-9901-46e9-bfae-bb6189d4cb66_SetDate">
    <vt:lpwstr>2022-06-01T09:00:31Z</vt:lpwstr>
  </property>
  <property fmtid="{D5CDD505-2E9C-101B-9397-08002B2CF9AE}" pid="25" name="MSIP_Label_f43e46a9-9901-46e9-bfae-bb6189d4cb66_Method">
    <vt:lpwstr>Privileged</vt:lpwstr>
  </property>
  <property fmtid="{D5CDD505-2E9C-101B-9397-08002B2CF9AE}" pid="26" name="MSIP_Label_f43e46a9-9901-46e9-bfae-bb6189d4cb66_Name">
    <vt:lpwstr>In-confidence</vt:lpwstr>
  </property>
  <property fmtid="{D5CDD505-2E9C-101B-9397-08002B2CF9AE}" pid="27" name="MSIP_Label_f43e46a9-9901-46e9-bfae-bb6189d4cb66_SiteId">
    <vt:lpwstr>e40c4f52-99bd-4d4f-bf7e-d001a2ca6556</vt:lpwstr>
  </property>
  <property fmtid="{D5CDD505-2E9C-101B-9397-08002B2CF9AE}" pid="28" name="MSIP_Label_f43e46a9-9901-46e9-bfae-bb6189d4cb66_ActionId">
    <vt:lpwstr>96ab8cf5-104c-4505-a3f2-fb2e7cc43eb7</vt:lpwstr>
  </property>
  <property fmtid="{D5CDD505-2E9C-101B-9397-08002B2CF9AE}" pid="29" name="MSIP_Label_f43e46a9-9901-46e9-bfae-bb6189d4cb66_ContentBits">
    <vt:lpwstr>1</vt:lpwstr>
  </property>
</Properties>
</file>