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06" w:rsidRPr="00256377"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r>
        <w:rPr>
          <w:rFonts w:ascii="Arial" w:hAnsi="Arial"/>
          <w:b/>
          <w:sz w:val="22"/>
          <w:szCs w:val="22"/>
        </w:rPr>
        <w:t>Position:</w:t>
      </w:r>
      <w:r w:rsidR="00146628">
        <w:rPr>
          <w:rFonts w:ascii="Arial" w:hAnsi="Arial"/>
          <w:b/>
          <w:sz w:val="22"/>
          <w:szCs w:val="22"/>
        </w:rPr>
        <w:tab/>
      </w:r>
      <w:bookmarkStart w:id="0" w:name="OLE_LINK14"/>
      <w:bookmarkStart w:id="1" w:name="OLE_LINK19"/>
      <w:bookmarkStart w:id="2" w:name="_GoBack"/>
      <w:r w:rsidR="00115E03" w:rsidRPr="00256377">
        <w:rPr>
          <w:rFonts w:ascii="Arial" w:hAnsi="Arial"/>
          <w:sz w:val="22"/>
          <w:szCs w:val="22"/>
        </w:rPr>
        <w:t xml:space="preserve">Team Leader Claimant </w:t>
      </w:r>
      <w:r w:rsidR="0037362D" w:rsidRPr="00256377">
        <w:rPr>
          <w:rFonts w:ascii="Arial" w:hAnsi="Arial"/>
          <w:sz w:val="22"/>
          <w:szCs w:val="22"/>
        </w:rPr>
        <w:t>Support</w:t>
      </w:r>
      <w:bookmarkEnd w:id="0"/>
      <w:bookmarkEnd w:id="1"/>
      <w:bookmarkEnd w:id="2"/>
    </w:p>
    <w:p w:rsidR="00785D06" w:rsidRPr="00256377" w:rsidRDefault="00C01F4C">
      <w:pPr>
        <w:pBdr>
          <w:top w:val="single" w:sz="4" w:space="7" w:color="auto"/>
          <w:bottom w:val="single" w:sz="4" w:space="7" w:color="auto"/>
        </w:pBdr>
        <w:tabs>
          <w:tab w:val="left" w:pos="2880"/>
        </w:tabs>
        <w:spacing w:before="120"/>
        <w:jc w:val="both"/>
        <w:rPr>
          <w:rFonts w:ascii="Arial" w:hAnsi="Arial"/>
          <w:b/>
          <w:sz w:val="22"/>
          <w:szCs w:val="22"/>
        </w:rPr>
      </w:pPr>
      <w:r w:rsidRPr="00256377">
        <w:rPr>
          <w:rFonts w:ascii="Arial" w:hAnsi="Arial"/>
          <w:b/>
          <w:sz w:val="22"/>
          <w:szCs w:val="22"/>
        </w:rPr>
        <w:t>Children’s Worker</w:t>
      </w:r>
      <w:r w:rsidRPr="00256377">
        <w:rPr>
          <w:rFonts w:ascii="Arial" w:hAnsi="Arial"/>
          <w:b/>
          <w:sz w:val="22"/>
          <w:szCs w:val="22"/>
        </w:rPr>
        <w:tab/>
      </w:r>
      <w:r w:rsidRPr="00256377">
        <w:rPr>
          <w:rFonts w:ascii="Arial" w:hAnsi="Arial"/>
          <w:sz w:val="22"/>
          <w:szCs w:val="22"/>
        </w:rPr>
        <w:t>No</w:t>
      </w:r>
    </w:p>
    <w:p w:rsidR="00785D06" w:rsidRPr="00256377" w:rsidRDefault="00C01F4C">
      <w:pPr>
        <w:pBdr>
          <w:top w:val="single" w:sz="4" w:space="7" w:color="auto"/>
          <w:bottom w:val="single" w:sz="4" w:space="7" w:color="auto"/>
        </w:pBdr>
        <w:tabs>
          <w:tab w:val="left" w:pos="2880"/>
        </w:tabs>
        <w:spacing w:before="120"/>
        <w:jc w:val="both"/>
        <w:rPr>
          <w:rFonts w:ascii="Arial" w:hAnsi="Arial"/>
          <w:b/>
          <w:sz w:val="22"/>
          <w:szCs w:val="22"/>
        </w:rPr>
      </w:pPr>
      <w:r w:rsidRPr="00256377">
        <w:rPr>
          <w:rFonts w:ascii="Arial" w:hAnsi="Arial"/>
          <w:b/>
          <w:sz w:val="22"/>
          <w:szCs w:val="22"/>
        </w:rPr>
        <w:t>Location:</w:t>
      </w:r>
      <w:r w:rsidRPr="00256377">
        <w:rPr>
          <w:rFonts w:ascii="Arial" w:hAnsi="Arial"/>
          <w:b/>
          <w:sz w:val="22"/>
          <w:szCs w:val="22"/>
        </w:rPr>
        <w:tab/>
      </w:r>
      <w:r w:rsidRPr="00256377">
        <w:rPr>
          <w:rFonts w:ascii="Arial" w:hAnsi="Arial"/>
          <w:sz w:val="22"/>
          <w:szCs w:val="22"/>
        </w:rPr>
        <w:t>National Office, Wellington</w:t>
      </w:r>
      <w:r w:rsidR="00AC2C5D" w:rsidRPr="00256377">
        <w:rPr>
          <w:rFonts w:ascii="Arial" w:hAnsi="Arial"/>
          <w:sz w:val="22"/>
          <w:szCs w:val="22"/>
        </w:rPr>
        <w:t xml:space="preserve"> or </w:t>
      </w:r>
      <w:r w:rsidR="00FC65C8">
        <w:rPr>
          <w:rFonts w:ascii="Arial" w:hAnsi="Arial"/>
          <w:sz w:val="22"/>
          <w:szCs w:val="22"/>
        </w:rPr>
        <w:t>Hamilton/</w:t>
      </w:r>
      <w:r w:rsidR="00AC2C5D" w:rsidRPr="00256377">
        <w:rPr>
          <w:rFonts w:ascii="Arial" w:hAnsi="Arial"/>
          <w:sz w:val="22"/>
          <w:szCs w:val="22"/>
        </w:rPr>
        <w:t>Auckland</w:t>
      </w:r>
    </w:p>
    <w:p w:rsidR="00785D06" w:rsidRPr="00256377"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256377">
        <w:rPr>
          <w:rFonts w:ascii="Arial" w:hAnsi="Arial"/>
          <w:b/>
          <w:sz w:val="22"/>
          <w:szCs w:val="22"/>
        </w:rPr>
        <w:t>Business Unit:</w:t>
      </w:r>
      <w:r w:rsidRPr="00256377">
        <w:rPr>
          <w:rFonts w:ascii="Arial" w:hAnsi="Arial"/>
          <w:b/>
          <w:sz w:val="22"/>
          <w:szCs w:val="22"/>
        </w:rPr>
        <w:tab/>
      </w:r>
      <w:r w:rsidR="00200F05">
        <w:rPr>
          <w:rFonts w:ascii="Arial" w:hAnsi="Arial"/>
          <w:sz w:val="22"/>
          <w:szCs w:val="22"/>
        </w:rPr>
        <w:t>Historic Claims</w:t>
      </w:r>
    </w:p>
    <w:p w:rsidR="00785D06" w:rsidRPr="00256377" w:rsidRDefault="00C01F4C">
      <w:pPr>
        <w:pBdr>
          <w:top w:val="single" w:sz="4" w:space="7" w:color="auto"/>
          <w:bottom w:val="single" w:sz="4" w:space="7" w:color="auto"/>
        </w:pBdr>
        <w:tabs>
          <w:tab w:val="left" w:pos="2880"/>
        </w:tabs>
        <w:spacing w:before="120"/>
        <w:jc w:val="both"/>
        <w:rPr>
          <w:rFonts w:ascii="Arial" w:hAnsi="Arial"/>
          <w:b/>
          <w:sz w:val="22"/>
          <w:szCs w:val="22"/>
        </w:rPr>
      </w:pPr>
      <w:r w:rsidRPr="00256377">
        <w:rPr>
          <w:rFonts w:ascii="Arial" w:hAnsi="Arial"/>
          <w:b/>
          <w:sz w:val="22"/>
          <w:szCs w:val="22"/>
        </w:rPr>
        <w:t>Group:</w:t>
      </w:r>
      <w:r w:rsidRPr="00256377">
        <w:rPr>
          <w:rFonts w:ascii="Arial" w:hAnsi="Arial"/>
          <w:b/>
          <w:sz w:val="22"/>
          <w:szCs w:val="22"/>
        </w:rPr>
        <w:tab/>
      </w:r>
      <w:r w:rsidRPr="00256377">
        <w:rPr>
          <w:rFonts w:ascii="Arial" w:hAnsi="Arial"/>
          <w:sz w:val="22"/>
          <w:szCs w:val="22"/>
        </w:rPr>
        <w:t>Corporate Solutions</w:t>
      </w:r>
      <w:r w:rsidRPr="00256377">
        <w:rPr>
          <w:rFonts w:ascii="Arial" w:hAnsi="Arial"/>
          <w:b/>
          <w:sz w:val="22"/>
          <w:szCs w:val="22"/>
        </w:rPr>
        <w:t xml:space="preserve"> </w:t>
      </w:r>
    </w:p>
    <w:p w:rsidR="00785D06" w:rsidRPr="00256377"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256377">
        <w:rPr>
          <w:rFonts w:ascii="Arial" w:hAnsi="Arial"/>
          <w:b/>
          <w:sz w:val="22"/>
          <w:szCs w:val="22"/>
        </w:rPr>
        <w:t>Reporting to:</w:t>
      </w:r>
      <w:r w:rsidRPr="00256377">
        <w:rPr>
          <w:rFonts w:ascii="Arial" w:hAnsi="Arial"/>
          <w:b/>
          <w:sz w:val="22"/>
          <w:szCs w:val="22"/>
        </w:rPr>
        <w:tab/>
      </w:r>
      <w:r w:rsidR="00A86D3B" w:rsidRPr="00C37A9B">
        <w:rPr>
          <w:rFonts w:ascii="Arial" w:hAnsi="Arial"/>
          <w:sz w:val="22"/>
          <w:szCs w:val="22"/>
        </w:rPr>
        <w:t>Manager Claimant Support and Claims Assessment</w:t>
      </w:r>
    </w:p>
    <w:p w:rsidR="00785D06" w:rsidRPr="00256377" w:rsidRDefault="00C01F4C">
      <w:pPr>
        <w:pBdr>
          <w:top w:val="single" w:sz="4" w:space="7" w:color="auto"/>
          <w:bottom w:val="single" w:sz="4" w:space="7" w:color="auto"/>
        </w:pBdr>
        <w:tabs>
          <w:tab w:val="left" w:pos="2880"/>
        </w:tabs>
        <w:spacing w:before="120"/>
        <w:rPr>
          <w:rFonts w:ascii="Arial" w:hAnsi="Arial"/>
          <w:sz w:val="22"/>
          <w:szCs w:val="22"/>
        </w:rPr>
      </w:pPr>
      <w:r w:rsidRPr="00256377">
        <w:rPr>
          <w:rFonts w:ascii="Arial" w:hAnsi="Arial"/>
          <w:b/>
          <w:sz w:val="22"/>
          <w:szCs w:val="22"/>
        </w:rPr>
        <w:t>Issue Date:</w:t>
      </w:r>
      <w:r w:rsidRPr="00256377">
        <w:rPr>
          <w:rFonts w:ascii="Arial" w:hAnsi="Arial"/>
          <w:b/>
          <w:sz w:val="22"/>
          <w:szCs w:val="22"/>
        </w:rPr>
        <w:tab/>
      </w:r>
      <w:r w:rsidR="00B15C90">
        <w:rPr>
          <w:rFonts w:ascii="Arial" w:hAnsi="Arial"/>
          <w:sz w:val="22"/>
          <w:szCs w:val="22"/>
        </w:rPr>
        <w:t>Octo</w:t>
      </w:r>
      <w:r w:rsidR="00225AC6" w:rsidRPr="00256377">
        <w:rPr>
          <w:rFonts w:ascii="Arial" w:hAnsi="Arial"/>
          <w:sz w:val="22"/>
          <w:szCs w:val="22"/>
        </w:rPr>
        <w:t>ber</w:t>
      </w:r>
      <w:r w:rsidR="00146628" w:rsidRPr="00256377">
        <w:rPr>
          <w:rFonts w:ascii="Arial" w:hAnsi="Arial"/>
          <w:sz w:val="22"/>
          <w:szCs w:val="22"/>
        </w:rPr>
        <w:t xml:space="preserve"> </w:t>
      </w:r>
      <w:r w:rsidR="00B21753" w:rsidRPr="00256377">
        <w:rPr>
          <w:rFonts w:ascii="Arial" w:hAnsi="Arial"/>
          <w:sz w:val="22"/>
          <w:szCs w:val="22"/>
        </w:rPr>
        <w:t>2018</w:t>
      </w:r>
    </w:p>
    <w:p w:rsidR="00785D06" w:rsidRPr="00256377" w:rsidRDefault="00C01F4C">
      <w:pPr>
        <w:pBdr>
          <w:top w:val="single" w:sz="4" w:space="7" w:color="auto"/>
          <w:bottom w:val="single" w:sz="4" w:space="7" w:color="auto"/>
        </w:pBdr>
        <w:tabs>
          <w:tab w:val="left" w:pos="2880"/>
        </w:tabs>
        <w:spacing w:before="120"/>
        <w:rPr>
          <w:rFonts w:ascii="Arial" w:hAnsi="Arial"/>
          <w:b/>
          <w:sz w:val="22"/>
          <w:szCs w:val="22"/>
        </w:rPr>
      </w:pPr>
      <w:r w:rsidRPr="00256377">
        <w:rPr>
          <w:rFonts w:ascii="Arial" w:hAnsi="Arial"/>
          <w:b/>
          <w:sz w:val="22"/>
          <w:szCs w:val="22"/>
        </w:rPr>
        <w:t>Delegated Authority:</w:t>
      </w:r>
      <w:r w:rsidRPr="00256377">
        <w:rPr>
          <w:rFonts w:ascii="Arial" w:hAnsi="Arial"/>
          <w:b/>
          <w:sz w:val="22"/>
          <w:szCs w:val="22"/>
        </w:rPr>
        <w:tab/>
      </w:r>
      <w:r w:rsidR="00EB693F" w:rsidRPr="00256377">
        <w:rPr>
          <w:rFonts w:ascii="Arial" w:hAnsi="Arial"/>
          <w:sz w:val="22"/>
          <w:szCs w:val="22"/>
        </w:rPr>
        <w:t>Human Resources</w:t>
      </w:r>
    </w:p>
    <w:p w:rsidR="00785D06" w:rsidRPr="0071419B" w:rsidRDefault="00C01F4C">
      <w:pPr>
        <w:pBdr>
          <w:top w:val="single" w:sz="4" w:space="7" w:color="auto"/>
          <w:bottom w:val="single" w:sz="4" w:space="7" w:color="auto"/>
        </w:pBdr>
        <w:tabs>
          <w:tab w:val="left" w:pos="2880"/>
        </w:tabs>
        <w:spacing w:before="120" w:after="120"/>
        <w:rPr>
          <w:rFonts w:ascii="Arial" w:hAnsi="Arial"/>
          <w:sz w:val="22"/>
          <w:szCs w:val="22"/>
        </w:rPr>
      </w:pPr>
      <w:r w:rsidRPr="00256377">
        <w:rPr>
          <w:rFonts w:ascii="Arial" w:hAnsi="Arial"/>
          <w:b/>
          <w:sz w:val="22"/>
          <w:szCs w:val="22"/>
        </w:rPr>
        <w:t>Staff Responsibility:</w:t>
      </w:r>
      <w:r w:rsidR="0071419B" w:rsidRPr="00256377">
        <w:rPr>
          <w:rFonts w:ascii="Arial" w:hAnsi="Arial"/>
          <w:b/>
          <w:sz w:val="22"/>
          <w:szCs w:val="22"/>
        </w:rPr>
        <w:tab/>
      </w:r>
      <w:r w:rsidR="00C93698" w:rsidRPr="00256377">
        <w:rPr>
          <w:rFonts w:ascii="Arial" w:hAnsi="Arial"/>
          <w:sz w:val="22"/>
          <w:szCs w:val="22"/>
        </w:rPr>
        <w:t>Yes</w:t>
      </w:r>
    </w:p>
    <w:p w:rsidR="00785D06" w:rsidRPr="00B21753" w:rsidRDefault="00785D06">
      <w:pPr>
        <w:jc w:val="both"/>
        <w:rPr>
          <w:rFonts w:ascii="Arial" w:hAnsi="Arial" w:cs="Arial"/>
          <w:b/>
          <w:sz w:val="10"/>
          <w:szCs w:val="10"/>
        </w:rPr>
      </w:pPr>
    </w:p>
    <w:p w:rsidR="00970287" w:rsidRPr="00970287" w:rsidRDefault="00970287" w:rsidP="00970287">
      <w:pPr>
        <w:spacing w:after="60"/>
        <w:jc w:val="both"/>
        <w:rPr>
          <w:rFonts w:ascii="Arial" w:hAnsi="Arial" w:cs="Arial"/>
          <w:b/>
          <w:sz w:val="22"/>
          <w:szCs w:val="22"/>
        </w:rPr>
      </w:pPr>
      <w:r w:rsidRPr="00970287">
        <w:rPr>
          <w:rFonts w:ascii="Arial" w:hAnsi="Arial" w:cs="Arial"/>
          <w:b/>
          <w:sz w:val="22"/>
          <w:szCs w:val="22"/>
        </w:rPr>
        <w:t xml:space="preserve">Our Role </w:t>
      </w:r>
    </w:p>
    <w:p w:rsidR="00970287" w:rsidRPr="00970287" w:rsidRDefault="00970287" w:rsidP="00970287">
      <w:pPr>
        <w:spacing w:after="120"/>
        <w:jc w:val="both"/>
        <w:rPr>
          <w:rFonts w:ascii="Arial" w:hAnsi="Arial" w:cs="Arial"/>
          <w:sz w:val="22"/>
          <w:szCs w:val="22"/>
        </w:rPr>
      </w:pPr>
      <w:r w:rsidRPr="00970287">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970287" w:rsidRPr="00970287" w:rsidRDefault="00970287" w:rsidP="00970287">
      <w:pPr>
        <w:spacing w:after="120"/>
        <w:jc w:val="both"/>
        <w:rPr>
          <w:rFonts w:ascii="Arial" w:hAnsi="Arial" w:cs="Arial"/>
          <w:sz w:val="22"/>
          <w:szCs w:val="22"/>
        </w:rPr>
      </w:pPr>
      <w:r w:rsidRPr="00970287">
        <w:rPr>
          <w:rFonts w:ascii="Arial" w:hAnsi="Arial" w:cs="Arial"/>
          <w:sz w:val="22"/>
          <w:szCs w:val="22"/>
        </w:rPr>
        <w:t xml:space="preserve">The Ministry provides policy advice, and delivers social services and assistance to young people, working age people, older people, and families, </w:t>
      </w:r>
      <w:proofErr w:type="spellStart"/>
      <w:r w:rsidRPr="00970287">
        <w:rPr>
          <w:rFonts w:ascii="Arial" w:hAnsi="Arial" w:cs="Arial"/>
          <w:sz w:val="22"/>
          <w:szCs w:val="22"/>
        </w:rPr>
        <w:t>whānau</w:t>
      </w:r>
      <w:proofErr w:type="spellEnd"/>
      <w:r w:rsidRPr="00970287">
        <w:rPr>
          <w:rFonts w:ascii="Arial" w:hAnsi="Arial" w:cs="Arial"/>
          <w:sz w:val="22"/>
          <w:szCs w:val="22"/>
        </w:rPr>
        <w:t xml:space="preserve"> and communities. We work directly with New Zealanders of all ages to improve their social wellbeing.</w:t>
      </w:r>
    </w:p>
    <w:p w:rsidR="00970287" w:rsidRPr="00970287" w:rsidRDefault="00970287" w:rsidP="00970287">
      <w:pPr>
        <w:spacing w:after="120"/>
        <w:jc w:val="both"/>
        <w:rPr>
          <w:rFonts w:ascii="Arial" w:hAnsi="Arial" w:cs="Arial"/>
          <w:sz w:val="22"/>
        </w:rPr>
      </w:pPr>
      <w:r w:rsidRPr="00970287">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970287" w:rsidRPr="00970287" w:rsidRDefault="00970287" w:rsidP="00970287">
      <w:pPr>
        <w:spacing w:after="240"/>
        <w:jc w:val="both"/>
        <w:rPr>
          <w:rFonts w:ascii="Arial" w:hAnsi="Arial" w:cs="Arial"/>
          <w:sz w:val="22"/>
        </w:rPr>
      </w:pPr>
      <w:r w:rsidRPr="00970287">
        <w:rPr>
          <w:rFonts w:ascii="Arial" w:hAnsi="Arial" w:cs="Arial"/>
          <w:sz w:val="22"/>
        </w:rPr>
        <w:t xml:space="preserve">Our work, together with our social sector partners, is essential to achieving a sustainable and prosperous future, where all New Zealanders are able to take responsibility for </w:t>
      </w:r>
      <w:proofErr w:type="gramStart"/>
      <w:r w:rsidRPr="00970287">
        <w:rPr>
          <w:rFonts w:ascii="Arial" w:hAnsi="Arial" w:cs="Arial"/>
          <w:sz w:val="22"/>
        </w:rPr>
        <w:t>themselves</w:t>
      </w:r>
      <w:proofErr w:type="gramEnd"/>
      <w:r w:rsidRPr="00970287">
        <w:rPr>
          <w:rFonts w:ascii="Arial" w:hAnsi="Arial" w:cs="Arial"/>
          <w:sz w:val="22"/>
        </w:rPr>
        <w:t xml:space="preserve">, be successful in their lives and participate in their communities.  </w:t>
      </w:r>
      <w:r w:rsidRPr="00970287">
        <w:rPr>
          <w:rFonts w:ascii="Arial" w:hAnsi="Arial"/>
          <w:szCs w:val="16"/>
        </w:rPr>
        <w:t xml:space="preserve"> </w:t>
      </w:r>
    </w:p>
    <w:p w:rsidR="00970287" w:rsidRPr="00970287" w:rsidRDefault="00970287" w:rsidP="00970287">
      <w:pPr>
        <w:jc w:val="both"/>
        <w:outlineLvl w:val="3"/>
        <w:rPr>
          <w:rFonts w:ascii="Arial" w:hAnsi="Arial" w:cs="Arial"/>
          <w:b/>
          <w:bCs/>
          <w:color w:val="000000"/>
          <w:sz w:val="22"/>
          <w:szCs w:val="22"/>
          <w:lang w:val="en" w:eastAsia="en-NZ"/>
        </w:rPr>
      </w:pPr>
      <w:r w:rsidRPr="00970287">
        <w:rPr>
          <w:rFonts w:ascii="Arial" w:hAnsi="Arial" w:cs="Arial"/>
          <w:b/>
          <w:bCs/>
          <w:color w:val="000000"/>
          <w:sz w:val="22"/>
          <w:szCs w:val="22"/>
          <w:lang w:val="en" w:eastAsia="en-NZ"/>
        </w:rPr>
        <w:t>Our Purpose</w:t>
      </w:r>
    </w:p>
    <w:p w:rsidR="00970287" w:rsidRPr="00970287" w:rsidRDefault="00970287" w:rsidP="00970287">
      <w:pPr>
        <w:jc w:val="both"/>
        <w:outlineLvl w:val="3"/>
        <w:rPr>
          <w:rFonts w:ascii="Arial" w:hAnsi="Arial" w:cs="Arial"/>
          <w:sz w:val="22"/>
          <w:szCs w:val="22"/>
          <w:lang w:val="en" w:eastAsia="en-NZ"/>
        </w:rPr>
      </w:pPr>
      <w:r w:rsidRPr="00970287">
        <w:rPr>
          <w:rFonts w:ascii="Arial" w:hAnsi="Arial" w:cs="Arial"/>
          <w:sz w:val="22"/>
          <w:szCs w:val="22"/>
          <w:lang w:val="en" w:eastAsia="en-NZ"/>
        </w:rPr>
        <w:t>We help New Zealanders to be safe, strong and independent.</w:t>
      </w:r>
    </w:p>
    <w:p w:rsidR="00970287" w:rsidRPr="00970287" w:rsidRDefault="00970287" w:rsidP="00970287">
      <w:pPr>
        <w:jc w:val="both"/>
        <w:outlineLvl w:val="3"/>
        <w:rPr>
          <w:rFonts w:ascii="Arial" w:hAnsi="Arial" w:cs="Arial"/>
          <w:sz w:val="22"/>
          <w:szCs w:val="22"/>
          <w:lang w:val="en" w:eastAsia="en-NZ"/>
        </w:rPr>
      </w:pPr>
      <w:proofErr w:type="spellStart"/>
      <w:r w:rsidRPr="00970287">
        <w:rPr>
          <w:rFonts w:ascii="Arial" w:hAnsi="Arial" w:cs="Arial"/>
          <w:sz w:val="22"/>
          <w:szCs w:val="22"/>
          <w:lang w:val="en" w:eastAsia="en-NZ"/>
        </w:rPr>
        <w:t>Manaaki</w:t>
      </w:r>
      <w:proofErr w:type="spellEnd"/>
      <w:r w:rsidRPr="00970287">
        <w:rPr>
          <w:rFonts w:ascii="Arial" w:hAnsi="Arial" w:cs="Arial"/>
          <w:sz w:val="22"/>
          <w:szCs w:val="22"/>
          <w:lang w:val="en" w:eastAsia="en-NZ"/>
        </w:rPr>
        <w:t xml:space="preserve"> </w:t>
      </w:r>
      <w:proofErr w:type="spellStart"/>
      <w:r w:rsidRPr="00970287">
        <w:rPr>
          <w:rFonts w:ascii="Arial" w:hAnsi="Arial" w:cs="Arial"/>
          <w:sz w:val="22"/>
          <w:szCs w:val="22"/>
          <w:lang w:val="en" w:eastAsia="en-NZ"/>
        </w:rPr>
        <w:t>Tangata</w:t>
      </w:r>
      <w:proofErr w:type="spellEnd"/>
      <w:r w:rsidRPr="00970287">
        <w:rPr>
          <w:rFonts w:ascii="Arial" w:hAnsi="Arial" w:cs="Arial"/>
          <w:sz w:val="22"/>
          <w:szCs w:val="22"/>
          <w:lang w:val="en" w:eastAsia="en-NZ"/>
        </w:rPr>
        <w:t xml:space="preserve">, </w:t>
      </w:r>
      <w:proofErr w:type="spellStart"/>
      <w:r w:rsidRPr="00970287">
        <w:rPr>
          <w:rFonts w:ascii="Arial" w:hAnsi="Arial" w:cs="Arial"/>
          <w:sz w:val="22"/>
          <w:szCs w:val="22"/>
          <w:lang w:val="en" w:eastAsia="en-NZ"/>
        </w:rPr>
        <w:t>Manaaki</w:t>
      </w:r>
      <w:proofErr w:type="spellEnd"/>
      <w:r w:rsidRPr="00970287">
        <w:rPr>
          <w:rFonts w:ascii="Arial" w:hAnsi="Arial" w:cs="Arial"/>
          <w:sz w:val="22"/>
          <w:szCs w:val="22"/>
          <w:lang w:val="en" w:eastAsia="en-NZ"/>
        </w:rPr>
        <w:t xml:space="preserve"> </w:t>
      </w:r>
      <w:proofErr w:type="spellStart"/>
      <w:r w:rsidRPr="00970287">
        <w:rPr>
          <w:rFonts w:ascii="Arial" w:hAnsi="Arial" w:cs="Arial"/>
          <w:sz w:val="22"/>
          <w:szCs w:val="22"/>
          <w:lang w:val="en" w:eastAsia="en-NZ"/>
        </w:rPr>
        <w:t>Whānau</w:t>
      </w:r>
      <w:proofErr w:type="spellEnd"/>
      <w:r w:rsidRPr="00970287">
        <w:rPr>
          <w:rFonts w:ascii="Arial" w:hAnsi="Arial" w:cs="Arial"/>
          <w:sz w:val="22"/>
          <w:szCs w:val="22"/>
          <w:lang w:val="en" w:eastAsia="en-NZ"/>
        </w:rPr>
        <w:t>.</w:t>
      </w:r>
    </w:p>
    <w:p w:rsidR="00970287" w:rsidRPr="00970287" w:rsidRDefault="00970287" w:rsidP="00970287">
      <w:pPr>
        <w:jc w:val="both"/>
        <w:outlineLvl w:val="3"/>
        <w:rPr>
          <w:rFonts w:ascii="Arial" w:hAnsi="Arial" w:cs="Arial"/>
          <w:b/>
          <w:bCs/>
          <w:color w:val="990000"/>
          <w:sz w:val="22"/>
          <w:szCs w:val="22"/>
          <w:lang w:val="en" w:eastAsia="en-NZ"/>
        </w:rPr>
      </w:pPr>
      <w:r w:rsidRPr="00970287" w:rsidDel="00B21753">
        <w:rPr>
          <w:rFonts w:ascii="Arial" w:hAnsi="Arial" w:cs="Arial"/>
          <w:sz w:val="22"/>
          <w:szCs w:val="22"/>
          <w:lang w:val="en" w:eastAsia="en-NZ"/>
        </w:rPr>
        <w:t xml:space="preserve"> </w:t>
      </w:r>
    </w:p>
    <w:p w:rsidR="00970287" w:rsidRPr="00970287" w:rsidRDefault="00970287" w:rsidP="00970287">
      <w:pPr>
        <w:jc w:val="both"/>
        <w:outlineLvl w:val="3"/>
        <w:rPr>
          <w:rFonts w:ascii="Arial" w:hAnsi="Arial" w:cs="Arial"/>
          <w:b/>
          <w:bCs/>
          <w:color w:val="000000"/>
          <w:sz w:val="22"/>
          <w:szCs w:val="22"/>
          <w:lang w:val="en" w:eastAsia="en-NZ"/>
        </w:rPr>
      </w:pPr>
      <w:r w:rsidRPr="00970287">
        <w:rPr>
          <w:rFonts w:ascii="Arial" w:hAnsi="Arial" w:cs="Arial"/>
          <w:b/>
          <w:bCs/>
          <w:color w:val="000000"/>
          <w:sz w:val="22"/>
          <w:szCs w:val="22"/>
          <w:lang w:val="en" w:eastAsia="en-NZ"/>
        </w:rPr>
        <w:t>Our Principles</w:t>
      </w:r>
    </w:p>
    <w:p w:rsidR="00970287" w:rsidRPr="00970287" w:rsidRDefault="00970287" w:rsidP="00970287">
      <w:pPr>
        <w:jc w:val="both"/>
        <w:rPr>
          <w:rFonts w:ascii="Arial" w:hAnsi="Arial" w:cs="Arial"/>
          <w:sz w:val="22"/>
          <w:szCs w:val="22"/>
          <w:lang w:val="en" w:eastAsia="en-NZ"/>
        </w:rPr>
      </w:pPr>
      <w:r w:rsidRPr="00970287">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Default="00785D06">
      <w:pPr>
        <w:rPr>
          <w:rFonts w:ascii="Arial" w:hAnsi="Arial"/>
          <w:sz w:val="24"/>
          <w:szCs w:val="24"/>
        </w:rPr>
      </w:pPr>
    </w:p>
    <w:p w:rsidR="0031091D" w:rsidRDefault="0031091D">
      <w:pPr>
        <w:rPr>
          <w:rFonts w:ascii="Arial" w:hAnsi="Arial"/>
          <w:sz w:val="24"/>
          <w:szCs w:val="24"/>
        </w:rPr>
      </w:pPr>
    </w:p>
    <w:p w:rsidR="00B15C90" w:rsidRDefault="00B15C90">
      <w:pPr>
        <w:rPr>
          <w:rFonts w:ascii="Arial" w:hAnsi="Arial"/>
          <w:sz w:val="24"/>
          <w:szCs w:val="24"/>
        </w:rPr>
      </w:pPr>
    </w:p>
    <w:p w:rsidR="0031091D" w:rsidRDefault="0031091D" w:rsidP="0031091D">
      <w:pPr>
        <w:rPr>
          <w:rFonts w:ascii="Arial" w:hAnsi="Arial"/>
          <w:b/>
          <w:bCs/>
        </w:rPr>
      </w:pPr>
      <w:r>
        <w:rPr>
          <w:rFonts w:ascii="Arial" w:hAnsi="Arial" w:cs="Arial"/>
          <w:b/>
          <w:bCs/>
        </w:rPr>
        <w:t>Position</w:t>
      </w:r>
      <w:r>
        <w:rPr>
          <w:rFonts w:ascii="Arial" w:hAnsi="Arial"/>
          <w:b/>
          <w:bCs/>
        </w:rPr>
        <w:t xml:space="preserve"> </w:t>
      </w:r>
      <w:r>
        <w:rPr>
          <w:rFonts w:ascii="Arial" w:hAnsi="Arial" w:cs="Arial"/>
          <w:b/>
          <w:bCs/>
        </w:rPr>
        <w:t>Description</w:t>
      </w:r>
      <w:r>
        <w:rPr>
          <w:rFonts w:ascii="Arial" w:hAnsi="Arial"/>
          <w:b/>
          <w:bCs/>
        </w:rPr>
        <w:t xml:space="preserve"> </w:t>
      </w:r>
      <w:r>
        <w:rPr>
          <w:rFonts w:ascii="Arial" w:hAnsi="Arial" w:cs="Arial"/>
          <w:b/>
          <w:bCs/>
        </w:rPr>
        <w:t>Approved</w:t>
      </w:r>
      <w:r>
        <w:rPr>
          <w:rFonts w:ascii="Arial" w:hAnsi="Arial"/>
          <w:b/>
          <w:bCs/>
        </w:rPr>
        <w:t xml:space="preserve"> </w:t>
      </w:r>
      <w:r>
        <w:rPr>
          <w:rFonts w:ascii="Arial" w:hAnsi="Arial" w:cs="Arial"/>
          <w:b/>
          <w:bCs/>
        </w:rPr>
        <w:t>By</w:t>
      </w:r>
      <w:r>
        <w:rPr>
          <w:rFonts w:ascii="Arial" w:hAnsi="Arial"/>
          <w:b/>
          <w:bCs/>
        </w:rPr>
        <w:t>:</w:t>
      </w:r>
    </w:p>
    <w:p w:rsidR="00B15C90" w:rsidRPr="00FF677F" w:rsidRDefault="00B15C90" w:rsidP="00B15C90">
      <w:pPr>
        <w:rPr>
          <w:rFonts w:ascii="Arial" w:hAnsi="Arial"/>
          <w:sz w:val="22"/>
          <w:szCs w:val="22"/>
        </w:rPr>
      </w:pPr>
      <w:r w:rsidRPr="00FF677F">
        <w:rPr>
          <w:rFonts w:ascii="Arial" w:hAnsi="Arial"/>
          <w:sz w:val="22"/>
          <w:szCs w:val="22"/>
        </w:rPr>
        <w:t>Deputy Chief Executive, Corporate Solutions</w:t>
      </w:r>
    </w:p>
    <w:p w:rsidR="00146628" w:rsidRDefault="00146628" w:rsidP="0055387C">
      <w:pPr>
        <w:rPr>
          <w:rFonts w:ascii="Arial" w:hAnsi="Arial" w:cs="Arial"/>
          <w:b/>
          <w:sz w:val="24"/>
          <w:szCs w:val="24"/>
        </w:rPr>
      </w:pPr>
    </w:p>
    <w:p w:rsidR="00F97860" w:rsidRDefault="00F97860" w:rsidP="0055387C">
      <w:pPr>
        <w:rPr>
          <w:rFonts w:ascii="Arial" w:hAnsi="Arial" w:cs="Arial"/>
          <w:b/>
          <w:sz w:val="24"/>
          <w:szCs w:val="24"/>
        </w:rPr>
      </w:pPr>
    </w:p>
    <w:p w:rsidR="00F97860" w:rsidRDefault="00F97860" w:rsidP="0055387C">
      <w:pPr>
        <w:rPr>
          <w:rFonts w:ascii="Arial" w:hAnsi="Arial" w:cs="Arial"/>
          <w:b/>
          <w:sz w:val="24"/>
          <w:szCs w:val="24"/>
        </w:rPr>
      </w:pPr>
    </w:p>
    <w:p w:rsidR="00785D06" w:rsidRDefault="00C01F4C" w:rsidP="0055387C">
      <w:r>
        <w:rPr>
          <w:rFonts w:ascii="Arial" w:hAnsi="Arial" w:cs="Arial"/>
          <w:b/>
          <w:sz w:val="24"/>
          <w:szCs w:val="24"/>
        </w:rPr>
        <w:lastRenderedPageBreak/>
        <w:t>Group</w:t>
      </w:r>
    </w:p>
    <w:p w:rsidR="007B1A87" w:rsidRPr="007B1A87" w:rsidRDefault="007B1A87" w:rsidP="0055387C">
      <w:pPr>
        <w:rPr>
          <w:rFonts w:ascii="Arial" w:hAnsi="Arial" w:cs="Arial"/>
          <w:sz w:val="10"/>
          <w:szCs w:val="10"/>
        </w:rPr>
      </w:pPr>
    </w:p>
    <w:p w:rsidR="00970287" w:rsidRPr="00970287" w:rsidRDefault="00970287" w:rsidP="00970287">
      <w:pPr>
        <w:jc w:val="both"/>
        <w:rPr>
          <w:rFonts w:ascii="Arial" w:hAnsi="Arial" w:cs="Arial"/>
          <w:sz w:val="22"/>
          <w:szCs w:val="22"/>
        </w:rPr>
      </w:pPr>
      <w:r w:rsidRPr="00970287">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970287" w:rsidRPr="00970287" w:rsidRDefault="00970287" w:rsidP="00970287">
      <w:pPr>
        <w:jc w:val="both"/>
        <w:rPr>
          <w:rFonts w:ascii="Arial" w:hAnsi="Arial" w:cs="Arial"/>
          <w:sz w:val="22"/>
          <w:szCs w:val="22"/>
        </w:rPr>
      </w:pPr>
    </w:p>
    <w:p w:rsidR="00970287" w:rsidRPr="00970287" w:rsidRDefault="00970287" w:rsidP="00970287">
      <w:pPr>
        <w:jc w:val="both"/>
        <w:rPr>
          <w:rFonts w:ascii="Arial" w:hAnsi="Arial" w:cs="Arial"/>
          <w:sz w:val="22"/>
          <w:szCs w:val="22"/>
        </w:rPr>
      </w:pPr>
      <w:r w:rsidRPr="00970287">
        <w:rPr>
          <w:rFonts w:ascii="Arial" w:hAnsi="Arial" w:cs="Arial"/>
          <w:sz w:val="22"/>
          <w:szCs w:val="22"/>
        </w:rPr>
        <w:t>The group provide advice and services to MSD, Oranga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FC65C8" w:rsidRPr="005F6241" w:rsidRDefault="00FC65C8" w:rsidP="00FC65C8">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claimants, and that they encounter </w:t>
      </w:r>
      <w:proofErr w:type="spellStart"/>
      <w:r w:rsidR="00970287">
        <w:rPr>
          <w:rFonts w:ascii="Arial Mäori" w:hAnsi="Arial Mäori"/>
          <w:sz w:val="22"/>
          <w:szCs w:val="22"/>
        </w:rPr>
        <w:t>m</w:t>
      </w:r>
      <w:r w:rsidRPr="005F6241">
        <w:rPr>
          <w:rFonts w:ascii="Arial Mäori" w:hAnsi="Arial Mäori"/>
          <w:sz w:val="22"/>
          <w:szCs w:val="22"/>
        </w:rPr>
        <w:t>ana</w:t>
      </w:r>
      <w:proofErr w:type="spellEnd"/>
      <w:r w:rsidRPr="005F6241">
        <w:rPr>
          <w:rFonts w:ascii="Arial Mäori" w:hAnsi="Arial Mäori"/>
          <w:sz w:val="22"/>
          <w:szCs w:val="22"/>
        </w:rPr>
        <w:t xml:space="preserve"> </w:t>
      </w:r>
      <w:proofErr w:type="spellStart"/>
      <w:r w:rsidR="00970287">
        <w:rPr>
          <w:rFonts w:ascii="Arial Mäori" w:hAnsi="Arial Mäori"/>
          <w:sz w:val="22"/>
          <w:szCs w:val="22"/>
        </w:rPr>
        <w:t>m</w:t>
      </w:r>
      <w:r w:rsidRPr="005F6241">
        <w:rPr>
          <w:rFonts w:ascii="Arial Mäori" w:hAnsi="Arial Mäori"/>
          <w:sz w:val="22"/>
          <w:szCs w:val="22"/>
        </w:rPr>
        <w:t>anaaki</w:t>
      </w:r>
      <w:proofErr w:type="spellEnd"/>
      <w:r w:rsidRPr="005F6241">
        <w:rPr>
          <w:rFonts w:ascii="Arial Mäori" w:hAnsi="Arial Mäori"/>
          <w:sz w:val="22"/>
          <w:szCs w:val="22"/>
        </w:rPr>
        <w:t xml:space="preserve"> </w:t>
      </w:r>
      <w:r w:rsidR="00B15C90" w:rsidRPr="00B15C90">
        <w:rPr>
          <w:rFonts w:ascii="Arial Mäori" w:hAnsi="Arial Mäori"/>
          <w:sz w:val="22"/>
          <w:szCs w:val="22"/>
        </w:rPr>
        <w:t xml:space="preserve">(a positive experience every time) </w:t>
      </w:r>
      <w:r w:rsidRPr="005F6241">
        <w:rPr>
          <w:rFonts w:ascii="Arial Mäori" w:hAnsi="Arial Mäori"/>
          <w:sz w:val="22"/>
          <w:szCs w:val="22"/>
        </w:rPr>
        <w:t>whenever they come into contact with us.</w:t>
      </w:r>
    </w:p>
    <w:p w:rsidR="00200F05" w:rsidRDefault="00200F05">
      <w:pPr>
        <w:jc w:val="both"/>
        <w:rPr>
          <w:rFonts w:ascii="Arial" w:hAnsi="Arial"/>
          <w:sz w:val="22"/>
          <w:szCs w:val="22"/>
        </w:rPr>
      </w:pPr>
    </w:p>
    <w:p w:rsidR="00785D06" w:rsidRDefault="00C01F4C" w:rsidP="007B1A87">
      <w:pPr>
        <w:rPr>
          <w:rFonts w:ascii="Arial" w:hAnsi="Arial" w:cs="Arial"/>
          <w:b/>
          <w:bCs/>
          <w:sz w:val="24"/>
          <w:szCs w:val="24"/>
        </w:rPr>
      </w:pPr>
      <w:r>
        <w:rPr>
          <w:rFonts w:ascii="Arial" w:hAnsi="Arial" w:cs="Arial"/>
          <w:b/>
          <w:bCs/>
          <w:sz w:val="24"/>
          <w:szCs w:val="24"/>
        </w:rPr>
        <w:t>Purpose of the Position:</w:t>
      </w:r>
    </w:p>
    <w:p w:rsidR="00785D06" w:rsidRDefault="00785D06">
      <w:pPr>
        <w:tabs>
          <w:tab w:val="left" w:pos="3536"/>
        </w:tabs>
        <w:rPr>
          <w:rFonts w:ascii="Arial" w:hAnsi="Arial" w:cs="Arial"/>
          <w:sz w:val="22"/>
          <w:szCs w:val="22"/>
        </w:rPr>
      </w:pPr>
    </w:p>
    <w:p w:rsidR="006D28C8" w:rsidRDefault="00EB693F" w:rsidP="00184028">
      <w:pPr>
        <w:jc w:val="both"/>
        <w:rPr>
          <w:rFonts w:ascii="Arial Mäori" w:hAnsi="Arial Mäori"/>
          <w:sz w:val="22"/>
          <w:szCs w:val="22"/>
        </w:rPr>
      </w:pPr>
      <w:r w:rsidRPr="00EB693F">
        <w:rPr>
          <w:rFonts w:ascii="Arial Mäori" w:hAnsi="Arial Mäori"/>
          <w:sz w:val="22"/>
          <w:szCs w:val="22"/>
        </w:rPr>
        <w:t xml:space="preserve">The Team Leader Claimant Support manages a team of claimant support specialists who are the public face of the </w:t>
      </w:r>
      <w:r w:rsidR="00200F05">
        <w:rPr>
          <w:rFonts w:ascii="Arial Mäori" w:hAnsi="Arial Mäori"/>
          <w:sz w:val="22"/>
          <w:szCs w:val="22"/>
        </w:rPr>
        <w:t>Historic Claims</w:t>
      </w:r>
      <w:r w:rsidRPr="00EB693F">
        <w:rPr>
          <w:rFonts w:ascii="Arial Mäori" w:hAnsi="Arial Mäori"/>
          <w:sz w:val="22"/>
          <w:szCs w:val="22"/>
        </w:rPr>
        <w:t xml:space="preserve"> Team supporting claimants through the </w:t>
      </w:r>
      <w:r w:rsidR="00A8258A">
        <w:rPr>
          <w:rFonts w:ascii="Arial Mäori" w:hAnsi="Arial Mäori"/>
          <w:sz w:val="22"/>
          <w:szCs w:val="22"/>
        </w:rPr>
        <w:t xml:space="preserve">Claims </w:t>
      </w:r>
      <w:r w:rsidRPr="00EB693F">
        <w:rPr>
          <w:rFonts w:ascii="Arial Mäori" w:hAnsi="Arial Mäori"/>
          <w:sz w:val="22"/>
          <w:szCs w:val="22"/>
        </w:rPr>
        <w:t xml:space="preserve">process. </w:t>
      </w:r>
      <w:r>
        <w:rPr>
          <w:rFonts w:ascii="Arial Mäori" w:hAnsi="Arial Mäori"/>
          <w:sz w:val="22"/>
          <w:szCs w:val="22"/>
        </w:rPr>
        <w:t>The claimant support</w:t>
      </w:r>
      <w:r w:rsidR="00273A99">
        <w:rPr>
          <w:rFonts w:ascii="Arial Mäori" w:hAnsi="Arial Mäori"/>
          <w:sz w:val="22"/>
          <w:szCs w:val="22"/>
        </w:rPr>
        <w:t xml:space="preserve"> team</w:t>
      </w:r>
      <w:r>
        <w:rPr>
          <w:rFonts w:ascii="Arial Mäori" w:hAnsi="Arial Mäori"/>
          <w:sz w:val="22"/>
          <w:szCs w:val="22"/>
        </w:rPr>
        <w:t xml:space="preserve"> </w:t>
      </w:r>
      <w:r w:rsidR="00A8258A">
        <w:rPr>
          <w:rFonts w:ascii="Arial Mäori" w:hAnsi="Arial Mäori"/>
          <w:sz w:val="22"/>
          <w:szCs w:val="22"/>
        </w:rPr>
        <w:t xml:space="preserve">are the primary point of contact for claimants, supporting them to understand their experience in care.  The team provide end to end support from initial point of contact through the assessment process to closure of the claim.  </w:t>
      </w:r>
    </w:p>
    <w:p w:rsidR="006D28C8" w:rsidRDefault="006D28C8" w:rsidP="00184028">
      <w:pPr>
        <w:jc w:val="both"/>
        <w:rPr>
          <w:rFonts w:ascii="Arial Mäori" w:hAnsi="Arial Mäori"/>
          <w:sz w:val="22"/>
          <w:szCs w:val="22"/>
        </w:rPr>
      </w:pPr>
    </w:p>
    <w:p w:rsidR="006D28C8" w:rsidRDefault="006D28C8" w:rsidP="006D28C8">
      <w:pPr>
        <w:jc w:val="both"/>
        <w:rPr>
          <w:rFonts w:ascii="Arial Mäori" w:hAnsi="Arial Mäori"/>
          <w:sz w:val="22"/>
          <w:szCs w:val="22"/>
        </w:rPr>
      </w:pPr>
      <w:r w:rsidRPr="00EB693F">
        <w:rPr>
          <w:rFonts w:ascii="Arial Mäori" w:hAnsi="Arial Mäori"/>
          <w:sz w:val="22"/>
          <w:szCs w:val="22"/>
        </w:rPr>
        <w:t xml:space="preserve">The Team Leader </w:t>
      </w:r>
      <w:r>
        <w:rPr>
          <w:rFonts w:ascii="Arial Mäori" w:hAnsi="Arial Mäori"/>
          <w:sz w:val="22"/>
          <w:szCs w:val="22"/>
        </w:rPr>
        <w:t>leads a high performing team and is responsible for work allocation, team wellbeing and service quality.  As part of a wider operational management group the team leader will work collaboratively across geographical and functional areas to continually improve the process to ensure it is a streamlined and achieves the best possible outcomes for claimants.</w:t>
      </w:r>
    </w:p>
    <w:p w:rsidR="00F97860" w:rsidRDefault="00F97860" w:rsidP="00146628">
      <w:pPr>
        <w:rPr>
          <w:rFonts w:ascii="Arial" w:hAnsi="Arial" w:cs="Arial"/>
          <w:b/>
          <w:bCs/>
          <w:sz w:val="24"/>
          <w:szCs w:val="24"/>
        </w:rPr>
      </w:pPr>
    </w:p>
    <w:p w:rsidR="00F97860" w:rsidRDefault="00F97860" w:rsidP="00146628">
      <w:pPr>
        <w:rPr>
          <w:rFonts w:ascii="Arial" w:hAnsi="Arial" w:cs="Arial"/>
          <w:b/>
          <w:bCs/>
          <w:sz w:val="24"/>
          <w:szCs w:val="24"/>
        </w:rPr>
      </w:pPr>
    </w:p>
    <w:p w:rsidR="00146628" w:rsidRPr="00C047CA" w:rsidRDefault="00146628" w:rsidP="00146628">
      <w:pPr>
        <w:rPr>
          <w:rFonts w:ascii="Arial" w:hAnsi="Arial" w:cs="Arial"/>
          <w:b/>
          <w:bCs/>
          <w:sz w:val="24"/>
          <w:szCs w:val="24"/>
        </w:rPr>
      </w:pPr>
      <w:r w:rsidRPr="00C047CA">
        <w:rPr>
          <w:rFonts w:ascii="Arial" w:hAnsi="Arial" w:cs="Arial"/>
          <w:b/>
          <w:bCs/>
          <w:sz w:val="24"/>
          <w:szCs w:val="24"/>
        </w:rPr>
        <w:t>Working Relationships</w:t>
      </w:r>
    </w:p>
    <w:p w:rsidR="00146628" w:rsidRPr="00C047CA" w:rsidRDefault="00146628" w:rsidP="00146628">
      <w:pPr>
        <w:rPr>
          <w:rFonts w:ascii="Arial" w:hAnsi="Arial" w:cs="Arial"/>
          <w:sz w:val="16"/>
          <w:szCs w:val="16"/>
        </w:rPr>
      </w:pPr>
    </w:p>
    <w:p w:rsidR="00273A99" w:rsidRPr="00C047CA" w:rsidRDefault="00273A99" w:rsidP="00273A99">
      <w:pPr>
        <w:rPr>
          <w:rFonts w:ascii="Arial" w:hAnsi="Arial" w:cs="Arial"/>
          <w:b/>
          <w:sz w:val="22"/>
        </w:rPr>
      </w:pPr>
      <w:r w:rsidRPr="00C047CA">
        <w:rPr>
          <w:rFonts w:ascii="Arial" w:hAnsi="Arial" w:cs="Arial"/>
          <w:b/>
          <w:sz w:val="22"/>
        </w:rPr>
        <w:t>Internal:</w:t>
      </w:r>
    </w:p>
    <w:p w:rsidR="00273A99" w:rsidRPr="005C56DE" w:rsidRDefault="00200F05" w:rsidP="00273A99">
      <w:pPr>
        <w:pStyle w:val="ListParagraph"/>
        <w:numPr>
          <w:ilvl w:val="0"/>
          <w:numId w:val="27"/>
        </w:numPr>
        <w:rPr>
          <w:rFonts w:ascii="Arial" w:hAnsi="Arial" w:cs="Arial"/>
          <w:sz w:val="22"/>
          <w:szCs w:val="22"/>
        </w:rPr>
      </w:pPr>
      <w:r>
        <w:rPr>
          <w:rFonts w:ascii="Arial" w:hAnsi="Arial" w:cs="Arial"/>
          <w:sz w:val="22"/>
          <w:szCs w:val="22"/>
        </w:rPr>
        <w:t>Historic Claims</w:t>
      </w:r>
      <w:r w:rsidR="00273A99" w:rsidRPr="005C56DE">
        <w:rPr>
          <w:rFonts w:ascii="Arial" w:hAnsi="Arial" w:cs="Arial"/>
          <w:sz w:val="22"/>
          <w:szCs w:val="22"/>
        </w:rPr>
        <w:t xml:space="preserve"> Team Management and Staff</w:t>
      </w:r>
    </w:p>
    <w:p w:rsidR="00273A99" w:rsidRPr="005C56DE" w:rsidRDefault="00273A99" w:rsidP="00273A99">
      <w:pPr>
        <w:pStyle w:val="ListParagraph"/>
        <w:numPr>
          <w:ilvl w:val="0"/>
          <w:numId w:val="27"/>
        </w:numPr>
        <w:rPr>
          <w:rFonts w:ascii="Arial" w:hAnsi="Arial" w:cs="Arial"/>
          <w:sz w:val="22"/>
          <w:szCs w:val="22"/>
        </w:rPr>
      </w:pPr>
      <w:r w:rsidRPr="005C56DE">
        <w:rPr>
          <w:rFonts w:ascii="Arial" w:hAnsi="Arial" w:cs="Arial"/>
          <w:sz w:val="22"/>
          <w:szCs w:val="22"/>
        </w:rPr>
        <w:t>MSD Legal Services</w:t>
      </w:r>
    </w:p>
    <w:p w:rsidR="00273A99" w:rsidRPr="005C56DE" w:rsidRDefault="00273A99" w:rsidP="00273A99">
      <w:pPr>
        <w:pStyle w:val="ListParagraph"/>
        <w:numPr>
          <w:ilvl w:val="0"/>
          <w:numId w:val="27"/>
        </w:numPr>
        <w:rPr>
          <w:rFonts w:ascii="Arial" w:hAnsi="Arial" w:cs="Arial"/>
          <w:sz w:val="22"/>
          <w:szCs w:val="22"/>
        </w:rPr>
      </w:pPr>
      <w:r w:rsidRPr="005C56DE">
        <w:rPr>
          <w:rFonts w:ascii="Arial" w:hAnsi="Arial" w:cs="Arial"/>
          <w:sz w:val="22"/>
          <w:szCs w:val="22"/>
        </w:rPr>
        <w:t>Chief Executive’s Office</w:t>
      </w:r>
    </w:p>
    <w:p w:rsidR="00273A99" w:rsidRDefault="00273A99" w:rsidP="00273A99">
      <w:pPr>
        <w:pStyle w:val="ListParagraph"/>
        <w:numPr>
          <w:ilvl w:val="0"/>
          <w:numId w:val="27"/>
        </w:numPr>
        <w:rPr>
          <w:rFonts w:ascii="Arial" w:hAnsi="Arial" w:cs="Arial"/>
          <w:sz w:val="22"/>
          <w:szCs w:val="22"/>
        </w:rPr>
      </w:pPr>
      <w:r w:rsidRPr="00300A07">
        <w:rPr>
          <w:rFonts w:ascii="Arial" w:hAnsi="Arial" w:cs="Arial"/>
          <w:sz w:val="22"/>
          <w:szCs w:val="22"/>
        </w:rPr>
        <w:t>Offices of the Deputy Chief Executives</w:t>
      </w:r>
    </w:p>
    <w:p w:rsidR="00273A99" w:rsidRDefault="00273A99" w:rsidP="00273A99">
      <w:pPr>
        <w:pStyle w:val="ListParagraph"/>
        <w:numPr>
          <w:ilvl w:val="0"/>
          <w:numId w:val="27"/>
        </w:numPr>
        <w:rPr>
          <w:rFonts w:ascii="Arial" w:hAnsi="Arial" w:cs="Arial"/>
          <w:sz w:val="22"/>
          <w:szCs w:val="22"/>
        </w:rPr>
      </w:pPr>
      <w:r>
        <w:rPr>
          <w:rFonts w:ascii="Arial" w:hAnsi="Arial" w:cs="Arial"/>
          <w:sz w:val="22"/>
          <w:szCs w:val="22"/>
        </w:rPr>
        <w:t>Other MSD employees</w:t>
      </w:r>
    </w:p>
    <w:p w:rsidR="00273A99" w:rsidRPr="00C047CA" w:rsidRDefault="00273A99" w:rsidP="00273A99">
      <w:pPr>
        <w:pStyle w:val="ListParagraph"/>
        <w:ind w:left="0"/>
        <w:rPr>
          <w:rFonts w:ascii="Arial" w:hAnsi="Arial" w:cs="Arial"/>
          <w:sz w:val="22"/>
          <w:szCs w:val="22"/>
        </w:rPr>
      </w:pPr>
    </w:p>
    <w:p w:rsidR="00273A99" w:rsidRDefault="00273A99" w:rsidP="00273A99">
      <w:pPr>
        <w:rPr>
          <w:rFonts w:ascii="Arial" w:hAnsi="Arial" w:cs="Arial"/>
          <w:b/>
          <w:sz w:val="22"/>
          <w:szCs w:val="22"/>
        </w:rPr>
      </w:pPr>
      <w:r w:rsidRPr="00C047CA">
        <w:rPr>
          <w:rFonts w:ascii="Arial" w:hAnsi="Arial" w:cs="Arial"/>
          <w:b/>
          <w:sz w:val="22"/>
          <w:szCs w:val="22"/>
        </w:rPr>
        <w:t>External:</w:t>
      </w:r>
    </w:p>
    <w:p w:rsidR="007373A7" w:rsidRDefault="007373A7" w:rsidP="00273A99">
      <w:pPr>
        <w:pStyle w:val="ListParagraph"/>
        <w:numPr>
          <w:ilvl w:val="0"/>
          <w:numId w:val="28"/>
        </w:numPr>
        <w:rPr>
          <w:rFonts w:ascii="Arial" w:hAnsi="Arial" w:cs="Arial"/>
          <w:sz w:val="22"/>
          <w:szCs w:val="22"/>
        </w:rPr>
      </w:pPr>
      <w:r>
        <w:rPr>
          <w:rFonts w:ascii="Arial" w:hAnsi="Arial" w:cs="Arial"/>
          <w:sz w:val="22"/>
          <w:szCs w:val="22"/>
        </w:rPr>
        <w:t>Claimants</w:t>
      </w:r>
    </w:p>
    <w:p w:rsidR="00273A99" w:rsidRDefault="00273A99" w:rsidP="00273A99">
      <w:pPr>
        <w:pStyle w:val="ListParagraph"/>
        <w:numPr>
          <w:ilvl w:val="0"/>
          <w:numId w:val="28"/>
        </w:numPr>
        <w:rPr>
          <w:rFonts w:ascii="Arial" w:hAnsi="Arial" w:cs="Arial"/>
          <w:sz w:val="22"/>
          <w:szCs w:val="22"/>
        </w:rPr>
      </w:pPr>
      <w:r>
        <w:rPr>
          <w:rFonts w:ascii="Arial" w:hAnsi="Arial" w:cs="Arial"/>
          <w:sz w:val="22"/>
          <w:szCs w:val="22"/>
        </w:rPr>
        <w:t>Other government agencies</w:t>
      </w:r>
    </w:p>
    <w:p w:rsidR="00273A99" w:rsidRDefault="00FC65C8" w:rsidP="00273A99">
      <w:pPr>
        <w:pStyle w:val="ListParagraph"/>
        <w:numPr>
          <w:ilvl w:val="0"/>
          <w:numId w:val="28"/>
        </w:numPr>
        <w:rPr>
          <w:rFonts w:ascii="Arial" w:hAnsi="Arial" w:cs="Arial"/>
          <w:sz w:val="22"/>
          <w:szCs w:val="22"/>
        </w:rPr>
      </w:pPr>
      <w:r>
        <w:rPr>
          <w:rFonts w:ascii="Arial" w:hAnsi="Arial" w:cs="Arial"/>
          <w:sz w:val="22"/>
          <w:szCs w:val="22"/>
        </w:rPr>
        <w:t>Non-government organisations</w:t>
      </w:r>
    </w:p>
    <w:p w:rsidR="00642BD1" w:rsidRDefault="00273A99" w:rsidP="00642BD1">
      <w:pPr>
        <w:pStyle w:val="ListParagraph"/>
        <w:numPr>
          <w:ilvl w:val="0"/>
          <w:numId w:val="28"/>
        </w:numPr>
        <w:rPr>
          <w:rFonts w:ascii="Arial" w:hAnsi="Arial" w:cs="Arial"/>
          <w:sz w:val="22"/>
          <w:szCs w:val="22"/>
        </w:rPr>
      </w:pPr>
      <w:r>
        <w:rPr>
          <w:rFonts w:ascii="Arial" w:hAnsi="Arial" w:cs="Arial"/>
          <w:sz w:val="22"/>
          <w:szCs w:val="22"/>
        </w:rPr>
        <w:t xml:space="preserve">Members of the public </w:t>
      </w:r>
    </w:p>
    <w:p w:rsidR="008E5956" w:rsidRPr="00642BD1" w:rsidRDefault="00273A99" w:rsidP="00642BD1">
      <w:pPr>
        <w:pStyle w:val="ListParagraph"/>
        <w:numPr>
          <w:ilvl w:val="0"/>
          <w:numId w:val="28"/>
        </w:numPr>
        <w:rPr>
          <w:rFonts w:ascii="Arial" w:hAnsi="Arial" w:cs="Arial"/>
          <w:b/>
          <w:bCs/>
          <w:sz w:val="24"/>
          <w:szCs w:val="24"/>
        </w:rPr>
      </w:pPr>
      <w:r w:rsidRPr="00642BD1">
        <w:rPr>
          <w:rFonts w:ascii="Arial" w:hAnsi="Arial" w:cs="Arial"/>
          <w:sz w:val="22"/>
          <w:szCs w:val="22"/>
        </w:rPr>
        <w:t>Lawyers and advocates</w:t>
      </w:r>
    </w:p>
    <w:p w:rsidR="008E5956" w:rsidRDefault="008E5956">
      <w:pPr>
        <w:rPr>
          <w:rFonts w:ascii="Arial" w:hAnsi="Arial" w:cs="Arial"/>
          <w:b/>
          <w:sz w:val="24"/>
          <w:szCs w:val="24"/>
        </w:rPr>
      </w:pPr>
    </w:p>
    <w:p w:rsidR="00A4735E" w:rsidRDefault="00A4735E">
      <w:pPr>
        <w:rPr>
          <w:rFonts w:ascii="Arial" w:hAnsi="Arial" w:cs="Arial"/>
          <w:b/>
          <w:sz w:val="24"/>
          <w:szCs w:val="24"/>
        </w:rPr>
      </w:pPr>
      <w:r>
        <w:rPr>
          <w:rFonts w:ascii="Arial" w:hAnsi="Arial" w:cs="Arial"/>
          <w:b/>
          <w:sz w:val="24"/>
          <w:szCs w:val="24"/>
        </w:rPr>
        <w:br w:type="page"/>
      </w:r>
    </w:p>
    <w:p w:rsidR="00785D06" w:rsidRDefault="00C01F4C">
      <w:pPr>
        <w:rPr>
          <w:rFonts w:ascii="Arial" w:hAnsi="Arial" w:cs="Arial"/>
          <w:b/>
          <w:sz w:val="24"/>
          <w:szCs w:val="24"/>
        </w:rPr>
      </w:pPr>
      <w:r>
        <w:rPr>
          <w:rFonts w:ascii="Arial" w:hAnsi="Arial" w:cs="Arial"/>
          <w:b/>
          <w:sz w:val="24"/>
          <w:szCs w:val="24"/>
        </w:rPr>
        <w:lastRenderedPageBreak/>
        <w:t xml:space="preserve">Key Accountabilities </w:t>
      </w:r>
    </w:p>
    <w:p w:rsidR="00146628" w:rsidRDefault="00146628">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left w:w="107" w:type="dxa"/>
          <w:right w:w="107" w:type="dxa"/>
        </w:tblCellMar>
        <w:tblLook w:val="04A0" w:firstRow="1" w:lastRow="0" w:firstColumn="1" w:lastColumn="0" w:noHBand="0" w:noVBand="1"/>
      </w:tblPr>
      <w:tblGrid>
        <w:gridCol w:w="2127"/>
        <w:gridCol w:w="7017"/>
      </w:tblGrid>
      <w:tr w:rsidR="00970287" w:rsidRPr="00CF6D54" w:rsidTr="00F97860">
        <w:trPr>
          <w:trHeight w:val="551"/>
        </w:trPr>
        <w:tc>
          <w:tcPr>
            <w:tcW w:w="2127"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970287" w:rsidRPr="00CF6D54" w:rsidRDefault="00970287" w:rsidP="00F97860">
            <w:pPr>
              <w:spacing w:before="120" w:after="120"/>
              <w:rPr>
                <w:rFonts w:ascii="Arial" w:hAnsi="Arial"/>
                <w:b/>
                <w:bCs/>
                <w:sz w:val="22"/>
              </w:rPr>
            </w:pPr>
            <w:bookmarkStart w:id="3" w:name="OLE_LINK1"/>
            <w:bookmarkStart w:id="4" w:name="OLE_LINK2"/>
            <w:bookmarkStart w:id="5" w:name="OLE_LINK3"/>
            <w:bookmarkStart w:id="6" w:name="OLE_LINK4"/>
            <w:bookmarkStart w:id="7" w:name="OLE_LINK5"/>
            <w:bookmarkStart w:id="8" w:name="OLE_LINK6"/>
            <w:bookmarkStart w:id="9" w:name="OLE_LINK7"/>
            <w:bookmarkStart w:id="10" w:name="OLE_LINK8"/>
            <w:bookmarkStart w:id="11" w:name="OLE_LINK9"/>
            <w:bookmarkStart w:id="12" w:name="OLE_LINK10"/>
            <w:bookmarkStart w:id="13" w:name="OLE_LINK11"/>
            <w:bookmarkStart w:id="14" w:name="OLE_LINK12"/>
            <w:bookmarkStart w:id="15" w:name="OLE_LINK13"/>
            <w:r w:rsidRPr="00CF6D54">
              <w:rPr>
                <w:rFonts w:ascii="Arial" w:hAnsi="Arial"/>
                <w:b/>
                <w:bCs/>
                <w:sz w:val="22"/>
              </w:rPr>
              <w:t>Key Result Area</w:t>
            </w:r>
          </w:p>
        </w:tc>
        <w:tc>
          <w:tcPr>
            <w:tcW w:w="7017"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970287" w:rsidRPr="00CF6D54" w:rsidRDefault="00970287" w:rsidP="00F97860">
            <w:pPr>
              <w:tabs>
                <w:tab w:val="num" w:pos="360"/>
              </w:tabs>
              <w:spacing w:before="120" w:after="120"/>
              <w:ind w:left="357" w:hanging="357"/>
              <w:jc w:val="center"/>
              <w:rPr>
                <w:rFonts w:ascii="Arial" w:hAnsi="Arial"/>
                <w:b/>
                <w:sz w:val="22"/>
              </w:rPr>
            </w:pPr>
            <w:r w:rsidRPr="00CF6D54">
              <w:rPr>
                <w:rFonts w:ascii="Arial" w:hAnsi="Arial"/>
                <w:b/>
                <w:sz w:val="22"/>
              </w:rPr>
              <w:t>Accountabilities</w:t>
            </w:r>
          </w:p>
        </w:tc>
      </w:tr>
      <w:bookmarkEnd w:id="3"/>
      <w:bookmarkEnd w:id="4"/>
      <w:bookmarkEnd w:id="5"/>
      <w:bookmarkEnd w:id="6"/>
      <w:bookmarkEnd w:id="7"/>
      <w:bookmarkEnd w:id="8"/>
      <w:bookmarkEnd w:id="9"/>
      <w:bookmarkEnd w:id="10"/>
      <w:bookmarkEnd w:id="11"/>
      <w:bookmarkEnd w:id="12"/>
      <w:bookmarkEnd w:id="13"/>
      <w:bookmarkEnd w:id="14"/>
      <w:bookmarkEnd w:id="15"/>
      <w:tr w:rsidR="007373A7" w:rsidRPr="00C047CA" w:rsidTr="00F97860">
        <w:tblPrEx>
          <w:shd w:val="clear" w:color="auto" w:fill="auto"/>
          <w:tblLook w:val="0000" w:firstRow="0" w:lastRow="0" w:firstColumn="0" w:lastColumn="0" w:noHBand="0" w:noVBand="0"/>
        </w:tblPrEx>
        <w:trPr>
          <w:trHeight w:val="138"/>
        </w:trPr>
        <w:tc>
          <w:tcPr>
            <w:tcW w:w="2127" w:type="dxa"/>
            <w:shd w:val="clear" w:color="auto" w:fill="auto"/>
          </w:tcPr>
          <w:p w:rsidR="007373A7" w:rsidRDefault="007373A7" w:rsidP="00F97860">
            <w:pPr>
              <w:spacing w:before="120" w:after="120"/>
              <w:rPr>
                <w:rFonts w:ascii="Arial" w:hAnsi="Arial" w:cs="Arial"/>
                <w:b/>
                <w:bCs/>
                <w:sz w:val="22"/>
                <w:szCs w:val="22"/>
              </w:rPr>
            </w:pPr>
            <w:r>
              <w:rPr>
                <w:rFonts w:ascii="Arial" w:hAnsi="Arial" w:cs="Arial"/>
                <w:b/>
                <w:bCs/>
                <w:sz w:val="22"/>
                <w:szCs w:val="22"/>
              </w:rPr>
              <w:t>People Management</w:t>
            </w:r>
          </w:p>
        </w:tc>
        <w:tc>
          <w:tcPr>
            <w:tcW w:w="7017" w:type="dxa"/>
            <w:shd w:val="clear" w:color="auto" w:fill="auto"/>
          </w:tcPr>
          <w:p w:rsidR="00664A35" w:rsidRPr="001B1944" w:rsidRDefault="00664A35" w:rsidP="00664A35">
            <w:pPr>
              <w:numPr>
                <w:ilvl w:val="0"/>
                <w:numId w:val="7"/>
              </w:numPr>
              <w:spacing w:before="120" w:after="120"/>
              <w:ind w:left="357" w:hanging="357"/>
              <w:rPr>
                <w:rFonts w:ascii="Arial" w:hAnsi="Arial" w:cs="Arial"/>
                <w:sz w:val="22"/>
                <w:szCs w:val="22"/>
              </w:rPr>
            </w:pPr>
            <w:r w:rsidRPr="001B1944">
              <w:rPr>
                <w:rFonts w:ascii="Arial" w:hAnsi="Arial" w:cs="Arial"/>
                <w:sz w:val="22"/>
                <w:szCs w:val="22"/>
              </w:rPr>
              <w:t xml:space="preserve">Lead an effective team of professionals who have the skills and expertise to support delivery of a service that is </w:t>
            </w:r>
            <w:proofErr w:type="spellStart"/>
            <w:r w:rsidRPr="001B1944">
              <w:rPr>
                <w:rFonts w:ascii="Arial" w:hAnsi="Arial" w:cs="Arial"/>
                <w:sz w:val="22"/>
                <w:szCs w:val="22"/>
              </w:rPr>
              <w:t>mana</w:t>
            </w:r>
            <w:proofErr w:type="spellEnd"/>
            <w:r w:rsidRPr="001B1944">
              <w:rPr>
                <w:rFonts w:ascii="Arial" w:hAnsi="Arial" w:cs="Arial"/>
                <w:sz w:val="22"/>
                <w:szCs w:val="22"/>
              </w:rPr>
              <w:t xml:space="preserve"> </w:t>
            </w:r>
            <w:proofErr w:type="spellStart"/>
            <w:r w:rsidRPr="001B1944">
              <w:rPr>
                <w:rFonts w:ascii="Arial" w:hAnsi="Arial" w:cs="Arial"/>
                <w:sz w:val="22"/>
                <w:szCs w:val="22"/>
              </w:rPr>
              <w:t>manaaki</w:t>
            </w:r>
            <w:proofErr w:type="spellEnd"/>
          </w:p>
          <w:p w:rsidR="00664A35" w:rsidRPr="001B1944" w:rsidRDefault="00664A35" w:rsidP="00664A35">
            <w:pPr>
              <w:numPr>
                <w:ilvl w:val="0"/>
                <w:numId w:val="7"/>
              </w:numPr>
              <w:spacing w:before="120" w:after="120"/>
              <w:ind w:left="357" w:hanging="357"/>
              <w:rPr>
                <w:rFonts w:ascii="Arial" w:hAnsi="Arial" w:cs="Arial"/>
                <w:sz w:val="22"/>
                <w:szCs w:val="22"/>
              </w:rPr>
            </w:pPr>
            <w:r w:rsidRPr="001B1944">
              <w:rPr>
                <w:rFonts w:ascii="Arial" w:hAnsi="Arial" w:cs="Arial"/>
                <w:sz w:val="22"/>
                <w:szCs w:val="22"/>
              </w:rPr>
              <w:t>Provide opportunities for professional development through mentoring and coaching</w:t>
            </w:r>
          </w:p>
          <w:p w:rsidR="00664A35" w:rsidRPr="001B1944" w:rsidRDefault="00664A35" w:rsidP="00664A35">
            <w:pPr>
              <w:numPr>
                <w:ilvl w:val="0"/>
                <w:numId w:val="7"/>
              </w:numPr>
              <w:spacing w:before="120" w:after="120"/>
              <w:ind w:left="357" w:hanging="357"/>
              <w:rPr>
                <w:rFonts w:ascii="Arial" w:hAnsi="Arial" w:cs="Arial"/>
                <w:sz w:val="22"/>
                <w:szCs w:val="22"/>
              </w:rPr>
            </w:pPr>
            <w:r w:rsidRPr="001B1944">
              <w:rPr>
                <w:rFonts w:ascii="Arial" w:hAnsi="Arial" w:cs="Arial"/>
                <w:sz w:val="22"/>
                <w:szCs w:val="22"/>
              </w:rPr>
              <w:t>Encourage team members of all levels to strive to develop their</w:t>
            </w:r>
            <w:r>
              <w:rPr>
                <w:rFonts w:ascii="Arial" w:hAnsi="Arial" w:cs="Arial"/>
                <w:sz w:val="22"/>
                <w:szCs w:val="22"/>
              </w:rPr>
              <w:t xml:space="preserve"> skills and knowledge</w:t>
            </w:r>
          </w:p>
          <w:p w:rsidR="00664A35" w:rsidRPr="001B1944" w:rsidRDefault="00664A35" w:rsidP="00664A35">
            <w:pPr>
              <w:numPr>
                <w:ilvl w:val="0"/>
                <w:numId w:val="7"/>
              </w:numPr>
              <w:spacing w:before="120" w:after="120"/>
              <w:ind w:left="357" w:hanging="357"/>
              <w:rPr>
                <w:rFonts w:ascii="Arial" w:hAnsi="Arial" w:cs="Arial"/>
                <w:sz w:val="22"/>
                <w:szCs w:val="22"/>
              </w:rPr>
            </w:pPr>
            <w:r w:rsidRPr="001B1944">
              <w:rPr>
                <w:rFonts w:ascii="Arial" w:hAnsi="Arial" w:cs="Arial"/>
                <w:sz w:val="22"/>
                <w:szCs w:val="22"/>
              </w:rPr>
              <w:t>Undertake effective team and individual performance planning and assessment</w:t>
            </w:r>
          </w:p>
          <w:p w:rsidR="00664A35" w:rsidRPr="00D30DEE" w:rsidRDefault="00664A35" w:rsidP="00664A35">
            <w:pPr>
              <w:numPr>
                <w:ilvl w:val="0"/>
                <w:numId w:val="7"/>
              </w:numPr>
              <w:spacing w:before="120" w:after="120"/>
              <w:ind w:left="357" w:hanging="357"/>
              <w:rPr>
                <w:rFonts w:ascii="Arial" w:hAnsi="Arial" w:cs="Arial"/>
                <w:sz w:val="22"/>
                <w:szCs w:val="22"/>
              </w:rPr>
            </w:pPr>
            <w:r>
              <w:rPr>
                <w:rFonts w:ascii="Arial" w:hAnsi="Arial" w:cs="Arial"/>
                <w:sz w:val="22"/>
                <w:szCs w:val="22"/>
              </w:rPr>
              <w:t xml:space="preserve">Monitor team’s wellbeing, provide on-going support and escalating where required </w:t>
            </w:r>
          </w:p>
          <w:p w:rsidR="00664A35" w:rsidRPr="001B1944" w:rsidRDefault="00664A35" w:rsidP="00664A35">
            <w:pPr>
              <w:numPr>
                <w:ilvl w:val="0"/>
                <w:numId w:val="7"/>
              </w:numPr>
              <w:spacing w:before="120" w:after="120"/>
              <w:ind w:left="357" w:hanging="357"/>
              <w:rPr>
                <w:rFonts w:ascii="Arial" w:hAnsi="Arial" w:cs="Arial"/>
                <w:sz w:val="22"/>
                <w:szCs w:val="22"/>
              </w:rPr>
            </w:pPr>
            <w:r w:rsidRPr="001B1944">
              <w:rPr>
                <w:rFonts w:ascii="Arial" w:hAnsi="Arial" w:cs="Arial"/>
                <w:sz w:val="22"/>
                <w:szCs w:val="22"/>
              </w:rPr>
              <w:t xml:space="preserve">Ensure staff are managed in accordance with the Ministry’s policies and employment contracts </w:t>
            </w:r>
          </w:p>
          <w:p w:rsidR="00664A35" w:rsidRPr="001B1944" w:rsidRDefault="00664A35" w:rsidP="00664A35">
            <w:pPr>
              <w:numPr>
                <w:ilvl w:val="0"/>
                <w:numId w:val="7"/>
              </w:numPr>
              <w:spacing w:before="120" w:after="120"/>
              <w:ind w:left="357" w:hanging="357"/>
              <w:rPr>
                <w:rFonts w:ascii="Arial" w:hAnsi="Arial" w:cs="Arial"/>
                <w:sz w:val="22"/>
                <w:szCs w:val="22"/>
              </w:rPr>
            </w:pPr>
            <w:r w:rsidRPr="001B1944">
              <w:rPr>
                <w:rFonts w:ascii="Arial" w:hAnsi="Arial" w:cs="Arial"/>
                <w:sz w:val="22"/>
                <w:szCs w:val="22"/>
              </w:rPr>
              <w:t>Monitor, review and improve team expertise and capability, and forecasting future capability trends and needs</w:t>
            </w:r>
          </w:p>
          <w:p w:rsidR="00311FA5" w:rsidRPr="00083D2F" w:rsidRDefault="00664A35" w:rsidP="00664A35">
            <w:pPr>
              <w:numPr>
                <w:ilvl w:val="0"/>
                <w:numId w:val="7"/>
              </w:numPr>
              <w:spacing w:before="120" w:after="120"/>
              <w:ind w:left="357" w:hanging="357"/>
              <w:rPr>
                <w:rFonts w:ascii="Arial" w:hAnsi="Arial" w:cs="Arial"/>
                <w:sz w:val="22"/>
                <w:szCs w:val="22"/>
                <w:lang w:val="en-NZ" w:eastAsia="en-NZ"/>
              </w:rPr>
            </w:pPr>
            <w:r w:rsidRPr="001B1944">
              <w:rPr>
                <w:rFonts w:ascii="Arial" w:hAnsi="Arial" w:cs="Arial"/>
                <w:sz w:val="22"/>
                <w:szCs w:val="22"/>
              </w:rPr>
              <w:t>Utilise and adhere to best practice HR processes and guidelines and the formation of effective working relationships with HR</w:t>
            </w:r>
            <w:r w:rsidR="00B15C90">
              <w:rPr>
                <w:rFonts w:ascii="Arial" w:hAnsi="Arial" w:cs="Arial"/>
                <w:sz w:val="22"/>
                <w:szCs w:val="22"/>
              </w:rPr>
              <w:t>.</w:t>
            </w:r>
          </w:p>
        </w:tc>
      </w:tr>
    </w:tbl>
    <w:p w:rsidR="00B15C90" w:rsidRDefault="00B15C90">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27"/>
        <w:gridCol w:w="7017"/>
      </w:tblGrid>
      <w:tr w:rsidR="00A4735E" w:rsidRPr="00C047CA" w:rsidTr="00F97860">
        <w:trPr>
          <w:trHeight w:val="138"/>
        </w:trPr>
        <w:tc>
          <w:tcPr>
            <w:tcW w:w="2127" w:type="dxa"/>
            <w:shd w:val="clear" w:color="auto" w:fill="auto"/>
          </w:tcPr>
          <w:p w:rsidR="00A4735E" w:rsidRPr="00CF6D54" w:rsidRDefault="00A4735E" w:rsidP="001A2D9A">
            <w:pPr>
              <w:spacing w:before="120" w:after="120"/>
              <w:rPr>
                <w:rFonts w:ascii="Arial" w:hAnsi="Arial"/>
                <w:b/>
                <w:bCs/>
                <w:sz w:val="22"/>
              </w:rPr>
            </w:pPr>
            <w:r w:rsidRPr="002C1152">
              <w:rPr>
                <w:rFonts w:ascii="Arial" w:hAnsi="Arial" w:cs="Arial"/>
                <w:b/>
                <w:bCs/>
                <w:sz w:val="22"/>
                <w:szCs w:val="22"/>
              </w:rPr>
              <w:lastRenderedPageBreak/>
              <w:t>Claimant Engagement</w:t>
            </w:r>
            <w:r>
              <w:rPr>
                <w:rFonts w:ascii="Arial" w:hAnsi="Arial" w:cs="Arial"/>
                <w:b/>
                <w:bCs/>
                <w:sz w:val="22"/>
                <w:szCs w:val="22"/>
              </w:rPr>
              <w:t xml:space="preserve"> and Management</w:t>
            </w:r>
            <w:r w:rsidRPr="002C1152">
              <w:rPr>
                <w:rFonts w:ascii="Arial" w:hAnsi="Arial" w:cs="Arial"/>
                <w:b/>
                <w:bCs/>
                <w:sz w:val="22"/>
                <w:szCs w:val="22"/>
              </w:rPr>
              <w:t xml:space="preserve"> </w:t>
            </w:r>
          </w:p>
        </w:tc>
        <w:tc>
          <w:tcPr>
            <w:tcW w:w="7017" w:type="dxa"/>
            <w:shd w:val="clear" w:color="auto" w:fill="auto"/>
          </w:tcPr>
          <w:p w:rsidR="00A4735E" w:rsidRPr="001870A8" w:rsidRDefault="00A4735E" w:rsidP="001A2D9A">
            <w:pPr>
              <w:pStyle w:val="CommentText"/>
              <w:numPr>
                <w:ilvl w:val="0"/>
                <w:numId w:val="32"/>
              </w:numPr>
              <w:spacing w:before="120" w:after="120"/>
              <w:rPr>
                <w:rFonts w:ascii="Arial" w:hAnsi="Arial" w:cs="Arial"/>
                <w:sz w:val="22"/>
                <w:szCs w:val="22"/>
              </w:rPr>
            </w:pPr>
            <w:r>
              <w:rPr>
                <w:rFonts w:ascii="Arial" w:hAnsi="Arial" w:cs="Arial"/>
                <w:sz w:val="22"/>
                <w:szCs w:val="22"/>
              </w:rPr>
              <w:t>Oversee and monitor claimant relationships ensuring high quality engagement and an approach that leads to claimants having a greater understanding of their needs</w:t>
            </w:r>
          </w:p>
          <w:p w:rsidR="00A4735E" w:rsidRDefault="00A4735E" w:rsidP="001A2D9A">
            <w:pPr>
              <w:pStyle w:val="CommentText"/>
              <w:numPr>
                <w:ilvl w:val="0"/>
                <w:numId w:val="32"/>
              </w:numPr>
              <w:spacing w:before="120" w:after="120"/>
              <w:rPr>
                <w:rFonts w:ascii="Arial" w:hAnsi="Arial" w:cs="Arial"/>
                <w:sz w:val="22"/>
                <w:szCs w:val="22"/>
              </w:rPr>
            </w:pPr>
            <w:r>
              <w:rPr>
                <w:rFonts w:ascii="Arial" w:hAnsi="Arial" w:cs="Arial"/>
                <w:sz w:val="22"/>
                <w:szCs w:val="22"/>
              </w:rPr>
              <w:t xml:space="preserve">Develop and maintain </w:t>
            </w:r>
            <w:r w:rsidRPr="001870A8">
              <w:rPr>
                <w:rFonts w:ascii="Arial" w:hAnsi="Arial" w:cs="Arial"/>
                <w:sz w:val="22"/>
                <w:szCs w:val="22"/>
              </w:rPr>
              <w:t xml:space="preserve">effective </w:t>
            </w:r>
            <w:r>
              <w:rPr>
                <w:rFonts w:ascii="Arial" w:hAnsi="Arial" w:cs="Arial"/>
                <w:sz w:val="22"/>
                <w:szCs w:val="22"/>
              </w:rPr>
              <w:t xml:space="preserve">working </w:t>
            </w:r>
            <w:r w:rsidRPr="001870A8">
              <w:rPr>
                <w:rFonts w:ascii="Arial" w:hAnsi="Arial" w:cs="Arial"/>
                <w:sz w:val="22"/>
                <w:szCs w:val="22"/>
              </w:rPr>
              <w:t>relationships with</w:t>
            </w:r>
            <w:r>
              <w:rPr>
                <w:rFonts w:ascii="Arial" w:hAnsi="Arial" w:cs="Arial"/>
                <w:sz w:val="22"/>
                <w:szCs w:val="22"/>
              </w:rPr>
              <w:t>in Historic Claims to enable consistent high quality claimant led engagement</w:t>
            </w:r>
          </w:p>
          <w:p w:rsidR="00A4735E" w:rsidRDefault="00A4735E" w:rsidP="001A2D9A">
            <w:pPr>
              <w:pStyle w:val="CommentText"/>
              <w:numPr>
                <w:ilvl w:val="0"/>
                <w:numId w:val="32"/>
              </w:numPr>
              <w:spacing w:before="120" w:after="120"/>
              <w:rPr>
                <w:rFonts w:ascii="Arial" w:hAnsi="Arial" w:cs="Arial"/>
                <w:sz w:val="22"/>
                <w:szCs w:val="22"/>
              </w:rPr>
            </w:pPr>
            <w:r>
              <w:rPr>
                <w:rFonts w:ascii="Arial" w:hAnsi="Arial" w:cs="Arial"/>
                <w:sz w:val="22"/>
                <w:szCs w:val="22"/>
              </w:rPr>
              <w:t>Support the development and implementation of client engagement strategies that</w:t>
            </w:r>
            <w:r w:rsidRPr="00C66473">
              <w:rPr>
                <w:rFonts w:ascii="Arial" w:hAnsi="Arial" w:cs="Arial"/>
                <w:sz w:val="22"/>
                <w:szCs w:val="22"/>
              </w:rPr>
              <w:t xml:space="preserve"> meet the needs of claimants throughout the claims process</w:t>
            </w:r>
          </w:p>
          <w:p w:rsidR="00A4735E" w:rsidRPr="00970287" w:rsidRDefault="00A4735E" w:rsidP="001A2D9A">
            <w:pPr>
              <w:numPr>
                <w:ilvl w:val="0"/>
                <w:numId w:val="32"/>
              </w:numPr>
              <w:spacing w:before="120" w:after="120"/>
              <w:rPr>
                <w:rFonts w:ascii="Arial" w:hAnsi="Arial" w:cs="Arial"/>
                <w:sz w:val="22"/>
                <w:szCs w:val="22"/>
              </w:rPr>
            </w:pPr>
            <w:r w:rsidRPr="00970287">
              <w:rPr>
                <w:rFonts w:ascii="Arial" w:hAnsi="Arial" w:cs="Arial"/>
                <w:sz w:val="22"/>
                <w:szCs w:val="22"/>
              </w:rPr>
              <w:t xml:space="preserve">Oversee allocation and management of work across the team </w:t>
            </w:r>
          </w:p>
          <w:p w:rsidR="00A4735E" w:rsidRPr="00970287" w:rsidRDefault="00A4735E" w:rsidP="001A2D9A">
            <w:pPr>
              <w:numPr>
                <w:ilvl w:val="0"/>
                <w:numId w:val="32"/>
              </w:numPr>
              <w:spacing w:before="120" w:after="120"/>
              <w:rPr>
                <w:rFonts w:ascii="Arial" w:hAnsi="Arial" w:cs="Arial"/>
                <w:sz w:val="22"/>
                <w:szCs w:val="22"/>
              </w:rPr>
            </w:pPr>
            <w:r w:rsidRPr="00970287">
              <w:rPr>
                <w:rFonts w:ascii="Arial" w:hAnsi="Arial" w:cs="Arial"/>
                <w:sz w:val="22"/>
                <w:szCs w:val="22"/>
              </w:rPr>
              <w:t>Ensure safe and secure storage of files and archives relevant to the work of the team</w:t>
            </w:r>
          </w:p>
          <w:p w:rsidR="00A4735E" w:rsidRPr="00970287" w:rsidRDefault="00A4735E" w:rsidP="001A2D9A">
            <w:pPr>
              <w:numPr>
                <w:ilvl w:val="0"/>
                <w:numId w:val="32"/>
              </w:numPr>
              <w:spacing w:before="120" w:after="120"/>
              <w:rPr>
                <w:rFonts w:ascii="Arial" w:hAnsi="Arial" w:cs="Arial"/>
                <w:sz w:val="22"/>
                <w:szCs w:val="22"/>
              </w:rPr>
            </w:pPr>
            <w:r w:rsidRPr="00970287">
              <w:rPr>
                <w:rFonts w:ascii="Arial" w:hAnsi="Arial" w:cs="Arial"/>
                <w:sz w:val="22"/>
                <w:szCs w:val="22"/>
              </w:rPr>
              <w:t>Ensure information is released according to Ministry policies</w:t>
            </w:r>
          </w:p>
          <w:p w:rsidR="00A4735E" w:rsidRPr="00970287" w:rsidRDefault="00A4735E" w:rsidP="001A2D9A">
            <w:pPr>
              <w:numPr>
                <w:ilvl w:val="0"/>
                <w:numId w:val="32"/>
              </w:numPr>
              <w:spacing w:before="120" w:after="120"/>
              <w:rPr>
                <w:rFonts w:ascii="Arial" w:hAnsi="Arial" w:cs="Arial"/>
                <w:sz w:val="22"/>
                <w:szCs w:val="22"/>
              </w:rPr>
            </w:pPr>
            <w:r w:rsidRPr="00970287">
              <w:rPr>
                <w:rFonts w:ascii="Arial" w:hAnsi="Arial" w:cs="Arial"/>
                <w:sz w:val="22"/>
                <w:szCs w:val="22"/>
              </w:rPr>
              <w:t>Ensure records are maintained in accordance with Ministry policies</w:t>
            </w:r>
          </w:p>
          <w:p w:rsidR="00A4735E" w:rsidRDefault="00A4735E" w:rsidP="001A2D9A">
            <w:pPr>
              <w:numPr>
                <w:ilvl w:val="0"/>
                <w:numId w:val="32"/>
              </w:numPr>
              <w:spacing w:before="120" w:after="120"/>
              <w:rPr>
                <w:rFonts w:ascii="Arial" w:hAnsi="Arial" w:cs="Arial"/>
                <w:sz w:val="22"/>
                <w:szCs w:val="22"/>
              </w:rPr>
            </w:pPr>
            <w:r w:rsidRPr="00664DCE">
              <w:rPr>
                <w:rFonts w:ascii="Arial" w:hAnsi="Arial" w:cs="Arial"/>
                <w:sz w:val="22"/>
                <w:szCs w:val="22"/>
              </w:rPr>
              <w:t>Identify, manage, mitigate and escalate</w:t>
            </w:r>
            <w:r>
              <w:rPr>
                <w:rFonts w:ascii="Arial" w:hAnsi="Arial" w:cs="Arial"/>
                <w:sz w:val="22"/>
                <w:szCs w:val="22"/>
              </w:rPr>
              <w:t xml:space="preserve"> </w:t>
            </w:r>
            <w:r w:rsidRPr="00664DCE">
              <w:rPr>
                <w:rFonts w:ascii="Arial" w:hAnsi="Arial" w:cs="Arial"/>
                <w:sz w:val="22"/>
                <w:szCs w:val="22"/>
              </w:rPr>
              <w:t>risk</w:t>
            </w:r>
            <w:r>
              <w:rPr>
                <w:rFonts w:ascii="Arial" w:hAnsi="Arial" w:cs="Arial"/>
                <w:sz w:val="22"/>
                <w:szCs w:val="22"/>
              </w:rPr>
              <w:t>s</w:t>
            </w:r>
            <w:r w:rsidRPr="00664DCE">
              <w:rPr>
                <w:rFonts w:ascii="Arial" w:hAnsi="Arial" w:cs="Arial"/>
                <w:sz w:val="22"/>
                <w:szCs w:val="22"/>
              </w:rPr>
              <w:t xml:space="preserve"> </w:t>
            </w:r>
            <w:r>
              <w:rPr>
                <w:rFonts w:ascii="Arial" w:hAnsi="Arial" w:cs="Arial"/>
                <w:sz w:val="22"/>
                <w:szCs w:val="22"/>
              </w:rPr>
              <w:t>in accordance with the Ministry’s policies and framework</w:t>
            </w:r>
          </w:p>
          <w:p w:rsidR="00A4735E" w:rsidRDefault="00A4735E" w:rsidP="001A2D9A">
            <w:pPr>
              <w:pStyle w:val="CommentText"/>
              <w:numPr>
                <w:ilvl w:val="0"/>
                <w:numId w:val="32"/>
              </w:numPr>
              <w:spacing w:before="120" w:after="120"/>
              <w:rPr>
                <w:rFonts w:ascii="Arial" w:hAnsi="Arial" w:cs="Arial"/>
                <w:sz w:val="22"/>
                <w:szCs w:val="22"/>
              </w:rPr>
            </w:pPr>
            <w:r w:rsidRPr="00CB1750">
              <w:rPr>
                <w:rFonts w:ascii="Arial" w:hAnsi="Arial" w:cs="Arial"/>
                <w:sz w:val="22"/>
                <w:szCs w:val="22"/>
              </w:rPr>
              <w:t xml:space="preserve">Ensure </w:t>
            </w:r>
            <w:r>
              <w:rPr>
                <w:rFonts w:ascii="Arial" w:hAnsi="Arial" w:cs="Arial"/>
                <w:sz w:val="22"/>
                <w:szCs w:val="22"/>
              </w:rPr>
              <w:t xml:space="preserve">that all </w:t>
            </w:r>
            <w:r w:rsidRPr="00CB1750">
              <w:rPr>
                <w:rFonts w:ascii="Arial" w:hAnsi="Arial" w:cs="Arial"/>
                <w:sz w:val="22"/>
                <w:szCs w:val="22"/>
              </w:rPr>
              <w:t>reporting</w:t>
            </w:r>
            <w:r>
              <w:rPr>
                <w:rFonts w:ascii="Arial" w:hAnsi="Arial" w:cs="Arial"/>
                <w:sz w:val="22"/>
                <w:szCs w:val="22"/>
              </w:rPr>
              <w:t>,</w:t>
            </w:r>
            <w:r w:rsidRPr="00CB1750">
              <w:rPr>
                <w:rFonts w:ascii="Arial" w:hAnsi="Arial" w:cs="Arial"/>
                <w:sz w:val="22"/>
                <w:szCs w:val="22"/>
              </w:rPr>
              <w:t xml:space="preserve"> audit </w:t>
            </w:r>
            <w:r>
              <w:rPr>
                <w:rFonts w:ascii="Arial" w:hAnsi="Arial" w:cs="Arial"/>
                <w:sz w:val="22"/>
                <w:szCs w:val="22"/>
              </w:rPr>
              <w:t xml:space="preserve">and quality </w:t>
            </w:r>
            <w:r w:rsidRPr="00CB1750">
              <w:rPr>
                <w:rFonts w:ascii="Arial" w:hAnsi="Arial" w:cs="Arial"/>
                <w:sz w:val="22"/>
                <w:szCs w:val="22"/>
              </w:rPr>
              <w:t xml:space="preserve">standards are met </w:t>
            </w:r>
            <w:r>
              <w:rPr>
                <w:rFonts w:ascii="Arial" w:hAnsi="Arial" w:cs="Arial"/>
                <w:sz w:val="22"/>
                <w:szCs w:val="22"/>
              </w:rPr>
              <w:t>and maintained</w:t>
            </w:r>
          </w:p>
          <w:p w:rsidR="00A4735E" w:rsidRPr="00970287" w:rsidRDefault="00A4735E" w:rsidP="001A2D9A">
            <w:pPr>
              <w:numPr>
                <w:ilvl w:val="0"/>
                <w:numId w:val="32"/>
              </w:numPr>
              <w:spacing w:before="120" w:after="120"/>
              <w:rPr>
                <w:rFonts w:ascii="Arial" w:hAnsi="Arial" w:cs="Arial"/>
                <w:sz w:val="22"/>
                <w:szCs w:val="22"/>
              </w:rPr>
            </w:pPr>
            <w:r w:rsidRPr="00970287">
              <w:rPr>
                <w:rFonts w:ascii="Arial" w:hAnsi="Arial" w:cs="Arial"/>
                <w:sz w:val="22"/>
                <w:szCs w:val="22"/>
              </w:rPr>
              <w:t>Establish and maintain effective relationships with key partners that support the resolution of claims</w:t>
            </w:r>
          </w:p>
          <w:p w:rsidR="00A4735E" w:rsidRPr="00C66473" w:rsidRDefault="00A4735E" w:rsidP="001A2D9A">
            <w:pPr>
              <w:pStyle w:val="CommentText"/>
              <w:numPr>
                <w:ilvl w:val="0"/>
                <w:numId w:val="32"/>
              </w:numPr>
              <w:spacing w:before="120" w:after="120"/>
              <w:rPr>
                <w:rFonts w:ascii="Arial" w:hAnsi="Arial" w:cs="Arial"/>
                <w:sz w:val="22"/>
                <w:szCs w:val="22"/>
              </w:rPr>
            </w:pPr>
            <w:r w:rsidRPr="00970287">
              <w:rPr>
                <w:rFonts w:ascii="Arial" w:hAnsi="Arial" w:cs="Arial"/>
                <w:sz w:val="22"/>
                <w:szCs w:val="22"/>
              </w:rPr>
              <w:t>Champion the Ministry and its values, demonstrate leadership acr</w:t>
            </w:r>
            <w:r>
              <w:rPr>
                <w:rFonts w:ascii="Arial" w:hAnsi="Arial" w:cs="Arial"/>
                <w:sz w:val="22"/>
                <w:szCs w:val="22"/>
              </w:rPr>
              <w:t>oss the Ministry, and build stro</w:t>
            </w:r>
            <w:r w:rsidRPr="00970287">
              <w:rPr>
                <w:rFonts w:ascii="Arial" w:hAnsi="Arial" w:cs="Arial"/>
                <w:sz w:val="22"/>
                <w:szCs w:val="22"/>
              </w:rPr>
              <w:t>ng internal and external relationships</w:t>
            </w:r>
            <w:r w:rsidR="00B15C90">
              <w:rPr>
                <w:rFonts w:ascii="Arial" w:hAnsi="Arial" w:cs="Arial"/>
                <w:sz w:val="22"/>
                <w:szCs w:val="22"/>
              </w:rPr>
              <w:t>.</w:t>
            </w:r>
          </w:p>
        </w:tc>
      </w:tr>
      <w:tr w:rsidR="00A4735E" w:rsidRPr="00C047CA" w:rsidTr="00F97860">
        <w:trPr>
          <w:trHeight w:val="138"/>
        </w:trPr>
        <w:tc>
          <w:tcPr>
            <w:tcW w:w="2127" w:type="dxa"/>
            <w:shd w:val="clear" w:color="auto" w:fill="auto"/>
          </w:tcPr>
          <w:p w:rsidR="00A4735E" w:rsidRDefault="00A4735E" w:rsidP="00401CDA">
            <w:pPr>
              <w:spacing w:before="120" w:after="120"/>
              <w:rPr>
                <w:rFonts w:ascii="Arial" w:hAnsi="Arial" w:cs="Arial"/>
                <w:b/>
                <w:bCs/>
                <w:sz w:val="22"/>
                <w:szCs w:val="22"/>
              </w:rPr>
            </w:pPr>
            <w:r>
              <w:rPr>
                <w:rFonts w:ascii="Arial" w:hAnsi="Arial" w:cs="Arial"/>
                <w:b/>
                <w:bCs/>
                <w:sz w:val="22"/>
                <w:szCs w:val="22"/>
              </w:rPr>
              <w:t>Leadership</w:t>
            </w:r>
          </w:p>
        </w:tc>
        <w:tc>
          <w:tcPr>
            <w:tcW w:w="7017" w:type="dxa"/>
            <w:shd w:val="clear" w:color="auto" w:fill="auto"/>
          </w:tcPr>
          <w:p w:rsidR="00A4735E" w:rsidRPr="00970287" w:rsidRDefault="00A4735E" w:rsidP="00401CDA">
            <w:pPr>
              <w:numPr>
                <w:ilvl w:val="0"/>
                <w:numId w:val="7"/>
              </w:numPr>
              <w:spacing w:before="120" w:after="120"/>
              <w:ind w:left="357" w:hanging="357"/>
              <w:rPr>
                <w:rFonts w:ascii="Arial" w:hAnsi="Arial" w:cs="Arial"/>
                <w:sz w:val="22"/>
                <w:szCs w:val="22"/>
              </w:rPr>
            </w:pPr>
            <w:r w:rsidRPr="00970287">
              <w:rPr>
                <w:rFonts w:ascii="Arial" w:hAnsi="Arial" w:cs="Arial"/>
                <w:sz w:val="22"/>
                <w:szCs w:val="22"/>
              </w:rPr>
              <w:t>Participate and work collaboratively as a member of the Claimant Support and Claims Assessment management team</w:t>
            </w:r>
          </w:p>
          <w:p w:rsidR="00A4735E" w:rsidRPr="00970287" w:rsidRDefault="00A4735E" w:rsidP="00401CDA">
            <w:pPr>
              <w:numPr>
                <w:ilvl w:val="0"/>
                <w:numId w:val="7"/>
              </w:numPr>
              <w:spacing w:before="120" w:after="120"/>
              <w:ind w:left="357" w:hanging="357"/>
              <w:rPr>
                <w:rFonts w:ascii="Arial" w:hAnsi="Arial" w:cs="Arial"/>
                <w:sz w:val="22"/>
                <w:szCs w:val="22"/>
              </w:rPr>
            </w:pPr>
            <w:r w:rsidRPr="00970287">
              <w:rPr>
                <w:rFonts w:ascii="Arial" w:hAnsi="Arial" w:cs="Arial"/>
                <w:sz w:val="22"/>
                <w:szCs w:val="22"/>
              </w:rPr>
              <w:t>Support a high performance culture across the Claimant support and engagement team</w:t>
            </w:r>
          </w:p>
          <w:p w:rsidR="00A4735E" w:rsidRPr="007A70DE" w:rsidRDefault="00A4735E" w:rsidP="00401CDA">
            <w:pPr>
              <w:numPr>
                <w:ilvl w:val="0"/>
                <w:numId w:val="7"/>
              </w:numPr>
              <w:spacing w:before="120" w:after="120"/>
              <w:ind w:left="357" w:hanging="357"/>
              <w:rPr>
                <w:rFonts w:ascii="Arial" w:hAnsi="Arial" w:cs="Arial"/>
                <w:sz w:val="22"/>
                <w:szCs w:val="22"/>
                <w:lang w:val="en-NZ" w:eastAsia="en-NZ"/>
              </w:rPr>
            </w:pPr>
            <w:r w:rsidRPr="00970287">
              <w:rPr>
                <w:rFonts w:ascii="Arial" w:hAnsi="Arial" w:cs="Arial"/>
                <w:sz w:val="22"/>
                <w:szCs w:val="22"/>
              </w:rPr>
              <w:t>Uphold a culture of continuous improvement and encourage the identification of on-going improvements to processes and practices to achieve better outcomes for claimants</w:t>
            </w:r>
            <w:r w:rsidR="00B15C90">
              <w:rPr>
                <w:rFonts w:ascii="Arial" w:hAnsi="Arial" w:cs="Arial"/>
                <w:sz w:val="22"/>
                <w:szCs w:val="22"/>
              </w:rPr>
              <w:t>.</w:t>
            </w:r>
          </w:p>
        </w:tc>
      </w:tr>
    </w:tbl>
    <w:p w:rsidR="00B15C90" w:rsidRDefault="00B15C90">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27"/>
        <w:gridCol w:w="7017"/>
      </w:tblGrid>
      <w:tr w:rsidR="00A4735E" w:rsidRPr="00C047CA" w:rsidTr="00F97860">
        <w:trPr>
          <w:trHeight w:val="138"/>
        </w:trPr>
        <w:tc>
          <w:tcPr>
            <w:tcW w:w="2127" w:type="dxa"/>
            <w:shd w:val="clear" w:color="auto" w:fill="auto"/>
          </w:tcPr>
          <w:p w:rsidR="00A4735E" w:rsidRPr="00970287" w:rsidRDefault="00A4735E" w:rsidP="00C11416">
            <w:pPr>
              <w:spacing w:before="120" w:after="120"/>
              <w:rPr>
                <w:rFonts w:ascii="Arial" w:hAnsi="Arial" w:cs="Arial"/>
                <w:b/>
                <w:bCs/>
                <w:sz w:val="22"/>
                <w:szCs w:val="22"/>
              </w:rPr>
            </w:pPr>
            <w:r w:rsidRPr="00A4735E">
              <w:rPr>
                <w:rFonts w:ascii="Arial" w:hAnsi="Arial" w:cs="Arial"/>
                <w:b/>
                <w:bCs/>
                <w:sz w:val="22"/>
                <w:szCs w:val="22"/>
              </w:rPr>
              <w:lastRenderedPageBreak/>
              <w:t>Achieve efficient and effective resolution of historic claims</w:t>
            </w:r>
          </w:p>
        </w:tc>
        <w:tc>
          <w:tcPr>
            <w:tcW w:w="7017" w:type="dxa"/>
            <w:shd w:val="clear" w:color="auto" w:fill="auto"/>
          </w:tcPr>
          <w:p w:rsidR="00B15C90" w:rsidRDefault="00A4735E" w:rsidP="00C11416">
            <w:pPr>
              <w:numPr>
                <w:ilvl w:val="0"/>
                <w:numId w:val="7"/>
              </w:numPr>
              <w:spacing w:before="120" w:after="120"/>
              <w:ind w:left="357" w:hanging="357"/>
              <w:rPr>
                <w:rFonts w:ascii="Arial" w:hAnsi="Arial" w:cs="Arial"/>
                <w:sz w:val="22"/>
                <w:szCs w:val="22"/>
              </w:rPr>
            </w:pPr>
            <w:r w:rsidRPr="00B15C90">
              <w:rPr>
                <w:rFonts w:ascii="Arial" w:hAnsi="Arial" w:cs="Arial"/>
                <w:sz w:val="22"/>
                <w:szCs w:val="22"/>
              </w:rPr>
              <w:t xml:space="preserve">Support the Manager to develop and implement plans that support the Claimant Support team to support resolution of claims in a manner that is </w:t>
            </w:r>
            <w:proofErr w:type="spellStart"/>
            <w:r w:rsidRPr="00B15C90">
              <w:rPr>
                <w:rFonts w:ascii="Arial" w:hAnsi="Arial" w:cs="Arial"/>
                <w:sz w:val="22"/>
                <w:szCs w:val="22"/>
              </w:rPr>
              <w:t>mana</w:t>
            </w:r>
            <w:proofErr w:type="spellEnd"/>
            <w:r w:rsidRPr="00B15C90">
              <w:rPr>
                <w:rFonts w:ascii="Arial" w:hAnsi="Arial" w:cs="Arial"/>
                <w:sz w:val="22"/>
                <w:szCs w:val="22"/>
              </w:rPr>
              <w:t xml:space="preserve"> </w:t>
            </w:r>
            <w:proofErr w:type="spellStart"/>
            <w:r w:rsidRPr="00B15C90">
              <w:rPr>
                <w:rFonts w:ascii="Arial" w:hAnsi="Arial" w:cs="Arial"/>
                <w:sz w:val="22"/>
                <w:szCs w:val="22"/>
              </w:rPr>
              <w:t>manaaki</w:t>
            </w:r>
            <w:proofErr w:type="spellEnd"/>
            <w:r w:rsidRPr="00B15C90">
              <w:rPr>
                <w:rFonts w:ascii="Arial" w:hAnsi="Arial" w:cs="Arial"/>
                <w:sz w:val="22"/>
                <w:szCs w:val="22"/>
              </w:rPr>
              <w:t xml:space="preserve"> </w:t>
            </w:r>
          </w:p>
          <w:p w:rsidR="00A4735E" w:rsidRPr="00B15C90" w:rsidRDefault="00A4735E" w:rsidP="00C11416">
            <w:pPr>
              <w:numPr>
                <w:ilvl w:val="0"/>
                <w:numId w:val="7"/>
              </w:numPr>
              <w:spacing w:before="120" w:after="120"/>
              <w:ind w:left="357" w:hanging="357"/>
              <w:rPr>
                <w:rFonts w:ascii="Arial" w:hAnsi="Arial" w:cs="Arial"/>
                <w:sz w:val="22"/>
                <w:szCs w:val="22"/>
              </w:rPr>
            </w:pPr>
            <w:r w:rsidRPr="00B15C90">
              <w:rPr>
                <w:rFonts w:ascii="Arial" w:hAnsi="Arial" w:cs="Arial"/>
                <w:sz w:val="22"/>
                <w:szCs w:val="22"/>
              </w:rPr>
              <w:t>Lead the claimant support team who are the first point of contact for claimants, ensuring claimants receive regular updates and appropriate levels of engagement throughout the claims process</w:t>
            </w:r>
          </w:p>
          <w:p w:rsidR="00A4735E" w:rsidRPr="00970287" w:rsidRDefault="00A4735E" w:rsidP="00C11416">
            <w:pPr>
              <w:numPr>
                <w:ilvl w:val="0"/>
                <w:numId w:val="7"/>
              </w:numPr>
              <w:spacing w:before="120" w:after="120"/>
              <w:ind w:left="357" w:hanging="357"/>
              <w:rPr>
                <w:rFonts w:ascii="Arial" w:hAnsi="Arial" w:cs="Arial"/>
                <w:sz w:val="22"/>
                <w:szCs w:val="22"/>
              </w:rPr>
            </w:pPr>
            <w:r w:rsidRPr="00970287">
              <w:rPr>
                <w:rFonts w:ascii="Arial" w:hAnsi="Arial" w:cs="Arial"/>
                <w:sz w:val="22"/>
                <w:szCs w:val="22"/>
              </w:rPr>
              <w:t>Identify opportunities to partner with others to deliver a better service for claimants</w:t>
            </w:r>
          </w:p>
          <w:p w:rsidR="00A4735E" w:rsidRPr="00970287" w:rsidRDefault="00A4735E" w:rsidP="00C11416">
            <w:pPr>
              <w:numPr>
                <w:ilvl w:val="0"/>
                <w:numId w:val="7"/>
              </w:numPr>
              <w:spacing w:before="120" w:after="120"/>
              <w:ind w:left="357" w:hanging="357"/>
              <w:rPr>
                <w:rFonts w:ascii="Arial" w:hAnsi="Arial" w:cs="Arial"/>
                <w:sz w:val="22"/>
                <w:szCs w:val="22"/>
              </w:rPr>
            </w:pPr>
            <w:r w:rsidRPr="00970287">
              <w:rPr>
                <w:rFonts w:ascii="Arial" w:hAnsi="Arial" w:cs="Arial"/>
                <w:sz w:val="22"/>
                <w:szCs w:val="22"/>
              </w:rPr>
              <w:t>Work with the Claimant Support and Assessment management team and other managers and team leaders to facilitate a whole MSD approach to Historic Claims ensurin</w:t>
            </w:r>
            <w:r>
              <w:rPr>
                <w:rFonts w:ascii="Arial" w:hAnsi="Arial" w:cs="Arial"/>
                <w:sz w:val="22"/>
                <w:szCs w:val="22"/>
              </w:rPr>
              <w:t>g coordination and integration</w:t>
            </w:r>
            <w:r w:rsidRPr="00970287">
              <w:rPr>
                <w:rFonts w:ascii="Arial" w:hAnsi="Arial" w:cs="Arial"/>
                <w:sz w:val="22"/>
                <w:szCs w:val="22"/>
              </w:rPr>
              <w:t xml:space="preserve"> across all business groups and relevant external stakeholders</w:t>
            </w:r>
          </w:p>
          <w:p w:rsidR="00A4735E" w:rsidRPr="00970287" w:rsidRDefault="00A4735E" w:rsidP="00C11416">
            <w:pPr>
              <w:numPr>
                <w:ilvl w:val="0"/>
                <w:numId w:val="7"/>
              </w:numPr>
              <w:spacing w:before="120" w:after="120"/>
              <w:ind w:left="357" w:hanging="357"/>
              <w:rPr>
                <w:rFonts w:ascii="Arial" w:hAnsi="Arial" w:cs="Arial"/>
                <w:sz w:val="22"/>
                <w:szCs w:val="22"/>
              </w:rPr>
            </w:pPr>
            <w:r w:rsidRPr="00970287">
              <w:rPr>
                <w:rFonts w:ascii="Arial" w:hAnsi="Arial" w:cs="Arial"/>
                <w:sz w:val="22"/>
                <w:szCs w:val="22"/>
              </w:rPr>
              <w:t>Promote a focus on claimants’ need whilst balancing this with strategy, best practice, ensuring that the Ministry is complying with legislative and policy requirements</w:t>
            </w:r>
          </w:p>
          <w:p w:rsidR="00A4735E" w:rsidRPr="00970287" w:rsidRDefault="00A4735E" w:rsidP="00C11416">
            <w:pPr>
              <w:numPr>
                <w:ilvl w:val="0"/>
                <w:numId w:val="7"/>
              </w:numPr>
              <w:spacing w:before="120" w:after="120"/>
              <w:ind w:left="357" w:hanging="357"/>
              <w:rPr>
                <w:rFonts w:ascii="Arial" w:hAnsi="Arial" w:cs="Arial"/>
                <w:sz w:val="22"/>
                <w:szCs w:val="22"/>
              </w:rPr>
            </w:pPr>
            <w:r w:rsidRPr="00970287">
              <w:rPr>
                <w:rFonts w:ascii="Arial" w:hAnsi="Arial" w:cs="Arial"/>
                <w:sz w:val="22"/>
                <w:szCs w:val="22"/>
              </w:rPr>
              <w:t>Work with the Claimant Support and Assessment management team to develop standardised frameworks and processes that are fit for purpose, efficient and effective</w:t>
            </w:r>
          </w:p>
          <w:p w:rsidR="00A4735E" w:rsidRPr="00024004" w:rsidRDefault="00A4735E" w:rsidP="00C11416">
            <w:pPr>
              <w:numPr>
                <w:ilvl w:val="0"/>
                <w:numId w:val="7"/>
              </w:numPr>
              <w:spacing w:before="120" w:after="120"/>
              <w:ind w:left="357" w:hanging="357"/>
              <w:rPr>
                <w:rFonts w:ascii="Arial" w:hAnsi="Arial" w:cs="Arial"/>
                <w:sz w:val="22"/>
                <w:szCs w:val="22"/>
                <w:lang w:val="en-NZ" w:eastAsia="en-NZ"/>
              </w:rPr>
            </w:pPr>
            <w:r w:rsidRPr="00970287">
              <w:rPr>
                <w:rFonts w:ascii="Arial" w:hAnsi="Arial" w:cs="Arial"/>
                <w:sz w:val="22"/>
                <w:szCs w:val="22"/>
              </w:rPr>
              <w:t xml:space="preserve">Work collaboratively and effectively with other Historic Claims team members to provide a seamless service across the Historic Claims team, </w:t>
            </w:r>
            <w:r>
              <w:rPr>
                <w:rFonts w:ascii="Arial" w:hAnsi="Arial" w:cs="Arial"/>
                <w:sz w:val="22"/>
                <w:szCs w:val="22"/>
              </w:rPr>
              <w:t>with a focus on cont</w:t>
            </w:r>
            <w:r w:rsidR="00B15C90">
              <w:rPr>
                <w:rFonts w:ascii="Arial" w:hAnsi="Arial" w:cs="Arial"/>
                <w:sz w:val="22"/>
                <w:szCs w:val="22"/>
              </w:rPr>
              <w:t>inuous feedback and improvement</w:t>
            </w:r>
          </w:p>
          <w:p w:rsidR="00024004" w:rsidRPr="00311FA5" w:rsidRDefault="00024004" w:rsidP="00C11416">
            <w:pPr>
              <w:numPr>
                <w:ilvl w:val="0"/>
                <w:numId w:val="7"/>
              </w:numPr>
              <w:spacing w:before="120" w:after="120"/>
              <w:ind w:left="357" w:hanging="357"/>
              <w:rPr>
                <w:rFonts w:ascii="Arial" w:hAnsi="Arial" w:cs="Arial"/>
                <w:sz w:val="22"/>
                <w:szCs w:val="22"/>
                <w:lang w:val="en-NZ" w:eastAsia="en-NZ"/>
              </w:rPr>
            </w:pPr>
            <w:r>
              <w:rPr>
                <w:rFonts w:ascii="Arial" w:hAnsi="Arial" w:cs="Arial"/>
                <w:sz w:val="22"/>
                <w:szCs w:val="22"/>
              </w:rPr>
              <w:t>Understand the constraints of the Historic Claims processes, but strive to be flexible and empathetic to individual claimants.</w:t>
            </w:r>
          </w:p>
        </w:tc>
      </w:tr>
      <w:tr w:rsidR="00A4735E" w:rsidRPr="00C047CA" w:rsidTr="00F97860">
        <w:trPr>
          <w:trHeight w:val="138"/>
        </w:trPr>
        <w:tc>
          <w:tcPr>
            <w:tcW w:w="2127" w:type="dxa"/>
            <w:shd w:val="clear" w:color="auto" w:fill="auto"/>
          </w:tcPr>
          <w:p w:rsidR="00A4735E" w:rsidRPr="00970287" w:rsidRDefault="00A4735E" w:rsidP="00B83DCB">
            <w:pPr>
              <w:spacing w:before="120" w:after="120"/>
              <w:rPr>
                <w:rFonts w:ascii="Arial" w:hAnsi="Arial" w:cs="Arial"/>
                <w:b/>
                <w:bCs/>
                <w:sz w:val="22"/>
                <w:szCs w:val="22"/>
              </w:rPr>
            </w:pPr>
            <w:r>
              <w:rPr>
                <w:rFonts w:ascii="Arial" w:hAnsi="Arial" w:cs="Arial"/>
                <w:b/>
                <w:bCs/>
                <w:sz w:val="22"/>
                <w:szCs w:val="22"/>
              </w:rPr>
              <w:t>Building Māori Capability and R</w:t>
            </w:r>
            <w:r w:rsidRPr="00970287">
              <w:rPr>
                <w:rFonts w:ascii="Arial" w:hAnsi="Arial" w:cs="Arial"/>
                <w:b/>
                <w:bCs/>
                <w:sz w:val="22"/>
                <w:szCs w:val="22"/>
              </w:rPr>
              <w:t>esponsiveness</w:t>
            </w:r>
          </w:p>
        </w:tc>
        <w:tc>
          <w:tcPr>
            <w:tcW w:w="7017" w:type="dxa"/>
            <w:shd w:val="clear" w:color="auto" w:fill="auto"/>
          </w:tcPr>
          <w:p w:rsidR="00A4735E" w:rsidRPr="00970287" w:rsidRDefault="00A4735E" w:rsidP="00B83DCB">
            <w:pPr>
              <w:numPr>
                <w:ilvl w:val="0"/>
                <w:numId w:val="7"/>
              </w:numPr>
              <w:spacing w:before="120" w:after="120"/>
              <w:ind w:left="357" w:hanging="357"/>
              <w:rPr>
                <w:rFonts w:ascii="Arial" w:hAnsi="Arial" w:cs="Arial"/>
                <w:sz w:val="22"/>
                <w:szCs w:val="22"/>
              </w:rPr>
            </w:pPr>
            <w:r w:rsidRPr="00970287">
              <w:rPr>
                <w:rFonts w:ascii="Arial" w:hAnsi="Arial" w:cs="Arial"/>
                <w:sz w:val="22"/>
                <w:szCs w:val="22"/>
              </w:rPr>
              <w:t xml:space="preserve">Ensure a culturally responsive service is provided to claimants and their </w:t>
            </w:r>
            <w:proofErr w:type="spellStart"/>
            <w:r w:rsidRPr="00970287">
              <w:rPr>
                <w:rFonts w:ascii="Arial" w:hAnsi="Arial" w:cs="Arial"/>
                <w:sz w:val="22"/>
                <w:szCs w:val="22"/>
              </w:rPr>
              <w:t>w</w:t>
            </w:r>
            <w:r w:rsidRPr="00460851">
              <w:rPr>
                <w:rFonts w:ascii="Arial" w:hAnsi="Arial" w:cs="Arial"/>
                <w:sz w:val="22"/>
                <w:szCs w:val="22"/>
              </w:rPr>
              <w:t>hānau</w:t>
            </w:r>
            <w:proofErr w:type="spellEnd"/>
            <w:r w:rsidRPr="00970287">
              <w:rPr>
                <w:rFonts w:ascii="Arial" w:hAnsi="Arial" w:cs="Arial"/>
                <w:sz w:val="22"/>
                <w:szCs w:val="22"/>
              </w:rPr>
              <w:t xml:space="preserve">, </w:t>
            </w:r>
            <w:proofErr w:type="spellStart"/>
            <w:r w:rsidRPr="00970287">
              <w:rPr>
                <w:rFonts w:ascii="Arial" w:hAnsi="Arial" w:cs="Arial"/>
                <w:sz w:val="22"/>
                <w:szCs w:val="22"/>
              </w:rPr>
              <w:t>hapu</w:t>
            </w:r>
            <w:proofErr w:type="spellEnd"/>
            <w:r w:rsidRPr="00970287">
              <w:rPr>
                <w:rFonts w:ascii="Arial" w:hAnsi="Arial" w:cs="Arial"/>
                <w:sz w:val="22"/>
                <w:szCs w:val="22"/>
              </w:rPr>
              <w:t xml:space="preserve"> and </w:t>
            </w:r>
            <w:proofErr w:type="spellStart"/>
            <w:r w:rsidRPr="00970287">
              <w:rPr>
                <w:rFonts w:ascii="Arial" w:hAnsi="Arial" w:cs="Arial"/>
                <w:sz w:val="22"/>
                <w:szCs w:val="22"/>
              </w:rPr>
              <w:t>iwi</w:t>
            </w:r>
            <w:proofErr w:type="spellEnd"/>
          </w:p>
          <w:p w:rsidR="00A4735E" w:rsidRPr="00970287" w:rsidRDefault="00A4735E" w:rsidP="00B83DCB">
            <w:pPr>
              <w:numPr>
                <w:ilvl w:val="0"/>
                <w:numId w:val="7"/>
              </w:numPr>
              <w:spacing w:before="120" w:after="120"/>
              <w:ind w:left="357" w:hanging="357"/>
              <w:rPr>
                <w:rFonts w:ascii="Arial" w:hAnsi="Arial" w:cs="Arial"/>
                <w:sz w:val="22"/>
                <w:szCs w:val="22"/>
              </w:rPr>
            </w:pPr>
            <w:r w:rsidRPr="00970287">
              <w:rPr>
                <w:rFonts w:ascii="Arial" w:hAnsi="Arial" w:cs="Arial"/>
                <w:sz w:val="22"/>
                <w:szCs w:val="22"/>
              </w:rPr>
              <w:t xml:space="preserve">Work in partnership with </w:t>
            </w:r>
            <w:proofErr w:type="spellStart"/>
            <w:r w:rsidRPr="00970287">
              <w:rPr>
                <w:rFonts w:ascii="Arial" w:hAnsi="Arial" w:cs="Arial"/>
                <w:sz w:val="22"/>
                <w:szCs w:val="22"/>
              </w:rPr>
              <w:t>iwi</w:t>
            </w:r>
            <w:proofErr w:type="spellEnd"/>
            <w:r w:rsidRPr="00970287">
              <w:rPr>
                <w:rFonts w:ascii="Arial" w:hAnsi="Arial" w:cs="Arial"/>
                <w:sz w:val="22"/>
                <w:szCs w:val="22"/>
              </w:rPr>
              <w:t xml:space="preserve">, </w:t>
            </w:r>
            <w:proofErr w:type="spellStart"/>
            <w:r w:rsidRPr="00970287">
              <w:rPr>
                <w:rFonts w:ascii="Arial" w:hAnsi="Arial" w:cs="Arial"/>
                <w:sz w:val="22"/>
                <w:szCs w:val="22"/>
              </w:rPr>
              <w:t>hapu</w:t>
            </w:r>
            <w:proofErr w:type="spellEnd"/>
            <w:r w:rsidRPr="00970287">
              <w:rPr>
                <w:rFonts w:ascii="Arial" w:hAnsi="Arial" w:cs="Arial"/>
                <w:sz w:val="22"/>
                <w:szCs w:val="22"/>
              </w:rPr>
              <w:t xml:space="preserve"> and </w:t>
            </w:r>
            <w:proofErr w:type="spellStart"/>
            <w:r w:rsidRPr="00970287">
              <w:rPr>
                <w:rFonts w:ascii="Arial" w:hAnsi="Arial" w:cs="Arial"/>
                <w:sz w:val="22"/>
                <w:szCs w:val="22"/>
              </w:rPr>
              <w:t>w</w:t>
            </w:r>
            <w:r w:rsidRPr="00460851">
              <w:rPr>
                <w:rFonts w:ascii="Arial" w:hAnsi="Arial" w:cs="Arial"/>
                <w:sz w:val="22"/>
                <w:szCs w:val="22"/>
              </w:rPr>
              <w:t>hānau</w:t>
            </w:r>
            <w:proofErr w:type="spellEnd"/>
            <w:r w:rsidRPr="00970287">
              <w:rPr>
                <w:rFonts w:ascii="Arial" w:hAnsi="Arial" w:cs="Arial"/>
                <w:sz w:val="22"/>
                <w:szCs w:val="22"/>
              </w:rPr>
              <w:t xml:space="preserve"> as appropriate</w:t>
            </w:r>
          </w:p>
          <w:p w:rsidR="00A4735E" w:rsidRPr="00970287" w:rsidRDefault="00A4735E" w:rsidP="00B83DCB">
            <w:pPr>
              <w:numPr>
                <w:ilvl w:val="0"/>
                <w:numId w:val="7"/>
              </w:numPr>
              <w:spacing w:before="120" w:after="120"/>
              <w:ind w:left="357" w:hanging="357"/>
              <w:rPr>
                <w:rFonts w:ascii="Arial" w:hAnsi="Arial" w:cs="Arial"/>
                <w:sz w:val="22"/>
                <w:szCs w:val="22"/>
              </w:rPr>
            </w:pPr>
            <w:r w:rsidRPr="00970287">
              <w:rPr>
                <w:rFonts w:ascii="Arial" w:hAnsi="Arial" w:cs="Arial"/>
                <w:sz w:val="22"/>
                <w:szCs w:val="22"/>
              </w:rPr>
              <w:t xml:space="preserve">Ensure Claimant support staff have an understanding of </w:t>
            </w:r>
            <w:proofErr w:type="spellStart"/>
            <w:r w:rsidRPr="00970287">
              <w:rPr>
                <w:rFonts w:ascii="Arial" w:hAnsi="Arial" w:cs="Arial"/>
                <w:sz w:val="22"/>
                <w:szCs w:val="22"/>
              </w:rPr>
              <w:t>tikanga</w:t>
            </w:r>
            <w:proofErr w:type="spellEnd"/>
            <w:r w:rsidRPr="00970287">
              <w:rPr>
                <w:rFonts w:ascii="Arial" w:hAnsi="Arial" w:cs="Arial"/>
                <w:sz w:val="22"/>
                <w:szCs w:val="22"/>
              </w:rPr>
              <w:t xml:space="preserve"> Māori and </w:t>
            </w:r>
            <w:proofErr w:type="spellStart"/>
            <w:r w:rsidRPr="00970287">
              <w:rPr>
                <w:rFonts w:ascii="Arial" w:hAnsi="Arial" w:cs="Arial"/>
                <w:sz w:val="22"/>
                <w:szCs w:val="22"/>
              </w:rPr>
              <w:t>te</w:t>
            </w:r>
            <w:proofErr w:type="spellEnd"/>
            <w:r w:rsidRPr="00970287">
              <w:rPr>
                <w:rFonts w:ascii="Arial" w:hAnsi="Arial" w:cs="Arial"/>
                <w:sz w:val="22"/>
                <w:szCs w:val="22"/>
              </w:rPr>
              <w:t xml:space="preserve"> reo Māori</w:t>
            </w:r>
          </w:p>
          <w:p w:rsidR="00A4735E" w:rsidRPr="00970287" w:rsidRDefault="00A4735E" w:rsidP="00B83DCB">
            <w:pPr>
              <w:numPr>
                <w:ilvl w:val="0"/>
                <w:numId w:val="7"/>
              </w:numPr>
              <w:spacing w:before="120" w:after="120"/>
              <w:ind w:left="357" w:hanging="357"/>
              <w:rPr>
                <w:rFonts w:ascii="Arial" w:hAnsi="Arial" w:cs="Arial"/>
                <w:sz w:val="22"/>
                <w:szCs w:val="22"/>
              </w:rPr>
            </w:pPr>
            <w:r w:rsidRPr="00970287">
              <w:rPr>
                <w:rFonts w:ascii="Arial" w:hAnsi="Arial" w:cs="Arial"/>
                <w:sz w:val="22"/>
                <w:szCs w:val="22"/>
              </w:rPr>
              <w:t>Support the development of the Māori capability and responsiveness across the team</w:t>
            </w:r>
          </w:p>
          <w:p w:rsidR="00A4735E" w:rsidRPr="007A70DE" w:rsidRDefault="00A4735E" w:rsidP="00B83DCB">
            <w:pPr>
              <w:numPr>
                <w:ilvl w:val="0"/>
                <w:numId w:val="7"/>
              </w:numPr>
              <w:spacing w:before="120" w:after="120"/>
              <w:ind w:left="357" w:hanging="357"/>
              <w:rPr>
                <w:rFonts w:ascii="Arial" w:hAnsi="Arial" w:cs="Arial"/>
                <w:sz w:val="22"/>
                <w:szCs w:val="22"/>
                <w:lang w:val="en-NZ" w:eastAsia="en-NZ"/>
              </w:rPr>
            </w:pPr>
            <w:r w:rsidRPr="00970287">
              <w:rPr>
                <w:rFonts w:ascii="Arial" w:hAnsi="Arial" w:cs="Arial"/>
                <w:sz w:val="22"/>
                <w:szCs w:val="22"/>
              </w:rPr>
              <w:t>Contribute to the promotion of the principles of Treaty of Waitangi and the involvement of Maori within the decision making process</w:t>
            </w:r>
            <w:r w:rsidR="00B15C90">
              <w:rPr>
                <w:rFonts w:ascii="Arial" w:hAnsi="Arial" w:cs="Arial"/>
                <w:sz w:val="22"/>
                <w:szCs w:val="22"/>
              </w:rPr>
              <w:t>.</w:t>
            </w:r>
          </w:p>
        </w:tc>
      </w:tr>
      <w:tr w:rsidR="00A4735E" w:rsidRPr="00C047CA" w:rsidTr="00F97860">
        <w:trPr>
          <w:trHeight w:val="138"/>
        </w:trPr>
        <w:tc>
          <w:tcPr>
            <w:tcW w:w="2127" w:type="dxa"/>
            <w:shd w:val="clear" w:color="auto" w:fill="auto"/>
          </w:tcPr>
          <w:p w:rsidR="00A4735E" w:rsidRPr="001B1944" w:rsidRDefault="00A4735E" w:rsidP="004D5C15">
            <w:pPr>
              <w:spacing w:before="120" w:after="120"/>
              <w:rPr>
                <w:rFonts w:ascii="Arial" w:hAnsi="Arial" w:cs="Arial"/>
                <w:b/>
                <w:bCs/>
                <w:sz w:val="22"/>
                <w:szCs w:val="22"/>
              </w:rPr>
            </w:pPr>
            <w:r w:rsidRPr="00DE43BC">
              <w:rPr>
                <w:rFonts w:ascii="Arial" w:hAnsi="Arial" w:cs="Arial"/>
                <w:b/>
                <w:bCs/>
                <w:sz w:val="22"/>
                <w:szCs w:val="22"/>
              </w:rPr>
              <w:t>Health, Safety and Security</w:t>
            </w:r>
          </w:p>
        </w:tc>
        <w:tc>
          <w:tcPr>
            <w:tcW w:w="7017" w:type="dxa"/>
            <w:shd w:val="clear" w:color="auto" w:fill="auto"/>
          </w:tcPr>
          <w:p w:rsidR="00A4735E" w:rsidRPr="00DE43BC" w:rsidRDefault="00A4735E" w:rsidP="004D5C15">
            <w:pPr>
              <w:pStyle w:val="ListParagraph"/>
              <w:numPr>
                <w:ilvl w:val="0"/>
                <w:numId w:val="7"/>
              </w:numPr>
              <w:suppressAutoHyphens/>
              <w:autoSpaceDE w:val="0"/>
              <w:autoSpaceDN w:val="0"/>
              <w:adjustRightInd w:val="0"/>
              <w:spacing w:before="120" w:after="50" w:line="216" w:lineRule="auto"/>
              <w:textAlignment w:val="center"/>
              <w:rPr>
                <w:rFonts w:ascii="Arial" w:hAnsi="Arial"/>
                <w:sz w:val="22"/>
                <w:lang w:val="en"/>
              </w:rPr>
            </w:pPr>
            <w:r w:rsidRPr="00DE43BC">
              <w:rPr>
                <w:rFonts w:ascii="Arial" w:hAnsi="Arial"/>
                <w:sz w:val="22"/>
                <w:lang w:val="en"/>
              </w:rPr>
              <w:t>Understand and implemen</w:t>
            </w:r>
            <w:r>
              <w:rPr>
                <w:rFonts w:ascii="Arial" w:hAnsi="Arial"/>
                <w:sz w:val="22"/>
                <w:lang w:val="en"/>
              </w:rPr>
              <w:t>t your manager accountabilities</w:t>
            </w:r>
          </w:p>
          <w:p w:rsidR="00A4735E" w:rsidRPr="007A70DE" w:rsidRDefault="00A4735E" w:rsidP="004D5C15">
            <w:pPr>
              <w:numPr>
                <w:ilvl w:val="0"/>
                <w:numId w:val="7"/>
              </w:numPr>
              <w:spacing w:before="120" w:after="120"/>
              <w:rPr>
                <w:rFonts w:ascii="Arial" w:hAnsi="Arial" w:cs="Arial"/>
                <w:sz w:val="22"/>
                <w:szCs w:val="22"/>
                <w:lang w:val="en-NZ" w:eastAsia="en-NZ"/>
              </w:rPr>
            </w:pPr>
            <w:r w:rsidRPr="00DE43BC">
              <w:rPr>
                <w:rFonts w:ascii="Arial" w:eastAsia="Calibri" w:hAnsi="Arial" w:cs="Arial"/>
                <w:sz w:val="22"/>
                <w:szCs w:val="22"/>
                <w:lang w:val="en"/>
              </w:rPr>
              <w:t>Ensure health, safety and security policies and procedures are understood, followed, implemented by all employees</w:t>
            </w:r>
            <w:r w:rsidR="00B15C90">
              <w:rPr>
                <w:rFonts w:ascii="Arial" w:eastAsia="Calibri" w:hAnsi="Arial" w:cs="Arial"/>
                <w:sz w:val="22"/>
                <w:szCs w:val="22"/>
                <w:lang w:val="en"/>
              </w:rPr>
              <w:t>.</w:t>
            </w:r>
          </w:p>
        </w:tc>
      </w:tr>
    </w:tbl>
    <w:p w:rsidR="00F97860" w:rsidRDefault="00A4735E">
      <w:r>
        <w:tab/>
      </w:r>
      <w:r>
        <w:tab/>
      </w:r>
    </w:p>
    <w:p w:rsidR="00F97860" w:rsidRDefault="00F97860">
      <w:r>
        <w:br w:type="page"/>
      </w:r>
    </w:p>
    <w:p w:rsidR="00B15C90" w:rsidRPr="00845A7C" w:rsidRDefault="00B15C90" w:rsidP="00B15C90">
      <w:pPr>
        <w:pStyle w:val="Heading4"/>
        <w:rPr>
          <w:rFonts w:ascii="Arial" w:hAnsi="Arial"/>
          <w:smallCaps w:val="0"/>
          <w:sz w:val="24"/>
          <w:szCs w:val="24"/>
        </w:rPr>
      </w:pPr>
      <w:r w:rsidRPr="00845A7C">
        <w:rPr>
          <w:rFonts w:ascii="Arial" w:hAnsi="Arial"/>
          <w:smallCaps w:val="0"/>
          <w:sz w:val="24"/>
          <w:szCs w:val="24"/>
        </w:rPr>
        <w:lastRenderedPageBreak/>
        <w:t>Technical/Professional Knowledge and Experience</w:t>
      </w:r>
    </w:p>
    <w:p w:rsidR="00B15C90" w:rsidRPr="00845A7C" w:rsidRDefault="00B15C90" w:rsidP="00B15C90">
      <w:pPr>
        <w:rPr>
          <w:rFonts w:ascii="Arial" w:hAnsi="Arial" w:cs="Arial"/>
          <w:sz w:val="22"/>
          <w:szCs w:val="22"/>
        </w:rPr>
      </w:pPr>
    </w:p>
    <w:p w:rsidR="00B15C90" w:rsidRDefault="00B15C90" w:rsidP="00B15C90">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A relevant tertiary qualification, for example Psychology, Social Work or Counselling, is desirable</w:t>
      </w:r>
    </w:p>
    <w:p w:rsidR="00B15C90" w:rsidRDefault="00B15C90" w:rsidP="00B15C90">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E</w:t>
      </w:r>
      <w:r w:rsidRPr="00085705">
        <w:rPr>
          <w:rFonts w:ascii="ArialMT-Mäori" w:hAnsi="ArialMT-Mäori" w:cs="ArialMT-Mäori"/>
          <w:sz w:val="22"/>
          <w:szCs w:val="22"/>
          <w:lang w:val="en-NZ" w:eastAsia="en-NZ"/>
        </w:rPr>
        <w:t>xperience</w:t>
      </w:r>
      <w:r>
        <w:rPr>
          <w:rFonts w:ascii="ArialMT-Mäori" w:hAnsi="ArialMT-Mäori" w:cs="ArialMT-Mäori"/>
          <w:sz w:val="22"/>
          <w:szCs w:val="22"/>
          <w:lang w:val="en-NZ" w:eastAsia="en-NZ"/>
        </w:rPr>
        <w:t xml:space="preserve"> in</w:t>
      </w:r>
      <w:r w:rsidRPr="00085705">
        <w:rPr>
          <w:rFonts w:ascii="ArialMT-Mäori" w:hAnsi="ArialMT-Mäori" w:cs="ArialMT-Mäori"/>
          <w:sz w:val="22"/>
          <w:szCs w:val="22"/>
          <w:lang w:val="en-NZ" w:eastAsia="en-NZ"/>
        </w:rPr>
        <w:t xml:space="preserve"> leading a team with a focus </w:t>
      </w:r>
      <w:r>
        <w:rPr>
          <w:rFonts w:ascii="ArialMT-Mäori" w:hAnsi="ArialMT-Mäori" w:cs="ArialMT-Mäori"/>
          <w:sz w:val="22"/>
          <w:szCs w:val="22"/>
          <w:lang w:val="en-NZ" w:eastAsia="en-NZ"/>
        </w:rPr>
        <w:t xml:space="preserve">on providing support/help </w:t>
      </w:r>
      <w:r w:rsidRPr="00085705">
        <w:rPr>
          <w:rFonts w:ascii="ArialMT-Mäori" w:hAnsi="ArialMT-Mäori" w:cs="ArialMT-Mäori"/>
          <w:sz w:val="22"/>
          <w:szCs w:val="22"/>
          <w:lang w:val="en-NZ" w:eastAsia="en-NZ"/>
        </w:rPr>
        <w:t>to the public</w:t>
      </w:r>
      <w:r>
        <w:rPr>
          <w:rFonts w:ascii="ArialMT-Mäori" w:hAnsi="ArialMT-Mäori" w:cs="ArialMT-Mäori"/>
          <w:sz w:val="22"/>
          <w:szCs w:val="22"/>
          <w:lang w:val="en-NZ" w:eastAsia="en-NZ"/>
        </w:rPr>
        <w:t xml:space="preserve"> ideally working with sensitive and potentially uncomfortable information</w:t>
      </w:r>
    </w:p>
    <w:p w:rsidR="00B15C90" w:rsidRDefault="00B15C90" w:rsidP="00B15C90">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 xml:space="preserve">Experience in providing </w:t>
      </w:r>
      <w:r w:rsidRPr="00301754">
        <w:rPr>
          <w:rFonts w:ascii="ArialMT-Mäori" w:hAnsi="ArialMT-Mäori" w:cs="ArialMT-Mäori"/>
          <w:sz w:val="22"/>
          <w:szCs w:val="22"/>
          <w:lang w:val="en-NZ" w:eastAsia="en-NZ"/>
        </w:rPr>
        <w:t>support and pastoral care to staff</w:t>
      </w:r>
    </w:p>
    <w:p w:rsidR="00B15C90" w:rsidRPr="00083D2F" w:rsidRDefault="00B15C90" w:rsidP="00B15C90">
      <w:pPr>
        <w:numPr>
          <w:ilvl w:val="0"/>
          <w:numId w:val="18"/>
        </w:numPr>
        <w:rPr>
          <w:rFonts w:ascii="ArialMT-Mäori" w:hAnsi="ArialMT-Mäori" w:cs="ArialMT-Mäori"/>
          <w:sz w:val="22"/>
          <w:szCs w:val="22"/>
          <w:lang w:val="en-NZ" w:eastAsia="en-NZ"/>
        </w:rPr>
      </w:pPr>
      <w:r w:rsidRPr="00414506">
        <w:rPr>
          <w:rFonts w:ascii="ArialMT-Mäori" w:hAnsi="ArialMT-Mäori" w:cs="ArialMT-Mäori"/>
          <w:sz w:val="22"/>
          <w:szCs w:val="22"/>
          <w:lang w:val="en-NZ" w:eastAsia="en-NZ"/>
        </w:rPr>
        <w:t>Significant</w:t>
      </w:r>
      <w:r>
        <w:rPr>
          <w:rFonts w:ascii="ArialMT-Mäori" w:hAnsi="ArialMT-Mäori" w:cs="ArialMT-Mäori"/>
          <w:sz w:val="22"/>
          <w:szCs w:val="22"/>
          <w:lang w:val="en-NZ" w:eastAsia="en-NZ"/>
        </w:rPr>
        <w:t xml:space="preserve"> experience </w:t>
      </w:r>
      <w:r w:rsidRPr="00083D2F">
        <w:rPr>
          <w:rFonts w:ascii="ArialMT-Mäori" w:hAnsi="ArialMT-Mäori" w:cs="ArialMT-Mäori"/>
          <w:sz w:val="22"/>
          <w:szCs w:val="22"/>
          <w:lang w:val="en-NZ" w:eastAsia="en-NZ"/>
        </w:rPr>
        <w:t>working with individuals affected by multiple issues including do</w:t>
      </w:r>
      <w:r>
        <w:rPr>
          <w:rFonts w:ascii="ArialMT-Mäori" w:hAnsi="ArialMT-Mäori" w:cs="ArialMT-Mäori"/>
          <w:sz w:val="22"/>
          <w:szCs w:val="22"/>
          <w:lang w:val="en-NZ" w:eastAsia="en-NZ"/>
        </w:rPr>
        <w:t>mestic violence and child abuse</w:t>
      </w:r>
    </w:p>
    <w:p w:rsidR="00B15C90" w:rsidRPr="00414506" w:rsidRDefault="00B15C90" w:rsidP="00B15C90">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sidRPr="00414506">
        <w:rPr>
          <w:rFonts w:ascii="ArialMT-Mäori" w:hAnsi="ArialMT-Mäori" w:cs="ArialMT-Mäori"/>
          <w:sz w:val="22"/>
          <w:szCs w:val="22"/>
          <w:lang w:val="en-NZ" w:eastAsia="en-NZ"/>
        </w:rPr>
        <w:t>Knowledge and understanding of the needs of people who were harmed as a result of abuse or neglect while in care, custody or guardianship</w:t>
      </w:r>
    </w:p>
    <w:p w:rsidR="00B15C90" w:rsidRDefault="00B15C90" w:rsidP="00B15C90">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An established record of operating and influencing and providing advice as the leader of a team</w:t>
      </w:r>
    </w:p>
    <w:p w:rsidR="00B15C90" w:rsidRPr="00414506" w:rsidRDefault="00B15C90" w:rsidP="00B15C90">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Pr>
          <w:rFonts w:ascii="ArialMT-Mäori" w:hAnsi="ArialMT-Mäori" w:cs="ArialMT-Mäori"/>
          <w:sz w:val="22"/>
          <w:szCs w:val="22"/>
          <w:lang w:val="en-NZ" w:eastAsia="en-NZ"/>
        </w:rPr>
        <w:t>Understanding of leading and motivating people through change</w:t>
      </w:r>
    </w:p>
    <w:p w:rsidR="00B15C90" w:rsidRPr="007A70DE" w:rsidRDefault="00B15C90" w:rsidP="00B15C90">
      <w:pPr>
        <w:pStyle w:val="ListParagraph"/>
        <w:numPr>
          <w:ilvl w:val="0"/>
          <w:numId w:val="18"/>
        </w:numPr>
        <w:autoSpaceDE w:val="0"/>
        <w:autoSpaceDN w:val="0"/>
        <w:adjustRightInd w:val="0"/>
        <w:jc w:val="both"/>
        <w:rPr>
          <w:rFonts w:ascii="ArialMT-Mäori" w:hAnsi="ArialMT-Mäori" w:cs="ArialMT-Mäori"/>
          <w:sz w:val="22"/>
          <w:szCs w:val="22"/>
          <w:lang w:val="en-NZ" w:eastAsia="en-NZ"/>
        </w:rPr>
      </w:pPr>
      <w:r w:rsidRPr="007A70DE">
        <w:rPr>
          <w:rFonts w:ascii="ArialMT-Mäori" w:hAnsi="ArialMT-Mäori" w:cs="ArialMT-Mäori"/>
          <w:sz w:val="22"/>
          <w:szCs w:val="22"/>
          <w:lang w:val="en-NZ" w:eastAsia="en-NZ"/>
        </w:rPr>
        <w:t xml:space="preserve">Demonstrated evidence of a commitment to the Treaty of Waitangi and the development of a service that culturally responsive and incorporates </w:t>
      </w:r>
      <w:proofErr w:type="spellStart"/>
      <w:r w:rsidRPr="007A70DE">
        <w:rPr>
          <w:rFonts w:ascii="ArialMT-Mäori" w:hAnsi="ArialMT-Mäori" w:cs="ArialMT-Mäori"/>
          <w:sz w:val="22"/>
          <w:szCs w:val="22"/>
          <w:lang w:val="en-NZ" w:eastAsia="en-NZ"/>
        </w:rPr>
        <w:t>tikanga</w:t>
      </w:r>
      <w:proofErr w:type="spellEnd"/>
      <w:r w:rsidRPr="007A70DE">
        <w:rPr>
          <w:rFonts w:ascii="ArialMT-Mäori" w:hAnsi="ArialMT-Mäori" w:cs="ArialMT-Mäori"/>
          <w:sz w:val="22"/>
          <w:szCs w:val="22"/>
          <w:lang w:val="en-NZ" w:eastAsia="en-NZ"/>
        </w:rPr>
        <w:t xml:space="preserve"> </w:t>
      </w:r>
      <w:r w:rsidRPr="007A70DE">
        <w:rPr>
          <w:rFonts w:ascii="Arial" w:hAnsi="Arial" w:cs="Arial"/>
          <w:sz w:val="22"/>
          <w:szCs w:val="22"/>
        </w:rPr>
        <w:t>Māor</w:t>
      </w:r>
      <w:r>
        <w:rPr>
          <w:rFonts w:ascii="Arial" w:hAnsi="Arial" w:cs="Arial"/>
          <w:sz w:val="22"/>
          <w:szCs w:val="22"/>
        </w:rPr>
        <w:t>i.</w:t>
      </w:r>
    </w:p>
    <w:p w:rsidR="00B15C90" w:rsidRPr="00845A7C" w:rsidRDefault="00B15C90" w:rsidP="00B15C90">
      <w:pPr>
        <w:rPr>
          <w:rFonts w:ascii="Arial" w:hAnsi="Arial" w:cs="Arial"/>
          <w:sz w:val="22"/>
          <w:szCs w:val="22"/>
        </w:rPr>
      </w:pPr>
    </w:p>
    <w:p w:rsidR="00B15C90" w:rsidRPr="00845A7C" w:rsidRDefault="00B15C90" w:rsidP="00B15C90">
      <w:pPr>
        <w:rPr>
          <w:rFonts w:ascii="Arial" w:hAnsi="Arial" w:cs="Arial"/>
          <w:b/>
          <w:sz w:val="24"/>
          <w:szCs w:val="24"/>
        </w:rPr>
      </w:pPr>
      <w:r w:rsidRPr="00845A7C">
        <w:rPr>
          <w:rFonts w:ascii="Arial" w:hAnsi="Arial" w:cs="Arial"/>
          <w:b/>
          <w:sz w:val="24"/>
          <w:szCs w:val="24"/>
        </w:rPr>
        <w:t>Attributes/Success Factors</w:t>
      </w:r>
    </w:p>
    <w:p w:rsidR="00B15C90" w:rsidRPr="00845A7C" w:rsidRDefault="00B15C90" w:rsidP="00B15C90">
      <w:pPr>
        <w:rPr>
          <w:rFonts w:ascii="Arial" w:hAnsi="Arial" w:cs="Arial"/>
          <w:b/>
          <w:sz w:val="22"/>
          <w:szCs w:val="22"/>
        </w:rPr>
      </w:pPr>
    </w:p>
    <w:p w:rsidR="00B15C90" w:rsidRPr="00414506" w:rsidRDefault="00B15C90" w:rsidP="00B15C90">
      <w:pPr>
        <w:numPr>
          <w:ilvl w:val="0"/>
          <w:numId w:val="18"/>
        </w:numPr>
        <w:rPr>
          <w:rFonts w:ascii="Arial" w:hAnsi="Arial"/>
          <w:sz w:val="22"/>
        </w:rPr>
      </w:pPr>
      <w:r>
        <w:rPr>
          <w:rFonts w:ascii="Arial" w:hAnsi="Arial"/>
          <w:sz w:val="22"/>
        </w:rPr>
        <w:t>Demonstrates e</w:t>
      </w:r>
      <w:r w:rsidRPr="00414506">
        <w:rPr>
          <w:rFonts w:ascii="Arial" w:hAnsi="Arial"/>
          <w:sz w:val="22"/>
        </w:rPr>
        <w:t>mpathy &amp; emotional intelligence</w:t>
      </w:r>
    </w:p>
    <w:p w:rsidR="00B15C90" w:rsidRPr="00414506" w:rsidRDefault="00B15C90" w:rsidP="00B15C90">
      <w:pPr>
        <w:numPr>
          <w:ilvl w:val="0"/>
          <w:numId w:val="18"/>
        </w:numPr>
        <w:rPr>
          <w:rFonts w:ascii="Arial" w:hAnsi="Arial"/>
          <w:sz w:val="22"/>
        </w:rPr>
      </w:pPr>
      <w:r w:rsidRPr="00414506">
        <w:rPr>
          <w:rFonts w:ascii="Arial" w:hAnsi="Arial"/>
          <w:sz w:val="22"/>
        </w:rPr>
        <w:t>Exercises sound judgement and political sensitivity</w:t>
      </w:r>
    </w:p>
    <w:p w:rsidR="00B15C90" w:rsidRPr="00414506" w:rsidRDefault="00B15C90" w:rsidP="00B15C90">
      <w:pPr>
        <w:numPr>
          <w:ilvl w:val="0"/>
          <w:numId w:val="18"/>
        </w:numPr>
        <w:rPr>
          <w:rFonts w:ascii="Arial" w:hAnsi="Arial"/>
          <w:sz w:val="22"/>
        </w:rPr>
      </w:pPr>
      <w:r w:rsidRPr="00414506">
        <w:rPr>
          <w:rFonts w:ascii="Arial" w:hAnsi="Arial"/>
          <w:sz w:val="22"/>
        </w:rPr>
        <w:t>Highly effective communication skills</w:t>
      </w:r>
    </w:p>
    <w:p w:rsidR="00B15C90" w:rsidRPr="00414506" w:rsidRDefault="00B15C90" w:rsidP="00B15C90">
      <w:pPr>
        <w:numPr>
          <w:ilvl w:val="0"/>
          <w:numId w:val="18"/>
        </w:numPr>
        <w:rPr>
          <w:rFonts w:ascii="Arial" w:hAnsi="Arial"/>
          <w:sz w:val="22"/>
        </w:rPr>
      </w:pPr>
      <w:r w:rsidRPr="00414506">
        <w:rPr>
          <w:rFonts w:ascii="Arial" w:hAnsi="Arial"/>
          <w:sz w:val="22"/>
        </w:rPr>
        <w:t>Strong client focus</w:t>
      </w:r>
    </w:p>
    <w:p w:rsidR="00B15C90" w:rsidRPr="00414506" w:rsidRDefault="00B15C90" w:rsidP="00B15C90">
      <w:pPr>
        <w:numPr>
          <w:ilvl w:val="0"/>
          <w:numId w:val="18"/>
        </w:numPr>
        <w:rPr>
          <w:rFonts w:ascii="Arial" w:hAnsi="Arial"/>
          <w:sz w:val="22"/>
        </w:rPr>
      </w:pPr>
      <w:r w:rsidRPr="00414506">
        <w:rPr>
          <w:rFonts w:ascii="Arial" w:hAnsi="Arial"/>
          <w:sz w:val="22"/>
        </w:rPr>
        <w:t>Ability to deal with multi-complex issues</w:t>
      </w:r>
    </w:p>
    <w:p w:rsidR="00B15C90" w:rsidRPr="00414506" w:rsidRDefault="00B15C90" w:rsidP="00B15C90">
      <w:pPr>
        <w:numPr>
          <w:ilvl w:val="0"/>
          <w:numId w:val="18"/>
        </w:numPr>
        <w:rPr>
          <w:rFonts w:ascii="Arial" w:hAnsi="Arial"/>
          <w:sz w:val="22"/>
        </w:rPr>
      </w:pPr>
      <w:r w:rsidRPr="00414506">
        <w:rPr>
          <w:rFonts w:ascii="Arial" w:hAnsi="Arial"/>
          <w:sz w:val="22"/>
        </w:rPr>
        <w:t>Well-developed analytical and conceptual thinking</w:t>
      </w:r>
    </w:p>
    <w:p w:rsidR="00B15C90" w:rsidRPr="00414506" w:rsidRDefault="00B15C90" w:rsidP="00B15C90">
      <w:pPr>
        <w:numPr>
          <w:ilvl w:val="0"/>
          <w:numId w:val="18"/>
        </w:numPr>
        <w:rPr>
          <w:rFonts w:ascii="Arial" w:hAnsi="Arial"/>
          <w:sz w:val="22"/>
        </w:rPr>
      </w:pPr>
      <w:r w:rsidRPr="00414506">
        <w:rPr>
          <w:rFonts w:ascii="Arial" w:hAnsi="Arial"/>
          <w:sz w:val="22"/>
        </w:rPr>
        <w:t>Strong partnership builder</w:t>
      </w:r>
    </w:p>
    <w:p w:rsidR="00B15C90" w:rsidRPr="00414506" w:rsidRDefault="00B15C90" w:rsidP="00B15C90">
      <w:pPr>
        <w:numPr>
          <w:ilvl w:val="0"/>
          <w:numId w:val="18"/>
        </w:numPr>
        <w:rPr>
          <w:rFonts w:ascii="Arial" w:hAnsi="Arial"/>
          <w:sz w:val="22"/>
        </w:rPr>
      </w:pPr>
      <w:r w:rsidRPr="00414506">
        <w:rPr>
          <w:rFonts w:ascii="Arial" w:hAnsi="Arial"/>
          <w:sz w:val="22"/>
        </w:rPr>
        <w:t>A demonstrated achievement orientation</w:t>
      </w:r>
    </w:p>
    <w:p w:rsidR="00B15C90" w:rsidRPr="00414506" w:rsidRDefault="00B15C90" w:rsidP="00B15C90">
      <w:pPr>
        <w:numPr>
          <w:ilvl w:val="0"/>
          <w:numId w:val="18"/>
        </w:numPr>
        <w:rPr>
          <w:rFonts w:ascii="Arial" w:hAnsi="Arial"/>
          <w:sz w:val="22"/>
        </w:rPr>
      </w:pPr>
      <w:r w:rsidRPr="00414506">
        <w:rPr>
          <w:rFonts w:ascii="Arial" w:hAnsi="Arial"/>
          <w:sz w:val="22"/>
        </w:rPr>
        <w:t>Ability to influence without authority, and build credibility quickly</w:t>
      </w:r>
    </w:p>
    <w:p w:rsidR="00B15C90" w:rsidRPr="00414506" w:rsidRDefault="00B15C90" w:rsidP="00B15C90">
      <w:pPr>
        <w:numPr>
          <w:ilvl w:val="0"/>
          <w:numId w:val="18"/>
        </w:numPr>
        <w:rPr>
          <w:rFonts w:ascii="Arial" w:hAnsi="Arial"/>
          <w:sz w:val="22"/>
        </w:rPr>
      </w:pPr>
      <w:r w:rsidRPr="00414506">
        <w:rPr>
          <w:rFonts w:ascii="Arial" w:hAnsi="Arial"/>
          <w:sz w:val="22"/>
        </w:rPr>
        <w:t xml:space="preserve">Ability to effectively lead, motivate, develop and coach others towards the achievement of goals </w:t>
      </w:r>
    </w:p>
    <w:p w:rsidR="00B15C90" w:rsidRPr="00414506" w:rsidRDefault="00B15C90" w:rsidP="00B15C90">
      <w:pPr>
        <w:numPr>
          <w:ilvl w:val="0"/>
          <w:numId w:val="18"/>
        </w:numPr>
        <w:rPr>
          <w:rFonts w:ascii="Arial" w:hAnsi="Arial"/>
          <w:sz w:val="22"/>
        </w:rPr>
      </w:pPr>
      <w:r w:rsidRPr="00414506">
        <w:rPr>
          <w:rFonts w:ascii="Arial" w:hAnsi="Arial"/>
          <w:sz w:val="22"/>
        </w:rPr>
        <w:t>Agile</w:t>
      </w:r>
    </w:p>
    <w:p w:rsidR="00B15C90" w:rsidRDefault="00B15C90" w:rsidP="00B15C90">
      <w:pPr>
        <w:numPr>
          <w:ilvl w:val="0"/>
          <w:numId w:val="18"/>
        </w:numPr>
        <w:rPr>
          <w:rFonts w:ascii="Arial" w:hAnsi="Arial"/>
          <w:sz w:val="22"/>
        </w:rPr>
      </w:pPr>
      <w:r w:rsidRPr="00414506">
        <w:rPr>
          <w:rFonts w:ascii="Arial" w:hAnsi="Arial"/>
          <w:sz w:val="22"/>
        </w:rPr>
        <w:t>Collaborative</w:t>
      </w:r>
    </w:p>
    <w:p w:rsidR="00B15C90" w:rsidRPr="00414506" w:rsidRDefault="00B15C90" w:rsidP="00B15C90">
      <w:pPr>
        <w:numPr>
          <w:ilvl w:val="0"/>
          <w:numId w:val="18"/>
        </w:numPr>
        <w:rPr>
          <w:rFonts w:ascii="Arial" w:hAnsi="Arial"/>
          <w:sz w:val="22"/>
        </w:rPr>
      </w:pPr>
      <w:r>
        <w:rPr>
          <w:rFonts w:ascii="Arial" w:hAnsi="Arial"/>
          <w:sz w:val="22"/>
        </w:rPr>
        <w:t>Able to build and maintain constructive relationships</w:t>
      </w:r>
    </w:p>
    <w:p w:rsidR="00B15C90" w:rsidRDefault="00B15C90" w:rsidP="00B15C90">
      <w:pPr>
        <w:numPr>
          <w:ilvl w:val="0"/>
          <w:numId w:val="18"/>
        </w:numPr>
        <w:rPr>
          <w:rFonts w:ascii="Arial" w:hAnsi="Arial"/>
          <w:sz w:val="22"/>
        </w:rPr>
      </w:pPr>
      <w:r w:rsidRPr="00414506">
        <w:rPr>
          <w:rFonts w:ascii="Arial" w:hAnsi="Arial"/>
          <w:sz w:val="22"/>
        </w:rPr>
        <w:t>A demonstrated achievement orientation</w:t>
      </w:r>
    </w:p>
    <w:p w:rsidR="00B15C90" w:rsidRPr="00C64FF1" w:rsidRDefault="00B15C90" w:rsidP="00B15C90">
      <w:pPr>
        <w:numPr>
          <w:ilvl w:val="0"/>
          <w:numId w:val="18"/>
        </w:numPr>
        <w:rPr>
          <w:rFonts w:ascii="Arial" w:hAnsi="Arial"/>
          <w:sz w:val="22"/>
        </w:rPr>
      </w:pPr>
      <w:r>
        <w:rPr>
          <w:rFonts w:ascii="Arial" w:hAnsi="Arial"/>
          <w:sz w:val="22"/>
        </w:rPr>
        <w:t>Well-developed learning agility.</w:t>
      </w:r>
    </w:p>
    <w:p w:rsidR="00B15C90" w:rsidRPr="007D591D" w:rsidRDefault="00B15C90" w:rsidP="00B15C90">
      <w:pPr>
        <w:ind w:left="720"/>
        <w:rPr>
          <w:rFonts w:ascii="Arial" w:hAnsi="Arial"/>
          <w:sz w:val="22"/>
        </w:rPr>
      </w:pPr>
    </w:p>
    <w:p w:rsidR="00B15C90" w:rsidRDefault="00B15C90" w:rsidP="00B15C90">
      <w:pPr>
        <w:rPr>
          <w:rFonts w:ascii="Arial" w:hAnsi="Arial" w:cs="Arial"/>
          <w:b/>
          <w:sz w:val="24"/>
          <w:szCs w:val="24"/>
        </w:rPr>
      </w:pPr>
      <w:r w:rsidRPr="00256377">
        <w:rPr>
          <w:rFonts w:ascii="Arial" w:hAnsi="Arial" w:cs="Arial"/>
          <w:b/>
          <w:sz w:val="24"/>
          <w:szCs w:val="24"/>
        </w:rPr>
        <w:t>Other Requirements</w:t>
      </w:r>
    </w:p>
    <w:p w:rsidR="00B15C90" w:rsidRPr="00256377" w:rsidRDefault="00B15C90" w:rsidP="00B15C90">
      <w:pPr>
        <w:rPr>
          <w:rFonts w:ascii="Arial" w:hAnsi="Arial" w:cs="Arial"/>
          <w:b/>
          <w:sz w:val="24"/>
          <w:szCs w:val="24"/>
        </w:rPr>
      </w:pPr>
    </w:p>
    <w:p w:rsidR="00785D06" w:rsidRDefault="00B15C90" w:rsidP="00B15C90">
      <w:pPr>
        <w:widowControl w:val="0"/>
        <w:jc w:val="both"/>
      </w:pPr>
      <w:r w:rsidRPr="00C97110">
        <w:rPr>
          <w:rFonts w:ascii="Arial" w:hAnsi="Arial" w:cs="Arial"/>
          <w:sz w:val="22"/>
          <w:szCs w:val="22"/>
        </w:rPr>
        <w:t xml:space="preserve">Willing to travel to fulfil job requirements </w:t>
      </w:r>
      <w:r>
        <w:rPr>
          <w:rFonts w:ascii="Arial" w:hAnsi="Arial" w:cs="Arial"/>
          <w:sz w:val="22"/>
          <w:szCs w:val="22"/>
        </w:rPr>
        <w:t>(at times this may be significant).</w:t>
      </w:r>
    </w:p>
    <w:sectPr w:rsidR="00785D06" w:rsidSect="0017273D">
      <w:headerReference w:type="even" r:id="rId9"/>
      <w:headerReference w:type="default" r:id="rId10"/>
      <w:footerReference w:type="even" r:id="rId11"/>
      <w:footerReference w:type="default" r:id="rId12"/>
      <w:headerReference w:type="first" r:id="rId13"/>
      <w:footerReference w:type="first" r:id="rId14"/>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90" w:rsidRDefault="00352790">
      <w:r>
        <w:separator/>
      </w:r>
    </w:p>
  </w:endnote>
  <w:endnote w:type="continuationSeparator" w:id="0">
    <w:p w:rsidR="00352790" w:rsidRDefault="0035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ArialMT-Mäor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90" w:rsidRDefault="00B1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trPr>
        <w:trHeight w:val="322"/>
        <w:jc w:val="right"/>
      </w:trPr>
      <w:tc>
        <w:tcPr>
          <w:tcW w:w="12573" w:type="dxa"/>
          <w:shd w:val="clear" w:color="auto" w:fill="auto"/>
          <w:vAlign w:val="center"/>
        </w:tcPr>
        <w:p w:rsidR="00785D06" w:rsidRDefault="007D0038" w:rsidP="0038270D">
          <w:pPr>
            <w:pStyle w:val="Footer"/>
            <w:tabs>
              <w:tab w:val="right" w:pos="9072"/>
            </w:tabs>
            <w:jc w:val="right"/>
            <w:rPr>
              <w:rFonts w:ascii="Arial" w:hAnsi="Arial"/>
              <w:sz w:val="19"/>
            </w:rPr>
          </w:pPr>
          <w:r w:rsidRPr="00256377">
            <w:rPr>
              <w:rFonts w:ascii="Arial" w:hAnsi="Arial" w:cs="Arial"/>
            </w:rPr>
            <w:t xml:space="preserve">Team Leader Claimant </w:t>
          </w:r>
          <w:r w:rsidR="0037362D" w:rsidRPr="00256377">
            <w:rPr>
              <w:rFonts w:ascii="Arial" w:hAnsi="Arial" w:cs="Arial"/>
            </w:rPr>
            <w:t>Support</w:t>
          </w:r>
        </w:p>
      </w:tc>
      <w:tc>
        <w:tcPr>
          <w:tcW w:w="747" w:type="dxa"/>
          <w:shd w:val="clear" w:color="auto" w:fill="000000"/>
          <w:vAlign w:val="center"/>
        </w:tcPr>
        <w:p w:rsidR="00785D06" w:rsidRDefault="00C01F4C">
          <w:pPr>
            <w:pStyle w:val="Footer"/>
            <w:tabs>
              <w:tab w:val="right" w:pos="9072"/>
            </w:tabs>
            <w:rPr>
              <w:rFonts w:ascii="Arial" w:hAnsi="Arial"/>
              <w:sz w:val="19"/>
            </w:rPr>
          </w:pPr>
          <w:r>
            <w:rPr>
              <w:rFonts w:ascii="Arial" w:hAnsi="Arial"/>
              <w:sz w:val="19"/>
            </w:rPr>
            <w:fldChar w:fldCharType="begin"/>
          </w:r>
          <w:r>
            <w:rPr>
              <w:rStyle w:val="PageNumber"/>
              <w:rFonts w:ascii="Arial" w:hAnsi="Arial"/>
              <w:sz w:val="19"/>
            </w:rPr>
            <w:instrText xml:space="preserve"> PAGE </w:instrText>
          </w:r>
          <w:r>
            <w:rPr>
              <w:rFonts w:ascii="Arial" w:hAnsi="Arial"/>
              <w:sz w:val="19"/>
            </w:rPr>
            <w:fldChar w:fldCharType="separate"/>
          </w:r>
          <w:r w:rsidR="003D7277">
            <w:rPr>
              <w:rStyle w:val="PageNumber"/>
              <w:rFonts w:ascii="Arial" w:hAnsi="Arial"/>
              <w:noProof/>
              <w:sz w:val="19"/>
            </w:rPr>
            <w:t>2</w:t>
          </w:r>
          <w:r>
            <w:rPr>
              <w:rFonts w:ascii="Arial" w:hAnsi="Arial"/>
              <w:sz w:val="19"/>
            </w:rPr>
            <w:fldChar w:fldCharType="end"/>
          </w:r>
        </w:p>
      </w:tc>
    </w:tr>
  </w:tbl>
  <w:p w:rsidR="00785D06" w:rsidRDefault="00785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90" w:rsidRDefault="00B1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90" w:rsidRDefault="00352790">
      <w:r>
        <w:separator/>
      </w:r>
    </w:p>
  </w:footnote>
  <w:footnote w:type="continuationSeparator" w:id="0">
    <w:p w:rsidR="00352790" w:rsidRDefault="0035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90" w:rsidRDefault="003D7277">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99610" o:spid="_x0000_s2050"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06" w:rsidRDefault="003D7277">
    <w:pPr>
      <w:pStyle w:val="Header"/>
      <w:jc w:val="cent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99611" o:spid="_x0000_s2051"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3D7277">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99609" o:spid="_x0000_s2049"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D438DAD" wp14:editId="139EF92C">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C01F4C">
    <w:pPr>
      <w:pStyle w:val="Header"/>
    </w:pP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75C7BB1"/>
    <w:multiLevelType w:val="hybridMultilevel"/>
    <w:tmpl w:val="FB581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7">
    <w:nsid w:val="13E84D4C"/>
    <w:multiLevelType w:val="multilevel"/>
    <w:tmpl w:val="2FBA5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C9120CB"/>
    <w:multiLevelType w:val="hybridMultilevel"/>
    <w:tmpl w:val="B49076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5F6E0D"/>
    <w:multiLevelType w:val="hybridMultilevel"/>
    <w:tmpl w:val="497C9A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93A6DDC"/>
    <w:multiLevelType w:val="hybridMultilevel"/>
    <w:tmpl w:val="AC4EB9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A1C662A"/>
    <w:multiLevelType w:val="hybridMultilevel"/>
    <w:tmpl w:val="3912C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1"/>
  </w:num>
  <w:num w:numId="4">
    <w:abstractNumId w:val="30"/>
  </w:num>
  <w:num w:numId="5">
    <w:abstractNumId w:val="12"/>
  </w:num>
  <w:num w:numId="6">
    <w:abstractNumId w:val="13"/>
  </w:num>
  <w:num w:numId="7">
    <w:abstractNumId w:val="10"/>
  </w:num>
  <w:num w:numId="8">
    <w:abstractNumId w:val="6"/>
  </w:num>
  <w:num w:numId="9">
    <w:abstractNumId w:val="16"/>
  </w:num>
  <w:num w:numId="10">
    <w:abstractNumId w:val="3"/>
  </w:num>
  <w:num w:numId="11">
    <w:abstractNumId w:val="25"/>
  </w:num>
  <w:num w:numId="12">
    <w:abstractNumId w:val="15"/>
  </w:num>
  <w:num w:numId="13">
    <w:abstractNumId w:val="23"/>
  </w:num>
  <w:num w:numId="14">
    <w:abstractNumId w:val="27"/>
  </w:num>
  <w:num w:numId="15">
    <w:abstractNumId w:val="31"/>
  </w:num>
  <w:num w:numId="16">
    <w:abstractNumId w:val="2"/>
  </w:num>
  <w:num w:numId="17">
    <w:abstractNumId w:val="5"/>
  </w:num>
  <w:num w:numId="18">
    <w:abstractNumId w:val="1"/>
  </w:num>
  <w:num w:numId="19">
    <w:abstractNumId w:val="22"/>
  </w:num>
  <w:num w:numId="20">
    <w:abstractNumId w:val="24"/>
  </w:num>
  <w:num w:numId="21">
    <w:abstractNumId w:val="14"/>
  </w:num>
  <w:num w:numId="22">
    <w:abstractNumId w:val="17"/>
  </w:num>
  <w:num w:numId="23">
    <w:abstractNumId w:val="26"/>
  </w:num>
  <w:num w:numId="24">
    <w:abstractNumId w:val="9"/>
  </w:num>
  <w:num w:numId="25">
    <w:abstractNumId w:val="29"/>
  </w:num>
  <w:num w:numId="26">
    <w:abstractNumId w:val="4"/>
  </w:num>
  <w:num w:numId="27">
    <w:abstractNumId w:val="11"/>
  </w:num>
  <w:num w:numId="28">
    <w:abstractNumId w:val="20"/>
  </w:num>
  <w:num w:numId="29">
    <w:abstractNumId w:val="7"/>
  </w:num>
  <w:num w:numId="30">
    <w:abstractNumId w:val="28"/>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004"/>
    <w:rsid w:val="00034DDC"/>
    <w:rsid w:val="00044945"/>
    <w:rsid w:val="000502F0"/>
    <w:rsid w:val="00050ABD"/>
    <w:rsid w:val="00061C84"/>
    <w:rsid w:val="00083D2F"/>
    <w:rsid w:val="000933BB"/>
    <w:rsid w:val="000B1A30"/>
    <w:rsid w:val="000B6745"/>
    <w:rsid w:val="000C6DF1"/>
    <w:rsid w:val="00115E03"/>
    <w:rsid w:val="0011609E"/>
    <w:rsid w:val="001206BD"/>
    <w:rsid w:val="00122E1A"/>
    <w:rsid w:val="00146628"/>
    <w:rsid w:val="00156E92"/>
    <w:rsid w:val="0017273D"/>
    <w:rsid w:val="00172A27"/>
    <w:rsid w:val="00180308"/>
    <w:rsid w:val="00184028"/>
    <w:rsid w:val="00197F00"/>
    <w:rsid w:val="001E73B2"/>
    <w:rsid w:val="00200F05"/>
    <w:rsid w:val="00212B2A"/>
    <w:rsid w:val="00225AC6"/>
    <w:rsid w:val="00256377"/>
    <w:rsid w:val="00266B65"/>
    <w:rsid w:val="00273A99"/>
    <w:rsid w:val="002A5E37"/>
    <w:rsid w:val="002C1D20"/>
    <w:rsid w:val="0030427C"/>
    <w:rsid w:val="0031091D"/>
    <w:rsid w:val="00311FA5"/>
    <w:rsid w:val="0032416B"/>
    <w:rsid w:val="00324482"/>
    <w:rsid w:val="0035211C"/>
    <w:rsid w:val="00352790"/>
    <w:rsid w:val="00354704"/>
    <w:rsid w:val="00367741"/>
    <w:rsid w:val="0037362D"/>
    <w:rsid w:val="0038270D"/>
    <w:rsid w:val="003A57D1"/>
    <w:rsid w:val="003C6A5B"/>
    <w:rsid w:val="003D4172"/>
    <w:rsid w:val="003D7277"/>
    <w:rsid w:val="003F4BD5"/>
    <w:rsid w:val="00414506"/>
    <w:rsid w:val="00436B5E"/>
    <w:rsid w:val="00463E92"/>
    <w:rsid w:val="0048437C"/>
    <w:rsid w:val="004B5D03"/>
    <w:rsid w:val="004D1E6D"/>
    <w:rsid w:val="004D59F1"/>
    <w:rsid w:val="0050478A"/>
    <w:rsid w:val="0055387C"/>
    <w:rsid w:val="005611C1"/>
    <w:rsid w:val="005907FB"/>
    <w:rsid w:val="005C23C8"/>
    <w:rsid w:val="005F2F6B"/>
    <w:rsid w:val="00600B2C"/>
    <w:rsid w:val="00642BD1"/>
    <w:rsid w:val="00664A35"/>
    <w:rsid w:val="006979C8"/>
    <w:rsid w:val="006D28C8"/>
    <w:rsid w:val="006E0A83"/>
    <w:rsid w:val="006E52A2"/>
    <w:rsid w:val="006E68B6"/>
    <w:rsid w:val="006F4668"/>
    <w:rsid w:val="00713C63"/>
    <w:rsid w:val="0071419B"/>
    <w:rsid w:val="007373A7"/>
    <w:rsid w:val="00764BD9"/>
    <w:rsid w:val="00785D06"/>
    <w:rsid w:val="007A708E"/>
    <w:rsid w:val="007A70DE"/>
    <w:rsid w:val="007B1A87"/>
    <w:rsid w:val="007D0038"/>
    <w:rsid w:val="007D591D"/>
    <w:rsid w:val="00807D50"/>
    <w:rsid w:val="00821FE2"/>
    <w:rsid w:val="00845741"/>
    <w:rsid w:val="008734F5"/>
    <w:rsid w:val="008A2F7B"/>
    <w:rsid w:val="008A74CB"/>
    <w:rsid w:val="008B0F5F"/>
    <w:rsid w:val="008B7536"/>
    <w:rsid w:val="008C06EB"/>
    <w:rsid w:val="008E016E"/>
    <w:rsid w:val="008E5956"/>
    <w:rsid w:val="009629AB"/>
    <w:rsid w:val="00970287"/>
    <w:rsid w:val="009736A5"/>
    <w:rsid w:val="009847A3"/>
    <w:rsid w:val="009920E0"/>
    <w:rsid w:val="009B3CB2"/>
    <w:rsid w:val="009C616F"/>
    <w:rsid w:val="00A004CA"/>
    <w:rsid w:val="00A10425"/>
    <w:rsid w:val="00A37478"/>
    <w:rsid w:val="00A4624A"/>
    <w:rsid w:val="00A4735E"/>
    <w:rsid w:val="00A8258A"/>
    <w:rsid w:val="00A86D3B"/>
    <w:rsid w:val="00AC2C5D"/>
    <w:rsid w:val="00AD05AB"/>
    <w:rsid w:val="00AE22A3"/>
    <w:rsid w:val="00AF2C7B"/>
    <w:rsid w:val="00B15C90"/>
    <w:rsid w:val="00B161B0"/>
    <w:rsid w:val="00B21753"/>
    <w:rsid w:val="00B75B57"/>
    <w:rsid w:val="00BB7A0E"/>
    <w:rsid w:val="00BF4857"/>
    <w:rsid w:val="00C01F4C"/>
    <w:rsid w:val="00C045E8"/>
    <w:rsid w:val="00C056FA"/>
    <w:rsid w:val="00C20B71"/>
    <w:rsid w:val="00C27586"/>
    <w:rsid w:val="00C34B48"/>
    <w:rsid w:val="00C64FF1"/>
    <w:rsid w:val="00C93698"/>
    <w:rsid w:val="00CE5760"/>
    <w:rsid w:val="00D00CED"/>
    <w:rsid w:val="00D047BB"/>
    <w:rsid w:val="00D3559E"/>
    <w:rsid w:val="00D36E38"/>
    <w:rsid w:val="00D824D2"/>
    <w:rsid w:val="00D84DF4"/>
    <w:rsid w:val="00DA6495"/>
    <w:rsid w:val="00DB5BA9"/>
    <w:rsid w:val="00DC2BFE"/>
    <w:rsid w:val="00DC7EE9"/>
    <w:rsid w:val="00E059AC"/>
    <w:rsid w:val="00E15C93"/>
    <w:rsid w:val="00E5194E"/>
    <w:rsid w:val="00E56222"/>
    <w:rsid w:val="00E91E2B"/>
    <w:rsid w:val="00EA07BD"/>
    <w:rsid w:val="00EA1E90"/>
    <w:rsid w:val="00EA44A0"/>
    <w:rsid w:val="00EB693F"/>
    <w:rsid w:val="00EC0753"/>
    <w:rsid w:val="00EC4D72"/>
    <w:rsid w:val="00EE4FFF"/>
    <w:rsid w:val="00F04FCF"/>
    <w:rsid w:val="00F22D8D"/>
    <w:rsid w:val="00F5235F"/>
    <w:rsid w:val="00F56C9D"/>
    <w:rsid w:val="00F86CE9"/>
    <w:rsid w:val="00F873F1"/>
    <w:rsid w:val="00F97860"/>
    <w:rsid w:val="00FA0163"/>
    <w:rsid w:val="00FA4015"/>
    <w:rsid w:val="00FA4A84"/>
    <w:rsid w:val="00FC0683"/>
    <w:rsid w:val="00FC3583"/>
    <w:rsid w:val="00FC508E"/>
    <w:rsid w:val="00FC65C8"/>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annotation text" w:uiPriority="99"/>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annotation text" w:uiPriority="99"/>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532">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3BC3-9450-41BD-AC17-EE417752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8778</Characters>
  <Application>Microsoft Office Word</Application>
  <DocSecurity>0</DocSecurity>
  <PresentationFormat/>
  <Lines>73</Lines>
  <Paragraphs>20</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Amanda Arthurs</cp:lastModifiedBy>
  <cp:revision>2</cp:revision>
  <cp:lastPrinted>2018-10-09T22:55:00Z</cp:lastPrinted>
  <dcterms:created xsi:type="dcterms:W3CDTF">2018-12-10T20:50:00Z</dcterms:created>
  <dcterms:modified xsi:type="dcterms:W3CDTF">2018-12-10T20:50:00Z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A10801715</vt:lpwstr>
  </property>
  <property fmtid="{D5CDD505-2E9C-101B-9397-08002B2CF9AE}" pid="3" name="Objective-Comment">
    <vt:lpwstr/>
  </property>
  <property fmtid="{D5CDD505-2E9C-101B-9397-08002B2CF9AE}" pid="4" name="Objective-CreationStamp">
    <vt:filetime>2018-09-12T21:22:56Z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2018-10-25T03:45:32Z</vt:filetime>
  </property>
  <property fmtid="{D5CDD505-2E9C-101B-9397-08002B2CF9AE}" pid="8" name="Objective-ModificationStamp">
    <vt:filetime>2018-10-25T03:45:32Z</vt:filetime>
  </property>
  <property fmtid="{D5CDD505-2E9C-101B-9397-08002B2CF9AE}" pid="9" name="Objective-Owner">
    <vt:lpwstr>Julia Benson</vt:lpwstr>
  </property>
  <property fmtid="{D5CDD505-2E9C-101B-9397-08002B2CF9AE}" pid="10" name="Objective-Path">
    <vt:lpwstr>Global Folder:MSD INFORMATION REPOSITORY:Governance:Legal:Historic Claims:Business Reports 2017:Implementation of new process / Consultation with Maori:Confidential - waiting sign off:Change Process documentation:Draft  positions descriptions for new stru</vt:lpwstr>
  </property>
  <property fmtid="{D5CDD505-2E9C-101B-9397-08002B2CF9AE}" pid="11" name="Objective-Parent">
    <vt:lpwstr>Draft  positions descriptions for new structure</vt:lpwstr>
  </property>
  <property fmtid="{D5CDD505-2E9C-101B-9397-08002B2CF9AE}" pid="12" name="Objective-State">
    <vt:lpwstr>Published</vt:lpwstr>
  </property>
  <property fmtid="{D5CDD505-2E9C-101B-9397-08002B2CF9AE}" pid="13" name="Objective-Title">
    <vt:lpwstr>07. Team Leader Claimant Support</vt:lpwstr>
  </property>
  <property fmtid="{D5CDD505-2E9C-101B-9397-08002B2CF9AE}" pid="14" name="Objective-Version">
    <vt:lpwstr>15.0</vt:lpwstr>
  </property>
  <property fmtid="{D5CDD505-2E9C-101B-9397-08002B2CF9AE}" pid="15" name="Objective-VersionComment">
    <vt:lpwstr/>
  </property>
  <property fmtid="{D5CDD505-2E9C-101B-9397-08002B2CF9AE}" pid="16" name="Objective-VersionNumber">
    <vt:r8>18</vt:r8>
  </property>
  <property fmtid="{D5CDD505-2E9C-101B-9397-08002B2CF9AE}" pid="17" name="Objective-FileNumber">
    <vt:lpwstr>GO/LE/18/7/17-20324</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Final</vt:lpwstr>
  </property>
  <property fmtid="{D5CDD505-2E9C-101B-9397-08002B2CF9AE}" pid="21" name="Objective-Email is Vaulted? [system]">
    <vt:lpwstr/>
  </property>
  <property fmtid="{D5CDD505-2E9C-101B-9397-08002B2CF9AE}" pid="22" name="KSOProductBuildVer">
    <vt:lpwstr>3081-8.6.0</vt:lpwstr>
  </property>
</Properties>
</file>