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40" w:rsidRPr="007600D8" w:rsidRDefault="008F1140" w:rsidP="00BB4A9E">
      <w:pPr>
        <w:jc w:val="right"/>
        <w:rPr>
          <w:rFonts w:cs="Arial"/>
        </w:rPr>
      </w:pPr>
      <w:bookmarkStart w:id="0" w:name="_GoBack"/>
      <w:bookmarkEnd w:id="0"/>
      <w:r w:rsidRPr="007600D8">
        <w:rPr>
          <w:rFonts w:cs="Arial"/>
        </w:rPr>
        <w:t xml:space="preserve">Office of the </w:t>
      </w:r>
      <w:bookmarkStart w:id="1" w:name="bkmMinPort01"/>
      <w:r w:rsidR="00DC45B1" w:rsidRPr="007600D8">
        <w:rPr>
          <w:rFonts w:cs="Arial"/>
        </w:rPr>
        <w:t>Minister for Social Housing</w:t>
      </w:r>
      <w:bookmarkEnd w:id="1"/>
    </w:p>
    <w:p w:rsidR="008F1140" w:rsidRPr="007600D8" w:rsidRDefault="008F1140">
      <w:pPr>
        <w:rPr>
          <w:rFonts w:cs="Arial"/>
        </w:rPr>
      </w:pPr>
    </w:p>
    <w:p w:rsidR="008F1140" w:rsidRPr="007600D8" w:rsidRDefault="008F1140">
      <w:pPr>
        <w:rPr>
          <w:rFonts w:cs="Arial"/>
        </w:rPr>
      </w:pPr>
    </w:p>
    <w:p w:rsidR="008F1140" w:rsidRPr="007600D8" w:rsidRDefault="008F1140">
      <w:pPr>
        <w:rPr>
          <w:rFonts w:cs="Arial"/>
        </w:rPr>
      </w:pPr>
      <w:r w:rsidRPr="007600D8">
        <w:rPr>
          <w:rFonts w:cs="Arial"/>
        </w:rPr>
        <w:t>Chair</w:t>
      </w:r>
    </w:p>
    <w:p w:rsidR="008F1140" w:rsidRPr="007600D8" w:rsidRDefault="008F1140">
      <w:pPr>
        <w:rPr>
          <w:rFonts w:cs="Arial"/>
        </w:rPr>
      </w:pPr>
      <w:r w:rsidRPr="007600D8">
        <w:rPr>
          <w:rFonts w:cs="Arial"/>
        </w:rPr>
        <w:t xml:space="preserve">Cabinet </w:t>
      </w:r>
      <w:bookmarkStart w:id="2" w:name="bkmCommittee"/>
      <w:r w:rsidR="00DC45B1" w:rsidRPr="007600D8">
        <w:rPr>
          <w:rFonts w:cs="Arial"/>
        </w:rPr>
        <w:t>Social Policy</w:t>
      </w:r>
      <w:bookmarkEnd w:id="2"/>
      <w:r w:rsidRPr="007600D8">
        <w:rPr>
          <w:rFonts w:cs="Arial"/>
        </w:rPr>
        <w:t xml:space="preserve"> Committee</w:t>
      </w:r>
    </w:p>
    <w:p w:rsidR="00F67F84" w:rsidRPr="007600D8" w:rsidRDefault="00EB7EB4" w:rsidP="00D63B42">
      <w:pPr>
        <w:pStyle w:val="Header"/>
        <w:rPr>
          <w:rFonts w:ascii="Arial" w:hAnsi="Arial" w:cs="Arial"/>
        </w:rPr>
      </w:pPr>
      <w:bookmarkStart w:id="3" w:name="bkmSubject"/>
      <w:r>
        <w:rPr>
          <w:rFonts w:ascii="Arial" w:hAnsi="Arial" w:cs="Arial"/>
        </w:rPr>
        <w:t xml:space="preserve">More </w:t>
      </w:r>
      <w:r w:rsidR="00FA13D7">
        <w:rPr>
          <w:rFonts w:ascii="Arial" w:hAnsi="Arial" w:cs="Arial"/>
        </w:rPr>
        <w:t>Emergency</w:t>
      </w:r>
      <w:r w:rsidR="0068504B" w:rsidRPr="007600D8">
        <w:rPr>
          <w:rFonts w:ascii="Arial" w:hAnsi="Arial" w:cs="Arial"/>
        </w:rPr>
        <w:t xml:space="preserve"> Housing for auckland </w:t>
      </w:r>
      <w:bookmarkEnd w:id="3"/>
    </w:p>
    <w:p w:rsidR="00005729" w:rsidRPr="007600D8" w:rsidRDefault="00005729" w:rsidP="00005729">
      <w:pPr>
        <w:pStyle w:val="Heading1"/>
        <w:rPr>
          <w:rFonts w:ascii="Arial" w:hAnsi="Arial" w:cs="Arial"/>
        </w:rPr>
      </w:pPr>
      <w:r w:rsidRPr="007600D8">
        <w:rPr>
          <w:rFonts w:ascii="Arial" w:hAnsi="Arial" w:cs="Arial"/>
        </w:rPr>
        <w:t>Proposal</w:t>
      </w:r>
    </w:p>
    <w:p w:rsidR="008B75DE" w:rsidRPr="00DD289B" w:rsidRDefault="007A7CDF" w:rsidP="00EE78E2">
      <w:pPr>
        <w:pStyle w:val="BodyText"/>
        <w:rPr>
          <w:rFonts w:ascii="Arial" w:hAnsi="Arial" w:cs="Arial"/>
        </w:rPr>
      </w:pPr>
      <w:bookmarkStart w:id="4" w:name="bkmCursorStart"/>
      <w:bookmarkEnd w:id="4"/>
      <w:r w:rsidRPr="007600D8">
        <w:t>This paper</w:t>
      </w:r>
      <w:r w:rsidR="00B5734C">
        <w:t xml:space="preserve"> reports on the Emergency Housing Funding Review </w:t>
      </w:r>
      <w:r w:rsidR="00082D79">
        <w:t xml:space="preserve">(the review) </w:t>
      </w:r>
      <w:r w:rsidR="00DD289B">
        <w:t>and seeks a</w:t>
      </w:r>
      <w:r w:rsidR="00B5734C" w:rsidRPr="00DD289B">
        <w:rPr>
          <w:rFonts w:ascii="Arial" w:hAnsi="Arial" w:cs="Arial"/>
        </w:rPr>
        <w:t xml:space="preserve">greement to </w:t>
      </w:r>
      <w:r w:rsidR="000041C3" w:rsidRPr="00DD289B">
        <w:rPr>
          <w:rFonts w:ascii="Arial" w:hAnsi="Arial" w:cs="Arial"/>
        </w:rPr>
        <w:t>a $2 million short-term emergency housing response in Auckland using</w:t>
      </w:r>
      <w:r w:rsidR="00B5734C" w:rsidRPr="00DD289B">
        <w:rPr>
          <w:rFonts w:ascii="Arial" w:hAnsi="Arial" w:cs="Arial"/>
        </w:rPr>
        <w:t xml:space="preserve"> funding leftover from </w:t>
      </w:r>
      <w:r w:rsidR="00B332B8" w:rsidRPr="00DD289B">
        <w:rPr>
          <w:rFonts w:ascii="Arial" w:hAnsi="Arial" w:cs="Arial"/>
        </w:rPr>
        <w:t>the Christ</w:t>
      </w:r>
      <w:r w:rsidR="00B5734C" w:rsidRPr="00DD289B">
        <w:rPr>
          <w:rFonts w:ascii="Arial" w:hAnsi="Arial" w:cs="Arial"/>
        </w:rPr>
        <w:t xml:space="preserve">church </w:t>
      </w:r>
      <w:r w:rsidR="009D22C7" w:rsidRPr="00DD289B">
        <w:rPr>
          <w:rFonts w:ascii="Arial" w:hAnsi="Arial" w:cs="Arial"/>
        </w:rPr>
        <w:t>short-term</w:t>
      </w:r>
      <w:r w:rsidR="00B5734C" w:rsidRPr="00DD289B">
        <w:rPr>
          <w:rFonts w:ascii="Arial" w:hAnsi="Arial" w:cs="Arial"/>
        </w:rPr>
        <w:t xml:space="preserve"> </w:t>
      </w:r>
      <w:r w:rsidR="009D22C7" w:rsidRPr="00DD289B">
        <w:rPr>
          <w:rFonts w:ascii="Arial" w:hAnsi="Arial" w:cs="Arial"/>
        </w:rPr>
        <w:t>h</w:t>
      </w:r>
      <w:r w:rsidR="00B5734C" w:rsidRPr="00DD289B">
        <w:rPr>
          <w:rFonts w:ascii="Arial" w:hAnsi="Arial" w:cs="Arial"/>
        </w:rPr>
        <w:t xml:space="preserve">ousing </w:t>
      </w:r>
      <w:r w:rsidR="009D22C7" w:rsidRPr="00DD289B">
        <w:rPr>
          <w:rFonts w:ascii="Arial" w:hAnsi="Arial" w:cs="Arial"/>
        </w:rPr>
        <w:t>response</w:t>
      </w:r>
      <w:r w:rsidR="00B5734C" w:rsidRPr="00DD289B">
        <w:rPr>
          <w:rFonts w:ascii="Arial" w:hAnsi="Arial" w:cs="Arial"/>
        </w:rPr>
        <w:t xml:space="preserve">. </w:t>
      </w:r>
    </w:p>
    <w:p w:rsidR="008F1140" w:rsidRPr="007600D8" w:rsidRDefault="005A34FE">
      <w:pPr>
        <w:pStyle w:val="Heading1"/>
        <w:rPr>
          <w:rFonts w:ascii="Arial" w:hAnsi="Arial" w:cs="Arial"/>
        </w:rPr>
      </w:pPr>
      <w:r w:rsidRPr="007600D8">
        <w:rPr>
          <w:rFonts w:ascii="Arial" w:hAnsi="Arial" w:cs="Arial"/>
        </w:rPr>
        <w:t>Executive s</w:t>
      </w:r>
      <w:r w:rsidR="008F1140" w:rsidRPr="007600D8">
        <w:rPr>
          <w:rFonts w:ascii="Arial" w:hAnsi="Arial" w:cs="Arial"/>
        </w:rPr>
        <w:t>ummary</w:t>
      </w:r>
    </w:p>
    <w:p w:rsidR="000D6A21" w:rsidRDefault="000041C3" w:rsidP="000D6A21">
      <w:pPr>
        <w:pStyle w:val="BodyText"/>
        <w:rPr>
          <w:rFonts w:ascii="Arial" w:hAnsi="Arial" w:cs="Arial"/>
        </w:rPr>
      </w:pPr>
      <w:r>
        <w:rPr>
          <w:rFonts w:ascii="Arial" w:hAnsi="Arial" w:cs="Arial"/>
        </w:rPr>
        <w:t xml:space="preserve">The emergency housing sector is under </w:t>
      </w:r>
      <w:r w:rsidR="00230EAE">
        <w:rPr>
          <w:rFonts w:ascii="Arial" w:hAnsi="Arial" w:cs="Arial"/>
        </w:rPr>
        <w:t xml:space="preserve">growing </w:t>
      </w:r>
      <w:r>
        <w:rPr>
          <w:rFonts w:ascii="Arial" w:hAnsi="Arial" w:cs="Arial"/>
        </w:rPr>
        <w:t xml:space="preserve">pressure and </w:t>
      </w:r>
      <w:r w:rsidR="001D3DAB" w:rsidRPr="007600D8">
        <w:rPr>
          <w:rFonts w:ascii="Arial" w:hAnsi="Arial" w:cs="Arial"/>
        </w:rPr>
        <w:t>people</w:t>
      </w:r>
      <w:r w:rsidR="00230EAE">
        <w:rPr>
          <w:rFonts w:ascii="Arial" w:hAnsi="Arial" w:cs="Arial"/>
        </w:rPr>
        <w:t xml:space="preserve"> in crisis</w:t>
      </w:r>
      <w:r w:rsidR="001D3DAB" w:rsidRPr="007600D8">
        <w:rPr>
          <w:rFonts w:ascii="Arial" w:hAnsi="Arial" w:cs="Arial"/>
        </w:rPr>
        <w:t xml:space="preserve"> are not able to access emergency housing and support services when they most need them. </w:t>
      </w:r>
      <w:r w:rsidR="00D54011" w:rsidRPr="007600D8">
        <w:rPr>
          <w:rFonts w:ascii="Arial" w:hAnsi="Arial" w:cs="Arial"/>
        </w:rPr>
        <w:t>Th</w:t>
      </w:r>
      <w:r w:rsidR="00961AD2" w:rsidRPr="007600D8">
        <w:rPr>
          <w:rFonts w:ascii="Arial" w:hAnsi="Arial" w:cs="Arial"/>
        </w:rPr>
        <w:t xml:space="preserve">e situation is </w:t>
      </w:r>
      <w:r w:rsidR="00D54011" w:rsidRPr="007600D8">
        <w:rPr>
          <w:rFonts w:ascii="Arial" w:hAnsi="Arial" w:cs="Arial"/>
        </w:rPr>
        <w:t xml:space="preserve">particularly acute in Auckland where emergency housing providers have virtually no vacancies and </w:t>
      </w:r>
      <w:r w:rsidR="00FA13D7">
        <w:rPr>
          <w:rFonts w:ascii="Arial" w:hAnsi="Arial" w:cs="Arial"/>
        </w:rPr>
        <w:t>the Ministry of Social Development (MSD)</w:t>
      </w:r>
      <w:r w:rsidR="00D54011" w:rsidRPr="007600D8">
        <w:rPr>
          <w:rFonts w:ascii="Arial" w:hAnsi="Arial" w:cs="Arial"/>
        </w:rPr>
        <w:t xml:space="preserve"> is providing financial assistance for people</w:t>
      </w:r>
      <w:r w:rsidR="007A7CDF" w:rsidRPr="007600D8">
        <w:rPr>
          <w:rFonts w:ascii="Arial" w:hAnsi="Arial" w:cs="Arial"/>
        </w:rPr>
        <w:t xml:space="preserve"> </w:t>
      </w:r>
      <w:r w:rsidR="00D54011" w:rsidRPr="007600D8">
        <w:rPr>
          <w:rFonts w:ascii="Arial" w:hAnsi="Arial" w:cs="Arial"/>
        </w:rPr>
        <w:t xml:space="preserve">to stay in motels. </w:t>
      </w:r>
    </w:p>
    <w:p w:rsidR="00F405BF" w:rsidRDefault="00F405BF" w:rsidP="000D6A21">
      <w:pPr>
        <w:pStyle w:val="BodyText"/>
        <w:rPr>
          <w:rFonts w:ascii="Arial" w:hAnsi="Arial" w:cs="Arial"/>
        </w:rPr>
      </w:pPr>
      <w:r w:rsidRPr="00F405BF">
        <w:rPr>
          <w:rFonts w:ascii="Arial" w:hAnsi="Arial" w:cs="Arial"/>
        </w:rPr>
        <w:t>In the longer-term, work that is already underway to create more social housing places in Auckland</w:t>
      </w:r>
      <w:r w:rsidR="001C66D9">
        <w:rPr>
          <w:rFonts w:ascii="Arial" w:hAnsi="Arial" w:cs="Arial"/>
        </w:rPr>
        <w:t>,</w:t>
      </w:r>
      <w:r w:rsidRPr="00F405BF">
        <w:rPr>
          <w:rFonts w:ascii="Arial" w:hAnsi="Arial" w:cs="Arial"/>
        </w:rPr>
        <w:t xml:space="preserve"> and to increase the Auckland housing supply in general, will ease pressure on the emergency housing sector. However,</w:t>
      </w:r>
      <w:r>
        <w:rPr>
          <w:rFonts w:ascii="Arial" w:hAnsi="Arial" w:cs="Arial"/>
        </w:rPr>
        <w:t xml:space="preserve"> more assistance is needed in the short-term</w:t>
      </w:r>
      <w:r w:rsidRPr="00F405BF">
        <w:rPr>
          <w:rFonts w:ascii="Arial" w:hAnsi="Arial" w:cs="Arial"/>
        </w:rPr>
        <w:t xml:space="preserve">. I am therefore </w:t>
      </w:r>
      <w:r w:rsidR="00230EAE" w:rsidRPr="00F405BF">
        <w:rPr>
          <w:rFonts w:ascii="Arial" w:hAnsi="Arial" w:cs="Arial"/>
        </w:rPr>
        <w:t xml:space="preserve">proposing a </w:t>
      </w:r>
      <w:r w:rsidR="000D6A21" w:rsidRPr="00F405BF">
        <w:rPr>
          <w:rFonts w:ascii="Arial" w:hAnsi="Arial" w:cs="Arial"/>
        </w:rPr>
        <w:t xml:space="preserve">$2 million </w:t>
      </w:r>
      <w:r w:rsidR="00230EAE" w:rsidRPr="00F405BF">
        <w:rPr>
          <w:rFonts w:ascii="Arial" w:hAnsi="Arial" w:cs="Arial"/>
        </w:rPr>
        <w:t>short-term emergency housing response for Auckland</w:t>
      </w:r>
      <w:r w:rsidR="000D6A21" w:rsidRPr="00F405BF">
        <w:rPr>
          <w:rFonts w:ascii="Arial" w:hAnsi="Arial" w:cs="Arial"/>
        </w:rPr>
        <w:t xml:space="preserve"> for the next two years</w:t>
      </w:r>
      <w:r w:rsidR="00F1148C" w:rsidRPr="00F405BF">
        <w:rPr>
          <w:rFonts w:ascii="Arial" w:hAnsi="Arial" w:cs="Arial"/>
        </w:rPr>
        <w:t xml:space="preserve"> </w:t>
      </w:r>
      <w:r w:rsidR="00F1148C" w:rsidRPr="00F405BF">
        <w:rPr>
          <w:rFonts w:cs="Arial"/>
        </w:rPr>
        <w:t>(similar to the successful Christchurch short-term housing response)</w:t>
      </w:r>
      <w:r w:rsidR="000D6A21" w:rsidRPr="00F405BF">
        <w:rPr>
          <w:rFonts w:ascii="Arial" w:hAnsi="Arial" w:cs="Arial"/>
        </w:rPr>
        <w:t>.</w:t>
      </w:r>
    </w:p>
    <w:p w:rsidR="000D6A21" w:rsidRPr="00F405BF" w:rsidRDefault="000D6A21" w:rsidP="000D6A21">
      <w:pPr>
        <w:pStyle w:val="BodyText"/>
        <w:rPr>
          <w:rFonts w:ascii="Arial" w:hAnsi="Arial" w:cs="Arial"/>
        </w:rPr>
      </w:pPr>
      <w:r w:rsidRPr="00F405BF">
        <w:rPr>
          <w:rFonts w:cs="Arial"/>
        </w:rPr>
        <w:t xml:space="preserve">The </w:t>
      </w:r>
      <w:r w:rsidR="00230EAE" w:rsidRPr="00AE2FE3">
        <w:t xml:space="preserve">$2 million </w:t>
      </w:r>
      <w:r>
        <w:t xml:space="preserve">will be available for </w:t>
      </w:r>
      <w:r w:rsidR="00230EAE">
        <w:t>contributions towards the capital cost of refurbishing existing properties or new builds if required</w:t>
      </w:r>
      <w:r w:rsidR="009C4E6E">
        <w:t>,</w:t>
      </w:r>
      <w:r w:rsidR="00230EAE" w:rsidRPr="00AE2FE3">
        <w:t xml:space="preserve"> </w:t>
      </w:r>
      <w:r w:rsidR="00230EAE">
        <w:t xml:space="preserve">as well as for </w:t>
      </w:r>
      <w:r w:rsidR="00230EAE" w:rsidRPr="00AE2FE3">
        <w:t>ongoing operational costs (for accommodation and providing wraparound support</w:t>
      </w:r>
      <w:r w:rsidR="00230EAE">
        <w:t xml:space="preserve"> services). The </w:t>
      </w:r>
      <w:r>
        <w:t xml:space="preserve">Auckland </w:t>
      </w:r>
      <w:r w:rsidR="00230EAE">
        <w:t xml:space="preserve">short-term response </w:t>
      </w:r>
      <w:r>
        <w:t xml:space="preserve">will be implemented in partnership with Auckland Council which has </w:t>
      </w:r>
      <w:r w:rsidR="00230EAE">
        <w:t xml:space="preserve">set aside $250,000 </w:t>
      </w:r>
      <w:r w:rsidR="00BD7E4C">
        <w:t xml:space="preserve">in </w:t>
      </w:r>
      <w:r w:rsidR="00230EAE">
        <w:t xml:space="preserve">each of the next two years </w:t>
      </w:r>
      <w:r w:rsidR="00AA3E02">
        <w:t xml:space="preserve">($500,000 in total) </w:t>
      </w:r>
      <w:r w:rsidR="00230EAE">
        <w:t>for emergency housing providers.</w:t>
      </w:r>
    </w:p>
    <w:p w:rsidR="00F1148C" w:rsidRPr="00DD289B" w:rsidRDefault="00F1148C" w:rsidP="000D6A21">
      <w:pPr>
        <w:pStyle w:val="BodyText"/>
        <w:rPr>
          <w:rFonts w:ascii="Arial" w:hAnsi="Arial" w:cs="Arial"/>
        </w:rPr>
      </w:pPr>
      <w:r w:rsidRPr="007600D8">
        <w:t xml:space="preserve">I propose to direct </w:t>
      </w:r>
      <w:r>
        <w:t>MSD</w:t>
      </w:r>
      <w:r w:rsidRPr="007600D8">
        <w:t xml:space="preserve"> to issue a </w:t>
      </w:r>
      <w:r>
        <w:t>R</w:t>
      </w:r>
      <w:r w:rsidR="009C4E6E">
        <w:t>equest for Proposal</w:t>
      </w:r>
      <w:r w:rsidR="00144D0C">
        <w:t>s</w:t>
      </w:r>
      <w:r w:rsidR="009C4E6E">
        <w:t xml:space="preserve"> (R</w:t>
      </w:r>
      <w:r>
        <w:t>FP</w:t>
      </w:r>
      <w:r w:rsidR="009C4E6E">
        <w:t>)</w:t>
      </w:r>
      <w:r>
        <w:t xml:space="preserve"> </w:t>
      </w:r>
      <w:r w:rsidR="00E62D19">
        <w:t xml:space="preserve">by the end of </w:t>
      </w:r>
      <w:r w:rsidRPr="007600D8">
        <w:t xml:space="preserve">September 2015 seeking the </w:t>
      </w:r>
      <w:r>
        <w:t>new</w:t>
      </w:r>
      <w:r w:rsidRPr="007600D8">
        <w:t xml:space="preserve"> emerge</w:t>
      </w:r>
      <w:r>
        <w:t xml:space="preserve">ncy housing places in Auckland with the view to new places being available from </w:t>
      </w:r>
      <w:r w:rsidRPr="007600D8">
        <w:t>January 2016.</w:t>
      </w:r>
      <w:r w:rsidRPr="00B73F62">
        <w:t xml:space="preserve"> </w:t>
      </w:r>
      <w:r w:rsidRPr="007600D8">
        <w:t xml:space="preserve">The </w:t>
      </w:r>
      <w:r w:rsidR="00E62D19">
        <w:t xml:space="preserve">$2 million </w:t>
      </w:r>
      <w:r w:rsidR="00082D79">
        <w:t xml:space="preserve">for </w:t>
      </w:r>
      <w:r w:rsidR="00E62D19">
        <w:t xml:space="preserve">the </w:t>
      </w:r>
      <w:r>
        <w:t xml:space="preserve">new emergency housing places for Auckland </w:t>
      </w:r>
      <w:r w:rsidRPr="007600D8">
        <w:t>will</w:t>
      </w:r>
      <w:r w:rsidR="00082D79">
        <w:t xml:space="preserve"> come </w:t>
      </w:r>
      <w:r w:rsidRPr="007600D8">
        <w:t xml:space="preserve">from funds previously set aside for the </w:t>
      </w:r>
      <w:r>
        <w:t>s</w:t>
      </w:r>
      <w:r w:rsidRPr="007600D8">
        <w:t>hort-</w:t>
      </w:r>
      <w:r>
        <w:t>t</w:t>
      </w:r>
      <w:r w:rsidRPr="007600D8">
        <w:t xml:space="preserve">erm </w:t>
      </w:r>
      <w:r>
        <w:t>h</w:t>
      </w:r>
      <w:r w:rsidRPr="007600D8">
        <w:t xml:space="preserve">ousing </w:t>
      </w:r>
      <w:r>
        <w:t>r</w:t>
      </w:r>
      <w:r w:rsidRPr="007600D8">
        <w:t>esponse for Christchurch.</w:t>
      </w:r>
      <w:r w:rsidRPr="00F1148C">
        <w:t xml:space="preserve"> </w:t>
      </w:r>
      <w:r w:rsidR="00F405BF">
        <w:t xml:space="preserve">The number of people </w:t>
      </w:r>
      <w:r w:rsidR="00BD7E4C">
        <w:t xml:space="preserve">that </w:t>
      </w:r>
      <w:r w:rsidR="00F405BF">
        <w:t xml:space="preserve">will be supported by the short-term response will depend on the proposals that emerge through the RFP but MSD estimates that up to 30 additional places </w:t>
      </w:r>
      <w:r w:rsidR="00BD7E4C">
        <w:t xml:space="preserve">at any one time </w:t>
      </w:r>
      <w:r w:rsidR="00F405BF">
        <w:t>for families, singles and couples could be provided through this response.</w:t>
      </w:r>
    </w:p>
    <w:p w:rsidR="00230EAE" w:rsidRDefault="00230EAE" w:rsidP="00DD289B">
      <w:pPr>
        <w:pStyle w:val="BodyText"/>
        <w:rPr>
          <w:rFonts w:ascii="Arial" w:hAnsi="Arial" w:cs="Arial"/>
        </w:rPr>
      </w:pPr>
      <w:r w:rsidRPr="00DD289B">
        <w:rPr>
          <w:rFonts w:ascii="Arial" w:hAnsi="Arial" w:cs="Arial"/>
        </w:rPr>
        <w:t>Following Cabinet agreement</w:t>
      </w:r>
      <w:r w:rsidR="009C4E6E" w:rsidRPr="00DD289B">
        <w:rPr>
          <w:rFonts w:ascii="Arial" w:hAnsi="Arial" w:cs="Arial"/>
        </w:rPr>
        <w:t>,</w:t>
      </w:r>
      <w:r w:rsidRPr="00DD289B">
        <w:rPr>
          <w:rFonts w:ascii="Arial" w:hAnsi="Arial" w:cs="Arial"/>
        </w:rPr>
        <w:t xml:space="preserve"> I will announce the</w:t>
      </w:r>
      <w:r w:rsidR="00082D79" w:rsidRPr="00DD289B">
        <w:rPr>
          <w:rFonts w:ascii="Arial" w:hAnsi="Arial" w:cs="Arial"/>
        </w:rPr>
        <w:t xml:space="preserve"> $2 million</w:t>
      </w:r>
      <w:r w:rsidRPr="00DD289B">
        <w:rPr>
          <w:rFonts w:ascii="Arial" w:hAnsi="Arial" w:cs="Arial"/>
        </w:rPr>
        <w:t xml:space="preserve"> short-term emergency housing response for Auckland</w:t>
      </w:r>
      <w:r w:rsidR="00DD289B">
        <w:rPr>
          <w:rFonts w:ascii="Arial" w:hAnsi="Arial" w:cs="Arial"/>
        </w:rPr>
        <w:t xml:space="preserve">. </w:t>
      </w:r>
    </w:p>
    <w:p w:rsidR="00DD289B" w:rsidRPr="00DD289B" w:rsidRDefault="00DD289B" w:rsidP="00DD289B">
      <w:pPr>
        <w:pStyle w:val="BodyText"/>
        <w:rPr>
          <w:rFonts w:ascii="Arial" w:hAnsi="Arial" w:cs="Arial"/>
        </w:rPr>
      </w:pPr>
      <w:r>
        <w:rPr>
          <w:rFonts w:ascii="Arial" w:hAnsi="Arial" w:cs="Arial"/>
        </w:rPr>
        <w:t xml:space="preserve">In addition to the pressure on emergency housing in Auckland, the review has identified a number of systemic weaknesses with the current emergency housing funding arrangements. Work is underway on proposals to address these weaknesses </w:t>
      </w:r>
      <w:r w:rsidR="005F30B8">
        <w:rPr>
          <w:rFonts w:ascii="Arial" w:hAnsi="Arial" w:cs="Arial"/>
        </w:rPr>
        <w:t xml:space="preserve">and MSD will report to myself and the Minister for Social Development as these proposals develop. </w:t>
      </w:r>
    </w:p>
    <w:p w:rsidR="00377E25" w:rsidRPr="007600D8" w:rsidRDefault="00377E25" w:rsidP="00424024">
      <w:pPr>
        <w:pStyle w:val="Heading1"/>
        <w:rPr>
          <w:rFonts w:ascii="Arial" w:hAnsi="Arial" w:cs="Arial"/>
        </w:rPr>
      </w:pPr>
      <w:r w:rsidRPr="007600D8">
        <w:rPr>
          <w:rFonts w:ascii="Arial" w:hAnsi="Arial" w:cs="Arial"/>
        </w:rPr>
        <w:lastRenderedPageBreak/>
        <w:t>Background</w:t>
      </w:r>
    </w:p>
    <w:p w:rsidR="00345EF1" w:rsidRDefault="009E5864" w:rsidP="00345EF1">
      <w:pPr>
        <w:pStyle w:val="BodyText"/>
        <w:rPr>
          <w:rFonts w:ascii="Arial" w:hAnsi="Arial" w:cs="Arial"/>
        </w:rPr>
      </w:pPr>
      <w:r w:rsidRPr="007600D8">
        <w:rPr>
          <w:rFonts w:ascii="Arial" w:hAnsi="Arial" w:cs="Arial"/>
        </w:rPr>
        <w:t xml:space="preserve">In December 2014, as part of the Social Housing Reform Programme, Cabinet agreed to </w:t>
      </w:r>
      <w:r w:rsidR="00060D6D" w:rsidRPr="007600D8">
        <w:rPr>
          <w:rFonts w:ascii="Arial" w:hAnsi="Arial" w:cs="Arial"/>
        </w:rPr>
        <w:t xml:space="preserve">a one-off cash injection of $500,000 for emergency housing providers </w:t>
      </w:r>
      <w:r w:rsidR="00060D6D">
        <w:rPr>
          <w:rFonts w:ascii="Arial" w:hAnsi="Arial" w:cs="Arial"/>
        </w:rPr>
        <w:t xml:space="preserve">while </w:t>
      </w:r>
      <w:r w:rsidR="006360DB" w:rsidRPr="007600D8">
        <w:rPr>
          <w:rFonts w:ascii="Arial" w:hAnsi="Arial" w:cs="Arial"/>
        </w:rPr>
        <w:t>a</w:t>
      </w:r>
      <w:r w:rsidRPr="007600D8">
        <w:rPr>
          <w:rFonts w:ascii="Arial" w:hAnsi="Arial" w:cs="Arial"/>
        </w:rPr>
        <w:t xml:space="preserve"> review </w:t>
      </w:r>
      <w:r w:rsidR="00E83E71">
        <w:rPr>
          <w:rFonts w:ascii="Arial" w:hAnsi="Arial" w:cs="Arial"/>
        </w:rPr>
        <w:t xml:space="preserve">of </w:t>
      </w:r>
      <w:r w:rsidRPr="007600D8">
        <w:rPr>
          <w:rFonts w:ascii="Arial" w:hAnsi="Arial" w:cs="Arial"/>
        </w:rPr>
        <w:t>emergency housing</w:t>
      </w:r>
      <w:r w:rsidR="00D1537A" w:rsidRPr="007600D8">
        <w:rPr>
          <w:rFonts w:ascii="Arial" w:hAnsi="Arial" w:cs="Arial"/>
        </w:rPr>
        <w:t xml:space="preserve"> (the review)</w:t>
      </w:r>
      <w:r w:rsidR="006360DB" w:rsidRPr="007600D8">
        <w:rPr>
          <w:rFonts w:ascii="Arial" w:hAnsi="Arial" w:cs="Arial"/>
        </w:rPr>
        <w:t xml:space="preserve"> </w:t>
      </w:r>
      <w:r w:rsidR="007A7CDF" w:rsidRPr="007600D8">
        <w:rPr>
          <w:rFonts w:ascii="Arial" w:hAnsi="Arial" w:cs="Arial"/>
        </w:rPr>
        <w:t xml:space="preserve">was carried out </w:t>
      </w:r>
      <w:r w:rsidRPr="007600D8">
        <w:rPr>
          <w:rFonts w:ascii="Arial" w:hAnsi="Arial" w:cs="Arial"/>
        </w:rPr>
        <w:t xml:space="preserve">[CAB Min (14) 39/23 refers]. </w:t>
      </w:r>
    </w:p>
    <w:p w:rsidR="00024DBF" w:rsidRPr="007600D8" w:rsidRDefault="00024DBF" w:rsidP="00024DBF">
      <w:pPr>
        <w:pStyle w:val="BodyText"/>
        <w:rPr>
          <w:rFonts w:ascii="Arial" w:hAnsi="Arial" w:cs="Arial"/>
        </w:rPr>
      </w:pPr>
      <w:r w:rsidRPr="007600D8">
        <w:rPr>
          <w:rFonts w:ascii="Arial" w:hAnsi="Arial" w:cs="Arial"/>
        </w:rPr>
        <w:t xml:space="preserve">The </w:t>
      </w:r>
      <w:r w:rsidR="00D1537A" w:rsidRPr="007600D8">
        <w:rPr>
          <w:rFonts w:ascii="Arial" w:hAnsi="Arial" w:cs="Arial"/>
        </w:rPr>
        <w:t>re</w:t>
      </w:r>
      <w:r w:rsidRPr="007600D8">
        <w:rPr>
          <w:rFonts w:ascii="Arial" w:hAnsi="Arial" w:cs="Arial"/>
        </w:rPr>
        <w:t xml:space="preserve">view </w:t>
      </w:r>
      <w:r w:rsidR="0068504B" w:rsidRPr="007600D8">
        <w:rPr>
          <w:rFonts w:ascii="Arial" w:hAnsi="Arial" w:cs="Arial"/>
        </w:rPr>
        <w:t xml:space="preserve">had </w:t>
      </w:r>
      <w:r w:rsidRPr="007600D8">
        <w:rPr>
          <w:rFonts w:ascii="Arial" w:hAnsi="Arial" w:cs="Arial"/>
        </w:rPr>
        <w:t xml:space="preserve">two </w:t>
      </w:r>
      <w:r w:rsidR="00082D79">
        <w:rPr>
          <w:rFonts w:ascii="Arial" w:hAnsi="Arial" w:cs="Arial"/>
        </w:rPr>
        <w:t>p</w:t>
      </w:r>
      <w:r w:rsidRPr="007600D8">
        <w:rPr>
          <w:rFonts w:ascii="Arial" w:hAnsi="Arial" w:cs="Arial"/>
        </w:rPr>
        <w:t>hases:</w:t>
      </w:r>
    </w:p>
    <w:p w:rsidR="00024DBF" w:rsidRPr="007600D8" w:rsidRDefault="00024DBF" w:rsidP="00816B49">
      <w:pPr>
        <w:numPr>
          <w:ilvl w:val="0"/>
          <w:numId w:val="12"/>
        </w:numPr>
        <w:tabs>
          <w:tab w:val="left" w:pos="720"/>
        </w:tabs>
        <w:suppressAutoHyphens/>
        <w:autoSpaceDE w:val="0"/>
        <w:autoSpaceDN w:val="0"/>
        <w:adjustRightInd w:val="0"/>
        <w:spacing w:before="120" w:after="120"/>
        <w:ind w:hanging="357"/>
        <w:jc w:val="left"/>
        <w:textAlignment w:val="center"/>
        <w:rPr>
          <w:rFonts w:cs="Arial"/>
          <w:szCs w:val="22"/>
        </w:rPr>
      </w:pPr>
      <w:r w:rsidRPr="007600D8">
        <w:rPr>
          <w:rFonts w:cs="Arial"/>
          <w:szCs w:val="22"/>
        </w:rPr>
        <w:t>Phase One</w:t>
      </w:r>
      <w:r w:rsidR="00183493" w:rsidRPr="007600D8">
        <w:rPr>
          <w:rFonts w:cs="Arial"/>
          <w:szCs w:val="22"/>
        </w:rPr>
        <w:t>,</w:t>
      </w:r>
      <w:r w:rsidRPr="007600D8">
        <w:rPr>
          <w:rFonts w:cs="Arial"/>
          <w:szCs w:val="22"/>
        </w:rPr>
        <w:t xml:space="preserve"> between February and May 2015</w:t>
      </w:r>
      <w:r w:rsidR="00183493" w:rsidRPr="007600D8">
        <w:rPr>
          <w:rFonts w:cs="Arial"/>
          <w:szCs w:val="22"/>
        </w:rPr>
        <w:t>,</w:t>
      </w:r>
      <w:r w:rsidRPr="007600D8">
        <w:rPr>
          <w:rFonts w:cs="Arial"/>
          <w:szCs w:val="22"/>
        </w:rPr>
        <w:t xml:space="preserve"> was </w:t>
      </w:r>
      <w:r w:rsidR="00D1537A" w:rsidRPr="007600D8">
        <w:rPr>
          <w:rFonts w:cs="Arial"/>
          <w:szCs w:val="22"/>
        </w:rPr>
        <w:t xml:space="preserve">to </w:t>
      </w:r>
      <w:r w:rsidR="00E83E71">
        <w:rPr>
          <w:rFonts w:cs="Arial"/>
          <w:szCs w:val="22"/>
        </w:rPr>
        <w:t xml:space="preserve">gather information to understand </w:t>
      </w:r>
      <w:r w:rsidRPr="007600D8">
        <w:rPr>
          <w:rFonts w:cs="Arial"/>
          <w:szCs w:val="22"/>
        </w:rPr>
        <w:t xml:space="preserve">the current emergency housing funding landscape </w:t>
      </w:r>
    </w:p>
    <w:p w:rsidR="00024DBF" w:rsidRDefault="00024DBF" w:rsidP="00816B49">
      <w:pPr>
        <w:numPr>
          <w:ilvl w:val="0"/>
          <w:numId w:val="12"/>
        </w:numPr>
        <w:tabs>
          <w:tab w:val="left" w:pos="720"/>
        </w:tabs>
        <w:suppressAutoHyphens/>
        <w:autoSpaceDE w:val="0"/>
        <w:autoSpaceDN w:val="0"/>
        <w:adjustRightInd w:val="0"/>
        <w:spacing w:before="120" w:after="120"/>
        <w:ind w:hanging="357"/>
        <w:jc w:val="left"/>
        <w:textAlignment w:val="center"/>
        <w:rPr>
          <w:rFonts w:cs="Arial"/>
          <w:szCs w:val="22"/>
        </w:rPr>
      </w:pPr>
      <w:r w:rsidRPr="007600D8">
        <w:rPr>
          <w:rFonts w:cs="Arial"/>
          <w:szCs w:val="22"/>
        </w:rPr>
        <w:t>Phase Two</w:t>
      </w:r>
      <w:r w:rsidR="00183493" w:rsidRPr="007600D8">
        <w:rPr>
          <w:rFonts w:cs="Arial"/>
          <w:szCs w:val="22"/>
        </w:rPr>
        <w:t>,</w:t>
      </w:r>
      <w:r w:rsidRPr="007600D8">
        <w:rPr>
          <w:rFonts w:cs="Arial"/>
          <w:szCs w:val="22"/>
        </w:rPr>
        <w:t xml:space="preserve"> </w:t>
      </w:r>
      <w:r w:rsidR="00D1537A" w:rsidRPr="007600D8">
        <w:rPr>
          <w:rFonts w:cs="Arial"/>
          <w:szCs w:val="22"/>
        </w:rPr>
        <w:t xml:space="preserve">in </w:t>
      </w:r>
      <w:r w:rsidRPr="007600D8">
        <w:rPr>
          <w:rFonts w:cs="Arial"/>
          <w:szCs w:val="22"/>
        </w:rPr>
        <w:t>June and July 2015</w:t>
      </w:r>
      <w:r w:rsidR="00183493" w:rsidRPr="007600D8">
        <w:rPr>
          <w:rFonts w:cs="Arial"/>
          <w:szCs w:val="22"/>
        </w:rPr>
        <w:t>,</w:t>
      </w:r>
      <w:r w:rsidRPr="007600D8">
        <w:rPr>
          <w:rFonts w:cs="Arial"/>
          <w:szCs w:val="22"/>
        </w:rPr>
        <w:t xml:space="preserve"> </w:t>
      </w:r>
      <w:r w:rsidR="00E83E71">
        <w:rPr>
          <w:rFonts w:cs="Arial"/>
          <w:szCs w:val="22"/>
        </w:rPr>
        <w:t xml:space="preserve">was to develop </w:t>
      </w:r>
      <w:r w:rsidRPr="007600D8">
        <w:rPr>
          <w:rFonts w:cs="Arial"/>
          <w:szCs w:val="22"/>
        </w:rPr>
        <w:t>recommendations.</w:t>
      </w:r>
    </w:p>
    <w:p w:rsidR="00C96D8A" w:rsidRDefault="00C96D8A" w:rsidP="00C96D8A">
      <w:pPr>
        <w:pStyle w:val="BodyText"/>
        <w:rPr>
          <w:rFonts w:ascii="Arial" w:hAnsi="Arial" w:cs="Arial"/>
        </w:rPr>
      </w:pPr>
      <w:r>
        <w:rPr>
          <w:rFonts w:ascii="Arial" w:hAnsi="Arial" w:cs="Arial"/>
        </w:rPr>
        <w:t>Within the housing continuum, emergency housing is short-term housing</w:t>
      </w:r>
      <w:r w:rsidR="00082D79">
        <w:rPr>
          <w:rStyle w:val="FootnoteReference"/>
          <w:rFonts w:ascii="Arial" w:hAnsi="Arial" w:cs="Arial"/>
        </w:rPr>
        <w:footnoteReference w:id="1"/>
      </w:r>
      <w:r w:rsidRPr="00D11EF0">
        <w:rPr>
          <w:rFonts w:ascii="Arial" w:hAnsi="Arial" w:cs="Arial"/>
        </w:rPr>
        <w:t xml:space="preserve"> for individuals and families who urgently need accommodation because they have nowhere to stay, or are unable to </w:t>
      </w:r>
      <w:r>
        <w:rPr>
          <w:rFonts w:ascii="Arial" w:hAnsi="Arial" w:cs="Arial"/>
        </w:rPr>
        <w:t xml:space="preserve">stay </w:t>
      </w:r>
      <w:r w:rsidRPr="00D11EF0">
        <w:rPr>
          <w:rFonts w:ascii="Arial" w:hAnsi="Arial" w:cs="Arial"/>
        </w:rPr>
        <w:t xml:space="preserve">in their usual residence. </w:t>
      </w:r>
    </w:p>
    <w:p w:rsidR="00C96D8A" w:rsidRPr="00695B42" w:rsidRDefault="00C96D8A" w:rsidP="00C96D8A">
      <w:pPr>
        <w:pStyle w:val="BodyText"/>
        <w:numPr>
          <w:ilvl w:val="0"/>
          <w:numId w:val="4"/>
        </w:numPr>
      </w:pPr>
      <w:r>
        <w:t xml:space="preserve">Non-government organisations are at the frontline of providing support for people needing emergency housing. The likes of the Salvation Army, Auckland City Mission and Monte Cecilia provide a valuable service to people in need. </w:t>
      </w:r>
      <w:r w:rsidRPr="00A92620">
        <w:rPr>
          <w:rFonts w:ascii="Arial" w:hAnsi="Arial" w:cs="Arial"/>
        </w:rPr>
        <w:t xml:space="preserve">Emergency housing providers receive funding from numerous sources including </w:t>
      </w:r>
      <w:r>
        <w:rPr>
          <w:rFonts w:ascii="Arial" w:hAnsi="Arial" w:cs="Arial"/>
        </w:rPr>
        <w:t xml:space="preserve">government agencies, </w:t>
      </w:r>
      <w:r w:rsidRPr="00A92620">
        <w:rPr>
          <w:rFonts w:ascii="Arial" w:hAnsi="Arial" w:cs="Arial"/>
        </w:rPr>
        <w:t>charitable institut</w:t>
      </w:r>
      <w:r>
        <w:rPr>
          <w:rFonts w:ascii="Arial" w:hAnsi="Arial" w:cs="Arial"/>
        </w:rPr>
        <w:t>ion</w:t>
      </w:r>
      <w:r w:rsidRPr="00A92620">
        <w:rPr>
          <w:rFonts w:ascii="Arial" w:hAnsi="Arial" w:cs="Arial"/>
        </w:rPr>
        <w:t>s</w:t>
      </w:r>
      <w:r>
        <w:rPr>
          <w:rFonts w:ascii="Arial" w:hAnsi="Arial" w:cs="Arial"/>
        </w:rPr>
        <w:t>,</w:t>
      </w:r>
      <w:r w:rsidRPr="00A92620">
        <w:rPr>
          <w:rFonts w:ascii="Arial" w:hAnsi="Arial" w:cs="Arial"/>
        </w:rPr>
        <w:t xml:space="preserve"> trusts</w:t>
      </w:r>
      <w:r>
        <w:rPr>
          <w:rFonts w:ascii="Arial" w:hAnsi="Arial" w:cs="Arial"/>
        </w:rPr>
        <w:t xml:space="preserve"> and </w:t>
      </w:r>
      <w:r w:rsidRPr="00A92620">
        <w:rPr>
          <w:rFonts w:ascii="Arial" w:hAnsi="Arial" w:cs="Arial"/>
        </w:rPr>
        <w:t xml:space="preserve">lotteries </w:t>
      </w:r>
      <w:r>
        <w:rPr>
          <w:rFonts w:ascii="Arial" w:hAnsi="Arial" w:cs="Arial"/>
        </w:rPr>
        <w:t xml:space="preserve">funding.  </w:t>
      </w:r>
    </w:p>
    <w:p w:rsidR="00C96D8A" w:rsidRPr="00C96D8A" w:rsidRDefault="00C96D8A" w:rsidP="00C96D8A">
      <w:pPr>
        <w:pStyle w:val="BodyText"/>
        <w:numPr>
          <w:ilvl w:val="0"/>
          <w:numId w:val="4"/>
        </w:numPr>
      </w:pPr>
      <w:r w:rsidRPr="007600D8">
        <w:t xml:space="preserve">MSD is the lead government agency for emergency housing. </w:t>
      </w:r>
      <w:r>
        <w:t>T</w:t>
      </w:r>
      <w:r w:rsidRPr="007600D8">
        <w:t xml:space="preserve">he Department of Corrections and the Ministry of Health ensure the right support is available for specific cohorts of people (for example, released prisoners). Housing New Zealand plays a role through Community Group Housing </w:t>
      </w:r>
      <w:r>
        <w:t xml:space="preserve"> by</w:t>
      </w:r>
      <w:r w:rsidRPr="007600D8">
        <w:t xml:space="preserve"> provid</w:t>
      </w:r>
      <w:r>
        <w:t>ing</w:t>
      </w:r>
      <w:r w:rsidRPr="007600D8">
        <w:t xml:space="preserve"> accommodation for a range of emergency housing service providers across New Zealand (for example, women’s refuges). However,</w:t>
      </w:r>
      <w:r w:rsidRPr="00695B42">
        <w:rPr>
          <w:color w:val="17375E"/>
          <w:sz w:val="20"/>
          <w:szCs w:val="20"/>
        </w:rPr>
        <w:t xml:space="preserve"> </w:t>
      </w:r>
      <w:r w:rsidRPr="007600D8">
        <w:t>MSD has the role of coordinating the overall system.</w:t>
      </w:r>
      <w:r w:rsidRPr="00A9703E">
        <w:t xml:space="preserve"> </w:t>
      </w:r>
    </w:p>
    <w:p w:rsidR="00856499" w:rsidRPr="00A9703E" w:rsidRDefault="009A0C96" w:rsidP="00856499">
      <w:pPr>
        <w:pStyle w:val="Heading1"/>
        <w:rPr>
          <w:rFonts w:ascii="Arial" w:hAnsi="Arial" w:cs="Arial"/>
          <w:sz w:val="22"/>
          <w:szCs w:val="22"/>
        </w:rPr>
      </w:pPr>
      <w:r>
        <w:rPr>
          <w:rFonts w:ascii="Arial" w:hAnsi="Arial" w:cs="Arial"/>
          <w:sz w:val="22"/>
          <w:szCs w:val="22"/>
        </w:rPr>
        <w:t>T</w:t>
      </w:r>
      <w:r w:rsidR="00D11EF0" w:rsidRPr="00A9703E">
        <w:rPr>
          <w:rFonts w:ascii="Arial" w:hAnsi="Arial" w:cs="Arial"/>
          <w:sz w:val="22"/>
          <w:szCs w:val="22"/>
        </w:rPr>
        <w:t xml:space="preserve">he </w:t>
      </w:r>
      <w:r w:rsidR="006E6D82" w:rsidRPr="00A9703E">
        <w:rPr>
          <w:rFonts w:ascii="Arial" w:hAnsi="Arial" w:cs="Arial"/>
          <w:sz w:val="22"/>
          <w:szCs w:val="22"/>
        </w:rPr>
        <w:t xml:space="preserve">emergency housing </w:t>
      </w:r>
      <w:r>
        <w:rPr>
          <w:rFonts w:ascii="Arial" w:hAnsi="Arial" w:cs="Arial"/>
          <w:sz w:val="22"/>
          <w:szCs w:val="22"/>
        </w:rPr>
        <w:t>sector is under</w:t>
      </w:r>
      <w:r w:rsidR="00C96D8A">
        <w:rPr>
          <w:rFonts w:ascii="Arial" w:hAnsi="Arial" w:cs="Arial"/>
          <w:sz w:val="22"/>
          <w:szCs w:val="22"/>
        </w:rPr>
        <w:t xml:space="preserve"> significant</w:t>
      </w:r>
      <w:r>
        <w:rPr>
          <w:rFonts w:ascii="Arial" w:hAnsi="Arial" w:cs="Arial"/>
          <w:sz w:val="22"/>
          <w:szCs w:val="22"/>
        </w:rPr>
        <w:t xml:space="preserve"> pressure  </w:t>
      </w:r>
    </w:p>
    <w:p w:rsidR="00931EA8" w:rsidRPr="00931EA8" w:rsidRDefault="00931EA8" w:rsidP="00931EA8">
      <w:pPr>
        <w:pStyle w:val="BodyText"/>
        <w:numPr>
          <w:ilvl w:val="0"/>
          <w:numId w:val="0"/>
        </w:numPr>
        <w:rPr>
          <w:rFonts w:ascii="Arial" w:hAnsi="Arial" w:cs="Arial"/>
          <w:i/>
          <w:sz w:val="24"/>
          <w:szCs w:val="24"/>
        </w:rPr>
      </w:pPr>
      <w:r w:rsidRPr="00931EA8">
        <w:rPr>
          <w:rFonts w:ascii="Arial" w:hAnsi="Arial" w:cs="Arial"/>
          <w:i/>
          <w:sz w:val="24"/>
          <w:szCs w:val="24"/>
        </w:rPr>
        <w:t>Funding for emergency housing is</w:t>
      </w:r>
      <w:r w:rsidR="0016325E">
        <w:rPr>
          <w:rFonts w:ascii="Arial" w:hAnsi="Arial" w:cs="Arial"/>
          <w:i/>
          <w:sz w:val="24"/>
          <w:szCs w:val="24"/>
        </w:rPr>
        <w:t xml:space="preserve"> disjointed</w:t>
      </w:r>
    </w:p>
    <w:p w:rsidR="00060FA3" w:rsidRPr="007600D8" w:rsidRDefault="00060FA3" w:rsidP="00060FA3">
      <w:pPr>
        <w:pStyle w:val="BodyText"/>
        <w:rPr>
          <w:rFonts w:ascii="Arial" w:hAnsi="Arial" w:cs="Arial"/>
        </w:rPr>
      </w:pPr>
      <w:r w:rsidRPr="007600D8">
        <w:rPr>
          <w:rFonts w:ascii="Arial" w:hAnsi="Arial" w:cs="Arial"/>
        </w:rPr>
        <w:t>Government financial support for emergency housing can be divided into three areas: funding for accommodation, funding for services, and income support for those who need emergency housing.</w:t>
      </w:r>
      <w:r w:rsidR="007A7CDF" w:rsidRPr="007600D8">
        <w:rPr>
          <w:rFonts w:ascii="Arial" w:hAnsi="Arial" w:cs="Arial"/>
          <w:noProof/>
        </w:rPr>
        <w:t xml:space="preserve"> </w:t>
      </w:r>
      <w:r w:rsidR="007A7CDF" w:rsidRPr="007600D8">
        <w:rPr>
          <w:rFonts w:ascii="Arial" w:hAnsi="Arial" w:cs="Arial"/>
          <w:noProof/>
          <w:lang w:eastAsia="en-NZ"/>
        </w:rPr>
        <w:drawing>
          <wp:inline distT="0" distB="0" distL="0" distR="0" wp14:anchorId="476D98D2" wp14:editId="528C7B97">
            <wp:extent cx="5476875" cy="2190750"/>
            <wp:effectExtent l="38100" t="0" r="857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7170" w:rsidRDefault="00783DA4" w:rsidP="00D0229E">
      <w:pPr>
        <w:pStyle w:val="BodyText"/>
        <w:rPr>
          <w:rFonts w:ascii="Arial" w:hAnsi="Arial" w:cs="Arial"/>
        </w:rPr>
      </w:pPr>
      <w:r w:rsidRPr="00C77170">
        <w:rPr>
          <w:rFonts w:ascii="Arial" w:hAnsi="Arial" w:cs="Arial"/>
        </w:rPr>
        <w:t>W</w:t>
      </w:r>
      <w:r w:rsidR="00152FB4" w:rsidRPr="00C77170">
        <w:rPr>
          <w:rFonts w:ascii="Arial" w:hAnsi="Arial" w:cs="Arial"/>
        </w:rPr>
        <w:t xml:space="preserve">hile </w:t>
      </w:r>
      <w:r w:rsidR="00890EC1" w:rsidRPr="00C77170">
        <w:rPr>
          <w:rFonts w:ascii="Arial" w:hAnsi="Arial" w:cs="Arial"/>
        </w:rPr>
        <w:t>I have</w:t>
      </w:r>
      <w:r w:rsidR="00152FB4" w:rsidRPr="00C77170">
        <w:rPr>
          <w:rFonts w:ascii="Arial" w:hAnsi="Arial" w:cs="Arial"/>
        </w:rPr>
        <w:t xml:space="preserve"> the overall policy lead for emergency housing, </w:t>
      </w:r>
      <w:r w:rsidR="00082D79" w:rsidRPr="00C77170">
        <w:rPr>
          <w:rFonts w:ascii="Arial" w:hAnsi="Arial" w:cs="Arial"/>
        </w:rPr>
        <w:t>much of the c</w:t>
      </w:r>
      <w:r w:rsidR="00152FB4" w:rsidRPr="00C77170">
        <w:rPr>
          <w:rFonts w:ascii="Arial" w:hAnsi="Arial" w:cs="Arial"/>
        </w:rPr>
        <w:t xml:space="preserve">urrent government assistance for emergency housing </w:t>
      </w:r>
      <w:r w:rsidR="00082D79" w:rsidRPr="00C77170">
        <w:rPr>
          <w:rFonts w:ascii="Arial" w:hAnsi="Arial" w:cs="Arial"/>
        </w:rPr>
        <w:t>sits within the Social Development portfolio</w:t>
      </w:r>
      <w:r w:rsidR="00C77170" w:rsidRPr="00C77170">
        <w:rPr>
          <w:rFonts w:ascii="Arial" w:hAnsi="Arial" w:cs="Arial"/>
        </w:rPr>
        <w:t xml:space="preserve"> (for example, </w:t>
      </w:r>
      <w:r w:rsidR="00C77170" w:rsidRPr="00C77170">
        <w:rPr>
          <w:rFonts w:ascii="Arial" w:hAnsi="Arial" w:cs="Arial"/>
        </w:rPr>
        <w:lastRenderedPageBreak/>
        <w:t>the current contracts with 16 providers, worth approximately $1.3 million per year, to deliver social services for families in emergency housing)</w:t>
      </w:r>
      <w:r w:rsidR="00082D79" w:rsidRPr="00C77170">
        <w:rPr>
          <w:rFonts w:ascii="Arial" w:hAnsi="Arial" w:cs="Arial"/>
        </w:rPr>
        <w:t xml:space="preserve">. I am therefore working closely with the Minister for Social Development on this </w:t>
      </w:r>
      <w:r w:rsidR="00C77170" w:rsidRPr="00C77170">
        <w:rPr>
          <w:rFonts w:ascii="Arial" w:hAnsi="Arial" w:cs="Arial"/>
        </w:rPr>
        <w:t xml:space="preserve">work. </w:t>
      </w:r>
    </w:p>
    <w:p w:rsidR="008A083B" w:rsidRPr="00C77170" w:rsidRDefault="00931EA8" w:rsidP="00D0229E">
      <w:pPr>
        <w:pStyle w:val="BodyText"/>
        <w:rPr>
          <w:rFonts w:ascii="Arial" w:hAnsi="Arial" w:cs="Arial"/>
        </w:rPr>
      </w:pPr>
      <w:r w:rsidRPr="00C77170">
        <w:rPr>
          <w:rFonts w:ascii="Arial" w:hAnsi="Arial" w:cs="Arial"/>
        </w:rPr>
        <w:t>While government funding for emergency housing falls into the three categories outlined above, it is unclear exactly how much funding government provides for emergency housing.</w:t>
      </w:r>
    </w:p>
    <w:p w:rsidR="00B425CC" w:rsidRPr="00931EA8" w:rsidRDefault="00931EA8" w:rsidP="00B425CC">
      <w:pPr>
        <w:pStyle w:val="Heading1"/>
        <w:rPr>
          <w:rFonts w:ascii="Arial" w:hAnsi="Arial" w:cs="Arial"/>
          <w:b w:val="0"/>
          <w:i/>
        </w:rPr>
      </w:pPr>
      <w:r w:rsidRPr="00931EA8">
        <w:rPr>
          <w:rFonts w:ascii="Arial" w:hAnsi="Arial" w:cs="Arial"/>
          <w:b w:val="0"/>
          <w:i/>
        </w:rPr>
        <w:t>There are</w:t>
      </w:r>
      <w:r w:rsidR="00B425CC" w:rsidRPr="00931EA8">
        <w:rPr>
          <w:rFonts w:ascii="Arial" w:hAnsi="Arial" w:cs="Arial"/>
          <w:b w:val="0"/>
          <w:i/>
        </w:rPr>
        <w:t xml:space="preserve"> weaknesses </w:t>
      </w:r>
      <w:r w:rsidRPr="00931EA8">
        <w:rPr>
          <w:rFonts w:ascii="Arial" w:hAnsi="Arial" w:cs="Arial"/>
          <w:b w:val="0"/>
          <w:i/>
        </w:rPr>
        <w:t>with the current funding arrangements</w:t>
      </w:r>
    </w:p>
    <w:p w:rsidR="00563E35" w:rsidRPr="007600D8" w:rsidRDefault="00626194" w:rsidP="00E24A17">
      <w:pPr>
        <w:pStyle w:val="BodyText"/>
        <w:rPr>
          <w:rFonts w:ascii="Arial" w:hAnsi="Arial" w:cs="Arial"/>
        </w:rPr>
      </w:pPr>
      <w:r w:rsidRPr="007600D8">
        <w:rPr>
          <w:rFonts w:ascii="Arial" w:hAnsi="Arial" w:cs="Arial"/>
        </w:rPr>
        <w:t xml:space="preserve">Phase One of the review </w:t>
      </w:r>
      <w:r w:rsidR="00A9703E" w:rsidRPr="007600D8">
        <w:rPr>
          <w:rFonts w:ascii="Arial" w:hAnsi="Arial" w:cs="Arial"/>
        </w:rPr>
        <w:t xml:space="preserve">highlighted </w:t>
      </w:r>
      <w:r w:rsidR="002919F4">
        <w:rPr>
          <w:rFonts w:ascii="Arial" w:hAnsi="Arial" w:cs="Arial"/>
        </w:rPr>
        <w:t xml:space="preserve">a number of </w:t>
      </w:r>
      <w:r w:rsidR="00A9703E" w:rsidRPr="007600D8">
        <w:rPr>
          <w:rFonts w:ascii="Arial" w:hAnsi="Arial" w:cs="Arial"/>
        </w:rPr>
        <w:t>weaknesses</w:t>
      </w:r>
      <w:r w:rsidR="00980EDD" w:rsidRPr="007600D8">
        <w:rPr>
          <w:rFonts w:ascii="Arial" w:hAnsi="Arial" w:cs="Arial"/>
        </w:rPr>
        <w:t xml:space="preserve"> w</w:t>
      </w:r>
      <w:r w:rsidRPr="007600D8">
        <w:rPr>
          <w:rFonts w:ascii="Arial" w:hAnsi="Arial" w:cs="Arial"/>
        </w:rPr>
        <w:t>ith th</w:t>
      </w:r>
      <w:r w:rsidR="002919F4">
        <w:rPr>
          <w:rFonts w:ascii="Arial" w:hAnsi="Arial" w:cs="Arial"/>
        </w:rPr>
        <w:t>e current funding arrangements</w:t>
      </w:r>
      <w:r w:rsidR="00563E35" w:rsidRPr="007600D8">
        <w:rPr>
          <w:rFonts w:ascii="Arial" w:hAnsi="Arial" w:cs="Arial"/>
        </w:rPr>
        <w:t>:</w:t>
      </w:r>
    </w:p>
    <w:p w:rsidR="00563E35" w:rsidRPr="007600D8" w:rsidRDefault="00563E35"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a</w:t>
      </w:r>
      <w:r w:rsidR="00E24A17" w:rsidRPr="007600D8">
        <w:rPr>
          <w:rFonts w:cs="Arial"/>
          <w:b/>
          <w:szCs w:val="22"/>
        </w:rPr>
        <w:t>ccountability</w:t>
      </w:r>
      <w:r w:rsidRPr="007600D8">
        <w:rPr>
          <w:rFonts w:cs="Arial"/>
          <w:szCs w:val="22"/>
        </w:rPr>
        <w:t xml:space="preserve"> – there is no </w:t>
      </w:r>
      <w:r w:rsidRPr="007600D8">
        <w:rPr>
          <w:rFonts w:cs="Arial"/>
          <w:szCs w:val="18"/>
        </w:rPr>
        <w:t>clear definition of emergency housing</w:t>
      </w:r>
      <w:r w:rsidR="00653258" w:rsidRPr="007600D8">
        <w:rPr>
          <w:rFonts w:cs="Arial"/>
          <w:szCs w:val="18"/>
        </w:rPr>
        <w:t xml:space="preserve">, </w:t>
      </w:r>
      <w:r w:rsidRPr="007600D8">
        <w:rPr>
          <w:rFonts w:cs="Arial"/>
          <w:szCs w:val="18"/>
        </w:rPr>
        <w:t>no clarity about the  roles of different agencies</w:t>
      </w:r>
      <w:r w:rsidR="0068504B" w:rsidRPr="007600D8">
        <w:rPr>
          <w:rFonts w:cs="Arial"/>
          <w:szCs w:val="18"/>
        </w:rPr>
        <w:t xml:space="preserve">, </w:t>
      </w:r>
      <w:r w:rsidR="00653258" w:rsidRPr="007600D8">
        <w:rPr>
          <w:rFonts w:cs="Arial"/>
          <w:szCs w:val="18"/>
        </w:rPr>
        <w:t>and no clear standards for emergency housing</w:t>
      </w:r>
    </w:p>
    <w:p w:rsidR="00060FA3" w:rsidRPr="007600D8" w:rsidRDefault="00E24A17"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openness and transparency</w:t>
      </w:r>
      <w:r w:rsidR="00563E35" w:rsidRPr="007600D8">
        <w:rPr>
          <w:rFonts w:cs="Arial"/>
          <w:szCs w:val="22"/>
        </w:rPr>
        <w:t xml:space="preserve"> – the </w:t>
      </w:r>
      <w:r w:rsidR="00563E35" w:rsidRPr="007600D8">
        <w:rPr>
          <w:rFonts w:cs="Arial"/>
          <w:szCs w:val="18"/>
        </w:rPr>
        <w:t xml:space="preserve">funding arrangements are unclear, ad-hoc and not well co-ordinated which creates uncertainty </w:t>
      </w:r>
      <w:r w:rsidR="00C15E06">
        <w:rPr>
          <w:rFonts w:cs="Arial"/>
          <w:szCs w:val="18"/>
        </w:rPr>
        <w:t xml:space="preserve">for </w:t>
      </w:r>
      <w:r w:rsidR="00563E35" w:rsidRPr="007600D8">
        <w:rPr>
          <w:rFonts w:cs="Arial"/>
          <w:szCs w:val="18"/>
        </w:rPr>
        <w:t xml:space="preserve">providers and people needing emergency housing </w:t>
      </w:r>
    </w:p>
    <w:p w:rsidR="00626194" w:rsidRPr="007600D8" w:rsidRDefault="00626194"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 xml:space="preserve">fairness </w:t>
      </w:r>
      <w:r w:rsidRPr="007600D8">
        <w:rPr>
          <w:rFonts w:cs="Arial"/>
          <w:szCs w:val="22"/>
        </w:rPr>
        <w:t>– p</w:t>
      </w:r>
      <w:r w:rsidRPr="007600D8">
        <w:rPr>
          <w:rFonts w:cs="Arial"/>
          <w:szCs w:val="18"/>
        </w:rPr>
        <w:t xml:space="preserve">eople needing emergency housing </w:t>
      </w:r>
      <w:r w:rsidR="00980EDD" w:rsidRPr="007600D8">
        <w:rPr>
          <w:rFonts w:cs="Arial"/>
          <w:szCs w:val="18"/>
        </w:rPr>
        <w:t>are</w:t>
      </w:r>
      <w:r w:rsidRPr="007600D8">
        <w:rPr>
          <w:rFonts w:cs="Arial"/>
          <w:szCs w:val="18"/>
        </w:rPr>
        <w:t xml:space="preserve"> expected to repay support (advance benefit payments) while others in social housing or the private rental market are not expected to repay support (through I</w:t>
      </w:r>
      <w:r w:rsidR="00192FF7" w:rsidRPr="007600D8">
        <w:rPr>
          <w:rFonts w:cs="Arial"/>
          <w:szCs w:val="18"/>
        </w:rPr>
        <w:t xml:space="preserve">ncome-Related </w:t>
      </w:r>
      <w:r w:rsidRPr="007600D8">
        <w:rPr>
          <w:rFonts w:cs="Arial"/>
          <w:szCs w:val="18"/>
        </w:rPr>
        <w:t>R</w:t>
      </w:r>
      <w:r w:rsidR="00192FF7" w:rsidRPr="007600D8">
        <w:rPr>
          <w:rFonts w:cs="Arial"/>
          <w:szCs w:val="18"/>
        </w:rPr>
        <w:t>ent Subsidy (IRR</w:t>
      </w:r>
      <w:r w:rsidRPr="007600D8">
        <w:rPr>
          <w:rFonts w:cs="Arial"/>
          <w:szCs w:val="18"/>
        </w:rPr>
        <w:t>S</w:t>
      </w:r>
      <w:r w:rsidR="00192FF7" w:rsidRPr="007600D8">
        <w:rPr>
          <w:rFonts w:cs="Arial"/>
          <w:szCs w:val="18"/>
        </w:rPr>
        <w:t>)</w:t>
      </w:r>
      <w:r w:rsidRPr="007600D8">
        <w:rPr>
          <w:rFonts w:cs="Arial"/>
          <w:szCs w:val="18"/>
        </w:rPr>
        <w:t xml:space="preserve"> or A</w:t>
      </w:r>
      <w:r w:rsidR="00192FF7" w:rsidRPr="007600D8">
        <w:rPr>
          <w:rFonts w:cs="Arial"/>
          <w:szCs w:val="18"/>
        </w:rPr>
        <w:t xml:space="preserve">ccommodation </w:t>
      </w:r>
      <w:r w:rsidRPr="007600D8">
        <w:rPr>
          <w:rFonts w:cs="Arial"/>
          <w:szCs w:val="18"/>
        </w:rPr>
        <w:t>S</w:t>
      </w:r>
      <w:r w:rsidR="00192FF7" w:rsidRPr="007600D8">
        <w:rPr>
          <w:rFonts w:cs="Arial"/>
          <w:szCs w:val="18"/>
        </w:rPr>
        <w:t>upplement (AS)</w:t>
      </w:r>
      <w:r w:rsidRPr="007600D8">
        <w:rPr>
          <w:rFonts w:cs="Arial"/>
          <w:szCs w:val="18"/>
        </w:rPr>
        <w:t>)</w:t>
      </w:r>
    </w:p>
    <w:p w:rsidR="001D3DAB" w:rsidRPr="007600D8" w:rsidRDefault="001D3DAB"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link</w:t>
      </w:r>
      <w:r w:rsidR="001B2B76" w:rsidRPr="007600D8">
        <w:rPr>
          <w:rFonts w:cs="Arial"/>
          <w:b/>
          <w:szCs w:val="22"/>
        </w:rPr>
        <w:t>s</w:t>
      </w:r>
      <w:r w:rsidRPr="007600D8">
        <w:rPr>
          <w:rFonts w:cs="Arial"/>
          <w:b/>
          <w:szCs w:val="22"/>
        </w:rPr>
        <w:t xml:space="preserve"> with the rest of the housing system</w:t>
      </w:r>
      <w:r w:rsidRPr="007600D8">
        <w:rPr>
          <w:rFonts w:cs="Arial"/>
          <w:szCs w:val="22"/>
        </w:rPr>
        <w:t xml:space="preserve"> </w:t>
      </w:r>
      <w:r w:rsidR="001B2B76" w:rsidRPr="007600D8">
        <w:rPr>
          <w:rFonts w:cs="Arial"/>
          <w:szCs w:val="22"/>
        </w:rPr>
        <w:t>–</w:t>
      </w:r>
      <w:r w:rsidRPr="007600D8">
        <w:rPr>
          <w:rFonts w:cs="Arial"/>
          <w:szCs w:val="22"/>
        </w:rPr>
        <w:t xml:space="preserve"> </w:t>
      </w:r>
      <w:r w:rsidR="00626194" w:rsidRPr="007600D8">
        <w:rPr>
          <w:rFonts w:cs="Arial"/>
          <w:szCs w:val="22"/>
        </w:rPr>
        <w:t>p</w:t>
      </w:r>
      <w:r w:rsidR="00626194" w:rsidRPr="007600D8">
        <w:rPr>
          <w:rFonts w:cs="Arial"/>
        </w:rPr>
        <w:t>eople in emergency housing do not always have a clear pathway to more sustainable housing and may stay longer than expected in emergency housing because of a lack of suitable alternative housing or because they have complex issues that require more time to address</w:t>
      </w:r>
    </w:p>
    <w:p w:rsidR="00626194" w:rsidRPr="007600D8" w:rsidRDefault="00424024"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current funding is insufficient</w:t>
      </w:r>
      <w:r w:rsidRPr="007600D8">
        <w:rPr>
          <w:rFonts w:cs="Arial"/>
          <w:szCs w:val="22"/>
        </w:rPr>
        <w:t xml:space="preserve"> </w:t>
      </w:r>
      <w:r w:rsidR="001B2B76" w:rsidRPr="007600D8">
        <w:rPr>
          <w:rFonts w:cs="Arial"/>
          <w:szCs w:val="22"/>
        </w:rPr>
        <w:t>–</w:t>
      </w:r>
      <w:r w:rsidR="00980EDD" w:rsidRPr="007600D8">
        <w:rPr>
          <w:rFonts w:cs="Arial"/>
          <w:szCs w:val="22"/>
        </w:rPr>
        <w:t xml:space="preserve"> </w:t>
      </w:r>
      <w:r w:rsidR="00626194" w:rsidRPr="007600D8">
        <w:rPr>
          <w:rFonts w:cs="Arial"/>
          <w:szCs w:val="22"/>
        </w:rPr>
        <w:t xml:space="preserve">providers say </w:t>
      </w:r>
      <w:r w:rsidR="00980EDD" w:rsidRPr="007600D8">
        <w:rPr>
          <w:rFonts w:cs="Arial"/>
          <w:szCs w:val="22"/>
        </w:rPr>
        <w:t xml:space="preserve">this </w:t>
      </w:r>
      <w:r w:rsidRPr="007600D8">
        <w:rPr>
          <w:rFonts w:cs="Arial"/>
          <w:szCs w:val="22"/>
        </w:rPr>
        <w:t>makes it difficult to provide quality services</w:t>
      </w:r>
      <w:r w:rsidR="00980EDD" w:rsidRPr="007600D8">
        <w:rPr>
          <w:rFonts w:cs="Arial"/>
          <w:szCs w:val="22"/>
        </w:rPr>
        <w:t xml:space="preserve"> while the </w:t>
      </w:r>
      <w:r w:rsidR="00626194" w:rsidRPr="007600D8">
        <w:rPr>
          <w:rFonts w:cs="Arial"/>
          <w:szCs w:val="22"/>
        </w:rPr>
        <w:t>lack of certainty about future funding</w:t>
      </w:r>
      <w:r w:rsidR="00155045" w:rsidRPr="007600D8">
        <w:rPr>
          <w:rFonts w:cs="Arial"/>
          <w:szCs w:val="22"/>
        </w:rPr>
        <w:t xml:space="preserve"> </w:t>
      </w:r>
      <w:r w:rsidR="00626194" w:rsidRPr="007600D8">
        <w:rPr>
          <w:rFonts w:cs="Arial"/>
          <w:szCs w:val="22"/>
        </w:rPr>
        <w:t xml:space="preserve">means </w:t>
      </w:r>
      <w:r w:rsidR="00C15E06">
        <w:rPr>
          <w:rFonts w:cs="Arial"/>
          <w:szCs w:val="22"/>
        </w:rPr>
        <w:t xml:space="preserve">they </w:t>
      </w:r>
      <w:r w:rsidR="00626194" w:rsidRPr="007600D8">
        <w:rPr>
          <w:rFonts w:cs="Arial"/>
          <w:szCs w:val="22"/>
        </w:rPr>
        <w:t xml:space="preserve">spend time seeking funding </w:t>
      </w:r>
      <w:r w:rsidR="00C15E06">
        <w:rPr>
          <w:rFonts w:cs="Arial"/>
          <w:szCs w:val="22"/>
        </w:rPr>
        <w:t>instead of</w:t>
      </w:r>
      <w:r w:rsidR="00626194" w:rsidRPr="007600D8">
        <w:rPr>
          <w:rFonts w:cs="Arial"/>
          <w:szCs w:val="22"/>
        </w:rPr>
        <w:t xml:space="preserve"> del</w:t>
      </w:r>
      <w:r w:rsidR="00155045" w:rsidRPr="007600D8">
        <w:rPr>
          <w:rFonts w:cs="Arial"/>
          <w:szCs w:val="22"/>
        </w:rPr>
        <w:t>ivering and improving services</w:t>
      </w:r>
    </w:p>
    <w:p w:rsidR="00424024" w:rsidRPr="007600D8" w:rsidRDefault="00424024"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gaps in provision</w:t>
      </w:r>
      <w:r w:rsidRPr="007600D8">
        <w:rPr>
          <w:rFonts w:cs="Arial"/>
          <w:szCs w:val="22"/>
        </w:rPr>
        <w:t xml:space="preserve"> </w:t>
      </w:r>
      <w:r w:rsidR="001B2B76" w:rsidRPr="007600D8">
        <w:rPr>
          <w:rFonts w:cs="Arial"/>
          <w:szCs w:val="22"/>
        </w:rPr>
        <w:t>–</w:t>
      </w:r>
      <w:r w:rsidR="001D3DAB" w:rsidRPr="007600D8">
        <w:rPr>
          <w:rFonts w:cs="Arial"/>
          <w:szCs w:val="22"/>
        </w:rPr>
        <w:t xml:space="preserve"> </w:t>
      </w:r>
      <w:r w:rsidRPr="007600D8">
        <w:rPr>
          <w:rFonts w:cs="Arial"/>
          <w:szCs w:val="22"/>
        </w:rPr>
        <w:t>both geographically (for example, in small rural towns) and for particular cohorts (for example, for people with disabilities, older people, youth and LGBTI)</w:t>
      </w:r>
    </w:p>
    <w:p w:rsidR="00155045" w:rsidRPr="007600D8" w:rsidRDefault="00155045"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 xml:space="preserve">lack of good quality data </w:t>
      </w:r>
      <w:r w:rsidR="001B2B76" w:rsidRPr="007600D8">
        <w:rPr>
          <w:rFonts w:cs="Arial"/>
          <w:szCs w:val="22"/>
        </w:rPr>
        <w:t>–</w:t>
      </w:r>
      <w:r w:rsidRPr="007600D8">
        <w:rPr>
          <w:rFonts w:cs="Arial"/>
          <w:b/>
          <w:szCs w:val="22"/>
        </w:rPr>
        <w:t xml:space="preserve"> </w:t>
      </w:r>
      <w:r w:rsidRPr="007600D8">
        <w:rPr>
          <w:rFonts w:cs="Arial"/>
        </w:rPr>
        <w:t xml:space="preserve">the Auckland emergency housing database is helping </w:t>
      </w:r>
      <w:r w:rsidR="00C15E06">
        <w:rPr>
          <w:rFonts w:cs="Arial"/>
        </w:rPr>
        <w:t xml:space="preserve">to increase our </w:t>
      </w:r>
      <w:r w:rsidRPr="007600D8">
        <w:rPr>
          <w:rFonts w:cs="Arial"/>
        </w:rPr>
        <w:t>understanding of the demand for, and supply of, emergency housing, but the data is still patchy:</w:t>
      </w:r>
    </w:p>
    <w:p w:rsidR="00155045" w:rsidRPr="007600D8" w:rsidRDefault="00155045" w:rsidP="001B2B76">
      <w:pPr>
        <w:numPr>
          <w:ilvl w:val="1"/>
          <w:numId w:val="12"/>
        </w:numPr>
        <w:suppressAutoHyphens/>
        <w:autoSpaceDE w:val="0"/>
        <w:autoSpaceDN w:val="0"/>
        <w:adjustRightInd w:val="0"/>
        <w:spacing w:before="120" w:after="120"/>
        <w:ind w:hanging="357"/>
        <w:jc w:val="left"/>
        <w:textAlignment w:val="center"/>
        <w:rPr>
          <w:rFonts w:cs="Arial"/>
          <w:szCs w:val="22"/>
        </w:rPr>
      </w:pPr>
      <w:r w:rsidRPr="007600D8">
        <w:rPr>
          <w:rFonts w:cs="Arial"/>
        </w:rPr>
        <w:t>2006 Census data suggests that nationally up to 34,000 people experience severe housing deprivation including approximately 5,000 people living on the street or in improvised mobile dwellings and approximately 700 people in emergency accommodation (</w:t>
      </w:r>
      <w:r w:rsidR="001B2B76" w:rsidRPr="007600D8">
        <w:rPr>
          <w:rFonts w:cs="Arial"/>
        </w:rPr>
        <w:t>for example,</w:t>
      </w:r>
      <w:r w:rsidRPr="007600D8">
        <w:rPr>
          <w:rFonts w:cs="Arial"/>
        </w:rPr>
        <w:t xml:space="preserve"> night shelters)</w:t>
      </w:r>
    </w:p>
    <w:p w:rsidR="00155045" w:rsidRPr="007600D8" w:rsidRDefault="00155045" w:rsidP="001B2B76">
      <w:pPr>
        <w:numPr>
          <w:ilvl w:val="1"/>
          <w:numId w:val="12"/>
        </w:numPr>
        <w:suppressAutoHyphens/>
        <w:autoSpaceDE w:val="0"/>
        <w:autoSpaceDN w:val="0"/>
        <w:adjustRightInd w:val="0"/>
        <w:spacing w:before="120" w:after="120"/>
        <w:ind w:hanging="357"/>
        <w:jc w:val="left"/>
        <w:textAlignment w:val="center"/>
        <w:rPr>
          <w:rFonts w:cs="Arial"/>
          <w:szCs w:val="22"/>
        </w:rPr>
      </w:pPr>
      <w:r w:rsidRPr="007600D8">
        <w:rPr>
          <w:rFonts w:cs="Arial"/>
        </w:rPr>
        <w:t>data from the social housing register indicates that at the end of June 2015 there were 659 people on the register in ‘insecure housing’</w:t>
      </w:r>
      <w:r w:rsidR="00980EDD" w:rsidRPr="007600D8">
        <w:rPr>
          <w:rStyle w:val="FootnoteReference"/>
          <w:rFonts w:cs="Arial"/>
          <w:color w:val="000000"/>
          <w:kern w:val="22"/>
          <w:szCs w:val="22"/>
          <w:lang w:eastAsia="en-NZ"/>
        </w:rPr>
        <w:footnoteReference w:id="2"/>
      </w:r>
    </w:p>
    <w:p w:rsidR="00424024" w:rsidRPr="007600D8" w:rsidRDefault="00424024" w:rsidP="001B2B76">
      <w:pPr>
        <w:numPr>
          <w:ilvl w:val="0"/>
          <w:numId w:val="12"/>
        </w:numPr>
        <w:suppressAutoHyphens/>
        <w:autoSpaceDE w:val="0"/>
        <w:autoSpaceDN w:val="0"/>
        <w:adjustRightInd w:val="0"/>
        <w:spacing w:before="120" w:after="120"/>
        <w:ind w:hanging="357"/>
        <w:jc w:val="left"/>
        <w:textAlignment w:val="center"/>
        <w:rPr>
          <w:rFonts w:cs="Arial"/>
          <w:szCs w:val="22"/>
        </w:rPr>
      </w:pPr>
      <w:r w:rsidRPr="007600D8">
        <w:rPr>
          <w:rFonts w:cs="Arial"/>
          <w:b/>
          <w:szCs w:val="22"/>
        </w:rPr>
        <w:t>a growing need for se</w:t>
      </w:r>
      <w:r w:rsidR="001D3DAB" w:rsidRPr="007600D8">
        <w:rPr>
          <w:rFonts w:cs="Arial"/>
          <w:b/>
          <w:szCs w:val="22"/>
        </w:rPr>
        <w:t>rvices to address homelessness</w:t>
      </w:r>
      <w:r w:rsidR="00155045" w:rsidRPr="007600D8">
        <w:rPr>
          <w:rFonts w:cs="Arial"/>
          <w:b/>
          <w:szCs w:val="22"/>
        </w:rPr>
        <w:t xml:space="preserve"> </w:t>
      </w:r>
      <w:r w:rsidR="00155045" w:rsidRPr="007600D8">
        <w:rPr>
          <w:rFonts w:cs="Arial"/>
          <w:szCs w:val="22"/>
        </w:rPr>
        <w:t xml:space="preserve">– </w:t>
      </w:r>
      <w:r w:rsidR="00192FF7" w:rsidRPr="007600D8">
        <w:rPr>
          <w:rFonts w:cs="Arial"/>
          <w:szCs w:val="22"/>
        </w:rPr>
        <w:t xml:space="preserve">survey </w:t>
      </w:r>
      <w:r w:rsidR="00155045" w:rsidRPr="007600D8">
        <w:rPr>
          <w:rFonts w:cs="Arial"/>
          <w:szCs w:val="22"/>
        </w:rPr>
        <w:t xml:space="preserve">respondents </w:t>
      </w:r>
      <w:r w:rsidR="00C15E06">
        <w:rPr>
          <w:rFonts w:cs="Arial"/>
          <w:szCs w:val="22"/>
        </w:rPr>
        <w:t xml:space="preserve">said </w:t>
      </w:r>
      <w:r w:rsidR="00155045" w:rsidRPr="007600D8">
        <w:rPr>
          <w:rFonts w:cs="Arial"/>
          <w:szCs w:val="22"/>
        </w:rPr>
        <w:t>there was an increasing need for services specifically focussed on homelessness.</w:t>
      </w:r>
    </w:p>
    <w:p w:rsidR="00155045" w:rsidRPr="00C63782" w:rsidRDefault="004F25AA" w:rsidP="00155045">
      <w:pPr>
        <w:pStyle w:val="Heading1"/>
        <w:rPr>
          <w:rFonts w:ascii="Arial" w:hAnsi="Arial" w:cs="Arial"/>
          <w:b w:val="0"/>
          <w:i/>
        </w:rPr>
      </w:pPr>
      <w:r>
        <w:rPr>
          <w:rFonts w:ascii="Arial" w:hAnsi="Arial" w:cs="Arial"/>
          <w:b w:val="0"/>
          <w:i/>
        </w:rPr>
        <w:t>There are particular emergency housing pressures</w:t>
      </w:r>
      <w:r w:rsidR="00155045" w:rsidRPr="00C63782">
        <w:rPr>
          <w:rFonts w:ascii="Arial" w:hAnsi="Arial" w:cs="Arial"/>
          <w:b w:val="0"/>
          <w:i/>
        </w:rPr>
        <w:t xml:space="preserve"> in Auckland </w:t>
      </w:r>
    </w:p>
    <w:p w:rsidR="00155045" w:rsidRPr="007600D8" w:rsidRDefault="00155045" w:rsidP="00155045">
      <w:pPr>
        <w:pStyle w:val="BodyText"/>
        <w:rPr>
          <w:rFonts w:ascii="Arial" w:hAnsi="Arial" w:cs="Arial"/>
        </w:rPr>
      </w:pPr>
      <w:r w:rsidRPr="007600D8">
        <w:rPr>
          <w:rFonts w:ascii="Arial" w:hAnsi="Arial" w:cs="Arial"/>
        </w:rPr>
        <w:t xml:space="preserve">Anecdotal evidence has for some time pointed to </w:t>
      </w:r>
      <w:r w:rsidR="0068504B" w:rsidRPr="007600D8">
        <w:rPr>
          <w:rFonts w:ascii="Arial" w:hAnsi="Arial" w:cs="Arial"/>
        </w:rPr>
        <w:t xml:space="preserve">growing </w:t>
      </w:r>
      <w:r w:rsidRPr="007600D8">
        <w:rPr>
          <w:rFonts w:ascii="Arial" w:hAnsi="Arial" w:cs="Arial"/>
        </w:rPr>
        <w:t>pressure on emergency housing places in Auckland. The emergency housing review</w:t>
      </w:r>
      <w:r w:rsidR="0068504B" w:rsidRPr="007600D8">
        <w:rPr>
          <w:rFonts w:ascii="Arial" w:hAnsi="Arial" w:cs="Arial"/>
        </w:rPr>
        <w:t>,</w:t>
      </w:r>
      <w:r w:rsidRPr="007600D8">
        <w:rPr>
          <w:rFonts w:ascii="Arial" w:hAnsi="Arial" w:cs="Arial"/>
        </w:rPr>
        <w:t xml:space="preserve"> and the establishment of the Auckland </w:t>
      </w:r>
      <w:r w:rsidRPr="007600D8">
        <w:rPr>
          <w:rFonts w:ascii="Arial" w:hAnsi="Arial" w:cs="Arial"/>
        </w:rPr>
        <w:lastRenderedPageBreak/>
        <w:t xml:space="preserve">emergency housing database in particular, has begun to provide </w:t>
      </w:r>
      <w:r w:rsidR="00192FF7" w:rsidRPr="007600D8">
        <w:rPr>
          <w:rFonts w:ascii="Arial" w:hAnsi="Arial" w:cs="Arial"/>
        </w:rPr>
        <w:t>a clearer picture of this issue</w:t>
      </w:r>
      <w:r w:rsidRPr="007600D8">
        <w:rPr>
          <w:rFonts w:ascii="Arial" w:hAnsi="Arial" w:cs="Arial"/>
        </w:rPr>
        <w:t>:</w:t>
      </w:r>
    </w:p>
    <w:p w:rsidR="00D54011" w:rsidRPr="007600D8" w:rsidRDefault="00D54011"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MSD has 99 places registered on its Auckland emergency housing database</w:t>
      </w:r>
      <w:r w:rsidRPr="007600D8">
        <w:rPr>
          <w:rStyle w:val="FootnoteReference"/>
          <w:rFonts w:cs="Arial"/>
          <w:color w:val="000000"/>
          <w:kern w:val="22"/>
          <w:szCs w:val="22"/>
          <w:lang w:eastAsia="en-NZ"/>
        </w:rPr>
        <w:footnoteReference w:id="3"/>
      </w:r>
      <w:r w:rsidRPr="007600D8">
        <w:rPr>
          <w:rFonts w:cs="Arial"/>
          <w:color w:val="000000"/>
          <w:kern w:val="22"/>
          <w:szCs w:val="22"/>
          <w:lang w:eastAsia="en-NZ"/>
        </w:rPr>
        <w:t xml:space="preserve"> but on 12 August 2015 there were only two vacancies</w:t>
      </w:r>
    </w:p>
    <w:p w:rsidR="00D54011" w:rsidRPr="007600D8" w:rsidRDefault="00D54011"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 xml:space="preserve">since the beginning of June 2015, MSD has provided financial assistance to at least </w:t>
      </w:r>
      <w:r w:rsidR="00DD289B">
        <w:rPr>
          <w:rFonts w:cs="Arial"/>
          <w:color w:val="000000"/>
          <w:kern w:val="22"/>
          <w:szCs w:val="22"/>
          <w:lang w:eastAsia="en-NZ"/>
        </w:rPr>
        <w:t>30</w:t>
      </w:r>
      <w:r w:rsidRPr="007600D8">
        <w:rPr>
          <w:rFonts w:cs="Arial"/>
          <w:color w:val="000000"/>
          <w:kern w:val="22"/>
          <w:szCs w:val="22"/>
          <w:lang w:eastAsia="en-NZ"/>
        </w:rPr>
        <w:t xml:space="preserve"> clients in Auckland </w:t>
      </w:r>
      <w:r w:rsidR="00C15E06">
        <w:rPr>
          <w:rFonts w:cs="Arial"/>
          <w:color w:val="000000"/>
          <w:kern w:val="22"/>
          <w:szCs w:val="22"/>
          <w:lang w:eastAsia="en-NZ"/>
        </w:rPr>
        <w:t xml:space="preserve">to </w:t>
      </w:r>
      <w:r w:rsidRPr="007600D8">
        <w:rPr>
          <w:rFonts w:cs="Arial"/>
          <w:color w:val="000000"/>
          <w:kern w:val="22"/>
          <w:szCs w:val="22"/>
          <w:lang w:eastAsia="en-NZ"/>
        </w:rPr>
        <w:t>stay in motels with an average length of stay of 1</w:t>
      </w:r>
      <w:r w:rsidR="00DD289B">
        <w:rPr>
          <w:rFonts w:cs="Arial"/>
          <w:color w:val="000000"/>
          <w:kern w:val="22"/>
          <w:szCs w:val="22"/>
          <w:lang w:eastAsia="en-NZ"/>
        </w:rPr>
        <w:t>0</w:t>
      </w:r>
      <w:r w:rsidRPr="007600D8">
        <w:rPr>
          <w:rFonts w:cs="Arial"/>
          <w:color w:val="000000"/>
          <w:kern w:val="22"/>
          <w:szCs w:val="22"/>
          <w:lang w:eastAsia="en-NZ"/>
        </w:rPr>
        <w:t xml:space="preserve"> days</w:t>
      </w:r>
    </w:p>
    <w:p w:rsidR="00155045" w:rsidRPr="007600D8" w:rsidRDefault="00D54011"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a</w:t>
      </w:r>
      <w:r w:rsidR="00155045" w:rsidRPr="007600D8">
        <w:rPr>
          <w:rFonts w:cs="Arial"/>
          <w:color w:val="000000"/>
          <w:kern w:val="22"/>
          <w:szCs w:val="22"/>
          <w:lang w:eastAsia="en-NZ"/>
        </w:rPr>
        <w:t>t the end of June 2015, 299 (45 percent) of the 659 people on the social housing register living in insecure housing</w:t>
      </w:r>
      <w:r w:rsidR="00D863AF" w:rsidRPr="007600D8">
        <w:rPr>
          <w:rFonts w:cs="Arial"/>
          <w:color w:val="000000"/>
          <w:kern w:val="22"/>
          <w:szCs w:val="22"/>
          <w:lang w:eastAsia="en-NZ"/>
        </w:rPr>
        <w:t xml:space="preserve"> </w:t>
      </w:r>
      <w:r w:rsidR="00155045" w:rsidRPr="007600D8">
        <w:rPr>
          <w:rFonts w:cs="Arial"/>
          <w:color w:val="000000"/>
          <w:kern w:val="22"/>
          <w:szCs w:val="22"/>
          <w:lang w:eastAsia="en-NZ"/>
        </w:rPr>
        <w:t xml:space="preserve">were in Auckland </w:t>
      </w:r>
    </w:p>
    <w:p w:rsidR="00155045" w:rsidRPr="007600D8" w:rsidRDefault="00155045"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anecdotal information suggests that up to 90 clients present each week with emergency housing needs a</w:t>
      </w:r>
      <w:r w:rsidR="0078713F">
        <w:rPr>
          <w:rFonts w:cs="Arial"/>
          <w:color w:val="000000"/>
          <w:kern w:val="22"/>
          <w:szCs w:val="22"/>
          <w:lang w:eastAsia="en-NZ"/>
        </w:rPr>
        <w:t xml:space="preserve">cross </w:t>
      </w:r>
      <w:r w:rsidRPr="007600D8">
        <w:rPr>
          <w:rFonts w:cs="Arial"/>
          <w:color w:val="000000"/>
          <w:kern w:val="22"/>
          <w:szCs w:val="22"/>
          <w:lang w:eastAsia="en-NZ"/>
        </w:rPr>
        <w:t>the 3</w:t>
      </w:r>
      <w:r w:rsidR="00130AB5">
        <w:rPr>
          <w:rFonts w:cs="Arial"/>
          <w:color w:val="000000"/>
          <w:kern w:val="22"/>
          <w:szCs w:val="22"/>
          <w:lang w:eastAsia="en-NZ"/>
        </w:rPr>
        <w:t>4</w:t>
      </w:r>
      <w:r w:rsidRPr="007600D8">
        <w:rPr>
          <w:rFonts w:cs="Arial"/>
          <w:color w:val="000000"/>
          <w:kern w:val="22"/>
          <w:szCs w:val="22"/>
          <w:lang w:eastAsia="en-NZ"/>
        </w:rPr>
        <w:t xml:space="preserve"> Work and Income service centres </w:t>
      </w:r>
      <w:r w:rsidR="00C15E06">
        <w:rPr>
          <w:rFonts w:cs="Arial"/>
          <w:color w:val="000000"/>
          <w:kern w:val="22"/>
          <w:szCs w:val="22"/>
          <w:lang w:eastAsia="en-NZ"/>
        </w:rPr>
        <w:t xml:space="preserve">in </w:t>
      </w:r>
      <w:r w:rsidRPr="007600D8">
        <w:rPr>
          <w:rFonts w:cs="Arial"/>
          <w:color w:val="000000"/>
          <w:kern w:val="22"/>
          <w:szCs w:val="22"/>
          <w:lang w:eastAsia="en-NZ"/>
        </w:rPr>
        <w:t>Auckland.</w:t>
      </w:r>
    </w:p>
    <w:p w:rsidR="00155045" w:rsidRPr="007600D8" w:rsidRDefault="00180901" w:rsidP="00155045">
      <w:pPr>
        <w:pStyle w:val="BodyText"/>
        <w:rPr>
          <w:rFonts w:ascii="Arial" w:hAnsi="Arial" w:cs="Arial"/>
        </w:rPr>
      </w:pPr>
      <w:r w:rsidRPr="007600D8">
        <w:rPr>
          <w:rFonts w:ascii="Arial" w:hAnsi="Arial" w:cs="Arial"/>
        </w:rPr>
        <w:t>While pressure</w:t>
      </w:r>
      <w:r w:rsidR="00155045" w:rsidRPr="007600D8">
        <w:rPr>
          <w:rFonts w:ascii="Arial" w:hAnsi="Arial" w:cs="Arial"/>
        </w:rPr>
        <w:t xml:space="preserve"> on emergency housing is not restricted to Auckland, the scale of the issue is significantly greater in Auckland</w:t>
      </w:r>
      <w:r w:rsidR="00C15E06">
        <w:rPr>
          <w:rFonts w:ascii="Arial" w:hAnsi="Arial" w:cs="Arial"/>
        </w:rPr>
        <w:t>.</w:t>
      </w:r>
      <w:r w:rsidR="00155045" w:rsidRPr="007600D8">
        <w:rPr>
          <w:rFonts w:ascii="Arial" w:hAnsi="Arial" w:cs="Arial"/>
        </w:rPr>
        <w:t xml:space="preserve"> The issue is exacerbated in Auckland because of housing affordability issues which </w:t>
      </w:r>
      <w:r w:rsidRPr="007600D8">
        <w:rPr>
          <w:rFonts w:ascii="Arial" w:hAnsi="Arial" w:cs="Arial"/>
        </w:rPr>
        <w:t>mean moving</w:t>
      </w:r>
      <w:r w:rsidR="00155045" w:rsidRPr="007600D8">
        <w:rPr>
          <w:rFonts w:ascii="Arial" w:hAnsi="Arial" w:cs="Arial"/>
        </w:rPr>
        <w:t xml:space="preserve"> into the private rental market is not as feasible as it may be in other areas.</w:t>
      </w:r>
      <w:r w:rsidR="00F405BF">
        <w:rPr>
          <w:rFonts w:ascii="Arial" w:hAnsi="Arial" w:cs="Arial"/>
        </w:rPr>
        <w:t xml:space="preserve"> </w:t>
      </w:r>
    </w:p>
    <w:p w:rsidR="00130AB5" w:rsidRDefault="00155045" w:rsidP="00130AB5">
      <w:pPr>
        <w:pStyle w:val="BodyText"/>
        <w:rPr>
          <w:rFonts w:ascii="Arial" w:hAnsi="Arial" w:cs="Arial"/>
        </w:rPr>
      </w:pPr>
      <w:r w:rsidRPr="007600D8">
        <w:rPr>
          <w:rFonts w:ascii="Arial" w:hAnsi="Arial" w:cs="Arial"/>
        </w:rPr>
        <w:t xml:space="preserve">In the longer-term, work to </w:t>
      </w:r>
      <w:r w:rsidR="00180901" w:rsidRPr="007600D8">
        <w:rPr>
          <w:rFonts w:ascii="Arial" w:hAnsi="Arial" w:cs="Arial"/>
        </w:rPr>
        <w:t>create more</w:t>
      </w:r>
      <w:r w:rsidR="00E81CA9">
        <w:rPr>
          <w:rFonts w:ascii="Arial" w:hAnsi="Arial" w:cs="Arial"/>
        </w:rPr>
        <w:t xml:space="preserve"> </w:t>
      </w:r>
      <w:r w:rsidRPr="007600D8">
        <w:rPr>
          <w:rFonts w:ascii="Arial" w:hAnsi="Arial" w:cs="Arial"/>
        </w:rPr>
        <w:t xml:space="preserve">social housing places in Auckland and to </w:t>
      </w:r>
      <w:r w:rsidR="00180901" w:rsidRPr="007600D8">
        <w:rPr>
          <w:rFonts w:ascii="Arial" w:hAnsi="Arial" w:cs="Arial"/>
        </w:rPr>
        <w:t xml:space="preserve">increase </w:t>
      </w:r>
      <w:r w:rsidR="00C77170">
        <w:rPr>
          <w:rFonts w:ascii="Arial" w:hAnsi="Arial" w:cs="Arial"/>
        </w:rPr>
        <w:t xml:space="preserve">the </w:t>
      </w:r>
      <w:r w:rsidR="00180901" w:rsidRPr="007600D8">
        <w:rPr>
          <w:rFonts w:ascii="Arial" w:hAnsi="Arial" w:cs="Arial"/>
        </w:rPr>
        <w:t>Auckland</w:t>
      </w:r>
      <w:r w:rsidRPr="007600D8">
        <w:rPr>
          <w:rFonts w:ascii="Arial" w:hAnsi="Arial" w:cs="Arial"/>
        </w:rPr>
        <w:t xml:space="preserve"> housing supply </w:t>
      </w:r>
      <w:r w:rsidR="00E81CA9">
        <w:rPr>
          <w:rFonts w:ascii="Arial" w:hAnsi="Arial" w:cs="Arial"/>
        </w:rPr>
        <w:t>in general</w:t>
      </w:r>
      <w:r w:rsidRPr="007600D8">
        <w:rPr>
          <w:rFonts w:ascii="Arial" w:hAnsi="Arial" w:cs="Arial"/>
        </w:rPr>
        <w:t xml:space="preserve">, will </w:t>
      </w:r>
      <w:r w:rsidR="00180901" w:rsidRPr="007600D8">
        <w:rPr>
          <w:rFonts w:ascii="Arial" w:hAnsi="Arial" w:cs="Arial"/>
        </w:rPr>
        <w:t>ease pressure</w:t>
      </w:r>
      <w:r w:rsidRPr="007600D8">
        <w:rPr>
          <w:rFonts w:ascii="Arial" w:hAnsi="Arial" w:cs="Arial"/>
        </w:rPr>
        <w:t xml:space="preserve"> on the emergency housing sector. However, in the short-term, I </w:t>
      </w:r>
      <w:r w:rsidR="00180901" w:rsidRPr="007600D8">
        <w:rPr>
          <w:rFonts w:ascii="Arial" w:hAnsi="Arial" w:cs="Arial"/>
        </w:rPr>
        <w:t>consider an</w:t>
      </w:r>
      <w:r w:rsidR="004F25AA">
        <w:rPr>
          <w:rFonts w:ascii="Arial" w:hAnsi="Arial" w:cs="Arial"/>
        </w:rPr>
        <w:t xml:space="preserve"> increase</w:t>
      </w:r>
      <w:r w:rsidRPr="007600D8">
        <w:rPr>
          <w:rFonts w:ascii="Arial" w:hAnsi="Arial" w:cs="Arial"/>
        </w:rPr>
        <w:t xml:space="preserve"> to the supply of emergency housing places </w:t>
      </w:r>
      <w:r w:rsidR="00F405BF">
        <w:rPr>
          <w:rFonts w:ascii="Arial" w:hAnsi="Arial" w:cs="Arial"/>
        </w:rPr>
        <w:t xml:space="preserve">in Auckland </w:t>
      </w:r>
      <w:r w:rsidRPr="007600D8">
        <w:rPr>
          <w:rFonts w:ascii="Arial" w:hAnsi="Arial" w:cs="Arial"/>
        </w:rPr>
        <w:t xml:space="preserve">is required. </w:t>
      </w:r>
    </w:p>
    <w:p w:rsidR="00130AB5" w:rsidRPr="00130AB5" w:rsidRDefault="009E6EE8" w:rsidP="00130AB5">
      <w:pPr>
        <w:pStyle w:val="BodyText"/>
        <w:numPr>
          <w:ilvl w:val="0"/>
          <w:numId w:val="0"/>
        </w:numPr>
        <w:rPr>
          <w:rFonts w:ascii="Arial" w:hAnsi="Arial" w:cs="Arial"/>
          <w:b/>
          <w:sz w:val="24"/>
          <w:szCs w:val="24"/>
        </w:rPr>
      </w:pPr>
      <w:r>
        <w:rPr>
          <w:rFonts w:ascii="Arial" w:hAnsi="Arial" w:cs="Arial"/>
          <w:b/>
          <w:sz w:val="24"/>
          <w:szCs w:val="24"/>
        </w:rPr>
        <w:t xml:space="preserve">Two million dollars </w:t>
      </w:r>
      <w:r w:rsidR="00C77170">
        <w:rPr>
          <w:rFonts w:ascii="Arial" w:hAnsi="Arial" w:cs="Arial"/>
          <w:b/>
          <w:sz w:val="24"/>
          <w:szCs w:val="24"/>
        </w:rPr>
        <w:t xml:space="preserve">for a short-term emergency housing response in Auckland </w:t>
      </w:r>
      <w:r w:rsidR="00130AB5" w:rsidRPr="00130AB5">
        <w:rPr>
          <w:rFonts w:ascii="Arial" w:hAnsi="Arial" w:cs="Arial"/>
          <w:b/>
          <w:sz w:val="24"/>
          <w:szCs w:val="24"/>
        </w:rPr>
        <w:t xml:space="preserve"> </w:t>
      </w:r>
    </w:p>
    <w:p w:rsidR="005B2D9B" w:rsidRPr="00C77170" w:rsidRDefault="004F25AA" w:rsidP="00130AB5">
      <w:pPr>
        <w:pStyle w:val="BodyText"/>
        <w:rPr>
          <w:rFonts w:ascii="Arial" w:hAnsi="Arial" w:cs="Arial"/>
        </w:rPr>
      </w:pPr>
      <w:r>
        <w:t xml:space="preserve">I </w:t>
      </w:r>
      <w:r w:rsidR="00C77170">
        <w:t xml:space="preserve">am </w:t>
      </w:r>
      <w:r w:rsidR="00E81CA9">
        <w:t>propos</w:t>
      </w:r>
      <w:r w:rsidR="00C77170">
        <w:t>ing a $2 million short-term emergency housing response in Auckland,</w:t>
      </w:r>
      <w:r w:rsidR="00C77170" w:rsidRPr="00C77170">
        <w:rPr>
          <w:color w:val="000000"/>
          <w:kern w:val="22"/>
          <w:lang w:eastAsia="en-NZ"/>
        </w:rPr>
        <w:t xml:space="preserve"> similar to the successful Christchurch short-term housing response.</w:t>
      </w:r>
      <w:r w:rsidR="00C77170">
        <w:rPr>
          <w:color w:val="000000"/>
          <w:kern w:val="22"/>
          <w:lang w:eastAsia="en-NZ"/>
        </w:rPr>
        <w:t xml:space="preserve"> </w:t>
      </w:r>
      <w:r w:rsidR="005B2D9B" w:rsidRPr="00C77170">
        <w:rPr>
          <w:rFonts w:ascii="Arial" w:hAnsi="Arial" w:cs="Arial"/>
        </w:rPr>
        <w:t xml:space="preserve">Preliminary discussions with emergency housing providers have indicated that </w:t>
      </w:r>
      <w:r w:rsidR="00130AB5" w:rsidRPr="00C77170">
        <w:rPr>
          <w:rFonts w:ascii="Arial" w:hAnsi="Arial" w:cs="Arial"/>
        </w:rPr>
        <w:t>a mixture of approaches may be required to deliver additional emergency housing places in Auckland. For some providers, the provision of ongoing financial assistance with the costs of providing accommodation and support services may be sufficient. Other</w:t>
      </w:r>
      <w:r w:rsidR="00B600F1" w:rsidRPr="00C77170">
        <w:rPr>
          <w:rFonts w:ascii="Arial" w:hAnsi="Arial" w:cs="Arial"/>
        </w:rPr>
        <w:t xml:space="preserve"> provider</w:t>
      </w:r>
      <w:r w:rsidR="00130AB5" w:rsidRPr="00C77170">
        <w:rPr>
          <w:rFonts w:ascii="Arial" w:hAnsi="Arial" w:cs="Arial"/>
        </w:rPr>
        <w:t xml:space="preserve">s may require a contribution towards the cost of </w:t>
      </w:r>
      <w:r w:rsidR="005B2D9B" w:rsidRPr="00C77170">
        <w:rPr>
          <w:rFonts w:ascii="Arial" w:hAnsi="Arial" w:cs="Arial"/>
        </w:rPr>
        <w:t xml:space="preserve">the refurbishment of existing properties or </w:t>
      </w:r>
      <w:r w:rsidR="00130AB5" w:rsidRPr="00C77170">
        <w:rPr>
          <w:rFonts w:ascii="Arial" w:hAnsi="Arial" w:cs="Arial"/>
        </w:rPr>
        <w:t xml:space="preserve">innovative </w:t>
      </w:r>
      <w:r w:rsidR="005B2D9B" w:rsidRPr="00C77170">
        <w:rPr>
          <w:rFonts w:ascii="Arial" w:hAnsi="Arial" w:cs="Arial"/>
        </w:rPr>
        <w:t>new builds</w:t>
      </w:r>
      <w:r w:rsidR="00130AB5" w:rsidRPr="00C77170">
        <w:rPr>
          <w:rFonts w:ascii="Arial" w:hAnsi="Arial" w:cs="Arial"/>
        </w:rPr>
        <w:t xml:space="preserve"> (for example, relocatable units) in addition to ongoing operational funding. </w:t>
      </w:r>
      <w:r w:rsidR="00727C6A" w:rsidRPr="00C77170">
        <w:rPr>
          <w:rFonts w:ascii="Arial" w:hAnsi="Arial" w:cs="Arial"/>
        </w:rPr>
        <w:t xml:space="preserve">   </w:t>
      </w:r>
    </w:p>
    <w:p w:rsidR="005B2D9B" w:rsidRDefault="005B2D9B" w:rsidP="005B2D9B">
      <w:pPr>
        <w:pStyle w:val="BodyText"/>
      </w:pPr>
      <w:r>
        <w:t>A</w:t>
      </w:r>
      <w:r w:rsidR="009C4E6E">
        <w:t>n</w:t>
      </w:r>
      <w:r w:rsidR="00C77170">
        <w:t xml:space="preserve"> RFP</w:t>
      </w:r>
      <w:r w:rsidRPr="005B2D9B">
        <w:t xml:space="preserve"> process will provide an avenue for providers to propose innovative approaches</w:t>
      </w:r>
      <w:r>
        <w:t xml:space="preserve"> to delivering the additional emergency housing places that are required in Auckland</w:t>
      </w:r>
      <w:r w:rsidR="00130AB5">
        <w:t xml:space="preserve">. This will include the consideration of </w:t>
      </w:r>
      <w:r w:rsidR="0078713F">
        <w:t xml:space="preserve">a government </w:t>
      </w:r>
      <w:r w:rsidR="00130AB5" w:rsidRPr="00130AB5">
        <w:rPr>
          <w:rFonts w:ascii="Arial" w:hAnsi="Arial" w:cs="Arial"/>
        </w:rPr>
        <w:t>contribution</w:t>
      </w:r>
      <w:r w:rsidR="00B600F1">
        <w:rPr>
          <w:rFonts w:ascii="Arial" w:hAnsi="Arial" w:cs="Arial"/>
        </w:rPr>
        <w:t xml:space="preserve"> towards capital costs where a proposal </w:t>
      </w:r>
      <w:r w:rsidR="00130AB5" w:rsidRPr="00130AB5">
        <w:rPr>
          <w:rFonts w:ascii="Arial" w:hAnsi="Arial" w:cs="Arial"/>
        </w:rPr>
        <w:t>has merit</w:t>
      </w:r>
      <w:r>
        <w:t xml:space="preserve">. </w:t>
      </w:r>
    </w:p>
    <w:p w:rsidR="00155045" w:rsidRPr="006B7ACB" w:rsidRDefault="00CC123C" w:rsidP="00155045">
      <w:pPr>
        <w:pStyle w:val="BodyText"/>
        <w:rPr>
          <w:rFonts w:ascii="Arial" w:hAnsi="Arial" w:cs="Arial"/>
        </w:rPr>
      </w:pPr>
      <w:r w:rsidRPr="006B7ACB">
        <w:rPr>
          <w:rFonts w:ascii="Arial" w:hAnsi="Arial" w:cs="Arial"/>
        </w:rPr>
        <w:t xml:space="preserve">The </w:t>
      </w:r>
      <w:r w:rsidR="00DD6372">
        <w:rPr>
          <w:rFonts w:ascii="Arial" w:hAnsi="Arial" w:cs="Arial"/>
        </w:rPr>
        <w:t>RFP</w:t>
      </w:r>
      <w:r w:rsidRPr="006B7ACB">
        <w:rPr>
          <w:rFonts w:ascii="Arial" w:hAnsi="Arial" w:cs="Arial"/>
        </w:rPr>
        <w:t xml:space="preserve"> </w:t>
      </w:r>
      <w:r w:rsidR="00DD6372">
        <w:rPr>
          <w:rFonts w:ascii="Arial" w:hAnsi="Arial" w:cs="Arial"/>
        </w:rPr>
        <w:t>will</w:t>
      </w:r>
      <w:r w:rsidR="00180901" w:rsidRPr="006B7ACB">
        <w:rPr>
          <w:rFonts w:ascii="Arial" w:hAnsi="Arial" w:cs="Arial"/>
        </w:rPr>
        <w:t xml:space="preserve"> focus</w:t>
      </w:r>
      <w:r w:rsidR="006B7ACB" w:rsidRPr="006B7ACB">
        <w:rPr>
          <w:rFonts w:ascii="Arial" w:hAnsi="Arial" w:cs="Arial"/>
        </w:rPr>
        <w:t xml:space="preserve"> on those most in need. </w:t>
      </w:r>
      <w:r w:rsidR="00357942">
        <w:rPr>
          <w:rFonts w:ascii="Arial" w:hAnsi="Arial" w:cs="Arial"/>
        </w:rPr>
        <w:t>In</w:t>
      </w:r>
      <w:r w:rsidR="005B2D9B">
        <w:rPr>
          <w:rFonts w:ascii="Arial" w:hAnsi="Arial" w:cs="Arial"/>
        </w:rPr>
        <w:t xml:space="preserve"> </w:t>
      </w:r>
      <w:r w:rsidR="00357942">
        <w:rPr>
          <w:rFonts w:ascii="Arial" w:hAnsi="Arial" w:cs="Arial"/>
        </w:rPr>
        <w:t>line with social investment policy, t</w:t>
      </w:r>
      <w:r w:rsidR="00180901">
        <w:rPr>
          <w:rFonts w:ascii="Arial" w:hAnsi="Arial" w:cs="Arial"/>
        </w:rPr>
        <w:t>he</w:t>
      </w:r>
      <w:r w:rsidR="00155045" w:rsidRPr="006B7ACB">
        <w:rPr>
          <w:rFonts w:ascii="Arial" w:hAnsi="Arial" w:cs="Arial"/>
        </w:rPr>
        <w:t xml:space="preserve"> key features of the proposed</w:t>
      </w:r>
      <w:r w:rsidR="006B7ACB">
        <w:rPr>
          <w:rFonts w:ascii="Arial" w:hAnsi="Arial" w:cs="Arial"/>
        </w:rPr>
        <w:t xml:space="preserve"> emergency</w:t>
      </w:r>
      <w:r w:rsidR="00155045" w:rsidRPr="006B7ACB">
        <w:rPr>
          <w:rFonts w:ascii="Arial" w:hAnsi="Arial" w:cs="Arial"/>
        </w:rPr>
        <w:t xml:space="preserve"> housing response </w:t>
      </w:r>
      <w:r w:rsidR="00EB47A2">
        <w:rPr>
          <w:rFonts w:ascii="Arial" w:hAnsi="Arial" w:cs="Arial"/>
        </w:rPr>
        <w:t xml:space="preserve">for Auckland </w:t>
      </w:r>
      <w:r w:rsidR="00155045" w:rsidRPr="006B7ACB">
        <w:rPr>
          <w:rFonts w:ascii="Arial" w:hAnsi="Arial" w:cs="Arial"/>
        </w:rPr>
        <w:t>are:</w:t>
      </w:r>
    </w:p>
    <w:p w:rsidR="00155045" w:rsidRPr="007600D8" w:rsidRDefault="00727C6A" w:rsidP="00727C6A">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Pr>
          <w:rFonts w:cs="Arial"/>
          <w:color w:val="000000"/>
          <w:kern w:val="22"/>
          <w:szCs w:val="22"/>
          <w:lang w:eastAsia="en-NZ"/>
        </w:rPr>
        <w:t>a</w:t>
      </w:r>
      <w:r w:rsidR="0068504B" w:rsidRPr="007600D8">
        <w:rPr>
          <w:rFonts w:cs="Arial"/>
          <w:color w:val="000000"/>
          <w:kern w:val="22"/>
          <w:szCs w:val="22"/>
          <w:lang w:eastAsia="en-NZ"/>
        </w:rPr>
        <w:t xml:space="preserve">n expected maximum </w:t>
      </w:r>
      <w:r w:rsidR="00357942">
        <w:rPr>
          <w:rFonts w:cs="Arial"/>
          <w:color w:val="000000"/>
          <w:kern w:val="22"/>
          <w:szCs w:val="22"/>
          <w:lang w:eastAsia="en-NZ"/>
        </w:rPr>
        <w:t xml:space="preserve">stay of </w:t>
      </w:r>
      <w:r w:rsidR="00155045" w:rsidRPr="007600D8">
        <w:rPr>
          <w:rFonts w:cs="Arial"/>
          <w:color w:val="000000"/>
          <w:kern w:val="22"/>
          <w:szCs w:val="22"/>
          <w:lang w:eastAsia="en-NZ"/>
        </w:rPr>
        <w:t xml:space="preserve">12 weeks </w:t>
      </w:r>
      <w:r w:rsidR="0099265A" w:rsidRPr="007600D8">
        <w:rPr>
          <w:rFonts w:cs="Arial"/>
          <w:color w:val="000000"/>
          <w:kern w:val="22"/>
          <w:szCs w:val="22"/>
          <w:lang w:eastAsia="en-NZ"/>
        </w:rPr>
        <w:t xml:space="preserve">although </w:t>
      </w:r>
      <w:r w:rsidR="00155045" w:rsidRPr="007600D8">
        <w:rPr>
          <w:rFonts w:cs="Arial"/>
          <w:color w:val="000000"/>
          <w:kern w:val="22"/>
          <w:szCs w:val="22"/>
          <w:lang w:eastAsia="en-NZ"/>
        </w:rPr>
        <w:t>providers will support people to</w:t>
      </w:r>
      <w:r w:rsidR="0043449F" w:rsidRPr="007600D8">
        <w:rPr>
          <w:rFonts w:cs="Arial"/>
          <w:color w:val="000000"/>
          <w:kern w:val="22"/>
          <w:szCs w:val="22"/>
          <w:lang w:eastAsia="en-NZ"/>
        </w:rPr>
        <w:t xml:space="preserve"> move out sooner if appropriate</w:t>
      </w:r>
    </w:p>
    <w:p w:rsidR="0078713F" w:rsidRPr="00C77170" w:rsidRDefault="0078713F" w:rsidP="00C77170">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Pr>
          <w:rFonts w:cs="Arial"/>
          <w:color w:val="000000"/>
          <w:kern w:val="22"/>
          <w:szCs w:val="22"/>
          <w:lang w:eastAsia="en-NZ"/>
        </w:rPr>
        <w:t xml:space="preserve">a focus on two cohorts, sole parents or families with children, and singles or couples </w:t>
      </w:r>
      <w:r w:rsidR="00C77170">
        <w:rPr>
          <w:rFonts w:cs="Arial"/>
          <w:color w:val="000000"/>
          <w:kern w:val="22"/>
          <w:szCs w:val="22"/>
          <w:lang w:eastAsia="en-NZ"/>
        </w:rPr>
        <w:t xml:space="preserve">- </w:t>
      </w:r>
      <w:r w:rsidR="00C77170" w:rsidRPr="007600D8">
        <w:rPr>
          <w:rFonts w:cs="Arial"/>
          <w:color w:val="000000"/>
          <w:kern w:val="22"/>
          <w:szCs w:val="22"/>
          <w:lang w:eastAsia="en-NZ"/>
        </w:rPr>
        <w:t xml:space="preserve">providers will be able to bid to provide housing and services for </w:t>
      </w:r>
      <w:r w:rsidR="00C77170">
        <w:rPr>
          <w:rFonts w:cs="Arial"/>
          <w:color w:val="000000"/>
          <w:kern w:val="22"/>
          <w:szCs w:val="22"/>
          <w:lang w:eastAsia="en-NZ"/>
        </w:rPr>
        <w:t>one</w:t>
      </w:r>
      <w:r w:rsidR="00C77170" w:rsidRPr="007600D8">
        <w:rPr>
          <w:rFonts w:cs="Arial"/>
          <w:color w:val="000000"/>
          <w:kern w:val="22"/>
          <w:szCs w:val="22"/>
          <w:lang w:eastAsia="en-NZ"/>
        </w:rPr>
        <w:t xml:space="preserve"> or both o</w:t>
      </w:r>
      <w:r w:rsidR="00C77170">
        <w:rPr>
          <w:rFonts w:cs="Arial"/>
          <w:color w:val="000000"/>
          <w:kern w:val="22"/>
          <w:szCs w:val="22"/>
          <w:lang w:eastAsia="en-NZ"/>
        </w:rPr>
        <w:t>f the target cohorts</w:t>
      </w:r>
    </w:p>
    <w:p w:rsidR="00155045" w:rsidRPr="007600D8" w:rsidRDefault="00192FF7"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p</w:t>
      </w:r>
      <w:r w:rsidR="00155045" w:rsidRPr="007600D8">
        <w:rPr>
          <w:rFonts w:cs="Arial"/>
          <w:color w:val="000000"/>
          <w:kern w:val="22"/>
          <w:szCs w:val="22"/>
          <w:lang w:eastAsia="en-NZ"/>
        </w:rPr>
        <w:t xml:space="preserve">roviders will be expected to provide a wraparound support service </w:t>
      </w:r>
      <w:r w:rsidR="00653258" w:rsidRPr="007600D8">
        <w:rPr>
          <w:rFonts w:cs="Arial"/>
          <w:color w:val="000000"/>
          <w:kern w:val="22"/>
          <w:szCs w:val="22"/>
          <w:lang w:eastAsia="en-NZ"/>
        </w:rPr>
        <w:t xml:space="preserve">including </w:t>
      </w:r>
      <w:r w:rsidR="00155045" w:rsidRPr="007600D8">
        <w:rPr>
          <w:rFonts w:cs="Arial"/>
          <w:color w:val="000000"/>
          <w:kern w:val="22"/>
          <w:szCs w:val="22"/>
          <w:lang w:eastAsia="en-NZ"/>
        </w:rPr>
        <w:t>develop</w:t>
      </w:r>
      <w:r w:rsidR="00653258" w:rsidRPr="007600D8">
        <w:rPr>
          <w:rFonts w:cs="Arial"/>
          <w:color w:val="000000"/>
          <w:kern w:val="22"/>
          <w:szCs w:val="22"/>
          <w:lang w:eastAsia="en-NZ"/>
        </w:rPr>
        <w:t>ing</w:t>
      </w:r>
      <w:r w:rsidR="00155045" w:rsidRPr="007600D8">
        <w:rPr>
          <w:rFonts w:cs="Arial"/>
          <w:color w:val="000000"/>
          <w:kern w:val="22"/>
          <w:szCs w:val="22"/>
          <w:lang w:eastAsia="en-NZ"/>
        </w:rPr>
        <w:t xml:space="preserve"> a plan </w:t>
      </w:r>
      <w:r w:rsidR="00653258" w:rsidRPr="007600D8">
        <w:rPr>
          <w:rFonts w:cs="Arial"/>
          <w:color w:val="000000"/>
          <w:kern w:val="22"/>
          <w:szCs w:val="22"/>
          <w:lang w:eastAsia="en-NZ"/>
        </w:rPr>
        <w:t xml:space="preserve">with each household </w:t>
      </w:r>
      <w:r w:rsidR="00357942">
        <w:rPr>
          <w:rFonts w:cs="Arial"/>
          <w:color w:val="000000"/>
          <w:kern w:val="22"/>
          <w:szCs w:val="22"/>
          <w:lang w:eastAsia="en-NZ"/>
        </w:rPr>
        <w:t>to</w:t>
      </w:r>
      <w:r w:rsidR="00155045" w:rsidRPr="007600D8">
        <w:rPr>
          <w:rFonts w:cs="Arial"/>
          <w:color w:val="000000"/>
          <w:kern w:val="22"/>
          <w:szCs w:val="22"/>
          <w:lang w:eastAsia="en-NZ"/>
        </w:rPr>
        <w:t xml:space="preserve"> get them </w:t>
      </w:r>
      <w:r w:rsidR="00EB47A2">
        <w:rPr>
          <w:rFonts w:cs="Arial"/>
          <w:color w:val="000000"/>
          <w:kern w:val="22"/>
          <w:szCs w:val="22"/>
          <w:lang w:eastAsia="en-NZ"/>
        </w:rPr>
        <w:t xml:space="preserve">back </w:t>
      </w:r>
      <w:r w:rsidR="00155045" w:rsidRPr="007600D8">
        <w:rPr>
          <w:rFonts w:cs="Arial"/>
          <w:color w:val="000000"/>
          <w:kern w:val="22"/>
          <w:szCs w:val="22"/>
          <w:lang w:eastAsia="en-NZ"/>
        </w:rPr>
        <w:t xml:space="preserve">on their feet and into </w:t>
      </w:r>
      <w:r w:rsidR="00653258" w:rsidRPr="007600D8">
        <w:rPr>
          <w:rFonts w:cs="Arial"/>
          <w:color w:val="000000"/>
          <w:kern w:val="22"/>
          <w:szCs w:val="22"/>
          <w:lang w:eastAsia="en-NZ"/>
        </w:rPr>
        <w:t>stable housing</w:t>
      </w:r>
    </w:p>
    <w:p w:rsidR="00155045" w:rsidRPr="007600D8" w:rsidRDefault="00192FF7"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sidRPr="007600D8">
        <w:rPr>
          <w:rFonts w:cs="Arial"/>
          <w:color w:val="000000"/>
          <w:kern w:val="22"/>
          <w:szCs w:val="22"/>
          <w:lang w:eastAsia="en-NZ"/>
        </w:rPr>
        <w:t>s</w:t>
      </w:r>
      <w:r w:rsidR="00155045" w:rsidRPr="007600D8">
        <w:rPr>
          <w:rFonts w:cs="Arial"/>
          <w:color w:val="000000"/>
          <w:kern w:val="22"/>
          <w:szCs w:val="22"/>
          <w:lang w:eastAsia="en-NZ"/>
        </w:rPr>
        <w:t xml:space="preserve">ervice providers will be expected to work with each household for three months after they have been placed into sustainable housing </w:t>
      </w:r>
    </w:p>
    <w:p w:rsidR="00155045" w:rsidRDefault="00B56745" w:rsidP="001B2B76">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Pr>
          <w:rFonts w:cs="Arial"/>
          <w:color w:val="000000"/>
          <w:kern w:val="22"/>
          <w:szCs w:val="22"/>
          <w:lang w:eastAsia="en-NZ"/>
        </w:rPr>
        <w:lastRenderedPageBreak/>
        <w:t>p</w:t>
      </w:r>
      <w:r w:rsidR="00155045" w:rsidRPr="007600D8">
        <w:rPr>
          <w:rFonts w:cs="Arial"/>
          <w:color w:val="000000"/>
          <w:kern w:val="22"/>
          <w:szCs w:val="22"/>
          <w:lang w:eastAsia="en-NZ"/>
        </w:rPr>
        <w:t xml:space="preserve">eople in emergency housing will be expected to contribute to </w:t>
      </w:r>
      <w:r>
        <w:rPr>
          <w:rFonts w:cs="Arial"/>
          <w:color w:val="000000"/>
          <w:kern w:val="22"/>
          <w:szCs w:val="22"/>
          <w:lang w:eastAsia="en-NZ"/>
        </w:rPr>
        <w:t>the cost of their accommodation</w:t>
      </w:r>
    </w:p>
    <w:p w:rsidR="00EB47A2" w:rsidRDefault="00C77170" w:rsidP="00EB47A2">
      <w:pPr>
        <w:numPr>
          <w:ilvl w:val="0"/>
          <w:numId w:val="12"/>
        </w:numPr>
        <w:suppressAutoHyphens/>
        <w:autoSpaceDE w:val="0"/>
        <w:autoSpaceDN w:val="0"/>
        <w:adjustRightInd w:val="0"/>
        <w:spacing w:before="120" w:after="120"/>
        <w:ind w:left="714" w:hanging="357"/>
        <w:jc w:val="left"/>
        <w:textAlignment w:val="center"/>
        <w:rPr>
          <w:rFonts w:cs="Arial"/>
          <w:color w:val="000000"/>
          <w:kern w:val="22"/>
          <w:szCs w:val="22"/>
          <w:lang w:eastAsia="en-NZ"/>
        </w:rPr>
      </w:pPr>
      <w:r>
        <w:rPr>
          <w:rFonts w:cs="Arial"/>
          <w:color w:val="000000"/>
          <w:kern w:val="22"/>
          <w:szCs w:val="22"/>
          <w:lang w:eastAsia="en-NZ"/>
        </w:rPr>
        <w:t xml:space="preserve">the $2 million that </w:t>
      </w:r>
      <w:r w:rsidR="00EB47A2">
        <w:rPr>
          <w:rFonts w:cs="Arial"/>
          <w:color w:val="000000"/>
          <w:kern w:val="22"/>
          <w:szCs w:val="22"/>
          <w:lang w:eastAsia="en-NZ"/>
        </w:rPr>
        <w:t xml:space="preserve">will be available through the RFP </w:t>
      </w:r>
      <w:r>
        <w:rPr>
          <w:rFonts w:cs="Arial"/>
          <w:color w:val="000000"/>
          <w:kern w:val="22"/>
          <w:szCs w:val="22"/>
          <w:lang w:eastAsia="en-NZ"/>
        </w:rPr>
        <w:t xml:space="preserve">will </w:t>
      </w:r>
      <w:r w:rsidR="0078713F">
        <w:rPr>
          <w:rFonts w:cs="Arial"/>
          <w:color w:val="000000"/>
          <w:kern w:val="22"/>
          <w:szCs w:val="22"/>
          <w:lang w:eastAsia="en-NZ"/>
        </w:rPr>
        <w:t xml:space="preserve">contribute </w:t>
      </w:r>
      <w:r w:rsidR="00EB47A2">
        <w:rPr>
          <w:rFonts w:cs="Arial"/>
          <w:color w:val="000000"/>
          <w:kern w:val="22"/>
          <w:szCs w:val="22"/>
          <w:lang w:eastAsia="en-NZ"/>
        </w:rPr>
        <w:t>towards:</w:t>
      </w:r>
    </w:p>
    <w:p w:rsidR="00EB47A2" w:rsidRDefault="00EB47A2" w:rsidP="0078713F">
      <w:pPr>
        <w:numPr>
          <w:ilvl w:val="1"/>
          <w:numId w:val="12"/>
        </w:numPr>
        <w:suppressAutoHyphens/>
        <w:autoSpaceDE w:val="0"/>
        <w:autoSpaceDN w:val="0"/>
        <w:adjustRightInd w:val="0"/>
        <w:spacing w:before="120" w:after="120"/>
        <w:jc w:val="left"/>
        <w:textAlignment w:val="center"/>
        <w:rPr>
          <w:rFonts w:cs="Arial"/>
          <w:color w:val="000000"/>
          <w:kern w:val="22"/>
          <w:szCs w:val="22"/>
          <w:lang w:eastAsia="en-NZ"/>
        </w:rPr>
      </w:pPr>
      <w:r>
        <w:rPr>
          <w:rFonts w:cs="Arial"/>
          <w:color w:val="000000"/>
          <w:kern w:val="22"/>
          <w:szCs w:val="22"/>
          <w:lang w:eastAsia="en-NZ"/>
        </w:rPr>
        <w:t xml:space="preserve">the ongoing cost of providing </w:t>
      </w:r>
      <w:r w:rsidR="00967253">
        <w:rPr>
          <w:rFonts w:cs="Arial"/>
          <w:color w:val="000000"/>
          <w:kern w:val="22"/>
          <w:szCs w:val="22"/>
          <w:lang w:eastAsia="en-NZ"/>
        </w:rPr>
        <w:t xml:space="preserve">emergency </w:t>
      </w:r>
      <w:r>
        <w:rPr>
          <w:rFonts w:cs="Arial"/>
          <w:color w:val="000000"/>
          <w:kern w:val="22"/>
          <w:szCs w:val="22"/>
          <w:lang w:eastAsia="en-NZ"/>
        </w:rPr>
        <w:t>accommodation</w:t>
      </w:r>
    </w:p>
    <w:p w:rsidR="00130AB5" w:rsidRDefault="00EB47A2" w:rsidP="0078713F">
      <w:pPr>
        <w:numPr>
          <w:ilvl w:val="1"/>
          <w:numId w:val="12"/>
        </w:numPr>
        <w:suppressAutoHyphens/>
        <w:autoSpaceDE w:val="0"/>
        <w:autoSpaceDN w:val="0"/>
        <w:adjustRightInd w:val="0"/>
        <w:spacing w:before="120" w:after="120"/>
        <w:jc w:val="left"/>
        <w:textAlignment w:val="center"/>
        <w:rPr>
          <w:rFonts w:cs="Arial"/>
          <w:color w:val="000000"/>
          <w:kern w:val="22"/>
          <w:szCs w:val="22"/>
          <w:lang w:eastAsia="en-NZ"/>
        </w:rPr>
      </w:pPr>
      <w:r w:rsidRPr="00130AB5">
        <w:rPr>
          <w:rFonts w:cs="Arial"/>
          <w:color w:val="000000"/>
          <w:kern w:val="22"/>
          <w:szCs w:val="22"/>
          <w:lang w:eastAsia="en-NZ"/>
        </w:rPr>
        <w:t xml:space="preserve">the ongoing cost of delivering wraparound support services </w:t>
      </w:r>
      <w:r w:rsidR="00C77170">
        <w:rPr>
          <w:rFonts w:cs="Arial"/>
          <w:color w:val="000000"/>
          <w:kern w:val="22"/>
          <w:szCs w:val="22"/>
          <w:lang w:eastAsia="en-NZ"/>
        </w:rPr>
        <w:t xml:space="preserve">for </w:t>
      </w:r>
      <w:r w:rsidR="00130AB5">
        <w:rPr>
          <w:rFonts w:cs="Arial"/>
          <w:color w:val="000000"/>
          <w:kern w:val="22"/>
          <w:szCs w:val="22"/>
        </w:rPr>
        <w:t>people in emergency housing</w:t>
      </w:r>
    </w:p>
    <w:p w:rsidR="0078713F" w:rsidRPr="0078713F" w:rsidRDefault="00EB47A2" w:rsidP="0078713F">
      <w:pPr>
        <w:numPr>
          <w:ilvl w:val="1"/>
          <w:numId w:val="12"/>
        </w:numPr>
        <w:suppressAutoHyphens/>
        <w:autoSpaceDE w:val="0"/>
        <w:autoSpaceDN w:val="0"/>
        <w:adjustRightInd w:val="0"/>
        <w:spacing w:before="120" w:after="120"/>
        <w:jc w:val="left"/>
        <w:textAlignment w:val="center"/>
        <w:rPr>
          <w:rFonts w:cs="Arial"/>
          <w:color w:val="000000"/>
          <w:kern w:val="22"/>
          <w:szCs w:val="22"/>
          <w:lang w:eastAsia="en-NZ"/>
        </w:rPr>
      </w:pPr>
      <w:r w:rsidRPr="0078713F">
        <w:rPr>
          <w:rFonts w:cs="Arial"/>
          <w:color w:val="000000"/>
          <w:kern w:val="22"/>
          <w:szCs w:val="22"/>
          <w:lang w:eastAsia="en-NZ"/>
        </w:rPr>
        <w:t xml:space="preserve">a contribution towards the capital cost of the </w:t>
      </w:r>
      <w:r w:rsidRPr="0078713F">
        <w:rPr>
          <w:rFonts w:cs="Arial"/>
          <w:szCs w:val="22"/>
        </w:rPr>
        <w:t>refurbishment of existing properties or new builds</w:t>
      </w:r>
      <w:r w:rsidRPr="0078713F">
        <w:rPr>
          <w:rFonts w:cs="Arial"/>
          <w:color w:val="000000"/>
          <w:kern w:val="22"/>
          <w:szCs w:val="22"/>
          <w:lang w:eastAsia="en-NZ"/>
        </w:rPr>
        <w:t xml:space="preserve"> will be considered if the proposal has merit</w:t>
      </w:r>
      <w:r w:rsidR="0078713F" w:rsidRPr="0078713F">
        <w:rPr>
          <w:rFonts w:cs="Arial"/>
          <w:color w:val="000000"/>
          <w:kern w:val="22"/>
          <w:szCs w:val="22"/>
          <w:lang w:eastAsia="en-NZ"/>
        </w:rPr>
        <w:t>.</w:t>
      </w:r>
      <w:r w:rsidRPr="0078713F">
        <w:rPr>
          <w:rFonts w:cs="Arial"/>
          <w:color w:val="000000"/>
          <w:kern w:val="22"/>
          <w:szCs w:val="22"/>
          <w:lang w:eastAsia="en-NZ"/>
        </w:rPr>
        <w:t xml:space="preserve"> </w:t>
      </w:r>
    </w:p>
    <w:p w:rsidR="0078713F" w:rsidRDefault="0078713F" w:rsidP="00C77170">
      <w:pPr>
        <w:pStyle w:val="BodyText"/>
      </w:pPr>
      <w:r w:rsidRPr="00C77170">
        <w:t>As with the Auckland RFP for 300 additional social housing places, any government contribution towards capital costs will be limited. If RFP proposals need significant amounts of capital funding, or are on a longer timeframe, those proposals will be referred to the new Auckland social housing supply team for consideration.</w:t>
      </w:r>
    </w:p>
    <w:p w:rsidR="00BD7E4C" w:rsidRPr="00BD7E4C" w:rsidRDefault="00BD7E4C" w:rsidP="00BD7E4C">
      <w:pPr>
        <w:pStyle w:val="BodyText"/>
        <w:rPr>
          <w:rFonts w:ascii="Arial" w:hAnsi="Arial" w:cs="Arial"/>
        </w:rPr>
      </w:pPr>
      <w:r>
        <w:t>The number of people that will be supported by the short-term response will depend on the nature of the proposals that emerge through the RFP but MSD estimates that up to 30 additional places at any one time for families, singles and couples could be provided through this response</w:t>
      </w:r>
      <w:r w:rsidR="001C299D">
        <w:t xml:space="preserve"> (up to 120 additional places per year based on a 3 month stay for each person or family)</w:t>
      </w:r>
      <w:r>
        <w:t>.</w:t>
      </w:r>
      <w:r w:rsidR="001C299D">
        <w:t xml:space="preserve"> These places would be a significant addition to the 99 places on the Auckland emergency housing database managed by MSD</w:t>
      </w:r>
      <w:r w:rsidR="001C299D">
        <w:rPr>
          <w:rStyle w:val="FootnoteReference"/>
        </w:rPr>
        <w:footnoteReference w:id="4"/>
      </w:r>
      <w:r w:rsidR="001C299D">
        <w:t>.</w:t>
      </w:r>
    </w:p>
    <w:p w:rsidR="00155045" w:rsidRPr="0078713F" w:rsidRDefault="003421A2" w:rsidP="0078713F">
      <w:pPr>
        <w:pStyle w:val="Heading1"/>
        <w:rPr>
          <w:rFonts w:ascii="Arial" w:hAnsi="Arial" w:cs="Arial"/>
          <w:b w:val="0"/>
          <w:i/>
        </w:rPr>
      </w:pPr>
      <w:r w:rsidRPr="0078713F">
        <w:rPr>
          <w:rFonts w:ascii="Arial" w:hAnsi="Arial" w:cs="Arial"/>
          <w:b w:val="0"/>
          <w:i/>
        </w:rPr>
        <w:t>Additional</w:t>
      </w:r>
      <w:r w:rsidR="006E6D82" w:rsidRPr="0078713F">
        <w:rPr>
          <w:rFonts w:ascii="Arial" w:hAnsi="Arial" w:cs="Arial"/>
          <w:b w:val="0"/>
          <w:i/>
        </w:rPr>
        <w:t xml:space="preserve"> emergency housing places </w:t>
      </w:r>
      <w:r w:rsidR="001B2B76" w:rsidRPr="0078713F">
        <w:rPr>
          <w:rFonts w:ascii="Arial" w:hAnsi="Arial" w:cs="Arial"/>
          <w:b w:val="0"/>
          <w:i/>
        </w:rPr>
        <w:t xml:space="preserve">will be </w:t>
      </w:r>
      <w:r w:rsidRPr="0078713F">
        <w:rPr>
          <w:rFonts w:ascii="Arial" w:hAnsi="Arial" w:cs="Arial"/>
          <w:b w:val="0"/>
          <w:i/>
        </w:rPr>
        <w:t xml:space="preserve">expected </w:t>
      </w:r>
      <w:r w:rsidR="006E6D82" w:rsidRPr="0078713F">
        <w:rPr>
          <w:rFonts w:ascii="Arial" w:hAnsi="Arial" w:cs="Arial"/>
          <w:b w:val="0"/>
          <w:i/>
        </w:rPr>
        <w:t>from January 2016</w:t>
      </w:r>
    </w:p>
    <w:p w:rsidR="00155045" w:rsidRPr="007600D8" w:rsidRDefault="00D863AF" w:rsidP="00155045">
      <w:pPr>
        <w:pStyle w:val="BodyText"/>
        <w:rPr>
          <w:rFonts w:ascii="Arial" w:hAnsi="Arial" w:cs="Arial"/>
        </w:rPr>
      </w:pPr>
      <w:r w:rsidRPr="007600D8">
        <w:rPr>
          <w:rFonts w:ascii="Arial" w:hAnsi="Arial" w:cs="Arial"/>
        </w:rPr>
        <w:t xml:space="preserve">I propose to direct </w:t>
      </w:r>
      <w:r w:rsidR="00155045" w:rsidRPr="007600D8">
        <w:rPr>
          <w:rFonts w:ascii="Arial" w:hAnsi="Arial" w:cs="Arial"/>
        </w:rPr>
        <w:t>MSD to issue the RFP for th</w:t>
      </w:r>
      <w:r w:rsidR="00192FF7" w:rsidRPr="007600D8">
        <w:rPr>
          <w:rFonts w:ascii="Arial" w:hAnsi="Arial" w:cs="Arial"/>
        </w:rPr>
        <w:t>e</w:t>
      </w:r>
      <w:r w:rsidR="00155045" w:rsidRPr="007600D8">
        <w:rPr>
          <w:rFonts w:ascii="Arial" w:hAnsi="Arial" w:cs="Arial"/>
        </w:rPr>
        <w:t xml:space="preserve"> </w:t>
      </w:r>
      <w:r w:rsidR="00EB47A2">
        <w:rPr>
          <w:rFonts w:ascii="Arial" w:hAnsi="Arial" w:cs="Arial"/>
        </w:rPr>
        <w:t xml:space="preserve">additional emergency housing places in </w:t>
      </w:r>
      <w:r w:rsidR="00155045" w:rsidRPr="007600D8">
        <w:rPr>
          <w:rFonts w:ascii="Arial" w:hAnsi="Arial" w:cs="Arial"/>
        </w:rPr>
        <w:t xml:space="preserve">Auckland by the end of September 2015. The RFP will be open for six weeks and additional places will be expected to begin coming </w:t>
      </w:r>
      <w:r w:rsidR="00DD6372" w:rsidRPr="007600D8">
        <w:rPr>
          <w:rFonts w:ascii="Arial" w:hAnsi="Arial" w:cs="Arial"/>
        </w:rPr>
        <w:t>on-stream</w:t>
      </w:r>
      <w:r w:rsidR="00EB47A2">
        <w:rPr>
          <w:rFonts w:ascii="Arial" w:hAnsi="Arial" w:cs="Arial"/>
        </w:rPr>
        <w:t xml:space="preserve"> from January 2016 (any proposals requiring the refurbishment of existing properties o</w:t>
      </w:r>
      <w:r w:rsidR="00C77170">
        <w:rPr>
          <w:rFonts w:ascii="Arial" w:hAnsi="Arial" w:cs="Arial"/>
        </w:rPr>
        <w:t>r</w:t>
      </w:r>
      <w:r w:rsidR="00EB47A2">
        <w:rPr>
          <w:rFonts w:ascii="Arial" w:hAnsi="Arial" w:cs="Arial"/>
        </w:rPr>
        <w:t xml:space="preserve"> new builds are likely to take longer).</w:t>
      </w:r>
    </w:p>
    <w:p w:rsidR="00155045" w:rsidRDefault="00EB47A2" w:rsidP="00C77170">
      <w:pPr>
        <w:pStyle w:val="BodyText"/>
        <w:rPr>
          <w:rFonts w:ascii="Arial" w:hAnsi="Arial" w:cs="Arial"/>
        </w:rPr>
      </w:pPr>
      <w:r w:rsidRPr="005B2D9B">
        <w:rPr>
          <w:rFonts w:ascii="Arial" w:hAnsi="Arial" w:cs="Arial"/>
        </w:rPr>
        <w:t xml:space="preserve">Auckland Council </w:t>
      </w:r>
      <w:r>
        <w:rPr>
          <w:rFonts w:ascii="Arial" w:hAnsi="Arial" w:cs="Arial"/>
        </w:rPr>
        <w:t xml:space="preserve">(the Council) </w:t>
      </w:r>
      <w:r w:rsidRPr="005B2D9B">
        <w:rPr>
          <w:rFonts w:ascii="Arial" w:hAnsi="Arial" w:cs="Arial"/>
        </w:rPr>
        <w:t xml:space="preserve">is </w:t>
      </w:r>
      <w:r w:rsidR="00967253">
        <w:rPr>
          <w:rFonts w:ascii="Arial" w:hAnsi="Arial" w:cs="Arial"/>
        </w:rPr>
        <w:t xml:space="preserve">supportive of </w:t>
      </w:r>
      <w:r w:rsidRPr="005B2D9B">
        <w:rPr>
          <w:rFonts w:ascii="Arial" w:hAnsi="Arial" w:cs="Arial"/>
        </w:rPr>
        <w:t>an increase in the number of emergency housing places in Auckland.</w:t>
      </w:r>
      <w:r w:rsidR="00765343">
        <w:t xml:space="preserve"> </w:t>
      </w:r>
      <w:r w:rsidR="00C77170">
        <w:t xml:space="preserve">The Auckland short-term response will be implemented in partnership with the Council which has set aside $250,000 for each of the next two years </w:t>
      </w:r>
      <w:r w:rsidR="00F96853">
        <w:t xml:space="preserve">($500,000 in total) </w:t>
      </w:r>
      <w:r w:rsidR="00C77170">
        <w:t>for emergency housing providers.</w:t>
      </w:r>
      <w:r w:rsidR="00155045" w:rsidRPr="00C77170">
        <w:rPr>
          <w:rFonts w:ascii="Arial" w:hAnsi="Arial" w:cs="Arial"/>
        </w:rPr>
        <w:t xml:space="preserve"> </w:t>
      </w:r>
    </w:p>
    <w:p w:rsidR="005F30B8" w:rsidRPr="005F30B8" w:rsidRDefault="005F30B8" w:rsidP="005F30B8">
      <w:pPr>
        <w:pStyle w:val="BodyText"/>
        <w:numPr>
          <w:ilvl w:val="0"/>
          <w:numId w:val="0"/>
        </w:numPr>
        <w:rPr>
          <w:rFonts w:ascii="Arial" w:hAnsi="Arial" w:cs="Arial"/>
          <w:b/>
          <w:sz w:val="24"/>
          <w:szCs w:val="24"/>
        </w:rPr>
      </w:pPr>
      <w:r w:rsidRPr="005F30B8">
        <w:rPr>
          <w:rFonts w:ascii="Arial" w:hAnsi="Arial" w:cs="Arial"/>
          <w:b/>
          <w:sz w:val="24"/>
          <w:szCs w:val="24"/>
        </w:rPr>
        <w:t xml:space="preserve">Work is underway on proposals to address systemic weaknesses identified in the review </w:t>
      </w:r>
    </w:p>
    <w:p w:rsidR="005F30B8" w:rsidRDefault="00771A07" w:rsidP="005F30B8">
      <w:pPr>
        <w:pStyle w:val="BodyText"/>
      </w:pPr>
      <w:r>
        <w:t>As well as the pressure on Auckland, t</w:t>
      </w:r>
      <w:r w:rsidR="005F30B8">
        <w:t xml:space="preserve">he review has identified a number of systemic weaknesses with the current emergency housing funding arrangements. Work is well underway on proposals to address these weaknesses and MSD will report to myself and the Minister for Social Development as these proposals develop. </w:t>
      </w:r>
    </w:p>
    <w:p w:rsidR="008F1140" w:rsidRPr="007600D8" w:rsidRDefault="008F1140" w:rsidP="00DD289B">
      <w:pPr>
        <w:pStyle w:val="Heading1"/>
        <w:rPr>
          <w:rFonts w:ascii="Arial" w:hAnsi="Arial" w:cs="Arial"/>
        </w:rPr>
      </w:pPr>
      <w:r w:rsidRPr="007600D8">
        <w:rPr>
          <w:rFonts w:ascii="Arial" w:hAnsi="Arial" w:cs="Arial"/>
        </w:rPr>
        <w:t>Consultation</w:t>
      </w:r>
      <w:r w:rsidR="00D1537A" w:rsidRPr="007600D8">
        <w:rPr>
          <w:rFonts w:ascii="Arial" w:hAnsi="Arial" w:cs="Arial"/>
        </w:rPr>
        <w:t xml:space="preserve"> and sector engagement</w:t>
      </w:r>
    </w:p>
    <w:p w:rsidR="00E22273" w:rsidRPr="007600D8" w:rsidRDefault="00901BCF" w:rsidP="00D63B42">
      <w:pPr>
        <w:pStyle w:val="BodyText"/>
        <w:rPr>
          <w:rFonts w:ascii="Arial" w:hAnsi="Arial" w:cs="Arial"/>
        </w:rPr>
      </w:pPr>
      <w:r w:rsidRPr="007600D8">
        <w:rPr>
          <w:rFonts w:ascii="Arial" w:hAnsi="Arial" w:cs="Arial"/>
        </w:rPr>
        <w:t xml:space="preserve">Treasury, Housing New Zealand, the Ministry of Business, Innovation and Employment, the Ministry of Health, the Department of Corrections, the Ministry of Justice, </w:t>
      </w:r>
      <w:r w:rsidR="007F00AF" w:rsidRPr="007600D8">
        <w:rPr>
          <w:rFonts w:ascii="Arial" w:hAnsi="Arial" w:cs="Arial"/>
        </w:rPr>
        <w:t xml:space="preserve">the Ministry of Education, the Department of Internal Affairs, </w:t>
      </w:r>
      <w:r w:rsidRPr="007600D8">
        <w:rPr>
          <w:rFonts w:ascii="Arial" w:hAnsi="Arial" w:cs="Arial"/>
        </w:rPr>
        <w:t>Te Puni Kokiri, the Ministry of Pacific Island Affairs, and the Ministry of Women’s Affairs have been consulted on this paper. The Department of Prime Minister and Cabinet has been informed.</w:t>
      </w:r>
    </w:p>
    <w:p w:rsidR="00D1537A" w:rsidRPr="007600D8" w:rsidRDefault="00D1537A" w:rsidP="00D1537A">
      <w:pPr>
        <w:pStyle w:val="BodyText"/>
        <w:rPr>
          <w:rFonts w:ascii="Arial" w:hAnsi="Arial" w:cs="Arial"/>
        </w:rPr>
      </w:pPr>
      <w:r w:rsidRPr="007600D8">
        <w:rPr>
          <w:rFonts w:ascii="Arial" w:hAnsi="Arial" w:cs="Arial"/>
        </w:rPr>
        <w:lastRenderedPageBreak/>
        <w:t xml:space="preserve">As part of Phase One of the review, </w:t>
      </w:r>
      <w:r w:rsidR="005A1320" w:rsidRPr="007600D8">
        <w:rPr>
          <w:rFonts w:ascii="Arial" w:hAnsi="Arial" w:cs="Arial"/>
        </w:rPr>
        <w:t>MSD</w:t>
      </w:r>
      <w:r w:rsidRPr="007600D8">
        <w:rPr>
          <w:rFonts w:ascii="Arial" w:hAnsi="Arial" w:cs="Arial"/>
        </w:rPr>
        <w:t xml:space="preserve"> ran a survey of emergency housing providers seeking feedback about the current funding arrangements. </w:t>
      </w:r>
      <w:r w:rsidR="005A1320" w:rsidRPr="007600D8">
        <w:rPr>
          <w:rFonts w:ascii="Arial" w:hAnsi="Arial" w:cs="Arial"/>
        </w:rPr>
        <w:t>MSD</w:t>
      </w:r>
      <w:r w:rsidRPr="007600D8">
        <w:rPr>
          <w:rFonts w:ascii="Arial" w:hAnsi="Arial" w:cs="Arial"/>
        </w:rPr>
        <w:t xml:space="preserve"> received 102 responses to this survey. </w:t>
      </w:r>
    </w:p>
    <w:p w:rsidR="00D30DAC" w:rsidRPr="007600D8" w:rsidRDefault="008F1140" w:rsidP="00D30DAC">
      <w:pPr>
        <w:pStyle w:val="Heading1"/>
        <w:rPr>
          <w:rFonts w:ascii="Arial" w:hAnsi="Arial" w:cs="Arial"/>
        </w:rPr>
      </w:pPr>
      <w:r w:rsidRPr="007600D8">
        <w:rPr>
          <w:rFonts w:ascii="Arial" w:hAnsi="Arial" w:cs="Arial"/>
        </w:rPr>
        <w:t>Financial implications</w:t>
      </w:r>
    </w:p>
    <w:p w:rsidR="00CF7DE7" w:rsidRPr="007600D8" w:rsidRDefault="00CF7DE7" w:rsidP="00CF7DE7">
      <w:pPr>
        <w:pStyle w:val="BodyText"/>
        <w:rPr>
          <w:rFonts w:ascii="Arial" w:hAnsi="Arial" w:cs="Arial"/>
        </w:rPr>
      </w:pPr>
      <w:r w:rsidRPr="007600D8">
        <w:rPr>
          <w:rFonts w:ascii="Arial" w:hAnsi="Arial" w:cs="Arial"/>
        </w:rPr>
        <w:t xml:space="preserve">I propose that approximately $2 million of unallocated funding from the Christchurch </w:t>
      </w:r>
      <w:r w:rsidR="00B23A43">
        <w:rPr>
          <w:rFonts w:ascii="Arial" w:hAnsi="Arial" w:cs="Arial"/>
        </w:rPr>
        <w:br/>
        <w:t>Short-Term</w:t>
      </w:r>
      <w:r w:rsidRPr="007600D8">
        <w:rPr>
          <w:rFonts w:ascii="Arial" w:hAnsi="Arial" w:cs="Arial"/>
        </w:rPr>
        <w:t xml:space="preserve"> Housing Response appropriation be used to fund the Auckland </w:t>
      </w:r>
      <w:r w:rsidR="00365A29">
        <w:rPr>
          <w:rFonts w:ascii="Arial" w:hAnsi="Arial" w:cs="Arial"/>
        </w:rPr>
        <w:t>emergency housing response</w:t>
      </w:r>
      <w:r w:rsidRPr="007600D8">
        <w:rPr>
          <w:rFonts w:ascii="Arial" w:hAnsi="Arial" w:cs="Arial"/>
        </w:rPr>
        <w:t xml:space="preserve">. </w:t>
      </w:r>
      <w:r w:rsidR="00BD7E4C">
        <w:rPr>
          <w:rFonts w:ascii="Arial" w:hAnsi="Arial" w:cs="Arial"/>
        </w:rPr>
        <w:t>This funding is available because the Christchurch Short-Term</w:t>
      </w:r>
      <w:r w:rsidR="00BD7E4C" w:rsidRPr="007600D8">
        <w:rPr>
          <w:rFonts w:ascii="Arial" w:hAnsi="Arial" w:cs="Arial"/>
        </w:rPr>
        <w:t xml:space="preserve"> Housing Response </w:t>
      </w:r>
      <w:r w:rsidR="00BD7E4C">
        <w:rPr>
          <w:rFonts w:ascii="Arial" w:hAnsi="Arial" w:cs="Arial"/>
        </w:rPr>
        <w:t xml:space="preserve">has not been as expensive as was initially anticipated. </w:t>
      </w:r>
      <w:r w:rsidRPr="007600D8">
        <w:rPr>
          <w:rFonts w:ascii="Arial" w:hAnsi="Arial" w:cs="Arial"/>
        </w:rPr>
        <w:t>This funding is currently spread across the 2015/16, 2016/17 and 2017/18 financial years and can only be used for short-term housing initiatives in Canterbury.</w:t>
      </w:r>
    </w:p>
    <w:p w:rsidR="00CF7DE7" w:rsidRPr="007600D8" w:rsidRDefault="00CF7DE7" w:rsidP="00CF7DE7">
      <w:pPr>
        <w:pStyle w:val="BodyText"/>
        <w:rPr>
          <w:rFonts w:ascii="Arial" w:hAnsi="Arial" w:cs="Arial"/>
        </w:rPr>
      </w:pPr>
      <w:r w:rsidRPr="007600D8">
        <w:rPr>
          <w:rFonts w:ascii="Arial" w:hAnsi="Arial" w:cs="Arial"/>
        </w:rPr>
        <w:t xml:space="preserve">I propose to set up a new appropriation for the provision of emergency housing which is not specific to any region and do a fiscally neutral transfer of funding from the Christchurch </w:t>
      </w:r>
      <w:r w:rsidR="00B23A43">
        <w:rPr>
          <w:rFonts w:ascii="Arial" w:hAnsi="Arial" w:cs="Arial"/>
        </w:rPr>
        <w:br/>
      </w:r>
      <w:r w:rsidRPr="007600D8">
        <w:rPr>
          <w:rFonts w:ascii="Arial" w:hAnsi="Arial" w:cs="Arial"/>
        </w:rPr>
        <w:t xml:space="preserve">Short-Term Housing Response appropriation. Pooling funding together into one single appropriation with a broader scope will enable flexibility in responding to demand for emergency housing across key regions. </w:t>
      </w:r>
    </w:p>
    <w:p w:rsidR="004573D4" w:rsidRPr="007600D8" w:rsidRDefault="00CF7DE7" w:rsidP="00CF7DE7">
      <w:pPr>
        <w:pStyle w:val="BodyText"/>
        <w:rPr>
          <w:rFonts w:ascii="Arial" w:hAnsi="Arial" w:cs="Arial"/>
        </w:rPr>
      </w:pPr>
      <w:r w:rsidRPr="007600D8">
        <w:rPr>
          <w:rFonts w:ascii="Arial" w:hAnsi="Arial" w:cs="Arial"/>
        </w:rPr>
        <w:t xml:space="preserve">I propose that the scope of the new appropriation be limited to activities relating to the provision of emergency housing support for eligible families and individuals in high need areas. At this stage, this funding will be used to contract with providers to deliver short-term housing responses in Auckland following the RFP process and the continuation of current contracts with providers in Christchurch.                                                                                                                                                                                                                                                                                                                                                                                                                                                                                                                                                                       </w:t>
      </w:r>
    </w:p>
    <w:p w:rsidR="008F1140" w:rsidRPr="007600D8" w:rsidRDefault="008F1140">
      <w:pPr>
        <w:pStyle w:val="Heading1"/>
        <w:rPr>
          <w:rFonts w:ascii="Arial" w:hAnsi="Arial" w:cs="Arial"/>
        </w:rPr>
      </w:pPr>
      <w:r w:rsidRPr="007600D8">
        <w:rPr>
          <w:rFonts w:ascii="Arial" w:hAnsi="Arial" w:cs="Arial"/>
        </w:rPr>
        <w:t>Human rights implications</w:t>
      </w:r>
    </w:p>
    <w:p w:rsidR="004573D4" w:rsidRPr="007600D8" w:rsidRDefault="004573D4" w:rsidP="004573D4">
      <w:pPr>
        <w:pStyle w:val="BodyText"/>
        <w:numPr>
          <w:ilvl w:val="0"/>
          <w:numId w:val="4"/>
        </w:numPr>
        <w:ind w:left="493" w:hanging="493"/>
        <w:rPr>
          <w:rFonts w:ascii="Arial" w:hAnsi="Arial" w:cs="Arial"/>
        </w:rPr>
      </w:pPr>
      <w:r w:rsidRPr="007600D8">
        <w:rPr>
          <w:rFonts w:ascii="Arial" w:hAnsi="Arial" w:cs="Arial"/>
        </w:rPr>
        <w:t>The proposal</w:t>
      </w:r>
      <w:r w:rsidR="00D54011" w:rsidRPr="007600D8">
        <w:rPr>
          <w:rFonts w:ascii="Arial" w:hAnsi="Arial" w:cs="Arial"/>
        </w:rPr>
        <w:t>s</w:t>
      </w:r>
      <w:r w:rsidRPr="007600D8">
        <w:rPr>
          <w:rFonts w:ascii="Arial" w:hAnsi="Arial" w:cs="Arial"/>
        </w:rPr>
        <w:t xml:space="preserve"> in this paper </w:t>
      </w:r>
      <w:r w:rsidR="00D54011" w:rsidRPr="007600D8">
        <w:rPr>
          <w:rFonts w:ascii="Arial" w:hAnsi="Arial" w:cs="Arial"/>
        </w:rPr>
        <w:t>are</w:t>
      </w:r>
      <w:r w:rsidRPr="007600D8">
        <w:rPr>
          <w:rFonts w:ascii="Arial" w:hAnsi="Arial" w:cs="Arial"/>
        </w:rPr>
        <w:t xml:space="preserve"> consistent with the New Zealand Bill of Rights Act 1990 and the Human Rights Act 1993. </w:t>
      </w:r>
    </w:p>
    <w:p w:rsidR="004573D4" w:rsidRPr="007600D8" w:rsidRDefault="004573D4" w:rsidP="004573D4">
      <w:pPr>
        <w:pStyle w:val="Heading1"/>
        <w:rPr>
          <w:rFonts w:ascii="Arial" w:hAnsi="Arial" w:cs="Arial"/>
        </w:rPr>
      </w:pPr>
      <w:r w:rsidRPr="007600D8">
        <w:rPr>
          <w:rFonts w:ascii="Arial" w:hAnsi="Arial" w:cs="Arial"/>
        </w:rPr>
        <w:t>Le</w:t>
      </w:r>
      <w:r w:rsidRPr="007600D8">
        <w:rPr>
          <w:rStyle w:val="BodyTextChar"/>
          <w:rFonts w:ascii="Arial" w:hAnsi="Arial" w:cs="Arial"/>
        </w:rPr>
        <w:t>g</w:t>
      </w:r>
      <w:r w:rsidRPr="007600D8">
        <w:rPr>
          <w:rFonts w:ascii="Arial" w:hAnsi="Arial" w:cs="Arial"/>
        </w:rPr>
        <w:t>islative implications</w:t>
      </w:r>
    </w:p>
    <w:p w:rsidR="004573D4" w:rsidRPr="00DD289B" w:rsidRDefault="00E4324F" w:rsidP="00E4324F">
      <w:pPr>
        <w:pStyle w:val="BodyText"/>
        <w:numPr>
          <w:ilvl w:val="0"/>
          <w:numId w:val="4"/>
        </w:numPr>
        <w:ind w:left="493" w:hanging="493"/>
        <w:rPr>
          <w:rFonts w:ascii="Arial" w:hAnsi="Arial" w:cs="Arial"/>
        </w:rPr>
      </w:pPr>
      <w:r w:rsidRPr="007600D8">
        <w:rPr>
          <w:rFonts w:ascii="Arial" w:hAnsi="Arial" w:cs="Arial"/>
        </w:rPr>
        <w:t>The proposals in this paper do not require any changes to primary legislation.</w:t>
      </w:r>
    </w:p>
    <w:p w:rsidR="004573D4" w:rsidRPr="007600D8" w:rsidRDefault="004573D4" w:rsidP="004573D4">
      <w:pPr>
        <w:pStyle w:val="Heading1"/>
        <w:rPr>
          <w:rFonts w:ascii="Arial" w:hAnsi="Arial" w:cs="Arial"/>
        </w:rPr>
      </w:pPr>
      <w:r w:rsidRPr="007600D8">
        <w:rPr>
          <w:rFonts w:ascii="Arial" w:hAnsi="Arial" w:cs="Arial"/>
        </w:rPr>
        <w:t>Regulatory impact and compliance cost statement</w:t>
      </w:r>
    </w:p>
    <w:p w:rsidR="004573D4" w:rsidRPr="007600D8" w:rsidRDefault="004573D4" w:rsidP="004573D4">
      <w:pPr>
        <w:pStyle w:val="BodyText"/>
        <w:numPr>
          <w:ilvl w:val="0"/>
          <w:numId w:val="4"/>
        </w:numPr>
        <w:ind w:left="493" w:hanging="493"/>
        <w:rPr>
          <w:rFonts w:ascii="Arial" w:hAnsi="Arial" w:cs="Arial"/>
        </w:rPr>
      </w:pPr>
      <w:r w:rsidRPr="007600D8">
        <w:rPr>
          <w:rFonts w:ascii="Arial" w:hAnsi="Arial" w:cs="Arial"/>
        </w:rPr>
        <w:t xml:space="preserve">A regulatory impact analysis is not required, as no regulatory changes are proposed. </w:t>
      </w:r>
    </w:p>
    <w:p w:rsidR="004573D4" w:rsidRPr="007600D8" w:rsidRDefault="004573D4" w:rsidP="004573D4">
      <w:pPr>
        <w:pStyle w:val="Heading1"/>
        <w:rPr>
          <w:rFonts w:ascii="Arial" w:hAnsi="Arial" w:cs="Arial"/>
        </w:rPr>
      </w:pPr>
      <w:r w:rsidRPr="007600D8">
        <w:rPr>
          <w:rFonts w:ascii="Arial" w:hAnsi="Arial" w:cs="Arial"/>
        </w:rPr>
        <w:t>Gender implications</w:t>
      </w:r>
    </w:p>
    <w:p w:rsidR="004573D4" w:rsidRPr="007600D8" w:rsidRDefault="004573D4" w:rsidP="004573D4">
      <w:pPr>
        <w:pStyle w:val="BodyText"/>
        <w:numPr>
          <w:ilvl w:val="0"/>
          <w:numId w:val="4"/>
        </w:numPr>
        <w:ind w:left="493" w:hanging="493"/>
        <w:rPr>
          <w:rFonts w:ascii="Arial" w:hAnsi="Arial" w:cs="Arial"/>
        </w:rPr>
      </w:pPr>
      <w:r w:rsidRPr="007600D8">
        <w:rPr>
          <w:rFonts w:ascii="Arial" w:hAnsi="Arial" w:cs="Arial"/>
        </w:rPr>
        <w:t>The proposal</w:t>
      </w:r>
      <w:r w:rsidR="00D54011" w:rsidRPr="007600D8">
        <w:rPr>
          <w:rFonts w:ascii="Arial" w:hAnsi="Arial" w:cs="Arial"/>
        </w:rPr>
        <w:t>s</w:t>
      </w:r>
      <w:r w:rsidRPr="007600D8">
        <w:rPr>
          <w:rFonts w:ascii="Arial" w:hAnsi="Arial" w:cs="Arial"/>
        </w:rPr>
        <w:t xml:space="preserve"> </w:t>
      </w:r>
      <w:r w:rsidR="00D54011" w:rsidRPr="007600D8">
        <w:rPr>
          <w:rFonts w:ascii="Arial" w:hAnsi="Arial" w:cs="Arial"/>
        </w:rPr>
        <w:t xml:space="preserve">in this paper will have a positive </w:t>
      </w:r>
      <w:r w:rsidRPr="007600D8">
        <w:rPr>
          <w:rFonts w:ascii="Arial" w:hAnsi="Arial" w:cs="Arial"/>
        </w:rPr>
        <w:t>impact on w</w:t>
      </w:r>
      <w:r w:rsidR="00A1232E">
        <w:rPr>
          <w:rFonts w:ascii="Arial" w:hAnsi="Arial" w:cs="Arial"/>
        </w:rPr>
        <w:t>omen, particularly sole parents</w:t>
      </w:r>
      <w:r w:rsidRPr="007600D8">
        <w:rPr>
          <w:rFonts w:ascii="Arial" w:hAnsi="Arial" w:cs="Arial"/>
        </w:rPr>
        <w:t xml:space="preserve"> and their dependants</w:t>
      </w:r>
      <w:r w:rsidR="00A1232E">
        <w:rPr>
          <w:rFonts w:ascii="Arial" w:hAnsi="Arial" w:cs="Arial"/>
        </w:rPr>
        <w:t>,</w:t>
      </w:r>
      <w:r w:rsidRPr="007600D8">
        <w:rPr>
          <w:rFonts w:ascii="Arial" w:hAnsi="Arial" w:cs="Arial"/>
        </w:rPr>
        <w:t xml:space="preserve"> as they are one of the cohorts most in need</w:t>
      </w:r>
      <w:r w:rsidR="00DE3C90" w:rsidRPr="007600D8">
        <w:rPr>
          <w:rFonts w:ascii="Arial" w:hAnsi="Arial" w:cs="Arial"/>
        </w:rPr>
        <w:t xml:space="preserve"> of emergency housing</w:t>
      </w:r>
      <w:r w:rsidRPr="007600D8">
        <w:rPr>
          <w:rFonts w:ascii="Arial" w:hAnsi="Arial" w:cs="Arial"/>
        </w:rPr>
        <w:t xml:space="preserve">. </w:t>
      </w:r>
    </w:p>
    <w:p w:rsidR="004573D4" w:rsidRPr="007600D8" w:rsidRDefault="004573D4" w:rsidP="004573D4">
      <w:pPr>
        <w:pStyle w:val="Heading1"/>
        <w:rPr>
          <w:rFonts w:ascii="Arial" w:hAnsi="Arial" w:cs="Arial"/>
        </w:rPr>
      </w:pPr>
      <w:r w:rsidRPr="007600D8">
        <w:rPr>
          <w:rFonts w:ascii="Arial" w:hAnsi="Arial" w:cs="Arial"/>
        </w:rPr>
        <w:t>Disability perspective</w:t>
      </w:r>
    </w:p>
    <w:p w:rsidR="004573D4" w:rsidRPr="007600D8" w:rsidRDefault="004573D4" w:rsidP="003A7268">
      <w:pPr>
        <w:pStyle w:val="BodyText"/>
        <w:numPr>
          <w:ilvl w:val="0"/>
          <w:numId w:val="4"/>
        </w:numPr>
        <w:ind w:left="493" w:hanging="493"/>
        <w:rPr>
          <w:rFonts w:ascii="Arial" w:hAnsi="Arial" w:cs="Arial"/>
        </w:rPr>
      </w:pPr>
      <w:r w:rsidRPr="007600D8">
        <w:rPr>
          <w:rFonts w:ascii="Arial" w:hAnsi="Arial" w:cs="Arial"/>
        </w:rPr>
        <w:t xml:space="preserve">The proposal may impact positively on people with disabilities who require short-term accommodation and wraparound support. </w:t>
      </w:r>
    </w:p>
    <w:p w:rsidR="008F1140" w:rsidRPr="007600D8" w:rsidRDefault="008F1140">
      <w:pPr>
        <w:pStyle w:val="Heading1"/>
        <w:rPr>
          <w:rFonts w:ascii="Arial" w:hAnsi="Arial" w:cs="Arial"/>
        </w:rPr>
      </w:pPr>
      <w:r w:rsidRPr="007600D8">
        <w:rPr>
          <w:rFonts w:ascii="Arial" w:hAnsi="Arial" w:cs="Arial"/>
        </w:rPr>
        <w:t>Publicity</w:t>
      </w:r>
    </w:p>
    <w:p w:rsidR="00366BC5" w:rsidRPr="00DD289B" w:rsidRDefault="00366BC5" w:rsidP="00DD289B">
      <w:pPr>
        <w:pStyle w:val="BodyText"/>
        <w:numPr>
          <w:ilvl w:val="0"/>
          <w:numId w:val="4"/>
        </w:numPr>
        <w:ind w:left="493" w:hanging="493"/>
        <w:rPr>
          <w:rFonts w:ascii="Arial" w:hAnsi="Arial" w:cs="Arial"/>
        </w:rPr>
      </w:pPr>
      <w:r w:rsidRPr="00060557">
        <w:rPr>
          <w:rFonts w:ascii="Arial" w:hAnsi="Arial" w:cs="Arial"/>
        </w:rPr>
        <w:t xml:space="preserve">I propose to announce the proposed </w:t>
      </w:r>
      <w:r w:rsidR="005B7A79" w:rsidRPr="00060557">
        <w:rPr>
          <w:rFonts w:ascii="Arial" w:hAnsi="Arial" w:cs="Arial"/>
        </w:rPr>
        <w:t xml:space="preserve">$2 million short-term emergency housing response for </w:t>
      </w:r>
      <w:r w:rsidRPr="00060557">
        <w:rPr>
          <w:rFonts w:ascii="Arial" w:hAnsi="Arial" w:cs="Arial"/>
        </w:rPr>
        <w:t xml:space="preserve">Auckland soon after Cabinet has agreed to the proposals in this </w:t>
      </w:r>
      <w:r w:rsidR="005F079E" w:rsidRPr="00060557">
        <w:rPr>
          <w:rFonts w:ascii="Arial" w:hAnsi="Arial" w:cs="Arial"/>
        </w:rPr>
        <w:t>paper.</w:t>
      </w:r>
      <w:r w:rsidRPr="00DD289B">
        <w:rPr>
          <w:rFonts w:ascii="Arial" w:hAnsi="Arial" w:cs="Arial"/>
        </w:rPr>
        <w:t xml:space="preserve"> </w:t>
      </w:r>
    </w:p>
    <w:p w:rsidR="008F1140" w:rsidRPr="007600D8" w:rsidRDefault="008F1140">
      <w:pPr>
        <w:pStyle w:val="Heading1"/>
        <w:rPr>
          <w:rFonts w:ascii="Arial" w:hAnsi="Arial" w:cs="Arial"/>
        </w:rPr>
      </w:pPr>
      <w:r w:rsidRPr="007600D8">
        <w:rPr>
          <w:rFonts w:ascii="Arial" w:hAnsi="Arial" w:cs="Arial"/>
        </w:rPr>
        <w:lastRenderedPageBreak/>
        <w:t>Recommendations</w:t>
      </w:r>
    </w:p>
    <w:p w:rsidR="008F1140" w:rsidRPr="007600D8" w:rsidRDefault="00357075" w:rsidP="00D63B42">
      <w:pPr>
        <w:pStyle w:val="BodyText"/>
        <w:rPr>
          <w:rFonts w:ascii="Arial" w:hAnsi="Arial" w:cs="Arial"/>
        </w:rPr>
      </w:pPr>
      <w:r w:rsidRPr="007600D8">
        <w:rPr>
          <w:rFonts w:ascii="Arial" w:hAnsi="Arial" w:cs="Arial"/>
        </w:rPr>
        <w:t>It is recommended that the Committee:</w:t>
      </w:r>
    </w:p>
    <w:p w:rsidR="00CD64B6" w:rsidRPr="007600D8" w:rsidRDefault="00AD4D3D" w:rsidP="00C95E3D">
      <w:pPr>
        <w:pStyle w:val="RecNumbering"/>
        <w:ind w:left="986" w:hanging="493"/>
        <w:rPr>
          <w:rFonts w:cs="Arial"/>
        </w:rPr>
      </w:pPr>
      <w:r w:rsidRPr="007600D8">
        <w:rPr>
          <w:rFonts w:cs="Arial"/>
          <w:b/>
        </w:rPr>
        <w:t>note</w:t>
      </w:r>
      <w:r w:rsidRPr="007600D8">
        <w:rPr>
          <w:rFonts w:cs="Arial"/>
        </w:rPr>
        <w:t xml:space="preserve"> that </w:t>
      </w:r>
      <w:r w:rsidR="00CD64B6" w:rsidRPr="007600D8">
        <w:rPr>
          <w:rFonts w:cs="Arial"/>
        </w:rPr>
        <w:t>a review of the emergency housing funding arrangements has shown that the current arrangements are unclear and confusing</w:t>
      </w:r>
      <w:r w:rsidR="007E68E7" w:rsidRPr="007600D8">
        <w:rPr>
          <w:rFonts w:cs="Arial"/>
        </w:rPr>
        <w:t xml:space="preserve">, </w:t>
      </w:r>
      <w:r w:rsidR="00CD64B6" w:rsidRPr="007600D8">
        <w:rPr>
          <w:rFonts w:cs="Arial"/>
        </w:rPr>
        <w:t>and emergency housing providers on the frontline are reporting increased pressure for their services, in particular in Auckland</w:t>
      </w:r>
    </w:p>
    <w:p w:rsidR="00CD64B6" w:rsidRPr="007600D8" w:rsidRDefault="005B7A79" w:rsidP="00CD64B6">
      <w:pPr>
        <w:pStyle w:val="RecNumbering"/>
        <w:numPr>
          <w:ilvl w:val="0"/>
          <w:numId w:val="0"/>
        </w:numPr>
        <w:ind w:left="987" w:hanging="494"/>
        <w:rPr>
          <w:rFonts w:cs="Arial"/>
          <w:i/>
        </w:rPr>
      </w:pPr>
      <w:r>
        <w:rPr>
          <w:rFonts w:cs="Arial"/>
          <w:i/>
        </w:rPr>
        <w:t>$2 million short-term e</w:t>
      </w:r>
      <w:r w:rsidR="00CD64B6" w:rsidRPr="007600D8">
        <w:rPr>
          <w:rFonts w:cs="Arial"/>
          <w:i/>
        </w:rPr>
        <w:t xml:space="preserve">mergency housing response in Auckland </w:t>
      </w:r>
    </w:p>
    <w:p w:rsidR="00180901" w:rsidRPr="007600D8" w:rsidRDefault="00CD64B6" w:rsidP="00180901">
      <w:pPr>
        <w:pStyle w:val="RecNumbering"/>
        <w:rPr>
          <w:rFonts w:cs="Arial"/>
        </w:rPr>
      </w:pPr>
      <w:r w:rsidRPr="00180901">
        <w:rPr>
          <w:rFonts w:cs="Arial"/>
          <w:b/>
        </w:rPr>
        <w:t>note</w:t>
      </w:r>
      <w:r w:rsidRPr="00180901">
        <w:rPr>
          <w:rFonts w:cs="Arial"/>
        </w:rPr>
        <w:t xml:space="preserve"> that there is a need for</w:t>
      </w:r>
      <w:r w:rsidR="00180901" w:rsidRPr="007600D8">
        <w:rPr>
          <w:rFonts w:cs="Arial"/>
        </w:rPr>
        <w:t xml:space="preserve"> </w:t>
      </w:r>
      <w:r w:rsidR="00180901">
        <w:rPr>
          <w:rFonts w:cs="Arial"/>
        </w:rPr>
        <w:t xml:space="preserve">additional </w:t>
      </w:r>
      <w:r w:rsidR="00953566">
        <w:rPr>
          <w:rFonts w:cs="Arial"/>
        </w:rPr>
        <w:t xml:space="preserve">emergency housing places </w:t>
      </w:r>
      <w:r w:rsidR="00180901" w:rsidRPr="007600D8">
        <w:rPr>
          <w:rFonts w:cs="Arial"/>
        </w:rPr>
        <w:t xml:space="preserve">in Auckland </w:t>
      </w:r>
    </w:p>
    <w:p w:rsidR="00CD64B6" w:rsidRPr="00180901" w:rsidRDefault="00CD64B6" w:rsidP="00CD64B6">
      <w:pPr>
        <w:pStyle w:val="RecNumbering"/>
        <w:rPr>
          <w:rFonts w:cs="Arial"/>
        </w:rPr>
      </w:pPr>
      <w:r w:rsidRPr="00180901">
        <w:rPr>
          <w:rFonts w:cs="Arial"/>
          <w:b/>
        </w:rPr>
        <w:t xml:space="preserve">agree </w:t>
      </w:r>
      <w:r w:rsidRPr="00180901">
        <w:rPr>
          <w:rFonts w:cs="Arial"/>
        </w:rPr>
        <w:t xml:space="preserve">that </w:t>
      </w:r>
      <w:r w:rsidR="00B23A43">
        <w:rPr>
          <w:rFonts w:cs="Arial"/>
        </w:rPr>
        <w:t xml:space="preserve">the </w:t>
      </w:r>
      <w:r w:rsidRPr="00180901">
        <w:rPr>
          <w:rFonts w:cs="Arial"/>
        </w:rPr>
        <w:t>M</w:t>
      </w:r>
      <w:r w:rsidR="00B23A43">
        <w:rPr>
          <w:rFonts w:cs="Arial"/>
        </w:rPr>
        <w:t xml:space="preserve">inistry of Social Development </w:t>
      </w:r>
      <w:r w:rsidRPr="00180901">
        <w:rPr>
          <w:rFonts w:cs="Arial"/>
        </w:rPr>
        <w:t>issue a Request for Proposal</w:t>
      </w:r>
      <w:r w:rsidR="00144D0C">
        <w:rPr>
          <w:rFonts w:cs="Arial"/>
        </w:rPr>
        <w:t>s</w:t>
      </w:r>
      <w:r w:rsidRPr="00180901">
        <w:rPr>
          <w:rFonts w:cs="Arial"/>
        </w:rPr>
        <w:t xml:space="preserve"> by the end of September 2015 seeking </w:t>
      </w:r>
      <w:r w:rsidR="00953566">
        <w:rPr>
          <w:rFonts w:cs="Arial"/>
        </w:rPr>
        <w:t xml:space="preserve">innovative </w:t>
      </w:r>
      <w:r w:rsidRPr="00180901">
        <w:rPr>
          <w:rFonts w:cs="Arial"/>
        </w:rPr>
        <w:t xml:space="preserve">proposals </w:t>
      </w:r>
      <w:r w:rsidR="00180901" w:rsidRPr="007600D8">
        <w:rPr>
          <w:rFonts w:cs="Arial"/>
        </w:rPr>
        <w:t xml:space="preserve">for the provision of additional emergency housing places </w:t>
      </w:r>
      <w:r w:rsidR="00953566">
        <w:rPr>
          <w:rFonts w:cs="Arial"/>
        </w:rPr>
        <w:t xml:space="preserve">in Auckland </w:t>
      </w:r>
    </w:p>
    <w:p w:rsidR="001B2B76" w:rsidRDefault="00CD64B6" w:rsidP="00CD64B6">
      <w:pPr>
        <w:pStyle w:val="RecNumbering"/>
        <w:rPr>
          <w:rFonts w:cs="Arial"/>
        </w:rPr>
      </w:pPr>
      <w:r w:rsidRPr="007600D8">
        <w:rPr>
          <w:rFonts w:cs="Arial"/>
          <w:b/>
        </w:rPr>
        <w:t xml:space="preserve">note </w:t>
      </w:r>
      <w:r w:rsidRPr="007600D8">
        <w:rPr>
          <w:rFonts w:cs="Arial"/>
        </w:rPr>
        <w:t xml:space="preserve">there is </w:t>
      </w:r>
      <w:r w:rsidR="005B7A79">
        <w:rPr>
          <w:rFonts w:cs="Arial"/>
        </w:rPr>
        <w:t xml:space="preserve">$2 million </w:t>
      </w:r>
      <w:r w:rsidRPr="007600D8">
        <w:rPr>
          <w:rFonts w:cs="Arial"/>
        </w:rPr>
        <w:t>funding already available in the Christchurch short-term housing appropriation in Vote Social Development which can be used to provide additional emergency housing places in Auckland, however the current scope of the appropriation constrains the use of this funding to Christchurch only</w:t>
      </w:r>
    </w:p>
    <w:p w:rsidR="00CD64B6" w:rsidRDefault="00CD64B6" w:rsidP="003875B2">
      <w:pPr>
        <w:pStyle w:val="RecNumbering"/>
        <w:rPr>
          <w:rFonts w:cs="Arial"/>
        </w:rPr>
      </w:pPr>
      <w:r w:rsidRPr="007600D8">
        <w:rPr>
          <w:rFonts w:cs="Arial"/>
          <w:b/>
        </w:rPr>
        <w:t xml:space="preserve">agree </w:t>
      </w:r>
      <w:r w:rsidRPr="007600D8">
        <w:rPr>
          <w:rFonts w:cs="Arial"/>
        </w:rPr>
        <w:t>to establish the following new appropriation, which broadens the scope for emergency housing provision and provides flexibility to respond to emergency housing demand in high need areas such as Christchurch and Auckland</w:t>
      </w:r>
    </w:p>
    <w:p w:rsidR="00FC1FB3" w:rsidRDefault="00FC1FB3" w:rsidP="00FC1FB3">
      <w:pPr>
        <w:pStyle w:val="RecNumbering"/>
        <w:numPr>
          <w:ilvl w:val="0"/>
          <w:numId w:val="0"/>
        </w:numPr>
        <w:spacing w:before="120"/>
        <w:ind w:left="987"/>
        <w:rPr>
          <w:rFonts w:cs="Arial"/>
        </w:rPr>
      </w:pPr>
    </w:p>
    <w:tbl>
      <w:tblPr>
        <w:tblStyle w:val="TableGrid"/>
        <w:tblW w:w="8884" w:type="dxa"/>
        <w:tblInd w:w="773" w:type="dxa"/>
        <w:tblLayout w:type="fixed"/>
        <w:tblLook w:val="04A0" w:firstRow="1" w:lastRow="0" w:firstColumn="1" w:lastColumn="0" w:noHBand="0" w:noVBand="1"/>
      </w:tblPr>
      <w:tblGrid>
        <w:gridCol w:w="1519"/>
        <w:gridCol w:w="1458"/>
        <w:gridCol w:w="1276"/>
        <w:gridCol w:w="1532"/>
        <w:gridCol w:w="3099"/>
      </w:tblGrid>
      <w:tr w:rsidR="00CD64B6" w:rsidRPr="007600D8" w:rsidTr="00712F30">
        <w:trPr>
          <w:trHeight w:val="412"/>
        </w:trPr>
        <w:tc>
          <w:tcPr>
            <w:tcW w:w="1519"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Vote</w:t>
            </w:r>
          </w:p>
        </w:tc>
        <w:tc>
          <w:tcPr>
            <w:tcW w:w="1458"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 xml:space="preserve">Appropriation Minister </w:t>
            </w:r>
          </w:p>
        </w:tc>
        <w:tc>
          <w:tcPr>
            <w:tcW w:w="1276"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 xml:space="preserve">Title </w:t>
            </w:r>
          </w:p>
        </w:tc>
        <w:tc>
          <w:tcPr>
            <w:tcW w:w="1532"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Type</w:t>
            </w:r>
          </w:p>
        </w:tc>
        <w:tc>
          <w:tcPr>
            <w:tcW w:w="3099"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Scope</w:t>
            </w:r>
          </w:p>
        </w:tc>
      </w:tr>
      <w:tr w:rsidR="00CD64B6" w:rsidRPr="007600D8" w:rsidTr="00712F30">
        <w:trPr>
          <w:trHeight w:val="1050"/>
        </w:trPr>
        <w:tc>
          <w:tcPr>
            <w:tcW w:w="1519"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Social Development</w:t>
            </w:r>
          </w:p>
        </w:tc>
        <w:tc>
          <w:tcPr>
            <w:tcW w:w="1458"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Minister for Social Housing</w:t>
            </w:r>
          </w:p>
        </w:tc>
        <w:tc>
          <w:tcPr>
            <w:tcW w:w="1276"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 xml:space="preserve">Emergency Housing Response </w:t>
            </w:r>
          </w:p>
        </w:tc>
        <w:tc>
          <w:tcPr>
            <w:tcW w:w="1532"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Non-Departmental Output Expense</w:t>
            </w:r>
          </w:p>
        </w:tc>
        <w:tc>
          <w:tcPr>
            <w:tcW w:w="3099" w:type="dxa"/>
          </w:tcPr>
          <w:p w:rsidR="00CD64B6" w:rsidRPr="007600D8" w:rsidRDefault="00CD64B6" w:rsidP="00FC1FB3">
            <w:pPr>
              <w:pStyle w:val="RecNumbering"/>
              <w:numPr>
                <w:ilvl w:val="0"/>
                <w:numId w:val="0"/>
              </w:numPr>
              <w:spacing w:before="120"/>
              <w:rPr>
                <w:rFonts w:cs="Arial"/>
                <w:sz w:val="20"/>
              </w:rPr>
            </w:pPr>
            <w:r w:rsidRPr="007600D8">
              <w:rPr>
                <w:rFonts w:cs="Arial"/>
                <w:sz w:val="20"/>
              </w:rPr>
              <w:t>This appropriation is limited to activities relating to the provision of emergency housing support for eligible families and individuals in high need areas</w:t>
            </w:r>
          </w:p>
        </w:tc>
      </w:tr>
    </w:tbl>
    <w:p w:rsidR="00CD64B6" w:rsidRDefault="00CD64B6" w:rsidP="00CD64B6">
      <w:pPr>
        <w:pStyle w:val="RecNumbering"/>
      </w:pPr>
      <w:r w:rsidRPr="007600D8">
        <w:rPr>
          <w:rFonts w:cs="Arial"/>
          <w:b/>
        </w:rPr>
        <w:t xml:space="preserve">approve </w:t>
      </w:r>
      <w:r w:rsidRPr="007600D8">
        <w:rPr>
          <w:rFonts w:cs="Arial"/>
        </w:rPr>
        <w:t>the following fiscally neutral adjustment to give effect to the pol</w:t>
      </w:r>
      <w:r w:rsidR="00DD289B">
        <w:rPr>
          <w:rFonts w:cs="Arial"/>
        </w:rPr>
        <w:t>icy decision in recommendation 3</w:t>
      </w:r>
      <w:r w:rsidRPr="007600D8">
        <w:rPr>
          <w:rFonts w:cs="Arial"/>
        </w:rPr>
        <w:t xml:space="preserve"> above, with no impact on the operating balance over the forecast</w:t>
      </w:r>
      <w:r>
        <w:t xml:space="preserve"> period </w:t>
      </w:r>
    </w:p>
    <w:tbl>
      <w:tblPr>
        <w:tblW w:w="8789"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164"/>
        <w:gridCol w:w="1083"/>
        <w:gridCol w:w="1084"/>
        <w:gridCol w:w="1083"/>
        <w:gridCol w:w="1244"/>
      </w:tblGrid>
      <w:tr w:rsidR="00CD64B6" w:rsidRPr="00B06605" w:rsidTr="00335786">
        <w:tc>
          <w:tcPr>
            <w:tcW w:w="3131" w:type="dxa"/>
            <w:tcBorders>
              <w:top w:val="nil"/>
              <w:left w:val="nil"/>
              <w:bottom w:val="single" w:sz="4" w:space="0" w:color="auto"/>
              <w:right w:val="single" w:sz="4" w:space="0" w:color="auto"/>
            </w:tcBorders>
          </w:tcPr>
          <w:p w:rsidR="00CD64B6" w:rsidRPr="00B06605" w:rsidRDefault="00CD64B6" w:rsidP="00335786">
            <w:pPr>
              <w:rPr>
                <w:rFonts w:ascii="Times New Roman" w:hAnsi="Times New Roman"/>
                <w:sz w:val="20"/>
                <w:szCs w:val="18"/>
                <w:lang w:val="en-AU"/>
              </w:rPr>
            </w:pPr>
          </w:p>
        </w:tc>
        <w:tc>
          <w:tcPr>
            <w:tcW w:w="5658" w:type="dxa"/>
            <w:gridSpan w:val="5"/>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center"/>
              <w:rPr>
                <w:rFonts w:cs="Arial"/>
                <w:sz w:val="20"/>
                <w:szCs w:val="18"/>
                <w:lang w:val="en-AU"/>
              </w:rPr>
            </w:pPr>
            <w:r w:rsidRPr="00B23A43">
              <w:rPr>
                <w:rFonts w:cs="Arial"/>
                <w:sz w:val="20"/>
                <w:szCs w:val="18"/>
                <w:lang w:val="en-AU"/>
              </w:rPr>
              <w:t>$m – increase/(decrease)</w:t>
            </w:r>
          </w:p>
        </w:tc>
      </w:tr>
      <w:tr w:rsidR="00CD64B6" w:rsidRPr="00B06605" w:rsidTr="00335786">
        <w:tc>
          <w:tcPr>
            <w:tcW w:w="3131"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rPr>
                <w:rFonts w:cs="Arial"/>
                <w:b/>
                <w:bCs/>
                <w:iCs/>
                <w:sz w:val="20"/>
                <w:szCs w:val="18"/>
                <w:lang w:val="en-AU"/>
              </w:rPr>
            </w:pPr>
            <w:r w:rsidRPr="00B23A43">
              <w:rPr>
                <w:rFonts w:cs="Arial"/>
                <w:b/>
                <w:bCs/>
                <w:iCs/>
                <w:sz w:val="20"/>
                <w:szCs w:val="18"/>
                <w:lang w:val="en-AU"/>
              </w:rPr>
              <w:t>Vote Social Development</w:t>
            </w:r>
          </w:p>
          <w:p w:rsidR="00CD64B6" w:rsidRPr="00B23A43" w:rsidRDefault="00CD64B6" w:rsidP="00335786">
            <w:pPr>
              <w:rPr>
                <w:rFonts w:cs="Arial"/>
                <w:b/>
                <w:bCs/>
                <w:i/>
                <w:iCs/>
                <w:sz w:val="20"/>
                <w:szCs w:val="18"/>
                <w:lang w:val="en-AU"/>
              </w:rPr>
            </w:pPr>
            <w:r w:rsidRPr="00B23A43">
              <w:rPr>
                <w:rFonts w:cs="Arial"/>
                <w:b/>
                <w:bCs/>
                <w:iCs/>
                <w:sz w:val="20"/>
                <w:szCs w:val="18"/>
                <w:lang w:val="en-AU"/>
              </w:rPr>
              <w:t>Minister for Social Housing</w:t>
            </w:r>
          </w:p>
        </w:tc>
        <w:tc>
          <w:tcPr>
            <w:tcW w:w="1164"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right"/>
              <w:rPr>
                <w:rFonts w:cs="Arial"/>
                <w:b/>
                <w:bCs/>
                <w:sz w:val="20"/>
                <w:szCs w:val="18"/>
                <w:lang w:val="en-AU"/>
              </w:rPr>
            </w:pPr>
            <w:r w:rsidRPr="00B23A43">
              <w:rPr>
                <w:rFonts w:cs="Arial"/>
                <w:b/>
                <w:bCs/>
                <w:sz w:val="20"/>
                <w:szCs w:val="18"/>
              </w:rPr>
              <w:t>2015/16</w:t>
            </w:r>
          </w:p>
        </w:tc>
        <w:tc>
          <w:tcPr>
            <w:tcW w:w="1083"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right"/>
              <w:rPr>
                <w:rFonts w:cs="Arial"/>
                <w:b/>
                <w:bCs/>
                <w:sz w:val="20"/>
                <w:szCs w:val="18"/>
                <w:lang w:val="en-AU"/>
              </w:rPr>
            </w:pPr>
            <w:r w:rsidRPr="00B23A43">
              <w:rPr>
                <w:rFonts w:cs="Arial"/>
                <w:b/>
                <w:bCs/>
                <w:sz w:val="20"/>
                <w:szCs w:val="18"/>
              </w:rPr>
              <w:t>2016/17</w:t>
            </w:r>
          </w:p>
        </w:tc>
        <w:tc>
          <w:tcPr>
            <w:tcW w:w="1084"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right"/>
              <w:rPr>
                <w:rFonts w:cs="Arial"/>
                <w:b/>
                <w:bCs/>
                <w:sz w:val="20"/>
                <w:szCs w:val="18"/>
                <w:lang w:val="en-AU"/>
              </w:rPr>
            </w:pPr>
            <w:r w:rsidRPr="00B23A43">
              <w:rPr>
                <w:rFonts w:cs="Arial"/>
                <w:b/>
                <w:bCs/>
                <w:sz w:val="20"/>
                <w:szCs w:val="18"/>
              </w:rPr>
              <w:t>2017/18</w:t>
            </w:r>
          </w:p>
        </w:tc>
        <w:tc>
          <w:tcPr>
            <w:tcW w:w="1083"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right"/>
              <w:rPr>
                <w:rFonts w:cs="Arial"/>
                <w:b/>
                <w:bCs/>
                <w:sz w:val="20"/>
                <w:szCs w:val="18"/>
                <w:lang w:val="en-AU"/>
              </w:rPr>
            </w:pPr>
            <w:r w:rsidRPr="00B23A43">
              <w:rPr>
                <w:rFonts w:cs="Arial"/>
                <w:b/>
                <w:bCs/>
                <w:sz w:val="20"/>
                <w:szCs w:val="18"/>
              </w:rPr>
              <w:t xml:space="preserve">2018/19 </w:t>
            </w:r>
          </w:p>
        </w:tc>
        <w:tc>
          <w:tcPr>
            <w:tcW w:w="1244" w:type="dxa"/>
            <w:tcBorders>
              <w:top w:val="single" w:sz="4" w:space="0" w:color="auto"/>
              <w:left w:val="single" w:sz="4" w:space="0" w:color="auto"/>
              <w:bottom w:val="single" w:sz="4" w:space="0" w:color="auto"/>
              <w:right w:val="single" w:sz="4" w:space="0" w:color="auto"/>
            </w:tcBorders>
          </w:tcPr>
          <w:p w:rsidR="00CD64B6" w:rsidRPr="00B23A43" w:rsidRDefault="00CD64B6" w:rsidP="00335786">
            <w:pPr>
              <w:jc w:val="right"/>
              <w:rPr>
                <w:rFonts w:cs="Arial"/>
                <w:b/>
                <w:bCs/>
                <w:sz w:val="20"/>
                <w:szCs w:val="18"/>
                <w:lang w:val="en-AU"/>
              </w:rPr>
            </w:pPr>
            <w:r w:rsidRPr="00B23A43">
              <w:rPr>
                <w:rFonts w:cs="Arial"/>
                <w:b/>
                <w:bCs/>
                <w:sz w:val="20"/>
                <w:szCs w:val="18"/>
              </w:rPr>
              <w:t>2019/20 &amp; Outyears</w:t>
            </w:r>
          </w:p>
        </w:tc>
      </w:tr>
      <w:tr w:rsidR="00CD64B6" w:rsidRPr="00B06605" w:rsidTr="00B23A43">
        <w:tc>
          <w:tcPr>
            <w:tcW w:w="3131" w:type="dxa"/>
            <w:tcBorders>
              <w:top w:val="single" w:sz="4" w:space="0" w:color="auto"/>
              <w:left w:val="single" w:sz="4" w:space="0" w:color="auto"/>
              <w:bottom w:val="nil"/>
              <w:right w:val="single" w:sz="4" w:space="0" w:color="auto"/>
            </w:tcBorders>
            <w:vAlign w:val="center"/>
          </w:tcPr>
          <w:p w:rsidR="00CD64B6" w:rsidRPr="00B23A43" w:rsidRDefault="00CD64B6" w:rsidP="00B23A43">
            <w:pPr>
              <w:spacing w:before="120"/>
              <w:jc w:val="left"/>
              <w:rPr>
                <w:rFonts w:cs="Arial"/>
                <w:sz w:val="20"/>
                <w:szCs w:val="18"/>
                <w:lang w:val="en-AU"/>
              </w:rPr>
            </w:pPr>
            <w:r w:rsidRPr="00B23A43">
              <w:rPr>
                <w:rFonts w:cs="Arial"/>
                <w:sz w:val="20"/>
                <w:szCs w:val="18"/>
                <w:lang w:val="en-AU"/>
              </w:rPr>
              <w:t>Non-Departmental Output Expense:</w:t>
            </w:r>
          </w:p>
          <w:p w:rsidR="00CD64B6" w:rsidRPr="00B23A43" w:rsidRDefault="00CD64B6" w:rsidP="00B23A43">
            <w:pPr>
              <w:jc w:val="left"/>
              <w:rPr>
                <w:rFonts w:cs="Arial"/>
                <w:sz w:val="20"/>
                <w:szCs w:val="18"/>
                <w:lang w:val="en-AU"/>
              </w:rPr>
            </w:pPr>
            <w:r w:rsidRPr="00B23A43">
              <w:rPr>
                <w:rFonts w:cs="Arial"/>
                <w:sz w:val="20"/>
                <w:szCs w:val="18"/>
                <w:lang w:val="en-AU"/>
              </w:rPr>
              <w:t>Short-term Housing in Canterbury</w:t>
            </w:r>
          </w:p>
          <w:p w:rsidR="00CD64B6" w:rsidRPr="00B23A43" w:rsidRDefault="00CD64B6" w:rsidP="00B23A43">
            <w:pPr>
              <w:jc w:val="left"/>
              <w:rPr>
                <w:rFonts w:cs="Arial"/>
                <w:sz w:val="20"/>
                <w:szCs w:val="18"/>
                <w:lang w:val="en-AU"/>
              </w:rPr>
            </w:pPr>
          </w:p>
          <w:p w:rsidR="00CD64B6" w:rsidRPr="00B23A43" w:rsidRDefault="00CD64B6" w:rsidP="00B23A43">
            <w:pPr>
              <w:jc w:val="left"/>
              <w:rPr>
                <w:rFonts w:cs="Arial"/>
                <w:sz w:val="20"/>
                <w:szCs w:val="18"/>
                <w:lang w:val="en-AU"/>
              </w:rPr>
            </w:pPr>
          </w:p>
          <w:p w:rsidR="00CD64B6" w:rsidRPr="00B23A43" w:rsidRDefault="00CD64B6" w:rsidP="00B23A43">
            <w:pPr>
              <w:jc w:val="left"/>
              <w:rPr>
                <w:rFonts w:cs="Arial"/>
                <w:sz w:val="20"/>
                <w:szCs w:val="18"/>
                <w:lang w:val="en-AU"/>
              </w:rPr>
            </w:pPr>
          </w:p>
        </w:tc>
        <w:tc>
          <w:tcPr>
            <w:tcW w:w="1164" w:type="dxa"/>
            <w:tcBorders>
              <w:top w:val="single" w:sz="4" w:space="0" w:color="auto"/>
              <w:left w:val="single" w:sz="4" w:space="0" w:color="auto"/>
              <w:bottom w:val="nil"/>
              <w:right w:val="single" w:sz="4" w:space="0" w:color="auto"/>
            </w:tcBorders>
          </w:tcPr>
          <w:p w:rsidR="00CD64B6" w:rsidRPr="00B23A43" w:rsidRDefault="00CD64B6" w:rsidP="00335786">
            <w:pPr>
              <w:jc w:val="right"/>
              <w:rPr>
                <w:rFonts w:cs="Arial"/>
                <w:sz w:val="20"/>
                <w:szCs w:val="18"/>
                <w:lang w:val="en-AU"/>
              </w:rPr>
            </w:pPr>
          </w:p>
          <w:p w:rsidR="00CD64B6" w:rsidRPr="00B23A43" w:rsidRDefault="00CD64B6" w:rsidP="00335786">
            <w:pPr>
              <w:jc w:val="right"/>
              <w:rPr>
                <w:rFonts w:cs="Arial"/>
                <w:sz w:val="20"/>
                <w:szCs w:val="18"/>
                <w:lang w:val="en-AU"/>
              </w:rPr>
            </w:pPr>
            <w:r w:rsidRPr="00B23A43">
              <w:rPr>
                <w:rFonts w:cs="Arial"/>
                <w:sz w:val="20"/>
                <w:szCs w:val="18"/>
                <w:lang w:val="en-AU"/>
              </w:rPr>
              <w:t>(2.738)</w:t>
            </w:r>
          </w:p>
        </w:tc>
        <w:tc>
          <w:tcPr>
            <w:tcW w:w="1083" w:type="dxa"/>
            <w:tcBorders>
              <w:top w:val="single" w:sz="4" w:space="0" w:color="auto"/>
              <w:left w:val="single" w:sz="4" w:space="0" w:color="auto"/>
              <w:bottom w:val="nil"/>
              <w:right w:val="single" w:sz="4" w:space="0" w:color="auto"/>
            </w:tcBorders>
          </w:tcPr>
          <w:p w:rsidR="00CD64B6" w:rsidRPr="00B23A43" w:rsidRDefault="00CD64B6" w:rsidP="00335786">
            <w:pPr>
              <w:jc w:val="right"/>
              <w:rPr>
                <w:rFonts w:cs="Arial"/>
                <w:sz w:val="20"/>
                <w:szCs w:val="18"/>
                <w:lang w:val="en-AU"/>
              </w:rPr>
            </w:pPr>
          </w:p>
          <w:p w:rsidR="00CD64B6" w:rsidRPr="00B23A43" w:rsidRDefault="00CD64B6" w:rsidP="00335786">
            <w:pPr>
              <w:jc w:val="right"/>
              <w:rPr>
                <w:rFonts w:cs="Arial"/>
                <w:sz w:val="20"/>
                <w:szCs w:val="18"/>
                <w:lang w:val="en-AU"/>
              </w:rPr>
            </w:pPr>
            <w:r w:rsidRPr="00B23A43">
              <w:rPr>
                <w:rFonts w:cs="Arial"/>
                <w:sz w:val="20"/>
                <w:szCs w:val="18"/>
                <w:lang w:val="en-AU"/>
              </w:rPr>
              <w:t>(1.895)</w:t>
            </w:r>
          </w:p>
        </w:tc>
        <w:tc>
          <w:tcPr>
            <w:tcW w:w="1084" w:type="dxa"/>
            <w:tcBorders>
              <w:top w:val="single" w:sz="4" w:space="0" w:color="auto"/>
              <w:left w:val="single" w:sz="4" w:space="0" w:color="auto"/>
              <w:bottom w:val="nil"/>
              <w:right w:val="single" w:sz="4" w:space="0" w:color="auto"/>
            </w:tcBorders>
          </w:tcPr>
          <w:p w:rsidR="00CD64B6" w:rsidRPr="00B23A43" w:rsidRDefault="00CD64B6" w:rsidP="00335786">
            <w:pPr>
              <w:jc w:val="right"/>
              <w:rPr>
                <w:rFonts w:cs="Arial"/>
                <w:sz w:val="20"/>
                <w:szCs w:val="18"/>
                <w:lang w:val="en-AU"/>
              </w:rPr>
            </w:pPr>
          </w:p>
          <w:p w:rsidR="00CD64B6" w:rsidRPr="00B23A43" w:rsidRDefault="00CD64B6" w:rsidP="00335786">
            <w:pPr>
              <w:jc w:val="right"/>
              <w:rPr>
                <w:rFonts w:cs="Arial"/>
                <w:sz w:val="20"/>
                <w:szCs w:val="18"/>
                <w:lang w:val="en-AU"/>
              </w:rPr>
            </w:pPr>
            <w:r w:rsidRPr="00B23A43">
              <w:rPr>
                <w:rFonts w:cs="Arial"/>
                <w:sz w:val="20"/>
                <w:szCs w:val="18"/>
                <w:lang w:val="en-AU"/>
              </w:rPr>
              <w:t>(0.717)</w:t>
            </w:r>
          </w:p>
        </w:tc>
        <w:tc>
          <w:tcPr>
            <w:tcW w:w="1083" w:type="dxa"/>
            <w:tcBorders>
              <w:top w:val="single" w:sz="4" w:space="0" w:color="auto"/>
              <w:left w:val="single" w:sz="4" w:space="0" w:color="auto"/>
              <w:bottom w:val="nil"/>
              <w:right w:val="single" w:sz="4" w:space="0" w:color="auto"/>
            </w:tcBorders>
          </w:tcPr>
          <w:p w:rsidR="00CD64B6" w:rsidRPr="00B23A43" w:rsidRDefault="00CD64B6" w:rsidP="00335786">
            <w:pPr>
              <w:jc w:val="right"/>
              <w:rPr>
                <w:rFonts w:cs="Arial"/>
                <w:sz w:val="20"/>
                <w:szCs w:val="18"/>
                <w:lang w:val="en-AU"/>
              </w:rPr>
            </w:pPr>
          </w:p>
          <w:p w:rsidR="00CD64B6" w:rsidRPr="00B23A43" w:rsidRDefault="00CD64B6" w:rsidP="00335786">
            <w:pPr>
              <w:jc w:val="right"/>
              <w:rPr>
                <w:rFonts w:cs="Arial"/>
                <w:sz w:val="20"/>
                <w:szCs w:val="18"/>
                <w:lang w:val="en-AU"/>
              </w:rPr>
            </w:pPr>
            <w:r w:rsidRPr="00B23A43">
              <w:rPr>
                <w:rFonts w:cs="Arial"/>
                <w:sz w:val="20"/>
                <w:szCs w:val="18"/>
                <w:lang w:val="en-AU"/>
              </w:rPr>
              <w:t>-</w:t>
            </w:r>
          </w:p>
        </w:tc>
        <w:tc>
          <w:tcPr>
            <w:tcW w:w="1244" w:type="dxa"/>
            <w:tcBorders>
              <w:top w:val="single" w:sz="4" w:space="0" w:color="auto"/>
              <w:left w:val="single" w:sz="4" w:space="0" w:color="auto"/>
              <w:bottom w:val="nil"/>
              <w:right w:val="single" w:sz="4" w:space="0" w:color="auto"/>
            </w:tcBorders>
          </w:tcPr>
          <w:p w:rsidR="00CD64B6" w:rsidRPr="00B23A43" w:rsidRDefault="00CD64B6" w:rsidP="00335786">
            <w:pPr>
              <w:jc w:val="right"/>
              <w:rPr>
                <w:rFonts w:cs="Arial"/>
                <w:sz w:val="20"/>
                <w:szCs w:val="18"/>
                <w:lang w:val="en-AU"/>
              </w:rPr>
            </w:pPr>
          </w:p>
          <w:p w:rsidR="00CD64B6" w:rsidRPr="00B23A43" w:rsidRDefault="00CD64B6" w:rsidP="00335786">
            <w:pPr>
              <w:jc w:val="right"/>
              <w:rPr>
                <w:rFonts w:cs="Arial"/>
                <w:sz w:val="20"/>
                <w:szCs w:val="18"/>
                <w:lang w:val="en-AU"/>
              </w:rPr>
            </w:pPr>
            <w:r w:rsidRPr="00B23A43">
              <w:rPr>
                <w:rFonts w:cs="Arial"/>
                <w:sz w:val="20"/>
                <w:szCs w:val="18"/>
                <w:lang w:val="en-AU"/>
              </w:rPr>
              <w:t>-</w:t>
            </w:r>
          </w:p>
        </w:tc>
      </w:tr>
      <w:tr w:rsidR="00CD64B6" w:rsidRPr="00B06605" w:rsidTr="00B23A43">
        <w:tc>
          <w:tcPr>
            <w:tcW w:w="3131" w:type="dxa"/>
            <w:tcBorders>
              <w:top w:val="nil"/>
              <w:left w:val="single" w:sz="4" w:space="0" w:color="auto"/>
              <w:bottom w:val="single" w:sz="4" w:space="0" w:color="auto"/>
              <w:right w:val="single" w:sz="4" w:space="0" w:color="auto"/>
            </w:tcBorders>
            <w:vAlign w:val="center"/>
          </w:tcPr>
          <w:p w:rsidR="00CD64B6" w:rsidRPr="00B23A43" w:rsidRDefault="00CD64B6" w:rsidP="00B23A43">
            <w:pPr>
              <w:jc w:val="left"/>
              <w:rPr>
                <w:rFonts w:cs="Arial"/>
                <w:sz w:val="20"/>
                <w:szCs w:val="18"/>
                <w:lang w:val="en-AU"/>
              </w:rPr>
            </w:pPr>
            <w:r w:rsidRPr="00B23A43">
              <w:rPr>
                <w:rFonts w:cs="Arial"/>
                <w:sz w:val="20"/>
                <w:szCs w:val="18"/>
                <w:lang w:val="en-AU"/>
              </w:rPr>
              <w:t>Non-Departmental Output Expense:</w:t>
            </w:r>
          </w:p>
          <w:p w:rsidR="00CD64B6" w:rsidRPr="00B23A43" w:rsidRDefault="00CD64B6" w:rsidP="00B23A43">
            <w:pPr>
              <w:jc w:val="left"/>
              <w:rPr>
                <w:rFonts w:cs="Arial"/>
                <w:sz w:val="20"/>
                <w:szCs w:val="18"/>
                <w:lang w:val="en-AU"/>
              </w:rPr>
            </w:pPr>
            <w:r w:rsidRPr="00B23A43">
              <w:rPr>
                <w:rFonts w:cs="Arial"/>
                <w:sz w:val="20"/>
                <w:szCs w:val="18"/>
                <w:lang w:val="en-AU"/>
              </w:rPr>
              <w:t>Emergency Housing Response</w:t>
            </w:r>
          </w:p>
          <w:p w:rsidR="00CD64B6" w:rsidRPr="00B23A43" w:rsidRDefault="00CD64B6" w:rsidP="00B23A43">
            <w:pPr>
              <w:jc w:val="left"/>
              <w:rPr>
                <w:rFonts w:cs="Arial"/>
                <w:sz w:val="20"/>
                <w:szCs w:val="18"/>
                <w:lang w:val="en-AU"/>
              </w:rPr>
            </w:pPr>
          </w:p>
        </w:tc>
        <w:tc>
          <w:tcPr>
            <w:tcW w:w="1164" w:type="dxa"/>
            <w:tcBorders>
              <w:top w:val="nil"/>
              <w:left w:val="single" w:sz="4" w:space="0" w:color="auto"/>
              <w:bottom w:val="single" w:sz="4" w:space="0" w:color="auto"/>
              <w:right w:val="single" w:sz="4" w:space="0" w:color="auto"/>
            </w:tcBorders>
          </w:tcPr>
          <w:p w:rsidR="00CD64B6" w:rsidRPr="00B23A43" w:rsidRDefault="00CD64B6" w:rsidP="00335786">
            <w:pPr>
              <w:jc w:val="right"/>
              <w:rPr>
                <w:rFonts w:cs="Arial"/>
                <w:sz w:val="20"/>
                <w:szCs w:val="18"/>
                <w:lang w:val="en-AU"/>
              </w:rPr>
            </w:pPr>
            <w:r w:rsidRPr="00B23A43">
              <w:rPr>
                <w:rFonts w:cs="Arial"/>
                <w:sz w:val="20"/>
                <w:szCs w:val="18"/>
                <w:lang w:val="en-AU"/>
              </w:rPr>
              <w:t>2.738</w:t>
            </w:r>
          </w:p>
        </w:tc>
        <w:tc>
          <w:tcPr>
            <w:tcW w:w="1083" w:type="dxa"/>
            <w:tcBorders>
              <w:top w:val="nil"/>
              <w:left w:val="single" w:sz="4" w:space="0" w:color="auto"/>
              <w:bottom w:val="single" w:sz="4" w:space="0" w:color="auto"/>
              <w:right w:val="single" w:sz="4" w:space="0" w:color="auto"/>
            </w:tcBorders>
          </w:tcPr>
          <w:p w:rsidR="00CD64B6" w:rsidRPr="00B23A43" w:rsidRDefault="00CD64B6" w:rsidP="00335786">
            <w:pPr>
              <w:jc w:val="right"/>
              <w:rPr>
                <w:rFonts w:cs="Arial"/>
                <w:sz w:val="20"/>
                <w:szCs w:val="18"/>
                <w:lang w:val="en-AU"/>
              </w:rPr>
            </w:pPr>
            <w:r w:rsidRPr="00B23A43">
              <w:rPr>
                <w:rFonts w:cs="Arial"/>
                <w:sz w:val="20"/>
                <w:szCs w:val="18"/>
                <w:lang w:val="en-AU"/>
              </w:rPr>
              <w:t>1.895</w:t>
            </w:r>
          </w:p>
        </w:tc>
        <w:tc>
          <w:tcPr>
            <w:tcW w:w="1084" w:type="dxa"/>
            <w:tcBorders>
              <w:top w:val="nil"/>
              <w:left w:val="single" w:sz="4" w:space="0" w:color="auto"/>
              <w:bottom w:val="single" w:sz="4" w:space="0" w:color="auto"/>
              <w:right w:val="single" w:sz="4" w:space="0" w:color="auto"/>
            </w:tcBorders>
          </w:tcPr>
          <w:p w:rsidR="00CD64B6" w:rsidRPr="00B23A43" w:rsidRDefault="00CD64B6" w:rsidP="00335786">
            <w:pPr>
              <w:jc w:val="right"/>
              <w:rPr>
                <w:rFonts w:cs="Arial"/>
                <w:sz w:val="20"/>
                <w:szCs w:val="18"/>
                <w:lang w:val="en-AU"/>
              </w:rPr>
            </w:pPr>
            <w:r w:rsidRPr="00B23A43">
              <w:rPr>
                <w:rFonts w:cs="Arial"/>
                <w:sz w:val="20"/>
                <w:szCs w:val="18"/>
                <w:lang w:val="en-AU"/>
              </w:rPr>
              <w:t>0.717</w:t>
            </w:r>
          </w:p>
        </w:tc>
        <w:tc>
          <w:tcPr>
            <w:tcW w:w="1083" w:type="dxa"/>
            <w:tcBorders>
              <w:top w:val="nil"/>
              <w:left w:val="single" w:sz="4" w:space="0" w:color="auto"/>
              <w:bottom w:val="single" w:sz="4" w:space="0" w:color="auto"/>
              <w:right w:val="single" w:sz="4" w:space="0" w:color="auto"/>
            </w:tcBorders>
          </w:tcPr>
          <w:p w:rsidR="00CD64B6" w:rsidRPr="00B23A43" w:rsidRDefault="00CD64B6" w:rsidP="00335786">
            <w:pPr>
              <w:jc w:val="right"/>
              <w:rPr>
                <w:rFonts w:cs="Arial"/>
                <w:sz w:val="20"/>
                <w:szCs w:val="18"/>
                <w:lang w:val="en-AU"/>
              </w:rPr>
            </w:pPr>
            <w:r w:rsidRPr="00B23A43">
              <w:rPr>
                <w:rFonts w:cs="Arial"/>
                <w:sz w:val="20"/>
                <w:szCs w:val="18"/>
                <w:lang w:val="en-AU"/>
              </w:rPr>
              <w:t>-</w:t>
            </w:r>
          </w:p>
        </w:tc>
        <w:tc>
          <w:tcPr>
            <w:tcW w:w="1244" w:type="dxa"/>
            <w:tcBorders>
              <w:top w:val="nil"/>
              <w:left w:val="single" w:sz="4" w:space="0" w:color="auto"/>
              <w:bottom w:val="single" w:sz="4" w:space="0" w:color="auto"/>
              <w:right w:val="single" w:sz="4" w:space="0" w:color="auto"/>
            </w:tcBorders>
          </w:tcPr>
          <w:p w:rsidR="00CD64B6" w:rsidRPr="00B23A43" w:rsidRDefault="00CD64B6" w:rsidP="00335786">
            <w:pPr>
              <w:jc w:val="right"/>
              <w:rPr>
                <w:rFonts w:cs="Arial"/>
                <w:sz w:val="20"/>
                <w:szCs w:val="18"/>
                <w:lang w:val="en-AU"/>
              </w:rPr>
            </w:pPr>
            <w:r w:rsidRPr="00B23A43">
              <w:rPr>
                <w:rFonts w:cs="Arial"/>
                <w:sz w:val="20"/>
                <w:szCs w:val="18"/>
                <w:lang w:val="en-AU"/>
              </w:rPr>
              <w:t>-</w:t>
            </w:r>
          </w:p>
        </w:tc>
      </w:tr>
    </w:tbl>
    <w:p w:rsidR="00CD64B6" w:rsidRPr="007600D8" w:rsidRDefault="00CD64B6" w:rsidP="00CD64B6">
      <w:pPr>
        <w:pStyle w:val="RecNumbering"/>
        <w:rPr>
          <w:rFonts w:cs="Arial"/>
        </w:rPr>
      </w:pPr>
      <w:r w:rsidRPr="007600D8">
        <w:rPr>
          <w:rFonts w:cs="Arial"/>
          <w:b/>
        </w:rPr>
        <w:t xml:space="preserve">agree </w:t>
      </w:r>
      <w:r w:rsidRPr="007600D8">
        <w:rPr>
          <w:rFonts w:cs="Arial"/>
        </w:rPr>
        <w:t>that the proposed changes to appropriations for 2015/16 above be included in the 2015/16 supplementary estimates and that, in the interim, the increase be met from Imprest Supply</w:t>
      </w:r>
    </w:p>
    <w:p w:rsidR="0029796D" w:rsidRPr="007600D8" w:rsidRDefault="0029796D" w:rsidP="0029796D">
      <w:pPr>
        <w:pStyle w:val="RecNumbering"/>
        <w:numPr>
          <w:ilvl w:val="0"/>
          <w:numId w:val="0"/>
        </w:numPr>
        <w:ind w:left="493"/>
        <w:rPr>
          <w:rFonts w:cs="Arial"/>
          <w:i/>
        </w:rPr>
      </w:pPr>
      <w:r w:rsidRPr="007600D8">
        <w:rPr>
          <w:rFonts w:cs="Arial"/>
          <w:i/>
        </w:rPr>
        <w:lastRenderedPageBreak/>
        <w:t>Publicity</w:t>
      </w:r>
    </w:p>
    <w:p w:rsidR="0029796D" w:rsidRDefault="0029796D" w:rsidP="0029796D">
      <w:pPr>
        <w:pStyle w:val="RecNumbering"/>
        <w:rPr>
          <w:rFonts w:cs="Arial"/>
        </w:rPr>
      </w:pPr>
      <w:r w:rsidRPr="007600D8">
        <w:rPr>
          <w:rFonts w:cs="Arial"/>
          <w:b/>
        </w:rPr>
        <w:t>note</w:t>
      </w:r>
      <w:r w:rsidRPr="007600D8">
        <w:rPr>
          <w:rFonts w:cs="Arial"/>
        </w:rPr>
        <w:t xml:space="preserve"> that </w:t>
      </w:r>
      <w:r w:rsidRPr="00DD289B">
        <w:rPr>
          <w:rFonts w:cs="Arial"/>
        </w:rPr>
        <w:t>the Minister for Social Housing will announce the short-term emergency housing response in Auckland</w:t>
      </w:r>
      <w:r w:rsidR="007E68E7" w:rsidRPr="00DD289B">
        <w:rPr>
          <w:rFonts w:cs="Arial"/>
        </w:rPr>
        <w:t>,</w:t>
      </w:r>
      <w:r w:rsidRPr="00DD289B">
        <w:rPr>
          <w:rFonts w:cs="Arial"/>
        </w:rPr>
        <w:t xml:space="preserve"> shortly after Cabinet approves the proposals</w:t>
      </w:r>
    </w:p>
    <w:p w:rsidR="00AD4D3D" w:rsidRPr="00DD289B" w:rsidRDefault="00CD64B6" w:rsidP="00CD64B6">
      <w:pPr>
        <w:pStyle w:val="RecNumbering"/>
        <w:rPr>
          <w:rFonts w:cs="Arial"/>
        </w:rPr>
      </w:pPr>
      <w:r w:rsidRPr="007600D8">
        <w:rPr>
          <w:rFonts w:cs="Arial"/>
          <w:b/>
          <w:bCs/>
        </w:rPr>
        <w:t>authorise</w:t>
      </w:r>
      <w:r w:rsidRPr="007600D8">
        <w:rPr>
          <w:rFonts w:cs="Arial"/>
        </w:rPr>
        <w:t xml:space="preserve"> the </w:t>
      </w:r>
      <w:r w:rsidRPr="00DD289B">
        <w:rPr>
          <w:rFonts w:cs="Arial"/>
        </w:rPr>
        <w:t xml:space="preserve">Minister for Social Housing to make technical, policy and operational changes required to implement the proposals outlined in recommendation </w:t>
      </w:r>
      <w:r w:rsidR="00DD289B" w:rsidRPr="00DD289B">
        <w:rPr>
          <w:rFonts w:cs="Arial"/>
        </w:rPr>
        <w:t>3,</w:t>
      </w:r>
      <w:r w:rsidRPr="00DD289B">
        <w:rPr>
          <w:rFonts w:cs="Arial"/>
        </w:rPr>
        <w:t xml:space="preserve"> in keeping with the over</w:t>
      </w:r>
      <w:r w:rsidR="00DD289B" w:rsidRPr="00DD289B">
        <w:rPr>
          <w:rFonts w:cs="Arial"/>
        </w:rPr>
        <w:t>all policy aims of the proposal</w:t>
      </w:r>
      <w:r w:rsidRPr="00DD289B">
        <w:rPr>
          <w:rFonts w:cs="Arial"/>
        </w:rPr>
        <w:t xml:space="preserve">, in consultation with </w:t>
      </w:r>
      <w:r w:rsidR="00DD289B" w:rsidRPr="00DD289B">
        <w:rPr>
          <w:rFonts w:cs="Arial"/>
        </w:rPr>
        <w:t xml:space="preserve">other </w:t>
      </w:r>
      <w:r w:rsidRPr="00DD289B">
        <w:rPr>
          <w:rFonts w:cs="Arial"/>
        </w:rPr>
        <w:t>Minister</w:t>
      </w:r>
      <w:r w:rsidR="00DD289B" w:rsidRPr="00DD289B">
        <w:rPr>
          <w:rFonts w:cs="Arial"/>
        </w:rPr>
        <w:t>s</w:t>
      </w:r>
      <w:r w:rsidRPr="00DD289B">
        <w:rPr>
          <w:rFonts w:cs="Arial"/>
        </w:rPr>
        <w:t>, as appropriate.</w:t>
      </w:r>
    </w:p>
    <w:p w:rsidR="00E5230F" w:rsidRDefault="00E5230F" w:rsidP="005F079E">
      <w:pPr>
        <w:pStyle w:val="RecNumbering"/>
        <w:numPr>
          <w:ilvl w:val="0"/>
          <w:numId w:val="0"/>
        </w:numPr>
        <w:spacing w:before="0"/>
        <w:ind w:left="493"/>
        <w:rPr>
          <w:rFonts w:cs="Arial"/>
        </w:rPr>
      </w:pPr>
      <w:bookmarkStart w:id="5" w:name="bkmMinName"/>
    </w:p>
    <w:p w:rsidR="00E5230F" w:rsidRDefault="00E5230F" w:rsidP="005F079E">
      <w:pPr>
        <w:pStyle w:val="RecNumbering"/>
        <w:numPr>
          <w:ilvl w:val="0"/>
          <w:numId w:val="0"/>
        </w:numPr>
        <w:spacing w:before="0"/>
        <w:ind w:left="493"/>
        <w:rPr>
          <w:rFonts w:cs="Arial"/>
        </w:rPr>
      </w:pPr>
    </w:p>
    <w:p w:rsidR="00E5230F" w:rsidRDefault="00E5230F" w:rsidP="005F079E">
      <w:pPr>
        <w:pStyle w:val="RecNumbering"/>
        <w:numPr>
          <w:ilvl w:val="0"/>
          <w:numId w:val="0"/>
        </w:numPr>
        <w:spacing w:before="0"/>
        <w:ind w:left="493"/>
        <w:rPr>
          <w:rFonts w:cs="Arial"/>
        </w:rPr>
      </w:pPr>
    </w:p>
    <w:p w:rsidR="005F30B8" w:rsidRDefault="005F30B8" w:rsidP="005F079E">
      <w:pPr>
        <w:pStyle w:val="RecNumbering"/>
        <w:numPr>
          <w:ilvl w:val="0"/>
          <w:numId w:val="0"/>
        </w:numPr>
        <w:spacing w:before="0"/>
        <w:ind w:left="493"/>
        <w:rPr>
          <w:rFonts w:cs="Arial"/>
        </w:rPr>
      </w:pPr>
    </w:p>
    <w:p w:rsidR="005F079E" w:rsidRPr="007600D8" w:rsidRDefault="005F079E" w:rsidP="005F079E">
      <w:pPr>
        <w:pStyle w:val="RecNumbering"/>
        <w:numPr>
          <w:ilvl w:val="0"/>
          <w:numId w:val="0"/>
        </w:numPr>
        <w:spacing w:before="0"/>
        <w:ind w:left="493"/>
        <w:rPr>
          <w:rFonts w:cs="Arial"/>
        </w:rPr>
      </w:pPr>
      <w:r w:rsidRPr="007600D8">
        <w:rPr>
          <w:rFonts w:cs="Arial"/>
        </w:rPr>
        <w:t>Hon Paula Bennett</w:t>
      </w:r>
      <w:bookmarkEnd w:id="5"/>
    </w:p>
    <w:p w:rsidR="006C441D" w:rsidRPr="007600D8" w:rsidRDefault="005F079E" w:rsidP="00FC1FB3">
      <w:pPr>
        <w:pStyle w:val="RecNumbering"/>
        <w:numPr>
          <w:ilvl w:val="0"/>
          <w:numId w:val="0"/>
        </w:numPr>
        <w:spacing w:before="0"/>
        <w:ind w:left="493"/>
        <w:rPr>
          <w:rFonts w:cs="Arial"/>
        </w:rPr>
      </w:pPr>
      <w:bookmarkStart w:id="6" w:name="bkmMinPort"/>
      <w:r w:rsidRPr="007600D8">
        <w:rPr>
          <w:rFonts w:cs="Arial"/>
        </w:rPr>
        <w:t>Minister for Social Housing</w:t>
      </w:r>
      <w:bookmarkEnd w:id="6"/>
    </w:p>
    <w:sectPr w:rsidR="006C441D" w:rsidRPr="007600D8" w:rsidSect="009566BD">
      <w:headerReference w:type="default" r:id="rId14"/>
      <w:footerReference w:type="default" r:id="rId15"/>
      <w:pgSz w:w="11907" w:h="16840" w:code="9"/>
      <w:pgMar w:top="1418" w:right="1134" w:bottom="1418" w:left="1134" w:header="709"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29" w:rsidRDefault="002F6529">
      <w:r>
        <w:separator/>
      </w:r>
    </w:p>
  </w:endnote>
  <w:endnote w:type="continuationSeparator" w:id="0">
    <w:p w:rsidR="002F6529" w:rsidRDefault="002F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0458"/>
      <w:docPartObj>
        <w:docPartGallery w:val="Page Numbers (Bottom of Page)"/>
        <w:docPartUnique/>
      </w:docPartObj>
    </w:sdtPr>
    <w:sdtEndPr>
      <w:rPr>
        <w:noProof/>
      </w:rPr>
    </w:sdtEndPr>
    <w:sdtContent>
      <w:p w:rsidR="00357942" w:rsidRDefault="00357942">
        <w:pPr>
          <w:pStyle w:val="Footer"/>
          <w:jc w:val="right"/>
        </w:pPr>
        <w:r>
          <w:tab/>
        </w:r>
        <w:r>
          <w:tab/>
        </w:r>
        <w:r>
          <w:tab/>
        </w:r>
        <w:r>
          <w:tab/>
        </w:r>
        <w:r>
          <w:fldChar w:fldCharType="begin"/>
        </w:r>
        <w:r>
          <w:instrText xml:space="preserve"> PAGE   \* MERGEFORMAT </w:instrText>
        </w:r>
        <w:r>
          <w:fldChar w:fldCharType="separate"/>
        </w:r>
        <w:r w:rsidR="0050624E">
          <w:rPr>
            <w:noProof/>
          </w:rPr>
          <w:t>1</w:t>
        </w:r>
        <w:r>
          <w:rPr>
            <w:noProof/>
          </w:rPr>
          <w:fldChar w:fldCharType="end"/>
        </w:r>
      </w:p>
    </w:sdtContent>
  </w:sdt>
  <w:p w:rsidR="00357942" w:rsidRDefault="0035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29" w:rsidRDefault="002F6529">
      <w:r>
        <w:separator/>
      </w:r>
    </w:p>
  </w:footnote>
  <w:footnote w:type="continuationSeparator" w:id="0">
    <w:p w:rsidR="002F6529" w:rsidRDefault="002F6529">
      <w:r>
        <w:continuationSeparator/>
      </w:r>
    </w:p>
  </w:footnote>
  <w:footnote w:id="1">
    <w:p w:rsidR="00082D79" w:rsidRDefault="00082D79">
      <w:pPr>
        <w:pStyle w:val="FootnoteText"/>
      </w:pPr>
      <w:r>
        <w:rPr>
          <w:rStyle w:val="FootnoteReference"/>
        </w:rPr>
        <w:footnoteRef/>
      </w:r>
      <w:r>
        <w:t xml:space="preserve"> Intended to be for no more than 3 months.</w:t>
      </w:r>
    </w:p>
  </w:footnote>
  <w:footnote w:id="2">
    <w:p w:rsidR="00357942" w:rsidRDefault="00357942" w:rsidP="006E6D82">
      <w:pPr>
        <w:pStyle w:val="FootnoteText"/>
        <w:jc w:val="left"/>
      </w:pPr>
      <w:r>
        <w:rPr>
          <w:rStyle w:val="FootnoteReference"/>
        </w:rPr>
        <w:footnoteRef/>
      </w:r>
      <w:r>
        <w:t xml:space="preserve"> </w:t>
      </w:r>
      <w:r w:rsidRPr="000E654D">
        <w:rPr>
          <w:lang w:val="mi-NZ"/>
        </w:rPr>
        <w:t xml:space="preserve">Insecure housing relates to main applicants living in bus/house </w:t>
      </w:r>
      <w:r>
        <w:rPr>
          <w:lang w:val="mi-NZ"/>
        </w:rPr>
        <w:t>t</w:t>
      </w:r>
      <w:r w:rsidRPr="000E654D">
        <w:rPr>
          <w:lang w:val="mi-NZ"/>
        </w:rPr>
        <w:t>rucks, camp grounds, cars, emergency housing, garages or who are rough sleeping.</w:t>
      </w:r>
    </w:p>
    <w:p w:rsidR="00357942" w:rsidRDefault="00357942" w:rsidP="00980EDD">
      <w:pPr>
        <w:pStyle w:val="FootnoteText"/>
      </w:pPr>
    </w:p>
  </w:footnote>
  <w:footnote w:id="3">
    <w:p w:rsidR="00357942" w:rsidRDefault="00357942" w:rsidP="006E6D82">
      <w:pPr>
        <w:pStyle w:val="FootnoteText"/>
        <w:jc w:val="left"/>
      </w:pPr>
      <w:r>
        <w:rPr>
          <w:rStyle w:val="FootnoteReference"/>
        </w:rPr>
        <w:footnoteRef/>
      </w:r>
      <w:r>
        <w:t xml:space="preserve"> The Auckland emergency housing database was established in June 2015 and is intended to provide a single view of emergency housing vacancies across Auckland for MSD frontline staff.</w:t>
      </w:r>
    </w:p>
  </w:footnote>
  <w:footnote w:id="4">
    <w:p w:rsidR="001C299D" w:rsidRDefault="001C299D">
      <w:pPr>
        <w:pStyle w:val="FootnoteText"/>
      </w:pPr>
      <w:r>
        <w:rPr>
          <w:rStyle w:val="FootnoteReference"/>
        </w:rPr>
        <w:footnoteRef/>
      </w:r>
      <w:r>
        <w:t xml:space="preserve"> Note that some emergency housing providers have not yet registered their places with MSD for inclusion in this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42" w:rsidRDefault="00357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
    <w:nsid w:val="185526B7"/>
    <w:multiLevelType w:val="multilevel"/>
    <w:tmpl w:val="08064A8C"/>
    <w:lvl w:ilvl="0">
      <w:start w:val="1"/>
      <w:numFmt w:val="decimal"/>
      <w:lvlText w:val="%1"/>
      <w:lvlJc w:val="left"/>
      <w:pPr>
        <w:tabs>
          <w:tab w:val="num" w:pos="397"/>
        </w:tabs>
        <w:ind w:left="397" w:hanging="397"/>
      </w:pPr>
      <w:rPr>
        <w:rFonts w:hint="default"/>
        <w:b w:val="0"/>
        <w:i w:val="0"/>
        <w:color w:val="auto"/>
        <w:sz w:val="22"/>
      </w:rPr>
    </w:lvl>
    <w:lvl w:ilvl="1">
      <w:start w:val="1"/>
      <w:numFmt w:val="bullet"/>
      <w:lvlText w:val="o"/>
      <w:lvlJc w:val="left"/>
      <w:pPr>
        <w:tabs>
          <w:tab w:val="num" w:pos="493"/>
        </w:tabs>
        <w:ind w:left="987" w:hanging="494"/>
      </w:pPr>
      <w:rPr>
        <w:rFonts w:ascii="Courier New" w:hAnsi="Courier New" w:cs="Courier New" w:hint="default"/>
      </w:rPr>
    </w:lvl>
    <w:lvl w:ilvl="2">
      <w:start w:val="1"/>
      <w:numFmt w:val="bullet"/>
      <w:lvlText w:val="o"/>
      <w:lvlJc w:val="left"/>
      <w:pPr>
        <w:tabs>
          <w:tab w:val="num" w:pos="1554"/>
        </w:tabs>
        <w:ind w:left="1554" w:hanging="567"/>
      </w:pPr>
      <w:rPr>
        <w:rFonts w:ascii="Courier New" w:hAnsi="Courier New" w:cs="Courier New"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nsid w:val="1FC92142"/>
    <w:multiLevelType w:val="hybridMultilevel"/>
    <w:tmpl w:val="AB5A122C"/>
    <w:lvl w:ilvl="0" w:tplc="08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0BC4E4A"/>
    <w:multiLevelType w:val="multilevel"/>
    <w:tmpl w:val="4D8C6008"/>
    <w:lvl w:ilvl="0">
      <w:start w:val="1"/>
      <w:numFmt w:val="bullet"/>
      <w:lvlText w:val=""/>
      <w:lvlJc w:val="left"/>
      <w:pPr>
        <w:tabs>
          <w:tab w:val="num" w:pos="757"/>
        </w:tabs>
        <w:ind w:left="757" w:hanging="397"/>
      </w:pPr>
      <w:rPr>
        <w:rFonts w:ascii="Symbol" w:hAnsi="Symbol" w:hint="default"/>
        <w:b w:val="0"/>
        <w:i w:val="0"/>
        <w:color w:val="auto"/>
        <w:sz w:val="22"/>
      </w:rPr>
    </w:lvl>
    <w:lvl w:ilvl="1">
      <w:start w:val="1"/>
      <w:numFmt w:val="bullet"/>
      <w:lvlText w:val=""/>
      <w:lvlJc w:val="left"/>
      <w:pPr>
        <w:tabs>
          <w:tab w:val="num" w:pos="853"/>
        </w:tabs>
        <w:ind w:left="1347" w:hanging="494"/>
      </w:pPr>
      <w:rPr>
        <w:rFonts w:ascii="Symbol" w:hAnsi="Symbol" w:hint="default"/>
      </w:rPr>
    </w:lvl>
    <w:lvl w:ilvl="2">
      <w:start w:val="1"/>
      <w:numFmt w:val="bullet"/>
      <w:lvlText w:val=""/>
      <w:lvlJc w:val="left"/>
      <w:pPr>
        <w:tabs>
          <w:tab w:val="num" w:pos="1914"/>
        </w:tabs>
        <w:ind w:left="1914" w:hanging="567"/>
      </w:pPr>
      <w:rPr>
        <w:rFonts w:ascii="Symbol" w:hAnsi="Symbol" w:hint="default"/>
      </w:rPr>
    </w:lvl>
    <w:lvl w:ilvl="3">
      <w:start w:val="1"/>
      <w:numFmt w:val="decimal"/>
      <w:lvlText w:val="%1.%2.%3.%4."/>
      <w:lvlJc w:val="left"/>
      <w:pPr>
        <w:tabs>
          <w:tab w:val="num" w:pos="2493"/>
        </w:tabs>
        <w:ind w:left="2061" w:hanging="648"/>
      </w:pPr>
      <w:rPr>
        <w:rFonts w:hint="default"/>
      </w:rPr>
    </w:lvl>
    <w:lvl w:ilvl="4">
      <w:start w:val="1"/>
      <w:numFmt w:val="decimal"/>
      <w:lvlText w:val="%1.%2.%3.%4.%5."/>
      <w:lvlJc w:val="left"/>
      <w:pPr>
        <w:tabs>
          <w:tab w:val="num" w:pos="2853"/>
        </w:tabs>
        <w:ind w:left="2565" w:hanging="792"/>
      </w:pPr>
      <w:rPr>
        <w:rFonts w:hint="default"/>
      </w:rPr>
    </w:lvl>
    <w:lvl w:ilvl="5">
      <w:start w:val="1"/>
      <w:numFmt w:val="decimal"/>
      <w:lvlText w:val="%1.%2.%3.%4.%5.%6."/>
      <w:lvlJc w:val="left"/>
      <w:pPr>
        <w:tabs>
          <w:tab w:val="num" w:pos="3573"/>
        </w:tabs>
        <w:ind w:left="3069" w:hanging="936"/>
      </w:pPr>
      <w:rPr>
        <w:rFonts w:hint="default"/>
      </w:rPr>
    </w:lvl>
    <w:lvl w:ilvl="6">
      <w:start w:val="1"/>
      <w:numFmt w:val="decimal"/>
      <w:lvlText w:val="%1.%2.%3.%4.%5.%6.%7."/>
      <w:lvlJc w:val="left"/>
      <w:pPr>
        <w:tabs>
          <w:tab w:val="num" w:pos="3933"/>
        </w:tabs>
        <w:ind w:left="3573" w:hanging="1080"/>
      </w:pPr>
      <w:rPr>
        <w:rFonts w:hint="default"/>
      </w:rPr>
    </w:lvl>
    <w:lvl w:ilvl="7">
      <w:start w:val="1"/>
      <w:numFmt w:val="decimal"/>
      <w:lvlText w:val="%1.%2.%3.%4.%5.%6.%7.%8."/>
      <w:lvlJc w:val="left"/>
      <w:pPr>
        <w:tabs>
          <w:tab w:val="num" w:pos="4653"/>
        </w:tabs>
        <w:ind w:left="4077" w:hanging="1224"/>
      </w:pPr>
      <w:rPr>
        <w:rFonts w:hint="default"/>
      </w:rPr>
    </w:lvl>
    <w:lvl w:ilvl="8">
      <w:start w:val="1"/>
      <w:numFmt w:val="decimal"/>
      <w:lvlText w:val="%1.%2.%3.%4.%5.%6.%7.%8.%9."/>
      <w:lvlJc w:val="left"/>
      <w:pPr>
        <w:tabs>
          <w:tab w:val="num" w:pos="5013"/>
        </w:tabs>
        <w:ind w:left="4653" w:hanging="1440"/>
      </w:pPr>
      <w:rPr>
        <w:rFonts w:hint="default"/>
      </w:rPr>
    </w:lvl>
  </w:abstractNum>
  <w:abstractNum w:abstractNumId="8">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nsid w:val="3CBA5E80"/>
    <w:multiLevelType w:val="hybridMultilevel"/>
    <w:tmpl w:val="2C5E6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44577963"/>
    <w:multiLevelType w:val="multilevel"/>
    <w:tmpl w:val="28E43844"/>
    <w:lvl w:ilvl="0">
      <w:start w:val="1"/>
      <w:numFmt w:val="bullet"/>
      <w:lvlText w:val=""/>
      <w:lvlJc w:val="left"/>
      <w:pPr>
        <w:tabs>
          <w:tab w:val="num" w:pos="757"/>
        </w:tabs>
        <w:ind w:left="757" w:hanging="397"/>
      </w:pPr>
      <w:rPr>
        <w:rFonts w:ascii="Symbol" w:hAnsi="Symbol" w:hint="default"/>
        <w:b w:val="0"/>
        <w:i w:val="0"/>
        <w:color w:val="auto"/>
        <w:sz w:val="22"/>
      </w:rPr>
    </w:lvl>
    <w:lvl w:ilvl="1">
      <w:start w:val="1"/>
      <w:numFmt w:val="bullet"/>
      <w:lvlText w:val=""/>
      <w:lvlJc w:val="left"/>
      <w:pPr>
        <w:tabs>
          <w:tab w:val="num" w:pos="853"/>
        </w:tabs>
        <w:ind w:left="1347" w:hanging="494"/>
      </w:pPr>
      <w:rPr>
        <w:rFonts w:ascii="Symbol" w:hAnsi="Symbol" w:hint="default"/>
      </w:rPr>
    </w:lvl>
    <w:lvl w:ilvl="2">
      <w:start w:val="1"/>
      <w:numFmt w:val="bullet"/>
      <w:lvlText w:val=""/>
      <w:lvlJc w:val="left"/>
      <w:pPr>
        <w:tabs>
          <w:tab w:val="num" w:pos="1914"/>
        </w:tabs>
        <w:ind w:left="1914" w:hanging="567"/>
      </w:pPr>
      <w:rPr>
        <w:rFonts w:ascii="Symbol" w:hAnsi="Symbol" w:hint="default"/>
      </w:rPr>
    </w:lvl>
    <w:lvl w:ilvl="3">
      <w:start w:val="1"/>
      <w:numFmt w:val="decimal"/>
      <w:lvlText w:val="%1.%2.%3.%4."/>
      <w:lvlJc w:val="left"/>
      <w:pPr>
        <w:tabs>
          <w:tab w:val="num" w:pos="2493"/>
        </w:tabs>
        <w:ind w:left="2061" w:hanging="648"/>
      </w:pPr>
      <w:rPr>
        <w:rFonts w:hint="default"/>
      </w:rPr>
    </w:lvl>
    <w:lvl w:ilvl="4">
      <w:start w:val="1"/>
      <w:numFmt w:val="decimal"/>
      <w:lvlText w:val="%1.%2.%3.%4.%5."/>
      <w:lvlJc w:val="left"/>
      <w:pPr>
        <w:tabs>
          <w:tab w:val="num" w:pos="2853"/>
        </w:tabs>
        <w:ind w:left="2565" w:hanging="792"/>
      </w:pPr>
      <w:rPr>
        <w:rFonts w:hint="default"/>
      </w:rPr>
    </w:lvl>
    <w:lvl w:ilvl="5">
      <w:start w:val="1"/>
      <w:numFmt w:val="decimal"/>
      <w:lvlText w:val="%1.%2.%3.%4.%5.%6."/>
      <w:lvlJc w:val="left"/>
      <w:pPr>
        <w:tabs>
          <w:tab w:val="num" w:pos="3573"/>
        </w:tabs>
        <w:ind w:left="3069" w:hanging="936"/>
      </w:pPr>
      <w:rPr>
        <w:rFonts w:hint="default"/>
      </w:rPr>
    </w:lvl>
    <w:lvl w:ilvl="6">
      <w:start w:val="1"/>
      <w:numFmt w:val="decimal"/>
      <w:lvlText w:val="%1.%2.%3.%4.%5.%6.%7."/>
      <w:lvlJc w:val="left"/>
      <w:pPr>
        <w:tabs>
          <w:tab w:val="num" w:pos="3933"/>
        </w:tabs>
        <w:ind w:left="3573" w:hanging="1080"/>
      </w:pPr>
      <w:rPr>
        <w:rFonts w:hint="default"/>
      </w:rPr>
    </w:lvl>
    <w:lvl w:ilvl="7">
      <w:start w:val="1"/>
      <w:numFmt w:val="decimal"/>
      <w:lvlText w:val="%1.%2.%3.%4.%5.%6.%7.%8."/>
      <w:lvlJc w:val="left"/>
      <w:pPr>
        <w:tabs>
          <w:tab w:val="num" w:pos="4653"/>
        </w:tabs>
        <w:ind w:left="4077" w:hanging="1224"/>
      </w:pPr>
      <w:rPr>
        <w:rFonts w:hint="default"/>
      </w:rPr>
    </w:lvl>
    <w:lvl w:ilvl="8">
      <w:start w:val="1"/>
      <w:numFmt w:val="decimal"/>
      <w:lvlText w:val="%1.%2.%3.%4.%5.%6.%7.%8.%9."/>
      <w:lvlJc w:val="left"/>
      <w:pPr>
        <w:tabs>
          <w:tab w:val="num" w:pos="5013"/>
        </w:tabs>
        <w:ind w:left="4653" w:hanging="1440"/>
      </w:pPr>
      <w:rPr>
        <w:rFonts w:hint="default"/>
      </w:rPr>
    </w:lvl>
  </w:abstractNum>
  <w:abstractNum w:abstractNumId="11">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2">
    <w:nsid w:val="4946480C"/>
    <w:multiLevelType w:val="multilevel"/>
    <w:tmpl w:val="435EE914"/>
    <w:lvl w:ilvl="0">
      <w:start w:val="1"/>
      <w:numFmt w:val="decimal"/>
      <w:pStyle w:val="RecLevel1"/>
      <w:lvlText w:val="%1"/>
      <w:lvlJc w:val="left"/>
      <w:pPr>
        <w:ind w:left="360" w:hanging="360"/>
      </w:pPr>
    </w:lvl>
    <w:lvl w:ilvl="1">
      <w:start w:val="1"/>
      <w:numFmt w:val="decimal"/>
      <w:pStyle w:val="RecLevel2"/>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48715E"/>
    <w:multiLevelType w:val="hybridMultilevel"/>
    <w:tmpl w:val="707CB278"/>
    <w:lvl w:ilvl="0" w:tplc="D182F340">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4E920158"/>
    <w:multiLevelType w:val="hybridMultilevel"/>
    <w:tmpl w:val="90103796"/>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211"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7">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633840"/>
    <w:multiLevelType w:val="multilevel"/>
    <w:tmpl w:val="37E6C94E"/>
    <w:lvl w:ilvl="0">
      <w:start w:val="1"/>
      <w:numFmt w:val="bullet"/>
      <w:lvlText w:val=""/>
      <w:lvlJc w:val="left"/>
      <w:pPr>
        <w:tabs>
          <w:tab w:val="num" w:pos="988"/>
        </w:tabs>
        <w:ind w:left="988" w:hanging="494"/>
      </w:pPr>
      <w:rPr>
        <w:rFonts w:ascii="Symbol" w:hAnsi="Symbol" w:hint="default"/>
      </w:rPr>
    </w:lvl>
    <w:lvl w:ilvl="1">
      <w:start w:val="1"/>
      <w:numFmt w:val="decimal"/>
      <w:lvlText w:val="%1.%2"/>
      <w:lvlJc w:val="left"/>
      <w:pPr>
        <w:tabs>
          <w:tab w:val="num" w:pos="987"/>
        </w:tabs>
        <w:ind w:left="1481" w:hanging="493"/>
      </w:pPr>
      <w:rPr>
        <w:rFonts w:hint="default"/>
      </w:rPr>
    </w:lvl>
    <w:lvl w:ilvl="2">
      <w:start w:val="1"/>
      <w:numFmt w:val="decimal"/>
      <w:lvlText w:val="%1.%2.%3"/>
      <w:lvlJc w:val="left"/>
      <w:pPr>
        <w:tabs>
          <w:tab w:val="num" w:pos="1174"/>
        </w:tabs>
        <w:ind w:left="2161" w:hanging="680"/>
      </w:pPr>
      <w:rPr>
        <w:rFonts w:hint="default"/>
      </w:rPr>
    </w:lvl>
    <w:lvl w:ilvl="3">
      <w:start w:val="1"/>
      <w:numFmt w:val="decimal"/>
      <w:lvlText w:val="%1.%2.%3.%4."/>
      <w:lvlJc w:val="left"/>
      <w:pPr>
        <w:tabs>
          <w:tab w:val="num" w:pos="2134"/>
        </w:tabs>
        <w:ind w:left="1702" w:hanging="648"/>
      </w:pPr>
      <w:rPr>
        <w:rFonts w:hint="default"/>
      </w:rPr>
    </w:lvl>
    <w:lvl w:ilvl="4">
      <w:start w:val="1"/>
      <w:numFmt w:val="decimal"/>
      <w:lvlText w:val="%1.%2.%3.%4.%5."/>
      <w:lvlJc w:val="left"/>
      <w:pPr>
        <w:tabs>
          <w:tab w:val="num" w:pos="2494"/>
        </w:tabs>
        <w:ind w:left="2206" w:hanging="792"/>
      </w:pPr>
      <w:rPr>
        <w:rFonts w:hint="default"/>
      </w:rPr>
    </w:lvl>
    <w:lvl w:ilvl="5">
      <w:start w:val="1"/>
      <w:numFmt w:val="decimal"/>
      <w:lvlText w:val="%1.%2.%3.%4.%5.%6."/>
      <w:lvlJc w:val="left"/>
      <w:pPr>
        <w:tabs>
          <w:tab w:val="num" w:pos="3214"/>
        </w:tabs>
        <w:ind w:left="2710" w:hanging="936"/>
      </w:pPr>
      <w:rPr>
        <w:rFonts w:hint="default"/>
      </w:rPr>
    </w:lvl>
    <w:lvl w:ilvl="6">
      <w:start w:val="1"/>
      <w:numFmt w:val="decimal"/>
      <w:lvlText w:val="%1.%2.%3.%4.%5.%6.%7."/>
      <w:lvlJc w:val="left"/>
      <w:pPr>
        <w:tabs>
          <w:tab w:val="num" w:pos="3574"/>
        </w:tabs>
        <w:ind w:left="3214" w:hanging="1080"/>
      </w:pPr>
      <w:rPr>
        <w:rFonts w:hint="default"/>
      </w:rPr>
    </w:lvl>
    <w:lvl w:ilvl="7">
      <w:start w:val="1"/>
      <w:numFmt w:val="decimal"/>
      <w:lvlText w:val="%1.%2.%3.%4.%5.%6.%7.%8."/>
      <w:lvlJc w:val="left"/>
      <w:pPr>
        <w:tabs>
          <w:tab w:val="num" w:pos="4294"/>
        </w:tabs>
        <w:ind w:left="3718" w:hanging="1224"/>
      </w:pPr>
      <w:rPr>
        <w:rFonts w:hint="default"/>
      </w:rPr>
    </w:lvl>
    <w:lvl w:ilvl="8">
      <w:start w:val="1"/>
      <w:numFmt w:val="decimal"/>
      <w:lvlText w:val="%1.%2.%3.%4.%5.%6.%7.%8.%9."/>
      <w:lvlJc w:val="left"/>
      <w:pPr>
        <w:tabs>
          <w:tab w:val="num" w:pos="4654"/>
        </w:tabs>
        <w:ind w:left="4294" w:hanging="1440"/>
      </w:pPr>
      <w:rPr>
        <w:rFonts w:hint="default"/>
      </w:rPr>
    </w:lvl>
  </w:abstractNum>
  <w:abstractNum w:abstractNumId="19">
    <w:nsid w:val="6D314FB8"/>
    <w:multiLevelType w:val="multilevel"/>
    <w:tmpl w:val="2F66E4F6"/>
    <w:lvl w:ilvl="0">
      <w:start w:val="1"/>
      <w:numFmt w:val="bullet"/>
      <w:lvlText w:val=""/>
      <w:lvlJc w:val="left"/>
      <w:pPr>
        <w:tabs>
          <w:tab w:val="num" w:pos="494"/>
        </w:tabs>
        <w:ind w:left="494" w:hanging="494"/>
      </w:pPr>
      <w:rPr>
        <w:rFonts w:ascii="Symbol" w:hAnsi="Symbol"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0">
    <w:nsid w:val="6DCE3BB1"/>
    <w:multiLevelType w:val="multilevel"/>
    <w:tmpl w:val="57862982"/>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4"/>
  </w:num>
  <w:num w:numId="3">
    <w:abstractNumId w:val="21"/>
  </w:num>
  <w:num w:numId="4">
    <w:abstractNumId w:val="16"/>
  </w:num>
  <w:num w:numId="5">
    <w:abstractNumId w:val="16"/>
  </w:num>
  <w:num w:numId="6">
    <w:abstractNumId w:val="17"/>
  </w:num>
  <w:num w:numId="7">
    <w:abstractNumId w:val="11"/>
  </w:num>
  <w:num w:numId="8">
    <w:abstractNumId w:val="3"/>
  </w:num>
  <w:num w:numId="9">
    <w:abstractNumId w:val="1"/>
  </w:num>
  <w:num w:numId="10">
    <w:abstractNumId w:val="2"/>
  </w:num>
  <w:num w:numId="11">
    <w:abstractNumId w:val="8"/>
    <w:lvlOverride w:ilvl="0">
      <w:lvl w:ilvl="0">
        <w:start w:val="1"/>
        <w:numFmt w:val="decimal"/>
        <w:pStyle w:val="ReportBody"/>
        <w:lvlText w:val="%1"/>
        <w:lvlJc w:val="left"/>
        <w:pPr>
          <w:tabs>
            <w:tab w:val="num" w:pos="493"/>
          </w:tabs>
          <w:ind w:left="493" w:hanging="493"/>
        </w:pPr>
        <w:rPr>
          <w:rFonts w:hint="default"/>
        </w:rPr>
      </w:lvl>
    </w:lvlOverride>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7"/>
  </w:num>
  <w:num w:numId="17">
    <w:abstractNumId w:val="5"/>
  </w:num>
  <w:num w:numId="18">
    <w:abstractNumId w:val="13"/>
  </w:num>
  <w:num w:numId="19">
    <w:abstractNumId w:val="16"/>
  </w:num>
  <w:num w:numId="20">
    <w:abstractNumId w:val="16"/>
  </w:num>
  <w:num w:numId="21">
    <w:abstractNumId w:val="19"/>
  </w:num>
  <w:num w:numId="22">
    <w:abstractNumId w:val="16"/>
  </w:num>
  <w:num w:numId="23">
    <w:abstractNumId w:val="20"/>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9"/>
  </w:num>
  <w:num w:numId="35">
    <w:abstractNumId w:val="18"/>
  </w:num>
  <w:num w:numId="36">
    <w:abstractNumId w:val="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8" w:dllVersion="513" w:checkStyle="1"/>
  <w:activeWritingStyle w:appName="MSWord" w:lang="en-GB" w:vendorID="8" w:dllVersion="513" w:checkStyle="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B1"/>
    <w:rsid w:val="00000677"/>
    <w:rsid w:val="0000206B"/>
    <w:rsid w:val="000041C3"/>
    <w:rsid w:val="00005729"/>
    <w:rsid w:val="0001360E"/>
    <w:rsid w:val="000164A8"/>
    <w:rsid w:val="00024DBF"/>
    <w:rsid w:val="00036757"/>
    <w:rsid w:val="000374FD"/>
    <w:rsid w:val="00040CCF"/>
    <w:rsid w:val="000428B2"/>
    <w:rsid w:val="000476DD"/>
    <w:rsid w:val="00053193"/>
    <w:rsid w:val="000578C2"/>
    <w:rsid w:val="00060557"/>
    <w:rsid w:val="00060D6D"/>
    <w:rsid w:val="00060FA3"/>
    <w:rsid w:val="00080021"/>
    <w:rsid w:val="000816B2"/>
    <w:rsid w:val="00082D79"/>
    <w:rsid w:val="00094718"/>
    <w:rsid w:val="000952E2"/>
    <w:rsid w:val="000A5F57"/>
    <w:rsid w:val="000B06BE"/>
    <w:rsid w:val="000B36B8"/>
    <w:rsid w:val="000C27CE"/>
    <w:rsid w:val="000C71F3"/>
    <w:rsid w:val="000C7617"/>
    <w:rsid w:val="000D6A21"/>
    <w:rsid w:val="000E01F5"/>
    <w:rsid w:val="000E3022"/>
    <w:rsid w:val="000F047C"/>
    <w:rsid w:val="000F3269"/>
    <w:rsid w:val="00101F4F"/>
    <w:rsid w:val="0010300C"/>
    <w:rsid w:val="001040FC"/>
    <w:rsid w:val="001051CC"/>
    <w:rsid w:val="00121527"/>
    <w:rsid w:val="00122763"/>
    <w:rsid w:val="001250FE"/>
    <w:rsid w:val="00125E3C"/>
    <w:rsid w:val="00130AB5"/>
    <w:rsid w:val="001410CD"/>
    <w:rsid w:val="00144D0C"/>
    <w:rsid w:val="00152FB4"/>
    <w:rsid w:val="00155045"/>
    <w:rsid w:val="0015531B"/>
    <w:rsid w:val="0016325E"/>
    <w:rsid w:val="001640E4"/>
    <w:rsid w:val="00180901"/>
    <w:rsid w:val="00183493"/>
    <w:rsid w:val="00183C9B"/>
    <w:rsid w:val="0019255B"/>
    <w:rsid w:val="00192FF7"/>
    <w:rsid w:val="001B2B76"/>
    <w:rsid w:val="001B4E9D"/>
    <w:rsid w:val="001C19E6"/>
    <w:rsid w:val="001C299D"/>
    <w:rsid w:val="001C5B23"/>
    <w:rsid w:val="001C66D9"/>
    <w:rsid w:val="001C79F8"/>
    <w:rsid w:val="001D338B"/>
    <w:rsid w:val="001D3DAB"/>
    <w:rsid w:val="001D4D36"/>
    <w:rsid w:val="001E6D91"/>
    <w:rsid w:val="002032DD"/>
    <w:rsid w:val="00205EA7"/>
    <w:rsid w:val="00206B7E"/>
    <w:rsid w:val="00207CD6"/>
    <w:rsid w:val="00213C71"/>
    <w:rsid w:val="00230EAE"/>
    <w:rsid w:val="00240D1B"/>
    <w:rsid w:val="00243D4E"/>
    <w:rsid w:val="002571C2"/>
    <w:rsid w:val="00257C9B"/>
    <w:rsid w:val="00257D2B"/>
    <w:rsid w:val="0026138D"/>
    <w:rsid w:val="00262409"/>
    <w:rsid w:val="00264B74"/>
    <w:rsid w:val="00264D23"/>
    <w:rsid w:val="00267DBF"/>
    <w:rsid w:val="00274342"/>
    <w:rsid w:val="00282C7D"/>
    <w:rsid w:val="002847DE"/>
    <w:rsid w:val="00285679"/>
    <w:rsid w:val="0029172E"/>
    <w:rsid w:val="002919F4"/>
    <w:rsid w:val="0029796D"/>
    <w:rsid w:val="002A161B"/>
    <w:rsid w:val="002A45C6"/>
    <w:rsid w:val="002C4D9C"/>
    <w:rsid w:val="002C6173"/>
    <w:rsid w:val="002C7635"/>
    <w:rsid w:val="002C79A4"/>
    <w:rsid w:val="002D78FD"/>
    <w:rsid w:val="002D7C4D"/>
    <w:rsid w:val="002E4075"/>
    <w:rsid w:val="002F617C"/>
    <w:rsid w:val="002F6529"/>
    <w:rsid w:val="00310655"/>
    <w:rsid w:val="003122B8"/>
    <w:rsid w:val="00312D93"/>
    <w:rsid w:val="003236AA"/>
    <w:rsid w:val="00324EA7"/>
    <w:rsid w:val="003257F4"/>
    <w:rsid w:val="00335786"/>
    <w:rsid w:val="003421A2"/>
    <w:rsid w:val="003422A1"/>
    <w:rsid w:val="00345EF1"/>
    <w:rsid w:val="00351950"/>
    <w:rsid w:val="00357075"/>
    <w:rsid w:val="00357942"/>
    <w:rsid w:val="00357E1F"/>
    <w:rsid w:val="00363113"/>
    <w:rsid w:val="003654EB"/>
    <w:rsid w:val="00365A29"/>
    <w:rsid w:val="003667FC"/>
    <w:rsid w:val="00366BC5"/>
    <w:rsid w:val="00370070"/>
    <w:rsid w:val="00377E25"/>
    <w:rsid w:val="00381032"/>
    <w:rsid w:val="00385901"/>
    <w:rsid w:val="003875B2"/>
    <w:rsid w:val="003A26AB"/>
    <w:rsid w:val="003A7268"/>
    <w:rsid w:val="003B2A5D"/>
    <w:rsid w:val="003D079B"/>
    <w:rsid w:val="003D12A3"/>
    <w:rsid w:val="003D1536"/>
    <w:rsid w:val="003D2297"/>
    <w:rsid w:val="003E3E5C"/>
    <w:rsid w:val="003E412C"/>
    <w:rsid w:val="003E47DD"/>
    <w:rsid w:val="003E54A6"/>
    <w:rsid w:val="003F0267"/>
    <w:rsid w:val="00401E87"/>
    <w:rsid w:val="00402B3A"/>
    <w:rsid w:val="00413108"/>
    <w:rsid w:val="0041326F"/>
    <w:rsid w:val="004161E3"/>
    <w:rsid w:val="0042054C"/>
    <w:rsid w:val="00424024"/>
    <w:rsid w:val="00426BD2"/>
    <w:rsid w:val="004305CC"/>
    <w:rsid w:val="0043449F"/>
    <w:rsid w:val="00436424"/>
    <w:rsid w:val="00437A44"/>
    <w:rsid w:val="0044381D"/>
    <w:rsid w:val="00443D9D"/>
    <w:rsid w:val="00446517"/>
    <w:rsid w:val="00446D5F"/>
    <w:rsid w:val="004514CC"/>
    <w:rsid w:val="00454CE1"/>
    <w:rsid w:val="00456E89"/>
    <w:rsid w:val="004573D4"/>
    <w:rsid w:val="00467A68"/>
    <w:rsid w:val="0047433A"/>
    <w:rsid w:val="004A5B07"/>
    <w:rsid w:val="004A75F3"/>
    <w:rsid w:val="004A7DB9"/>
    <w:rsid w:val="004C0B9F"/>
    <w:rsid w:val="004C376D"/>
    <w:rsid w:val="004C635D"/>
    <w:rsid w:val="004D049E"/>
    <w:rsid w:val="004D1055"/>
    <w:rsid w:val="004D1085"/>
    <w:rsid w:val="004D47E9"/>
    <w:rsid w:val="004E2DD6"/>
    <w:rsid w:val="004E5787"/>
    <w:rsid w:val="004F01A1"/>
    <w:rsid w:val="004F25AA"/>
    <w:rsid w:val="005016E9"/>
    <w:rsid w:val="0050624E"/>
    <w:rsid w:val="00514FAA"/>
    <w:rsid w:val="00517877"/>
    <w:rsid w:val="0053214D"/>
    <w:rsid w:val="00532BB6"/>
    <w:rsid w:val="005446F5"/>
    <w:rsid w:val="00550CBC"/>
    <w:rsid w:val="00552075"/>
    <w:rsid w:val="00554AF2"/>
    <w:rsid w:val="00556C48"/>
    <w:rsid w:val="00563E35"/>
    <w:rsid w:val="0056707C"/>
    <w:rsid w:val="005724DF"/>
    <w:rsid w:val="00573052"/>
    <w:rsid w:val="00580D84"/>
    <w:rsid w:val="00581A73"/>
    <w:rsid w:val="005839C7"/>
    <w:rsid w:val="00586B74"/>
    <w:rsid w:val="00594BDC"/>
    <w:rsid w:val="005A1320"/>
    <w:rsid w:val="005A13B0"/>
    <w:rsid w:val="005A1776"/>
    <w:rsid w:val="005A34FE"/>
    <w:rsid w:val="005B14CC"/>
    <w:rsid w:val="005B2D9B"/>
    <w:rsid w:val="005B7A79"/>
    <w:rsid w:val="005C0942"/>
    <w:rsid w:val="005C3424"/>
    <w:rsid w:val="005C7C61"/>
    <w:rsid w:val="005D12F3"/>
    <w:rsid w:val="005D619C"/>
    <w:rsid w:val="005F079E"/>
    <w:rsid w:val="005F30B8"/>
    <w:rsid w:val="0062494C"/>
    <w:rsid w:val="00625AB5"/>
    <w:rsid w:val="00626194"/>
    <w:rsid w:val="006264CD"/>
    <w:rsid w:val="00627840"/>
    <w:rsid w:val="006317A3"/>
    <w:rsid w:val="006360DB"/>
    <w:rsid w:val="00641B08"/>
    <w:rsid w:val="006422D6"/>
    <w:rsid w:val="00642EB5"/>
    <w:rsid w:val="006430AB"/>
    <w:rsid w:val="00645518"/>
    <w:rsid w:val="00653258"/>
    <w:rsid w:val="006644FC"/>
    <w:rsid w:val="006651BA"/>
    <w:rsid w:val="00666477"/>
    <w:rsid w:val="00670D1E"/>
    <w:rsid w:val="006715D4"/>
    <w:rsid w:val="00673440"/>
    <w:rsid w:val="00683268"/>
    <w:rsid w:val="00683AC5"/>
    <w:rsid w:val="0068504B"/>
    <w:rsid w:val="00695B42"/>
    <w:rsid w:val="006A3CB6"/>
    <w:rsid w:val="006B7ACB"/>
    <w:rsid w:val="006C441D"/>
    <w:rsid w:val="006D2F77"/>
    <w:rsid w:val="006D4975"/>
    <w:rsid w:val="006D6C37"/>
    <w:rsid w:val="006E6D82"/>
    <w:rsid w:val="006F3D86"/>
    <w:rsid w:val="006F70BE"/>
    <w:rsid w:val="006F7906"/>
    <w:rsid w:val="007042E2"/>
    <w:rsid w:val="00712F30"/>
    <w:rsid w:val="00727C6A"/>
    <w:rsid w:val="00731EE2"/>
    <w:rsid w:val="0073523F"/>
    <w:rsid w:val="007516BC"/>
    <w:rsid w:val="00751DA0"/>
    <w:rsid w:val="00753BC2"/>
    <w:rsid w:val="007600D8"/>
    <w:rsid w:val="00765343"/>
    <w:rsid w:val="00765383"/>
    <w:rsid w:val="0076610A"/>
    <w:rsid w:val="00771A07"/>
    <w:rsid w:val="00772155"/>
    <w:rsid w:val="007742FF"/>
    <w:rsid w:val="00774C0B"/>
    <w:rsid w:val="007762A5"/>
    <w:rsid w:val="00777B94"/>
    <w:rsid w:val="00783DA4"/>
    <w:rsid w:val="00785262"/>
    <w:rsid w:val="0078713F"/>
    <w:rsid w:val="0078714C"/>
    <w:rsid w:val="00791B00"/>
    <w:rsid w:val="00791B40"/>
    <w:rsid w:val="007A2A2E"/>
    <w:rsid w:val="007A7CDF"/>
    <w:rsid w:val="007B0CAE"/>
    <w:rsid w:val="007B6119"/>
    <w:rsid w:val="007C0D2F"/>
    <w:rsid w:val="007C2AA0"/>
    <w:rsid w:val="007C4593"/>
    <w:rsid w:val="007D0E71"/>
    <w:rsid w:val="007D22A1"/>
    <w:rsid w:val="007D4FE2"/>
    <w:rsid w:val="007E68E7"/>
    <w:rsid w:val="007E6BCA"/>
    <w:rsid w:val="007F00AF"/>
    <w:rsid w:val="007F746A"/>
    <w:rsid w:val="00816B49"/>
    <w:rsid w:val="00817682"/>
    <w:rsid w:val="00826559"/>
    <w:rsid w:val="00835954"/>
    <w:rsid w:val="00846DDE"/>
    <w:rsid w:val="00851A3F"/>
    <w:rsid w:val="00856235"/>
    <w:rsid w:val="00856499"/>
    <w:rsid w:val="008604F9"/>
    <w:rsid w:val="00870CC2"/>
    <w:rsid w:val="00870D08"/>
    <w:rsid w:val="00880315"/>
    <w:rsid w:val="00880561"/>
    <w:rsid w:val="00886BA0"/>
    <w:rsid w:val="00887487"/>
    <w:rsid w:val="00890EC1"/>
    <w:rsid w:val="00893EE4"/>
    <w:rsid w:val="0089534C"/>
    <w:rsid w:val="008A083B"/>
    <w:rsid w:val="008B4637"/>
    <w:rsid w:val="008B5BB0"/>
    <w:rsid w:val="008B75DE"/>
    <w:rsid w:val="008C23F7"/>
    <w:rsid w:val="008D3072"/>
    <w:rsid w:val="008D439E"/>
    <w:rsid w:val="008D484F"/>
    <w:rsid w:val="008E52B9"/>
    <w:rsid w:val="008F1140"/>
    <w:rsid w:val="008F2AA2"/>
    <w:rsid w:val="008F5C66"/>
    <w:rsid w:val="00901474"/>
    <w:rsid w:val="00901BCF"/>
    <w:rsid w:val="009055E9"/>
    <w:rsid w:val="00906500"/>
    <w:rsid w:val="0091080C"/>
    <w:rsid w:val="00912CFA"/>
    <w:rsid w:val="009153AE"/>
    <w:rsid w:val="00931EA8"/>
    <w:rsid w:val="009323BF"/>
    <w:rsid w:val="0094270B"/>
    <w:rsid w:val="00953250"/>
    <w:rsid w:val="00953566"/>
    <w:rsid w:val="009566BD"/>
    <w:rsid w:val="00957A7B"/>
    <w:rsid w:val="00961AD2"/>
    <w:rsid w:val="00967253"/>
    <w:rsid w:val="009714D1"/>
    <w:rsid w:val="00972741"/>
    <w:rsid w:val="00976387"/>
    <w:rsid w:val="009777AC"/>
    <w:rsid w:val="00980EDD"/>
    <w:rsid w:val="00985BC5"/>
    <w:rsid w:val="0099265A"/>
    <w:rsid w:val="00996187"/>
    <w:rsid w:val="009A0C96"/>
    <w:rsid w:val="009A3043"/>
    <w:rsid w:val="009B3903"/>
    <w:rsid w:val="009C4E6E"/>
    <w:rsid w:val="009D006A"/>
    <w:rsid w:val="009D22C7"/>
    <w:rsid w:val="009D7496"/>
    <w:rsid w:val="009E3D86"/>
    <w:rsid w:val="009E5864"/>
    <w:rsid w:val="009E6EE8"/>
    <w:rsid w:val="009F05A3"/>
    <w:rsid w:val="009F3093"/>
    <w:rsid w:val="00A00B05"/>
    <w:rsid w:val="00A01958"/>
    <w:rsid w:val="00A06736"/>
    <w:rsid w:val="00A1232E"/>
    <w:rsid w:val="00A1489C"/>
    <w:rsid w:val="00A168CF"/>
    <w:rsid w:val="00A17C0E"/>
    <w:rsid w:val="00A24645"/>
    <w:rsid w:val="00A274DB"/>
    <w:rsid w:val="00A32350"/>
    <w:rsid w:val="00A32711"/>
    <w:rsid w:val="00A32EE0"/>
    <w:rsid w:val="00A41685"/>
    <w:rsid w:val="00A51C4B"/>
    <w:rsid w:val="00A5622A"/>
    <w:rsid w:val="00A74BAF"/>
    <w:rsid w:val="00A817DB"/>
    <w:rsid w:val="00A87939"/>
    <w:rsid w:val="00A9246A"/>
    <w:rsid w:val="00A9703E"/>
    <w:rsid w:val="00AA1160"/>
    <w:rsid w:val="00AA3AE4"/>
    <w:rsid w:val="00AA3E02"/>
    <w:rsid w:val="00AA4748"/>
    <w:rsid w:val="00AB0FC8"/>
    <w:rsid w:val="00AC186D"/>
    <w:rsid w:val="00AC290C"/>
    <w:rsid w:val="00AC46FB"/>
    <w:rsid w:val="00AD0C15"/>
    <w:rsid w:val="00AD4A69"/>
    <w:rsid w:val="00AD4D3D"/>
    <w:rsid w:val="00AD4E15"/>
    <w:rsid w:val="00AF2AAD"/>
    <w:rsid w:val="00AF50B6"/>
    <w:rsid w:val="00B014F6"/>
    <w:rsid w:val="00B049BE"/>
    <w:rsid w:val="00B12D83"/>
    <w:rsid w:val="00B23A43"/>
    <w:rsid w:val="00B332B8"/>
    <w:rsid w:val="00B33D5E"/>
    <w:rsid w:val="00B425CC"/>
    <w:rsid w:val="00B56745"/>
    <w:rsid w:val="00B56BE6"/>
    <w:rsid w:val="00B56D0B"/>
    <w:rsid w:val="00B5734C"/>
    <w:rsid w:val="00B600F1"/>
    <w:rsid w:val="00B6069F"/>
    <w:rsid w:val="00B63E9A"/>
    <w:rsid w:val="00B66E0D"/>
    <w:rsid w:val="00B73F62"/>
    <w:rsid w:val="00B76E88"/>
    <w:rsid w:val="00B8266A"/>
    <w:rsid w:val="00B83BE5"/>
    <w:rsid w:val="00BB1DC9"/>
    <w:rsid w:val="00BB4A9E"/>
    <w:rsid w:val="00BB5578"/>
    <w:rsid w:val="00BC0E6D"/>
    <w:rsid w:val="00BC38DE"/>
    <w:rsid w:val="00BC4F4F"/>
    <w:rsid w:val="00BC56C9"/>
    <w:rsid w:val="00BD7E4C"/>
    <w:rsid w:val="00BF19D4"/>
    <w:rsid w:val="00BF260F"/>
    <w:rsid w:val="00BF7478"/>
    <w:rsid w:val="00C00937"/>
    <w:rsid w:val="00C00F29"/>
    <w:rsid w:val="00C01C49"/>
    <w:rsid w:val="00C02369"/>
    <w:rsid w:val="00C05C2C"/>
    <w:rsid w:val="00C13857"/>
    <w:rsid w:val="00C1389B"/>
    <w:rsid w:val="00C15E06"/>
    <w:rsid w:val="00C167ED"/>
    <w:rsid w:val="00C20C14"/>
    <w:rsid w:val="00C43AE4"/>
    <w:rsid w:val="00C519D9"/>
    <w:rsid w:val="00C63782"/>
    <w:rsid w:val="00C6503E"/>
    <w:rsid w:val="00C70830"/>
    <w:rsid w:val="00C77170"/>
    <w:rsid w:val="00C87A85"/>
    <w:rsid w:val="00C90826"/>
    <w:rsid w:val="00C911DD"/>
    <w:rsid w:val="00C93E48"/>
    <w:rsid w:val="00C95E3D"/>
    <w:rsid w:val="00C96D8A"/>
    <w:rsid w:val="00CA1C68"/>
    <w:rsid w:val="00CB0044"/>
    <w:rsid w:val="00CB3599"/>
    <w:rsid w:val="00CB417E"/>
    <w:rsid w:val="00CC026E"/>
    <w:rsid w:val="00CC123C"/>
    <w:rsid w:val="00CC28A9"/>
    <w:rsid w:val="00CD64B6"/>
    <w:rsid w:val="00CE196E"/>
    <w:rsid w:val="00CF7DE7"/>
    <w:rsid w:val="00D01BAB"/>
    <w:rsid w:val="00D0229E"/>
    <w:rsid w:val="00D026D6"/>
    <w:rsid w:val="00D043D2"/>
    <w:rsid w:val="00D07EF6"/>
    <w:rsid w:val="00D105FE"/>
    <w:rsid w:val="00D11EF0"/>
    <w:rsid w:val="00D12C54"/>
    <w:rsid w:val="00D1537A"/>
    <w:rsid w:val="00D30DAC"/>
    <w:rsid w:val="00D3672D"/>
    <w:rsid w:val="00D378B2"/>
    <w:rsid w:val="00D44762"/>
    <w:rsid w:val="00D44988"/>
    <w:rsid w:val="00D44FBD"/>
    <w:rsid w:val="00D54011"/>
    <w:rsid w:val="00D60A62"/>
    <w:rsid w:val="00D63B42"/>
    <w:rsid w:val="00D72CB2"/>
    <w:rsid w:val="00D73544"/>
    <w:rsid w:val="00D84AC9"/>
    <w:rsid w:val="00D863AF"/>
    <w:rsid w:val="00D92BB5"/>
    <w:rsid w:val="00D94AF2"/>
    <w:rsid w:val="00D95151"/>
    <w:rsid w:val="00D95D97"/>
    <w:rsid w:val="00D979A9"/>
    <w:rsid w:val="00DA2103"/>
    <w:rsid w:val="00DA420E"/>
    <w:rsid w:val="00DA456B"/>
    <w:rsid w:val="00DB2759"/>
    <w:rsid w:val="00DB5806"/>
    <w:rsid w:val="00DB6C46"/>
    <w:rsid w:val="00DC13C4"/>
    <w:rsid w:val="00DC45B1"/>
    <w:rsid w:val="00DC7832"/>
    <w:rsid w:val="00DD289B"/>
    <w:rsid w:val="00DD5969"/>
    <w:rsid w:val="00DD6372"/>
    <w:rsid w:val="00DD7C8B"/>
    <w:rsid w:val="00DE3C90"/>
    <w:rsid w:val="00DF22FE"/>
    <w:rsid w:val="00E01E61"/>
    <w:rsid w:val="00E03707"/>
    <w:rsid w:val="00E03DB1"/>
    <w:rsid w:val="00E126EF"/>
    <w:rsid w:val="00E22273"/>
    <w:rsid w:val="00E24A17"/>
    <w:rsid w:val="00E24C9D"/>
    <w:rsid w:val="00E27B01"/>
    <w:rsid w:val="00E3264B"/>
    <w:rsid w:val="00E32CBA"/>
    <w:rsid w:val="00E4324F"/>
    <w:rsid w:val="00E5230F"/>
    <w:rsid w:val="00E60239"/>
    <w:rsid w:val="00E62D19"/>
    <w:rsid w:val="00E66D21"/>
    <w:rsid w:val="00E812C3"/>
    <w:rsid w:val="00E81CA9"/>
    <w:rsid w:val="00E83E71"/>
    <w:rsid w:val="00E87DA8"/>
    <w:rsid w:val="00E903D8"/>
    <w:rsid w:val="00E90E7E"/>
    <w:rsid w:val="00E9746B"/>
    <w:rsid w:val="00EA2502"/>
    <w:rsid w:val="00EB47A2"/>
    <w:rsid w:val="00EB4BD7"/>
    <w:rsid w:val="00EB5D19"/>
    <w:rsid w:val="00EB6D07"/>
    <w:rsid w:val="00EB7EB4"/>
    <w:rsid w:val="00EC1881"/>
    <w:rsid w:val="00ED1561"/>
    <w:rsid w:val="00ED37C1"/>
    <w:rsid w:val="00ED6A94"/>
    <w:rsid w:val="00ED7C0A"/>
    <w:rsid w:val="00EE5461"/>
    <w:rsid w:val="00EE74FB"/>
    <w:rsid w:val="00EE78E2"/>
    <w:rsid w:val="00EF0472"/>
    <w:rsid w:val="00EF2B71"/>
    <w:rsid w:val="00EF3DD3"/>
    <w:rsid w:val="00EF70CB"/>
    <w:rsid w:val="00F07626"/>
    <w:rsid w:val="00F07F10"/>
    <w:rsid w:val="00F10D15"/>
    <w:rsid w:val="00F1148C"/>
    <w:rsid w:val="00F13C36"/>
    <w:rsid w:val="00F15B87"/>
    <w:rsid w:val="00F270A6"/>
    <w:rsid w:val="00F35F61"/>
    <w:rsid w:val="00F36CB5"/>
    <w:rsid w:val="00F405BF"/>
    <w:rsid w:val="00F42C59"/>
    <w:rsid w:val="00F45230"/>
    <w:rsid w:val="00F500E7"/>
    <w:rsid w:val="00F632AD"/>
    <w:rsid w:val="00F667F2"/>
    <w:rsid w:val="00F67F84"/>
    <w:rsid w:val="00F812D4"/>
    <w:rsid w:val="00F90B16"/>
    <w:rsid w:val="00F90F33"/>
    <w:rsid w:val="00F920C4"/>
    <w:rsid w:val="00F92334"/>
    <w:rsid w:val="00F93FE3"/>
    <w:rsid w:val="00F95A0B"/>
    <w:rsid w:val="00F96853"/>
    <w:rsid w:val="00FA13D7"/>
    <w:rsid w:val="00FA204F"/>
    <w:rsid w:val="00FB5678"/>
    <w:rsid w:val="00FC1FB3"/>
    <w:rsid w:val="00FC397D"/>
    <w:rsid w:val="00FD4DE9"/>
    <w:rsid w:val="00FE0452"/>
    <w:rsid w:val="00FE34DC"/>
    <w:rsid w:val="00FF4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4" w:qFormat="1"/>
    <w:lsdException w:name="footer" w:uiPriority="99"/>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Body Text" w:uiPriority="99"/>
    <w:lsdException w:name="Subtitle" w:unhideWhenUsed="0" w:qFormat="1"/>
    <w:lsdException w:name="Salutation" w:unhideWhenUsed="0"/>
    <w:lsdException w:name="Date" w:semiHidden="0" w:unhideWhenUsed="0"/>
    <w:lsdException w:name="Body Text First Indent" w:unhideWhenUsed="0"/>
    <w:lsdException w:name="Strong" w:unhideWhenUsed="0" w:qFormat="1"/>
    <w:lsdException w:name="Emphasis"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uiPriority w:val="99"/>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uiPriority w:val="99"/>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link w:val="BalloonTextChar"/>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
    <w:uiPriority w:val="4"/>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noteTextChar">
    <w:name w:val="Footnote Text Char"/>
    <w:link w:val="FootnoteText"/>
    <w:uiPriority w:val="4"/>
    <w:rsid w:val="00DC45B1"/>
    <w:rPr>
      <w:rFonts w:ascii="Arial Mäori" w:hAnsi="Arial Mäori"/>
      <w:lang w:eastAsia="en-US"/>
    </w:rPr>
  </w:style>
  <w:style w:type="paragraph" w:customStyle="1" w:styleId="BodyText1">
    <w:name w:val="Body Text1"/>
    <w:basedOn w:val="Normal"/>
    <w:rsid w:val="00DC45B1"/>
    <w:pPr>
      <w:suppressAutoHyphens/>
      <w:autoSpaceDE w:val="0"/>
      <w:autoSpaceDN w:val="0"/>
      <w:adjustRightInd w:val="0"/>
      <w:spacing w:before="240"/>
      <w:jc w:val="left"/>
      <w:textAlignment w:val="center"/>
    </w:pPr>
    <w:rPr>
      <w:rFonts w:ascii="Verdana" w:hAnsi="Verdana" w:cs="Arial"/>
      <w:sz w:val="20"/>
      <w:lang w:eastAsia="en-NZ"/>
    </w:rPr>
  </w:style>
  <w:style w:type="paragraph" w:customStyle="1" w:styleId="ReportBody">
    <w:name w:val="Report Body"/>
    <w:basedOn w:val="Normal"/>
    <w:link w:val="ReportBodyChar"/>
    <w:qFormat/>
    <w:rsid w:val="00DC45B1"/>
    <w:pPr>
      <w:numPr>
        <w:numId w:val="11"/>
      </w:numPr>
      <w:spacing w:before="120" w:after="120"/>
      <w:jc w:val="left"/>
    </w:pPr>
    <w:rPr>
      <w:rFonts w:ascii="Verdana" w:hAnsi="Verdana" w:cs="Arial"/>
      <w:color w:val="000000"/>
      <w:kern w:val="22"/>
      <w:sz w:val="20"/>
      <w:lang w:eastAsia="en-NZ"/>
    </w:rPr>
  </w:style>
  <w:style w:type="paragraph" w:customStyle="1" w:styleId="ReportBody2">
    <w:name w:val="Report Body 2"/>
    <w:basedOn w:val="ReportBody"/>
    <w:qFormat/>
    <w:rsid w:val="00DC45B1"/>
    <w:pPr>
      <w:numPr>
        <w:ilvl w:val="1"/>
      </w:numPr>
    </w:pPr>
  </w:style>
  <w:style w:type="paragraph" w:styleId="ListParagraph">
    <w:name w:val="List Paragraph"/>
    <w:basedOn w:val="Normal"/>
    <w:uiPriority w:val="34"/>
    <w:qFormat/>
    <w:rsid w:val="00DC45B1"/>
    <w:pPr>
      <w:suppressAutoHyphens/>
      <w:autoSpaceDE w:val="0"/>
      <w:autoSpaceDN w:val="0"/>
      <w:adjustRightInd w:val="0"/>
      <w:spacing w:before="120" w:after="120" w:line="280" w:lineRule="atLeast"/>
      <w:ind w:left="720"/>
      <w:contextualSpacing/>
      <w:jc w:val="left"/>
      <w:textAlignment w:val="center"/>
    </w:pPr>
    <w:rPr>
      <w:rFonts w:ascii="Verdana" w:hAnsi="Verdana" w:cs="Arial"/>
      <w:sz w:val="20"/>
      <w:lang w:eastAsia="en-NZ"/>
    </w:rPr>
  </w:style>
  <w:style w:type="character" w:customStyle="1" w:styleId="ReportBodyChar">
    <w:name w:val="Report Body Char"/>
    <w:link w:val="ReportBody"/>
    <w:locked/>
    <w:rsid w:val="00366BC5"/>
    <w:rPr>
      <w:rFonts w:ascii="Verdana" w:hAnsi="Verdana" w:cs="Arial"/>
      <w:color w:val="000000"/>
      <w:kern w:val="22"/>
    </w:rPr>
  </w:style>
  <w:style w:type="character" w:customStyle="1" w:styleId="RecLevel1Char">
    <w:name w:val="Rec Level1 Char"/>
    <w:basedOn w:val="DefaultParagraphFont"/>
    <w:link w:val="RecLevel1"/>
    <w:locked/>
    <w:rsid w:val="00312D93"/>
    <w:rPr>
      <w:rFonts w:ascii="Arial" w:hAnsi="Arial" w:cs="Arial"/>
    </w:rPr>
  </w:style>
  <w:style w:type="paragraph" w:customStyle="1" w:styleId="RecLevel1">
    <w:name w:val="Rec Level1"/>
    <w:basedOn w:val="ListParagraph"/>
    <w:link w:val="RecLevel1Char"/>
    <w:qFormat/>
    <w:rsid w:val="00312D93"/>
    <w:pPr>
      <w:numPr>
        <w:numId w:val="13"/>
      </w:numPr>
      <w:tabs>
        <w:tab w:val="left" w:pos="567"/>
      </w:tabs>
      <w:textAlignment w:val="auto"/>
    </w:pPr>
    <w:rPr>
      <w:rFonts w:ascii="Arial" w:hAnsi="Arial"/>
    </w:rPr>
  </w:style>
  <w:style w:type="paragraph" w:customStyle="1" w:styleId="RecLevel2">
    <w:name w:val="Rec Level2"/>
    <w:basedOn w:val="RecLevel1"/>
    <w:qFormat/>
    <w:rsid w:val="00312D93"/>
    <w:pPr>
      <w:numPr>
        <w:ilvl w:val="1"/>
      </w:numPr>
      <w:tabs>
        <w:tab w:val="num" w:pos="360"/>
        <w:tab w:val="num" w:pos="567"/>
      </w:tabs>
      <w:ind w:left="567" w:hanging="567"/>
    </w:pPr>
  </w:style>
  <w:style w:type="character" w:customStyle="1" w:styleId="FooterChar">
    <w:name w:val="Footer Char"/>
    <w:basedOn w:val="DefaultParagraphFont"/>
    <w:link w:val="Footer"/>
    <w:uiPriority w:val="99"/>
    <w:rsid w:val="007516BC"/>
    <w:rPr>
      <w:rFonts w:ascii="Arial" w:hAnsi="Arial"/>
      <w:sz w:val="18"/>
      <w:lang w:eastAsia="en-US"/>
    </w:rPr>
  </w:style>
  <w:style w:type="table" w:styleId="LightGrid-Accent2">
    <w:name w:val="Light Grid Accent 2"/>
    <w:basedOn w:val="TableNormal"/>
    <w:uiPriority w:val="62"/>
    <w:rsid w:val="00856499"/>
    <w:rPr>
      <w:rFonts w:ascii="Verdana" w:eastAsia="Calibri" w:hAnsi="Verdana"/>
      <w:sz w:val="18"/>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4">
    <w:name w:val="Medium Shading 1 Accent 4"/>
    <w:basedOn w:val="TableNormal"/>
    <w:uiPriority w:val="63"/>
    <w:rsid w:val="00856499"/>
    <w:rPr>
      <w:rFonts w:ascii="Verdana" w:eastAsia="Calibri" w:hAnsi="Verdana"/>
      <w:sz w:val="18"/>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link w:val="BalloonText"/>
    <w:semiHidden/>
    <w:rsid w:val="00060FA3"/>
    <w:rPr>
      <w:rFonts w:ascii="Tahoma" w:hAnsi="Tahoma" w:cs="Tahoma"/>
      <w:sz w:val="16"/>
      <w:szCs w:val="16"/>
      <w:lang w:eastAsia="en-US"/>
    </w:rPr>
  </w:style>
  <w:style w:type="paragraph" w:styleId="ListBullet3">
    <w:name w:val="List Bullet 3"/>
    <w:basedOn w:val="Normal"/>
    <w:semiHidden/>
    <w:rsid w:val="00060FA3"/>
    <w:pPr>
      <w:numPr>
        <w:numId w:val="14"/>
      </w:numPr>
      <w:suppressAutoHyphens/>
      <w:autoSpaceDE w:val="0"/>
      <w:autoSpaceDN w:val="0"/>
      <w:adjustRightInd w:val="0"/>
      <w:spacing w:before="120" w:after="120" w:line="280" w:lineRule="atLeast"/>
      <w:jc w:val="left"/>
      <w:textAlignment w:val="center"/>
    </w:pPr>
    <w:rPr>
      <w:rFonts w:ascii="Verdana" w:hAnsi="Verdana" w:cs="Arial"/>
      <w:sz w:val="20"/>
      <w:lang w:eastAsia="en-NZ"/>
    </w:rPr>
  </w:style>
  <w:style w:type="table" w:styleId="TableGrid">
    <w:name w:val="Table Grid"/>
    <w:basedOn w:val="TableNormal"/>
    <w:rsid w:val="00AD4A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CF7DE7"/>
    <w:rPr>
      <w:sz w:val="16"/>
      <w:szCs w:val="16"/>
    </w:rPr>
  </w:style>
  <w:style w:type="paragraph" w:styleId="CommentText">
    <w:name w:val="annotation text"/>
    <w:basedOn w:val="Normal"/>
    <w:link w:val="CommentTextChar"/>
    <w:semiHidden/>
    <w:unhideWhenUsed/>
    <w:rsid w:val="00CF7DE7"/>
    <w:rPr>
      <w:sz w:val="20"/>
    </w:rPr>
  </w:style>
  <w:style w:type="character" w:customStyle="1" w:styleId="CommentTextChar">
    <w:name w:val="Comment Text Char"/>
    <w:basedOn w:val="DefaultParagraphFont"/>
    <w:link w:val="CommentText"/>
    <w:semiHidden/>
    <w:rsid w:val="00CF7DE7"/>
    <w:rPr>
      <w:rFonts w:ascii="Arial" w:hAnsi="Arial"/>
      <w:lang w:eastAsia="en-US"/>
    </w:rPr>
  </w:style>
  <w:style w:type="paragraph" w:styleId="NormalWeb">
    <w:name w:val="Normal (Web)"/>
    <w:basedOn w:val="Normal"/>
    <w:uiPriority w:val="99"/>
    <w:semiHidden/>
    <w:unhideWhenUsed/>
    <w:rsid w:val="008C23F7"/>
    <w:pPr>
      <w:spacing w:before="100" w:beforeAutospacing="1" w:after="100" w:afterAutospacing="1"/>
      <w:jc w:val="left"/>
    </w:pPr>
    <w:rPr>
      <w:rFonts w:ascii="Times New Roman" w:eastAsiaTheme="minorEastAsia"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4" w:qFormat="1"/>
    <w:lsdException w:name="footer" w:uiPriority="99"/>
    <w:lsdException w:name="caption" w:qFormat="1"/>
    <w:lsdException w:name="footnote reference" w:uiPriority="99"/>
    <w:lsdException w:name="List Number" w:semiHidden="0" w:unhideWhenUsed="0"/>
    <w:lsdException w:name="List 4" w:unhideWhenUsed="0"/>
    <w:lsdException w:name="List 5" w:unhideWhenUsed="0"/>
    <w:lsdException w:name="Title" w:unhideWhenUsed="0" w:qFormat="1"/>
    <w:lsdException w:name="Body Text" w:uiPriority="99"/>
    <w:lsdException w:name="Subtitle" w:unhideWhenUsed="0" w:qFormat="1"/>
    <w:lsdException w:name="Salutation" w:unhideWhenUsed="0"/>
    <w:lsdException w:name="Date" w:semiHidden="0" w:unhideWhenUsed="0"/>
    <w:lsdException w:name="Body Text First Indent" w:unhideWhenUsed="0"/>
    <w:lsdException w:name="Strong" w:unhideWhenUsed="0" w:qFormat="1"/>
    <w:lsdException w:name="Emphasis"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uiPriority w:val="99"/>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uiPriority w:val="99"/>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link w:val="BalloonTextChar"/>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
    <w:uiPriority w:val="4"/>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noteTextChar">
    <w:name w:val="Footnote Text Char"/>
    <w:link w:val="FootnoteText"/>
    <w:uiPriority w:val="4"/>
    <w:rsid w:val="00DC45B1"/>
    <w:rPr>
      <w:rFonts w:ascii="Arial Mäori" w:hAnsi="Arial Mäori"/>
      <w:lang w:eastAsia="en-US"/>
    </w:rPr>
  </w:style>
  <w:style w:type="paragraph" w:customStyle="1" w:styleId="BodyText1">
    <w:name w:val="Body Text1"/>
    <w:basedOn w:val="Normal"/>
    <w:rsid w:val="00DC45B1"/>
    <w:pPr>
      <w:suppressAutoHyphens/>
      <w:autoSpaceDE w:val="0"/>
      <w:autoSpaceDN w:val="0"/>
      <w:adjustRightInd w:val="0"/>
      <w:spacing w:before="240"/>
      <w:jc w:val="left"/>
      <w:textAlignment w:val="center"/>
    </w:pPr>
    <w:rPr>
      <w:rFonts w:ascii="Verdana" w:hAnsi="Verdana" w:cs="Arial"/>
      <w:sz w:val="20"/>
      <w:lang w:eastAsia="en-NZ"/>
    </w:rPr>
  </w:style>
  <w:style w:type="paragraph" w:customStyle="1" w:styleId="ReportBody">
    <w:name w:val="Report Body"/>
    <w:basedOn w:val="Normal"/>
    <w:link w:val="ReportBodyChar"/>
    <w:qFormat/>
    <w:rsid w:val="00DC45B1"/>
    <w:pPr>
      <w:numPr>
        <w:numId w:val="11"/>
      </w:numPr>
      <w:spacing w:before="120" w:after="120"/>
      <w:jc w:val="left"/>
    </w:pPr>
    <w:rPr>
      <w:rFonts w:ascii="Verdana" w:hAnsi="Verdana" w:cs="Arial"/>
      <w:color w:val="000000"/>
      <w:kern w:val="22"/>
      <w:sz w:val="20"/>
      <w:lang w:eastAsia="en-NZ"/>
    </w:rPr>
  </w:style>
  <w:style w:type="paragraph" w:customStyle="1" w:styleId="ReportBody2">
    <w:name w:val="Report Body 2"/>
    <w:basedOn w:val="ReportBody"/>
    <w:qFormat/>
    <w:rsid w:val="00DC45B1"/>
    <w:pPr>
      <w:numPr>
        <w:ilvl w:val="1"/>
      </w:numPr>
    </w:pPr>
  </w:style>
  <w:style w:type="paragraph" w:styleId="ListParagraph">
    <w:name w:val="List Paragraph"/>
    <w:basedOn w:val="Normal"/>
    <w:uiPriority w:val="34"/>
    <w:qFormat/>
    <w:rsid w:val="00DC45B1"/>
    <w:pPr>
      <w:suppressAutoHyphens/>
      <w:autoSpaceDE w:val="0"/>
      <w:autoSpaceDN w:val="0"/>
      <w:adjustRightInd w:val="0"/>
      <w:spacing w:before="120" w:after="120" w:line="280" w:lineRule="atLeast"/>
      <w:ind w:left="720"/>
      <w:contextualSpacing/>
      <w:jc w:val="left"/>
      <w:textAlignment w:val="center"/>
    </w:pPr>
    <w:rPr>
      <w:rFonts w:ascii="Verdana" w:hAnsi="Verdana" w:cs="Arial"/>
      <w:sz w:val="20"/>
      <w:lang w:eastAsia="en-NZ"/>
    </w:rPr>
  </w:style>
  <w:style w:type="character" w:customStyle="1" w:styleId="ReportBodyChar">
    <w:name w:val="Report Body Char"/>
    <w:link w:val="ReportBody"/>
    <w:locked/>
    <w:rsid w:val="00366BC5"/>
    <w:rPr>
      <w:rFonts w:ascii="Verdana" w:hAnsi="Verdana" w:cs="Arial"/>
      <w:color w:val="000000"/>
      <w:kern w:val="22"/>
    </w:rPr>
  </w:style>
  <w:style w:type="character" w:customStyle="1" w:styleId="RecLevel1Char">
    <w:name w:val="Rec Level1 Char"/>
    <w:basedOn w:val="DefaultParagraphFont"/>
    <w:link w:val="RecLevel1"/>
    <w:locked/>
    <w:rsid w:val="00312D93"/>
    <w:rPr>
      <w:rFonts w:ascii="Arial" w:hAnsi="Arial" w:cs="Arial"/>
    </w:rPr>
  </w:style>
  <w:style w:type="paragraph" w:customStyle="1" w:styleId="RecLevel1">
    <w:name w:val="Rec Level1"/>
    <w:basedOn w:val="ListParagraph"/>
    <w:link w:val="RecLevel1Char"/>
    <w:qFormat/>
    <w:rsid w:val="00312D93"/>
    <w:pPr>
      <w:numPr>
        <w:numId w:val="13"/>
      </w:numPr>
      <w:tabs>
        <w:tab w:val="left" w:pos="567"/>
      </w:tabs>
      <w:textAlignment w:val="auto"/>
    </w:pPr>
    <w:rPr>
      <w:rFonts w:ascii="Arial" w:hAnsi="Arial"/>
    </w:rPr>
  </w:style>
  <w:style w:type="paragraph" w:customStyle="1" w:styleId="RecLevel2">
    <w:name w:val="Rec Level2"/>
    <w:basedOn w:val="RecLevel1"/>
    <w:qFormat/>
    <w:rsid w:val="00312D93"/>
    <w:pPr>
      <w:numPr>
        <w:ilvl w:val="1"/>
      </w:numPr>
      <w:tabs>
        <w:tab w:val="num" w:pos="360"/>
        <w:tab w:val="num" w:pos="567"/>
      </w:tabs>
      <w:ind w:left="567" w:hanging="567"/>
    </w:pPr>
  </w:style>
  <w:style w:type="character" w:customStyle="1" w:styleId="FooterChar">
    <w:name w:val="Footer Char"/>
    <w:basedOn w:val="DefaultParagraphFont"/>
    <w:link w:val="Footer"/>
    <w:uiPriority w:val="99"/>
    <w:rsid w:val="007516BC"/>
    <w:rPr>
      <w:rFonts w:ascii="Arial" w:hAnsi="Arial"/>
      <w:sz w:val="18"/>
      <w:lang w:eastAsia="en-US"/>
    </w:rPr>
  </w:style>
  <w:style w:type="table" w:styleId="LightGrid-Accent2">
    <w:name w:val="Light Grid Accent 2"/>
    <w:basedOn w:val="TableNormal"/>
    <w:uiPriority w:val="62"/>
    <w:rsid w:val="00856499"/>
    <w:rPr>
      <w:rFonts w:ascii="Verdana" w:eastAsia="Calibri" w:hAnsi="Verdana"/>
      <w:sz w:val="18"/>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4">
    <w:name w:val="Medium Shading 1 Accent 4"/>
    <w:basedOn w:val="TableNormal"/>
    <w:uiPriority w:val="63"/>
    <w:rsid w:val="00856499"/>
    <w:rPr>
      <w:rFonts w:ascii="Verdana" w:eastAsia="Calibri" w:hAnsi="Verdana"/>
      <w:sz w:val="18"/>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link w:val="BalloonText"/>
    <w:semiHidden/>
    <w:rsid w:val="00060FA3"/>
    <w:rPr>
      <w:rFonts w:ascii="Tahoma" w:hAnsi="Tahoma" w:cs="Tahoma"/>
      <w:sz w:val="16"/>
      <w:szCs w:val="16"/>
      <w:lang w:eastAsia="en-US"/>
    </w:rPr>
  </w:style>
  <w:style w:type="paragraph" w:styleId="ListBullet3">
    <w:name w:val="List Bullet 3"/>
    <w:basedOn w:val="Normal"/>
    <w:semiHidden/>
    <w:rsid w:val="00060FA3"/>
    <w:pPr>
      <w:numPr>
        <w:numId w:val="14"/>
      </w:numPr>
      <w:suppressAutoHyphens/>
      <w:autoSpaceDE w:val="0"/>
      <w:autoSpaceDN w:val="0"/>
      <w:adjustRightInd w:val="0"/>
      <w:spacing w:before="120" w:after="120" w:line="280" w:lineRule="atLeast"/>
      <w:jc w:val="left"/>
      <w:textAlignment w:val="center"/>
    </w:pPr>
    <w:rPr>
      <w:rFonts w:ascii="Verdana" w:hAnsi="Verdana" w:cs="Arial"/>
      <w:sz w:val="20"/>
      <w:lang w:eastAsia="en-NZ"/>
    </w:rPr>
  </w:style>
  <w:style w:type="table" w:styleId="TableGrid">
    <w:name w:val="Table Grid"/>
    <w:basedOn w:val="TableNormal"/>
    <w:rsid w:val="00AD4A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CF7DE7"/>
    <w:rPr>
      <w:sz w:val="16"/>
      <w:szCs w:val="16"/>
    </w:rPr>
  </w:style>
  <w:style w:type="paragraph" w:styleId="CommentText">
    <w:name w:val="annotation text"/>
    <w:basedOn w:val="Normal"/>
    <w:link w:val="CommentTextChar"/>
    <w:semiHidden/>
    <w:unhideWhenUsed/>
    <w:rsid w:val="00CF7DE7"/>
    <w:rPr>
      <w:sz w:val="20"/>
    </w:rPr>
  </w:style>
  <w:style w:type="character" w:customStyle="1" w:styleId="CommentTextChar">
    <w:name w:val="Comment Text Char"/>
    <w:basedOn w:val="DefaultParagraphFont"/>
    <w:link w:val="CommentText"/>
    <w:semiHidden/>
    <w:rsid w:val="00CF7DE7"/>
    <w:rPr>
      <w:rFonts w:ascii="Arial" w:hAnsi="Arial"/>
      <w:lang w:eastAsia="en-US"/>
    </w:rPr>
  </w:style>
  <w:style w:type="paragraph" w:styleId="NormalWeb">
    <w:name w:val="Normal (Web)"/>
    <w:basedOn w:val="Normal"/>
    <w:uiPriority w:val="99"/>
    <w:semiHidden/>
    <w:unhideWhenUsed/>
    <w:rsid w:val="008C23F7"/>
    <w:pPr>
      <w:spacing w:before="100" w:beforeAutospacing="1" w:after="100" w:afterAutospacing="1"/>
      <w:jc w:val="left"/>
    </w:pPr>
    <w:rPr>
      <w:rFonts w:ascii="Times New Roman" w:eastAsiaTheme="minorEastAsia"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945">
      <w:bodyDiv w:val="1"/>
      <w:marLeft w:val="0"/>
      <w:marRight w:val="0"/>
      <w:marTop w:val="0"/>
      <w:marBottom w:val="0"/>
      <w:divBdr>
        <w:top w:val="none" w:sz="0" w:space="0" w:color="auto"/>
        <w:left w:val="none" w:sz="0" w:space="0" w:color="auto"/>
        <w:bottom w:val="none" w:sz="0" w:space="0" w:color="auto"/>
        <w:right w:val="none" w:sz="0" w:space="0" w:color="auto"/>
      </w:divBdr>
    </w:div>
    <w:div w:id="465975012">
      <w:bodyDiv w:val="1"/>
      <w:marLeft w:val="0"/>
      <w:marRight w:val="0"/>
      <w:marTop w:val="0"/>
      <w:marBottom w:val="0"/>
      <w:divBdr>
        <w:top w:val="none" w:sz="0" w:space="0" w:color="auto"/>
        <w:left w:val="none" w:sz="0" w:space="0" w:color="auto"/>
        <w:bottom w:val="none" w:sz="0" w:space="0" w:color="auto"/>
        <w:right w:val="none" w:sz="0" w:space="0" w:color="auto"/>
      </w:divBdr>
    </w:div>
    <w:div w:id="768280810">
      <w:bodyDiv w:val="1"/>
      <w:marLeft w:val="0"/>
      <w:marRight w:val="0"/>
      <w:marTop w:val="0"/>
      <w:marBottom w:val="0"/>
      <w:divBdr>
        <w:top w:val="none" w:sz="0" w:space="0" w:color="auto"/>
        <w:left w:val="none" w:sz="0" w:space="0" w:color="auto"/>
        <w:bottom w:val="none" w:sz="0" w:space="0" w:color="auto"/>
        <w:right w:val="none" w:sz="0" w:space="0" w:color="auto"/>
      </w:divBdr>
    </w:div>
    <w:div w:id="890073436">
      <w:bodyDiv w:val="1"/>
      <w:marLeft w:val="0"/>
      <w:marRight w:val="0"/>
      <w:marTop w:val="0"/>
      <w:marBottom w:val="0"/>
      <w:divBdr>
        <w:top w:val="none" w:sz="0" w:space="0" w:color="auto"/>
        <w:left w:val="none" w:sz="0" w:space="0" w:color="auto"/>
        <w:bottom w:val="none" w:sz="0" w:space="0" w:color="auto"/>
        <w:right w:val="none" w:sz="0" w:space="0" w:color="auto"/>
      </w:divBdr>
    </w:div>
    <w:div w:id="1284457037">
      <w:bodyDiv w:val="1"/>
      <w:marLeft w:val="0"/>
      <w:marRight w:val="0"/>
      <w:marTop w:val="0"/>
      <w:marBottom w:val="0"/>
      <w:divBdr>
        <w:top w:val="none" w:sz="0" w:space="0" w:color="auto"/>
        <w:left w:val="none" w:sz="0" w:space="0" w:color="auto"/>
        <w:bottom w:val="none" w:sz="0" w:space="0" w:color="auto"/>
        <w:right w:val="none" w:sz="0" w:space="0" w:color="auto"/>
      </w:divBdr>
    </w:div>
    <w:div w:id="1291325843">
      <w:bodyDiv w:val="1"/>
      <w:marLeft w:val="0"/>
      <w:marRight w:val="0"/>
      <w:marTop w:val="0"/>
      <w:marBottom w:val="0"/>
      <w:divBdr>
        <w:top w:val="none" w:sz="0" w:space="0" w:color="auto"/>
        <w:left w:val="none" w:sz="0" w:space="0" w:color="auto"/>
        <w:bottom w:val="none" w:sz="0" w:space="0" w:color="auto"/>
        <w:right w:val="none" w:sz="0" w:space="0" w:color="auto"/>
      </w:divBdr>
    </w:div>
    <w:div w:id="1368525894">
      <w:bodyDiv w:val="1"/>
      <w:marLeft w:val="0"/>
      <w:marRight w:val="0"/>
      <w:marTop w:val="0"/>
      <w:marBottom w:val="0"/>
      <w:divBdr>
        <w:top w:val="none" w:sz="0" w:space="0" w:color="auto"/>
        <w:left w:val="none" w:sz="0" w:space="0" w:color="auto"/>
        <w:bottom w:val="none" w:sz="0" w:space="0" w:color="auto"/>
        <w:right w:val="none" w:sz="0" w:space="0" w:color="auto"/>
      </w:divBdr>
    </w:div>
    <w:div w:id="1630549893">
      <w:bodyDiv w:val="1"/>
      <w:marLeft w:val="0"/>
      <w:marRight w:val="0"/>
      <w:marTop w:val="0"/>
      <w:marBottom w:val="0"/>
      <w:divBdr>
        <w:top w:val="none" w:sz="0" w:space="0" w:color="auto"/>
        <w:left w:val="none" w:sz="0" w:space="0" w:color="auto"/>
        <w:bottom w:val="none" w:sz="0" w:space="0" w:color="auto"/>
        <w:right w:val="none" w:sz="0" w:space="0" w:color="auto"/>
      </w:divBdr>
    </w:div>
    <w:div w:id="1815105287">
      <w:bodyDiv w:val="1"/>
      <w:marLeft w:val="0"/>
      <w:marRight w:val="0"/>
      <w:marTop w:val="0"/>
      <w:marBottom w:val="0"/>
      <w:divBdr>
        <w:top w:val="none" w:sz="0" w:space="0" w:color="auto"/>
        <w:left w:val="none" w:sz="0" w:space="0" w:color="auto"/>
        <w:bottom w:val="none" w:sz="0" w:space="0" w:color="auto"/>
        <w:right w:val="none" w:sz="0" w:space="0" w:color="auto"/>
      </w:divBdr>
    </w:div>
    <w:div w:id="1859542932">
      <w:bodyDiv w:val="1"/>
      <w:marLeft w:val="0"/>
      <w:marRight w:val="0"/>
      <w:marTop w:val="0"/>
      <w:marBottom w:val="0"/>
      <w:divBdr>
        <w:top w:val="none" w:sz="0" w:space="0" w:color="auto"/>
        <w:left w:val="none" w:sz="0" w:space="0" w:color="auto"/>
        <w:bottom w:val="none" w:sz="0" w:space="0" w:color="auto"/>
        <w:right w:val="none" w:sz="0" w:space="0" w:color="auto"/>
      </w:divBdr>
    </w:div>
    <w:div w:id="2015379710">
      <w:bodyDiv w:val="1"/>
      <w:marLeft w:val="0"/>
      <w:marRight w:val="0"/>
      <w:marTop w:val="0"/>
      <w:marBottom w:val="0"/>
      <w:divBdr>
        <w:top w:val="none" w:sz="0" w:space="0" w:color="auto"/>
        <w:left w:val="none" w:sz="0" w:space="0" w:color="auto"/>
        <w:bottom w:val="none" w:sz="0" w:space="0" w:color="auto"/>
        <w:right w:val="none" w:sz="0" w:space="0" w:color="auto"/>
      </w:divBdr>
    </w:div>
    <w:div w:id="2041277247">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056373-A053-4AF3-8193-BA93C07136F5}"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en-NZ"/>
        </a:p>
      </dgm:t>
    </dgm:pt>
    <dgm:pt modelId="{52A94704-744A-4F0A-A597-7116BFFD908A}">
      <dgm:prSet phldrT="[Text]" custT="1"/>
      <dgm:spPr>
        <a:xfrm>
          <a:off x="1940365" y="431598"/>
          <a:ext cx="1605669" cy="802834"/>
        </a:xfrm>
      </dgm:spPr>
      <dgm:t>
        <a:bodyPr/>
        <a:lstStyle/>
        <a:p>
          <a:r>
            <a:rPr lang="en-NZ" sz="1200" b="1">
              <a:latin typeface="Arial" panose="020B0604020202020204" pitchFamily="34" charset="0"/>
              <a:ea typeface="+mn-ea"/>
              <a:cs typeface="Arial" panose="020B0604020202020204" pitchFamily="34" charset="0"/>
            </a:rPr>
            <a:t>Government funding for emergency housing</a:t>
          </a:r>
        </a:p>
      </dgm:t>
    </dgm:pt>
    <dgm:pt modelId="{C55F489F-61CF-4D55-8AF0-2D3C6555209B}" type="parTrans" cxnId="{97F85BDB-83F3-4D37-A44A-32F20DA9DD46}">
      <dgm:prSet/>
      <dgm:spPr/>
      <dgm:t>
        <a:bodyPr/>
        <a:lstStyle/>
        <a:p>
          <a:endParaRPr lang="en-NZ" sz="1000">
            <a:latin typeface="Arial" panose="020B0604020202020204" pitchFamily="34" charset="0"/>
            <a:cs typeface="Arial" panose="020B0604020202020204" pitchFamily="34" charset="0"/>
          </a:endParaRPr>
        </a:p>
      </dgm:t>
    </dgm:pt>
    <dgm:pt modelId="{082C1FA9-2183-450C-8CF1-735E6BD4EE93}" type="sibTrans" cxnId="{97F85BDB-83F3-4D37-A44A-32F20DA9DD46}">
      <dgm:prSet/>
      <dgm:spPr/>
      <dgm:t>
        <a:bodyPr/>
        <a:lstStyle/>
        <a:p>
          <a:endParaRPr lang="en-NZ" sz="1000">
            <a:latin typeface="Arial" panose="020B0604020202020204" pitchFamily="34" charset="0"/>
            <a:cs typeface="Arial" panose="020B0604020202020204" pitchFamily="34" charset="0"/>
          </a:endParaRPr>
        </a:p>
      </dgm:t>
    </dgm:pt>
    <dgm:pt modelId="{07C8DFDA-71E7-4AD2-94A8-C8095CEB8032}">
      <dgm:prSet phldrT="[Text]" custT="1"/>
      <dgm:spPr>
        <a:xfrm>
          <a:off x="1696" y="1571623"/>
          <a:ext cx="1605669" cy="802834"/>
        </a:xfrm>
      </dgm:spPr>
      <dgm:t>
        <a:bodyPr/>
        <a:lstStyle/>
        <a:p>
          <a:r>
            <a:rPr lang="en-NZ" sz="1000" b="1">
              <a:latin typeface="Arial" panose="020B0604020202020204" pitchFamily="34" charset="0"/>
              <a:ea typeface="+mn-ea"/>
              <a:cs typeface="Arial" panose="020B0604020202020204" pitchFamily="34" charset="0"/>
            </a:rPr>
            <a:t>Funding for accommodation</a:t>
          </a:r>
        </a:p>
        <a:p>
          <a:r>
            <a:rPr lang="en-NZ" sz="1000">
              <a:latin typeface="Arial" panose="020B0604020202020204" pitchFamily="34" charset="0"/>
              <a:ea typeface="+mn-ea"/>
              <a:cs typeface="Arial" panose="020B0604020202020204" pitchFamily="34" charset="0"/>
            </a:rPr>
            <a:t>C</a:t>
          </a:r>
          <a:r>
            <a:rPr lang="en-NZ" sz="900">
              <a:latin typeface="Arial" panose="020B0604020202020204" pitchFamily="34" charset="0"/>
              <a:ea typeface="+mn-ea"/>
              <a:cs typeface="Arial" panose="020B0604020202020204" pitchFamily="34" charset="0"/>
            </a:rPr>
            <a:t>ommunity Group Housing properties used for emergency housing</a:t>
          </a:r>
        </a:p>
      </dgm:t>
    </dgm:pt>
    <dgm:pt modelId="{CFC01E04-AB6C-4007-8A56-A363B1AEB959}" type="parTrans" cxnId="{A49245BC-8D76-471E-B17F-C1EA4258FA15}">
      <dgm:prSet/>
      <dgm:spPr>
        <a:xfrm>
          <a:off x="804530" y="1234433"/>
          <a:ext cx="1938669" cy="337190"/>
        </a:xfrm>
      </dgm:spPr>
      <dgm:t>
        <a:bodyPr/>
        <a:lstStyle/>
        <a:p>
          <a:endParaRPr lang="en-NZ" sz="1000">
            <a:latin typeface="Arial" panose="020B0604020202020204" pitchFamily="34" charset="0"/>
            <a:cs typeface="Arial" panose="020B0604020202020204" pitchFamily="34" charset="0"/>
          </a:endParaRPr>
        </a:p>
      </dgm:t>
    </dgm:pt>
    <dgm:pt modelId="{992DCDED-F397-49BB-A832-0320B2CA8B94}" type="sibTrans" cxnId="{A49245BC-8D76-471E-B17F-C1EA4258FA15}">
      <dgm:prSet/>
      <dgm:spPr/>
      <dgm:t>
        <a:bodyPr/>
        <a:lstStyle/>
        <a:p>
          <a:endParaRPr lang="en-NZ" sz="1000">
            <a:latin typeface="Arial" panose="020B0604020202020204" pitchFamily="34" charset="0"/>
            <a:cs typeface="Arial" panose="020B0604020202020204" pitchFamily="34" charset="0"/>
          </a:endParaRPr>
        </a:p>
      </dgm:t>
    </dgm:pt>
    <dgm:pt modelId="{FCBDF7EA-0F8A-45F3-9163-3CF28B6EF4DC}">
      <dgm:prSet phldrT="[Text]" custT="1"/>
      <dgm:spPr>
        <a:xfrm>
          <a:off x="1944556" y="1571623"/>
          <a:ext cx="1605669" cy="802834"/>
        </a:xfrm>
      </dgm:spPr>
      <dgm:t>
        <a:bodyPr/>
        <a:lstStyle/>
        <a:p>
          <a:r>
            <a:rPr lang="en-NZ" sz="1000" b="1">
              <a:latin typeface="Arial" panose="020B0604020202020204" pitchFamily="34" charset="0"/>
              <a:ea typeface="+mn-ea"/>
              <a:cs typeface="Arial" panose="020B0604020202020204" pitchFamily="34" charset="0"/>
            </a:rPr>
            <a:t>Funding for services</a:t>
          </a:r>
        </a:p>
        <a:p>
          <a:r>
            <a:rPr lang="en-NZ" sz="900">
              <a:latin typeface="Arial" panose="020B0604020202020204" pitchFamily="34" charset="0"/>
              <a:ea typeface="+mn-ea"/>
              <a:cs typeface="Arial" panose="020B0604020202020204" pitchFamily="34" charset="0"/>
            </a:rPr>
            <a:t>MSD contracted social work services for families in emergency housing</a:t>
          </a:r>
        </a:p>
      </dgm:t>
    </dgm:pt>
    <dgm:pt modelId="{746B76D8-5E63-4BED-908E-0C6AEE280FCB}" type="parTrans" cxnId="{8EAF84A3-29FD-4D7E-9838-EF8F95D890F0}">
      <dgm:prSet/>
      <dgm:spPr>
        <a:xfrm>
          <a:off x="2697480" y="1234433"/>
          <a:ext cx="91440" cy="337190"/>
        </a:xfrm>
      </dgm:spPr>
      <dgm:t>
        <a:bodyPr/>
        <a:lstStyle/>
        <a:p>
          <a:endParaRPr lang="en-NZ" sz="1000">
            <a:latin typeface="Arial" panose="020B0604020202020204" pitchFamily="34" charset="0"/>
            <a:cs typeface="Arial" panose="020B0604020202020204" pitchFamily="34" charset="0"/>
          </a:endParaRPr>
        </a:p>
      </dgm:t>
    </dgm:pt>
    <dgm:pt modelId="{4E39815A-623C-464D-8FEA-FBF1B55BE59E}" type="sibTrans" cxnId="{8EAF84A3-29FD-4D7E-9838-EF8F95D890F0}">
      <dgm:prSet/>
      <dgm:spPr/>
      <dgm:t>
        <a:bodyPr/>
        <a:lstStyle/>
        <a:p>
          <a:endParaRPr lang="en-NZ" sz="1000">
            <a:latin typeface="Arial" panose="020B0604020202020204" pitchFamily="34" charset="0"/>
            <a:cs typeface="Arial" panose="020B0604020202020204" pitchFamily="34" charset="0"/>
          </a:endParaRPr>
        </a:p>
      </dgm:t>
    </dgm:pt>
    <dgm:pt modelId="{BF4F3594-87BC-4B33-993B-6A22D3317ADA}">
      <dgm:prSet phldrT="[Text]" custT="1"/>
      <dgm:spPr>
        <a:xfrm>
          <a:off x="3887416" y="1571623"/>
          <a:ext cx="1597287" cy="802842"/>
        </a:xfrm>
      </dgm:spPr>
      <dgm:t>
        <a:bodyPr/>
        <a:lstStyle/>
        <a:p>
          <a:pPr algn="ctr"/>
          <a:r>
            <a:rPr lang="en-NZ" sz="1000" b="1">
              <a:latin typeface="Arial" panose="020B0604020202020204" pitchFamily="34" charset="0"/>
              <a:ea typeface="+mn-ea"/>
              <a:cs typeface="Arial" panose="020B0604020202020204" pitchFamily="34" charset="0"/>
            </a:rPr>
            <a:t>Income support for users of emergency housng</a:t>
          </a:r>
        </a:p>
        <a:p>
          <a:pPr algn="ctr"/>
          <a:r>
            <a:rPr lang="en-NZ" sz="900">
              <a:latin typeface="Arial" panose="020B0604020202020204" pitchFamily="34" charset="0"/>
              <a:ea typeface="+mn-ea"/>
              <a:cs typeface="Arial" panose="020B0604020202020204" pitchFamily="34" charset="0"/>
            </a:rPr>
            <a:t>Advance benefit payments to meet cost of emergency housing</a:t>
          </a:r>
        </a:p>
      </dgm:t>
    </dgm:pt>
    <dgm:pt modelId="{775164C3-D139-4BC6-817C-8FA74AF88699}" type="parTrans" cxnId="{D1CC9C6F-07D1-4F68-99A8-EAFD3D37ADB4}">
      <dgm:prSet/>
      <dgm:spPr>
        <a:xfrm>
          <a:off x="2743200" y="1234433"/>
          <a:ext cx="1942860" cy="337190"/>
        </a:xfrm>
      </dgm:spPr>
      <dgm:t>
        <a:bodyPr/>
        <a:lstStyle/>
        <a:p>
          <a:endParaRPr lang="en-NZ" sz="1000">
            <a:latin typeface="Arial" panose="020B0604020202020204" pitchFamily="34" charset="0"/>
            <a:cs typeface="Arial" panose="020B0604020202020204" pitchFamily="34" charset="0"/>
          </a:endParaRPr>
        </a:p>
      </dgm:t>
    </dgm:pt>
    <dgm:pt modelId="{874FB817-32AE-402A-98C7-EAF1ACB8245C}" type="sibTrans" cxnId="{D1CC9C6F-07D1-4F68-99A8-EAFD3D37ADB4}">
      <dgm:prSet/>
      <dgm:spPr/>
      <dgm:t>
        <a:bodyPr/>
        <a:lstStyle/>
        <a:p>
          <a:endParaRPr lang="en-NZ" sz="1000">
            <a:latin typeface="Arial" panose="020B0604020202020204" pitchFamily="34" charset="0"/>
            <a:cs typeface="Arial" panose="020B0604020202020204" pitchFamily="34" charset="0"/>
          </a:endParaRPr>
        </a:p>
      </dgm:t>
    </dgm:pt>
    <dgm:pt modelId="{E3EB0C79-1D25-4E01-9D7C-51093F82ADFF}" type="pres">
      <dgm:prSet presAssocID="{59056373-A053-4AF3-8193-BA93C07136F5}" presName="hierChild1" presStyleCnt="0">
        <dgm:presLayoutVars>
          <dgm:orgChart val="1"/>
          <dgm:chPref val="1"/>
          <dgm:dir/>
          <dgm:animOne val="branch"/>
          <dgm:animLvl val="lvl"/>
          <dgm:resizeHandles/>
        </dgm:presLayoutVars>
      </dgm:prSet>
      <dgm:spPr/>
      <dgm:t>
        <a:bodyPr/>
        <a:lstStyle/>
        <a:p>
          <a:endParaRPr lang="en-NZ"/>
        </a:p>
      </dgm:t>
    </dgm:pt>
    <dgm:pt modelId="{18DF2BDD-E07A-4C09-8A9F-FBA236F0E94A}" type="pres">
      <dgm:prSet presAssocID="{52A94704-744A-4F0A-A597-7116BFFD908A}" presName="hierRoot1" presStyleCnt="0">
        <dgm:presLayoutVars>
          <dgm:hierBranch val="init"/>
        </dgm:presLayoutVars>
      </dgm:prSet>
      <dgm:spPr/>
      <dgm:t>
        <a:bodyPr/>
        <a:lstStyle/>
        <a:p>
          <a:endParaRPr lang="en-NZ"/>
        </a:p>
      </dgm:t>
    </dgm:pt>
    <dgm:pt modelId="{AEFB02EC-8007-4B0E-8C31-99EFD327F29B}" type="pres">
      <dgm:prSet presAssocID="{52A94704-744A-4F0A-A597-7116BFFD908A}" presName="rootComposite1" presStyleCnt="0"/>
      <dgm:spPr/>
      <dgm:t>
        <a:bodyPr/>
        <a:lstStyle/>
        <a:p>
          <a:endParaRPr lang="en-NZ"/>
        </a:p>
      </dgm:t>
    </dgm:pt>
    <dgm:pt modelId="{C06935B6-6C44-45D4-B626-A6F270E55813}" type="pres">
      <dgm:prSet presAssocID="{52A94704-744A-4F0A-A597-7116BFFD908A}" presName="rootText1" presStyleLbl="node0" presStyleIdx="0" presStyleCnt="1" custScaleY="74303">
        <dgm:presLayoutVars>
          <dgm:chPref val="3"/>
        </dgm:presLayoutVars>
      </dgm:prSet>
      <dgm:spPr>
        <a:prstGeom prst="rect">
          <a:avLst/>
        </a:prstGeom>
      </dgm:spPr>
      <dgm:t>
        <a:bodyPr/>
        <a:lstStyle/>
        <a:p>
          <a:endParaRPr lang="en-NZ"/>
        </a:p>
      </dgm:t>
    </dgm:pt>
    <dgm:pt modelId="{24748125-D25E-4EB8-8963-7CEF9EC933AE}" type="pres">
      <dgm:prSet presAssocID="{52A94704-744A-4F0A-A597-7116BFFD908A}" presName="rootConnector1" presStyleLbl="node1" presStyleIdx="0" presStyleCnt="0"/>
      <dgm:spPr/>
      <dgm:t>
        <a:bodyPr/>
        <a:lstStyle/>
        <a:p>
          <a:endParaRPr lang="en-NZ"/>
        </a:p>
      </dgm:t>
    </dgm:pt>
    <dgm:pt modelId="{69865FE4-17DB-418C-A978-C481580D94F3}" type="pres">
      <dgm:prSet presAssocID="{52A94704-744A-4F0A-A597-7116BFFD908A}" presName="hierChild2" presStyleCnt="0"/>
      <dgm:spPr/>
      <dgm:t>
        <a:bodyPr/>
        <a:lstStyle/>
        <a:p>
          <a:endParaRPr lang="en-NZ"/>
        </a:p>
      </dgm:t>
    </dgm:pt>
    <dgm:pt modelId="{18AEA95F-E202-4CC6-AEA4-BFDDBEA8A049}" type="pres">
      <dgm:prSet presAssocID="{CFC01E04-AB6C-4007-8A56-A363B1AEB959}" presName="Name37" presStyleLbl="parChTrans1D2" presStyleIdx="0" presStyleCnt="3"/>
      <dgm:spPr>
        <a:custGeom>
          <a:avLst/>
          <a:gdLst/>
          <a:ahLst/>
          <a:cxnLst/>
          <a:rect l="0" t="0" r="0" b="0"/>
          <a:pathLst>
            <a:path>
              <a:moveTo>
                <a:pt x="1938669" y="0"/>
              </a:moveTo>
              <a:lnTo>
                <a:pt x="1938669" y="168595"/>
              </a:lnTo>
              <a:lnTo>
                <a:pt x="0" y="168595"/>
              </a:lnTo>
              <a:lnTo>
                <a:pt x="0" y="337190"/>
              </a:lnTo>
            </a:path>
          </a:pathLst>
        </a:custGeom>
      </dgm:spPr>
      <dgm:t>
        <a:bodyPr/>
        <a:lstStyle/>
        <a:p>
          <a:endParaRPr lang="en-NZ"/>
        </a:p>
      </dgm:t>
    </dgm:pt>
    <dgm:pt modelId="{B3F752E2-0A09-48E2-BC24-E0513DD2FEC2}" type="pres">
      <dgm:prSet presAssocID="{07C8DFDA-71E7-4AD2-94A8-C8095CEB8032}" presName="hierRoot2" presStyleCnt="0">
        <dgm:presLayoutVars>
          <dgm:hierBranch val="init"/>
        </dgm:presLayoutVars>
      </dgm:prSet>
      <dgm:spPr/>
      <dgm:t>
        <a:bodyPr/>
        <a:lstStyle/>
        <a:p>
          <a:endParaRPr lang="en-NZ"/>
        </a:p>
      </dgm:t>
    </dgm:pt>
    <dgm:pt modelId="{9D3C9419-6512-4BE0-B21F-3747D76A2019}" type="pres">
      <dgm:prSet presAssocID="{07C8DFDA-71E7-4AD2-94A8-C8095CEB8032}" presName="rootComposite" presStyleCnt="0"/>
      <dgm:spPr/>
      <dgm:t>
        <a:bodyPr/>
        <a:lstStyle/>
        <a:p>
          <a:endParaRPr lang="en-NZ"/>
        </a:p>
      </dgm:t>
    </dgm:pt>
    <dgm:pt modelId="{C9A9E79F-CB20-47EE-89FE-FCCB1F439B7B}" type="pres">
      <dgm:prSet presAssocID="{07C8DFDA-71E7-4AD2-94A8-C8095CEB8032}" presName="rootText" presStyleLbl="node2" presStyleIdx="0" presStyleCnt="3">
        <dgm:presLayoutVars>
          <dgm:chPref val="3"/>
        </dgm:presLayoutVars>
      </dgm:prSet>
      <dgm:spPr>
        <a:prstGeom prst="rect">
          <a:avLst/>
        </a:prstGeom>
      </dgm:spPr>
      <dgm:t>
        <a:bodyPr/>
        <a:lstStyle/>
        <a:p>
          <a:endParaRPr lang="en-NZ"/>
        </a:p>
      </dgm:t>
    </dgm:pt>
    <dgm:pt modelId="{24929490-1F67-488C-859D-1DEC294DAB97}" type="pres">
      <dgm:prSet presAssocID="{07C8DFDA-71E7-4AD2-94A8-C8095CEB8032}" presName="rootConnector" presStyleLbl="node2" presStyleIdx="0" presStyleCnt="3"/>
      <dgm:spPr/>
      <dgm:t>
        <a:bodyPr/>
        <a:lstStyle/>
        <a:p>
          <a:endParaRPr lang="en-NZ"/>
        </a:p>
      </dgm:t>
    </dgm:pt>
    <dgm:pt modelId="{0A2A0294-33E8-4D6C-82A0-0C5F7B2D11C2}" type="pres">
      <dgm:prSet presAssocID="{07C8DFDA-71E7-4AD2-94A8-C8095CEB8032}" presName="hierChild4" presStyleCnt="0"/>
      <dgm:spPr/>
      <dgm:t>
        <a:bodyPr/>
        <a:lstStyle/>
        <a:p>
          <a:endParaRPr lang="en-NZ"/>
        </a:p>
      </dgm:t>
    </dgm:pt>
    <dgm:pt modelId="{AE29747E-1613-43E0-A963-62EF76CD3C20}" type="pres">
      <dgm:prSet presAssocID="{07C8DFDA-71E7-4AD2-94A8-C8095CEB8032}" presName="hierChild5" presStyleCnt="0"/>
      <dgm:spPr/>
      <dgm:t>
        <a:bodyPr/>
        <a:lstStyle/>
        <a:p>
          <a:endParaRPr lang="en-NZ"/>
        </a:p>
      </dgm:t>
    </dgm:pt>
    <dgm:pt modelId="{745D3E27-4B1E-46C2-9FFC-FDC56B45D633}" type="pres">
      <dgm:prSet presAssocID="{746B76D8-5E63-4BED-908E-0C6AEE280FCB}" presName="Name37" presStyleLbl="parChTrans1D2" presStyleIdx="1" presStyleCnt="3"/>
      <dgm:spPr>
        <a:custGeom>
          <a:avLst/>
          <a:gdLst/>
          <a:ahLst/>
          <a:cxnLst/>
          <a:rect l="0" t="0" r="0" b="0"/>
          <a:pathLst>
            <a:path>
              <a:moveTo>
                <a:pt x="45720" y="0"/>
              </a:moveTo>
              <a:lnTo>
                <a:pt x="45720" y="168595"/>
              </a:lnTo>
              <a:lnTo>
                <a:pt x="49910" y="168595"/>
              </a:lnTo>
              <a:lnTo>
                <a:pt x="49910" y="337190"/>
              </a:lnTo>
            </a:path>
          </a:pathLst>
        </a:custGeom>
      </dgm:spPr>
      <dgm:t>
        <a:bodyPr/>
        <a:lstStyle/>
        <a:p>
          <a:endParaRPr lang="en-NZ"/>
        </a:p>
      </dgm:t>
    </dgm:pt>
    <dgm:pt modelId="{90CF9A72-E76F-4EFC-AE65-8C18476C5CB1}" type="pres">
      <dgm:prSet presAssocID="{FCBDF7EA-0F8A-45F3-9163-3CF28B6EF4DC}" presName="hierRoot2" presStyleCnt="0">
        <dgm:presLayoutVars>
          <dgm:hierBranch val="init"/>
        </dgm:presLayoutVars>
      </dgm:prSet>
      <dgm:spPr/>
      <dgm:t>
        <a:bodyPr/>
        <a:lstStyle/>
        <a:p>
          <a:endParaRPr lang="en-NZ"/>
        </a:p>
      </dgm:t>
    </dgm:pt>
    <dgm:pt modelId="{FC99C492-1454-49D9-93BA-390E7383CBE5}" type="pres">
      <dgm:prSet presAssocID="{FCBDF7EA-0F8A-45F3-9163-3CF28B6EF4DC}" presName="rootComposite" presStyleCnt="0"/>
      <dgm:spPr/>
      <dgm:t>
        <a:bodyPr/>
        <a:lstStyle/>
        <a:p>
          <a:endParaRPr lang="en-NZ"/>
        </a:p>
      </dgm:t>
    </dgm:pt>
    <dgm:pt modelId="{6323BFB7-4158-4FB0-B7A1-B2BB66B75D89}" type="pres">
      <dgm:prSet presAssocID="{FCBDF7EA-0F8A-45F3-9163-3CF28B6EF4DC}" presName="rootText" presStyleLbl="node2" presStyleIdx="1" presStyleCnt="3">
        <dgm:presLayoutVars>
          <dgm:chPref val="3"/>
        </dgm:presLayoutVars>
      </dgm:prSet>
      <dgm:spPr>
        <a:prstGeom prst="rect">
          <a:avLst/>
        </a:prstGeom>
      </dgm:spPr>
      <dgm:t>
        <a:bodyPr/>
        <a:lstStyle/>
        <a:p>
          <a:endParaRPr lang="en-NZ"/>
        </a:p>
      </dgm:t>
    </dgm:pt>
    <dgm:pt modelId="{D62CEF59-F5CD-4EC4-A2C2-D0301B7EA58D}" type="pres">
      <dgm:prSet presAssocID="{FCBDF7EA-0F8A-45F3-9163-3CF28B6EF4DC}" presName="rootConnector" presStyleLbl="node2" presStyleIdx="1" presStyleCnt="3"/>
      <dgm:spPr/>
      <dgm:t>
        <a:bodyPr/>
        <a:lstStyle/>
        <a:p>
          <a:endParaRPr lang="en-NZ"/>
        </a:p>
      </dgm:t>
    </dgm:pt>
    <dgm:pt modelId="{4155EAEF-F6A0-40EA-847F-AEE67EF22100}" type="pres">
      <dgm:prSet presAssocID="{FCBDF7EA-0F8A-45F3-9163-3CF28B6EF4DC}" presName="hierChild4" presStyleCnt="0"/>
      <dgm:spPr/>
      <dgm:t>
        <a:bodyPr/>
        <a:lstStyle/>
        <a:p>
          <a:endParaRPr lang="en-NZ"/>
        </a:p>
      </dgm:t>
    </dgm:pt>
    <dgm:pt modelId="{5150351A-210B-4EC1-8BAF-87A3EEC5D9F2}" type="pres">
      <dgm:prSet presAssocID="{FCBDF7EA-0F8A-45F3-9163-3CF28B6EF4DC}" presName="hierChild5" presStyleCnt="0"/>
      <dgm:spPr/>
      <dgm:t>
        <a:bodyPr/>
        <a:lstStyle/>
        <a:p>
          <a:endParaRPr lang="en-NZ"/>
        </a:p>
      </dgm:t>
    </dgm:pt>
    <dgm:pt modelId="{5999CA82-374C-4A1A-9809-0C940683F7BA}" type="pres">
      <dgm:prSet presAssocID="{775164C3-D139-4BC6-817C-8FA74AF88699}" presName="Name37" presStyleLbl="parChTrans1D2" presStyleIdx="2" presStyleCnt="3"/>
      <dgm:spPr>
        <a:custGeom>
          <a:avLst/>
          <a:gdLst/>
          <a:ahLst/>
          <a:cxnLst/>
          <a:rect l="0" t="0" r="0" b="0"/>
          <a:pathLst>
            <a:path>
              <a:moveTo>
                <a:pt x="0" y="0"/>
              </a:moveTo>
              <a:lnTo>
                <a:pt x="0" y="168595"/>
              </a:lnTo>
              <a:lnTo>
                <a:pt x="1942860" y="168595"/>
              </a:lnTo>
              <a:lnTo>
                <a:pt x="1942860" y="337190"/>
              </a:lnTo>
            </a:path>
          </a:pathLst>
        </a:custGeom>
      </dgm:spPr>
      <dgm:t>
        <a:bodyPr/>
        <a:lstStyle/>
        <a:p>
          <a:endParaRPr lang="en-NZ"/>
        </a:p>
      </dgm:t>
    </dgm:pt>
    <dgm:pt modelId="{3A4ACDFD-39C7-4C28-A76C-533775A1F9E8}" type="pres">
      <dgm:prSet presAssocID="{BF4F3594-87BC-4B33-993B-6A22D3317ADA}" presName="hierRoot2" presStyleCnt="0">
        <dgm:presLayoutVars>
          <dgm:hierBranch val="init"/>
        </dgm:presLayoutVars>
      </dgm:prSet>
      <dgm:spPr/>
      <dgm:t>
        <a:bodyPr/>
        <a:lstStyle/>
        <a:p>
          <a:endParaRPr lang="en-NZ"/>
        </a:p>
      </dgm:t>
    </dgm:pt>
    <dgm:pt modelId="{28634485-8DD0-42BC-A40D-F1E07D9B01FF}" type="pres">
      <dgm:prSet presAssocID="{BF4F3594-87BC-4B33-993B-6A22D3317ADA}" presName="rootComposite" presStyleCnt="0"/>
      <dgm:spPr/>
      <dgm:t>
        <a:bodyPr/>
        <a:lstStyle/>
        <a:p>
          <a:endParaRPr lang="en-NZ"/>
        </a:p>
      </dgm:t>
    </dgm:pt>
    <dgm:pt modelId="{8F434344-7124-4932-8A33-508A7B2B7767}" type="pres">
      <dgm:prSet presAssocID="{BF4F3594-87BC-4B33-993B-6A22D3317ADA}" presName="rootText" presStyleLbl="node2" presStyleIdx="2" presStyleCnt="3" custScaleX="99478" custScaleY="100001">
        <dgm:presLayoutVars>
          <dgm:chPref val="3"/>
        </dgm:presLayoutVars>
      </dgm:prSet>
      <dgm:spPr>
        <a:prstGeom prst="rect">
          <a:avLst/>
        </a:prstGeom>
      </dgm:spPr>
      <dgm:t>
        <a:bodyPr/>
        <a:lstStyle/>
        <a:p>
          <a:endParaRPr lang="en-NZ"/>
        </a:p>
      </dgm:t>
    </dgm:pt>
    <dgm:pt modelId="{BAAE24FD-22B2-437A-888C-A7B94E37D4B1}" type="pres">
      <dgm:prSet presAssocID="{BF4F3594-87BC-4B33-993B-6A22D3317ADA}" presName="rootConnector" presStyleLbl="node2" presStyleIdx="2" presStyleCnt="3"/>
      <dgm:spPr/>
      <dgm:t>
        <a:bodyPr/>
        <a:lstStyle/>
        <a:p>
          <a:endParaRPr lang="en-NZ"/>
        </a:p>
      </dgm:t>
    </dgm:pt>
    <dgm:pt modelId="{5449A072-CCBE-41E7-A66A-2048E5892656}" type="pres">
      <dgm:prSet presAssocID="{BF4F3594-87BC-4B33-993B-6A22D3317ADA}" presName="hierChild4" presStyleCnt="0"/>
      <dgm:spPr/>
      <dgm:t>
        <a:bodyPr/>
        <a:lstStyle/>
        <a:p>
          <a:endParaRPr lang="en-NZ"/>
        </a:p>
      </dgm:t>
    </dgm:pt>
    <dgm:pt modelId="{35BE5C1F-8E9C-4E6B-B142-E5E1C12980EB}" type="pres">
      <dgm:prSet presAssocID="{BF4F3594-87BC-4B33-993B-6A22D3317ADA}" presName="hierChild5" presStyleCnt="0"/>
      <dgm:spPr/>
      <dgm:t>
        <a:bodyPr/>
        <a:lstStyle/>
        <a:p>
          <a:endParaRPr lang="en-NZ"/>
        </a:p>
      </dgm:t>
    </dgm:pt>
    <dgm:pt modelId="{5DB0D697-A24D-4BB8-B963-0ACAB4143A95}" type="pres">
      <dgm:prSet presAssocID="{52A94704-744A-4F0A-A597-7116BFFD908A}" presName="hierChild3" presStyleCnt="0"/>
      <dgm:spPr/>
      <dgm:t>
        <a:bodyPr/>
        <a:lstStyle/>
        <a:p>
          <a:endParaRPr lang="en-NZ"/>
        </a:p>
      </dgm:t>
    </dgm:pt>
  </dgm:ptLst>
  <dgm:cxnLst>
    <dgm:cxn modelId="{97F85BDB-83F3-4D37-A44A-32F20DA9DD46}" srcId="{59056373-A053-4AF3-8193-BA93C07136F5}" destId="{52A94704-744A-4F0A-A597-7116BFFD908A}" srcOrd="0" destOrd="0" parTransId="{C55F489F-61CF-4D55-8AF0-2D3C6555209B}" sibTransId="{082C1FA9-2183-450C-8CF1-735E6BD4EE93}"/>
    <dgm:cxn modelId="{1FADC62D-1BA5-407A-8A23-1E90072A8182}" type="presOf" srcId="{07C8DFDA-71E7-4AD2-94A8-C8095CEB8032}" destId="{24929490-1F67-488C-859D-1DEC294DAB97}" srcOrd="1" destOrd="0" presId="urn:microsoft.com/office/officeart/2005/8/layout/orgChart1"/>
    <dgm:cxn modelId="{D1CC9C6F-07D1-4F68-99A8-EAFD3D37ADB4}" srcId="{52A94704-744A-4F0A-A597-7116BFFD908A}" destId="{BF4F3594-87BC-4B33-993B-6A22D3317ADA}" srcOrd="2" destOrd="0" parTransId="{775164C3-D139-4BC6-817C-8FA74AF88699}" sibTransId="{874FB817-32AE-402A-98C7-EAF1ACB8245C}"/>
    <dgm:cxn modelId="{A8927E31-001F-46E9-B21A-A8B9CE0DC227}" type="presOf" srcId="{BF4F3594-87BC-4B33-993B-6A22D3317ADA}" destId="{8F434344-7124-4932-8A33-508A7B2B7767}" srcOrd="0" destOrd="0" presId="urn:microsoft.com/office/officeart/2005/8/layout/orgChart1"/>
    <dgm:cxn modelId="{790C0099-8572-44C5-88E8-EB51AEADE468}" type="presOf" srcId="{BF4F3594-87BC-4B33-993B-6A22D3317ADA}" destId="{BAAE24FD-22B2-437A-888C-A7B94E37D4B1}" srcOrd="1" destOrd="0" presId="urn:microsoft.com/office/officeart/2005/8/layout/orgChart1"/>
    <dgm:cxn modelId="{5DE003A3-D449-4722-B6F0-D7ABBF36B227}" type="presOf" srcId="{52A94704-744A-4F0A-A597-7116BFFD908A}" destId="{C06935B6-6C44-45D4-B626-A6F270E55813}" srcOrd="0" destOrd="0" presId="urn:microsoft.com/office/officeart/2005/8/layout/orgChart1"/>
    <dgm:cxn modelId="{BD933584-FDD7-499F-A64A-F78BBC498987}" type="presOf" srcId="{775164C3-D139-4BC6-817C-8FA74AF88699}" destId="{5999CA82-374C-4A1A-9809-0C940683F7BA}" srcOrd="0" destOrd="0" presId="urn:microsoft.com/office/officeart/2005/8/layout/orgChart1"/>
    <dgm:cxn modelId="{A49245BC-8D76-471E-B17F-C1EA4258FA15}" srcId="{52A94704-744A-4F0A-A597-7116BFFD908A}" destId="{07C8DFDA-71E7-4AD2-94A8-C8095CEB8032}" srcOrd="0" destOrd="0" parTransId="{CFC01E04-AB6C-4007-8A56-A363B1AEB959}" sibTransId="{992DCDED-F397-49BB-A832-0320B2CA8B94}"/>
    <dgm:cxn modelId="{0FE4E7C7-260F-491C-8F56-8FF8E42754E4}" type="presOf" srcId="{746B76D8-5E63-4BED-908E-0C6AEE280FCB}" destId="{745D3E27-4B1E-46C2-9FFC-FDC56B45D633}" srcOrd="0" destOrd="0" presId="urn:microsoft.com/office/officeart/2005/8/layout/orgChart1"/>
    <dgm:cxn modelId="{8EAF84A3-29FD-4D7E-9838-EF8F95D890F0}" srcId="{52A94704-744A-4F0A-A597-7116BFFD908A}" destId="{FCBDF7EA-0F8A-45F3-9163-3CF28B6EF4DC}" srcOrd="1" destOrd="0" parTransId="{746B76D8-5E63-4BED-908E-0C6AEE280FCB}" sibTransId="{4E39815A-623C-464D-8FEA-FBF1B55BE59E}"/>
    <dgm:cxn modelId="{3E478BCB-D597-430B-AD66-2D0A9F4CB37D}" type="presOf" srcId="{07C8DFDA-71E7-4AD2-94A8-C8095CEB8032}" destId="{C9A9E79F-CB20-47EE-89FE-FCCB1F439B7B}" srcOrd="0" destOrd="0" presId="urn:microsoft.com/office/officeart/2005/8/layout/orgChart1"/>
    <dgm:cxn modelId="{5087D959-CD6B-4EAF-BE56-D4B68458197B}" type="presOf" srcId="{52A94704-744A-4F0A-A597-7116BFFD908A}" destId="{24748125-D25E-4EB8-8963-7CEF9EC933AE}" srcOrd="1" destOrd="0" presId="urn:microsoft.com/office/officeart/2005/8/layout/orgChart1"/>
    <dgm:cxn modelId="{035610D3-251A-44B2-86E2-1B522511DAD7}" type="presOf" srcId="{FCBDF7EA-0F8A-45F3-9163-3CF28B6EF4DC}" destId="{6323BFB7-4158-4FB0-B7A1-B2BB66B75D89}" srcOrd="0" destOrd="0" presId="urn:microsoft.com/office/officeart/2005/8/layout/orgChart1"/>
    <dgm:cxn modelId="{7401995F-1542-4C20-8B9B-91F4BA490919}" type="presOf" srcId="{59056373-A053-4AF3-8193-BA93C07136F5}" destId="{E3EB0C79-1D25-4E01-9D7C-51093F82ADFF}" srcOrd="0" destOrd="0" presId="urn:microsoft.com/office/officeart/2005/8/layout/orgChart1"/>
    <dgm:cxn modelId="{ED874C6E-5511-4938-9E9D-428826DE8928}" type="presOf" srcId="{FCBDF7EA-0F8A-45F3-9163-3CF28B6EF4DC}" destId="{D62CEF59-F5CD-4EC4-A2C2-D0301B7EA58D}" srcOrd="1" destOrd="0" presId="urn:microsoft.com/office/officeart/2005/8/layout/orgChart1"/>
    <dgm:cxn modelId="{AC1B9786-5BBA-4D0C-A41B-20DDA7060363}" type="presOf" srcId="{CFC01E04-AB6C-4007-8A56-A363B1AEB959}" destId="{18AEA95F-E202-4CC6-AEA4-BFDDBEA8A049}" srcOrd="0" destOrd="0" presId="urn:microsoft.com/office/officeart/2005/8/layout/orgChart1"/>
    <dgm:cxn modelId="{48656900-107D-432E-84D7-736820EA82EF}" type="presParOf" srcId="{E3EB0C79-1D25-4E01-9D7C-51093F82ADFF}" destId="{18DF2BDD-E07A-4C09-8A9F-FBA236F0E94A}" srcOrd="0" destOrd="0" presId="urn:microsoft.com/office/officeart/2005/8/layout/orgChart1"/>
    <dgm:cxn modelId="{58984F05-6CB7-42DF-B01B-0F7274A9B6EF}" type="presParOf" srcId="{18DF2BDD-E07A-4C09-8A9F-FBA236F0E94A}" destId="{AEFB02EC-8007-4B0E-8C31-99EFD327F29B}" srcOrd="0" destOrd="0" presId="urn:microsoft.com/office/officeart/2005/8/layout/orgChart1"/>
    <dgm:cxn modelId="{DDBC0520-8808-4CAF-AAC6-80E1C11534DB}" type="presParOf" srcId="{AEFB02EC-8007-4B0E-8C31-99EFD327F29B}" destId="{C06935B6-6C44-45D4-B626-A6F270E55813}" srcOrd="0" destOrd="0" presId="urn:microsoft.com/office/officeart/2005/8/layout/orgChart1"/>
    <dgm:cxn modelId="{7579F4F5-78F9-4282-9B4D-03606950063E}" type="presParOf" srcId="{AEFB02EC-8007-4B0E-8C31-99EFD327F29B}" destId="{24748125-D25E-4EB8-8963-7CEF9EC933AE}" srcOrd="1" destOrd="0" presId="urn:microsoft.com/office/officeart/2005/8/layout/orgChart1"/>
    <dgm:cxn modelId="{EE86B073-1A73-4F45-A036-043839620366}" type="presParOf" srcId="{18DF2BDD-E07A-4C09-8A9F-FBA236F0E94A}" destId="{69865FE4-17DB-418C-A978-C481580D94F3}" srcOrd="1" destOrd="0" presId="urn:microsoft.com/office/officeart/2005/8/layout/orgChart1"/>
    <dgm:cxn modelId="{877B1C62-01CD-4823-98C8-836CF2497ADB}" type="presParOf" srcId="{69865FE4-17DB-418C-A978-C481580D94F3}" destId="{18AEA95F-E202-4CC6-AEA4-BFDDBEA8A049}" srcOrd="0" destOrd="0" presId="urn:microsoft.com/office/officeart/2005/8/layout/orgChart1"/>
    <dgm:cxn modelId="{50E48D9B-84A8-4000-BD5F-9BB39504EC38}" type="presParOf" srcId="{69865FE4-17DB-418C-A978-C481580D94F3}" destId="{B3F752E2-0A09-48E2-BC24-E0513DD2FEC2}" srcOrd="1" destOrd="0" presId="urn:microsoft.com/office/officeart/2005/8/layout/orgChart1"/>
    <dgm:cxn modelId="{28CB7489-2129-4108-85CE-F70C659F67C8}" type="presParOf" srcId="{B3F752E2-0A09-48E2-BC24-E0513DD2FEC2}" destId="{9D3C9419-6512-4BE0-B21F-3747D76A2019}" srcOrd="0" destOrd="0" presId="urn:microsoft.com/office/officeart/2005/8/layout/orgChart1"/>
    <dgm:cxn modelId="{BF49A05C-3C01-4D1C-B717-6341CB4C6965}" type="presParOf" srcId="{9D3C9419-6512-4BE0-B21F-3747D76A2019}" destId="{C9A9E79F-CB20-47EE-89FE-FCCB1F439B7B}" srcOrd="0" destOrd="0" presId="urn:microsoft.com/office/officeart/2005/8/layout/orgChart1"/>
    <dgm:cxn modelId="{60CBC552-0814-4D48-BEBE-2C671AC1C5E4}" type="presParOf" srcId="{9D3C9419-6512-4BE0-B21F-3747D76A2019}" destId="{24929490-1F67-488C-859D-1DEC294DAB97}" srcOrd="1" destOrd="0" presId="urn:microsoft.com/office/officeart/2005/8/layout/orgChart1"/>
    <dgm:cxn modelId="{5C8E5F71-CC65-4301-8BCA-8C2F9F733005}" type="presParOf" srcId="{B3F752E2-0A09-48E2-BC24-E0513DD2FEC2}" destId="{0A2A0294-33E8-4D6C-82A0-0C5F7B2D11C2}" srcOrd="1" destOrd="0" presId="urn:microsoft.com/office/officeart/2005/8/layout/orgChart1"/>
    <dgm:cxn modelId="{C82D6E4C-A836-4D5A-8EE4-31BB39A502EE}" type="presParOf" srcId="{B3F752E2-0A09-48E2-BC24-E0513DD2FEC2}" destId="{AE29747E-1613-43E0-A963-62EF76CD3C20}" srcOrd="2" destOrd="0" presId="urn:microsoft.com/office/officeart/2005/8/layout/orgChart1"/>
    <dgm:cxn modelId="{8008C217-31E1-481B-9646-385C8C6C2195}" type="presParOf" srcId="{69865FE4-17DB-418C-A978-C481580D94F3}" destId="{745D3E27-4B1E-46C2-9FFC-FDC56B45D633}" srcOrd="2" destOrd="0" presId="urn:microsoft.com/office/officeart/2005/8/layout/orgChart1"/>
    <dgm:cxn modelId="{C06026AA-654A-4FB9-BF06-6D4016C7F2F3}" type="presParOf" srcId="{69865FE4-17DB-418C-A978-C481580D94F3}" destId="{90CF9A72-E76F-4EFC-AE65-8C18476C5CB1}" srcOrd="3" destOrd="0" presId="urn:microsoft.com/office/officeart/2005/8/layout/orgChart1"/>
    <dgm:cxn modelId="{9203DF1E-42E3-424A-BFBB-A392209FD9A3}" type="presParOf" srcId="{90CF9A72-E76F-4EFC-AE65-8C18476C5CB1}" destId="{FC99C492-1454-49D9-93BA-390E7383CBE5}" srcOrd="0" destOrd="0" presId="urn:microsoft.com/office/officeart/2005/8/layout/orgChart1"/>
    <dgm:cxn modelId="{33BBDF73-FA94-4B69-9727-4C8AD6FDECDC}" type="presParOf" srcId="{FC99C492-1454-49D9-93BA-390E7383CBE5}" destId="{6323BFB7-4158-4FB0-B7A1-B2BB66B75D89}" srcOrd="0" destOrd="0" presId="urn:microsoft.com/office/officeart/2005/8/layout/orgChart1"/>
    <dgm:cxn modelId="{20C5F38E-A0D8-4BD0-9FA8-CDAE80B39258}" type="presParOf" srcId="{FC99C492-1454-49D9-93BA-390E7383CBE5}" destId="{D62CEF59-F5CD-4EC4-A2C2-D0301B7EA58D}" srcOrd="1" destOrd="0" presId="urn:microsoft.com/office/officeart/2005/8/layout/orgChart1"/>
    <dgm:cxn modelId="{68AE1FF3-9300-4F4E-836D-FE2FA204470F}" type="presParOf" srcId="{90CF9A72-E76F-4EFC-AE65-8C18476C5CB1}" destId="{4155EAEF-F6A0-40EA-847F-AEE67EF22100}" srcOrd="1" destOrd="0" presId="urn:microsoft.com/office/officeart/2005/8/layout/orgChart1"/>
    <dgm:cxn modelId="{6D416684-2088-45B0-8D21-2E49F161E07A}" type="presParOf" srcId="{90CF9A72-E76F-4EFC-AE65-8C18476C5CB1}" destId="{5150351A-210B-4EC1-8BAF-87A3EEC5D9F2}" srcOrd="2" destOrd="0" presId="urn:microsoft.com/office/officeart/2005/8/layout/orgChart1"/>
    <dgm:cxn modelId="{FC18DAF2-4558-4CA4-9D1D-7D079485D2A9}" type="presParOf" srcId="{69865FE4-17DB-418C-A978-C481580D94F3}" destId="{5999CA82-374C-4A1A-9809-0C940683F7BA}" srcOrd="4" destOrd="0" presId="urn:microsoft.com/office/officeart/2005/8/layout/orgChart1"/>
    <dgm:cxn modelId="{26EBDF33-FE90-4846-997E-A743986E7E69}" type="presParOf" srcId="{69865FE4-17DB-418C-A978-C481580D94F3}" destId="{3A4ACDFD-39C7-4C28-A76C-533775A1F9E8}" srcOrd="5" destOrd="0" presId="urn:microsoft.com/office/officeart/2005/8/layout/orgChart1"/>
    <dgm:cxn modelId="{A406F948-241A-4764-8376-59BF9A01C77C}" type="presParOf" srcId="{3A4ACDFD-39C7-4C28-A76C-533775A1F9E8}" destId="{28634485-8DD0-42BC-A40D-F1E07D9B01FF}" srcOrd="0" destOrd="0" presId="urn:microsoft.com/office/officeart/2005/8/layout/orgChart1"/>
    <dgm:cxn modelId="{5BEE80E3-3E1C-4C10-BE3D-42BFCA9FA131}" type="presParOf" srcId="{28634485-8DD0-42BC-A40D-F1E07D9B01FF}" destId="{8F434344-7124-4932-8A33-508A7B2B7767}" srcOrd="0" destOrd="0" presId="urn:microsoft.com/office/officeart/2005/8/layout/orgChart1"/>
    <dgm:cxn modelId="{52F97224-AB45-4991-B157-6C7C4D9954C6}" type="presParOf" srcId="{28634485-8DD0-42BC-A40D-F1E07D9B01FF}" destId="{BAAE24FD-22B2-437A-888C-A7B94E37D4B1}" srcOrd="1" destOrd="0" presId="urn:microsoft.com/office/officeart/2005/8/layout/orgChart1"/>
    <dgm:cxn modelId="{75C67A76-7BD0-475E-AEA9-1EAE4EAB1824}" type="presParOf" srcId="{3A4ACDFD-39C7-4C28-A76C-533775A1F9E8}" destId="{5449A072-CCBE-41E7-A66A-2048E5892656}" srcOrd="1" destOrd="0" presId="urn:microsoft.com/office/officeart/2005/8/layout/orgChart1"/>
    <dgm:cxn modelId="{ABECC386-0849-47F8-9029-037D13F6CA92}" type="presParOf" srcId="{3A4ACDFD-39C7-4C28-A76C-533775A1F9E8}" destId="{35BE5C1F-8E9C-4E6B-B142-E5E1C12980EB}" srcOrd="2" destOrd="0" presId="urn:microsoft.com/office/officeart/2005/8/layout/orgChart1"/>
    <dgm:cxn modelId="{5365D13B-BFED-416D-AFF0-F4341D513C93}" type="presParOf" srcId="{18DF2BDD-E07A-4C09-8A9F-FBA236F0E94A}" destId="{5DB0D697-A24D-4BB8-B963-0ACAB4143A9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99CA82-374C-4A1A-9809-0C940683F7BA}">
      <dsp:nvSpPr>
        <dsp:cNvPr id="0" name=""/>
        <dsp:cNvSpPr/>
      </dsp:nvSpPr>
      <dsp:spPr>
        <a:xfrm>
          <a:off x="2738437" y="824095"/>
          <a:ext cx="1939486" cy="336605"/>
        </a:xfrm>
        <a:custGeom>
          <a:avLst/>
          <a:gdLst/>
          <a:ahLst/>
          <a:cxnLst/>
          <a:rect l="0" t="0" r="0" b="0"/>
          <a:pathLst>
            <a:path>
              <a:moveTo>
                <a:pt x="0" y="0"/>
              </a:moveTo>
              <a:lnTo>
                <a:pt x="0" y="168595"/>
              </a:lnTo>
              <a:lnTo>
                <a:pt x="1942860" y="168595"/>
              </a:lnTo>
              <a:lnTo>
                <a:pt x="1942860" y="3371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D3E27-4B1E-46C2-9FFC-FDC56B45D633}">
      <dsp:nvSpPr>
        <dsp:cNvPr id="0" name=""/>
        <dsp:cNvSpPr/>
      </dsp:nvSpPr>
      <dsp:spPr>
        <a:xfrm>
          <a:off x="2692717" y="824095"/>
          <a:ext cx="91440" cy="336605"/>
        </a:xfrm>
        <a:custGeom>
          <a:avLst/>
          <a:gdLst/>
          <a:ahLst/>
          <a:cxnLst/>
          <a:rect l="0" t="0" r="0" b="0"/>
          <a:pathLst>
            <a:path>
              <a:moveTo>
                <a:pt x="45720" y="0"/>
              </a:moveTo>
              <a:lnTo>
                <a:pt x="45720" y="168595"/>
              </a:lnTo>
              <a:lnTo>
                <a:pt x="49910" y="168595"/>
              </a:lnTo>
              <a:lnTo>
                <a:pt x="49910" y="3371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AEA95F-E202-4CC6-AEA4-BFDDBEA8A049}">
      <dsp:nvSpPr>
        <dsp:cNvPr id="0" name=""/>
        <dsp:cNvSpPr/>
      </dsp:nvSpPr>
      <dsp:spPr>
        <a:xfrm>
          <a:off x="803134" y="824095"/>
          <a:ext cx="1935303" cy="336605"/>
        </a:xfrm>
        <a:custGeom>
          <a:avLst/>
          <a:gdLst/>
          <a:ahLst/>
          <a:cxnLst/>
          <a:rect l="0" t="0" r="0" b="0"/>
          <a:pathLst>
            <a:path>
              <a:moveTo>
                <a:pt x="1938669" y="0"/>
              </a:moveTo>
              <a:lnTo>
                <a:pt x="1938669" y="168595"/>
              </a:lnTo>
              <a:lnTo>
                <a:pt x="0" y="168595"/>
              </a:lnTo>
              <a:lnTo>
                <a:pt x="0" y="33719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935B6-6C44-45D4-B626-A6F270E55813}">
      <dsp:nvSpPr>
        <dsp:cNvPr id="0" name=""/>
        <dsp:cNvSpPr/>
      </dsp:nvSpPr>
      <dsp:spPr>
        <a:xfrm>
          <a:off x="1936996" y="228600"/>
          <a:ext cx="1602881" cy="595494"/>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b="1" kern="1200">
              <a:latin typeface="Arial" panose="020B0604020202020204" pitchFamily="34" charset="0"/>
              <a:ea typeface="+mn-ea"/>
              <a:cs typeface="Arial" panose="020B0604020202020204" pitchFamily="34" charset="0"/>
            </a:rPr>
            <a:t>Government funding for emergency housing</a:t>
          </a:r>
        </a:p>
      </dsp:txBody>
      <dsp:txXfrm>
        <a:off x="1936996" y="228600"/>
        <a:ext cx="1602881" cy="595494"/>
      </dsp:txXfrm>
    </dsp:sp>
    <dsp:sp modelId="{C9A9E79F-CB20-47EE-89FE-FCCB1F439B7B}">
      <dsp:nvSpPr>
        <dsp:cNvPr id="0" name=""/>
        <dsp:cNvSpPr/>
      </dsp:nvSpPr>
      <dsp:spPr>
        <a:xfrm>
          <a:off x="1693" y="1160700"/>
          <a:ext cx="1602881" cy="80144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NZ" sz="1000" b="1" kern="1200">
              <a:latin typeface="Arial" panose="020B0604020202020204" pitchFamily="34" charset="0"/>
              <a:ea typeface="+mn-ea"/>
              <a:cs typeface="Arial" panose="020B0604020202020204" pitchFamily="34" charset="0"/>
            </a:rPr>
            <a:t>Funding for accommodation</a:t>
          </a:r>
        </a:p>
        <a:p>
          <a:pPr lvl="0" algn="ctr" defTabSz="444500">
            <a:lnSpc>
              <a:spcPct val="90000"/>
            </a:lnSpc>
            <a:spcBef>
              <a:spcPct val="0"/>
            </a:spcBef>
            <a:spcAft>
              <a:spcPct val="35000"/>
            </a:spcAft>
          </a:pPr>
          <a:r>
            <a:rPr lang="en-NZ" sz="1000" kern="1200">
              <a:latin typeface="Arial" panose="020B0604020202020204" pitchFamily="34" charset="0"/>
              <a:ea typeface="+mn-ea"/>
              <a:cs typeface="Arial" panose="020B0604020202020204" pitchFamily="34" charset="0"/>
            </a:rPr>
            <a:t>C</a:t>
          </a:r>
          <a:r>
            <a:rPr lang="en-NZ" sz="900" kern="1200">
              <a:latin typeface="Arial" panose="020B0604020202020204" pitchFamily="34" charset="0"/>
              <a:ea typeface="+mn-ea"/>
              <a:cs typeface="Arial" panose="020B0604020202020204" pitchFamily="34" charset="0"/>
            </a:rPr>
            <a:t>ommunity Group Housing properties used for emergency housing</a:t>
          </a:r>
        </a:p>
      </dsp:txBody>
      <dsp:txXfrm>
        <a:off x="1693" y="1160700"/>
        <a:ext cx="1602881" cy="801440"/>
      </dsp:txXfrm>
    </dsp:sp>
    <dsp:sp modelId="{6323BFB7-4158-4FB0-B7A1-B2BB66B75D89}">
      <dsp:nvSpPr>
        <dsp:cNvPr id="0" name=""/>
        <dsp:cNvSpPr/>
      </dsp:nvSpPr>
      <dsp:spPr>
        <a:xfrm>
          <a:off x="1941180" y="1160700"/>
          <a:ext cx="1602881" cy="80144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NZ" sz="1000" b="1" kern="1200">
              <a:latin typeface="Arial" panose="020B0604020202020204" pitchFamily="34" charset="0"/>
              <a:ea typeface="+mn-ea"/>
              <a:cs typeface="Arial" panose="020B0604020202020204" pitchFamily="34" charset="0"/>
            </a:rPr>
            <a:t>Funding for services</a:t>
          </a:r>
        </a:p>
        <a:p>
          <a:pPr lvl="0" algn="ctr" defTabSz="444500">
            <a:lnSpc>
              <a:spcPct val="90000"/>
            </a:lnSpc>
            <a:spcBef>
              <a:spcPct val="0"/>
            </a:spcBef>
            <a:spcAft>
              <a:spcPct val="35000"/>
            </a:spcAft>
          </a:pPr>
          <a:r>
            <a:rPr lang="en-NZ" sz="900" kern="1200">
              <a:latin typeface="Arial" panose="020B0604020202020204" pitchFamily="34" charset="0"/>
              <a:ea typeface="+mn-ea"/>
              <a:cs typeface="Arial" panose="020B0604020202020204" pitchFamily="34" charset="0"/>
            </a:rPr>
            <a:t>MSD contracted social work services for families in emergency housing</a:t>
          </a:r>
        </a:p>
      </dsp:txBody>
      <dsp:txXfrm>
        <a:off x="1941180" y="1160700"/>
        <a:ext cx="1602881" cy="801440"/>
      </dsp:txXfrm>
    </dsp:sp>
    <dsp:sp modelId="{8F434344-7124-4932-8A33-508A7B2B7767}">
      <dsp:nvSpPr>
        <dsp:cNvPr id="0" name=""/>
        <dsp:cNvSpPr/>
      </dsp:nvSpPr>
      <dsp:spPr>
        <a:xfrm>
          <a:off x="3880667" y="1160700"/>
          <a:ext cx="1594514" cy="80144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NZ" sz="1000" b="1" kern="1200">
              <a:latin typeface="Arial" panose="020B0604020202020204" pitchFamily="34" charset="0"/>
              <a:ea typeface="+mn-ea"/>
              <a:cs typeface="Arial" panose="020B0604020202020204" pitchFamily="34" charset="0"/>
            </a:rPr>
            <a:t>Income support for users of emergency housng</a:t>
          </a:r>
        </a:p>
        <a:p>
          <a:pPr lvl="0" algn="ctr" defTabSz="444500">
            <a:lnSpc>
              <a:spcPct val="90000"/>
            </a:lnSpc>
            <a:spcBef>
              <a:spcPct val="0"/>
            </a:spcBef>
            <a:spcAft>
              <a:spcPct val="35000"/>
            </a:spcAft>
          </a:pPr>
          <a:r>
            <a:rPr lang="en-NZ" sz="900" kern="1200">
              <a:latin typeface="Arial" panose="020B0604020202020204" pitchFamily="34" charset="0"/>
              <a:ea typeface="+mn-ea"/>
              <a:cs typeface="Arial" panose="020B0604020202020204" pitchFamily="34" charset="0"/>
            </a:rPr>
            <a:t>Advance benefit payments to meet cost of emergency housing</a:t>
          </a:r>
        </a:p>
      </dsp:txBody>
      <dsp:txXfrm>
        <a:off x="3880667" y="1160700"/>
        <a:ext cx="1594514" cy="801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A5A7-1144-470D-BBFD-B76040B2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Jon Saunders</dc:creator>
  <dc:description>Developed by Allfields Customised Solutions - Visit us at http://www.allfields.co.nz</dc:description>
  <cp:lastModifiedBy>Tia Narvaez</cp:lastModifiedBy>
  <cp:revision>2</cp:revision>
  <cp:lastPrinted>2015-09-15T02:38:00Z</cp:lastPrinted>
  <dcterms:created xsi:type="dcterms:W3CDTF">2016-07-06T22:55:00Z</dcterms:created>
  <dcterms:modified xsi:type="dcterms:W3CDTF">2016-07-06T22:55:00Z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A8988209</vt:lpwstr>
  </property>
  <property fmtid="{D5CDD505-2E9C-101B-9397-08002B2CF9AE}" pid="4" name="Objective-Title">
    <vt:lpwstr>20150915 More emergency housing for Auckland Cabinet paper</vt:lpwstr>
  </property>
  <property fmtid="{D5CDD505-2E9C-101B-9397-08002B2CF9AE}" pid="5" name="Objective-Comment">
    <vt:lpwstr/>
  </property>
  <property fmtid="{D5CDD505-2E9C-101B-9397-08002B2CF9AE}" pid="6" name="Objective-CreationStamp">
    <vt:filetime>2016-07-06T22:56:01Z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2016-07-06T22:58:00Z</vt:filetime>
  </property>
  <property fmtid="{D5CDD505-2E9C-101B-9397-08002B2CF9AE}" pid="10" name="Objective-ModificationStamp">
    <vt:filetime>2016-07-06T22:58:00Z</vt:filetime>
  </property>
  <property fmtid="{D5CDD505-2E9C-101B-9397-08002B2CF9AE}" pid="11" name="Objective-Owner">
    <vt:lpwstr>Tia Narvaez</vt:lpwstr>
  </property>
  <property fmtid="{D5CDD505-2E9C-101B-9397-08002B2CF9AE}" pid="12" name="Objective-Path">
    <vt:lpwstr>Global Folder:MSD INFORMATION REPOSITORY:Social Services Policy:Housing:Housing Assistance Reform:OIA's and PQ's:Emergency Housing and Relocating from Auckland Proactive Release:Third Review of Documents:EH:</vt:lpwstr>
  </property>
  <property fmtid="{D5CDD505-2E9C-101B-9397-08002B2CF9AE}" pid="13" name="Objective-Parent">
    <vt:lpwstr>EH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SP/SO/HO/14-7643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